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sz w:val="24"/>
          <w:szCs w:val="24"/>
        </w:rPr>
      </w:pPr>
      <w:bookmarkStart w:id="0" w:name="_GoBack"/>
      <w:bookmarkEnd w:id="0"/>
      <w:r>
        <w:rPr>
          <w:sz w:val="24"/>
          <w:szCs w:val="24"/>
        </w:rPr>
        <w:t>附件</w:t>
      </w:r>
      <w:r>
        <w:rPr>
          <w:rFonts w:hint="eastAsia"/>
          <w:sz w:val="24"/>
          <w:szCs w:val="24"/>
        </w:rPr>
        <w:t>一</w:t>
      </w:r>
      <w:r>
        <w:rPr>
          <w:sz w:val="24"/>
          <w:szCs w:val="24"/>
        </w:rPr>
        <w:t>：项目采购需求</w:t>
      </w:r>
    </w:p>
    <w:p>
      <w:pPr>
        <w:adjustRightInd w:val="0"/>
        <w:snapToGrid w:val="0"/>
        <w:spacing w:line="360" w:lineRule="auto"/>
        <w:jc w:val="left"/>
        <w:rPr>
          <w:sz w:val="24"/>
          <w:szCs w:val="24"/>
        </w:rPr>
      </w:pPr>
    </w:p>
    <w:p>
      <w:pPr>
        <w:jc w:val="center"/>
        <w:rPr>
          <w:sz w:val="28"/>
        </w:rPr>
      </w:pPr>
      <w:r>
        <w:rPr>
          <w:rFonts w:hint="eastAsia"/>
          <w:b/>
          <w:bCs/>
          <w:sz w:val="28"/>
        </w:rPr>
        <w:t>采购需求</w:t>
      </w:r>
    </w:p>
    <w:p>
      <w:pPr>
        <w:widowControl/>
        <w:spacing w:line="360" w:lineRule="auto"/>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一、技术要求</w:t>
      </w:r>
    </w:p>
    <w:p>
      <w:pPr>
        <w:widowControl/>
        <w:spacing w:line="360" w:lineRule="auto"/>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1.项目概况</w:t>
      </w:r>
    </w:p>
    <w:p>
      <w:pPr>
        <w:widowControl/>
        <w:spacing w:line="360" w:lineRule="auto"/>
        <w:ind w:firstLine="240" w:firstLineChars="100"/>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阳新县2020年高标准农田建设项目规划总面积5万亩，工程项目前期规划投资估算约7500万元。</w:t>
      </w:r>
    </w:p>
    <w:p>
      <w:pPr>
        <w:widowControl/>
        <w:spacing w:line="360" w:lineRule="auto"/>
        <w:ind w:firstLine="240" w:firstLineChars="100"/>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项目实施地点：阳新县内，涉及排市、白沙、浮屠等乡镇。</w:t>
      </w:r>
    </w:p>
    <w:p>
      <w:pPr>
        <w:widowControl/>
        <w:spacing w:line="360" w:lineRule="auto"/>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2.测绘服务内容</w:t>
      </w:r>
    </w:p>
    <w:p>
      <w:pPr>
        <w:widowControl/>
        <w:spacing w:line="360" w:lineRule="auto"/>
        <w:ind w:firstLine="240" w:firstLineChars="100"/>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（1）阳新县2020年5万亩高标准农田建设项目地块筛选和土地勘测；</w:t>
      </w:r>
    </w:p>
    <w:p>
      <w:pPr>
        <w:widowControl/>
        <w:spacing w:line="360" w:lineRule="auto"/>
        <w:ind w:firstLine="240" w:firstLineChars="100"/>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（2）在指定的界限范围内，测绘1:2000现状地形图。要求准确测定并实际反映出地形、地貌的特征，按照相关规范测绘相应的建筑物、道路等构筑物的相关位置。</w:t>
      </w:r>
    </w:p>
    <w:p>
      <w:pPr>
        <w:widowControl/>
        <w:spacing w:line="360" w:lineRule="auto"/>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3. 测绘服务要求</w:t>
      </w:r>
    </w:p>
    <w:p>
      <w:pPr>
        <w:widowControl/>
        <w:spacing w:line="360" w:lineRule="auto"/>
        <w:ind w:firstLine="240" w:firstLineChars="100"/>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提供以下成果文件：</w:t>
      </w:r>
    </w:p>
    <w:p>
      <w:pPr>
        <w:widowControl/>
        <w:spacing w:line="360" w:lineRule="auto"/>
        <w:ind w:firstLine="240" w:firstLineChars="100"/>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（1）1：2000现状地形图</w:t>
      </w:r>
    </w:p>
    <w:p>
      <w:pPr>
        <w:widowControl/>
        <w:spacing w:line="360" w:lineRule="auto"/>
        <w:ind w:firstLine="240" w:firstLineChars="100"/>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（2）技术方案</w:t>
      </w:r>
    </w:p>
    <w:p>
      <w:pPr>
        <w:widowControl/>
        <w:spacing w:line="360" w:lineRule="auto"/>
        <w:ind w:firstLine="240" w:firstLineChars="100"/>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（3）RTKGPS控制点成果表（含“点之记“）</w:t>
      </w:r>
    </w:p>
    <w:p>
      <w:pPr>
        <w:widowControl/>
        <w:spacing w:line="360" w:lineRule="auto"/>
        <w:ind w:firstLine="240" w:firstLineChars="100"/>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（4）纸质的土地利用现状图（含“土地利用现状面积统计表”）</w:t>
      </w:r>
    </w:p>
    <w:p>
      <w:pPr>
        <w:widowControl/>
        <w:spacing w:line="360" w:lineRule="auto"/>
        <w:ind w:firstLine="240" w:firstLineChars="100"/>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（5）成果质量检查报告</w:t>
      </w:r>
    </w:p>
    <w:p>
      <w:pPr>
        <w:widowControl/>
        <w:spacing w:line="360" w:lineRule="auto"/>
        <w:ind w:firstLine="240" w:firstLineChars="100"/>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成果文件数量：</w:t>
      </w:r>
    </w:p>
    <w:p>
      <w:pPr>
        <w:widowControl/>
        <w:spacing w:line="360" w:lineRule="auto"/>
        <w:ind w:firstLine="240" w:firstLineChars="100"/>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（1）提交纸质成果资料3份；</w:t>
      </w:r>
    </w:p>
    <w:p>
      <w:pPr>
        <w:widowControl/>
        <w:spacing w:line="360" w:lineRule="auto"/>
        <w:ind w:firstLine="240" w:firstLineChars="100"/>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（2）完整电子版成果资料U盘1份，光盘2份。</w:t>
      </w:r>
    </w:p>
    <w:p>
      <w:pPr>
        <w:widowControl/>
        <w:spacing w:line="360" w:lineRule="auto"/>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4.技术标准</w:t>
      </w:r>
    </w:p>
    <w:p>
      <w:pPr>
        <w:widowControl/>
        <w:spacing w:line="360" w:lineRule="auto"/>
        <w:ind w:firstLine="240" w:firstLineChars="100"/>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（1）《全球定位系统实施动态测量RTK技术规范》；</w:t>
      </w:r>
    </w:p>
    <w:p>
      <w:pPr>
        <w:widowControl/>
        <w:spacing w:line="360" w:lineRule="auto"/>
        <w:ind w:firstLine="240" w:firstLineChars="100"/>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（2）《湖北省土地开发整理项目测量技术要求》；</w:t>
      </w:r>
    </w:p>
    <w:p>
      <w:pPr>
        <w:widowControl/>
        <w:spacing w:line="360" w:lineRule="auto"/>
        <w:ind w:firstLine="240" w:firstLineChars="100"/>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（3）《工程测量规范》；</w:t>
      </w:r>
    </w:p>
    <w:p>
      <w:pPr>
        <w:widowControl/>
        <w:spacing w:line="360" w:lineRule="auto"/>
        <w:ind w:firstLine="240" w:firstLineChars="100"/>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（4）《1:500、1:1000、1:2000外业数字测图技术规程》；</w:t>
      </w:r>
    </w:p>
    <w:p>
      <w:pPr>
        <w:widowControl/>
        <w:spacing w:line="360" w:lineRule="auto"/>
        <w:ind w:firstLine="240" w:firstLineChars="100"/>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（5）《1:500、1:1000、1:2000地形图图式》；</w:t>
      </w:r>
    </w:p>
    <w:p>
      <w:pPr>
        <w:widowControl/>
        <w:spacing w:line="360" w:lineRule="auto"/>
        <w:ind w:firstLine="240" w:firstLineChars="100"/>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（6）航空摄影技术设计规范GB/T19294—20036；</w:t>
      </w:r>
    </w:p>
    <w:p>
      <w:pPr>
        <w:widowControl/>
        <w:spacing w:line="360" w:lineRule="auto"/>
        <w:ind w:firstLine="240" w:firstLineChars="100"/>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（7）采购人提出的技术要求及作业细则。</w:t>
      </w:r>
    </w:p>
    <w:p>
      <w:pPr>
        <w:widowControl/>
        <w:spacing w:line="360" w:lineRule="auto"/>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二、项目工期：30日历天。</w:t>
      </w:r>
    </w:p>
    <w:p>
      <w:pPr>
        <w:widowControl/>
        <w:spacing w:line="360" w:lineRule="auto"/>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三、付款方式</w:t>
      </w:r>
    </w:p>
    <w:p>
      <w:pPr>
        <w:widowControl/>
        <w:spacing w:line="360" w:lineRule="auto"/>
        <w:ind w:firstLine="480" w:firstLineChars="200"/>
        <w:jc w:val="left"/>
        <w:rPr>
          <w:rFonts w:ascii="Times New Roman" w:hAnsi="Times New Roman" w:cs="Times New Roman"/>
          <w:sz w:val="28"/>
          <w:szCs w:val="32"/>
        </w:rPr>
      </w:pPr>
      <w:r>
        <w:rPr>
          <w:rFonts w:hint="eastAsia" w:ascii="Times New Roman" w:hAnsi="Times New Roman" w:cs="Times New Roman"/>
          <w:color w:val="000000"/>
          <w:sz w:val="24"/>
          <w:szCs w:val="28"/>
        </w:rPr>
        <w:t>按《阳新县高标准农田建设实施方案》（阳政办函[2018]34号）文件规定7:3比例分期支付。提交成果文件，项目通过立项审批后拨付70%，工程竣工验收后付清。</w:t>
      </w:r>
      <w:r>
        <w:rPr>
          <w:rFonts w:hint="eastAsia" w:ascii="Times New Roman" w:hAnsi="Times New Roman" w:cs="Times New Roman"/>
          <w:bCs/>
          <w:sz w:val="24"/>
          <w:szCs w:val="24"/>
        </w:rPr>
        <w:t>本项目的最终支付价格将以财政评审结果进行结算。</w:t>
      </w:r>
    </w:p>
    <w:p>
      <w:pPr>
        <w:widowControl/>
        <w:jc w:val="left"/>
        <w:rPr>
          <w:rFonts w:ascii="Times New Roman" w:hAnsi="Times New Roman" w:cs="Times New Roman"/>
          <w:sz w:val="28"/>
          <w:szCs w:val="32"/>
        </w:rPr>
      </w:pPr>
      <w:r>
        <w:rPr>
          <w:rFonts w:ascii="Times New Roman" w:hAnsi="Times New Roman" w:cs="Times New Roman"/>
          <w:sz w:val="28"/>
          <w:szCs w:val="32"/>
        </w:rPr>
        <w:br w:type="page"/>
      </w:r>
    </w:p>
    <w:p>
      <w:pPr>
        <w:spacing w:line="360" w:lineRule="auto"/>
        <w:jc w:val="center"/>
        <w:rPr>
          <w:rFonts w:ascii="Times New Roman" w:hAnsi="宋体" w:cs="宋体"/>
          <w:b/>
          <w:sz w:val="24"/>
          <w:szCs w:val="24"/>
        </w:rPr>
      </w:pPr>
      <w:r>
        <w:rPr>
          <w:rFonts w:hint="eastAsia" w:ascii="Times New Roman" w:hAnsi="宋体" w:cs="宋体"/>
          <w:b/>
          <w:sz w:val="24"/>
          <w:szCs w:val="24"/>
        </w:rPr>
        <w:t>评分标准</w:t>
      </w:r>
    </w:p>
    <w:tbl>
      <w:tblPr>
        <w:tblStyle w:val="9"/>
        <w:tblW w:w="8984" w:type="dxa"/>
        <w:jc w:val="center"/>
        <w:tblLayout w:type="fixed"/>
        <w:tblCellMar>
          <w:top w:w="0" w:type="dxa"/>
          <w:left w:w="108" w:type="dxa"/>
          <w:bottom w:w="0" w:type="dxa"/>
          <w:right w:w="108" w:type="dxa"/>
        </w:tblCellMar>
      </w:tblPr>
      <w:tblGrid>
        <w:gridCol w:w="463"/>
        <w:gridCol w:w="1158"/>
        <w:gridCol w:w="807"/>
        <w:gridCol w:w="6556"/>
      </w:tblGrid>
      <w:tr>
        <w:tblPrEx>
          <w:tblCellMar>
            <w:top w:w="0" w:type="dxa"/>
            <w:left w:w="108" w:type="dxa"/>
            <w:bottom w:w="0" w:type="dxa"/>
            <w:right w:w="108" w:type="dxa"/>
          </w:tblCellMar>
        </w:tblPrEx>
        <w:trPr>
          <w:trHeight w:val="532" w:hRule="atLeast"/>
          <w:jc w:val="center"/>
        </w:trPr>
        <w:tc>
          <w:tcPr>
            <w:tcW w:w="1621" w:type="dxa"/>
            <w:gridSpan w:val="2"/>
            <w:tcBorders>
              <w:top w:val="single" w:color="auto" w:sz="4" w:space="0"/>
              <w:left w:val="single" w:color="auto" w:sz="4" w:space="0"/>
              <w:bottom w:val="single" w:color="auto" w:sz="4" w:space="0"/>
              <w:right w:val="single" w:color="auto" w:sz="4" w:space="0"/>
            </w:tcBorders>
            <w:vAlign w:val="center"/>
          </w:tcPr>
          <w:p>
            <w:pPr>
              <w:widowControl/>
              <w:ind w:firstLine="211" w:firstLineChars="100"/>
              <w:rPr>
                <w:rFonts w:ascii="宋体" w:cs="宋体"/>
                <w:b/>
                <w:color w:val="000000"/>
                <w:kern w:val="0"/>
                <w:szCs w:val="21"/>
              </w:rPr>
            </w:pPr>
            <w:r>
              <w:rPr>
                <w:rFonts w:hint="eastAsia" w:ascii="宋体" w:hAnsi="宋体" w:cs="宋体"/>
                <w:b/>
                <w:color w:val="000000"/>
                <w:kern w:val="0"/>
                <w:szCs w:val="21"/>
              </w:rPr>
              <w:t>评分项目</w:t>
            </w:r>
          </w:p>
        </w:tc>
        <w:tc>
          <w:tcPr>
            <w:tcW w:w="807" w:type="dxa"/>
            <w:tcBorders>
              <w:top w:val="single" w:color="auto" w:sz="4" w:space="0"/>
              <w:left w:val="nil"/>
              <w:bottom w:val="single" w:color="auto" w:sz="4" w:space="0"/>
              <w:right w:val="nil"/>
            </w:tcBorders>
            <w:vAlign w:val="center"/>
          </w:tcPr>
          <w:p>
            <w:pPr>
              <w:widowControl/>
              <w:jc w:val="center"/>
              <w:rPr>
                <w:rFonts w:ascii="宋体" w:cs="宋体"/>
                <w:b/>
                <w:color w:val="000000"/>
                <w:kern w:val="0"/>
                <w:szCs w:val="21"/>
              </w:rPr>
            </w:pPr>
            <w:r>
              <w:rPr>
                <w:rFonts w:hint="eastAsia" w:ascii="宋体" w:hAnsi="宋体" w:cs="宋体"/>
                <w:b/>
                <w:color w:val="000000"/>
                <w:kern w:val="0"/>
                <w:szCs w:val="21"/>
              </w:rPr>
              <w:t>分数</w:t>
            </w:r>
          </w:p>
        </w:tc>
        <w:tc>
          <w:tcPr>
            <w:tcW w:w="65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评分标准</w:t>
            </w:r>
          </w:p>
        </w:tc>
      </w:tr>
      <w:tr>
        <w:tblPrEx>
          <w:tblCellMar>
            <w:top w:w="0" w:type="dxa"/>
            <w:left w:w="108" w:type="dxa"/>
            <w:bottom w:w="0" w:type="dxa"/>
            <w:right w:w="108" w:type="dxa"/>
          </w:tblCellMar>
        </w:tblPrEx>
        <w:trPr>
          <w:trHeight w:val="758" w:hRule="atLeast"/>
          <w:jc w:val="center"/>
        </w:trPr>
        <w:tc>
          <w:tcPr>
            <w:tcW w:w="1621"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报价部分</w:t>
            </w:r>
          </w:p>
          <w:p>
            <w:pPr>
              <w:widowControl/>
              <w:jc w:val="center"/>
              <w:rPr>
                <w:rFonts w:ascii="宋体" w:cs="宋体"/>
                <w:color w:val="000000"/>
                <w:kern w:val="0"/>
                <w:szCs w:val="21"/>
              </w:rPr>
            </w:pPr>
            <w:r>
              <w:rPr>
                <w:rFonts w:hint="eastAsia" w:ascii="宋体" w:hAnsi="宋体" w:cs="宋体"/>
                <w:color w:val="000000"/>
                <w:kern w:val="0"/>
                <w:szCs w:val="21"/>
              </w:rPr>
              <w:t>30分</w:t>
            </w:r>
          </w:p>
        </w:tc>
        <w:tc>
          <w:tcPr>
            <w:tcW w:w="8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6556"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themeColor="text1"/>
                <w:kern w:val="0"/>
                <w:szCs w:val="21"/>
              </w:rPr>
            </w:pPr>
            <w:r>
              <w:rPr>
                <w:rFonts w:hint="eastAsia" w:ascii="宋体" w:hAnsi="宋体" w:cs="宋体"/>
                <w:color w:val="000000" w:themeColor="text1"/>
                <w:kern w:val="0"/>
                <w:szCs w:val="21"/>
              </w:rPr>
              <w:t>以所有合格供应商最终报价中最低的报价为评审基准价，其价格分为30分。其它供应商的报价得分按下列公式计算：报价得分</w:t>
            </w:r>
            <w:r>
              <w:rPr>
                <w:rFonts w:ascii="宋体" w:hAnsi="宋体" w:cs="宋体"/>
                <w:color w:val="000000" w:themeColor="text1"/>
                <w:kern w:val="0"/>
                <w:szCs w:val="21"/>
              </w:rPr>
              <w:t>=</w:t>
            </w:r>
            <w:r>
              <w:rPr>
                <w:rFonts w:hint="eastAsia" w:ascii="宋体" w:hAnsi="宋体" w:cs="宋体"/>
                <w:color w:val="000000" w:themeColor="text1"/>
                <w:kern w:val="0"/>
                <w:szCs w:val="21"/>
              </w:rPr>
              <w:t>（评标基准价</w:t>
            </w:r>
            <w:r>
              <w:rPr>
                <w:rFonts w:ascii="宋体" w:hAnsi="宋体" w:cs="宋体"/>
                <w:color w:val="000000" w:themeColor="text1"/>
                <w:kern w:val="0"/>
                <w:szCs w:val="21"/>
              </w:rPr>
              <w:t>/</w:t>
            </w:r>
            <w:r>
              <w:rPr>
                <w:rFonts w:hint="eastAsia" w:ascii="宋体" w:hAnsi="宋体" w:cs="宋体"/>
                <w:color w:val="000000" w:themeColor="text1"/>
                <w:kern w:val="0"/>
                <w:szCs w:val="21"/>
              </w:rPr>
              <w:t>磋商报价）×30分。计算时保留两位小数。为保证服务质量，投标报价低于采购预算</w:t>
            </w:r>
            <w:r>
              <w:rPr>
                <w:rFonts w:ascii="宋体" w:hAnsi="宋体" w:cs="宋体"/>
                <w:color w:val="000000" w:themeColor="text1"/>
                <w:kern w:val="0"/>
                <w:szCs w:val="21"/>
              </w:rPr>
              <w:t>80%</w:t>
            </w:r>
            <w:r>
              <w:rPr>
                <w:rFonts w:hint="eastAsia" w:ascii="宋体" w:hAnsi="宋体" w:cs="宋体"/>
                <w:color w:val="000000" w:themeColor="text1"/>
                <w:kern w:val="0"/>
                <w:szCs w:val="21"/>
              </w:rPr>
              <w:t>时，评标委员会将对其进行成本分析，评标委员会认为报价低于成本价时将否决其投标。</w:t>
            </w:r>
          </w:p>
        </w:tc>
      </w:tr>
      <w:tr>
        <w:tblPrEx>
          <w:tblCellMar>
            <w:top w:w="0" w:type="dxa"/>
            <w:left w:w="108" w:type="dxa"/>
            <w:bottom w:w="0" w:type="dxa"/>
            <w:right w:w="108" w:type="dxa"/>
          </w:tblCellMar>
        </w:tblPrEx>
        <w:trPr>
          <w:trHeight w:val="722" w:hRule="atLeast"/>
          <w:jc w:val="center"/>
        </w:trPr>
        <w:tc>
          <w:tcPr>
            <w:tcW w:w="463" w:type="dxa"/>
            <w:vMerge w:val="restart"/>
            <w:tcBorders>
              <w:top w:val="nil"/>
              <w:left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技术部分35分</w:t>
            </w:r>
          </w:p>
        </w:tc>
        <w:tc>
          <w:tcPr>
            <w:tcW w:w="1158" w:type="dxa"/>
            <w:tcBorders>
              <w:top w:val="nil"/>
              <w:left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对项目的</w:t>
            </w:r>
          </w:p>
          <w:p>
            <w:pPr>
              <w:widowControl/>
              <w:jc w:val="center"/>
              <w:rPr>
                <w:rFonts w:ascii="宋体" w:cs="宋体"/>
                <w:color w:val="000000"/>
                <w:kern w:val="0"/>
                <w:szCs w:val="21"/>
              </w:rPr>
            </w:pPr>
            <w:r>
              <w:rPr>
                <w:rFonts w:hint="eastAsia" w:ascii="宋体" w:hAnsi="宋体" w:cs="宋体"/>
                <w:color w:val="000000"/>
                <w:kern w:val="0"/>
                <w:szCs w:val="21"/>
              </w:rPr>
              <w:t>理解</w:t>
            </w:r>
          </w:p>
        </w:tc>
        <w:tc>
          <w:tcPr>
            <w:tcW w:w="807" w:type="dxa"/>
            <w:tcBorders>
              <w:top w:val="nil"/>
              <w:left w:val="nil"/>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6556" w:type="dxa"/>
            <w:tcBorders>
              <w:top w:val="single" w:color="auto" w:sz="4" w:space="0"/>
              <w:left w:val="nil"/>
              <w:bottom w:val="single" w:color="auto" w:sz="4" w:space="0"/>
              <w:right w:val="single" w:color="auto" w:sz="4" w:space="0"/>
            </w:tcBorders>
          </w:tcPr>
          <w:p>
            <w:pPr>
              <w:spacing w:before="156" w:after="156"/>
              <w:jc w:val="left"/>
              <w:rPr>
                <w:rFonts w:ascii="宋体" w:cs="宋体"/>
                <w:color w:val="000000" w:themeColor="text1"/>
                <w:kern w:val="0"/>
                <w:szCs w:val="21"/>
              </w:rPr>
            </w:pPr>
            <w:r>
              <w:rPr>
                <w:rFonts w:hint="eastAsia" w:ascii="宋体" w:hAnsi="宋体" w:cs="宋体"/>
                <w:color w:val="000000" w:themeColor="text1"/>
                <w:szCs w:val="21"/>
                <w:shd w:val="clear" w:color="auto" w:fill="FFFFFF"/>
              </w:rPr>
              <w:t>对项目特点、重点与难点分析，针对特点、重点与难点的措施</w:t>
            </w:r>
            <w:r>
              <w:rPr>
                <w:rFonts w:ascii="宋体" w:hAnsi="宋体" w:cs="宋体"/>
                <w:color w:val="000000" w:themeColor="text1"/>
                <w:szCs w:val="21"/>
                <w:shd w:val="clear" w:color="auto" w:fill="FFFFFF"/>
              </w:rPr>
              <w:t>,</w:t>
            </w:r>
            <w:r>
              <w:rPr>
                <w:rFonts w:hint="eastAsia" w:ascii="宋体" w:hAnsi="宋体" w:cs="宋体"/>
                <w:color w:val="000000" w:themeColor="text1"/>
                <w:szCs w:val="21"/>
                <w:shd w:val="clear" w:color="auto" w:fill="FFFFFF"/>
              </w:rPr>
              <w:t>分析清楚措施得力的得4分。欠妥的得1分，</w:t>
            </w:r>
            <w:r>
              <w:rPr>
                <w:rFonts w:hint="eastAsia" w:ascii="宋体" w:hAnsi="宋体" w:cs="宋体"/>
                <w:color w:val="000000" w:themeColor="text1"/>
                <w:szCs w:val="21"/>
              </w:rPr>
              <w:t>无不得分。</w:t>
            </w:r>
          </w:p>
        </w:tc>
      </w:tr>
      <w:tr>
        <w:tblPrEx>
          <w:tblCellMar>
            <w:top w:w="0" w:type="dxa"/>
            <w:left w:w="108" w:type="dxa"/>
            <w:bottom w:w="0" w:type="dxa"/>
            <w:right w:w="108" w:type="dxa"/>
          </w:tblCellMar>
        </w:tblPrEx>
        <w:trPr>
          <w:trHeight w:val="56" w:hRule="atLeast"/>
          <w:jc w:val="center"/>
        </w:trPr>
        <w:tc>
          <w:tcPr>
            <w:tcW w:w="463" w:type="dxa"/>
            <w:vMerge w:val="continue"/>
            <w:tcBorders>
              <w:left w:val="single" w:color="auto" w:sz="4" w:space="0"/>
              <w:right w:val="single" w:color="auto" w:sz="4" w:space="0"/>
            </w:tcBorders>
            <w:vAlign w:val="center"/>
          </w:tcPr>
          <w:p>
            <w:pPr>
              <w:widowControl/>
              <w:jc w:val="left"/>
              <w:rPr>
                <w:rFonts w:ascii="宋体" w:cs="宋体"/>
                <w:color w:val="000000"/>
                <w:kern w:val="0"/>
                <w:szCs w:val="21"/>
              </w:rPr>
            </w:pPr>
          </w:p>
        </w:tc>
        <w:tc>
          <w:tcPr>
            <w:tcW w:w="11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项目工作</w:t>
            </w:r>
          </w:p>
          <w:p>
            <w:pPr>
              <w:widowControl/>
              <w:jc w:val="center"/>
              <w:rPr>
                <w:rFonts w:ascii="宋体" w:cs="宋体"/>
                <w:color w:val="000000"/>
                <w:kern w:val="0"/>
                <w:szCs w:val="21"/>
              </w:rPr>
            </w:pPr>
            <w:r>
              <w:rPr>
                <w:rFonts w:hint="eastAsia" w:ascii="宋体" w:hAnsi="宋体" w:cs="宋体"/>
                <w:color w:val="000000"/>
                <w:kern w:val="0"/>
                <w:szCs w:val="21"/>
              </w:rPr>
              <w:t>思路</w:t>
            </w:r>
          </w:p>
        </w:tc>
        <w:tc>
          <w:tcPr>
            <w:tcW w:w="8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6556" w:type="dxa"/>
            <w:tcBorders>
              <w:top w:val="single" w:color="auto" w:sz="4" w:space="0"/>
              <w:left w:val="nil"/>
              <w:bottom w:val="single" w:color="auto" w:sz="4" w:space="0"/>
              <w:right w:val="single" w:color="auto" w:sz="4" w:space="0"/>
            </w:tcBorders>
          </w:tcPr>
          <w:p>
            <w:pPr>
              <w:spacing w:before="156" w:after="156"/>
              <w:jc w:val="left"/>
              <w:rPr>
                <w:rFonts w:ascii="宋体" w:cs="宋体"/>
                <w:color w:val="000000" w:themeColor="text1"/>
                <w:kern w:val="0"/>
                <w:szCs w:val="21"/>
              </w:rPr>
            </w:pPr>
            <w:r>
              <w:rPr>
                <w:rFonts w:hint="eastAsia" w:ascii="宋体" w:hAnsi="宋体" w:cs="宋体"/>
                <w:color w:val="000000" w:themeColor="text1"/>
                <w:kern w:val="0"/>
                <w:szCs w:val="21"/>
              </w:rPr>
              <w:t>工作思路清晰，技术路线科学可行、主要方案科学合理的得4分，</w:t>
            </w:r>
            <w:r>
              <w:rPr>
                <w:rFonts w:hint="eastAsia" w:ascii="宋体" w:hAnsi="宋体" w:cs="宋体"/>
                <w:color w:val="000000" w:themeColor="text1"/>
                <w:szCs w:val="21"/>
              </w:rPr>
              <w:t>否则不得分。</w:t>
            </w:r>
          </w:p>
        </w:tc>
      </w:tr>
      <w:tr>
        <w:tblPrEx>
          <w:tblCellMar>
            <w:top w:w="0" w:type="dxa"/>
            <w:left w:w="108" w:type="dxa"/>
            <w:bottom w:w="0" w:type="dxa"/>
            <w:right w:w="108" w:type="dxa"/>
          </w:tblCellMar>
        </w:tblPrEx>
        <w:trPr>
          <w:trHeight w:val="167" w:hRule="atLeast"/>
          <w:jc w:val="center"/>
        </w:trPr>
        <w:tc>
          <w:tcPr>
            <w:tcW w:w="463" w:type="dxa"/>
            <w:vMerge w:val="continue"/>
            <w:tcBorders>
              <w:left w:val="single" w:color="auto" w:sz="4" w:space="0"/>
              <w:right w:val="single" w:color="auto" w:sz="4" w:space="0"/>
            </w:tcBorders>
            <w:vAlign w:val="center"/>
          </w:tcPr>
          <w:p>
            <w:pPr>
              <w:widowControl/>
              <w:jc w:val="left"/>
              <w:rPr>
                <w:rFonts w:ascii="宋体" w:cs="宋体"/>
                <w:color w:val="000000"/>
                <w:kern w:val="0"/>
                <w:szCs w:val="21"/>
              </w:rPr>
            </w:pPr>
          </w:p>
        </w:tc>
        <w:tc>
          <w:tcPr>
            <w:tcW w:w="11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szCs w:val="21"/>
                <w:shd w:val="clear" w:color="auto" w:fill="FFFFFF"/>
              </w:rPr>
              <w:t>项目关键性技术问题</w:t>
            </w:r>
          </w:p>
        </w:tc>
        <w:tc>
          <w:tcPr>
            <w:tcW w:w="8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6556" w:type="dxa"/>
            <w:tcBorders>
              <w:top w:val="single" w:color="auto" w:sz="4" w:space="0"/>
              <w:left w:val="nil"/>
              <w:bottom w:val="single" w:color="auto" w:sz="4" w:space="0"/>
              <w:right w:val="single" w:color="auto" w:sz="4" w:space="0"/>
            </w:tcBorders>
          </w:tcPr>
          <w:p>
            <w:pPr>
              <w:spacing w:before="156" w:after="156"/>
              <w:jc w:val="left"/>
              <w:rPr>
                <w:rFonts w:ascii="宋体" w:cs="宋体"/>
                <w:color w:val="000000" w:themeColor="text1"/>
                <w:kern w:val="0"/>
                <w:szCs w:val="21"/>
              </w:rPr>
            </w:pPr>
            <w:r>
              <w:rPr>
                <w:rFonts w:hint="eastAsia" w:ascii="宋体" w:hAnsi="宋体" w:cs="宋体"/>
                <w:color w:val="000000" w:themeColor="text1"/>
                <w:szCs w:val="21"/>
                <w:shd w:val="clear" w:color="auto" w:fill="FFFFFF"/>
              </w:rPr>
              <w:t>对项目地块筛选、上图入库等关键性技术问题提出切实可行的对策措施，优于本项目要求的得2分，且后续技术服务措施合理得4分，</w:t>
            </w:r>
            <w:r>
              <w:rPr>
                <w:rFonts w:hint="eastAsia" w:ascii="宋体" w:hAnsi="宋体" w:cs="宋体"/>
                <w:color w:val="000000" w:themeColor="text1"/>
                <w:szCs w:val="21"/>
              </w:rPr>
              <w:t>无不得分。</w:t>
            </w:r>
          </w:p>
        </w:tc>
      </w:tr>
      <w:tr>
        <w:tblPrEx>
          <w:tblCellMar>
            <w:top w:w="0" w:type="dxa"/>
            <w:left w:w="108" w:type="dxa"/>
            <w:bottom w:w="0" w:type="dxa"/>
            <w:right w:w="108" w:type="dxa"/>
          </w:tblCellMar>
        </w:tblPrEx>
        <w:trPr>
          <w:trHeight w:val="224" w:hRule="atLeast"/>
          <w:jc w:val="center"/>
        </w:trPr>
        <w:tc>
          <w:tcPr>
            <w:tcW w:w="463" w:type="dxa"/>
            <w:vMerge w:val="continue"/>
            <w:tcBorders>
              <w:left w:val="single" w:color="auto" w:sz="4" w:space="0"/>
              <w:right w:val="single" w:color="auto" w:sz="4" w:space="0"/>
            </w:tcBorders>
            <w:vAlign w:val="center"/>
          </w:tcPr>
          <w:p>
            <w:pPr>
              <w:widowControl/>
              <w:jc w:val="left"/>
              <w:rPr>
                <w:rFonts w:ascii="宋体" w:cs="宋体"/>
                <w:color w:val="000000"/>
                <w:kern w:val="0"/>
                <w:szCs w:val="21"/>
              </w:rPr>
            </w:pPr>
          </w:p>
        </w:tc>
        <w:tc>
          <w:tcPr>
            <w:tcW w:w="11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szCs w:val="21"/>
                <w:shd w:val="clear" w:color="auto" w:fill="FFFFFF"/>
              </w:rPr>
            </w:pPr>
            <w:r>
              <w:rPr>
                <w:rFonts w:hint="eastAsia" w:ascii="宋体" w:hAnsi="宋体" w:cs="宋体"/>
                <w:color w:val="000000"/>
                <w:szCs w:val="21"/>
                <w:shd w:val="clear" w:color="auto" w:fill="FFFFFF"/>
              </w:rPr>
              <w:t>合理化</w:t>
            </w:r>
          </w:p>
          <w:p>
            <w:pPr>
              <w:widowControl/>
              <w:jc w:val="center"/>
              <w:rPr>
                <w:rFonts w:ascii="宋体" w:cs="宋体"/>
                <w:color w:val="000000"/>
                <w:kern w:val="0"/>
                <w:szCs w:val="21"/>
              </w:rPr>
            </w:pPr>
            <w:r>
              <w:rPr>
                <w:rFonts w:hint="eastAsia" w:ascii="宋体" w:hAnsi="宋体" w:cs="宋体"/>
                <w:color w:val="000000"/>
                <w:szCs w:val="21"/>
                <w:shd w:val="clear" w:color="auto" w:fill="FFFFFF"/>
              </w:rPr>
              <w:t>建议</w:t>
            </w:r>
          </w:p>
        </w:tc>
        <w:tc>
          <w:tcPr>
            <w:tcW w:w="8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6556" w:type="dxa"/>
            <w:tcBorders>
              <w:top w:val="single" w:color="auto" w:sz="4" w:space="0"/>
              <w:left w:val="nil"/>
              <w:bottom w:val="single" w:color="auto" w:sz="4" w:space="0"/>
              <w:right w:val="single" w:color="auto" w:sz="4" w:space="0"/>
            </w:tcBorders>
          </w:tcPr>
          <w:p>
            <w:pPr>
              <w:spacing w:before="156" w:after="156"/>
              <w:jc w:val="left"/>
              <w:rPr>
                <w:rFonts w:ascii="宋体" w:cs="宋体"/>
                <w:color w:val="000000" w:themeColor="text1"/>
                <w:szCs w:val="21"/>
                <w:shd w:val="clear" w:color="auto" w:fill="FFFFFF"/>
              </w:rPr>
            </w:pPr>
            <w:r>
              <w:rPr>
                <w:rFonts w:hint="eastAsia" w:ascii="宋体" w:hAnsi="宋体" w:cs="宋体"/>
                <w:color w:val="000000" w:themeColor="text1"/>
                <w:szCs w:val="21"/>
                <w:shd w:val="clear" w:color="auto" w:fill="FFFFFF"/>
              </w:rPr>
              <w:t>提出的基础资料清单及应遵循的勘测规定和规范全面、清晰，实施建议方案切实可行的得4分，</w:t>
            </w:r>
            <w:r>
              <w:rPr>
                <w:rFonts w:hint="eastAsia" w:ascii="宋体" w:hAnsi="宋体" w:cs="宋体"/>
                <w:color w:val="000000" w:themeColor="text1"/>
                <w:szCs w:val="21"/>
              </w:rPr>
              <w:t>无不得分。</w:t>
            </w:r>
          </w:p>
        </w:tc>
      </w:tr>
      <w:tr>
        <w:tblPrEx>
          <w:tblCellMar>
            <w:top w:w="0" w:type="dxa"/>
            <w:left w:w="108" w:type="dxa"/>
            <w:bottom w:w="0" w:type="dxa"/>
            <w:right w:w="108" w:type="dxa"/>
          </w:tblCellMar>
        </w:tblPrEx>
        <w:trPr>
          <w:trHeight w:val="732" w:hRule="atLeast"/>
          <w:jc w:val="center"/>
        </w:trPr>
        <w:tc>
          <w:tcPr>
            <w:tcW w:w="463" w:type="dxa"/>
            <w:vMerge w:val="continue"/>
            <w:tcBorders>
              <w:left w:val="single" w:color="auto" w:sz="4" w:space="0"/>
              <w:right w:val="single" w:color="auto" w:sz="4" w:space="0"/>
            </w:tcBorders>
            <w:vAlign w:val="center"/>
          </w:tcPr>
          <w:p>
            <w:pPr>
              <w:widowControl/>
              <w:jc w:val="left"/>
              <w:rPr>
                <w:rFonts w:ascii="宋体" w:cs="宋体"/>
                <w:color w:val="000000"/>
                <w:kern w:val="0"/>
                <w:szCs w:val="21"/>
              </w:rPr>
            </w:pPr>
          </w:p>
        </w:tc>
        <w:tc>
          <w:tcPr>
            <w:tcW w:w="11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szCs w:val="21"/>
                <w:shd w:val="clear" w:color="auto" w:fill="FFFFFF"/>
              </w:rPr>
              <w:t>保证措施</w:t>
            </w:r>
          </w:p>
        </w:tc>
        <w:tc>
          <w:tcPr>
            <w:tcW w:w="8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6556" w:type="dxa"/>
            <w:tcBorders>
              <w:top w:val="single" w:color="auto" w:sz="4" w:space="0"/>
              <w:left w:val="nil"/>
              <w:bottom w:val="single" w:color="auto" w:sz="4" w:space="0"/>
              <w:right w:val="single" w:color="auto" w:sz="4" w:space="0"/>
            </w:tcBorders>
          </w:tcPr>
          <w:p>
            <w:pPr>
              <w:spacing w:before="156" w:after="156"/>
              <w:jc w:val="left"/>
              <w:rPr>
                <w:color w:val="000000" w:themeColor="text1"/>
              </w:rPr>
            </w:pPr>
            <w:r>
              <w:rPr>
                <w:rFonts w:hint="eastAsia"/>
                <w:color w:val="000000" w:themeColor="text1"/>
              </w:rPr>
              <w:t>与采购人及相关审查部门配合的方法措施、提供优质服务的保证措施具体全面，可操作性强且有明确承诺得4分，</w:t>
            </w:r>
            <w:r>
              <w:rPr>
                <w:rFonts w:hint="eastAsia" w:ascii="宋体" w:hAnsi="宋体" w:cs="宋体"/>
                <w:color w:val="000000" w:themeColor="text1"/>
                <w:szCs w:val="21"/>
              </w:rPr>
              <w:t>否则不得分。</w:t>
            </w:r>
          </w:p>
        </w:tc>
      </w:tr>
      <w:tr>
        <w:tblPrEx>
          <w:tblCellMar>
            <w:top w:w="0" w:type="dxa"/>
            <w:left w:w="108" w:type="dxa"/>
            <w:bottom w:w="0" w:type="dxa"/>
            <w:right w:w="108" w:type="dxa"/>
          </w:tblCellMar>
        </w:tblPrEx>
        <w:trPr>
          <w:trHeight w:val="517" w:hRule="atLeast"/>
          <w:jc w:val="center"/>
        </w:trPr>
        <w:tc>
          <w:tcPr>
            <w:tcW w:w="463" w:type="dxa"/>
            <w:vMerge w:val="continue"/>
            <w:tcBorders>
              <w:left w:val="single" w:color="auto" w:sz="4" w:space="0"/>
              <w:right w:val="single" w:color="auto" w:sz="4" w:space="0"/>
            </w:tcBorders>
            <w:vAlign w:val="center"/>
          </w:tcPr>
          <w:p>
            <w:pPr>
              <w:widowControl/>
              <w:jc w:val="left"/>
              <w:rPr>
                <w:rFonts w:ascii="宋体" w:cs="宋体"/>
                <w:color w:val="000000"/>
                <w:kern w:val="0"/>
                <w:szCs w:val="21"/>
              </w:rPr>
            </w:pPr>
          </w:p>
        </w:tc>
        <w:tc>
          <w:tcPr>
            <w:tcW w:w="1158"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组织协调</w:t>
            </w:r>
          </w:p>
          <w:p>
            <w:pPr>
              <w:widowControl/>
              <w:jc w:val="center"/>
              <w:rPr>
                <w:rFonts w:ascii="宋体" w:cs="宋体"/>
                <w:color w:val="000000"/>
                <w:kern w:val="0"/>
                <w:szCs w:val="21"/>
              </w:rPr>
            </w:pPr>
            <w:r>
              <w:rPr>
                <w:rFonts w:hint="eastAsia" w:ascii="宋体" w:hAnsi="宋体" w:cs="宋体"/>
                <w:color w:val="000000"/>
                <w:kern w:val="0"/>
                <w:szCs w:val="21"/>
              </w:rPr>
              <w:t>方案</w:t>
            </w:r>
          </w:p>
        </w:tc>
        <w:tc>
          <w:tcPr>
            <w:tcW w:w="8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6556" w:type="dxa"/>
            <w:tcBorders>
              <w:top w:val="single" w:color="auto" w:sz="4" w:space="0"/>
              <w:left w:val="nil"/>
              <w:bottom w:val="single" w:color="auto" w:sz="4" w:space="0"/>
              <w:right w:val="single" w:color="auto" w:sz="4" w:space="0"/>
            </w:tcBorders>
          </w:tcPr>
          <w:p>
            <w:pPr>
              <w:spacing w:before="156" w:after="156"/>
              <w:jc w:val="left"/>
              <w:rPr>
                <w:rFonts w:ascii="宋体" w:cs="宋体"/>
                <w:color w:val="000000" w:themeColor="text1"/>
                <w:kern w:val="0"/>
                <w:szCs w:val="21"/>
              </w:rPr>
            </w:pPr>
            <w:r>
              <w:rPr>
                <w:rFonts w:hint="eastAsia" w:ascii="宋体" w:hAnsi="宋体" w:cs="宋体"/>
                <w:color w:val="000000" w:themeColor="text1"/>
                <w:kern w:val="0"/>
                <w:szCs w:val="21"/>
              </w:rPr>
              <w:t>针对本项目制定的编制组织协调方案合理性，编制组织协调方案合理的得4分。</w:t>
            </w:r>
            <w:r>
              <w:rPr>
                <w:rFonts w:hint="eastAsia" w:ascii="宋体" w:hAnsi="宋体" w:cs="宋体"/>
                <w:color w:val="000000" w:themeColor="text1"/>
                <w:szCs w:val="21"/>
              </w:rPr>
              <w:t>不合理的不得分。</w:t>
            </w:r>
          </w:p>
        </w:tc>
      </w:tr>
      <w:tr>
        <w:tblPrEx>
          <w:tblCellMar>
            <w:top w:w="0" w:type="dxa"/>
            <w:left w:w="108" w:type="dxa"/>
            <w:bottom w:w="0" w:type="dxa"/>
            <w:right w:w="108" w:type="dxa"/>
          </w:tblCellMar>
        </w:tblPrEx>
        <w:trPr>
          <w:trHeight w:val="90" w:hRule="atLeast"/>
          <w:jc w:val="center"/>
        </w:trPr>
        <w:tc>
          <w:tcPr>
            <w:tcW w:w="463" w:type="dxa"/>
            <w:vMerge w:val="continue"/>
            <w:tcBorders>
              <w:left w:val="single" w:color="auto" w:sz="4" w:space="0"/>
              <w:right w:val="single" w:color="auto" w:sz="4" w:space="0"/>
            </w:tcBorders>
            <w:vAlign w:val="center"/>
          </w:tcPr>
          <w:p>
            <w:pPr>
              <w:widowControl/>
              <w:jc w:val="left"/>
              <w:rPr>
                <w:rFonts w:ascii="宋体" w:cs="宋体"/>
                <w:color w:val="000000"/>
                <w:kern w:val="0"/>
                <w:szCs w:val="21"/>
              </w:rPr>
            </w:pPr>
          </w:p>
        </w:tc>
        <w:tc>
          <w:tcPr>
            <w:tcW w:w="1158" w:type="dxa"/>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进度计划</w:t>
            </w:r>
          </w:p>
        </w:tc>
        <w:tc>
          <w:tcPr>
            <w:tcW w:w="8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6556" w:type="dxa"/>
            <w:tcBorders>
              <w:top w:val="single" w:color="auto" w:sz="4" w:space="0"/>
              <w:left w:val="nil"/>
              <w:bottom w:val="single" w:color="auto" w:sz="4" w:space="0"/>
              <w:right w:val="single" w:color="auto" w:sz="4" w:space="0"/>
            </w:tcBorders>
          </w:tcPr>
          <w:p>
            <w:pPr>
              <w:spacing w:before="156" w:after="156"/>
              <w:jc w:val="left"/>
              <w:rPr>
                <w:rFonts w:ascii="宋体" w:cs="宋体"/>
                <w:color w:val="000000" w:themeColor="text1"/>
                <w:kern w:val="0"/>
                <w:szCs w:val="21"/>
              </w:rPr>
            </w:pPr>
            <w:r>
              <w:rPr>
                <w:rFonts w:hint="eastAsia" w:ascii="宋体" w:hAnsi="宋体" w:cs="宋体"/>
                <w:color w:val="000000" w:themeColor="text1"/>
                <w:kern w:val="0"/>
                <w:szCs w:val="21"/>
              </w:rPr>
              <w:t>对项目整体工作阶段及任务划分，进度控制合理，关键时间点把握科学准确，能如期完成任务的得4分，进度控制不合理科学的</w:t>
            </w:r>
            <w:r>
              <w:rPr>
                <w:rFonts w:hint="eastAsia" w:ascii="宋体" w:hAnsi="宋体" w:cs="宋体"/>
                <w:color w:val="000000" w:themeColor="text1"/>
                <w:szCs w:val="21"/>
              </w:rPr>
              <w:t>不得分。</w:t>
            </w:r>
          </w:p>
        </w:tc>
      </w:tr>
      <w:tr>
        <w:tblPrEx>
          <w:tblCellMar>
            <w:top w:w="0" w:type="dxa"/>
            <w:left w:w="108" w:type="dxa"/>
            <w:bottom w:w="0" w:type="dxa"/>
            <w:right w:w="108" w:type="dxa"/>
          </w:tblCellMar>
        </w:tblPrEx>
        <w:trPr>
          <w:trHeight w:val="850" w:hRule="atLeast"/>
          <w:jc w:val="center"/>
        </w:trPr>
        <w:tc>
          <w:tcPr>
            <w:tcW w:w="463" w:type="dxa"/>
            <w:vMerge w:val="continue"/>
            <w:tcBorders>
              <w:left w:val="single" w:color="auto" w:sz="4" w:space="0"/>
              <w:right w:val="single" w:color="auto" w:sz="4" w:space="0"/>
            </w:tcBorders>
            <w:vAlign w:val="center"/>
          </w:tcPr>
          <w:p>
            <w:pPr>
              <w:widowControl/>
              <w:jc w:val="left"/>
              <w:rPr>
                <w:rFonts w:ascii="宋体" w:cs="宋体"/>
                <w:color w:val="000000"/>
                <w:kern w:val="0"/>
                <w:szCs w:val="21"/>
              </w:rPr>
            </w:pPr>
          </w:p>
        </w:tc>
        <w:tc>
          <w:tcPr>
            <w:tcW w:w="1158" w:type="dxa"/>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技术创新</w:t>
            </w:r>
          </w:p>
        </w:tc>
        <w:tc>
          <w:tcPr>
            <w:tcW w:w="8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6556" w:type="dxa"/>
            <w:tcBorders>
              <w:top w:val="single" w:color="auto" w:sz="4" w:space="0"/>
              <w:left w:val="nil"/>
              <w:bottom w:val="single" w:color="auto" w:sz="4" w:space="0"/>
              <w:right w:val="single" w:color="auto" w:sz="4" w:space="0"/>
            </w:tcBorders>
          </w:tcPr>
          <w:p>
            <w:pPr>
              <w:spacing w:before="156" w:after="156"/>
              <w:jc w:val="left"/>
              <w:rPr>
                <w:rFonts w:ascii="宋体" w:cs="宋体"/>
                <w:color w:val="000000" w:themeColor="text1"/>
                <w:kern w:val="0"/>
                <w:szCs w:val="21"/>
              </w:rPr>
            </w:pPr>
            <w:r>
              <w:rPr>
                <w:rFonts w:hint="eastAsia" w:ascii="宋体" w:hAnsi="宋体" w:cs="宋体"/>
                <w:color w:val="000000" w:themeColor="text1"/>
                <w:kern w:val="0"/>
                <w:szCs w:val="21"/>
              </w:rPr>
              <w:t>能使用无人飞行器航摄等先进技术手段加快项目选址过程提高工作效率的得4分，不切实际的</w:t>
            </w:r>
            <w:r>
              <w:rPr>
                <w:rFonts w:hint="eastAsia" w:ascii="宋体" w:hAnsi="宋体" w:cs="宋体"/>
                <w:color w:val="000000" w:themeColor="text1"/>
                <w:szCs w:val="21"/>
              </w:rPr>
              <w:t>不得分。</w:t>
            </w:r>
          </w:p>
        </w:tc>
      </w:tr>
      <w:tr>
        <w:tblPrEx>
          <w:tblCellMar>
            <w:top w:w="0" w:type="dxa"/>
            <w:left w:w="108" w:type="dxa"/>
            <w:bottom w:w="0" w:type="dxa"/>
            <w:right w:w="108" w:type="dxa"/>
          </w:tblCellMar>
        </w:tblPrEx>
        <w:trPr>
          <w:trHeight w:val="90" w:hRule="atLeast"/>
          <w:jc w:val="center"/>
        </w:trPr>
        <w:tc>
          <w:tcPr>
            <w:tcW w:w="463" w:type="dxa"/>
            <w:vMerge w:val="continue"/>
            <w:tcBorders>
              <w:left w:val="single" w:color="auto" w:sz="4" w:space="0"/>
              <w:bottom w:val="single" w:color="000000" w:sz="4" w:space="0"/>
              <w:right w:val="single" w:color="auto" w:sz="4" w:space="0"/>
            </w:tcBorders>
            <w:vAlign w:val="center"/>
          </w:tcPr>
          <w:p>
            <w:pPr>
              <w:widowControl/>
              <w:jc w:val="left"/>
              <w:rPr>
                <w:rFonts w:ascii="宋体" w:cs="宋体"/>
                <w:color w:val="000000"/>
                <w:kern w:val="0"/>
                <w:szCs w:val="21"/>
              </w:rPr>
            </w:pPr>
          </w:p>
        </w:tc>
        <w:tc>
          <w:tcPr>
            <w:tcW w:w="115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质量保证体系</w:t>
            </w:r>
          </w:p>
        </w:tc>
        <w:tc>
          <w:tcPr>
            <w:tcW w:w="8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6556" w:type="dxa"/>
            <w:tcBorders>
              <w:top w:val="single" w:color="auto" w:sz="4" w:space="0"/>
              <w:left w:val="nil"/>
              <w:bottom w:val="single" w:color="auto" w:sz="4" w:space="0"/>
              <w:right w:val="single" w:color="auto" w:sz="4" w:space="0"/>
            </w:tcBorders>
          </w:tcPr>
          <w:p>
            <w:pPr>
              <w:spacing w:before="156" w:after="156"/>
              <w:jc w:val="left"/>
              <w:rPr>
                <w:rFonts w:ascii="宋体" w:hAnsi="宋体" w:cs="宋体"/>
                <w:color w:val="000000" w:themeColor="text1"/>
                <w:szCs w:val="21"/>
              </w:rPr>
            </w:pPr>
            <w:r>
              <w:rPr>
                <w:rFonts w:hint="eastAsia" w:ascii="宋体" w:hAnsi="宋体" w:cs="宋体"/>
                <w:color w:val="000000" w:themeColor="text1"/>
                <w:kern w:val="0"/>
                <w:szCs w:val="21"/>
              </w:rPr>
              <w:t>供应商针对本项目制定的质量保证体系及其措施情况。质量保证体系健全，措施合理得3分，</w:t>
            </w:r>
            <w:r>
              <w:rPr>
                <w:rFonts w:hint="eastAsia" w:ascii="宋体" w:hAnsi="宋体" w:cs="宋体"/>
                <w:color w:val="000000" w:themeColor="text1"/>
                <w:szCs w:val="21"/>
              </w:rPr>
              <w:t>否则不得分。</w:t>
            </w:r>
          </w:p>
        </w:tc>
      </w:tr>
      <w:tr>
        <w:tblPrEx>
          <w:tblCellMar>
            <w:top w:w="0" w:type="dxa"/>
            <w:left w:w="108" w:type="dxa"/>
            <w:bottom w:w="0" w:type="dxa"/>
            <w:right w:w="108" w:type="dxa"/>
          </w:tblCellMar>
        </w:tblPrEx>
        <w:trPr>
          <w:trHeight w:val="90" w:hRule="atLeast"/>
          <w:jc w:val="center"/>
        </w:trPr>
        <w:tc>
          <w:tcPr>
            <w:tcW w:w="463" w:type="dxa"/>
            <w:vMerge w:val="restart"/>
            <w:tcBorders>
              <w:top w:val="nil"/>
              <w:left w:val="single" w:color="auto" w:sz="4" w:space="0"/>
              <w:right w:val="single" w:color="auto" w:sz="4" w:space="0"/>
            </w:tcBorders>
            <w:vAlign w:val="center"/>
          </w:tcPr>
          <w:p>
            <w:pPr>
              <w:jc w:val="center"/>
              <w:rPr>
                <w:rFonts w:ascii="宋体" w:cs="宋体"/>
                <w:color w:val="000000"/>
                <w:kern w:val="0"/>
                <w:szCs w:val="21"/>
              </w:rPr>
            </w:pPr>
            <w:r>
              <w:rPr>
                <w:rFonts w:hint="eastAsia" w:ascii="宋体" w:hAnsi="宋体" w:cs="宋体"/>
                <w:color w:val="000000"/>
                <w:kern w:val="0"/>
                <w:szCs w:val="21"/>
              </w:rPr>
              <w:t>综合部分35分</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000000"/>
                <w:kern w:val="0"/>
                <w:szCs w:val="21"/>
              </w:rPr>
            </w:pPr>
            <w:r>
              <w:rPr>
                <w:rFonts w:hint="eastAsia" w:ascii="宋体" w:hAnsi="宋体" w:cs="宋体"/>
                <w:color w:val="000000"/>
                <w:kern w:val="0"/>
                <w:szCs w:val="21"/>
              </w:rPr>
              <w:t>类似业绩</w:t>
            </w:r>
          </w:p>
        </w:tc>
        <w:tc>
          <w:tcPr>
            <w:tcW w:w="8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6556" w:type="dxa"/>
            <w:tcBorders>
              <w:top w:val="single" w:color="auto" w:sz="4" w:space="0"/>
              <w:left w:val="nil"/>
              <w:bottom w:val="single" w:color="auto" w:sz="4" w:space="0"/>
              <w:right w:val="single" w:color="auto" w:sz="4" w:space="0"/>
            </w:tcBorders>
            <w:shd w:val="clear" w:color="auto" w:fill="auto"/>
          </w:tcPr>
          <w:p>
            <w:pPr>
              <w:widowControl/>
              <w:rPr>
                <w:rFonts w:ascii="宋体" w:cs="宋体"/>
                <w:color w:val="000000" w:themeColor="text1"/>
                <w:kern w:val="0"/>
                <w:szCs w:val="21"/>
              </w:rPr>
            </w:pPr>
            <w:r>
              <w:rPr>
                <w:rFonts w:hint="eastAsia" w:ascii="宋体" w:hAnsi="宋体" w:cs="宋体"/>
                <w:color w:val="000000" w:themeColor="text1"/>
                <w:kern w:val="0"/>
                <w:szCs w:val="21"/>
              </w:rPr>
              <w:t>自投标截止日期前推三年以来至少承担过一个类似业绩的得2分，每增加一个得</w:t>
            </w:r>
            <w:r>
              <w:rPr>
                <w:rFonts w:ascii="宋体" w:hAnsi="宋体" w:cs="宋体"/>
                <w:color w:val="000000" w:themeColor="text1"/>
                <w:kern w:val="0"/>
                <w:szCs w:val="21"/>
              </w:rPr>
              <w:t>2</w:t>
            </w:r>
            <w:r>
              <w:rPr>
                <w:rFonts w:hint="eastAsia" w:ascii="宋体" w:hAnsi="宋体" w:cs="宋体"/>
                <w:color w:val="000000" w:themeColor="text1"/>
                <w:kern w:val="0"/>
                <w:szCs w:val="21"/>
              </w:rPr>
              <w:t>分，满分6分。需提供合同或中标通知书，不提供的不得分。</w:t>
            </w:r>
          </w:p>
        </w:tc>
      </w:tr>
      <w:tr>
        <w:tblPrEx>
          <w:tblCellMar>
            <w:top w:w="0" w:type="dxa"/>
            <w:left w:w="108" w:type="dxa"/>
            <w:bottom w:w="0" w:type="dxa"/>
            <w:right w:w="108" w:type="dxa"/>
          </w:tblCellMar>
        </w:tblPrEx>
        <w:trPr>
          <w:trHeight w:val="632" w:hRule="atLeast"/>
          <w:jc w:val="center"/>
        </w:trPr>
        <w:tc>
          <w:tcPr>
            <w:tcW w:w="463" w:type="dxa"/>
            <w:vMerge w:val="continue"/>
            <w:tcBorders>
              <w:left w:val="single" w:color="auto" w:sz="4" w:space="0"/>
              <w:right w:val="single" w:color="auto" w:sz="4" w:space="0"/>
            </w:tcBorders>
            <w:vAlign w:val="center"/>
          </w:tcPr>
          <w:p>
            <w:pPr>
              <w:jc w:val="center"/>
              <w:rPr>
                <w:rFonts w:ascii="宋体" w:hAnsi="宋体" w:cs="宋体"/>
                <w:color w:val="000000"/>
                <w:kern w:val="0"/>
                <w:szCs w:val="21"/>
              </w:rPr>
            </w:pPr>
          </w:p>
        </w:tc>
        <w:tc>
          <w:tcPr>
            <w:tcW w:w="115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客户评价</w:t>
            </w:r>
          </w:p>
        </w:tc>
        <w:tc>
          <w:tcPr>
            <w:tcW w:w="8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6556" w:type="dxa"/>
            <w:tcBorders>
              <w:top w:val="single" w:color="auto" w:sz="4" w:space="0"/>
              <w:left w:val="nil"/>
              <w:bottom w:val="single" w:color="auto" w:sz="4" w:space="0"/>
              <w:right w:val="single" w:color="auto" w:sz="4" w:space="0"/>
            </w:tcBorders>
            <w:shd w:val="clear" w:color="auto" w:fill="auto"/>
          </w:tcPr>
          <w:p>
            <w:pPr>
              <w:widowControl/>
              <w:rPr>
                <w:rFonts w:ascii="宋体" w:hAnsi="宋体" w:cs="宋体"/>
                <w:color w:val="000000" w:themeColor="text1"/>
                <w:kern w:val="0"/>
                <w:szCs w:val="21"/>
              </w:rPr>
            </w:pPr>
            <w:r>
              <w:rPr>
                <w:rFonts w:hint="eastAsia" w:ascii="宋体" w:hAnsi="宋体"/>
                <w:color w:val="000000" w:themeColor="text1"/>
                <w:szCs w:val="21"/>
              </w:rPr>
              <w:t>提供自投标截止日期前推三年以来类似业绩服务客户的满意度反馈表（有客户签章及好评）</w:t>
            </w:r>
            <w:r>
              <w:rPr>
                <w:rFonts w:ascii="宋体" w:hAnsi="宋体"/>
                <w:color w:val="000000" w:themeColor="text1"/>
                <w:szCs w:val="21"/>
              </w:rPr>
              <w:t>1</w:t>
            </w:r>
            <w:r>
              <w:rPr>
                <w:rFonts w:hint="eastAsia" w:ascii="宋体" w:hAnsi="宋体"/>
                <w:color w:val="000000" w:themeColor="text1"/>
                <w:szCs w:val="21"/>
              </w:rPr>
              <w:t>家得</w:t>
            </w:r>
            <w:r>
              <w:rPr>
                <w:rFonts w:ascii="宋体" w:hAnsi="宋体"/>
                <w:color w:val="000000" w:themeColor="text1"/>
                <w:szCs w:val="21"/>
              </w:rPr>
              <w:t>1</w:t>
            </w:r>
            <w:r>
              <w:rPr>
                <w:rFonts w:hint="eastAsia" w:ascii="宋体" w:hAnsi="宋体"/>
                <w:color w:val="000000" w:themeColor="text1"/>
                <w:szCs w:val="21"/>
              </w:rPr>
              <w:t>分，最多3分，其他情况不得分。</w:t>
            </w:r>
          </w:p>
        </w:tc>
      </w:tr>
      <w:tr>
        <w:tblPrEx>
          <w:tblCellMar>
            <w:top w:w="0" w:type="dxa"/>
            <w:left w:w="108" w:type="dxa"/>
            <w:bottom w:w="0" w:type="dxa"/>
            <w:right w:w="108" w:type="dxa"/>
          </w:tblCellMar>
        </w:tblPrEx>
        <w:trPr>
          <w:trHeight w:val="710" w:hRule="atLeast"/>
          <w:jc w:val="center"/>
        </w:trPr>
        <w:tc>
          <w:tcPr>
            <w:tcW w:w="463" w:type="dxa"/>
            <w:vMerge w:val="continue"/>
            <w:tcBorders>
              <w:left w:val="single" w:color="auto" w:sz="4" w:space="0"/>
              <w:right w:val="single" w:color="auto" w:sz="4" w:space="0"/>
            </w:tcBorders>
            <w:vAlign w:val="center"/>
          </w:tcPr>
          <w:p>
            <w:pPr>
              <w:widowControl/>
              <w:jc w:val="center"/>
              <w:rPr>
                <w:rFonts w:ascii="宋体" w:cs="宋体"/>
                <w:color w:val="000000"/>
                <w:kern w:val="0"/>
                <w:szCs w:val="21"/>
              </w:rPr>
            </w:pPr>
          </w:p>
        </w:tc>
        <w:tc>
          <w:tcPr>
            <w:tcW w:w="11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项目</w:t>
            </w:r>
          </w:p>
          <w:p>
            <w:pPr>
              <w:widowControl/>
              <w:jc w:val="center"/>
              <w:rPr>
                <w:rFonts w:ascii="宋体" w:cs="宋体"/>
                <w:color w:val="000000"/>
                <w:kern w:val="0"/>
                <w:szCs w:val="21"/>
              </w:rPr>
            </w:pPr>
            <w:r>
              <w:rPr>
                <w:rFonts w:hint="eastAsia" w:ascii="宋体" w:hAnsi="宋体" w:cs="宋体"/>
                <w:color w:val="000000"/>
                <w:kern w:val="0"/>
                <w:szCs w:val="21"/>
              </w:rPr>
              <w:t>负责人</w:t>
            </w:r>
          </w:p>
        </w:tc>
        <w:tc>
          <w:tcPr>
            <w:tcW w:w="8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6556" w:type="dxa"/>
            <w:tcBorders>
              <w:top w:val="single" w:color="auto" w:sz="4" w:space="0"/>
              <w:left w:val="nil"/>
              <w:bottom w:val="single" w:color="auto" w:sz="4" w:space="0"/>
              <w:right w:val="single" w:color="auto" w:sz="4" w:space="0"/>
            </w:tcBorders>
          </w:tcPr>
          <w:p>
            <w:pPr>
              <w:widowControl/>
              <w:rPr>
                <w:rFonts w:ascii="宋体" w:cs="宋体"/>
                <w:color w:val="000000" w:themeColor="text1"/>
                <w:kern w:val="0"/>
                <w:szCs w:val="21"/>
              </w:rPr>
            </w:pPr>
            <w:r>
              <w:rPr>
                <w:rFonts w:hint="eastAsia" w:ascii="宋体" w:hAnsi="宋体" w:cs="宋体"/>
                <w:color w:val="000000" w:themeColor="text1"/>
                <w:kern w:val="0"/>
                <w:szCs w:val="21"/>
              </w:rPr>
              <w:t>自投标截止日期前推三年以来至少承担过一个类似业绩的项目负责人得</w:t>
            </w:r>
            <w:r>
              <w:rPr>
                <w:rFonts w:ascii="宋体" w:hAnsi="宋体" w:cs="宋体"/>
                <w:color w:val="000000" w:themeColor="text1"/>
                <w:kern w:val="0"/>
                <w:szCs w:val="21"/>
              </w:rPr>
              <w:t>1</w:t>
            </w:r>
            <w:r>
              <w:rPr>
                <w:rFonts w:hint="eastAsia" w:ascii="宋体" w:hAnsi="宋体" w:cs="宋体"/>
                <w:color w:val="000000" w:themeColor="text1"/>
                <w:kern w:val="0"/>
                <w:szCs w:val="21"/>
              </w:rPr>
              <w:t>分。每增加一个得</w:t>
            </w:r>
            <w:r>
              <w:rPr>
                <w:rFonts w:ascii="宋体" w:hAnsi="宋体" w:cs="宋体"/>
                <w:color w:val="000000" w:themeColor="text1"/>
                <w:kern w:val="0"/>
                <w:szCs w:val="21"/>
              </w:rPr>
              <w:t>1</w:t>
            </w:r>
            <w:r>
              <w:rPr>
                <w:rFonts w:hint="eastAsia" w:ascii="宋体" w:hAnsi="宋体" w:cs="宋体"/>
                <w:color w:val="000000" w:themeColor="text1"/>
                <w:kern w:val="0"/>
                <w:szCs w:val="21"/>
              </w:rPr>
              <w:t>分，最高</w:t>
            </w:r>
            <w:r>
              <w:rPr>
                <w:rFonts w:ascii="宋体" w:hAnsi="宋体" w:cs="宋体"/>
                <w:color w:val="000000" w:themeColor="text1"/>
                <w:kern w:val="0"/>
                <w:szCs w:val="21"/>
              </w:rPr>
              <w:t>3</w:t>
            </w:r>
            <w:r>
              <w:rPr>
                <w:rFonts w:hint="eastAsia" w:ascii="宋体" w:hAnsi="宋体" w:cs="宋体"/>
                <w:color w:val="000000" w:themeColor="text1"/>
                <w:kern w:val="0"/>
                <w:szCs w:val="21"/>
              </w:rPr>
              <w:t>分。需提供合同或中标通知书及相关证明材料，不提供的不得分。</w:t>
            </w:r>
          </w:p>
        </w:tc>
      </w:tr>
      <w:tr>
        <w:tblPrEx>
          <w:tblCellMar>
            <w:top w:w="0" w:type="dxa"/>
            <w:left w:w="108" w:type="dxa"/>
            <w:bottom w:w="0" w:type="dxa"/>
            <w:right w:w="108" w:type="dxa"/>
          </w:tblCellMar>
        </w:tblPrEx>
        <w:trPr>
          <w:trHeight w:val="883" w:hRule="atLeast"/>
          <w:jc w:val="center"/>
        </w:trPr>
        <w:tc>
          <w:tcPr>
            <w:tcW w:w="463" w:type="dxa"/>
            <w:vMerge w:val="continue"/>
            <w:tcBorders>
              <w:left w:val="single" w:color="auto" w:sz="4" w:space="0"/>
              <w:right w:val="single" w:color="auto" w:sz="4" w:space="0"/>
            </w:tcBorders>
            <w:vAlign w:val="center"/>
          </w:tcPr>
          <w:p>
            <w:pPr>
              <w:widowControl/>
              <w:jc w:val="center"/>
              <w:rPr>
                <w:rFonts w:ascii="宋体" w:cs="宋体"/>
                <w:color w:val="000000"/>
                <w:kern w:val="0"/>
                <w:szCs w:val="21"/>
              </w:rPr>
            </w:pPr>
          </w:p>
        </w:tc>
        <w:tc>
          <w:tcPr>
            <w:tcW w:w="11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人力资源配备</w:t>
            </w:r>
          </w:p>
        </w:tc>
        <w:tc>
          <w:tcPr>
            <w:tcW w:w="8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6556" w:type="dxa"/>
            <w:tcBorders>
              <w:top w:val="single" w:color="auto" w:sz="4" w:space="0"/>
              <w:left w:val="nil"/>
              <w:bottom w:val="single" w:color="auto" w:sz="4" w:space="0"/>
              <w:right w:val="single" w:color="auto" w:sz="4" w:space="0"/>
            </w:tcBorders>
          </w:tcPr>
          <w:p>
            <w:pPr>
              <w:suppressAutoHyphens/>
              <w:overflowPunct w:val="0"/>
              <w:topLinePunct/>
              <w:rPr>
                <w:rFonts w:ascii="宋体" w:cs="宋体"/>
                <w:color w:val="000000" w:themeColor="text1"/>
                <w:kern w:val="0"/>
                <w:szCs w:val="21"/>
              </w:rPr>
            </w:pPr>
            <w:r>
              <w:rPr>
                <w:rFonts w:hint="eastAsia" w:ascii="宋体" w:hAnsi="宋体" w:cs="宋体"/>
                <w:bCs/>
                <w:color w:val="000000" w:themeColor="text1"/>
                <w:szCs w:val="21"/>
              </w:rPr>
              <w:t>人力资源数量满足工程需要，专业配备合理，</w:t>
            </w:r>
            <w:r>
              <w:rPr>
                <w:rFonts w:hint="eastAsia"/>
                <w:szCs w:val="21"/>
              </w:rPr>
              <w:t>项目组配置的专业人员至少有</w:t>
            </w:r>
            <w:r>
              <w:rPr>
                <w:rFonts w:asciiTheme="minorEastAsia" w:hAnsiTheme="minorEastAsia"/>
                <w:szCs w:val="21"/>
              </w:rPr>
              <w:t>6</w:t>
            </w:r>
            <w:r>
              <w:rPr>
                <w:rFonts w:hint="eastAsia"/>
                <w:szCs w:val="21"/>
              </w:rPr>
              <w:t>人且为相关专业中级职称的得6分，项目负责人及技术负责人具有高级职称的各得1分，</w:t>
            </w:r>
            <w:r>
              <w:rPr>
                <w:rFonts w:hint="eastAsia" w:ascii="宋体" w:hAnsi="宋体" w:cs="宋体"/>
                <w:color w:val="000000" w:themeColor="text1"/>
                <w:szCs w:val="21"/>
              </w:rPr>
              <w:t>未达标的不得分。</w:t>
            </w:r>
          </w:p>
        </w:tc>
      </w:tr>
      <w:tr>
        <w:tblPrEx>
          <w:tblCellMar>
            <w:top w:w="0" w:type="dxa"/>
            <w:left w:w="108" w:type="dxa"/>
            <w:bottom w:w="0" w:type="dxa"/>
            <w:right w:w="108" w:type="dxa"/>
          </w:tblCellMar>
        </w:tblPrEx>
        <w:trPr>
          <w:trHeight w:val="475" w:hRule="atLeast"/>
          <w:jc w:val="center"/>
        </w:trPr>
        <w:tc>
          <w:tcPr>
            <w:tcW w:w="463" w:type="dxa"/>
            <w:vMerge w:val="continue"/>
            <w:tcBorders>
              <w:left w:val="single" w:color="auto" w:sz="4" w:space="0"/>
              <w:right w:val="single" w:color="auto" w:sz="4" w:space="0"/>
            </w:tcBorders>
            <w:vAlign w:val="center"/>
          </w:tcPr>
          <w:p>
            <w:pPr>
              <w:jc w:val="center"/>
              <w:rPr>
                <w:rFonts w:ascii="宋体" w:cs="宋体"/>
                <w:color w:val="000000"/>
                <w:kern w:val="0"/>
                <w:szCs w:val="21"/>
              </w:rPr>
            </w:pPr>
          </w:p>
        </w:tc>
        <w:tc>
          <w:tcPr>
            <w:tcW w:w="11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后续服务承诺</w:t>
            </w:r>
          </w:p>
        </w:tc>
        <w:tc>
          <w:tcPr>
            <w:tcW w:w="8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6556" w:type="dxa"/>
            <w:tcBorders>
              <w:top w:val="single" w:color="auto" w:sz="4" w:space="0"/>
              <w:left w:val="nil"/>
              <w:bottom w:val="single" w:color="auto" w:sz="4" w:space="0"/>
              <w:right w:val="single" w:color="auto" w:sz="4" w:space="0"/>
            </w:tcBorders>
          </w:tcPr>
          <w:p>
            <w:pPr>
              <w:suppressAutoHyphens/>
              <w:overflowPunct w:val="0"/>
              <w:topLinePunct/>
              <w:rPr>
                <w:rFonts w:ascii="宋体" w:cs="宋体"/>
                <w:bCs/>
                <w:color w:val="000000" w:themeColor="text1"/>
                <w:szCs w:val="21"/>
              </w:rPr>
            </w:pPr>
            <w:r>
              <w:rPr>
                <w:rFonts w:hint="eastAsia" w:ascii="宋体" w:hAnsi="宋体" w:cs="宋体"/>
                <w:bCs/>
                <w:color w:val="000000" w:themeColor="text1"/>
                <w:szCs w:val="21"/>
              </w:rPr>
              <w:t>后续服务承诺到位，保障措施可靠的得3分，无后续服务承诺或保障措施不可行的不得分。</w:t>
            </w:r>
          </w:p>
        </w:tc>
      </w:tr>
      <w:tr>
        <w:tblPrEx>
          <w:tblCellMar>
            <w:top w:w="0" w:type="dxa"/>
            <w:left w:w="108" w:type="dxa"/>
            <w:bottom w:w="0" w:type="dxa"/>
            <w:right w:w="108" w:type="dxa"/>
          </w:tblCellMar>
        </w:tblPrEx>
        <w:trPr>
          <w:trHeight w:val="475" w:hRule="atLeast"/>
          <w:jc w:val="center"/>
        </w:trPr>
        <w:tc>
          <w:tcPr>
            <w:tcW w:w="463" w:type="dxa"/>
            <w:vMerge w:val="continue"/>
            <w:tcBorders>
              <w:left w:val="single" w:color="auto" w:sz="4" w:space="0"/>
              <w:right w:val="single" w:color="auto" w:sz="4" w:space="0"/>
            </w:tcBorders>
            <w:vAlign w:val="center"/>
          </w:tcPr>
          <w:p>
            <w:pPr>
              <w:widowControl/>
              <w:jc w:val="center"/>
              <w:rPr>
                <w:rFonts w:ascii="宋体" w:cs="宋体"/>
                <w:color w:val="000000"/>
                <w:kern w:val="0"/>
                <w:szCs w:val="21"/>
              </w:rPr>
            </w:pPr>
          </w:p>
        </w:tc>
        <w:tc>
          <w:tcPr>
            <w:tcW w:w="115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财务状况</w:t>
            </w:r>
          </w:p>
        </w:tc>
        <w:tc>
          <w:tcPr>
            <w:tcW w:w="807"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3</w:t>
            </w:r>
          </w:p>
        </w:tc>
        <w:tc>
          <w:tcPr>
            <w:tcW w:w="6556" w:type="dxa"/>
            <w:tcBorders>
              <w:top w:val="single" w:color="auto" w:sz="4" w:space="0"/>
              <w:left w:val="nil"/>
              <w:bottom w:val="single" w:color="auto" w:sz="4" w:space="0"/>
              <w:right w:val="single" w:color="auto" w:sz="4" w:space="0"/>
            </w:tcBorders>
          </w:tcPr>
          <w:p>
            <w:pPr>
              <w:suppressAutoHyphens/>
              <w:overflowPunct w:val="0"/>
              <w:topLinePunct/>
              <w:spacing w:line="300" w:lineRule="auto"/>
              <w:rPr>
                <w:rFonts w:ascii="宋体" w:cs="宋体"/>
                <w:bCs/>
                <w:color w:val="000000" w:themeColor="text1"/>
                <w:szCs w:val="21"/>
              </w:rPr>
            </w:pPr>
            <w:r>
              <w:rPr>
                <w:rFonts w:hint="eastAsia" w:ascii="宋体" w:hAnsi="宋体" w:cs="宋体"/>
                <w:bCs/>
                <w:color w:val="000000" w:themeColor="text1"/>
                <w:szCs w:val="21"/>
              </w:rPr>
              <w:t>提供</w:t>
            </w:r>
            <w:r>
              <w:rPr>
                <w:rFonts w:ascii="宋体" w:hAnsi="宋体" w:cs="宋体"/>
                <w:bCs/>
                <w:color w:val="000000" w:themeColor="text1"/>
                <w:szCs w:val="21"/>
              </w:rPr>
              <w:t>201</w:t>
            </w:r>
            <w:r>
              <w:rPr>
                <w:rFonts w:hint="eastAsia" w:ascii="宋体" w:hAnsi="宋体" w:cs="宋体"/>
                <w:bCs/>
                <w:color w:val="000000" w:themeColor="text1"/>
                <w:szCs w:val="21"/>
              </w:rPr>
              <w:t>9年的财务审计报告、供应商的银行资信证明、企业财务状况、社保、纳税情况等良好的得3分，</w:t>
            </w:r>
            <w:r>
              <w:rPr>
                <w:rFonts w:hint="eastAsia" w:ascii="宋体" w:hAnsi="宋体" w:cs="宋体"/>
                <w:color w:val="000000" w:themeColor="text1"/>
                <w:szCs w:val="21"/>
              </w:rPr>
              <w:t>无不得分。</w:t>
            </w:r>
          </w:p>
        </w:tc>
      </w:tr>
      <w:tr>
        <w:tblPrEx>
          <w:tblCellMar>
            <w:top w:w="0" w:type="dxa"/>
            <w:left w:w="108" w:type="dxa"/>
            <w:bottom w:w="0" w:type="dxa"/>
            <w:right w:w="108" w:type="dxa"/>
          </w:tblCellMar>
        </w:tblPrEx>
        <w:trPr>
          <w:trHeight w:val="475" w:hRule="atLeast"/>
          <w:jc w:val="center"/>
        </w:trPr>
        <w:tc>
          <w:tcPr>
            <w:tcW w:w="463" w:type="dxa"/>
            <w:vMerge w:val="continue"/>
            <w:tcBorders>
              <w:left w:val="single" w:color="auto" w:sz="4" w:space="0"/>
              <w:right w:val="single" w:color="auto" w:sz="4" w:space="0"/>
            </w:tcBorders>
            <w:vAlign w:val="center"/>
          </w:tcPr>
          <w:p>
            <w:pPr>
              <w:widowControl/>
              <w:jc w:val="center"/>
              <w:rPr>
                <w:rFonts w:ascii="宋体" w:cs="宋体"/>
                <w:color w:val="000000"/>
                <w:kern w:val="0"/>
                <w:szCs w:val="21"/>
              </w:rPr>
            </w:pPr>
          </w:p>
        </w:tc>
        <w:tc>
          <w:tcPr>
            <w:tcW w:w="115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本地化</w:t>
            </w:r>
          </w:p>
          <w:p>
            <w:pPr>
              <w:widowControl/>
              <w:jc w:val="center"/>
              <w:rPr>
                <w:rFonts w:ascii="宋体" w:cs="宋体"/>
                <w:color w:val="000000"/>
                <w:kern w:val="0"/>
                <w:szCs w:val="21"/>
              </w:rPr>
            </w:pPr>
            <w:r>
              <w:rPr>
                <w:rFonts w:hint="eastAsia" w:ascii="宋体" w:hAnsi="宋体" w:cs="宋体"/>
                <w:color w:val="000000"/>
                <w:kern w:val="0"/>
                <w:szCs w:val="21"/>
              </w:rPr>
              <w:t>服务</w:t>
            </w:r>
          </w:p>
        </w:tc>
        <w:tc>
          <w:tcPr>
            <w:tcW w:w="807"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6</w:t>
            </w:r>
          </w:p>
        </w:tc>
        <w:tc>
          <w:tcPr>
            <w:tcW w:w="6556" w:type="dxa"/>
            <w:tcBorders>
              <w:top w:val="single" w:color="auto" w:sz="4" w:space="0"/>
              <w:left w:val="nil"/>
              <w:bottom w:val="single" w:color="auto" w:sz="4" w:space="0"/>
              <w:right w:val="single" w:color="auto" w:sz="4" w:space="0"/>
            </w:tcBorders>
          </w:tcPr>
          <w:p>
            <w:pPr>
              <w:rPr>
                <w:rFonts w:ascii="宋体" w:cs="宋体"/>
                <w:color w:val="000000" w:themeColor="text1"/>
                <w:szCs w:val="21"/>
              </w:rPr>
            </w:pPr>
            <w:r>
              <w:rPr>
                <w:rFonts w:hint="eastAsia" w:ascii="宋体" w:hAnsi="宋体" w:cs="宋体"/>
                <w:color w:val="000000" w:themeColor="text1"/>
                <w:szCs w:val="21"/>
              </w:rPr>
              <w:t>提供完善的本地化服务，在本地有办公场所（提供相关真彩扫描证明）</w:t>
            </w:r>
            <w:r>
              <w:rPr>
                <w:rFonts w:hint="eastAsia"/>
              </w:rPr>
              <w:t>，配备专业技术人员方便工程施工期间及时响应</w:t>
            </w:r>
            <w:r>
              <w:rPr>
                <w:rFonts w:hint="eastAsia" w:ascii="宋体" w:hAnsi="宋体" w:cs="宋体"/>
                <w:color w:val="000000" w:themeColor="text1"/>
                <w:szCs w:val="21"/>
              </w:rPr>
              <w:t>，售后服务机构提供联系地址、联系人、固定联系电话等得6分，未达标的不得分。</w:t>
            </w:r>
          </w:p>
        </w:tc>
      </w:tr>
      <w:tr>
        <w:tblPrEx>
          <w:tblCellMar>
            <w:top w:w="0" w:type="dxa"/>
            <w:left w:w="108" w:type="dxa"/>
            <w:bottom w:w="0" w:type="dxa"/>
            <w:right w:w="108" w:type="dxa"/>
          </w:tblCellMar>
        </w:tblPrEx>
        <w:trPr>
          <w:trHeight w:val="948" w:hRule="atLeast"/>
          <w:jc w:val="center"/>
        </w:trPr>
        <w:tc>
          <w:tcPr>
            <w:tcW w:w="463" w:type="dxa"/>
            <w:vMerge w:val="continue"/>
            <w:tcBorders>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p>
        </w:tc>
        <w:tc>
          <w:tcPr>
            <w:tcW w:w="1158" w:type="dxa"/>
            <w:tcBorders>
              <w:top w:val="nil"/>
              <w:left w:val="single" w:color="auto" w:sz="4" w:space="0"/>
              <w:bottom w:val="single" w:color="auto" w:sz="4" w:space="0"/>
              <w:right w:val="single" w:color="auto" w:sz="4" w:space="0"/>
            </w:tcBorders>
            <w:vAlign w:val="center"/>
          </w:tcPr>
          <w:p>
            <w:pPr>
              <w:ind w:left="210" w:hanging="210" w:hangingChars="100"/>
              <w:rPr>
                <w:rFonts w:ascii="宋体" w:hAnsi="宋体"/>
                <w:color w:val="000000" w:themeColor="text1"/>
                <w:szCs w:val="21"/>
                <w:lang w:val="zh-CN"/>
              </w:rPr>
            </w:pPr>
            <w:r>
              <w:rPr>
                <w:rFonts w:hint="eastAsia" w:ascii="宋体" w:hAnsi="宋体"/>
                <w:color w:val="000000" w:themeColor="text1"/>
                <w:szCs w:val="21"/>
              </w:rPr>
              <w:t>投标文件编制</w:t>
            </w:r>
          </w:p>
        </w:tc>
        <w:tc>
          <w:tcPr>
            <w:tcW w:w="807" w:type="dxa"/>
            <w:tcBorders>
              <w:top w:val="nil"/>
              <w:left w:val="nil"/>
              <w:bottom w:val="single" w:color="auto" w:sz="4" w:space="0"/>
              <w:right w:val="single" w:color="auto" w:sz="4" w:space="0"/>
            </w:tcBorders>
            <w:vAlign w:val="center"/>
          </w:tcPr>
          <w:p>
            <w:pPr>
              <w:ind w:firstLine="210" w:firstLineChars="100"/>
              <w:rPr>
                <w:rFonts w:ascii="宋体" w:hAnsi="宋体"/>
                <w:color w:val="000000" w:themeColor="text1"/>
                <w:szCs w:val="21"/>
              </w:rPr>
            </w:pPr>
            <w:r>
              <w:rPr>
                <w:rFonts w:hint="eastAsia" w:ascii="宋体" w:hAnsi="宋体"/>
                <w:color w:val="000000" w:themeColor="text1"/>
                <w:szCs w:val="21"/>
              </w:rPr>
              <w:t>3</w:t>
            </w:r>
          </w:p>
        </w:tc>
        <w:tc>
          <w:tcPr>
            <w:tcW w:w="6556" w:type="dxa"/>
            <w:tcBorders>
              <w:top w:val="single" w:color="auto" w:sz="4" w:space="0"/>
              <w:left w:val="nil"/>
              <w:bottom w:val="single" w:color="auto" w:sz="4" w:space="0"/>
              <w:right w:val="single" w:color="auto" w:sz="4" w:space="0"/>
            </w:tcBorders>
            <w:vAlign w:val="center"/>
          </w:tcPr>
          <w:p>
            <w:pPr>
              <w:rPr>
                <w:rFonts w:ascii="宋体" w:hAnsi="宋体"/>
                <w:color w:val="000000" w:themeColor="text1"/>
                <w:szCs w:val="21"/>
                <w:lang w:val="zh-CN"/>
              </w:rPr>
            </w:pPr>
            <w:r>
              <w:rPr>
                <w:rFonts w:hint="eastAsia" w:ascii="宋体" w:hAnsi="宋体"/>
                <w:color w:val="000000" w:themeColor="text1"/>
                <w:szCs w:val="21"/>
              </w:rPr>
              <w:t>投标文件全面响应招标文件要求，编制完整、美观，非活页装订，且有详细目录、连续页码、目录与有关材料装订顺序对应清晰、查阅方便得3分。不符合要求的，每处扣</w:t>
            </w:r>
            <w:r>
              <w:rPr>
                <w:rFonts w:ascii="宋体" w:hAnsi="宋体"/>
                <w:color w:val="000000" w:themeColor="text1"/>
                <w:szCs w:val="21"/>
              </w:rPr>
              <w:t>0.5</w:t>
            </w:r>
            <w:r>
              <w:rPr>
                <w:rFonts w:hint="eastAsia" w:ascii="宋体" w:hAnsi="宋体"/>
                <w:color w:val="000000" w:themeColor="text1"/>
                <w:szCs w:val="21"/>
              </w:rPr>
              <w:t>分，错别字每发现1个扣</w:t>
            </w:r>
            <w:r>
              <w:rPr>
                <w:rFonts w:ascii="宋体" w:hAnsi="宋体"/>
                <w:color w:val="000000" w:themeColor="text1"/>
                <w:szCs w:val="21"/>
              </w:rPr>
              <w:t>0.1</w:t>
            </w:r>
            <w:r>
              <w:rPr>
                <w:rFonts w:hint="eastAsia" w:ascii="宋体" w:hAnsi="宋体"/>
                <w:color w:val="000000" w:themeColor="text1"/>
                <w:szCs w:val="21"/>
              </w:rPr>
              <w:t>分，扣完为止。</w:t>
            </w:r>
          </w:p>
        </w:tc>
      </w:tr>
      <w:tr>
        <w:tblPrEx>
          <w:tblCellMar>
            <w:top w:w="0" w:type="dxa"/>
            <w:left w:w="108" w:type="dxa"/>
            <w:bottom w:w="0" w:type="dxa"/>
            <w:right w:w="108" w:type="dxa"/>
          </w:tblCellMar>
        </w:tblPrEx>
        <w:trPr>
          <w:trHeight w:val="479" w:hRule="atLeast"/>
          <w:jc w:val="center"/>
        </w:trPr>
        <w:tc>
          <w:tcPr>
            <w:tcW w:w="1621" w:type="dxa"/>
            <w:gridSpan w:val="2"/>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合计得分</w:t>
            </w:r>
          </w:p>
        </w:tc>
        <w:tc>
          <w:tcPr>
            <w:tcW w:w="8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100</w:t>
            </w:r>
          </w:p>
        </w:tc>
        <w:tc>
          <w:tcPr>
            <w:tcW w:w="6556" w:type="dxa"/>
            <w:tcBorders>
              <w:top w:val="nil"/>
              <w:left w:val="nil"/>
              <w:bottom w:val="single" w:color="auto" w:sz="4" w:space="0"/>
              <w:right w:val="single" w:color="000000"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　</w:t>
            </w:r>
          </w:p>
        </w:tc>
      </w:tr>
    </w:tbl>
    <w:p>
      <w:pPr>
        <w:widowControl/>
        <w:spacing w:line="360" w:lineRule="auto"/>
        <w:ind w:firstLine="240" w:firstLineChars="100"/>
        <w:jc w:val="left"/>
        <w:rPr>
          <w:rFonts w:ascii="Times New Roman" w:hAnsi="Times New Roman" w:cs="Times New Roman"/>
          <w:color w:val="000000"/>
          <w:sz w:val="24"/>
          <w:szCs w:val="28"/>
        </w:rPr>
      </w:pPr>
    </w:p>
    <w:p>
      <w:pPr>
        <w:widowControl/>
        <w:spacing w:line="360" w:lineRule="auto"/>
        <w:ind w:firstLine="240" w:firstLineChars="100"/>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备注：以上所有须提供的证件、证书、有关资料等投标人都须提供原始资料的真彩扫描打印件并加盖公章供专家评委评审，否则不得分。投标人投标时须认真对待、如实应标。凡提供虚假材料谋取中标的，一经查实，根据《政府采购法》第七十七条之规定，将对供应商处以罚款、列入不良行为记录名单、依法追究刑事责任等。</w:t>
      </w:r>
    </w:p>
    <w:p>
      <w:pPr>
        <w:widowControl/>
        <w:spacing w:line="360" w:lineRule="auto"/>
        <w:ind w:firstLine="240" w:firstLineChars="100"/>
        <w:jc w:val="left"/>
        <w:rPr>
          <w:rFonts w:ascii="Times New Roman" w:hAnsi="Times New Roman" w:cs="Times New Roman"/>
          <w:color w:val="000000"/>
          <w:sz w:val="24"/>
          <w:szCs w:val="28"/>
        </w:rPr>
      </w:pPr>
    </w:p>
    <w:p>
      <w:pPr>
        <w:widowControl/>
        <w:spacing w:line="360" w:lineRule="auto"/>
        <w:ind w:firstLine="240" w:firstLineChars="100"/>
        <w:jc w:val="left"/>
        <w:rPr>
          <w:rFonts w:ascii="Times New Roman" w:hAnsi="Times New Roman" w:cs="Times New Roman"/>
          <w:color w:val="000000"/>
          <w:sz w:val="24"/>
          <w:szCs w:val="28"/>
        </w:rPr>
      </w:pPr>
      <w:r>
        <w:rPr>
          <w:rFonts w:ascii="Times New Roman" w:hAnsi="Times New Roman" w:cs="Times New Roman"/>
          <w:color w:val="000000"/>
          <w:sz w:val="24"/>
          <w:szCs w:val="28"/>
        </w:rPr>
        <w:br w:type="page"/>
      </w:r>
    </w:p>
    <w:p>
      <w:pPr>
        <w:adjustRightInd w:val="0"/>
        <w:snapToGrid w:val="0"/>
        <w:spacing w:line="360" w:lineRule="auto"/>
        <w:jc w:val="left"/>
        <w:rPr>
          <w:sz w:val="24"/>
          <w:szCs w:val="24"/>
        </w:rPr>
      </w:pPr>
      <w:r>
        <w:rPr>
          <w:sz w:val="24"/>
          <w:szCs w:val="24"/>
        </w:rPr>
        <w:t>附件</w:t>
      </w:r>
      <w:r>
        <w:rPr>
          <w:rFonts w:hint="eastAsia"/>
          <w:sz w:val="24"/>
          <w:szCs w:val="24"/>
        </w:rPr>
        <w:t>二</w:t>
      </w:r>
      <w:r>
        <w:rPr>
          <w:sz w:val="24"/>
          <w:szCs w:val="24"/>
        </w:rPr>
        <w:t>：供应商报名表：</w:t>
      </w:r>
    </w:p>
    <w:p>
      <w:pPr>
        <w:jc w:val="center"/>
        <w:rPr>
          <w:sz w:val="32"/>
          <w:szCs w:val="32"/>
        </w:rPr>
      </w:pPr>
      <w:r>
        <w:rPr>
          <w:rFonts w:hint="eastAsia"/>
          <w:sz w:val="32"/>
          <w:szCs w:val="32"/>
        </w:rPr>
        <w:t>供应商报名表</w:t>
      </w:r>
    </w:p>
    <w:p>
      <w:pPr>
        <w:rPr>
          <w:sz w:val="24"/>
        </w:rPr>
      </w:pPr>
      <w:r>
        <w:rPr>
          <w:rFonts w:hint="eastAsia"/>
          <w:sz w:val="24"/>
        </w:rPr>
        <w:t>项目编号：</w:t>
      </w:r>
    </w:p>
    <w:p>
      <w:pPr>
        <w:rPr>
          <w:sz w:val="24"/>
        </w:rPr>
      </w:pPr>
      <w:r>
        <w:rPr>
          <w:rFonts w:hint="eastAsia"/>
          <w:sz w:val="24"/>
        </w:rPr>
        <w:t>项目名称：</w:t>
      </w:r>
    </w:p>
    <w:tbl>
      <w:tblPr>
        <w:tblStyle w:val="9"/>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供应商名称（盖章）</w:t>
            </w:r>
          </w:p>
        </w:tc>
        <w:tc>
          <w:tcPr>
            <w:tcW w:w="69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联系人姓名</w:t>
            </w:r>
          </w:p>
        </w:tc>
        <w:tc>
          <w:tcPr>
            <w:tcW w:w="69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联系人电话（办公电话和手机）</w:t>
            </w:r>
          </w:p>
        </w:tc>
        <w:tc>
          <w:tcPr>
            <w:tcW w:w="69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联系人邮箱</w:t>
            </w:r>
          </w:p>
        </w:tc>
        <w:tc>
          <w:tcPr>
            <w:tcW w:w="69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kern w:val="0"/>
                <w:sz w:val="24"/>
              </w:rPr>
            </w:pPr>
            <w:r>
              <w:rPr>
                <w:rFonts w:hint="eastAsia" w:cs="宋体" w:asciiTheme="minorEastAsia" w:hAnsiTheme="minorEastAsia"/>
                <w:kern w:val="0"/>
                <w:sz w:val="24"/>
              </w:rPr>
              <w:t>供应商提供的</w:t>
            </w:r>
          </w:p>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报名资料</w:t>
            </w:r>
          </w:p>
        </w:tc>
        <w:tc>
          <w:tcPr>
            <w:tcW w:w="6996"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1.法人或者其他组织的营业执照等证明文件，如供应商是自然人的提供身份证明材料。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996"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2.财务状况报告，依法缴纳税收和社会保障资金的相关材料。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996"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3.具备履行合同所必需的设备和专业技术能力的证明材料。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996"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4.</w:t>
            </w:r>
            <w:r>
              <w:rPr>
                <w:rFonts w:hint="eastAsia"/>
                <w:color w:val="000000"/>
                <w:sz w:val="24"/>
                <w:szCs w:val="24"/>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996"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5.具备法律、行政法规规定的其他条件的证明材料。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996"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6.在“信用中国”(www.creditchina.gov.cn)上查询无“失信惩戒”信息，</w:t>
            </w:r>
            <w:r>
              <w:rPr>
                <w:rFonts w:hint="eastAsia" w:asciiTheme="minorEastAsia" w:hAnsiTheme="minorEastAsia"/>
                <w:kern w:val="0"/>
              </w:rPr>
              <w:t>未被列入重大税收违法案件当事人名单，</w:t>
            </w:r>
            <w:r>
              <w:rPr>
                <w:rFonts w:hint="eastAsia"/>
                <w:sz w:val="24"/>
              </w:rPr>
              <w:t>在“中国政府采购网（www.ccgp.gov.cn）”上查询未被列入政府采购严重违法失信行为记录名单。（查询时点为本项目发布征集供应商名单公告之日起至投标截止之日止，提供网页查询截图。）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9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outlineLvl w:val="0"/>
              <w:rPr>
                <w:sz w:val="24"/>
              </w:rPr>
            </w:pPr>
            <w:r>
              <w:rPr>
                <w:rFonts w:hint="eastAsia"/>
                <w:sz w:val="24"/>
              </w:rPr>
              <w:t>7.</w:t>
            </w:r>
            <w:r>
              <w:rPr>
                <w:rFonts w:hint="eastAsia"/>
                <w:color w:val="000000"/>
                <w:sz w:val="24"/>
                <w:szCs w:val="24"/>
              </w:rPr>
              <w:t>提供资格要求内的特定条件。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tcBorders>
              <w:left w:val="single" w:color="auto" w:sz="4" w:space="0"/>
              <w:bottom w:val="single" w:color="auto" w:sz="4" w:space="0"/>
              <w:right w:val="single" w:color="auto" w:sz="4" w:space="0"/>
            </w:tcBorders>
            <w:vAlign w:val="center"/>
          </w:tcPr>
          <w:p>
            <w:pPr>
              <w:widowControl/>
              <w:jc w:val="left"/>
              <w:rPr>
                <w:rFonts w:ascii="宋体" w:hAnsi="宋体" w:cs="宋体"/>
                <w:b/>
                <w:kern w:val="0"/>
                <w:sz w:val="24"/>
              </w:rPr>
            </w:pPr>
            <w:r>
              <w:rPr>
                <w:rFonts w:hint="eastAsia" w:ascii="宋体" w:hAnsi="宋体" w:cs="宋体"/>
                <w:b/>
                <w:kern w:val="0"/>
                <w:sz w:val="24"/>
              </w:rPr>
              <w:t>供应商意见</w:t>
            </w:r>
          </w:p>
        </w:tc>
        <w:tc>
          <w:tcPr>
            <w:tcW w:w="6996" w:type="dxa"/>
            <w:tcBorders>
              <w:top w:val="single" w:color="auto" w:sz="4" w:space="0"/>
              <w:left w:val="single" w:color="auto" w:sz="4" w:space="0"/>
              <w:bottom w:val="single" w:color="auto" w:sz="4" w:space="0"/>
              <w:right w:val="single" w:color="auto" w:sz="4" w:space="0"/>
            </w:tcBorders>
          </w:tcPr>
          <w:p>
            <w:pPr>
              <w:rPr>
                <w:b/>
                <w:sz w:val="24"/>
              </w:rPr>
            </w:pPr>
            <w:r>
              <w:rPr>
                <w:rFonts w:hint="eastAsia"/>
                <w:b/>
                <w:sz w:val="24"/>
              </w:rPr>
              <w:t>供应商可对本项目采购需求的公正性、专业性、合理性等提出自己正确的意见、建议等（可另页详细表述）。</w:t>
            </w:r>
          </w:p>
        </w:tc>
      </w:tr>
    </w:tbl>
    <w:p>
      <w:pPr>
        <w:pStyle w:val="7"/>
        <w:shd w:val="clear" w:color="auto" w:fill="FFFFFF"/>
        <w:spacing w:before="150" w:beforeAutospacing="0" w:after="150" w:afterAutospacing="0" w:line="360" w:lineRule="atLeast"/>
        <w:ind w:firstLine="241" w:firstLineChars="100"/>
        <w:rPr>
          <w:rStyle w:val="12"/>
        </w:rPr>
      </w:pPr>
      <w:r>
        <w:rPr>
          <w:rStyle w:val="12"/>
          <w:rFonts w:hint="eastAsia"/>
        </w:rPr>
        <w:t>注意事项：</w:t>
      </w:r>
    </w:p>
    <w:p>
      <w:pPr>
        <w:widowControl/>
        <w:spacing w:line="360" w:lineRule="auto"/>
        <w:ind w:firstLine="240" w:firstLineChars="100"/>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1.供应商必须严格按照公告的内容和要求，完整递交有关资料，逾期递交的将予以拒收。</w:t>
      </w:r>
    </w:p>
    <w:p>
      <w:pPr>
        <w:widowControl/>
        <w:spacing w:line="360" w:lineRule="auto"/>
        <w:ind w:firstLine="240" w:firstLineChars="100"/>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2.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w:t>
      </w:r>
    </w:p>
    <w:p>
      <w:pPr>
        <w:widowControl/>
        <w:spacing w:line="360" w:lineRule="auto"/>
        <w:ind w:firstLine="240" w:firstLineChars="100"/>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3.须在邮件（附件文件名注明公司全称）注明公司全称、项目名称及项目编号（不注明我单位将拒收报名邮件）。</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O3c&#10;/KC2AQAAVgMAAA4AAAAAAAAAAQAgAAAAHgEAAGRycy9lMm9Eb2MueG1sUEsFBgAAAAAGAAYAWQEA&#10;AEY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DE9"/>
    <w:rsid w:val="00006FC9"/>
    <w:rsid w:val="00016BFD"/>
    <w:rsid w:val="00023CBA"/>
    <w:rsid w:val="0002546C"/>
    <w:rsid w:val="00033E96"/>
    <w:rsid w:val="00040735"/>
    <w:rsid w:val="000527BB"/>
    <w:rsid w:val="00056AED"/>
    <w:rsid w:val="0006308F"/>
    <w:rsid w:val="00064C78"/>
    <w:rsid w:val="000765DA"/>
    <w:rsid w:val="0008654C"/>
    <w:rsid w:val="00087E3A"/>
    <w:rsid w:val="0009726D"/>
    <w:rsid w:val="000A6872"/>
    <w:rsid w:val="000C6BBE"/>
    <w:rsid w:val="000C7A81"/>
    <w:rsid w:val="00101CA6"/>
    <w:rsid w:val="00104393"/>
    <w:rsid w:val="00120CEA"/>
    <w:rsid w:val="00121217"/>
    <w:rsid w:val="00122B5C"/>
    <w:rsid w:val="00127B67"/>
    <w:rsid w:val="00137DCA"/>
    <w:rsid w:val="00167F38"/>
    <w:rsid w:val="0019680B"/>
    <w:rsid w:val="001A2453"/>
    <w:rsid w:val="001C3C2B"/>
    <w:rsid w:val="001C3EA3"/>
    <w:rsid w:val="001C3F98"/>
    <w:rsid w:val="001D00A2"/>
    <w:rsid w:val="001F0CB8"/>
    <w:rsid w:val="001F7783"/>
    <w:rsid w:val="00200753"/>
    <w:rsid w:val="0020318D"/>
    <w:rsid w:val="002253D4"/>
    <w:rsid w:val="00227C74"/>
    <w:rsid w:val="0023592C"/>
    <w:rsid w:val="00241BE3"/>
    <w:rsid w:val="00241FC1"/>
    <w:rsid w:val="00247E29"/>
    <w:rsid w:val="00250BFB"/>
    <w:rsid w:val="00251305"/>
    <w:rsid w:val="00251DA2"/>
    <w:rsid w:val="0027306D"/>
    <w:rsid w:val="00286F91"/>
    <w:rsid w:val="002912E3"/>
    <w:rsid w:val="002B7659"/>
    <w:rsid w:val="002C0DCE"/>
    <w:rsid w:val="002C55AE"/>
    <w:rsid w:val="002E3FA6"/>
    <w:rsid w:val="002F48B3"/>
    <w:rsid w:val="002F4AFA"/>
    <w:rsid w:val="002F7250"/>
    <w:rsid w:val="003064E6"/>
    <w:rsid w:val="003241BB"/>
    <w:rsid w:val="003254EF"/>
    <w:rsid w:val="00335DA3"/>
    <w:rsid w:val="00340104"/>
    <w:rsid w:val="00354132"/>
    <w:rsid w:val="00357968"/>
    <w:rsid w:val="0038354E"/>
    <w:rsid w:val="00384F78"/>
    <w:rsid w:val="00394874"/>
    <w:rsid w:val="003A3307"/>
    <w:rsid w:val="003B565C"/>
    <w:rsid w:val="003E5D3E"/>
    <w:rsid w:val="00407960"/>
    <w:rsid w:val="0042465C"/>
    <w:rsid w:val="004357AA"/>
    <w:rsid w:val="004451C8"/>
    <w:rsid w:val="004465E5"/>
    <w:rsid w:val="0045317F"/>
    <w:rsid w:val="00462B04"/>
    <w:rsid w:val="00465FFA"/>
    <w:rsid w:val="004816E6"/>
    <w:rsid w:val="0048653B"/>
    <w:rsid w:val="00487186"/>
    <w:rsid w:val="00495293"/>
    <w:rsid w:val="004B5D9E"/>
    <w:rsid w:val="004C21DE"/>
    <w:rsid w:val="004C2FBC"/>
    <w:rsid w:val="00501094"/>
    <w:rsid w:val="0051315F"/>
    <w:rsid w:val="0051396C"/>
    <w:rsid w:val="00526415"/>
    <w:rsid w:val="0053126C"/>
    <w:rsid w:val="00532D66"/>
    <w:rsid w:val="005363F4"/>
    <w:rsid w:val="00551448"/>
    <w:rsid w:val="005517D8"/>
    <w:rsid w:val="00557E5B"/>
    <w:rsid w:val="0056029B"/>
    <w:rsid w:val="00570250"/>
    <w:rsid w:val="00577CD8"/>
    <w:rsid w:val="00587588"/>
    <w:rsid w:val="00587B63"/>
    <w:rsid w:val="005967B6"/>
    <w:rsid w:val="00597933"/>
    <w:rsid w:val="005C7953"/>
    <w:rsid w:val="005E47BA"/>
    <w:rsid w:val="005E6D26"/>
    <w:rsid w:val="0060427B"/>
    <w:rsid w:val="00604A95"/>
    <w:rsid w:val="006101C6"/>
    <w:rsid w:val="006166B8"/>
    <w:rsid w:val="006358CA"/>
    <w:rsid w:val="00680095"/>
    <w:rsid w:val="00681F25"/>
    <w:rsid w:val="00692ED5"/>
    <w:rsid w:val="006A3F9F"/>
    <w:rsid w:val="006B1667"/>
    <w:rsid w:val="006B393A"/>
    <w:rsid w:val="006B566D"/>
    <w:rsid w:val="006B5F1F"/>
    <w:rsid w:val="006C22D5"/>
    <w:rsid w:val="006D5ED3"/>
    <w:rsid w:val="006E102C"/>
    <w:rsid w:val="007017BE"/>
    <w:rsid w:val="00710283"/>
    <w:rsid w:val="00714951"/>
    <w:rsid w:val="00715492"/>
    <w:rsid w:val="00731C4C"/>
    <w:rsid w:val="00737F1A"/>
    <w:rsid w:val="00754B48"/>
    <w:rsid w:val="0076745E"/>
    <w:rsid w:val="00770BDF"/>
    <w:rsid w:val="00785A5A"/>
    <w:rsid w:val="007A1F2A"/>
    <w:rsid w:val="008017BC"/>
    <w:rsid w:val="00806578"/>
    <w:rsid w:val="0082620E"/>
    <w:rsid w:val="00836CD2"/>
    <w:rsid w:val="00841971"/>
    <w:rsid w:val="00842F5C"/>
    <w:rsid w:val="00843EA0"/>
    <w:rsid w:val="00855B79"/>
    <w:rsid w:val="0085685E"/>
    <w:rsid w:val="00860FAF"/>
    <w:rsid w:val="00862199"/>
    <w:rsid w:val="00877547"/>
    <w:rsid w:val="008909CB"/>
    <w:rsid w:val="008B1839"/>
    <w:rsid w:val="008C1458"/>
    <w:rsid w:val="008D3473"/>
    <w:rsid w:val="008D594A"/>
    <w:rsid w:val="008D5B51"/>
    <w:rsid w:val="00901DA9"/>
    <w:rsid w:val="009111CF"/>
    <w:rsid w:val="00912E34"/>
    <w:rsid w:val="0091679A"/>
    <w:rsid w:val="00917353"/>
    <w:rsid w:val="0092386A"/>
    <w:rsid w:val="00923DAF"/>
    <w:rsid w:val="00960937"/>
    <w:rsid w:val="00965878"/>
    <w:rsid w:val="00972423"/>
    <w:rsid w:val="00984219"/>
    <w:rsid w:val="00984E78"/>
    <w:rsid w:val="009A2A59"/>
    <w:rsid w:val="009A3A72"/>
    <w:rsid w:val="009A662A"/>
    <w:rsid w:val="009B48B8"/>
    <w:rsid w:val="009D463C"/>
    <w:rsid w:val="009D546E"/>
    <w:rsid w:val="009D6071"/>
    <w:rsid w:val="009D6CBD"/>
    <w:rsid w:val="009F57B7"/>
    <w:rsid w:val="00A03FCC"/>
    <w:rsid w:val="00A228F8"/>
    <w:rsid w:val="00A40CB2"/>
    <w:rsid w:val="00A61875"/>
    <w:rsid w:val="00A77B29"/>
    <w:rsid w:val="00A80F76"/>
    <w:rsid w:val="00A84B88"/>
    <w:rsid w:val="00AA0343"/>
    <w:rsid w:val="00AA16B1"/>
    <w:rsid w:val="00AB4623"/>
    <w:rsid w:val="00AC4743"/>
    <w:rsid w:val="00AC4FF6"/>
    <w:rsid w:val="00AC5653"/>
    <w:rsid w:val="00AC6171"/>
    <w:rsid w:val="00AC7064"/>
    <w:rsid w:val="00AD4497"/>
    <w:rsid w:val="00AD466D"/>
    <w:rsid w:val="00AD57E9"/>
    <w:rsid w:val="00AE0050"/>
    <w:rsid w:val="00AE2C55"/>
    <w:rsid w:val="00AE565A"/>
    <w:rsid w:val="00AF42F0"/>
    <w:rsid w:val="00B2763F"/>
    <w:rsid w:val="00B34509"/>
    <w:rsid w:val="00B37BE7"/>
    <w:rsid w:val="00B37D97"/>
    <w:rsid w:val="00B422CC"/>
    <w:rsid w:val="00B54BA9"/>
    <w:rsid w:val="00B87DB2"/>
    <w:rsid w:val="00BC0370"/>
    <w:rsid w:val="00BD0E7D"/>
    <w:rsid w:val="00BD15BE"/>
    <w:rsid w:val="00C00883"/>
    <w:rsid w:val="00C045C9"/>
    <w:rsid w:val="00C12597"/>
    <w:rsid w:val="00C41FC1"/>
    <w:rsid w:val="00C4672B"/>
    <w:rsid w:val="00C554DF"/>
    <w:rsid w:val="00C65810"/>
    <w:rsid w:val="00C704DC"/>
    <w:rsid w:val="00C7583C"/>
    <w:rsid w:val="00C77263"/>
    <w:rsid w:val="00C8060B"/>
    <w:rsid w:val="00C862D3"/>
    <w:rsid w:val="00C94576"/>
    <w:rsid w:val="00CA0ED3"/>
    <w:rsid w:val="00CA2ADF"/>
    <w:rsid w:val="00CB1F38"/>
    <w:rsid w:val="00CD3343"/>
    <w:rsid w:val="00CE7D0E"/>
    <w:rsid w:val="00D049F5"/>
    <w:rsid w:val="00D12C9E"/>
    <w:rsid w:val="00D239DE"/>
    <w:rsid w:val="00D34002"/>
    <w:rsid w:val="00D354CC"/>
    <w:rsid w:val="00D538BD"/>
    <w:rsid w:val="00D63126"/>
    <w:rsid w:val="00D64C90"/>
    <w:rsid w:val="00D665CD"/>
    <w:rsid w:val="00D76028"/>
    <w:rsid w:val="00D85A87"/>
    <w:rsid w:val="00D9157E"/>
    <w:rsid w:val="00D975DD"/>
    <w:rsid w:val="00DA0E76"/>
    <w:rsid w:val="00DA12FB"/>
    <w:rsid w:val="00DA3AC3"/>
    <w:rsid w:val="00DB7FCC"/>
    <w:rsid w:val="00DC47E0"/>
    <w:rsid w:val="00DE75E6"/>
    <w:rsid w:val="00DF4031"/>
    <w:rsid w:val="00DF4C6D"/>
    <w:rsid w:val="00DF750C"/>
    <w:rsid w:val="00E14B01"/>
    <w:rsid w:val="00E401E6"/>
    <w:rsid w:val="00E40ED1"/>
    <w:rsid w:val="00E61009"/>
    <w:rsid w:val="00E6320A"/>
    <w:rsid w:val="00E643E2"/>
    <w:rsid w:val="00E652DF"/>
    <w:rsid w:val="00E721AB"/>
    <w:rsid w:val="00E85276"/>
    <w:rsid w:val="00E901E4"/>
    <w:rsid w:val="00E94B33"/>
    <w:rsid w:val="00EA5552"/>
    <w:rsid w:val="00EB5D3C"/>
    <w:rsid w:val="00EC16F5"/>
    <w:rsid w:val="00ED3F8E"/>
    <w:rsid w:val="00EF6F42"/>
    <w:rsid w:val="00F015B2"/>
    <w:rsid w:val="00F03B28"/>
    <w:rsid w:val="00F10D7E"/>
    <w:rsid w:val="00F225D5"/>
    <w:rsid w:val="00F27BC7"/>
    <w:rsid w:val="00F33A46"/>
    <w:rsid w:val="00F4763A"/>
    <w:rsid w:val="00F52DE9"/>
    <w:rsid w:val="00F67B38"/>
    <w:rsid w:val="00F75C7B"/>
    <w:rsid w:val="00F7772A"/>
    <w:rsid w:val="00F83087"/>
    <w:rsid w:val="00F97F14"/>
    <w:rsid w:val="00FA7FE1"/>
    <w:rsid w:val="00FB6F4C"/>
    <w:rsid w:val="00FC4E20"/>
    <w:rsid w:val="00FD4208"/>
    <w:rsid w:val="00FE7F1F"/>
    <w:rsid w:val="00FF19EE"/>
    <w:rsid w:val="00FF427F"/>
    <w:rsid w:val="0E1331EC"/>
    <w:rsid w:val="141B7793"/>
    <w:rsid w:val="1D3A4920"/>
    <w:rsid w:val="202042A9"/>
    <w:rsid w:val="4021663B"/>
    <w:rsid w:val="42C85597"/>
    <w:rsid w:val="4B9A29D0"/>
    <w:rsid w:val="570C6CFC"/>
    <w:rsid w:val="5A452253"/>
    <w:rsid w:val="5DB549BD"/>
    <w:rsid w:val="5F4B73FF"/>
    <w:rsid w:val="6B2E3BA7"/>
    <w:rsid w:val="77471B72"/>
    <w:rsid w:val="7F8945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3"/>
    <w:qFormat/>
    <w:uiPriority w:val="9"/>
    <w:pPr>
      <w:keepNext/>
      <w:keepLines/>
      <w:spacing w:before="340" w:after="330" w:line="576"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unhideWhenUsed/>
    <w:qFormat/>
    <w:uiPriority w:val="99"/>
    <w:rPr>
      <w:rFonts w:ascii="宋体" w:hAnsiTheme="minorHAnsi" w:eastAsiaTheme="minorEastAsia" w:cstheme="minorBidi"/>
      <w:sz w:val="24"/>
    </w:rPr>
  </w:style>
  <w:style w:type="paragraph" w:styleId="4">
    <w:name w:val="Balloon Text"/>
    <w:basedOn w:val="1"/>
    <w:link w:val="16"/>
    <w:unhideWhenUsed/>
    <w:uiPriority w:val="99"/>
    <w:rPr>
      <w:sz w:val="18"/>
      <w:szCs w:val="18"/>
    </w:rPr>
  </w:style>
  <w:style w:type="paragraph" w:styleId="5">
    <w:name w:val="footer"/>
    <w:basedOn w:val="1"/>
    <w:link w:val="15"/>
    <w:unhideWhenUsed/>
    <w:uiPriority w:val="0"/>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Autospacing="1" w:afterAutospacing="1"/>
      <w:jc w:val="left"/>
    </w:pPr>
    <w:rPr>
      <w:rFonts w:cs="Times New Roman"/>
      <w:kern w:val="0"/>
      <w:sz w:val="24"/>
    </w:rPr>
  </w:style>
  <w:style w:type="paragraph" w:styleId="8">
    <w:name w:val="Title"/>
    <w:basedOn w:val="1"/>
    <w:next w:val="1"/>
    <w:link w:val="17"/>
    <w:qFormat/>
    <w:uiPriority w:val="0"/>
    <w:pPr>
      <w:spacing w:before="240" w:after="60"/>
      <w:jc w:val="center"/>
      <w:outlineLvl w:val="0"/>
    </w:pPr>
    <w:rPr>
      <w:rFonts w:ascii="Cambria" w:hAnsi="Cambria" w:eastAsia="方正小标宋简体" w:cs="Times New Roman"/>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customStyle="1" w:styleId="13">
    <w:name w:val="标题 1 Char"/>
    <w:basedOn w:val="11"/>
    <w:link w:val="2"/>
    <w:qFormat/>
    <w:uiPriority w:val="9"/>
    <w:rPr>
      <w:rFonts w:eastAsia="宋体"/>
      <w:b/>
      <w:bCs/>
      <w:kern w:val="44"/>
      <w:sz w:val="44"/>
      <w:szCs w:val="44"/>
    </w:rPr>
  </w:style>
  <w:style w:type="character" w:customStyle="1" w:styleId="14">
    <w:name w:val="页眉 Char"/>
    <w:basedOn w:val="11"/>
    <w:link w:val="6"/>
    <w:qFormat/>
    <w:uiPriority w:val="99"/>
    <w:rPr>
      <w:sz w:val="18"/>
      <w:szCs w:val="18"/>
    </w:rPr>
  </w:style>
  <w:style w:type="character" w:customStyle="1" w:styleId="15">
    <w:name w:val="页脚 Char"/>
    <w:basedOn w:val="11"/>
    <w:link w:val="5"/>
    <w:qFormat/>
    <w:uiPriority w:val="99"/>
    <w:rPr>
      <w:sz w:val="18"/>
      <w:szCs w:val="18"/>
    </w:rPr>
  </w:style>
  <w:style w:type="character" w:customStyle="1" w:styleId="16">
    <w:name w:val="批注框文本 Char"/>
    <w:basedOn w:val="11"/>
    <w:link w:val="4"/>
    <w:semiHidden/>
    <w:qFormat/>
    <w:uiPriority w:val="99"/>
    <w:rPr>
      <w:sz w:val="18"/>
      <w:szCs w:val="18"/>
    </w:rPr>
  </w:style>
  <w:style w:type="character" w:customStyle="1" w:styleId="17">
    <w:name w:val="标题 Char"/>
    <w:basedOn w:val="11"/>
    <w:link w:val="8"/>
    <w:qFormat/>
    <w:uiPriority w:val="0"/>
    <w:rPr>
      <w:rFonts w:ascii="Cambria" w:hAnsi="Cambria" w:eastAsia="方正小标宋简体"/>
      <w:b/>
      <w:bCs/>
      <w:kern w:val="2"/>
      <w:sz w:val="32"/>
      <w:szCs w:val="32"/>
    </w:rPr>
  </w:style>
  <w:style w:type="character" w:customStyle="1" w:styleId="18">
    <w:name w:val="正文文本 Char"/>
    <w:basedOn w:val="11"/>
    <w:link w:val="3"/>
    <w:qFormat/>
    <w:uiPriority w:val="99"/>
    <w:rPr>
      <w:rFonts w:ascii="宋体" w:hAnsiTheme="minorHAnsi" w:eastAsiaTheme="minorEastAsia" w:cstheme="minorBidi"/>
      <w:kern w:val="2"/>
      <w:sz w:val="24"/>
      <w:szCs w:val="22"/>
    </w:rPr>
  </w:style>
  <w:style w:type="paragraph" w:customStyle="1" w:styleId="19">
    <w:name w:val="List Paragraph1"/>
    <w:basedOn w:val="1"/>
    <w:qFormat/>
    <w:uiPriority w:val="0"/>
    <w:pPr>
      <w:widowControl/>
      <w:spacing w:line="360" w:lineRule="atLeast"/>
      <w:ind w:firstLine="420" w:firstLineChars="200"/>
      <w:jc w:val="left"/>
      <w:textAlignment w:val="baseline"/>
    </w:pPr>
    <w:rPr>
      <w:rFonts w:cs="宋体"/>
      <w:kern w:val="0"/>
      <w:sz w:val="22"/>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84A4DB-D6FE-43CC-9252-19BEA54A23D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458</Words>
  <Characters>2612</Characters>
  <Lines>21</Lines>
  <Paragraphs>6</Paragraphs>
  <TotalTime>59</TotalTime>
  <ScaleCrop>false</ScaleCrop>
  <LinksUpToDate>false</LinksUpToDate>
  <CharactersWithSpaces>3064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2019-11-01T08:55:00Z</dcterms:created>
  <dc:creator>wangh</dc:creator>
  <cp:lastModifiedBy>Administrator</cp:lastModifiedBy>
  <cp:lastPrinted>2020-04-24T00:20:00Z</cp:lastPrinted>
  <dcterms:modified xsi:type="dcterms:W3CDTF">2020-04-26T01:29:56Z</dcterms:modified>
  <dc:title>湖北省省级政府采购需求公示</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