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hAnsi="宋体"/>
          <w:b/>
          <w:bCs/>
          <w:sz w:val="28"/>
          <w:szCs w:val="28"/>
          <w:lang w:val="en-US" w:eastAsia="zh-CN"/>
        </w:rPr>
      </w:pPr>
      <w:bookmarkStart w:id="2" w:name="_GoBack"/>
      <w:bookmarkEnd w:id="2"/>
      <w:r>
        <w:rPr>
          <w:rFonts w:hint="eastAsia" w:hAnsi="宋体"/>
          <w:b/>
          <w:bCs/>
          <w:sz w:val="28"/>
          <w:szCs w:val="28"/>
          <w:lang w:val="en-US" w:eastAsia="zh-CN"/>
        </w:rPr>
        <w:t>附件1：</w:t>
      </w:r>
    </w:p>
    <w:p>
      <w:pPr>
        <w:adjustRightInd w:val="0"/>
        <w:snapToGrid w:val="0"/>
        <w:spacing w:line="360" w:lineRule="auto"/>
        <w:jc w:val="center"/>
        <w:rPr>
          <w:rFonts w:hint="default" w:hAnsi="宋体"/>
          <w:b/>
          <w:bCs/>
          <w:sz w:val="28"/>
          <w:szCs w:val="28"/>
          <w:lang w:val="en-US" w:eastAsia="zh-CN"/>
        </w:rPr>
      </w:pPr>
      <w:r>
        <w:rPr>
          <w:rFonts w:hint="eastAsia" w:hAnsi="宋体"/>
          <w:b/>
          <w:sz w:val="28"/>
          <w:szCs w:val="28"/>
        </w:rPr>
        <w:t>阳新县人民医院</w:t>
      </w:r>
      <w:r>
        <w:rPr>
          <w:rFonts w:hAnsi="宋体"/>
          <w:b/>
          <w:sz w:val="28"/>
          <w:szCs w:val="28"/>
        </w:rPr>
        <w:t>2020</w:t>
      </w:r>
      <w:r>
        <w:rPr>
          <w:rFonts w:hint="eastAsia" w:hAnsi="宋体"/>
          <w:b/>
          <w:sz w:val="28"/>
          <w:szCs w:val="28"/>
        </w:rPr>
        <w:t>年度医用布类、被服等洗涤服务采购项目</w:t>
      </w:r>
    </w:p>
    <w:p>
      <w:pPr>
        <w:adjustRightInd w:val="0"/>
        <w:snapToGrid w:val="0"/>
        <w:spacing w:line="360" w:lineRule="auto"/>
        <w:jc w:val="center"/>
        <w:rPr>
          <w:rStyle w:val="7"/>
          <w:rFonts w:hAnsi="Times New Roman" w:eastAsia="宋体" w:cs="仿宋_GB2312"/>
          <w:b/>
          <w:bCs/>
          <w:kern w:val="2"/>
          <w:sz w:val="24"/>
          <w:szCs w:val="24"/>
        </w:rPr>
      </w:pPr>
      <w:r>
        <w:rPr>
          <w:rStyle w:val="7"/>
          <w:rFonts w:hint="eastAsia" w:eastAsia="宋体" w:cs="仿宋_GB2312"/>
          <w:b/>
          <w:bCs/>
          <w:kern w:val="2"/>
          <w:sz w:val="24"/>
          <w:szCs w:val="24"/>
        </w:rPr>
        <w:t>一、采购项目技术规格、参数及要求</w:t>
      </w:r>
    </w:p>
    <w:p>
      <w:pPr>
        <w:spacing w:line="440" w:lineRule="exact"/>
        <w:jc w:val="center"/>
        <w:rPr>
          <w:b/>
          <w:bCs/>
          <w:color w:val="000000"/>
          <w:sz w:val="24"/>
          <w:szCs w:val="24"/>
        </w:rPr>
      </w:pPr>
      <w:r>
        <w:rPr>
          <w:rFonts w:hint="eastAsia"/>
          <w:b/>
          <w:bCs/>
          <w:color w:val="000000"/>
          <w:sz w:val="24"/>
          <w:szCs w:val="24"/>
          <w:lang w:eastAsia="zh-CN"/>
        </w:rPr>
        <w:t>采购需求</w:t>
      </w:r>
      <w:r>
        <w:rPr>
          <w:rFonts w:hint="eastAsia"/>
          <w:b/>
          <w:bCs/>
          <w:color w:val="000000"/>
          <w:sz w:val="24"/>
          <w:szCs w:val="24"/>
        </w:rPr>
        <w:t>：</w:t>
      </w:r>
    </w:p>
    <w:p>
      <w:pPr>
        <w:keepNext w:val="0"/>
        <w:keepLines w:val="0"/>
        <w:pageBreakBefore w:val="0"/>
        <w:widowControl/>
        <w:numPr>
          <w:ilvl w:val="0"/>
          <w:numId w:val="0"/>
        </w:numPr>
        <w:kinsoku/>
        <w:wordWrap w:val="0"/>
        <w:overflowPunct/>
        <w:topLinePunct w:val="0"/>
        <w:autoSpaceDE/>
        <w:autoSpaceDN/>
        <w:bidi w:val="0"/>
        <w:adjustRightInd/>
        <w:snapToGrid/>
        <w:spacing w:line="400" w:lineRule="exact"/>
        <w:textAlignment w:val="auto"/>
        <w:rPr>
          <w:rFonts w:eastAsia="Times New Roman"/>
          <w:color w:val="000000"/>
          <w:sz w:val="24"/>
          <w:szCs w:val="24"/>
        </w:rPr>
      </w:pPr>
      <w:r>
        <w:rPr>
          <w:rFonts w:hint="eastAsia"/>
          <w:color w:val="000000"/>
          <w:sz w:val="24"/>
          <w:szCs w:val="24"/>
          <w:lang w:eastAsia="zh-CN"/>
        </w:rPr>
        <w:t>一、</w:t>
      </w:r>
      <w:r>
        <w:rPr>
          <w:rFonts w:hint="eastAsia" w:eastAsia="Times New Roman"/>
          <w:color w:val="000000"/>
          <w:sz w:val="24"/>
          <w:szCs w:val="24"/>
        </w:rPr>
        <w:t>洗涤方式及洗涤要求：</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color w:val="000000"/>
          <w:sz w:val="24"/>
          <w:szCs w:val="24"/>
          <w:lang w:val="en-US" w:eastAsia="zh-CN"/>
        </w:rPr>
        <w:t>1</w:t>
      </w:r>
      <w:r>
        <w:rPr>
          <w:rFonts w:hint="eastAsia"/>
          <w:color w:val="000000"/>
          <w:sz w:val="24"/>
          <w:szCs w:val="24"/>
        </w:rPr>
        <w:t>、被服收送时按规定实行分类收送：</w:t>
      </w:r>
    </w:p>
    <w:p>
      <w:pPr>
        <w:keepNext w:val="0"/>
        <w:keepLines w:val="0"/>
        <w:pageBreakBefore w:val="0"/>
        <w:widowControl/>
        <w:numPr>
          <w:ilvl w:val="0"/>
          <w:numId w:val="1"/>
        </w:numPr>
        <w:kinsoku/>
        <w:wordWrap w:val="0"/>
        <w:overflowPunct/>
        <w:topLinePunct w:val="0"/>
        <w:autoSpaceDE/>
        <w:autoSpaceDN/>
        <w:bidi w:val="0"/>
        <w:adjustRightInd/>
        <w:snapToGrid/>
        <w:spacing w:line="400" w:lineRule="exact"/>
        <w:textAlignment w:val="auto"/>
        <w:rPr>
          <w:rFonts w:eastAsia="Times New Roman"/>
          <w:color w:val="000000"/>
          <w:sz w:val="24"/>
          <w:szCs w:val="24"/>
        </w:rPr>
      </w:pPr>
      <w:r>
        <w:rPr>
          <w:rFonts w:hint="eastAsia" w:eastAsia="Times New Roman"/>
          <w:color w:val="000000"/>
          <w:sz w:val="24"/>
          <w:szCs w:val="24"/>
        </w:rPr>
        <w:t>病人与工作人员被服分类包装收送；</w:t>
      </w:r>
    </w:p>
    <w:p>
      <w:pPr>
        <w:keepNext w:val="0"/>
        <w:keepLines w:val="0"/>
        <w:pageBreakBefore w:val="0"/>
        <w:widowControl/>
        <w:numPr>
          <w:ilvl w:val="0"/>
          <w:numId w:val="1"/>
        </w:numPr>
        <w:kinsoku/>
        <w:wordWrap w:val="0"/>
        <w:overflowPunct/>
        <w:topLinePunct w:val="0"/>
        <w:autoSpaceDE/>
        <w:autoSpaceDN/>
        <w:bidi w:val="0"/>
        <w:adjustRightInd/>
        <w:snapToGrid/>
        <w:spacing w:line="400" w:lineRule="exact"/>
        <w:textAlignment w:val="auto"/>
        <w:rPr>
          <w:rFonts w:eastAsia="Times New Roman"/>
          <w:color w:val="000000"/>
          <w:sz w:val="24"/>
          <w:szCs w:val="24"/>
        </w:rPr>
      </w:pPr>
      <w:r>
        <w:rPr>
          <w:rFonts w:hint="eastAsia" w:eastAsia="Times New Roman"/>
          <w:color w:val="000000"/>
          <w:sz w:val="24"/>
          <w:szCs w:val="24"/>
        </w:rPr>
        <w:t>清洁物与污染物分类收送；</w:t>
      </w:r>
    </w:p>
    <w:p>
      <w:pPr>
        <w:keepNext w:val="0"/>
        <w:keepLines w:val="0"/>
        <w:pageBreakBefore w:val="0"/>
        <w:widowControl/>
        <w:numPr>
          <w:ilvl w:val="0"/>
          <w:numId w:val="1"/>
        </w:numPr>
        <w:kinsoku/>
        <w:wordWrap w:val="0"/>
        <w:overflowPunct/>
        <w:topLinePunct w:val="0"/>
        <w:autoSpaceDE/>
        <w:autoSpaceDN/>
        <w:bidi w:val="0"/>
        <w:adjustRightInd/>
        <w:snapToGrid/>
        <w:spacing w:line="400" w:lineRule="exact"/>
        <w:textAlignment w:val="auto"/>
        <w:rPr>
          <w:rFonts w:eastAsia="Times New Roman"/>
          <w:color w:val="000000"/>
          <w:sz w:val="24"/>
          <w:szCs w:val="24"/>
        </w:rPr>
      </w:pPr>
      <w:r>
        <w:rPr>
          <w:rFonts w:hint="eastAsia" w:eastAsia="Times New Roman"/>
          <w:color w:val="000000"/>
          <w:sz w:val="24"/>
          <w:szCs w:val="24"/>
        </w:rPr>
        <w:t>对传染性及感染性洗涤物品必须单独包装（放于黄色医疗垃圾袋内，袋口扎紧）收送。</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color w:val="000000"/>
          <w:sz w:val="24"/>
          <w:szCs w:val="24"/>
          <w:lang w:val="en-US" w:eastAsia="zh-CN"/>
        </w:rPr>
        <w:t>2</w:t>
      </w:r>
      <w:r>
        <w:rPr>
          <w:rFonts w:hint="eastAsia"/>
          <w:color w:val="000000"/>
          <w:sz w:val="24"/>
          <w:szCs w:val="24"/>
        </w:rPr>
        <w:t>、洗涤单位在清点、包装、运送时，避免着地防止二次污染。</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color w:val="000000"/>
          <w:sz w:val="24"/>
          <w:szCs w:val="24"/>
          <w:lang w:val="en-US" w:eastAsia="zh-CN"/>
        </w:rPr>
        <w:t>3</w:t>
      </w:r>
      <w:r>
        <w:rPr>
          <w:rFonts w:hint="eastAsia"/>
          <w:color w:val="000000"/>
          <w:sz w:val="24"/>
          <w:szCs w:val="24"/>
        </w:rPr>
        <w:t>、洗涤单位下收下送车辆严格分开，并有明显标记，车辆用后立即进行清洗消毒，并有记录备查。</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color w:val="000000"/>
          <w:sz w:val="24"/>
          <w:szCs w:val="24"/>
          <w:lang w:val="en-US" w:eastAsia="zh-CN"/>
        </w:rPr>
        <w:t>4</w:t>
      </w:r>
      <w:r>
        <w:rPr>
          <w:rFonts w:hint="eastAsia"/>
          <w:color w:val="000000"/>
          <w:sz w:val="24"/>
          <w:szCs w:val="24"/>
        </w:rPr>
        <w:t>、传染性及感染性洗涤物品必须放于专用消毒浸泡池浸泡消毒（500-1000mg/L的84消毒液）30分钟以上，再用专用洗衣机清洗干净。</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color w:val="000000"/>
          <w:sz w:val="24"/>
          <w:szCs w:val="24"/>
          <w:lang w:val="en-US" w:eastAsia="zh-CN"/>
        </w:rPr>
        <w:t>5</w:t>
      </w:r>
      <w:r>
        <w:rPr>
          <w:rFonts w:hint="eastAsia"/>
          <w:color w:val="000000"/>
          <w:sz w:val="24"/>
          <w:szCs w:val="24"/>
        </w:rPr>
        <w:t>、严格执行洗涤消毒流程：医用织物分类</w:t>
      </w:r>
      <w:r>
        <w:rPr>
          <w:rFonts w:ascii="Arial" w:hAnsi="Arial" w:cs="Arial"/>
          <w:color w:val="000000"/>
          <w:sz w:val="24"/>
          <w:szCs w:val="24"/>
        </w:rPr>
        <w:t>→</w:t>
      </w:r>
      <w:r>
        <w:rPr>
          <w:rFonts w:hint="eastAsia" w:hAnsi="宋体" w:cs="宋体"/>
          <w:color w:val="000000"/>
          <w:sz w:val="24"/>
          <w:szCs w:val="24"/>
        </w:rPr>
        <w:t>收集</w:t>
      </w:r>
      <w:r>
        <w:rPr>
          <w:rFonts w:ascii="Arial" w:hAnsi="Arial" w:cs="Arial"/>
          <w:color w:val="000000"/>
          <w:sz w:val="24"/>
          <w:szCs w:val="24"/>
        </w:rPr>
        <w:t>→</w:t>
      </w:r>
      <w:r>
        <w:rPr>
          <w:rFonts w:hint="eastAsia" w:hAnsi="宋体" w:cs="宋体"/>
          <w:color w:val="000000"/>
          <w:sz w:val="24"/>
          <w:szCs w:val="24"/>
        </w:rPr>
        <w:t>分捡</w:t>
      </w:r>
      <w:r>
        <w:rPr>
          <w:rFonts w:ascii="Arial" w:hAnsi="Arial" w:cs="Arial"/>
          <w:color w:val="000000"/>
          <w:sz w:val="24"/>
          <w:szCs w:val="24"/>
        </w:rPr>
        <w:t>→</w:t>
      </w:r>
      <w:r>
        <w:rPr>
          <w:rFonts w:hint="eastAsia" w:hAnsi="宋体" w:cs="宋体"/>
          <w:color w:val="000000"/>
          <w:sz w:val="24"/>
          <w:szCs w:val="24"/>
        </w:rPr>
        <w:t>去污</w:t>
      </w:r>
      <w:r>
        <w:rPr>
          <w:rFonts w:ascii="Arial" w:hAnsi="Arial" w:cs="Arial"/>
          <w:color w:val="000000"/>
          <w:sz w:val="24"/>
          <w:szCs w:val="24"/>
        </w:rPr>
        <w:t>/</w:t>
      </w:r>
      <w:r>
        <w:rPr>
          <w:rFonts w:hint="eastAsia" w:hAnsi="宋体" w:cs="宋体"/>
          <w:color w:val="000000"/>
          <w:sz w:val="24"/>
          <w:szCs w:val="24"/>
        </w:rPr>
        <w:t>消毒</w:t>
      </w:r>
      <w:r>
        <w:rPr>
          <w:rFonts w:ascii="Arial" w:hAnsi="Arial" w:cs="Arial"/>
          <w:color w:val="000000"/>
          <w:sz w:val="24"/>
          <w:szCs w:val="24"/>
        </w:rPr>
        <w:t>→</w:t>
      </w:r>
      <w:r>
        <w:rPr>
          <w:rFonts w:hint="eastAsia" w:hAnsi="宋体" w:cs="宋体"/>
          <w:color w:val="000000"/>
          <w:sz w:val="24"/>
          <w:szCs w:val="24"/>
        </w:rPr>
        <w:t>洗涤</w:t>
      </w:r>
      <w:r>
        <w:rPr>
          <w:rFonts w:ascii="Arial" w:hAnsi="Arial" w:cs="Arial"/>
          <w:color w:val="000000"/>
          <w:sz w:val="24"/>
          <w:szCs w:val="24"/>
        </w:rPr>
        <w:t>→</w:t>
      </w:r>
      <w:r>
        <w:rPr>
          <w:rFonts w:hint="eastAsia" w:hAnsi="宋体" w:cs="宋体"/>
          <w:color w:val="000000"/>
          <w:sz w:val="24"/>
          <w:szCs w:val="24"/>
        </w:rPr>
        <w:t>烘干</w:t>
      </w:r>
      <w:r>
        <w:rPr>
          <w:rFonts w:ascii="Arial" w:hAnsi="Arial" w:cs="Arial"/>
          <w:color w:val="000000"/>
          <w:sz w:val="24"/>
          <w:szCs w:val="24"/>
        </w:rPr>
        <w:t>→</w:t>
      </w:r>
      <w:r>
        <w:rPr>
          <w:rFonts w:hint="eastAsia" w:hAnsi="宋体" w:cs="宋体"/>
          <w:color w:val="000000"/>
          <w:sz w:val="24"/>
          <w:szCs w:val="24"/>
        </w:rPr>
        <w:t>修补（必要时）</w:t>
      </w:r>
      <w:r>
        <w:rPr>
          <w:rFonts w:ascii="Arial" w:hAnsi="Arial" w:cs="Arial"/>
          <w:color w:val="000000"/>
          <w:sz w:val="24"/>
          <w:szCs w:val="24"/>
        </w:rPr>
        <w:t>→</w:t>
      </w:r>
      <w:r>
        <w:rPr>
          <w:rFonts w:hint="eastAsia" w:hAnsi="宋体" w:cs="宋体"/>
          <w:color w:val="000000"/>
          <w:sz w:val="24"/>
          <w:szCs w:val="24"/>
        </w:rPr>
        <w:t>熨烫</w:t>
      </w:r>
      <w:r>
        <w:rPr>
          <w:rFonts w:ascii="Arial" w:hAnsi="Arial" w:cs="Arial"/>
          <w:color w:val="000000"/>
          <w:sz w:val="24"/>
          <w:szCs w:val="24"/>
        </w:rPr>
        <w:t>→</w:t>
      </w:r>
      <w:r>
        <w:rPr>
          <w:rFonts w:hint="eastAsia" w:hAnsi="宋体" w:cs="宋体"/>
          <w:color w:val="000000"/>
          <w:sz w:val="24"/>
          <w:szCs w:val="24"/>
        </w:rPr>
        <w:t>折叠</w:t>
      </w:r>
      <w:r>
        <w:rPr>
          <w:rFonts w:ascii="Arial" w:hAnsi="Arial" w:cs="Arial"/>
          <w:color w:val="000000"/>
          <w:sz w:val="24"/>
          <w:szCs w:val="24"/>
        </w:rPr>
        <w:t>→</w:t>
      </w:r>
      <w:r>
        <w:rPr>
          <w:rFonts w:hint="eastAsia" w:hAnsi="宋体" w:cs="宋体"/>
          <w:color w:val="000000"/>
          <w:sz w:val="24"/>
          <w:szCs w:val="24"/>
        </w:rPr>
        <w:t>储存</w:t>
      </w:r>
      <w:r>
        <w:rPr>
          <w:rFonts w:ascii="Arial" w:hAnsi="Arial" w:cs="Arial"/>
          <w:color w:val="000000"/>
          <w:sz w:val="24"/>
          <w:szCs w:val="24"/>
        </w:rPr>
        <w:t>→</w:t>
      </w:r>
      <w:r>
        <w:rPr>
          <w:rFonts w:hint="eastAsia" w:hAnsi="宋体" w:cs="宋体"/>
          <w:color w:val="000000"/>
          <w:sz w:val="24"/>
          <w:szCs w:val="24"/>
        </w:rPr>
        <w:t>运送。（实施分捡、洗涤</w:t>
      </w:r>
      <w:r>
        <w:rPr>
          <w:rFonts w:ascii="Arial" w:hAnsi="Arial" w:cs="Arial"/>
          <w:color w:val="000000"/>
          <w:sz w:val="24"/>
          <w:szCs w:val="24"/>
        </w:rPr>
        <w:t>/</w:t>
      </w:r>
      <w:r>
        <w:rPr>
          <w:rFonts w:hint="eastAsia" w:hAnsi="宋体" w:cs="宋体"/>
          <w:color w:val="000000"/>
          <w:sz w:val="24"/>
          <w:szCs w:val="24"/>
        </w:rPr>
        <w:t>消毒时应由污到洁，不得逆行。）</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ascii="Arial" w:hAnsi="Arial" w:cs="Arial"/>
          <w:color w:val="000000"/>
          <w:sz w:val="24"/>
          <w:szCs w:val="24"/>
          <w:lang w:val="en-US" w:eastAsia="zh-CN"/>
        </w:rPr>
        <w:t>6</w:t>
      </w:r>
      <w:r>
        <w:rPr>
          <w:rFonts w:hint="eastAsia" w:hAnsi="宋体" w:cs="宋体"/>
          <w:color w:val="000000"/>
          <w:sz w:val="24"/>
          <w:szCs w:val="24"/>
        </w:rPr>
        <w:t>、分机清洗：</w:t>
      </w:r>
    </w:p>
    <w:p>
      <w:pPr>
        <w:keepNext w:val="0"/>
        <w:keepLines w:val="0"/>
        <w:pageBreakBefore w:val="0"/>
        <w:widowControl/>
        <w:numPr>
          <w:ilvl w:val="0"/>
          <w:numId w:val="2"/>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医院工作人员被服单独清洗，不得与病人被服混洗；</w:t>
      </w:r>
    </w:p>
    <w:p>
      <w:pPr>
        <w:keepNext w:val="0"/>
        <w:keepLines w:val="0"/>
        <w:pageBreakBefore w:val="0"/>
        <w:widowControl/>
        <w:numPr>
          <w:ilvl w:val="0"/>
          <w:numId w:val="2"/>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手术室、供应室、妇产科等有特殊要求的科室被服分别实行单独收送、单机清洗。</w:t>
      </w:r>
    </w:p>
    <w:p>
      <w:pPr>
        <w:keepNext w:val="0"/>
        <w:keepLines w:val="0"/>
        <w:pageBreakBefore w:val="0"/>
        <w:widowControl/>
        <w:numPr>
          <w:ilvl w:val="0"/>
          <w:numId w:val="2"/>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感染清洗机；</w:t>
      </w:r>
    </w:p>
    <w:p>
      <w:pPr>
        <w:keepNext w:val="0"/>
        <w:keepLines w:val="0"/>
        <w:pageBreakBefore w:val="0"/>
        <w:widowControl/>
        <w:kinsoku/>
        <w:wordWrap w:val="0"/>
        <w:overflowPunct/>
        <w:topLinePunct w:val="0"/>
        <w:autoSpaceDE/>
        <w:autoSpaceDN/>
        <w:bidi w:val="0"/>
        <w:adjustRightInd/>
        <w:snapToGrid/>
        <w:spacing w:line="400" w:lineRule="exact"/>
        <w:textAlignment w:val="auto"/>
        <w:rPr>
          <w:rFonts w:hint="eastAsia" w:ascii="Arial" w:hAnsi="Arial" w:eastAsia="宋体" w:cs="Arial"/>
          <w:color w:val="000000"/>
          <w:sz w:val="24"/>
          <w:szCs w:val="24"/>
          <w:lang w:val="en-US" w:eastAsia="zh-CN"/>
        </w:rPr>
      </w:pPr>
      <w:r>
        <w:rPr>
          <w:rFonts w:hint="eastAsia" w:ascii="Arial" w:hAnsi="Arial" w:cs="Arial"/>
          <w:color w:val="000000"/>
          <w:sz w:val="24"/>
          <w:szCs w:val="24"/>
          <w:lang w:val="en-US" w:eastAsia="zh-CN"/>
        </w:rPr>
        <w:t>7</w:t>
      </w:r>
      <w:r>
        <w:rPr>
          <w:rFonts w:hint="eastAsia" w:hAnsi="宋体" w:cs="宋体"/>
          <w:color w:val="000000"/>
          <w:sz w:val="24"/>
          <w:szCs w:val="24"/>
        </w:rPr>
        <w:t>、污渍较多的被服应实行重点除污、除渍处理，必要时采取手工排洗和延长浸泡时间后再进行洗涤。</w:t>
      </w:r>
      <w:r>
        <w:rPr>
          <w:rFonts w:hint="eastAsia" w:hAnsi="宋体" w:cs="宋体"/>
          <w:color w:val="000000"/>
          <w:sz w:val="24"/>
          <w:szCs w:val="24"/>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ascii="Arial" w:hAnsi="Arial" w:cs="Arial"/>
          <w:color w:val="000000"/>
          <w:sz w:val="24"/>
          <w:szCs w:val="24"/>
          <w:lang w:val="en-US" w:eastAsia="zh-CN"/>
        </w:rPr>
        <w:t>8</w:t>
      </w:r>
      <w:r>
        <w:rPr>
          <w:rFonts w:hint="eastAsia" w:hAnsi="宋体" w:cs="宋体"/>
          <w:color w:val="000000"/>
          <w:sz w:val="24"/>
          <w:szCs w:val="24"/>
        </w:rPr>
        <w:t>、洗涤过的被服严格分类避免发生差错，必须达到表面无明显污渍、外观平整、干燥无异味，工作服保持平整。按规格整理叠好，运输中使用专业布草袋防止污染。</w:t>
      </w:r>
    </w:p>
    <w:p>
      <w:pPr>
        <w:keepNext w:val="0"/>
        <w:keepLines w:val="0"/>
        <w:pageBreakBefore w:val="0"/>
        <w:widowControl/>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ascii="Arial" w:hAnsi="Arial" w:cs="Arial"/>
          <w:color w:val="000000"/>
          <w:sz w:val="24"/>
          <w:szCs w:val="24"/>
          <w:lang w:val="en-US" w:eastAsia="zh-CN"/>
        </w:rPr>
        <w:t>9</w:t>
      </w:r>
      <w:r>
        <w:rPr>
          <w:rFonts w:hint="eastAsia" w:hAnsi="宋体" w:cs="宋体"/>
          <w:color w:val="000000"/>
          <w:sz w:val="24"/>
          <w:szCs w:val="24"/>
        </w:rPr>
        <w:t>、积极做好修旧利废、破损缝补工作，把好</w:t>
      </w:r>
      <w:r>
        <w:rPr>
          <w:rFonts w:ascii="Arial" w:hAnsi="Arial" w:cs="Arial"/>
          <w:color w:val="000000"/>
          <w:sz w:val="24"/>
          <w:szCs w:val="24"/>
        </w:rPr>
        <w:t>“</w:t>
      </w:r>
      <w:r>
        <w:rPr>
          <w:rFonts w:hint="eastAsia" w:hAnsi="宋体" w:cs="宋体"/>
          <w:color w:val="000000"/>
          <w:sz w:val="24"/>
          <w:szCs w:val="24"/>
        </w:rPr>
        <w:t>三不出门关</w:t>
      </w:r>
      <w:r>
        <w:rPr>
          <w:rFonts w:ascii="Arial" w:hAnsi="Arial" w:cs="Arial"/>
          <w:color w:val="000000"/>
          <w:sz w:val="24"/>
          <w:szCs w:val="24"/>
        </w:rPr>
        <w:t>”</w:t>
      </w:r>
      <w:r>
        <w:rPr>
          <w:rFonts w:hint="eastAsia" w:hAnsi="宋体" w:cs="宋体"/>
          <w:color w:val="000000"/>
          <w:sz w:val="24"/>
          <w:szCs w:val="24"/>
        </w:rPr>
        <w:t>即不清洁不出门，破损未补好不出门，丢扣掉带未钉好不出门。</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ascii="Arial" w:hAnsi="Arial" w:cs="Arial"/>
          <w:color w:val="000000"/>
          <w:sz w:val="24"/>
          <w:szCs w:val="24"/>
        </w:rPr>
      </w:pPr>
      <w:r>
        <w:rPr>
          <w:rFonts w:ascii="Arial" w:hAnsi="Arial" w:cs="Arial"/>
          <w:color w:val="000000"/>
          <w:sz w:val="24"/>
          <w:szCs w:val="24"/>
        </w:rPr>
        <w:t>1</w:t>
      </w:r>
      <w:r>
        <w:rPr>
          <w:rFonts w:hint="eastAsia" w:ascii="Arial" w:hAnsi="Arial" w:cs="Arial"/>
          <w:color w:val="000000"/>
          <w:sz w:val="24"/>
          <w:szCs w:val="24"/>
          <w:lang w:val="en-US" w:eastAsia="zh-CN"/>
        </w:rPr>
        <w:t>0</w:t>
      </w:r>
      <w:r>
        <w:rPr>
          <w:rFonts w:hint="eastAsia" w:hAnsi="宋体" w:cs="宋体"/>
          <w:color w:val="000000"/>
          <w:sz w:val="24"/>
          <w:szCs w:val="24"/>
        </w:rPr>
        <w:t>、注意工作人员防护，设立防护用品专柜。</w:t>
      </w:r>
    </w:p>
    <w:p>
      <w:pPr>
        <w:keepNext w:val="0"/>
        <w:keepLines w:val="0"/>
        <w:pageBreakBefore w:val="0"/>
        <w:widowControl/>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ascii="Arial" w:hAnsi="Arial" w:cs="Arial"/>
          <w:color w:val="000000"/>
          <w:sz w:val="24"/>
          <w:szCs w:val="24"/>
        </w:rPr>
        <w:t>1</w:t>
      </w:r>
      <w:r>
        <w:rPr>
          <w:rFonts w:hint="eastAsia" w:ascii="Arial" w:hAnsi="Arial" w:cs="Arial"/>
          <w:color w:val="000000"/>
          <w:sz w:val="24"/>
          <w:szCs w:val="24"/>
          <w:lang w:val="en-US" w:eastAsia="zh-CN"/>
        </w:rPr>
        <w:t>1</w:t>
      </w:r>
      <w:r>
        <w:rPr>
          <w:rFonts w:hint="eastAsia" w:hAnsi="宋体" w:cs="宋体"/>
          <w:color w:val="000000"/>
          <w:sz w:val="24"/>
          <w:szCs w:val="24"/>
        </w:rPr>
        <w:t>、洗涤后送还的洗涤品，必须外观无变色、窜色、脱色及颜色发灰等现象，无残留异味。无因洗涤原因造成的织物发硬、起毛、划伤、破损。破损的要及时修补。</w:t>
      </w:r>
    </w:p>
    <w:p>
      <w:pPr>
        <w:keepNext w:val="0"/>
        <w:keepLines w:val="0"/>
        <w:pageBreakBefore w:val="0"/>
        <w:widowControl/>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ascii="Arial" w:hAnsi="Arial" w:cs="Arial"/>
          <w:color w:val="000000"/>
          <w:sz w:val="24"/>
          <w:szCs w:val="24"/>
        </w:rPr>
        <w:t>1</w:t>
      </w:r>
      <w:r>
        <w:rPr>
          <w:rFonts w:hint="eastAsia" w:ascii="Arial" w:hAnsi="Arial" w:cs="Arial"/>
          <w:color w:val="000000"/>
          <w:sz w:val="24"/>
          <w:szCs w:val="24"/>
          <w:lang w:val="en-US" w:eastAsia="zh-CN"/>
        </w:rPr>
        <w:t>2</w:t>
      </w:r>
      <w:r>
        <w:rPr>
          <w:rFonts w:hint="eastAsia" w:hAnsi="宋体" w:cs="宋体"/>
          <w:color w:val="000000"/>
          <w:sz w:val="24"/>
          <w:szCs w:val="24"/>
        </w:rPr>
        <w:t>、洗涤单位应下科室、病区走访征求意见，进行检查考核。对所收集的意见建议进行认真分析，积极采取有效措施持续改进。</w:t>
      </w:r>
    </w:p>
    <w:p>
      <w:pPr>
        <w:keepNext w:val="0"/>
        <w:keepLines w:val="0"/>
        <w:pageBreakBefore w:val="0"/>
        <w:widowControl/>
        <w:numPr>
          <w:ilvl w:val="0"/>
          <w:numId w:val="0"/>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lang w:eastAsia="zh-CN"/>
        </w:rPr>
        <w:t>二、</w:t>
      </w:r>
      <w:r>
        <w:rPr>
          <w:rFonts w:hint="eastAsia" w:hAnsi="宋体" w:cs="宋体"/>
          <w:color w:val="000000"/>
          <w:sz w:val="24"/>
          <w:szCs w:val="24"/>
        </w:rPr>
        <w:t>洗涤物的收送程序和要求：</w:t>
      </w:r>
    </w:p>
    <w:p>
      <w:pPr>
        <w:keepNext w:val="0"/>
        <w:keepLines w:val="0"/>
        <w:pageBreakBefore w:val="0"/>
        <w:widowControl/>
        <w:numPr>
          <w:ilvl w:val="0"/>
          <w:numId w:val="3"/>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洗涤单位每天到各科室收取需洗涤的洗涤物及工作人员被服二次，并同时将前一次洗涤成品送还。</w:t>
      </w:r>
    </w:p>
    <w:p>
      <w:pPr>
        <w:keepNext w:val="0"/>
        <w:keepLines w:val="0"/>
        <w:pageBreakBefore w:val="0"/>
        <w:widowControl/>
        <w:numPr>
          <w:ilvl w:val="0"/>
          <w:numId w:val="3"/>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医院各科室有义务提前将需要洗涤的洗涤物、衣物收集在一起，做好准备工作，以便乙方统一收取。同时，各科室不得以工作忙等任何理由推迟接收洗涤成品。</w:t>
      </w:r>
    </w:p>
    <w:p>
      <w:pPr>
        <w:keepNext w:val="0"/>
        <w:keepLines w:val="0"/>
        <w:pageBreakBefore w:val="0"/>
        <w:widowControl/>
        <w:numPr>
          <w:ilvl w:val="0"/>
          <w:numId w:val="3"/>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收取洗涤物品时，双方共同清点类别、数量，检查原有质地、颜色、污损情况等，填写收货单三联单，双方负责人共同签字确认。以上注明的类别及数目作结算依据，双方各持一联。</w:t>
      </w:r>
    </w:p>
    <w:p>
      <w:pPr>
        <w:keepNext w:val="0"/>
        <w:keepLines w:val="0"/>
        <w:pageBreakBefore w:val="0"/>
        <w:widowControl/>
        <w:numPr>
          <w:ilvl w:val="0"/>
          <w:numId w:val="0"/>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lang w:eastAsia="zh-CN"/>
        </w:rPr>
        <w:t>三</w:t>
      </w:r>
      <w:r>
        <w:rPr>
          <w:rFonts w:hint="eastAsia" w:hAnsi="宋体" w:cs="宋体"/>
          <w:color w:val="000000"/>
          <w:sz w:val="24"/>
          <w:szCs w:val="24"/>
        </w:rPr>
        <w:t>、洗涤物的验收程序和要求：</w:t>
      </w:r>
    </w:p>
    <w:p>
      <w:pPr>
        <w:keepNext w:val="0"/>
        <w:keepLines w:val="0"/>
        <w:pageBreakBefore w:val="0"/>
        <w:widowControl/>
        <w:numPr>
          <w:ilvl w:val="0"/>
          <w:numId w:val="4"/>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根据洗涤质量要求，双方负责人共同对送还的洗涤成品进行验收。验收内容包括：洗涤物的类别、数量、洗涤质量。</w:t>
      </w:r>
    </w:p>
    <w:p>
      <w:pPr>
        <w:keepNext w:val="0"/>
        <w:keepLines w:val="0"/>
        <w:pageBreakBefore w:val="0"/>
        <w:widowControl/>
        <w:numPr>
          <w:ilvl w:val="0"/>
          <w:numId w:val="4"/>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验收中确认洗涤质量不合格的由洗涤单位无条件收回返工。但是经医院方确认属于无法清除的残留污渍，洗涤单位有权拒绝返工。</w:t>
      </w:r>
    </w:p>
    <w:p>
      <w:pPr>
        <w:keepNext w:val="0"/>
        <w:keepLines w:val="0"/>
        <w:pageBreakBefore w:val="0"/>
        <w:widowControl/>
        <w:numPr>
          <w:ilvl w:val="0"/>
          <w:numId w:val="4"/>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验收完毕，填写送货单三联单，双方负责人共同签字确认。以上注明的类别。</w:t>
      </w:r>
    </w:p>
    <w:p>
      <w:pPr>
        <w:keepNext w:val="0"/>
        <w:keepLines w:val="0"/>
        <w:pageBreakBefore w:val="0"/>
        <w:widowControl/>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ascii="Arial" w:hAnsi="Arial" w:cs="Arial"/>
          <w:color w:val="000000"/>
          <w:sz w:val="24"/>
          <w:szCs w:val="24"/>
          <w:lang w:eastAsia="zh-CN"/>
        </w:rPr>
        <w:t>四</w:t>
      </w:r>
      <w:r>
        <w:rPr>
          <w:rFonts w:hint="eastAsia" w:ascii="Arial" w:hAnsi="Arial" w:cs="Arial"/>
          <w:color w:val="000000"/>
          <w:sz w:val="24"/>
          <w:szCs w:val="24"/>
        </w:rPr>
        <w:t>、</w:t>
      </w:r>
      <w:r>
        <w:rPr>
          <w:rFonts w:hint="eastAsia" w:hAnsi="宋体" w:cs="宋体"/>
          <w:color w:val="000000"/>
          <w:sz w:val="24"/>
          <w:szCs w:val="24"/>
        </w:rPr>
        <w:t>付款方式：</w:t>
      </w:r>
    </w:p>
    <w:p>
      <w:pPr>
        <w:keepNext w:val="0"/>
        <w:keepLines w:val="0"/>
        <w:pageBreakBefore w:val="0"/>
        <w:widowControl/>
        <w:numPr>
          <w:ilvl w:val="0"/>
          <w:numId w:val="5"/>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洗涤单位以医院各科室送（收）货签单，按中标单项价格每月结算一次。洗涤单位提供发票。</w:t>
      </w:r>
    </w:p>
    <w:p>
      <w:pPr>
        <w:keepNext w:val="0"/>
        <w:keepLines w:val="0"/>
        <w:pageBreakBefore w:val="0"/>
        <w:widowControl/>
        <w:numPr>
          <w:ilvl w:val="0"/>
          <w:numId w:val="5"/>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所有接送运输及人员开支等一切费用均已包含在洗涤费用价格中，医院概不负责。</w:t>
      </w:r>
    </w:p>
    <w:p>
      <w:pPr>
        <w:keepNext w:val="0"/>
        <w:keepLines w:val="0"/>
        <w:pageBreakBefore w:val="0"/>
        <w:widowControl/>
        <w:kinsoku/>
        <w:wordWrap w:val="0"/>
        <w:overflowPunct/>
        <w:topLinePunct w:val="0"/>
        <w:autoSpaceDE/>
        <w:autoSpaceDN/>
        <w:bidi w:val="0"/>
        <w:adjustRightInd/>
        <w:snapToGrid/>
        <w:spacing w:line="400" w:lineRule="exact"/>
        <w:textAlignment w:val="auto"/>
        <w:rPr>
          <w:color w:val="000000"/>
          <w:sz w:val="24"/>
          <w:szCs w:val="24"/>
        </w:rPr>
      </w:pPr>
      <w:r>
        <w:rPr>
          <w:rFonts w:hint="eastAsia" w:hAnsi="宋体" w:cs="宋体"/>
          <w:color w:val="000000"/>
          <w:sz w:val="24"/>
          <w:szCs w:val="24"/>
          <w:lang w:eastAsia="zh-CN"/>
        </w:rPr>
        <w:t>五</w:t>
      </w:r>
      <w:r>
        <w:rPr>
          <w:rFonts w:hint="eastAsia" w:hAnsi="宋体" w:cs="宋体"/>
          <w:color w:val="000000"/>
          <w:sz w:val="24"/>
          <w:szCs w:val="24"/>
        </w:rPr>
        <w:t>、投标报价：按洗涤工作量清单内容作单项单件报价。</w:t>
      </w:r>
    </w:p>
    <w:p>
      <w:pPr>
        <w:keepNext w:val="0"/>
        <w:keepLines w:val="0"/>
        <w:pageBreakBefore w:val="0"/>
        <w:widowControl/>
        <w:kinsoku/>
        <w:wordWrap w:val="0"/>
        <w:overflowPunct/>
        <w:topLinePunct w:val="0"/>
        <w:autoSpaceDE/>
        <w:autoSpaceDN/>
        <w:bidi w:val="0"/>
        <w:adjustRightInd/>
        <w:snapToGrid/>
        <w:spacing w:line="400" w:lineRule="exact"/>
        <w:textAlignment w:val="auto"/>
        <w:rPr>
          <w:b/>
          <w:bCs/>
          <w:color w:val="000000"/>
          <w:sz w:val="24"/>
          <w:szCs w:val="24"/>
        </w:rPr>
      </w:pPr>
      <w:r>
        <w:rPr>
          <w:rFonts w:hint="eastAsia" w:hAnsi="宋体"/>
          <w:b/>
          <w:bCs/>
          <w:color w:val="000000"/>
          <w:sz w:val="24"/>
          <w:szCs w:val="24"/>
          <w:lang w:eastAsia="zh-CN"/>
        </w:rPr>
        <w:t>六</w:t>
      </w:r>
      <w:r>
        <w:rPr>
          <w:rFonts w:hint="eastAsia" w:hAnsi="宋体"/>
          <w:b/>
          <w:bCs/>
          <w:color w:val="000000"/>
          <w:sz w:val="24"/>
          <w:szCs w:val="24"/>
        </w:rPr>
        <w:t>、</w:t>
      </w:r>
      <w:r>
        <w:rPr>
          <w:rFonts w:hint="eastAsia"/>
          <w:b/>
          <w:bCs/>
          <w:color w:val="000000"/>
          <w:sz w:val="24"/>
          <w:szCs w:val="24"/>
        </w:rPr>
        <w:t>其他要求：</w:t>
      </w:r>
    </w:p>
    <w:p>
      <w:pPr>
        <w:keepNext w:val="0"/>
        <w:keepLines w:val="0"/>
        <w:pageBreakBefore w:val="0"/>
        <w:widowControl/>
        <w:numPr>
          <w:ilvl w:val="0"/>
          <w:numId w:val="6"/>
        </w:numPr>
        <w:kinsoku/>
        <w:wordWrap w:val="0"/>
        <w:overflowPunct/>
        <w:topLinePunct w:val="0"/>
        <w:autoSpaceDE/>
        <w:autoSpaceDN/>
        <w:bidi w:val="0"/>
        <w:adjustRightInd/>
        <w:snapToGrid/>
        <w:spacing w:line="400" w:lineRule="exact"/>
        <w:textAlignment w:val="auto"/>
        <w:rPr>
          <w:rFonts w:ascii="Arial" w:hAnsi="Arial" w:cs="Arial"/>
          <w:b/>
          <w:bCs/>
          <w:color w:val="000000"/>
          <w:sz w:val="24"/>
          <w:szCs w:val="24"/>
        </w:rPr>
      </w:pPr>
      <w:r>
        <w:rPr>
          <w:rFonts w:hint="eastAsia" w:hAnsi="宋体" w:cs="宋体"/>
          <w:b/>
          <w:bCs/>
          <w:color w:val="000000"/>
          <w:sz w:val="24"/>
          <w:szCs w:val="24"/>
        </w:rPr>
        <w:t>服务期：暂定</w:t>
      </w:r>
      <w:r>
        <w:rPr>
          <w:rFonts w:ascii="Arial" w:hAnsi="Arial" w:cs="Arial"/>
          <w:b/>
          <w:bCs/>
          <w:color w:val="000000"/>
          <w:sz w:val="24"/>
          <w:szCs w:val="24"/>
        </w:rPr>
        <w:t>1</w:t>
      </w:r>
      <w:r>
        <w:rPr>
          <w:rFonts w:hint="eastAsia" w:hAnsi="宋体" w:cs="宋体"/>
          <w:b/>
          <w:bCs/>
          <w:color w:val="000000"/>
          <w:sz w:val="24"/>
          <w:szCs w:val="24"/>
        </w:rPr>
        <w:t>年。根据财库</w:t>
      </w:r>
      <w:r>
        <w:rPr>
          <w:rFonts w:ascii="Arial" w:hAnsi="Arial" w:cs="Arial"/>
          <w:b/>
          <w:bCs/>
          <w:color w:val="000000"/>
          <w:sz w:val="24"/>
          <w:szCs w:val="24"/>
        </w:rPr>
        <w:t>[2014]37</w:t>
      </w:r>
      <w:r>
        <w:rPr>
          <w:rFonts w:hint="eastAsia" w:hAnsi="宋体" w:cs="宋体"/>
          <w:b/>
          <w:bCs/>
          <w:color w:val="000000"/>
          <w:sz w:val="24"/>
          <w:szCs w:val="24"/>
        </w:rPr>
        <w:t>号文之规定：</w:t>
      </w:r>
      <w:r>
        <w:rPr>
          <w:rFonts w:ascii="Arial" w:hAnsi="Arial" w:cs="Arial"/>
          <w:b/>
          <w:bCs/>
          <w:color w:val="000000"/>
          <w:sz w:val="24"/>
          <w:szCs w:val="24"/>
        </w:rPr>
        <w:t>“</w:t>
      </w:r>
      <w:r>
        <w:rPr>
          <w:rFonts w:hint="eastAsia" w:hAnsi="宋体" w:cs="宋体"/>
          <w:b/>
          <w:bCs/>
          <w:color w:val="000000"/>
          <w:sz w:val="24"/>
          <w:szCs w:val="24"/>
        </w:rPr>
        <w:t>采购需求具有相对固定性、延续性且价格变化幅度小的服务项目，在年度预算能保障的前提下，采购人可以签订不超过三年履行期限的政府采购合同。</w:t>
      </w:r>
      <w:r>
        <w:rPr>
          <w:rFonts w:ascii="Arial" w:hAnsi="Arial" w:cs="Arial"/>
          <w:b/>
          <w:bCs/>
          <w:color w:val="000000"/>
          <w:sz w:val="24"/>
          <w:szCs w:val="24"/>
        </w:rPr>
        <w:t>”</w:t>
      </w:r>
      <w:r>
        <w:rPr>
          <w:rFonts w:hint="eastAsia" w:hAnsi="宋体" w:cs="宋体"/>
          <w:b/>
          <w:bCs/>
          <w:color w:val="000000"/>
          <w:sz w:val="24"/>
          <w:szCs w:val="24"/>
        </w:rPr>
        <w:t>参考中标人实际履行合同的情况，采购人也可以续订两年的合同。</w:t>
      </w:r>
    </w:p>
    <w:p>
      <w:pPr>
        <w:keepNext w:val="0"/>
        <w:keepLines w:val="0"/>
        <w:pageBreakBefore w:val="0"/>
        <w:widowControl/>
        <w:numPr>
          <w:ilvl w:val="0"/>
          <w:numId w:val="6"/>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违约责任：</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医院方必须每月按约定时间向洗涤方支付账款，逾期一周内未向乙方付清账款，按此次所结账款总额的</w:t>
      </w:r>
      <w:r>
        <w:rPr>
          <w:rFonts w:ascii="Arial" w:hAnsi="Arial" w:cs="Arial"/>
          <w:color w:val="000000"/>
          <w:sz w:val="24"/>
          <w:szCs w:val="24"/>
        </w:rPr>
        <w:t>3‰×</w:t>
      </w:r>
      <w:r>
        <w:rPr>
          <w:rFonts w:hint="eastAsia" w:hAnsi="宋体" w:cs="宋体"/>
          <w:color w:val="000000"/>
          <w:sz w:val="24"/>
          <w:szCs w:val="24"/>
        </w:rPr>
        <w:t>逾期天数向乙方赔偿。</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各科室不得以各种理由私自将洗涤物委托其他公司或个人进行洗涤，违者处以当天洗涤量双倍罚款。</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洗涤方不得以任何理由拒收各科室洗涤物，违者处以当天洗涤量双倍罚款。</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洗涤方因任何原因造成的洗涤物丢失、数目不清和意外损坏（自然破损除外），均应由洗涤方负责赔偿，赔偿同等质量、同等规格洗涤物。</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医院方在收取洗好的洗涤物时未发现破坏现象，而在收取后使用前发现时，应于六小时内通知乙方，如超过六小时或医院方已使用过的前提下，洗涤方不承担责任。</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洗涤方应及时将洗涤物送还甲方，推迟一天，违者按当天洗涤量总价双倍罚款。</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医院方允许洗涤物正常破损，正常破损洗涤方不需赔偿（由洗涤方缝补）。</w:t>
      </w:r>
    </w:p>
    <w:p>
      <w:pPr>
        <w:keepNext w:val="0"/>
        <w:keepLines w:val="0"/>
        <w:pageBreakBefore w:val="0"/>
        <w:widowControl/>
        <w:numPr>
          <w:ilvl w:val="0"/>
          <w:numId w:val="7"/>
        </w:numPr>
        <w:kinsoku/>
        <w:wordWrap w:val="0"/>
        <w:overflowPunct/>
        <w:topLinePunct w:val="0"/>
        <w:autoSpaceDE/>
        <w:autoSpaceDN/>
        <w:bidi w:val="0"/>
        <w:adjustRightInd/>
        <w:snapToGrid/>
        <w:spacing w:line="400" w:lineRule="exact"/>
        <w:textAlignment w:val="auto"/>
        <w:rPr>
          <w:rFonts w:ascii="Arial" w:hAnsi="Arial" w:cs="Arial"/>
          <w:color w:val="000000"/>
          <w:sz w:val="24"/>
          <w:szCs w:val="24"/>
        </w:rPr>
      </w:pPr>
      <w:r>
        <w:rPr>
          <w:rFonts w:hint="eastAsia" w:hAnsi="宋体" w:cs="宋体"/>
          <w:color w:val="000000"/>
          <w:sz w:val="24"/>
          <w:szCs w:val="24"/>
        </w:rPr>
        <w:t>洗涤方不得与各科室合谋多开或虚开洗涤物数量，套取费用。否则一次处罚乙方</w:t>
      </w:r>
      <w:r>
        <w:rPr>
          <w:rFonts w:ascii="Arial" w:hAnsi="Arial" w:cs="Arial"/>
          <w:color w:val="000000"/>
          <w:sz w:val="24"/>
          <w:szCs w:val="24"/>
        </w:rPr>
        <w:t>20000</w:t>
      </w:r>
      <w:r>
        <w:rPr>
          <w:rFonts w:hint="eastAsia" w:hAnsi="宋体" w:cs="宋体"/>
          <w:color w:val="000000"/>
          <w:sz w:val="24"/>
          <w:szCs w:val="24"/>
        </w:rPr>
        <w:t>元，涉及违法者移送司法部门处理。</w:t>
      </w:r>
    </w:p>
    <w:p>
      <w:pPr>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pStyle w:val="3"/>
        <w:rPr>
          <w:rStyle w:val="7"/>
          <w:rFonts w:hAnsi="Times New Roman" w:eastAsia="宋体" w:cs="仿宋_GB2312"/>
          <w:b/>
          <w:bCs/>
          <w:kern w:val="2"/>
          <w:sz w:val="32"/>
          <w:szCs w:val="32"/>
        </w:rPr>
      </w:pPr>
    </w:p>
    <w:p>
      <w:pPr>
        <w:jc w:val="center"/>
        <w:rPr>
          <w:sz w:val="24"/>
          <w:szCs w:val="24"/>
        </w:rPr>
      </w:pPr>
      <w:r>
        <w:rPr>
          <w:rFonts w:hint="eastAsia"/>
          <w:sz w:val="32"/>
          <w:szCs w:val="32"/>
        </w:rPr>
        <w:t>报价表</w:t>
      </w:r>
    </w:p>
    <w:tbl>
      <w:tblPr>
        <w:tblStyle w:val="4"/>
        <w:tblpPr w:leftFromText="180" w:rightFromText="180" w:vertAnchor="text" w:horzAnchor="page" w:tblpX="1755" w:tblpY="105"/>
        <w:tblOverlap w:val="never"/>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1905"/>
        <w:gridCol w:w="1710"/>
        <w:gridCol w:w="1215"/>
        <w:gridCol w:w="1305"/>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000" w:type="dxa"/>
            <w:vAlign w:val="center"/>
          </w:tcPr>
          <w:p>
            <w:pPr>
              <w:jc w:val="center"/>
              <w:rPr>
                <w:sz w:val="24"/>
                <w:szCs w:val="24"/>
              </w:rPr>
            </w:pPr>
            <w:r>
              <w:rPr>
                <w:rFonts w:hint="eastAsia" w:hAnsi="宋体"/>
                <w:sz w:val="24"/>
                <w:szCs w:val="24"/>
              </w:rPr>
              <w:t>序号</w:t>
            </w:r>
          </w:p>
        </w:tc>
        <w:tc>
          <w:tcPr>
            <w:tcW w:w="1905" w:type="dxa"/>
            <w:vAlign w:val="center"/>
          </w:tcPr>
          <w:p>
            <w:pPr>
              <w:jc w:val="center"/>
              <w:rPr>
                <w:sz w:val="24"/>
                <w:szCs w:val="24"/>
              </w:rPr>
            </w:pPr>
            <w:r>
              <w:rPr>
                <w:rFonts w:hint="eastAsia"/>
                <w:sz w:val="24"/>
                <w:szCs w:val="24"/>
              </w:rPr>
              <w:t>品名</w:t>
            </w:r>
          </w:p>
        </w:tc>
        <w:tc>
          <w:tcPr>
            <w:tcW w:w="1710" w:type="dxa"/>
            <w:vAlign w:val="center"/>
          </w:tcPr>
          <w:p>
            <w:pPr>
              <w:jc w:val="center"/>
              <w:rPr>
                <w:sz w:val="24"/>
                <w:szCs w:val="24"/>
              </w:rPr>
            </w:pPr>
            <w:r>
              <w:rPr>
                <w:rFonts w:hint="eastAsia" w:hAnsi="宋体"/>
                <w:sz w:val="24"/>
                <w:szCs w:val="24"/>
              </w:rPr>
              <w:t>暂估洗涤数量（单位：件）</w:t>
            </w:r>
          </w:p>
        </w:tc>
        <w:tc>
          <w:tcPr>
            <w:tcW w:w="1215" w:type="dxa"/>
            <w:vAlign w:val="center"/>
          </w:tcPr>
          <w:p>
            <w:pPr>
              <w:jc w:val="center"/>
              <w:rPr>
                <w:sz w:val="24"/>
                <w:szCs w:val="24"/>
              </w:rPr>
            </w:pPr>
            <w:r>
              <w:rPr>
                <w:rFonts w:hint="eastAsia"/>
                <w:sz w:val="24"/>
                <w:szCs w:val="24"/>
              </w:rPr>
              <w:t>单价</w:t>
            </w:r>
          </w:p>
        </w:tc>
        <w:tc>
          <w:tcPr>
            <w:tcW w:w="1305" w:type="dxa"/>
            <w:vAlign w:val="center"/>
          </w:tcPr>
          <w:p>
            <w:pPr>
              <w:jc w:val="center"/>
              <w:rPr>
                <w:sz w:val="24"/>
                <w:szCs w:val="24"/>
              </w:rPr>
            </w:pPr>
            <w:r>
              <w:rPr>
                <w:rFonts w:hint="eastAsia"/>
                <w:sz w:val="24"/>
                <w:szCs w:val="24"/>
              </w:rPr>
              <w:t>小计</w:t>
            </w:r>
          </w:p>
        </w:tc>
        <w:tc>
          <w:tcPr>
            <w:tcW w:w="1620" w:type="dxa"/>
            <w:vAlign w:val="center"/>
          </w:tcPr>
          <w:p>
            <w:pPr>
              <w:jc w:val="center"/>
              <w:rPr>
                <w:sz w:val="24"/>
                <w:szCs w:val="24"/>
              </w:rPr>
            </w:pPr>
            <w:r>
              <w:rPr>
                <w:rFonts w:hint="eastAsia"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w:t>
            </w:r>
          </w:p>
        </w:tc>
        <w:tc>
          <w:tcPr>
            <w:tcW w:w="1905" w:type="dxa"/>
            <w:vAlign w:val="center"/>
          </w:tcPr>
          <w:p>
            <w:pPr>
              <w:jc w:val="center"/>
              <w:rPr>
                <w:sz w:val="24"/>
                <w:szCs w:val="24"/>
              </w:rPr>
            </w:pPr>
            <w:r>
              <w:rPr>
                <w:rFonts w:hint="eastAsia" w:hAnsi="宋体"/>
                <w:sz w:val="24"/>
                <w:szCs w:val="24"/>
              </w:rPr>
              <w:t>床单</w:t>
            </w:r>
          </w:p>
        </w:tc>
        <w:tc>
          <w:tcPr>
            <w:tcW w:w="1710" w:type="dxa"/>
            <w:vAlign w:val="center"/>
          </w:tcPr>
          <w:p>
            <w:pPr>
              <w:jc w:val="center"/>
              <w:rPr>
                <w:rFonts w:hAnsi="宋体"/>
                <w:sz w:val="24"/>
                <w:szCs w:val="24"/>
              </w:rPr>
            </w:pPr>
            <w:r>
              <w:rPr>
                <w:rFonts w:hAnsi="宋体"/>
                <w:sz w:val="24"/>
                <w:szCs w:val="24"/>
              </w:rPr>
              <w:t>80000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2</w:t>
            </w:r>
          </w:p>
        </w:tc>
        <w:tc>
          <w:tcPr>
            <w:tcW w:w="1905" w:type="dxa"/>
            <w:vAlign w:val="center"/>
          </w:tcPr>
          <w:p>
            <w:pPr>
              <w:jc w:val="center"/>
              <w:rPr>
                <w:sz w:val="24"/>
                <w:szCs w:val="24"/>
              </w:rPr>
            </w:pPr>
            <w:r>
              <w:rPr>
                <w:rFonts w:hint="eastAsia" w:hAnsi="宋体"/>
                <w:sz w:val="24"/>
                <w:szCs w:val="24"/>
              </w:rPr>
              <w:t>被套</w:t>
            </w:r>
          </w:p>
        </w:tc>
        <w:tc>
          <w:tcPr>
            <w:tcW w:w="1710" w:type="dxa"/>
            <w:vAlign w:val="center"/>
          </w:tcPr>
          <w:p>
            <w:pPr>
              <w:jc w:val="center"/>
              <w:rPr>
                <w:rFonts w:hAnsi="宋体"/>
                <w:sz w:val="24"/>
                <w:szCs w:val="24"/>
              </w:rPr>
            </w:pPr>
            <w:r>
              <w:rPr>
                <w:rFonts w:hAnsi="宋体"/>
                <w:sz w:val="24"/>
                <w:szCs w:val="24"/>
              </w:rPr>
              <w:t>85000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3</w:t>
            </w:r>
          </w:p>
        </w:tc>
        <w:tc>
          <w:tcPr>
            <w:tcW w:w="1905" w:type="dxa"/>
            <w:vAlign w:val="center"/>
          </w:tcPr>
          <w:p>
            <w:pPr>
              <w:jc w:val="center"/>
              <w:rPr>
                <w:sz w:val="24"/>
                <w:szCs w:val="24"/>
              </w:rPr>
            </w:pPr>
            <w:r>
              <w:rPr>
                <w:rFonts w:hint="eastAsia" w:hAnsi="宋体"/>
                <w:sz w:val="24"/>
                <w:szCs w:val="24"/>
              </w:rPr>
              <w:t>枕芯</w:t>
            </w:r>
          </w:p>
        </w:tc>
        <w:tc>
          <w:tcPr>
            <w:tcW w:w="1710" w:type="dxa"/>
            <w:vAlign w:val="center"/>
          </w:tcPr>
          <w:p>
            <w:pPr>
              <w:jc w:val="center"/>
              <w:rPr>
                <w:rFonts w:hAnsi="宋体"/>
                <w:sz w:val="24"/>
                <w:szCs w:val="24"/>
              </w:rPr>
            </w:pPr>
            <w:r>
              <w:rPr>
                <w:rFonts w:hAnsi="宋体"/>
                <w:sz w:val="24"/>
                <w:szCs w:val="24"/>
              </w:rPr>
              <w:t>50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4</w:t>
            </w:r>
          </w:p>
        </w:tc>
        <w:tc>
          <w:tcPr>
            <w:tcW w:w="1905" w:type="dxa"/>
            <w:vAlign w:val="center"/>
          </w:tcPr>
          <w:p>
            <w:pPr>
              <w:jc w:val="center"/>
              <w:rPr>
                <w:sz w:val="24"/>
                <w:szCs w:val="24"/>
              </w:rPr>
            </w:pPr>
            <w:r>
              <w:rPr>
                <w:rFonts w:hint="eastAsia" w:hAnsi="宋体"/>
                <w:sz w:val="24"/>
                <w:szCs w:val="24"/>
              </w:rPr>
              <w:t>枕套</w:t>
            </w:r>
          </w:p>
        </w:tc>
        <w:tc>
          <w:tcPr>
            <w:tcW w:w="1710" w:type="dxa"/>
            <w:vAlign w:val="center"/>
          </w:tcPr>
          <w:p>
            <w:pPr>
              <w:jc w:val="center"/>
              <w:rPr>
                <w:rFonts w:hAnsi="宋体"/>
                <w:sz w:val="24"/>
                <w:szCs w:val="24"/>
              </w:rPr>
            </w:pPr>
            <w:r>
              <w:rPr>
                <w:rFonts w:hAnsi="宋体"/>
                <w:sz w:val="24"/>
                <w:szCs w:val="24"/>
              </w:rPr>
              <w:t>62000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5</w:t>
            </w:r>
          </w:p>
        </w:tc>
        <w:tc>
          <w:tcPr>
            <w:tcW w:w="1905" w:type="dxa"/>
            <w:vAlign w:val="center"/>
          </w:tcPr>
          <w:p>
            <w:pPr>
              <w:jc w:val="center"/>
              <w:rPr>
                <w:sz w:val="24"/>
                <w:szCs w:val="24"/>
              </w:rPr>
            </w:pPr>
            <w:r>
              <w:rPr>
                <w:rFonts w:hint="eastAsia" w:hAnsi="宋体"/>
                <w:sz w:val="24"/>
                <w:szCs w:val="24"/>
              </w:rPr>
              <w:t>小孔巾</w:t>
            </w:r>
          </w:p>
        </w:tc>
        <w:tc>
          <w:tcPr>
            <w:tcW w:w="1710" w:type="dxa"/>
            <w:vAlign w:val="center"/>
          </w:tcPr>
          <w:p>
            <w:pPr>
              <w:jc w:val="center"/>
              <w:rPr>
                <w:rFonts w:hAnsi="宋体"/>
                <w:sz w:val="24"/>
                <w:szCs w:val="24"/>
              </w:rPr>
            </w:pPr>
            <w:r>
              <w:rPr>
                <w:rFonts w:hAnsi="宋体"/>
                <w:sz w:val="24"/>
                <w:szCs w:val="24"/>
              </w:rPr>
              <w:t>3000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6</w:t>
            </w:r>
          </w:p>
        </w:tc>
        <w:tc>
          <w:tcPr>
            <w:tcW w:w="1905" w:type="dxa"/>
            <w:vAlign w:val="center"/>
          </w:tcPr>
          <w:p>
            <w:pPr>
              <w:jc w:val="center"/>
              <w:rPr>
                <w:sz w:val="24"/>
                <w:szCs w:val="24"/>
              </w:rPr>
            </w:pPr>
            <w:r>
              <w:rPr>
                <w:rFonts w:hint="eastAsia" w:hAnsi="宋体"/>
                <w:sz w:val="24"/>
                <w:szCs w:val="24"/>
              </w:rPr>
              <w:t>大孔巾</w:t>
            </w:r>
          </w:p>
        </w:tc>
        <w:tc>
          <w:tcPr>
            <w:tcW w:w="1710" w:type="dxa"/>
            <w:vAlign w:val="center"/>
          </w:tcPr>
          <w:p>
            <w:pPr>
              <w:jc w:val="center"/>
              <w:rPr>
                <w:rFonts w:hAnsi="宋体"/>
                <w:sz w:val="24"/>
                <w:szCs w:val="24"/>
              </w:rPr>
            </w:pPr>
            <w:r>
              <w:rPr>
                <w:rFonts w:hAnsi="宋体"/>
                <w:sz w:val="24"/>
                <w:szCs w:val="24"/>
              </w:rPr>
              <w:t>6500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7</w:t>
            </w:r>
          </w:p>
        </w:tc>
        <w:tc>
          <w:tcPr>
            <w:tcW w:w="1905" w:type="dxa"/>
            <w:vAlign w:val="center"/>
          </w:tcPr>
          <w:p>
            <w:pPr>
              <w:jc w:val="center"/>
              <w:rPr>
                <w:sz w:val="24"/>
                <w:szCs w:val="24"/>
              </w:rPr>
            </w:pPr>
            <w:r>
              <w:rPr>
                <w:rFonts w:hint="eastAsia" w:hAnsi="宋体"/>
                <w:sz w:val="24"/>
                <w:szCs w:val="24"/>
              </w:rPr>
              <w:t>工作服</w:t>
            </w:r>
          </w:p>
        </w:tc>
        <w:tc>
          <w:tcPr>
            <w:tcW w:w="1710" w:type="dxa"/>
            <w:vAlign w:val="center"/>
          </w:tcPr>
          <w:p>
            <w:pPr>
              <w:jc w:val="center"/>
              <w:rPr>
                <w:rFonts w:hAnsi="宋体"/>
                <w:sz w:val="24"/>
                <w:szCs w:val="24"/>
              </w:rPr>
            </w:pPr>
            <w:r>
              <w:rPr>
                <w:rFonts w:hAnsi="宋体"/>
                <w:sz w:val="24"/>
                <w:szCs w:val="24"/>
              </w:rPr>
              <w:t>4000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8</w:t>
            </w:r>
          </w:p>
        </w:tc>
        <w:tc>
          <w:tcPr>
            <w:tcW w:w="1905" w:type="dxa"/>
            <w:vAlign w:val="center"/>
          </w:tcPr>
          <w:p>
            <w:pPr>
              <w:jc w:val="center"/>
              <w:rPr>
                <w:sz w:val="24"/>
                <w:szCs w:val="24"/>
              </w:rPr>
            </w:pPr>
            <w:r>
              <w:rPr>
                <w:rFonts w:hint="eastAsia" w:hAnsi="宋体"/>
                <w:sz w:val="24"/>
                <w:szCs w:val="24"/>
              </w:rPr>
              <w:t>手术衣</w:t>
            </w:r>
          </w:p>
        </w:tc>
        <w:tc>
          <w:tcPr>
            <w:tcW w:w="1710" w:type="dxa"/>
            <w:vAlign w:val="center"/>
          </w:tcPr>
          <w:p>
            <w:pPr>
              <w:jc w:val="center"/>
              <w:rPr>
                <w:rFonts w:hAnsi="宋体"/>
                <w:sz w:val="24"/>
                <w:szCs w:val="24"/>
              </w:rPr>
            </w:pPr>
            <w:r>
              <w:rPr>
                <w:rFonts w:hAnsi="宋体"/>
                <w:sz w:val="24"/>
                <w:szCs w:val="24"/>
              </w:rPr>
              <w:t>26000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9</w:t>
            </w:r>
          </w:p>
        </w:tc>
        <w:tc>
          <w:tcPr>
            <w:tcW w:w="1905" w:type="dxa"/>
            <w:vAlign w:val="center"/>
          </w:tcPr>
          <w:p>
            <w:pPr>
              <w:jc w:val="center"/>
              <w:rPr>
                <w:sz w:val="24"/>
                <w:szCs w:val="24"/>
              </w:rPr>
            </w:pPr>
            <w:r>
              <w:rPr>
                <w:rFonts w:hint="eastAsia" w:hAnsi="宋体"/>
                <w:sz w:val="24"/>
                <w:szCs w:val="24"/>
              </w:rPr>
              <w:t>包布</w:t>
            </w:r>
          </w:p>
        </w:tc>
        <w:tc>
          <w:tcPr>
            <w:tcW w:w="1710" w:type="dxa"/>
            <w:vAlign w:val="center"/>
          </w:tcPr>
          <w:p>
            <w:pPr>
              <w:jc w:val="center"/>
              <w:rPr>
                <w:rFonts w:hAnsi="宋体"/>
                <w:sz w:val="24"/>
                <w:szCs w:val="24"/>
              </w:rPr>
            </w:pPr>
            <w:r>
              <w:rPr>
                <w:rFonts w:hAnsi="宋体"/>
                <w:sz w:val="24"/>
                <w:szCs w:val="24"/>
              </w:rPr>
              <w:t>20000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10</w:t>
            </w:r>
          </w:p>
        </w:tc>
        <w:tc>
          <w:tcPr>
            <w:tcW w:w="1905" w:type="dxa"/>
            <w:vAlign w:val="center"/>
          </w:tcPr>
          <w:p>
            <w:pPr>
              <w:rPr>
                <w:sz w:val="24"/>
                <w:szCs w:val="24"/>
              </w:rPr>
            </w:pPr>
            <w:r>
              <w:rPr>
                <w:rFonts w:hAnsi="宋体"/>
                <w:sz w:val="24"/>
                <w:szCs w:val="24"/>
              </w:rPr>
              <w:t xml:space="preserve">    </w:t>
            </w:r>
            <w:r>
              <w:rPr>
                <w:rFonts w:hint="eastAsia" w:hAnsi="宋体"/>
                <w:sz w:val="24"/>
                <w:szCs w:val="24"/>
              </w:rPr>
              <w:t>洗手衣</w:t>
            </w:r>
          </w:p>
        </w:tc>
        <w:tc>
          <w:tcPr>
            <w:tcW w:w="1710" w:type="dxa"/>
            <w:vAlign w:val="center"/>
          </w:tcPr>
          <w:p>
            <w:pPr>
              <w:jc w:val="center"/>
              <w:rPr>
                <w:rFonts w:hAnsi="宋体"/>
                <w:sz w:val="24"/>
                <w:szCs w:val="24"/>
              </w:rPr>
            </w:pPr>
            <w:r>
              <w:rPr>
                <w:rFonts w:hAnsi="宋体"/>
                <w:sz w:val="24"/>
                <w:szCs w:val="24"/>
              </w:rPr>
              <w:t>20000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11</w:t>
            </w:r>
          </w:p>
        </w:tc>
        <w:tc>
          <w:tcPr>
            <w:tcW w:w="1905" w:type="dxa"/>
            <w:vAlign w:val="center"/>
          </w:tcPr>
          <w:p>
            <w:pPr>
              <w:jc w:val="center"/>
              <w:rPr>
                <w:sz w:val="24"/>
                <w:szCs w:val="24"/>
              </w:rPr>
            </w:pPr>
            <w:r>
              <w:rPr>
                <w:rFonts w:hint="eastAsia" w:hAnsi="宋体"/>
                <w:sz w:val="24"/>
                <w:szCs w:val="24"/>
              </w:rPr>
              <w:t>洗手裤</w:t>
            </w:r>
          </w:p>
        </w:tc>
        <w:tc>
          <w:tcPr>
            <w:tcW w:w="1710" w:type="dxa"/>
            <w:vAlign w:val="center"/>
          </w:tcPr>
          <w:p>
            <w:pPr>
              <w:jc w:val="center"/>
              <w:rPr>
                <w:rFonts w:hAnsi="宋体"/>
                <w:sz w:val="24"/>
                <w:szCs w:val="24"/>
              </w:rPr>
            </w:pPr>
            <w:r>
              <w:rPr>
                <w:rFonts w:hAnsi="宋体"/>
                <w:sz w:val="24"/>
                <w:szCs w:val="24"/>
              </w:rPr>
              <w:t>20000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12</w:t>
            </w:r>
          </w:p>
        </w:tc>
        <w:tc>
          <w:tcPr>
            <w:tcW w:w="1905" w:type="dxa"/>
            <w:vAlign w:val="center"/>
          </w:tcPr>
          <w:p>
            <w:pPr>
              <w:jc w:val="center"/>
              <w:rPr>
                <w:sz w:val="24"/>
                <w:szCs w:val="24"/>
              </w:rPr>
            </w:pPr>
            <w:r>
              <w:rPr>
                <w:rFonts w:hint="eastAsia" w:hAnsi="宋体"/>
                <w:sz w:val="24"/>
                <w:szCs w:val="24"/>
              </w:rPr>
              <w:t>裤腿</w:t>
            </w:r>
          </w:p>
        </w:tc>
        <w:tc>
          <w:tcPr>
            <w:tcW w:w="1710" w:type="dxa"/>
            <w:vAlign w:val="center"/>
          </w:tcPr>
          <w:p>
            <w:pPr>
              <w:jc w:val="center"/>
              <w:rPr>
                <w:rFonts w:hAnsi="宋体"/>
                <w:sz w:val="24"/>
                <w:szCs w:val="24"/>
              </w:rPr>
            </w:pPr>
            <w:r>
              <w:rPr>
                <w:rFonts w:hAnsi="宋体"/>
                <w:sz w:val="24"/>
                <w:szCs w:val="24"/>
              </w:rPr>
              <w:t>5000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13</w:t>
            </w:r>
          </w:p>
        </w:tc>
        <w:tc>
          <w:tcPr>
            <w:tcW w:w="1905" w:type="dxa"/>
            <w:vAlign w:val="center"/>
          </w:tcPr>
          <w:p>
            <w:pPr>
              <w:jc w:val="center"/>
              <w:rPr>
                <w:sz w:val="24"/>
                <w:szCs w:val="24"/>
              </w:rPr>
            </w:pPr>
            <w:r>
              <w:rPr>
                <w:rFonts w:hint="eastAsia" w:hAnsi="宋体"/>
                <w:sz w:val="24"/>
                <w:szCs w:val="24"/>
              </w:rPr>
              <w:t>窗帘</w:t>
            </w:r>
          </w:p>
        </w:tc>
        <w:tc>
          <w:tcPr>
            <w:tcW w:w="1710" w:type="dxa"/>
            <w:vAlign w:val="center"/>
          </w:tcPr>
          <w:p>
            <w:pPr>
              <w:jc w:val="center"/>
              <w:rPr>
                <w:rFonts w:hAnsi="宋体"/>
                <w:sz w:val="24"/>
                <w:szCs w:val="24"/>
              </w:rPr>
            </w:pPr>
            <w:r>
              <w:rPr>
                <w:rFonts w:hAnsi="宋体"/>
                <w:sz w:val="24"/>
                <w:szCs w:val="24"/>
              </w:rPr>
              <w:t>100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14</w:t>
            </w:r>
          </w:p>
        </w:tc>
        <w:tc>
          <w:tcPr>
            <w:tcW w:w="1905" w:type="dxa"/>
            <w:vAlign w:val="center"/>
          </w:tcPr>
          <w:p>
            <w:pPr>
              <w:jc w:val="center"/>
              <w:rPr>
                <w:sz w:val="24"/>
                <w:szCs w:val="24"/>
              </w:rPr>
            </w:pPr>
            <w:r>
              <w:rPr>
                <w:rFonts w:hint="eastAsia" w:hAnsi="宋体"/>
                <w:sz w:val="24"/>
                <w:szCs w:val="24"/>
              </w:rPr>
              <w:t>治疗巾</w:t>
            </w:r>
          </w:p>
        </w:tc>
        <w:tc>
          <w:tcPr>
            <w:tcW w:w="1710" w:type="dxa"/>
            <w:vAlign w:val="center"/>
          </w:tcPr>
          <w:p>
            <w:pPr>
              <w:jc w:val="center"/>
              <w:rPr>
                <w:rFonts w:hAnsi="宋体"/>
                <w:sz w:val="24"/>
                <w:szCs w:val="24"/>
              </w:rPr>
            </w:pPr>
            <w:r>
              <w:rPr>
                <w:rFonts w:hAnsi="宋体"/>
                <w:sz w:val="24"/>
                <w:szCs w:val="24"/>
              </w:rPr>
              <w:t>64000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15</w:t>
            </w:r>
          </w:p>
        </w:tc>
        <w:tc>
          <w:tcPr>
            <w:tcW w:w="1905" w:type="dxa"/>
            <w:vAlign w:val="center"/>
          </w:tcPr>
          <w:p>
            <w:pPr>
              <w:jc w:val="center"/>
              <w:rPr>
                <w:sz w:val="24"/>
                <w:szCs w:val="24"/>
              </w:rPr>
            </w:pPr>
            <w:r>
              <w:rPr>
                <w:rFonts w:hint="eastAsia" w:hAnsi="宋体"/>
                <w:sz w:val="24"/>
                <w:szCs w:val="24"/>
              </w:rPr>
              <w:t>中单（双层）</w:t>
            </w:r>
          </w:p>
        </w:tc>
        <w:tc>
          <w:tcPr>
            <w:tcW w:w="1710" w:type="dxa"/>
            <w:vAlign w:val="center"/>
          </w:tcPr>
          <w:p>
            <w:pPr>
              <w:jc w:val="center"/>
              <w:rPr>
                <w:rFonts w:hAnsi="宋体"/>
                <w:sz w:val="24"/>
                <w:szCs w:val="24"/>
              </w:rPr>
            </w:pPr>
            <w:r>
              <w:rPr>
                <w:rFonts w:hAnsi="宋体"/>
                <w:sz w:val="24"/>
                <w:szCs w:val="24"/>
              </w:rPr>
              <w:t>35000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16</w:t>
            </w:r>
          </w:p>
        </w:tc>
        <w:tc>
          <w:tcPr>
            <w:tcW w:w="1905" w:type="dxa"/>
            <w:vAlign w:val="center"/>
          </w:tcPr>
          <w:p>
            <w:pPr>
              <w:jc w:val="center"/>
              <w:rPr>
                <w:sz w:val="24"/>
                <w:szCs w:val="24"/>
              </w:rPr>
            </w:pPr>
            <w:r>
              <w:rPr>
                <w:rFonts w:hint="eastAsia" w:hAnsi="宋体"/>
                <w:sz w:val="24"/>
                <w:szCs w:val="24"/>
              </w:rPr>
              <w:t>丝被</w:t>
            </w:r>
          </w:p>
        </w:tc>
        <w:tc>
          <w:tcPr>
            <w:tcW w:w="1710" w:type="dxa"/>
            <w:vAlign w:val="center"/>
          </w:tcPr>
          <w:p>
            <w:pPr>
              <w:jc w:val="center"/>
              <w:rPr>
                <w:rFonts w:hAnsi="宋体"/>
                <w:sz w:val="24"/>
                <w:szCs w:val="24"/>
              </w:rPr>
            </w:pPr>
            <w:r>
              <w:rPr>
                <w:rFonts w:hAnsi="宋体"/>
                <w:sz w:val="24"/>
                <w:szCs w:val="24"/>
              </w:rPr>
              <w:t>300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00" w:type="dxa"/>
            <w:vAlign w:val="center"/>
          </w:tcPr>
          <w:p>
            <w:pPr>
              <w:jc w:val="center"/>
              <w:rPr>
                <w:rFonts w:hAnsi="宋体"/>
                <w:sz w:val="24"/>
                <w:szCs w:val="24"/>
              </w:rPr>
            </w:pPr>
            <w:r>
              <w:rPr>
                <w:rFonts w:hAnsi="宋体"/>
                <w:sz w:val="24"/>
                <w:szCs w:val="24"/>
              </w:rPr>
              <w:t>17</w:t>
            </w:r>
          </w:p>
        </w:tc>
        <w:tc>
          <w:tcPr>
            <w:tcW w:w="1905" w:type="dxa"/>
            <w:vAlign w:val="center"/>
          </w:tcPr>
          <w:p>
            <w:pPr>
              <w:jc w:val="center"/>
              <w:rPr>
                <w:sz w:val="24"/>
                <w:szCs w:val="24"/>
              </w:rPr>
            </w:pPr>
            <w:r>
              <w:rPr>
                <w:rFonts w:hint="eastAsia" w:hAnsi="宋体"/>
                <w:sz w:val="24"/>
                <w:szCs w:val="24"/>
              </w:rPr>
              <w:t>病员服</w:t>
            </w:r>
          </w:p>
        </w:tc>
        <w:tc>
          <w:tcPr>
            <w:tcW w:w="1710" w:type="dxa"/>
            <w:vAlign w:val="center"/>
          </w:tcPr>
          <w:p>
            <w:pPr>
              <w:jc w:val="center"/>
              <w:rPr>
                <w:rFonts w:hAnsi="宋体"/>
                <w:sz w:val="24"/>
                <w:szCs w:val="24"/>
              </w:rPr>
            </w:pPr>
            <w:r>
              <w:rPr>
                <w:rFonts w:hAnsi="宋体"/>
                <w:sz w:val="24"/>
                <w:szCs w:val="24"/>
              </w:rPr>
              <w:t>1000</w:t>
            </w:r>
          </w:p>
        </w:tc>
        <w:tc>
          <w:tcPr>
            <w:tcW w:w="1215" w:type="dxa"/>
            <w:vAlign w:val="center"/>
          </w:tcPr>
          <w:p>
            <w:pPr>
              <w:jc w:val="center"/>
              <w:rPr>
                <w:sz w:val="24"/>
                <w:szCs w:val="24"/>
              </w:rPr>
            </w:pPr>
          </w:p>
        </w:tc>
        <w:tc>
          <w:tcPr>
            <w:tcW w:w="1305" w:type="dxa"/>
            <w:vAlign w:val="center"/>
          </w:tcPr>
          <w:p>
            <w:pPr>
              <w:jc w:val="center"/>
              <w:rPr>
                <w:sz w:val="24"/>
                <w:szCs w:val="24"/>
              </w:rPr>
            </w:pPr>
          </w:p>
        </w:tc>
        <w:tc>
          <w:tcPr>
            <w:tcW w:w="1620" w:type="dxa"/>
            <w:vAlign w:val="center"/>
          </w:tcPr>
          <w:p>
            <w:pPr>
              <w:jc w:val="center"/>
              <w:rPr>
                <w:sz w:val="24"/>
                <w:szCs w:val="24"/>
              </w:rPr>
            </w:pPr>
          </w:p>
        </w:tc>
      </w:tr>
    </w:tbl>
    <w:p>
      <w:pPr>
        <w:ind w:firstLine="480" w:firstLineChars="200"/>
        <w:rPr>
          <w:color w:val="000000"/>
          <w:sz w:val="24"/>
          <w:szCs w:val="24"/>
        </w:rPr>
      </w:pPr>
    </w:p>
    <w:p>
      <w:pPr>
        <w:ind w:firstLine="480" w:firstLineChars="200"/>
        <w:rPr>
          <w:color w:val="000000"/>
          <w:sz w:val="24"/>
          <w:szCs w:val="24"/>
        </w:rPr>
      </w:pPr>
      <w:r>
        <w:rPr>
          <w:rFonts w:hint="eastAsia"/>
          <w:color w:val="000000"/>
          <w:sz w:val="24"/>
          <w:szCs w:val="24"/>
        </w:rPr>
        <w:t>注：</w:t>
      </w:r>
      <w:r>
        <w:rPr>
          <w:rFonts w:hAnsi="宋体"/>
          <w:color w:val="000000"/>
          <w:sz w:val="24"/>
          <w:szCs w:val="24"/>
        </w:rPr>
        <w:t>1</w:t>
      </w:r>
      <w:r>
        <w:rPr>
          <w:rFonts w:hint="eastAsia" w:hAnsi="宋体"/>
          <w:color w:val="000000"/>
          <w:sz w:val="24"/>
          <w:szCs w:val="24"/>
        </w:rPr>
        <w:t>、</w:t>
      </w:r>
      <w:r>
        <w:rPr>
          <w:rFonts w:hint="eastAsia"/>
          <w:color w:val="000000"/>
          <w:sz w:val="24"/>
          <w:szCs w:val="24"/>
        </w:rPr>
        <w:t>本次采购采购人提供的采购数量为201</w:t>
      </w:r>
      <w:r>
        <w:rPr>
          <w:rFonts w:hint="eastAsia" w:hAnsi="宋体"/>
          <w:color w:val="000000"/>
          <w:sz w:val="24"/>
          <w:szCs w:val="24"/>
          <w:lang w:val="en-US" w:eastAsia="zh-CN"/>
        </w:rPr>
        <w:t>9</w:t>
      </w:r>
      <w:r>
        <w:rPr>
          <w:rFonts w:hint="eastAsia"/>
          <w:color w:val="000000"/>
          <w:sz w:val="24"/>
          <w:szCs w:val="24"/>
        </w:rPr>
        <w:t>年度实际</w:t>
      </w:r>
      <w:r>
        <w:rPr>
          <w:rFonts w:hint="eastAsia" w:hAnsi="宋体"/>
          <w:color w:val="000000"/>
          <w:sz w:val="24"/>
          <w:szCs w:val="24"/>
        </w:rPr>
        <w:t>使用数量预估</w:t>
      </w:r>
      <w:r>
        <w:rPr>
          <w:rFonts w:hint="eastAsia"/>
          <w:color w:val="000000"/>
          <w:sz w:val="24"/>
          <w:szCs w:val="24"/>
        </w:rPr>
        <w:t>，该数字仅供供应商报价，并不代表以后年度采购的具体数量。本次采购请供应商报货物详细的单价、数量、小计、汇总，然后供谈判小组进行评审，结算时根据以后年度的实际发生数计算。</w:t>
      </w:r>
    </w:p>
    <w:p>
      <w:pPr>
        <w:pStyle w:val="3"/>
      </w:pPr>
      <w:r>
        <w:rPr>
          <w:rFonts w:hAnsi="宋体"/>
          <w:color w:val="000000"/>
          <w:sz w:val="24"/>
          <w:szCs w:val="24"/>
        </w:rPr>
        <w:t xml:space="preserve">        2</w:t>
      </w:r>
      <w:r>
        <w:rPr>
          <w:rFonts w:hint="eastAsia" w:hAnsi="宋体"/>
          <w:color w:val="000000"/>
          <w:sz w:val="24"/>
          <w:szCs w:val="24"/>
        </w:rPr>
        <w:t>、预算金额约</w:t>
      </w:r>
      <w:r>
        <w:rPr>
          <w:rFonts w:hAnsi="宋体"/>
          <w:color w:val="000000"/>
          <w:sz w:val="24"/>
          <w:szCs w:val="24"/>
        </w:rPr>
        <w:t>1150000.00</w:t>
      </w:r>
      <w:r>
        <w:rPr>
          <w:rFonts w:hint="eastAsia" w:hAnsi="宋体"/>
          <w:color w:val="000000"/>
          <w:sz w:val="24"/>
          <w:szCs w:val="24"/>
        </w:rPr>
        <w:t>元。</w:t>
      </w:r>
    </w:p>
    <w:p>
      <w:pPr>
        <w:pStyle w:val="3"/>
        <w:rPr>
          <w:rStyle w:val="7"/>
          <w:rFonts w:eastAsia="宋体" w:cs="仿宋_GB2312"/>
          <w:b/>
          <w:bCs/>
          <w:kern w:val="2"/>
          <w:sz w:val="32"/>
          <w:szCs w:val="32"/>
        </w:rPr>
      </w:pPr>
      <w:r>
        <w:rPr>
          <w:rStyle w:val="7"/>
          <w:rFonts w:eastAsia="宋体" w:cs="仿宋_GB2312"/>
          <w:b/>
          <w:bCs/>
          <w:kern w:val="2"/>
          <w:sz w:val="32"/>
          <w:szCs w:val="32"/>
        </w:rPr>
        <w:t xml:space="preserve">         </w:t>
      </w:r>
    </w:p>
    <w:p>
      <w:pPr>
        <w:pStyle w:val="3"/>
        <w:jc w:val="left"/>
        <w:rPr>
          <w:rStyle w:val="7"/>
          <w:rFonts w:hAnsi="Times New Roman" w:eastAsia="宋体" w:cs="仿宋_GB2312"/>
          <w:b/>
          <w:bCs/>
          <w:kern w:val="2"/>
          <w:sz w:val="28"/>
          <w:szCs w:val="28"/>
        </w:rPr>
      </w:pPr>
      <w:r>
        <w:rPr>
          <w:rStyle w:val="7"/>
          <w:rFonts w:eastAsia="宋体" w:cs="仿宋_GB2312"/>
          <w:b/>
          <w:bCs/>
          <w:kern w:val="2"/>
          <w:sz w:val="32"/>
          <w:szCs w:val="32"/>
        </w:rPr>
        <w:t xml:space="preserve"> </w:t>
      </w:r>
      <w:r>
        <w:rPr>
          <w:rStyle w:val="7"/>
          <w:rFonts w:hint="eastAsia" w:eastAsia="宋体" w:cs="仿宋_GB2312"/>
          <w:b/>
          <w:bCs/>
          <w:kern w:val="2"/>
          <w:sz w:val="28"/>
          <w:szCs w:val="28"/>
        </w:rPr>
        <w:t>附件</w:t>
      </w:r>
      <w:r>
        <w:rPr>
          <w:rStyle w:val="7"/>
          <w:rFonts w:eastAsia="宋体" w:cs="仿宋_GB2312"/>
          <w:b/>
          <w:bCs/>
          <w:kern w:val="2"/>
          <w:sz w:val="28"/>
          <w:szCs w:val="28"/>
        </w:rPr>
        <w:t>2</w:t>
      </w:r>
      <w:r>
        <w:rPr>
          <w:rStyle w:val="7"/>
          <w:rFonts w:hint="eastAsia" w:eastAsia="宋体" w:cs="仿宋_GB2312"/>
          <w:b/>
          <w:bCs/>
          <w:kern w:val="2"/>
          <w:sz w:val="28"/>
          <w:szCs w:val="28"/>
        </w:rPr>
        <w:t>：</w:t>
      </w:r>
    </w:p>
    <w:p>
      <w:pPr>
        <w:pStyle w:val="2"/>
        <w:spacing w:before="0" w:after="0" w:line="500" w:lineRule="exact"/>
        <w:jc w:val="center"/>
        <w:rPr>
          <w:rFonts w:ascii="宋体" w:eastAsia="宋体"/>
          <w:b w:val="0"/>
          <w:bCs w:val="0"/>
          <w:sz w:val="28"/>
          <w:szCs w:val="28"/>
          <w:lang w:val="zh-CN"/>
        </w:rPr>
      </w:pPr>
      <w:r>
        <w:rPr>
          <w:rFonts w:hint="eastAsia" w:ascii="Times New Roman" w:hAnsi="Times New Roman"/>
          <w:b w:val="0"/>
          <w:bCs w:val="0"/>
        </w:rPr>
        <w:t>评审办法及评分标准</w:t>
      </w:r>
    </w:p>
    <w:tbl>
      <w:tblPr>
        <w:tblStyle w:val="4"/>
        <w:tblpPr w:leftFromText="180" w:rightFromText="180" w:vertAnchor="text" w:horzAnchor="page" w:tblpX="1462" w:tblpY="27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123"/>
        <w:gridCol w:w="663"/>
        <w:gridCol w:w="7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29" w:type="dxa"/>
            <w:vAlign w:val="center"/>
          </w:tcPr>
          <w:p>
            <w:pPr>
              <w:adjustRightInd w:val="0"/>
              <w:snapToGrid w:val="0"/>
              <w:jc w:val="center"/>
              <w:outlineLvl w:val="0"/>
              <w:rPr>
                <w:rFonts w:ascii="Times New Roman"/>
                <w:b/>
                <w:color w:val="000000"/>
                <w:szCs w:val="21"/>
              </w:rPr>
            </w:pPr>
            <w:bookmarkStart w:id="0" w:name="_Toc2537615"/>
            <w:bookmarkStart w:id="1" w:name="_Toc2537507"/>
            <w:r>
              <w:rPr>
                <w:rFonts w:hint="eastAsia" w:hAnsi="宋体" w:cs="宋体"/>
                <w:b/>
                <w:color w:val="000000"/>
                <w:szCs w:val="21"/>
              </w:rPr>
              <w:t>评标</w:t>
            </w:r>
          </w:p>
          <w:p>
            <w:pPr>
              <w:adjustRightInd w:val="0"/>
              <w:snapToGrid w:val="0"/>
              <w:jc w:val="center"/>
              <w:outlineLvl w:val="0"/>
              <w:rPr>
                <w:rFonts w:ascii="Times New Roman"/>
                <w:b/>
                <w:color w:val="000000"/>
                <w:szCs w:val="21"/>
              </w:rPr>
            </w:pPr>
            <w:r>
              <w:rPr>
                <w:rFonts w:hint="eastAsia" w:hAnsi="宋体" w:cs="宋体"/>
                <w:b/>
                <w:color w:val="000000"/>
                <w:szCs w:val="21"/>
              </w:rPr>
              <w:t>项目</w:t>
            </w:r>
          </w:p>
        </w:tc>
        <w:tc>
          <w:tcPr>
            <w:tcW w:w="1123" w:type="dxa"/>
            <w:vAlign w:val="center"/>
          </w:tcPr>
          <w:p>
            <w:pPr>
              <w:adjustRightInd w:val="0"/>
              <w:snapToGrid w:val="0"/>
              <w:jc w:val="center"/>
              <w:outlineLvl w:val="0"/>
              <w:rPr>
                <w:rFonts w:ascii="Times New Roman"/>
                <w:b/>
                <w:color w:val="000000"/>
                <w:szCs w:val="21"/>
              </w:rPr>
            </w:pPr>
            <w:r>
              <w:rPr>
                <w:rFonts w:hint="eastAsia" w:hAnsi="宋体" w:cs="宋体"/>
                <w:b/>
                <w:color w:val="000000"/>
                <w:szCs w:val="21"/>
              </w:rPr>
              <w:t>评标分项</w:t>
            </w:r>
          </w:p>
        </w:tc>
        <w:tc>
          <w:tcPr>
            <w:tcW w:w="663" w:type="dxa"/>
            <w:vAlign w:val="center"/>
          </w:tcPr>
          <w:p>
            <w:pPr>
              <w:adjustRightInd w:val="0"/>
              <w:snapToGrid w:val="0"/>
              <w:jc w:val="center"/>
              <w:outlineLvl w:val="0"/>
              <w:rPr>
                <w:rFonts w:ascii="Times New Roman"/>
                <w:b/>
                <w:color w:val="000000"/>
                <w:szCs w:val="21"/>
              </w:rPr>
            </w:pPr>
            <w:r>
              <w:rPr>
                <w:rFonts w:hint="eastAsia" w:hAnsi="宋体" w:cs="宋体"/>
                <w:b/>
                <w:color w:val="000000"/>
                <w:szCs w:val="21"/>
              </w:rPr>
              <w:t>分值</w:t>
            </w:r>
          </w:p>
        </w:tc>
        <w:tc>
          <w:tcPr>
            <w:tcW w:w="7263" w:type="dxa"/>
            <w:vAlign w:val="center"/>
          </w:tcPr>
          <w:p>
            <w:pPr>
              <w:adjustRightInd w:val="0"/>
              <w:snapToGrid w:val="0"/>
              <w:jc w:val="center"/>
              <w:outlineLvl w:val="0"/>
              <w:rPr>
                <w:rFonts w:ascii="Times New Roman"/>
                <w:b/>
                <w:color w:val="000000"/>
                <w:szCs w:val="21"/>
              </w:rPr>
            </w:pPr>
            <w:r>
              <w:rPr>
                <w:rFonts w:hint="eastAsia" w:hAnsi="宋体" w:cs="宋体"/>
                <w:b/>
                <w:color w:val="000000"/>
                <w:szCs w:val="21"/>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9" w:type="dxa"/>
            <w:vMerge w:val="restart"/>
            <w:vAlign w:val="center"/>
          </w:tcPr>
          <w:p>
            <w:pPr>
              <w:adjustRightInd w:val="0"/>
              <w:snapToGrid w:val="0"/>
              <w:jc w:val="center"/>
              <w:outlineLvl w:val="0"/>
              <w:rPr>
                <w:rFonts w:ascii="Times New Roman"/>
                <w:bCs/>
                <w:color w:val="000000"/>
                <w:sz w:val="22"/>
              </w:rPr>
            </w:pPr>
            <w:r>
              <w:rPr>
                <w:rFonts w:hint="eastAsia" w:hAnsi="宋体" w:cs="宋体"/>
                <w:bCs/>
                <w:color w:val="000000"/>
                <w:sz w:val="22"/>
              </w:rPr>
              <w:t>商务</w:t>
            </w:r>
          </w:p>
          <w:p>
            <w:pPr>
              <w:adjustRightInd w:val="0"/>
              <w:snapToGrid w:val="0"/>
              <w:jc w:val="center"/>
              <w:outlineLvl w:val="0"/>
              <w:rPr>
                <w:rFonts w:ascii="Times New Roman"/>
                <w:bCs/>
                <w:color w:val="000000"/>
                <w:sz w:val="22"/>
              </w:rPr>
            </w:pPr>
            <w:r>
              <w:rPr>
                <w:rFonts w:hint="eastAsia" w:hAnsi="宋体" w:cs="宋体"/>
                <w:bCs/>
                <w:color w:val="000000"/>
                <w:sz w:val="22"/>
              </w:rPr>
              <w:t>部分</w:t>
            </w:r>
          </w:p>
          <w:p>
            <w:pPr>
              <w:adjustRightInd w:val="0"/>
              <w:snapToGrid w:val="0"/>
              <w:jc w:val="center"/>
              <w:outlineLvl w:val="0"/>
              <w:rPr>
                <w:rFonts w:ascii="Times New Roman"/>
                <w:bCs/>
                <w:color w:val="FF0000"/>
                <w:sz w:val="22"/>
              </w:rPr>
            </w:pPr>
            <w:r>
              <w:rPr>
                <w:rFonts w:hint="eastAsia" w:hAnsi="宋体" w:cs="宋体"/>
                <w:bCs/>
                <w:sz w:val="22"/>
              </w:rPr>
              <w:t>（</w:t>
            </w:r>
            <w:r>
              <w:rPr>
                <w:rFonts w:hint="eastAsia" w:ascii="Times New Roman"/>
                <w:bCs/>
                <w:sz w:val="22"/>
                <w:lang w:val="en-US" w:eastAsia="zh-CN"/>
              </w:rPr>
              <w:t>55</w:t>
            </w:r>
            <w:r>
              <w:rPr>
                <w:rFonts w:hint="eastAsia" w:hAnsi="宋体" w:cs="宋体"/>
                <w:bCs/>
                <w:sz w:val="22"/>
              </w:rPr>
              <w:t>分）</w:t>
            </w:r>
          </w:p>
        </w:tc>
        <w:tc>
          <w:tcPr>
            <w:tcW w:w="1123" w:type="dxa"/>
            <w:vMerge w:val="restart"/>
            <w:vAlign w:val="center"/>
          </w:tcPr>
          <w:p>
            <w:pPr>
              <w:adjustRightInd w:val="0"/>
              <w:snapToGrid w:val="0"/>
              <w:outlineLvl w:val="0"/>
              <w:rPr>
                <w:rFonts w:ascii="Times New Roman" w:hAnsi="Times New Roman" w:eastAsia="宋体" w:cs="Times New Roman"/>
                <w:bCs/>
                <w:color w:val="FF0000"/>
                <w:kern w:val="0"/>
                <w:sz w:val="22"/>
                <w:szCs w:val="20"/>
                <w:lang w:val="en-US" w:eastAsia="zh-CN" w:bidi="ar-SA"/>
              </w:rPr>
            </w:pPr>
            <w:r>
              <w:rPr>
                <w:rFonts w:hint="eastAsia" w:ascii="Times New Roman"/>
                <w:bCs/>
                <w:color w:val="000000"/>
                <w:sz w:val="22"/>
              </w:rPr>
              <w:t>供应商</w:t>
            </w:r>
            <w:r>
              <w:rPr>
                <w:rFonts w:hint="eastAsia" w:hAnsi="宋体" w:cs="宋体"/>
                <w:bCs/>
                <w:color w:val="000000"/>
                <w:sz w:val="22"/>
              </w:rPr>
              <w:t>综合实力</w:t>
            </w:r>
          </w:p>
        </w:tc>
        <w:tc>
          <w:tcPr>
            <w:tcW w:w="663" w:type="dxa"/>
            <w:vAlign w:val="center"/>
          </w:tcPr>
          <w:p>
            <w:pPr>
              <w:adjustRightInd w:val="0"/>
              <w:snapToGrid w:val="0"/>
              <w:jc w:val="center"/>
              <w:outlineLvl w:val="0"/>
              <w:rPr>
                <w:rFonts w:ascii="Times New Roman" w:hAnsi="Times New Roman" w:eastAsia="宋体" w:cs="Times New Roman"/>
                <w:bCs/>
                <w:color w:val="000000"/>
                <w:kern w:val="0"/>
                <w:sz w:val="22"/>
                <w:szCs w:val="20"/>
                <w:lang w:val="en-US" w:eastAsia="zh-CN" w:bidi="ar-SA"/>
              </w:rPr>
            </w:pPr>
            <w:r>
              <w:rPr>
                <w:rFonts w:ascii="Times New Roman"/>
                <w:bCs/>
                <w:color w:val="000000"/>
                <w:sz w:val="22"/>
              </w:rPr>
              <w:t xml:space="preserve">9 </w:t>
            </w:r>
            <w:r>
              <w:rPr>
                <w:rFonts w:hint="eastAsia" w:ascii="Times New Roman"/>
                <w:bCs/>
                <w:color w:val="000000"/>
                <w:sz w:val="22"/>
              </w:rPr>
              <w:t>分</w:t>
            </w:r>
          </w:p>
        </w:tc>
        <w:tc>
          <w:tcPr>
            <w:tcW w:w="7263" w:type="dxa"/>
          </w:tcPr>
          <w:p>
            <w:pPr>
              <w:adjustRightInd w:val="0"/>
              <w:snapToGrid w:val="0"/>
              <w:outlineLvl w:val="0"/>
              <w:rPr>
                <w:rFonts w:ascii="Times New Roman" w:hAnsi="Times New Roman" w:eastAsia="宋体" w:cs="Times New Roman"/>
                <w:bCs/>
                <w:color w:val="FF0000"/>
                <w:kern w:val="0"/>
                <w:sz w:val="22"/>
                <w:szCs w:val="20"/>
                <w:lang w:val="en-US" w:eastAsia="zh-CN" w:bidi="ar-SA"/>
              </w:rPr>
            </w:pPr>
            <w:r>
              <w:rPr>
                <w:rStyle w:val="8"/>
                <w:rFonts w:hint="eastAsia" w:ascii="宋体" w:hAnsi="宋体"/>
                <w:color w:val="000000"/>
                <w:kern w:val="0"/>
                <w:szCs w:val="22"/>
              </w:rPr>
              <w:t>根据供应商提供的</w:t>
            </w:r>
            <w:r>
              <w:rPr>
                <w:rFonts w:hint="eastAsia"/>
                <w:color w:val="000000"/>
                <w:sz w:val="22"/>
              </w:rPr>
              <w:t>职业健康安全管理体系认证得 3分，环境管理体系认证证书得3分</w:t>
            </w:r>
            <w:r>
              <w:rPr>
                <w:rFonts w:hAnsi="宋体"/>
                <w:color w:val="000000"/>
                <w:sz w:val="22"/>
              </w:rPr>
              <w:t>,</w:t>
            </w:r>
            <w:r>
              <w:rPr>
                <w:rFonts w:hint="eastAsia"/>
                <w:color w:val="000000"/>
                <w:sz w:val="22"/>
              </w:rPr>
              <w:t>质量管理体系认证证书得3分</w:t>
            </w:r>
            <w:r>
              <w:rPr>
                <w:rFonts w:hint="eastAsia" w:hAnsi="宋体"/>
                <w:color w:val="000000"/>
                <w:sz w:val="22"/>
              </w:rPr>
              <w:t>，</w:t>
            </w:r>
            <w:r>
              <w:rPr>
                <w:rFonts w:hint="eastAsia"/>
                <w:b/>
                <w:bCs/>
                <w:color w:val="000000"/>
                <w:sz w:val="22"/>
              </w:rPr>
              <w:t>以上均</w:t>
            </w:r>
            <w:r>
              <w:rPr>
                <w:rFonts w:hint="eastAsia" w:hAnsi="宋体" w:cs="宋体"/>
                <w:b/>
                <w:bCs/>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9" w:type="dxa"/>
            <w:vMerge w:val="continue"/>
            <w:vAlign w:val="center"/>
          </w:tcPr>
          <w:p>
            <w:pPr>
              <w:adjustRightInd w:val="0"/>
              <w:snapToGrid w:val="0"/>
              <w:jc w:val="center"/>
              <w:outlineLvl w:val="0"/>
              <w:rPr>
                <w:rFonts w:ascii="Times New Roman"/>
                <w:bCs/>
                <w:color w:val="000000"/>
                <w:sz w:val="22"/>
              </w:rPr>
            </w:pPr>
          </w:p>
        </w:tc>
        <w:tc>
          <w:tcPr>
            <w:tcW w:w="1123" w:type="dxa"/>
            <w:vMerge w:val="continue"/>
            <w:vAlign w:val="center"/>
          </w:tcPr>
          <w:p>
            <w:pPr>
              <w:adjustRightInd w:val="0"/>
              <w:snapToGrid w:val="0"/>
              <w:outlineLvl w:val="0"/>
              <w:rPr>
                <w:rFonts w:ascii="Times New Roman"/>
                <w:bCs/>
                <w:color w:val="000000"/>
                <w:sz w:val="22"/>
              </w:rPr>
            </w:pPr>
          </w:p>
        </w:tc>
        <w:tc>
          <w:tcPr>
            <w:tcW w:w="663" w:type="dxa"/>
            <w:vAlign w:val="center"/>
          </w:tcPr>
          <w:p>
            <w:pPr>
              <w:adjustRightInd w:val="0"/>
              <w:snapToGrid w:val="0"/>
              <w:jc w:val="center"/>
              <w:outlineLvl w:val="0"/>
              <w:rPr>
                <w:rFonts w:ascii="Times New Roman"/>
                <w:bCs/>
                <w:color w:val="000000"/>
                <w:sz w:val="22"/>
              </w:rPr>
            </w:pPr>
            <w:r>
              <w:rPr>
                <w:rFonts w:ascii="Times New Roman"/>
                <w:bCs/>
                <w:sz w:val="22"/>
              </w:rPr>
              <w:t>9</w:t>
            </w:r>
            <w:r>
              <w:rPr>
                <w:rFonts w:hint="eastAsia" w:hAnsi="宋体" w:cs="宋体"/>
                <w:bCs/>
                <w:sz w:val="22"/>
              </w:rPr>
              <w:t>分</w:t>
            </w:r>
          </w:p>
        </w:tc>
        <w:tc>
          <w:tcPr>
            <w:tcW w:w="7263" w:type="dxa"/>
          </w:tcPr>
          <w:p>
            <w:pPr>
              <w:adjustRightInd w:val="0"/>
              <w:snapToGrid w:val="0"/>
              <w:outlineLvl w:val="0"/>
              <w:rPr>
                <w:rFonts w:ascii="Times New Roman"/>
                <w:bCs/>
                <w:color w:val="FF0000"/>
                <w:sz w:val="22"/>
              </w:rPr>
            </w:pPr>
            <w:r>
              <w:rPr>
                <w:rFonts w:hint="eastAsia"/>
                <w:color w:val="000000"/>
                <w:sz w:val="22"/>
              </w:rPr>
              <w:t>根据</w:t>
            </w:r>
            <w:r>
              <w:rPr>
                <w:rFonts w:hint="eastAsia"/>
                <w:color w:val="000000"/>
                <w:sz w:val="22"/>
                <w:lang w:eastAsia="zh-CN"/>
              </w:rPr>
              <w:t>本项目需求，对</w:t>
            </w:r>
            <w:r>
              <w:rPr>
                <w:rStyle w:val="8"/>
                <w:rFonts w:hint="eastAsia" w:ascii="宋体" w:hAnsi="宋体"/>
                <w:color w:val="000000"/>
                <w:kern w:val="0"/>
                <w:szCs w:val="22"/>
              </w:rPr>
              <w:t>供应商</w:t>
            </w:r>
            <w:r>
              <w:rPr>
                <w:rStyle w:val="8"/>
                <w:rFonts w:hint="eastAsia"/>
                <w:color w:val="000000"/>
                <w:kern w:val="0"/>
                <w:szCs w:val="22"/>
              </w:rPr>
              <w:t>的</w:t>
            </w:r>
            <w:r>
              <w:rPr>
                <w:rFonts w:hint="eastAsia"/>
                <w:color w:val="000000"/>
                <w:sz w:val="22"/>
              </w:rPr>
              <w:t>综合实力、信誉、服务人员的资质（需提供职业资格证书）、银行资信度等的情况综合评分，</w:t>
            </w:r>
            <w:r>
              <w:rPr>
                <w:rFonts w:hint="eastAsia" w:hAnsi="宋体"/>
                <w:color w:val="000000"/>
                <w:sz w:val="22"/>
              </w:rPr>
              <w:t>最高得</w:t>
            </w:r>
            <w:r>
              <w:rPr>
                <w:rFonts w:hAnsi="宋体"/>
                <w:color w:val="000000"/>
                <w:sz w:val="22"/>
              </w:rPr>
              <w:t>9</w:t>
            </w:r>
            <w:r>
              <w:rPr>
                <w:rFonts w:hint="eastAsia" w:hAnsi="宋体"/>
                <w:color w:val="000000"/>
                <w:sz w:val="22"/>
              </w:rPr>
              <w:t>分。</w:t>
            </w:r>
            <w:r>
              <w:rPr>
                <w:rFonts w:hint="eastAsia" w:hAnsi="宋体" w:cs="宋体"/>
                <w:b/>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9" w:type="dxa"/>
            <w:vMerge w:val="continue"/>
            <w:vAlign w:val="center"/>
          </w:tcPr>
          <w:p>
            <w:pPr>
              <w:adjustRightInd w:val="0"/>
              <w:snapToGrid w:val="0"/>
              <w:jc w:val="center"/>
              <w:outlineLvl w:val="0"/>
              <w:rPr>
                <w:rFonts w:ascii="Times New Roman"/>
                <w:bCs/>
                <w:color w:val="000000"/>
                <w:sz w:val="22"/>
              </w:rPr>
            </w:pPr>
          </w:p>
        </w:tc>
        <w:tc>
          <w:tcPr>
            <w:tcW w:w="1123" w:type="dxa"/>
            <w:vMerge w:val="continue"/>
            <w:vAlign w:val="center"/>
          </w:tcPr>
          <w:p>
            <w:pPr>
              <w:adjustRightInd w:val="0"/>
              <w:snapToGrid w:val="0"/>
              <w:outlineLvl w:val="0"/>
              <w:rPr>
                <w:rFonts w:ascii="Times New Roman"/>
                <w:bCs/>
                <w:color w:val="000000"/>
                <w:sz w:val="22"/>
              </w:rPr>
            </w:pPr>
          </w:p>
        </w:tc>
        <w:tc>
          <w:tcPr>
            <w:tcW w:w="663" w:type="dxa"/>
            <w:vAlign w:val="center"/>
          </w:tcPr>
          <w:p>
            <w:pPr>
              <w:adjustRightInd w:val="0"/>
              <w:snapToGrid w:val="0"/>
              <w:jc w:val="center"/>
              <w:outlineLvl w:val="0"/>
              <w:rPr>
                <w:rFonts w:ascii="Times New Roman"/>
                <w:bCs/>
                <w:color w:val="000000"/>
                <w:sz w:val="22"/>
              </w:rPr>
            </w:pPr>
            <w:r>
              <w:rPr>
                <w:rFonts w:ascii="Times New Roman"/>
                <w:bCs/>
                <w:sz w:val="22"/>
              </w:rPr>
              <w:t>5</w:t>
            </w:r>
            <w:r>
              <w:rPr>
                <w:rFonts w:hint="eastAsia" w:ascii="Times New Roman"/>
                <w:bCs/>
                <w:sz w:val="22"/>
              </w:rPr>
              <w:t>分</w:t>
            </w:r>
          </w:p>
        </w:tc>
        <w:tc>
          <w:tcPr>
            <w:tcW w:w="7263" w:type="dxa"/>
          </w:tcPr>
          <w:p>
            <w:pPr>
              <w:adjustRightInd w:val="0"/>
              <w:snapToGrid w:val="0"/>
              <w:outlineLvl w:val="0"/>
              <w:rPr>
                <w:color w:val="000000"/>
                <w:sz w:val="22"/>
              </w:rPr>
            </w:pPr>
            <w:r>
              <w:rPr>
                <w:rFonts w:hint="eastAsia"/>
                <w:color w:val="000000"/>
                <w:sz w:val="22"/>
              </w:rPr>
              <w:t>根据</w:t>
            </w:r>
            <w:r>
              <w:rPr>
                <w:rStyle w:val="8"/>
                <w:rFonts w:hint="eastAsia" w:ascii="宋体" w:hAnsi="宋体"/>
                <w:color w:val="000000"/>
                <w:kern w:val="0"/>
                <w:szCs w:val="22"/>
              </w:rPr>
              <w:t>供应商</w:t>
            </w:r>
            <w:r>
              <w:rPr>
                <w:rStyle w:val="8"/>
                <w:rFonts w:hint="eastAsia"/>
                <w:color w:val="000000"/>
                <w:kern w:val="0"/>
                <w:szCs w:val="22"/>
              </w:rPr>
              <w:t>提供的</w:t>
            </w:r>
            <w:r>
              <w:rPr>
                <w:rFonts w:hint="eastAsia" w:hAnsi="宋体"/>
                <w:color w:val="auto"/>
                <w:sz w:val="22"/>
              </w:rPr>
              <w:t>在环保部门登记的排污许可</w:t>
            </w:r>
            <w:r>
              <w:rPr>
                <w:rFonts w:hint="eastAsia" w:hAnsi="宋体"/>
                <w:color w:val="000000"/>
                <w:sz w:val="22"/>
              </w:rPr>
              <w:t>得</w:t>
            </w:r>
            <w:r>
              <w:rPr>
                <w:rFonts w:hAnsi="宋体"/>
                <w:color w:val="000000"/>
                <w:sz w:val="22"/>
              </w:rPr>
              <w:t>5</w:t>
            </w:r>
            <w:r>
              <w:rPr>
                <w:rFonts w:hint="eastAsia" w:hAnsi="宋体"/>
                <w:color w:val="000000"/>
                <w:sz w:val="22"/>
              </w:rPr>
              <w:t>分。</w:t>
            </w:r>
            <w:r>
              <w:rPr>
                <w:rFonts w:hint="eastAsia" w:hAnsi="宋体" w:cs="宋体"/>
                <w:b/>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9" w:type="dxa"/>
            <w:vMerge w:val="continue"/>
            <w:vAlign w:val="center"/>
          </w:tcPr>
          <w:p>
            <w:pPr>
              <w:adjustRightInd w:val="0"/>
              <w:snapToGrid w:val="0"/>
              <w:jc w:val="center"/>
              <w:outlineLvl w:val="0"/>
              <w:rPr>
                <w:rFonts w:ascii="Times New Roman"/>
                <w:bCs/>
                <w:color w:val="000000"/>
                <w:sz w:val="22"/>
              </w:rPr>
            </w:pPr>
          </w:p>
        </w:tc>
        <w:tc>
          <w:tcPr>
            <w:tcW w:w="1123" w:type="dxa"/>
            <w:vAlign w:val="center"/>
          </w:tcPr>
          <w:p>
            <w:pPr>
              <w:rPr>
                <w:rFonts w:ascii="Times New Roman"/>
                <w:bCs/>
                <w:color w:val="000000"/>
                <w:sz w:val="22"/>
              </w:rPr>
            </w:pPr>
            <w:r>
              <w:rPr>
                <w:rFonts w:hint="eastAsia" w:hAnsi="宋体" w:cs="宋体"/>
                <w:bCs/>
                <w:color w:val="000000"/>
                <w:sz w:val="22"/>
              </w:rPr>
              <w:t>业绩</w:t>
            </w:r>
          </w:p>
        </w:tc>
        <w:tc>
          <w:tcPr>
            <w:tcW w:w="663" w:type="dxa"/>
            <w:vAlign w:val="center"/>
          </w:tcPr>
          <w:p>
            <w:pPr>
              <w:adjustRightInd w:val="0"/>
              <w:snapToGrid w:val="0"/>
              <w:jc w:val="center"/>
              <w:outlineLvl w:val="0"/>
              <w:rPr>
                <w:rFonts w:ascii="Times New Roman"/>
                <w:bCs/>
                <w:sz w:val="22"/>
              </w:rPr>
            </w:pPr>
            <w:r>
              <w:rPr>
                <w:rFonts w:hint="eastAsia" w:ascii="Times New Roman"/>
                <w:bCs/>
                <w:color w:val="000000"/>
                <w:sz w:val="22"/>
                <w:lang w:val="en-US" w:eastAsia="zh-CN"/>
              </w:rPr>
              <w:t>9分</w:t>
            </w:r>
          </w:p>
        </w:tc>
        <w:tc>
          <w:tcPr>
            <w:tcW w:w="7263" w:type="dxa"/>
            <w:vAlign w:val="top"/>
          </w:tcPr>
          <w:p>
            <w:pPr>
              <w:adjustRightInd w:val="0"/>
              <w:snapToGrid w:val="0"/>
              <w:outlineLvl w:val="0"/>
              <w:rPr>
                <w:color w:val="000000"/>
                <w:sz w:val="22"/>
              </w:rPr>
            </w:pPr>
            <w:r>
              <w:rPr>
                <w:rStyle w:val="8"/>
                <w:rFonts w:hint="eastAsia" w:ascii="宋体" w:hAnsi="宋体"/>
                <w:color w:val="000000"/>
                <w:kern w:val="0"/>
                <w:szCs w:val="22"/>
              </w:rPr>
              <w:t>根据供应商提供的</w:t>
            </w:r>
            <w:r>
              <w:rPr>
                <w:rFonts w:hint="eastAsia" w:hAnsi="宋体" w:cs="宋体"/>
                <w:bCs/>
                <w:sz w:val="22"/>
              </w:rPr>
              <w:t>近三年有医院洗涤服务业绩，提供一份合同得</w:t>
            </w:r>
            <w:r>
              <w:rPr>
                <w:rFonts w:ascii="Times New Roman"/>
                <w:bCs/>
                <w:sz w:val="22"/>
              </w:rPr>
              <w:t>3</w:t>
            </w:r>
            <w:r>
              <w:rPr>
                <w:rFonts w:hint="eastAsia" w:hAnsi="宋体" w:cs="宋体"/>
                <w:bCs/>
                <w:sz w:val="22"/>
              </w:rPr>
              <w:t>分，最多得</w:t>
            </w:r>
            <w:r>
              <w:rPr>
                <w:rFonts w:hint="eastAsia" w:ascii="Times New Roman"/>
                <w:bCs/>
                <w:sz w:val="22"/>
                <w:lang w:val="en-US" w:eastAsia="zh-CN"/>
              </w:rPr>
              <w:t>9</w:t>
            </w:r>
            <w:r>
              <w:rPr>
                <w:rFonts w:hint="eastAsia" w:hAnsi="宋体" w:cs="宋体"/>
                <w:bCs/>
                <w:sz w:val="22"/>
              </w:rPr>
              <w:t>分。</w:t>
            </w:r>
            <w:r>
              <w:rPr>
                <w:rFonts w:hint="eastAsia" w:hAnsi="宋体" w:cs="宋体"/>
                <w:b/>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29" w:type="dxa"/>
            <w:vMerge w:val="continue"/>
            <w:vAlign w:val="center"/>
          </w:tcPr>
          <w:p>
            <w:pPr>
              <w:adjustRightInd w:val="0"/>
              <w:snapToGrid w:val="0"/>
              <w:jc w:val="center"/>
              <w:outlineLvl w:val="0"/>
              <w:rPr>
                <w:rFonts w:ascii="Times New Roman"/>
                <w:bCs/>
                <w:color w:val="000000"/>
                <w:sz w:val="22"/>
              </w:rPr>
            </w:pPr>
          </w:p>
        </w:tc>
        <w:tc>
          <w:tcPr>
            <w:tcW w:w="1123" w:type="dxa"/>
            <w:vMerge w:val="restart"/>
            <w:vAlign w:val="center"/>
          </w:tcPr>
          <w:p>
            <w:pPr>
              <w:adjustRightInd w:val="0"/>
              <w:snapToGrid w:val="0"/>
              <w:outlineLvl w:val="0"/>
              <w:rPr>
                <w:rFonts w:hint="eastAsia" w:hAnsi="宋体" w:cs="宋体"/>
                <w:bCs/>
                <w:color w:val="000000"/>
                <w:sz w:val="22"/>
              </w:rPr>
            </w:pPr>
            <w:r>
              <w:rPr>
                <w:rFonts w:hint="eastAsia" w:hAnsi="宋体" w:cs="宋体"/>
                <w:bCs/>
                <w:color w:val="000000"/>
                <w:sz w:val="22"/>
              </w:rPr>
              <w:t>专业洗涤设备及场地</w:t>
            </w:r>
          </w:p>
          <w:p>
            <w:pPr>
              <w:rPr>
                <w:rFonts w:hint="eastAsia" w:ascii="Times New Roman" w:hAnsi="Times New Roman" w:eastAsia="宋体" w:cs="Times New Roman"/>
                <w:bCs/>
                <w:color w:val="000000"/>
                <w:kern w:val="0"/>
                <w:sz w:val="22"/>
                <w:szCs w:val="20"/>
                <w:lang w:val="en-US" w:eastAsia="zh-CN" w:bidi="ar-SA"/>
              </w:rPr>
            </w:pPr>
          </w:p>
        </w:tc>
        <w:tc>
          <w:tcPr>
            <w:tcW w:w="663" w:type="dxa"/>
            <w:vAlign w:val="center"/>
          </w:tcPr>
          <w:p>
            <w:pPr>
              <w:adjustRightInd w:val="0"/>
              <w:snapToGrid w:val="0"/>
              <w:jc w:val="center"/>
              <w:outlineLvl w:val="0"/>
              <w:rPr>
                <w:rFonts w:ascii="Times New Roman" w:hAnsi="Times New Roman" w:eastAsia="宋体" w:cs="Times New Roman"/>
                <w:bCs/>
                <w:color w:val="000000"/>
                <w:kern w:val="0"/>
                <w:sz w:val="22"/>
                <w:szCs w:val="20"/>
                <w:lang w:val="en-US" w:eastAsia="zh-CN" w:bidi="ar-SA"/>
              </w:rPr>
            </w:pPr>
            <w:r>
              <w:rPr>
                <w:rFonts w:hint="eastAsia" w:ascii="Times New Roman"/>
                <w:bCs/>
                <w:sz w:val="22"/>
                <w:lang w:val="en-US" w:eastAsia="zh-CN"/>
              </w:rPr>
              <w:t>10</w:t>
            </w:r>
            <w:r>
              <w:rPr>
                <w:rFonts w:hint="eastAsia" w:ascii="Times New Roman"/>
                <w:bCs/>
                <w:sz w:val="22"/>
              </w:rPr>
              <w:t>分</w:t>
            </w:r>
          </w:p>
        </w:tc>
        <w:tc>
          <w:tcPr>
            <w:tcW w:w="7263" w:type="dxa"/>
            <w:vAlign w:val="top"/>
          </w:tcPr>
          <w:p>
            <w:pPr>
              <w:adjustRightInd w:val="0"/>
              <w:snapToGrid w:val="0"/>
              <w:outlineLvl w:val="0"/>
              <w:rPr>
                <w:rFonts w:hint="eastAsia" w:ascii="Times New Roman"/>
                <w:bCs/>
                <w:sz w:val="22"/>
              </w:rPr>
            </w:pPr>
            <w:r>
              <w:rPr>
                <w:rFonts w:hint="eastAsia" w:ascii="Times New Roman"/>
                <w:bCs/>
                <w:sz w:val="22"/>
              </w:rPr>
              <w:t>根据项目所需，供应商配备的洗涤设备进行评分，</w:t>
            </w:r>
            <w:r>
              <w:rPr>
                <w:rFonts w:hint="eastAsia" w:ascii="Times New Roman"/>
                <w:bCs/>
                <w:sz w:val="22"/>
                <w:lang w:eastAsia="zh-CN"/>
              </w:rPr>
              <w:t>配备</w:t>
            </w:r>
            <w:r>
              <w:rPr>
                <w:rFonts w:hint="eastAsia" w:ascii="Times New Roman"/>
                <w:bCs/>
                <w:sz w:val="22"/>
              </w:rPr>
              <w:t>100KG/台以上洗脱专用洗衣机、熨平机、烘干机、消毒机、污水处理设施</w:t>
            </w:r>
            <w:r>
              <w:rPr>
                <w:rFonts w:hint="eastAsia" w:ascii="Times New Roman"/>
                <w:bCs/>
                <w:sz w:val="22"/>
                <w:lang w:val="en-US" w:eastAsia="zh-CN"/>
              </w:rPr>
              <w:t>20台及以上得10分，10-19台得7分，5-9台得5分，5台以下得1分</w:t>
            </w:r>
            <w:r>
              <w:rPr>
                <w:rFonts w:hint="eastAsia" w:ascii="Times New Roman"/>
                <w:bCs/>
                <w:sz w:val="22"/>
              </w:rPr>
              <w:t>。</w:t>
            </w:r>
          </w:p>
          <w:p>
            <w:pPr>
              <w:adjustRightInd w:val="0"/>
              <w:snapToGrid w:val="0"/>
              <w:outlineLvl w:val="0"/>
              <w:rPr>
                <w:rFonts w:ascii="Times New Roman" w:hAnsi="Times New Roman" w:eastAsia="宋体" w:cs="Times New Roman"/>
                <w:bCs/>
                <w:color w:val="FF0000"/>
                <w:kern w:val="0"/>
                <w:sz w:val="22"/>
                <w:szCs w:val="20"/>
                <w:lang w:val="en-US" w:eastAsia="zh-CN" w:bidi="ar-SA"/>
              </w:rPr>
            </w:pPr>
            <w:r>
              <w:rPr>
                <w:rFonts w:hint="eastAsia" w:ascii="Times New Roman"/>
                <w:b/>
                <w:bCs w:val="0"/>
                <w:sz w:val="22"/>
              </w:rPr>
              <w:t>（需提供洗涤设备购买合同或发票，同时附现场照片）；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29" w:type="dxa"/>
            <w:vMerge w:val="continue"/>
            <w:vAlign w:val="center"/>
          </w:tcPr>
          <w:p>
            <w:pPr>
              <w:adjustRightInd w:val="0"/>
              <w:snapToGrid w:val="0"/>
              <w:jc w:val="center"/>
              <w:outlineLvl w:val="0"/>
              <w:rPr>
                <w:rFonts w:ascii="Times New Roman"/>
                <w:bCs/>
                <w:color w:val="000000"/>
                <w:sz w:val="22"/>
              </w:rPr>
            </w:pPr>
          </w:p>
        </w:tc>
        <w:tc>
          <w:tcPr>
            <w:tcW w:w="1123" w:type="dxa"/>
            <w:vMerge w:val="continue"/>
            <w:vAlign w:val="center"/>
          </w:tcPr>
          <w:p>
            <w:pPr>
              <w:rPr>
                <w:rFonts w:hint="eastAsia" w:ascii="Times New Roman" w:hAnsi="Times New Roman" w:eastAsia="宋体" w:cs="Times New Roman"/>
                <w:bCs/>
                <w:color w:val="000000"/>
                <w:kern w:val="0"/>
                <w:sz w:val="22"/>
                <w:szCs w:val="20"/>
                <w:lang w:val="en-US" w:eastAsia="zh-CN" w:bidi="ar-SA"/>
              </w:rPr>
            </w:pPr>
          </w:p>
        </w:tc>
        <w:tc>
          <w:tcPr>
            <w:tcW w:w="663" w:type="dxa"/>
            <w:vAlign w:val="center"/>
          </w:tcPr>
          <w:p>
            <w:pPr>
              <w:adjustRightInd w:val="0"/>
              <w:snapToGrid w:val="0"/>
              <w:jc w:val="center"/>
              <w:outlineLvl w:val="0"/>
              <w:rPr>
                <w:rFonts w:hint="eastAsia" w:ascii="Times New Roman" w:hAnsi="Times New Roman" w:eastAsia="宋体" w:cs="Times New Roman"/>
                <w:bCs/>
                <w:kern w:val="0"/>
                <w:sz w:val="22"/>
                <w:szCs w:val="20"/>
                <w:lang w:val="en-US" w:eastAsia="zh-CN" w:bidi="ar-SA"/>
              </w:rPr>
            </w:pPr>
            <w:r>
              <w:rPr>
                <w:rFonts w:hint="eastAsia" w:ascii="Times New Roman"/>
                <w:bCs/>
                <w:sz w:val="22"/>
                <w:lang w:val="en-US" w:eastAsia="zh-CN"/>
              </w:rPr>
              <w:t>10</w:t>
            </w:r>
            <w:r>
              <w:rPr>
                <w:rFonts w:hint="eastAsia" w:ascii="Times New Roman"/>
                <w:bCs/>
                <w:sz w:val="22"/>
              </w:rPr>
              <w:t>分</w:t>
            </w:r>
          </w:p>
        </w:tc>
        <w:tc>
          <w:tcPr>
            <w:tcW w:w="7263" w:type="dxa"/>
          </w:tcPr>
          <w:p>
            <w:pPr>
              <w:adjustRightInd w:val="0"/>
              <w:snapToGrid w:val="0"/>
              <w:outlineLvl w:val="0"/>
              <w:rPr>
                <w:rFonts w:hint="eastAsia" w:ascii="宋体" w:hAnsi="Times New Roman" w:eastAsia="宋体" w:cs="Times New Roman"/>
                <w:color w:val="000000"/>
                <w:kern w:val="0"/>
                <w:sz w:val="22"/>
                <w:szCs w:val="20"/>
                <w:lang w:val="en-US" w:eastAsia="zh-CN" w:bidi="ar-SA"/>
              </w:rPr>
            </w:pPr>
            <w:r>
              <w:rPr>
                <w:rFonts w:hint="eastAsia" w:hAnsi="宋体"/>
                <w:color w:val="000000"/>
                <w:sz w:val="22"/>
              </w:rPr>
              <w:t>根据供应商</w:t>
            </w:r>
            <w:r>
              <w:rPr>
                <w:rFonts w:hint="eastAsia"/>
                <w:color w:val="000000"/>
                <w:sz w:val="22"/>
              </w:rPr>
              <w:t>的服务场地</w:t>
            </w:r>
            <w:r>
              <w:rPr>
                <w:rFonts w:hint="eastAsia"/>
                <w:color w:val="000000"/>
                <w:sz w:val="22"/>
                <w:lang w:eastAsia="zh-CN"/>
              </w:rPr>
              <w:t>平面图，场地整洁有序，有</w:t>
            </w:r>
            <w:r>
              <w:rPr>
                <w:rFonts w:hint="eastAsia"/>
                <w:color w:val="000000"/>
                <w:sz w:val="22"/>
              </w:rPr>
              <w:t>清洁区、半污染区和污</w:t>
            </w:r>
            <w:r>
              <w:rPr>
                <w:rFonts w:hint="eastAsia" w:hAnsi="宋体"/>
                <w:color w:val="000000"/>
                <w:sz w:val="22"/>
              </w:rPr>
              <w:t>染</w:t>
            </w:r>
            <w:r>
              <w:rPr>
                <w:rFonts w:hint="eastAsia"/>
                <w:color w:val="000000"/>
                <w:sz w:val="22"/>
              </w:rPr>
              <w:t>区</w:t>
            </w:r>
            <w:r>
              <w:rPr>
                <w:rFonts w:hint="eastAsia"/>
                <w:color w:val="000000"/>
                <w:sz w:val="22"/>
                <w:lang w:eastAsia="zh-CN"/>
              </w:rPr>
              <w:t>并进行</w:t>
            </w:r>
            <w:r>
              <w:rPr>
                <w:rFonts w:hint="eastAsia"/>
                <w:color w:val="000000"/>
                <w:sz w:val="22"/>
              </w:rPr>
              <w:t>明确</w:t>
            </w:r>
            <w:r>
              <w:rPr>
                <w:rFonts w:hint="eastAsia"/>
                <w:color w:val="000000"/>
                <w:sz w:val="22"/>
                <w:lang w:eastAsia="zh-CN"/>
              </w:rPr>
              <w:t>分区</w:t>
            </w:r>
            <w:r>
              <w:rPr>
                <w:rFonts w:hint="eastAsia" w:hAnsi="宋体"/>
                <w:color w:val="000000"/>
                <w:sz w:val="22"/>
              </w:rPr>
              <w:t>进行评分，</w:t>
            </w:r>
            <w:r>
              <w:rPr>
                <w:rFonts w:hint="eastAsia" w:hAnsi="宋体"/>
                <w:color w:val="000000"/>
                <w:sz w:val="22"/>
                <w:lang w:eastAsia="zh-CN"/>
              </w:rPr>
              <w:t>最高得</w:t>
            </w:r>
            <w:r>
              <w:rPr>
                <w:rFonts w:hint="eastAsia" w:hAnsi="宋体"/>
                <w:color w:val="000000"/>
                <w:sz w:val="22"/>
                <w:lang w:val="en-US" w:eastAsia="zh-CN"/>
              </w:rPr>
              <w:t>10分</w:t>
            </w:r>
            <w:r>
              <w:rPr>
                <w:rFonts w:hint="eastAsia"/>
                <w:color w:val="000000"/>
                <w:sz w:val="22"/>
              </w:rPr>
              <w:t>（提供服务场地平面图及现场照片）。</w:t>
            </w:r>
            <w:r>
              <w:rPr>
                <w:rFonts w:hint="eastAsia" w:ascii="Times New Roman"/>
                <w:b/>
                <w:sz w:val="22"/>
              </w:rPr>
              <w:t>以上均</w:t>
            </w:r>
            <w:r>
              <w:rPr>
                <w:rFonts w:hint="eastAsia" w:hAnsi="宋体" w:cs="宋体"/>
                <w:b/>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29" w:type="dxa"/>
            <w:vMerge w:val="continue"/>
            <w:vAlign w:val="center"/>
          </w:tcPr>
          <w:p>
            <w:pPr>
              <w:adjustRightInd w:val="0"/>
              <w:snapToGrid w:val="0"/>
              <w:jc w:val="center"/>
              <w:outlineLvl w:val="0"/>
              <w:rPr>
                <w:rFonts w:ascii="Times New Roman"/>
                <w:bCs/>
                <w:color w:val="000000"/>
                <w:sz w:val="22"/>
              </w:rPr>
            </w:pPr>
          </w:p>
        </w:tc>
        <w:tc>
          <w:tcPr>
            <w:tcW w:w="1123" w:type="dxa"/>
            <w:vAlign w:val="center"/>
          </w:tcPr>
          <w:p>
            <w:pPr>
              <w:jc w:val="left"/>
              <w:rPr>
                <w:rFonts w:hint="eastAsia" w:ascii="Times New Roman" w:hAnsi="Times New Roman" w:eastAsia="宋体" w:cs="Times New Roman"/>
                <w:bCs/>
                <w:color w:val="000000"/>
                <w:kern w:val="0"/>
                <w:sz w:val="22"/>
                <w:szCs w:val="20"/>
                <w:lang w:val="en-US" w:eastAsia="zh-CN" w:bidi="ar-SA"/>
              </w:rPr>
            </w:pPr>
            <w:r>
              <w:rPr>
                <w:rFonts w:hint="eastAsia" w:hAnsi="宋体" w:cs="宋体"/>
                <w:bCs/>
                <w:color w:val="000000"/>
                <w:sz w:val="22"/>
              </w:rPr>
              <w:t>响应文件编制</w:t>
            </w:r>
          </w:p>
        </w:tc>
        <w:tc>
          <w:tcPr>
            <w:tcW w:w="663" w:type="dxa"/>
            <w:vAlign w:val="center"/>
          </w:tcPr>
          <w:p>
            <w:pPr>
              <w:adjustRightInd w:val="0"/>
              <w:snapToGrid w:val="0"/>
              <w:jc w:val="center"/>
              <w:outlineLvl w:val="0"/>
              <w:rPr>
                <w:rFonts w:hint="eastAsia" w:ascii="Times New Roman" w:hAnsi="Times New Roman" w:eastAsia="宋体" w:cs="Times New Roman"/>
                <w:bCs/>
                <w:kern w:val="0"/>
                <w:sz w:val="22"/>
                <w:szCs w:val="20"/>
                <w:lang w:val="en-US" w:eastAsia="zh-CN" w:bidi="ar-SA"/>
              </w:rPr>
            </w:pPr>
            <w:r>
              <w:rPr>
                <w:rFonts w:hint="eastAsia" w:ascii="Times New Roman"/>
                <w:bCs/>
                <w:sz w:val="22"/>
                <w:lang w:val="en-US" w:eastAsia="zh-CN"/>
              </w:rPr>
              <w:t>3</w:t>
            </w:r>
            <w:r>
              <w:rPr>
                <w:rFonts w:ascii="Times New Roman"/>
                <w:bCs/>
                <w:sz w:val="22"/>
              </w:rPr>
              <w:t xml:space="preserve"> </w:t>
            </w:r>
            <w:r>
              <w:rPr>
                <w:rFonts w:hint="eastAsia" w:hAnsi="宋体" w:cs="宋体"/>
                <w:bCs/>
                <w:sz w:val="22"/>
              </w:rPr>
              <w:t>分</w:t>
            </w:r>
          </w:p>
        </w:tc>
        <w:tc>
          <w:tcPr>
            <w:tcW w:w="7263" w:type="dxa"/>
            <w:vAlign w:val="top"/>
          </w:tcPr>
          <w:p>
            <w:pPr>
              <w:adjustRightInd w:val="0"/>
              <w:snapToGrid w:val="0"/>
              <w:outlineLvl w:val="0"/>
              <w:rPr>
                <w:rFonts w:hint="eastAsia" w:ascii="Times New Roman" w:hAnsi="Times New Roman" w:eastAsia="宋体" w:cs="Times New Roman"/>
                <w:bCs/>
                <w:kern w:val="0"/>
                <w:sz w:val="22"/>
                <w:szCs w:val="20"/>
                <w:lang w:val="en-US" w:eastAsia="zh-CN" w:bidi="ar-SA"/>
              </w:rPr>
            </w:pPr>
            <w:r>
              <w:rPr>
                <w:rFonts w:hint="eastAsia" w:ascii="Times New Roman"/>
                <w:bCs/>
                <w:sz w:val="22"/>
              </w:rPr>
              <w:t>投标文件全面响应招标文件要求，编制完整、非活页装订，且有详细目录、连续页码、目录与有关材料装订顺序对应清晰、查阅方便得</w:t>
            </w:r>
            <w:r>
              <w:rPr>
                <w:rFonts w:ascii="Times New Roman"/>
                <w:bCs/>
                <w:sz w:val="22"/>
              </w:rPr>
              <w:t>2</w:t>
            </w:r>
            <w:r>
              <w:rPr>
                <w:rFonts w:hint="eastAsia" w:ascii="Times New Roman"/>
                <w:bCs/>
                <w:sz w:val="22"/>
              </w:rPr>
              <w:t>分。编排杂乱无章、叙述答非所问、资料残缺不全、资料模糊不清、前后不一致等，每处扣</w:t>
            </w:r>
            <w:r>
              <w:rPr>
                <w:rFonts w:ascii="Times New Roman"/>
                <w:bCs/>
                <w:sz w:val="22"/>
              </w:rPr>
              <w:t>0.5</w:t>
            </w:r>
            <w:r>
              <w:rPr>
                <w:rFonts w:hint="eastAsia" w:ascii="Times New Roman"/>
                <w:bCs/>
                <w:sz w:val="22"/>
              </w:rPr>
              <w:t>分，扣完为止；</w:t>
            </w:r>
            <w:r>
              <w:rPr>
                <w:rFonts w:hint="eastAsia" w:ascii="宋体" w:hAnsi="宋体" w:cs="宋体"/>
                <w:kern w:val="0"/>
                <w:szCs w:val="21"/>
              </w:rPr>
              <w:t>活页装订不得分。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9" w:type="dxa"/>
            <w:vMerge w:val="restart"/>
            <w:vAlign w:val="center"/>
          </w:tcPr>
          <w:p>
            <w:pPr>
              <w:adjustRightInd w:val="0"/>
              <w:snapToGrid w:val="0"/>
              <w:jc w:val="center"/>
              <w:outlineLvl w:val="0"/>
              <w:rPr>
                <w:rFonts w:ascii="Times New Roman"/>
                <w:bCs/>
                <w:color w:val="000000"/>
                <w:sz w:val="22"/>
              </w:rPr>
            </w:pPr>
          </w:p>
          <w:p>
            <w:pPr>
              <w:adjustRightInd w:val="0"/>
              <w:snapToGrid w:val="0"/>
              <w:jc w:val="center"/>
              <w:outlineLvl w:val="0"/>
              <w:rPr>
                <w:rFonts w:ascii="Times New Roman"/>
                <w:bCs/>
                <w:color w:val="000000"/>
                <w:sz w:val="22"/>
              </w:rPr>
            </w:pPr>
          </w:p>
          <w:p>
            <w:pPr>
              <w:adjustRightInd w:val="0"/>
              <w:snapToGrid w:val="0"/>
              <w:jc w:val="center"/>
              <w:outlineLvl w:val="0"/>
              <w:rPr>
                <w:rFonts w:ascii="Times New Roman"/>
                <w:bCs/>
                <w:color w:val="000000"/>
                <w:sz w:val="22"/>
              </w:rPr>
            </w:pPr>
            <w:r>
              <w:rPr>
                <w:rFonts w:hint="eastAsia" w:hAnsi="宋体" w:cs="宋体"/>
                <w:bCs/>
                <w:color w:val="000000"/>
                <w:sz w:val="22"/>
              </w:rPr>
              <w:t>技术部分（</w:t>
            </w:r>
            <w:r>
              <w:rPr>
                <w:rFonts w:hint="eastAsia" w:ascii="Times New Roman"/>
                <w:bCs/>
                <w:sz w:val="22"/>
                <w:lang w:val="en-US" w:eastAsia="zh-CN"/>
              </w:rPr>
              <w:t>3</w:t>
            </w:r>
            <w:r>
              <w:rPr>
                <w:rFonts w:ascii="Times New Roman"/>
                <w:bCs/>
                <w:sz w:val="22"/>
              </w:rPr>
              <w:t>5</w:t>
            </w:r>
            <w:r>
              <w:rPr>
                <w:rFonts w:hint="eastAsia" w:hAnsi="宋体" w:cs="宋体"/>
                <w:bCs/>
                <w:sz w:val="22"/>
              </w:rPr>
              <w:t>分）</w:t>
            </w:r>
          </w:p>
        </w:tc>
        <w:tc>
          <w:tcPr>
            <w:tcW w:w="1123" w:type="dxa"/>
            <w:vMerge w:val="restart"/>
            <w:vAlign w:val="center"/>
          </w:tcPr>
          <w:p>
            <w:pPr>
              <w:adjustRightInd w:val="0"/>
              <w:snapToGrid w:val="0"/>
              <w:outlineLvl w:val="0"/>
              <w:rPr>
                <w:rFonts w:hint="eastAsia" w:ascii="Times New Roman" w:eastAsia="宋体"/>
                <w:bCs/>
                <w:color w:val="000000"/>
                <w:sz w:val="22"/>
                <w:lang w:eastAsia="zh-CN"/>
              </w:rPr>
            </w:pPr>
            <w:r>
              <w:rPr>
                <w:rFonts w:hint="eastAsia" w:hAnsi="宋体" w:cs="宋体"/>
                <w:bCs/>
                <w:color w:val="000000"/>
                <w:sz w:val="22"/>
                <w:lang w:eastAsia="zh-CN"/>
              </w:rPr>
              <w:t>质量保证</w:t>
            </w:r>
          </w:p>
        </w:tc>
        <w:tc>
          <w:tcPr>
            <w:tcW w:w="663" w:type="dxa"/>
            <w:vMerge w:val="restart"/>
            <w:vAlign w:val="center"/>
          </w:tcPr>
          <w:p>
            <w:pPr>
              <w:adjustRightInd w:val="0"/>
              <w:snapToGrid w:val="0"/>
              <w:jc w:val="center"/>
              <w:outlineLvl w:val="0"/>
              <w:rPr>
                <w:rFonts w:ascii="Times New Roman"/>
                <w:bCs/>
                <w:sz w:val="22"/>
              </w:rPr>
            </w:pPr>
            <w:r>
              <w:rPr>
                <w:rFonts w:hint="eastAsia" w:ascii="Times New Roman"/>
                <w:bCs/>
                <w:sz w:val="22"/>
                <w:lang w:val="en-US" w:eastAsia="zh-CN"/>
              </w:rPr>
              <w:t>15</w:t>
            </w:r>
            <w:r>
              <w:rPr>
                <w:rFonts w:hint="eastAsia" w:hAnsi="宋体" w:cs="宋体"/>
                <w:bCs/>
                <w:sz w:val="22"/>
              </w:rPr>
              <w:t>分</w:t>
            </w:r>
          </w:p>
        </w:tc>
        <w:tc>
          <w:tcPr>
            <w:tcW w:w="7263" w:type="dxa"/>
            <w:vAlign w:val="center"/>
          </w:tcPr>
          <w:p>
            <w:pPr>
              <w:adjustRightInd w:val="0"/>
              <w:snapToGrid w:val="0"/>
              <w:outlineLvl w:val="0"/>
              <w:rPr>
                <w:color w:val="000000"/>
                <w:sz w:val="22"/>
              </w:rPr>
            </w:pPr>
            <w:r>
              <w:rPr>
                <w:rFonts w:hint="eastAsia" w:hAnsi="宋体"/>
                <w:color w:val="000000"/>
                <w:sz w:val="22"/>
              </w:rPr>
              <w:t>提供</w:t>
            </w:r>
            <w:r>
              <w:rPr>
                <w:rFonts w:hint="eastAsia"/>
                <w:color w:val="000000"/>
                <w:sz w:val="22"/>
              </w:rPr>
              <w:t>市级部门</w:t>
            </w:r>
            <w:r>
              <w:rPr>
                <w:rFonts w:hint="eastAsia"/>
                <w:color w:val="000000"/>
                <w:sz w:val="22"/>
                <w:lang w:eastAsia="zh-CN"/>
              </w:rPr>
              <w:t>疾控中心</w:t>
            </w:r>
            <w:r>
              <w:rPr>
                <w:rFonts w:hint="eastAsia"/>
                <w:color w:val="000000"/>
                <w:sz w:val="22"/>
              </w:rPr>
              <w:t>出具的</w:t>
            </w:r>
            <w:r>
              <w:rPr>
                <w:rFonts w:hint="eastAsia"/>
                <w:color w:val="000000"/>
                <w:sz w:val="22"/>
                <w:lang w:eastAsia="zh-CN"/>
              </w:rPr>
              <w:t>洗涤物品</w:t>
            </w:r>
            <w:r>
              <w:rPr>
                <w:rFonts w:hint="eastAsia"/>
                <w:color w:val="000000"/>
                <w:sz w:val="22"/>
              </w:rPr>
              <w:t>检测报告得5分；</w:t>
            </w:r>
          </w:p>
          <w:p>
            <w:pPr>
              <w:adjustRightInd w:val="0"/>
              <w:snapToGrid w:val="0"/>
              <w:outlineLvl w:val="0"/>
              <w:rPr>
                <w:rFonts w:ascii="Times New Roman"/>
                <w:bCs/>
                <w:sz w:val="22"/>
              </w:rPr>
            </w:pPr>
            <w:r>
              <w:rPr>
                <w:rFonts w:hint="eastAsia" w:hAnsi="宋体" w:cs="宋体"/>
                <w:b/>
                <w:bCs/>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9" w:type="dxa"/>
            <w:vMerge w:val="continue"/>
            <w:vAlign w:val="center"/>
          </w:tcPr>
          <w:p/>
        </w:tc>
        <w:tc>
          <w:tcPr>
            <w:tcW w:w="1123" w:type="dxa"/>
            <w:vMerge w:val="continue"/>
            <w:vAlign w:val="center"/>
          </w:tcPr>
          <w:p>
            <w:pPr>
              <w:adjustRightInd w:val="0"/>
              <w:snapToGrid w:val="0"/>
              <w:outlineLvl w:val="0"/>
            </w:pPr>
          </w:p>
        </w:tc>
        <w:tc>
          <w:tcPr>
            <w:tcW w:w="663" w:type="dxa"/>
            <w:vMerge w:val="continue"/>
            <w:vAlign w:val="center"/>
          </w:tcPr>
          <w:p>
            <w:pPr>
              <w:adjustRightInd w:val="0"/>
              <w:snapToGrid w:val="0"/>
              <w:outlineLvl w:val="0"/>
            </w:pPr>
          </w:p>
        </w:tc>
        <w:tc>
          <w:tcPr>
            <w:tcW w:w="7263" w:type="dxa"/>
            <w:vAlign w:val="center"/>
          </w:tcPr>
          <w:p>
            <w:pPr>
              <w:adjustRightInd w:val="0"/>
              <w:snapToGrid w:val="0"/>
              <w:outlineLvl w:val="0"/>
              <w:rPr>
                <w:rFonts w:hint="eastAsia"/>
                <w:color w:val="000000"/>
                <w:sz w:val="22"/>
              </w:rPr>
            </w:pPr>
            <w:r>
              <w:rPr>
                <w:rFonts w:hint="eastAsia" w:hAnsi="宋体"/>
                <w:color w:val="000000"/>
                <w:sz w:val="22"/>
              </w:rPr>
              <w:t>提供</w:t>
            </w:r>
            <w:r>
              <w:rPr>
                <w:rFonts w:hint="eastAsia"/>
                <w:color w:val="000000"/>
                <w:sz w:val="22"/>
              </w:rPr>
              <w:t>被服收送</w:t>
            </w:r>
            <w:r>
              <w:rPr>
                <w:rFonts w:hint="eastAsia" w:hAnsi="宋体"/>
                <w:color w:val="000000"/>
                <w:sz w:val="22"/>
              </w:rPr>
              <w:t>流程</w:t>
            </w:r>
            <w:r>
              <w:rPr>
                <w:rFonts w:hint="eastAsia"/>
                <w:color w:val="000000"/>
                <w:sz w:val="22"/>
              </w:rPr>
              <w:t>的服务承诺</w:t>
            </w:r>
            <w:r>
              <w:rPr>
                <w:rFonts w:hint="eastAsia" w:hAnsi="宋体"/>
                <w:color w:val="000000"/>
                <w:sz w:val="22"/>
              </w:rPr>
              <w:t>，最高得</w:t>
            </w:r>
            <w:r>
              <w:rPr>
                <w:rFonts w:hAnsi="宋体"/>
                <w:color w:val="000000"/>
                <w:sz w:val="22"/>
              </w:rPr>
              <w:t>5</w:t>
            </w:r>
            <w:r>
              <w:rPr>
                <w:rFonts w:hint="eastAsia" w:hAnsi="宋体"/>
                <w:color w:val="000000"/>
                <w:sz w:val="22"/>
              </w:rPr>
              <w:t>分</w:t>
            </w:r>
            <w:r>
              <w:rPr>
                <w:rFonts w:hint="eastAsia"/>
                <w:color w:val="000000"/>
                <w:sz w:val="22"/>
              </w:rPr>
              <w:t>；</w:t>
            </w:r>
          </w:p>
          <w:p>
            <w:pPr>
              <w:adjustRightInd w:val="0"/>
              <w:snapToGrid w:val="0"/>
              <w:outlineLvl w:val="0"/>
              <w:rPr>
                <w:rFonts w:hint="eastAsia" w:ascii="Times New Roman"/>
                <w:b/>
                <w:sz w:val="22"/>
              </w:rPr>
            </w:pPr>
            <w:r>
              <w:rPr>
                <w:rFonts w:hint="eastAsia" w:hAnsi="宋体" w:cs="宋体"/>
                <w:b/>
                <w:bCs/>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 w:type="dxa"/>
            <w:vMerge w:val="continue"/>
            <w:vAlign w:val="center"/>
          </w:tcPr>
          <w:p>
            <w:pPr>
              <w:adjustRightInd w:val="0"/>
              <w:snapToGrid w:val="0"/>
              <w:outlineLvl w:val="0"/>
            </w:pPr>
          </w:p>
        </w:tc>
        <w:tc>
          <w:tcPr>
            <w:tcW w:w="1123" w:type="dxa"/>
            <w:vMerge w:val="continue"/>
            <w:vAlign w:val="center"/>
          </w:tcPr>
          <w:p>
            <w:pPr>
              <w:adjustRightInd w:val="0"/>
              <w:snapToGrid w:val="0"/>
              <w:outlineLvl w:val="0"/>
            </w:pPr>
          </w:p>
        </w:tc>
        <w:tc>
          <w:tcPr>
            <w:tcW w:w="663" w:type="dxa"/>
            <w:vMerge w:val="continue"/>
            <w:vAlign w:val="center"/>
          </w:tcPr>
          <w:p>
            <w:pPr>
              <w:adjustRightInd w:val="0"/>
              <w:snapToGrid w:val="0"/>
              <w:outlineLvl w:val="0"/>
            </w:pPr>
          </w:p>
        </w:tc>
        <w:tc>
          <w:tcPr>
            <w:tcW w:w="7263" w:type="dxa"/>
            <w:vAlign w:val="center"/>
          </w:tcPr>
          <w:p>
            <w:pPr>
              <w:adjustRightInd w:val="0"/>
              <w:snapToGrid w:val="0"/>
              <w:outlineLvl w:val="0"/>
              <w:rPr>
                <w:rFonts w:hint="eastAsia"/>
                <w:color w:val="000000"/>
                <w:sz w:val="22"/>
              </w:rPr>
            </w:pPr>
            <w:r>
              <w:rPr>
                <w:rFonts w:hint="eastAsia"/>
                <w:color w:val="000000"/>
                <w:sz w:val="22"/>
              </w:rPr>
              <w:t>具有双生产基地以防止停水停电等突发情况</w:t>
            </w:r>
            <w:r>
              <w:rPr>
                <w:rFonts w:hint="eastAsia"/>
                <w:sz w:val="22"/>
              </w:rPr>
              <w:t>应对措施的</w:t>
            </w:r>
            <w:r>
              <w:rPr>
                <w:rFonts w:hint="eastAsia"/>
                <w:color w:val="000000"/>
                <w:sz w:val="22"/>
              </w:rPr>
              <w:t>得5分。</w:t>
            </w:r>
          </w:p>
          <w:p>
            <w:pPr>
              <w:adjustRightInd w:val="0"/>
              <w:snapToGrid w:val="0"/>
              <w:outlineLvl w:val="0"/>
              <w:rPr>
                <w:rFonts w:hint="eastAsia"/>
                <w:color w:val="000000"/>
                <w:sz w:val="22"/>
              </w:rPr>
            </w:pPr>
            <w:r>
              <w:rPr>
                <w:rFonts w:hint="eastAsia" w:hAnsi="宋体" w:cs="宋体"/>
                <w:b/>
                <w:bCs/>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29" w:type="dxa"/>
            <w:vMerge w:val="continue"/>
          </w:tcPr>
          <w:p>
            <w:pPr>
              <w:adjustRightInd w:val="0"/>
              <w:snapToGrid w:val="0"/>
              <w:outlineLvl w:val="0"/>
              <w:rPr>
                <w:rFonts w:ascii="Times New Roman"/>
                <w:bCs/>
                <w:color w:val="000000"/>
                <w:sz w:val="22"/>
              </w:rPr>
            </w:pPr>
          </w:p>
        </w:tc>
        <w:tc>
          <w:tcPr>
            <w:tcW w:w="1123" w:type="dxa"/>
            <w:vAlign w:val="center"/>
          </w:tcPr>
          <w:p>
            <w:pPr>
              <w:adjustRightInd w:val="0"/>
              <w:snapToGrid w:val="0"/>
              <w:outlineLvl w:val="0"/>
              <w:rPr>
                <w:rFonts w:hint="eastAsia" w:ascii="Times New Roman" w:hAnsi="Times New Roman" w:eastAsia="宋体" w:cs="Times New Roman"/>
                <w:bCs/>
                <w:color w:val="000000"/>
                <w:kern w:val="0"/>
                <w:sz w:val="22"/>
                <w:szCs w:val="20"/>
                <w:lang w:val="en-US" w:eastAsia="zh-CN" w:bidi="ar-SA"/>
              </w:rPr>
            </w:pPr>
            <w:r>
              <w:rPr>
                <w:rFonts w:hint="eastAsia" w:hAnsi="宋体" w:cs="宋体"/>
                <w:bCs/>
                <w:color w:val="000000"/>
                <w:sz w:val="22"/>
              </w:rPr>
              <w:t>服务方案</w:t>
            </w:r>
          </w:p>
        </w:tc>
        <w:tc>
          <w:tcPr>
            <w:tcW w:w="663" w:type="dxa"/>
            <w:vAlign w:val="center"/>
          </w:tcPr>
          <w:p>
            <w:pPr>
              <w:adjustRightInd w:val="0"/>
              <w:snapToGrid w:val="0"/>
              <w:jc w:val="center"/>
              <w:outlineLvl w:val="0"/>
              <w:rPr>
                <w:rFonts w:hint="eastAsia" w:ascii="Times New Roman" w:hAnsi="Times New Roman" w:eastAsia="宋体" w:cs="Times New Roman"/>
                <w:bCs/>
                <w:color w:val="FF0000"/>
                <w:kern w:val="0"/>
                <w:sz w:val="22"/>
                <w:szCs w:val="20"/>
                <w:lang w:val="en-US" w:eastAsia="zh-CN" w:bidi="ar-SA"/>
              </w:rPr>
            </w:pPr>
            <w:r>
              <w:rPr>
                <w:rFonts w:ascii="Times New Roman"/>
                <w:bCs/>
                <w:sz w:val="22"/>
              </w:rPr>
              <w:t>7</w:t>
            </w:r>
            <w:r>
              <w:rPr>
                <w:rFonts w:hint="eastAsia" w:hAnsi="宋体" w:cs="宋体"/>
                <w:bCs/>
                <w:sz w:val="22"/>
              </w:rPr>
              <w:t>分</w:t>
            </w:r>
          </w:p>
        </w:tc>
        <w:tc>
          <w:tcPr>
            <w:tcW w:w="7263" w:type="dxa"/>
            <w:vAlign w:val="center"/>
          </w:tcPr>
          <w:p>
            <w:pPr>
              <w:adjustRightInd w:val="0"/>
              <w:snapToGrid w:val="0"/>
              <w:outlineLvl w:val="0"/>
              <w:rPr>
                <w:rFonts w:hint="eastAsia" w:ascii="宋体" w:hAnsi="Times New Roman" w:eastAsia="宋体" w:cs="Times New Roman"/>
                <w:color w:val="000000"/>
                <w:kern w:val="0"/>
                <w:sz w:val="22"/>
                <w:szCs w:val="20"/>
                <w:lang w:val="en-US" w:eastAsia="zh-CN" w:bidi="ar-SA"/>
              </w:rPr>
            </w:pPr>
            <w:r>
              <w:rPr>
                <w:rFonts w:hint="eastAsia" w:ascii="Times New Roman"/>
                <w:bCs/>
                <w:sz w:val="22"/>
              </w:rPr>
              <w:t>根据供应商所提供的</w:t>
            </w:r>
            <w:r>
              <w:rPr>
                <w:rFonts w:hint="eastAsia"/>
                <w:sz w:val="22"/>
              </w:rPr>
              <w:t>各项管理规章制订情况</w:t>
            </w:r>
            <w:r>
              <w:rPr>
                <w:rFonts w:hint="eastAsia" w:hAnsi="宋体"/>
                <w:color w:val="000000"/>
                <w:sz w:val="22"/>
              </w:rPr>
              <w:t>进行评分，最高得</w:t>
            </w:r>
            <w:r>
              <w:rPr>
                <w:rFonts w:hAnsi="宋体"/>
                <w:color w:val="000000"/>
                <w:sz w:val="22"/>
              </w:rPr>
              <w:t>7</w:t>
            </w:r>
            <w:r>
              <w:rPr>
                <w:rFonts w:hint="eastAsia" w:hAnsi="宋体"/>
                <w:color w:val="000000"/>
                <w:sz w:val="22"/>
              </w:rPr>
              <w:t>分</w:t>
            </w:r>
            <w:r>
              <w:rPr>
                <w:rFonts w:hint="eastAsia"/>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9" w:type="dxa"/>
            <w:vMerge w:val="continue"/>
          </w:tcPr>
          <w:p>
            <w:pPr>
              <w:adjustRightInd w:val="0"/>
              <w:snapToGrid w:val="0"/>
              <w:outlineLvl w:val="0"/>
              <w:rPr>
                <w:rFonts w:ascii="Times New Roman"/>
                <w:bCs/>
                <w:color w:val="000000"/>
                <w:sz w:val="22"/>
              </w:rPr>
            </w:pPr>
          </w:p>
        </w:tc>
        <w:tc>
          <w:tcPr>
            <w:tcW w:w="1123" w:type="dxa"/>
            <w:vAlign w:val="center"/>
          </w:tcPr>
          <w:p>
            <w:pPr>
              <w:adjustRightInd w:val="0"/>
              <w:snapToGrid w:val="0"/>
              <w:outlineLvl w:val="0"/>
              <w:rPr>
                <w:rFonts w:ascii="Times New Roman"/>
                <w:bCs/>
                <w:color w:val="000000"/>
                <w:sz w:val="22"/>
              </w:rPr>
            </w:pPr>
            <w:r>
              <w:rPr>
                <w:rFonts w:hint="eastAsia" w:hAnsi="宋体" w:cs="宋体"/>
                <w:bCs/>
                <w:sz w:val="22"/>
              </w:rPr>
              <w:t>服务人员</w:t>
            </w:r>
          </w:p>
        </w:tc>
        <w:tc>
          <w:tcPr>
            <w:tcW w:w="663" w:type="dxa"/>
            <w:vAlign w:val="center"/>
          </w:tcPr>
          <w:p>
            <w:pPr>
              <w:adjustRightInd w:val="0"/>
              <w:snapToGrid w:val="0"/>
              <w:jc w:val="center"/>
              <w:outlineLvl w:val="0"/>
              <w:rPr>
                <w:rFonts w:ascii="Times New Roman"/>
                <w:bCs/>
                <w:color w:val="000000"/>
                <w:sz w:val="22"/>
              </w:rPr>
            </w:pPr>
            <w:r>
              <w:rPr>
                <w:rFonts w:hint="eastAsia" w:ascii="Times New Roman"/>
                <w:bCs/>
                <w:sz w:val="22"/>
                <w:lang w:val="en-US" w:eastAsia="zh-CN"/>
              </w:rPr>
              <w:t>10</w:t>
            </w:r>
            <w:r>
              <w:rPr>
                <w:rFonts w:hint="eastAsia" w:hAnsi="宋体" w:cs="宋体"/>
                <w:bCs/>
                <w:sz w:val="22"/>
              </w:rPr>
              <w:t>分</w:t>
            </w:r>
          </w:p>
        </w:tc>
        <w:tc>
          <w:tcPr>
            <w:tcW w:w="7263" w:type="dxa"/>
            <w:vAlign w:val="center"/>
          </w:tcPr>
          <w:p>
            <w:pPr>
              <w:adjustRightInd w:val="0"/>
              <w:snapToGrid w:val="0"/>
              <w:outlineLvl w:val="0"/>
              <w:rPr>
                <w:color w:val="000000"/>
                <w:sz w:val="22"/>
              </w:rPr>
            </w:pPr>
            <w:r>
              <w:rPr>
                <w:rFonts w:hint="eastAsia" w:ascii="Times New Roman"/>
                <w:bCs/>
                <w:sz w:val="22"/>
              </w:rPr>
              <w:t>根据</w:t>
            </w:r>
            <w:r>
              <w:rPr>
                <w:rFonts w:hint="eastAsia" w:ascii="Times New Roman"/>
                <w:bCs/>
                <w:sz w:val="22"/>
                <w:lang w:eastAsia="zh-CN"/>
              </w:rPr>
              <w:t>本项目需求，</w:t>
            </w:r>
            <w:r>
              <w:rPr>
                <w:rFonts w:hint="eastAsia" w:ascii="Times New Roman"/>
                <w:bCs/>
                <w:sz w:val="22"/>
              </w:rPr>
              <w:t>供应商所提供的</w:t>
            </w:r>
            <w:r>
              <w:rPr>
                <w:rFonts w:hint="eastAsia"/>
                <w:sz w:val="22"/>
              </w:rPr>
              <w:t>项目实施服务人员为本企业员工（以提供人员劳动合同和社保证明为准），</w:t>
            </w:r>
            <w:r>
              <w:rPr>
                <w:rFonts w:hint="eastAsia" w:hAnsi="宋体"/>
                <w:sz w:val="22"/>
              </w:rPr>
              <w:t>人数</w:t>
            </w:r>
            <w:r>
              <w:rPr>
                <w:rFonts w:hAnsi="宋体"/>
                <w:sz w:val="22"/>
              </w:rPr>
              <w:t>10</w:t>
            </w:r>
            <w:r>
              <w:rPr>
                <w:rFonts w:hint="eastAsia" w:hAnsi="宋体"/>
                <w:sz w:val="22"/>
                <w:lang w:val="en-US" w:eastAsia="zh-CN"/>
              </w:rPr>
              <w:t>-14</w:t>
            </w:r>
            <w:r>
              <w:rPr>
                <w:rFonts w:hint="eastAsia" w:hAnsi="宋体"/>
                <w:sz w:val="22"/>
              </w:rPr>
              <w:t>人得</w:t>
            </w:r>
            <w:r>
              <w:rPr>
                <w:rFonts w:hAnsi="宋体"/>
                <w:sz w:val="22"/>
              </w:rPr>
              <w:t>3</w:t>
            </w:r>
            <w:r>
              <w:rPr>
                <w:rFonts w:hint="eastAsia" w:hAnsi="宋体"/>
                <w:sz w:val="22"/>
              </w:rPr>
              <w:t>分，</w:t>
            </w:r>
            <w:r>
              <w:rPr>
                <w:rFonts w:hAnsi="宋体"/>
                <w:color w:val="auto"/>
                <w:sz w:val="22"/>
              </w:rPr>
              <w:t>15</w:t>
            </w:r>
            <w:r>
              <w:rPr>
                <w:rFonts w:hint="eastAsia" w:hAnsi="宋体"/>
                <w:color w:val="auto"/>
                <w:sz w:val="22"/>
                <w:lang w:val="en-US" w:eastAsia="zh-CN"/>
              </w:rPr>
              <w:t>-19</w:t>
            </w:r>
            <w:r>
              <w:rPr>
                <w:rFonts w:hint="eastAsia" w:hAnsi="宋体"/>
                <w:color w:val="auto"/>
                <w:sz w:val="22"/>
              </w:rPr>
              <w:t>人得</w:t>
            </w:r>
            <w:r>
              <w:rPr>
                <w:rFonts w:hAnsi="宋体"/>
                <w:color w:val="auto"/>
                <w:sz w:val="22"/>
              </w:rPr>
              <w:t>5</w:t>
            </w:r>
            <w:r>
              <w:rPr>
                <w:rFonts w:hint="eastAsia" w:hAnsi="宋体"/>
                <w:color w:val="auto"/>
                <w:sz w:val="22"/>
              </w:rPr>
              <w:t>分，</w:t>
            </w:r>
            <w:r>
              <w:rPr>
                <w:rFonts w:hAnsi="宋体"/>
                <w:color w:val="auto"/>
                <w:sz w:val="22"/>
              </w:rPr>
              <w:t>20</w:t>
            </w:r>
            <w:r>
              <w:rPr>
                <w:rFonts w:hint="eastAsia" w:hAnsi="宋体"/>
                <w:color w:val="auto"/>
                <w:sz w:val="22"/>
              </w:rPr>
              <w:t>人</w:t>
            </w:r>
            <w:r>
              <w:rPr>
                <w:rFonts w:hint="eastAsia" w:hAnsi="宋体"/>
                <w:color w:val="auto"/>
                <w:sz w:val="22"/>
                <w:lang w:eastAsia="zh-CN"/>
              </w:rPr>
              <w:t>及</w:t>
            </w:r>
            <w:r>
              <w:rPr>
                <w:rFonts w:hint="eastAsia" w:hAnsi="宋体"/>
                <w:sz w:val="22"/>
              </w:rPr>
              <w:t>以上得</w:t>
            </w:r>
            <w:r>
              <w:rPr>
                <w:rFonts w:hint="eastAsia" w:hAnsi="宋体"/>
                <w:sz w:val="22"/>
                <w:lang w:val="en-US" w:eastAsia="zh-CN"/>
              </w:rPr>
              <w:t>10</w:t>
            </w:r>
            <w:r>
              <w:rPr>
                <w:rFonts w:hint="eastAsia" w:hAnsi="宋体"/>
                <w:sz w:val="22"/>
              </w:rPr>
              <w:t>分。</w:t>
            </w:r>
            <w:r>
              <w:rPr>
                <w:rFonts w:hint="eastAsia" w:hAnsi="宋体" w:cs="宋体"/>
                <w:b/>
                <w:sz w:val="22"/>
              </w:rPr>
              <w:t>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9" w:type="dxa"/>
            <w:vMerge w:val="continue"/>
          </w:tcPr>
          <w:p>
            <w:pPr>
              <w:adjustRightInd w:val="0"/>
              <w:snapToGrid w:val="0"/>
              <w:outlineLvl w:val="0"/>
              <w:rPr>
                <w:rFonts w:ascii="Times New Roman"/>
                <w:bCs/>
                <w:color w:val="000000"/>
                <w:sz w:val="22"/>
              </w:rPr>
            </w:pPr>
          </w:p>
        </w:tc>
        <w:tc>
          <w:tcPr>
            <w:tcW w:w="1123" w:type="dxa"/>
            <w:vAlign w:val="center"/>
          </w:tcPr>
          <w:p>
            <w:pPr>
              <w:widowControl/>
              <w:spacing w:line="276" w:lineRule="auto"/>
              <w:jc w:val="center"/>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技术响应</w:t>
            </w:r>
          </w:p>
        </w:tc>
        <w:tc>
          <w:tcPr>
            <w:tcW w:w="663" w:type="dxa"/>
            <w:vAlign w:val="center"/>
          </w:tcPr>
          <w:p>
            <w:pPr>
              <w:widowControl/>
              <w:spacing w:line="276" w:lineRule="auto"/>
              <w:jc w:val="center"/>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分</w:t>
            </w:r>
          </w:p>
        </w:tc>
        <w:tc>
          <w:tcPr>
            <w:tcW w:w="7263" w:type="dxa"/>
            <w:vAlign w:val="top"/>
          </w:tcPr>
          <w:p>
            <w:pPr>
              <w:autoSpaceDE w:val="0"/>
              <w:autoSpaceDN w:val="0"/>
              <w:adjustRightInd w:val="0"/>
              <w:spacing w:line="276" w:lineRule="auto"/>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完全满足磋商文件要求，对文件中的政策、服务、建设等其他要求</w:t>
            </w:r>
            <w:r>
              <w:rPr>
                <w:rFonts w:ascii="宋体" w:hAnsi="宋体" w:cs="宋体"/>
                <w:color w:val="000000"/>
                <w:kern w:val="0"/>
                <w:szCs w:val="21"/>
              </w:rPr>
              <w:t>能详细描述</w:t>
            </w:r>
            <w:r>
              <w:rPr>
                <w:rFonts w:hint="eastAsia" w:ascii="宋体" w:hAnsi="宋体" w:cs="宋体"/>
                <w:color w:val="000000" w:themeColor="text1"/>
                <w:kern w:val="0"/>
                <w:szCs w:val="21"/>
                <w14:textFill>
                  <w14:solidFill>
                    <w14:schemeClr w14:val="tx1"/>
                  </w14:solidFill>
                </w14:textFill>
              </w:rPr>
              <w:t>，综合评价最优得</w:t>
            </w:r>
            <w:r>
              <w:rPr>
                <w:rFonts w:hint="eastAsia"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分,每项负偏离扣</w:t>
            </w:r>
            <w:r>
              <w:rPr>
                <w:rFonts w:hint="eastAsia" w:hAnsi="宋体" w:cs="宋体"/>
                <w:color w:val="000000" w:themeColor="text1"/>
                <w:kern w:val="0"/>
                <w:szCs w:val="21"/>
                <w:lang w:val="en-US" w:eastAsia="zh-CN"/>
                <w14:textFill>
                  <w14:solidFill>
                    <w14:schemeClr w14:val="tx1"/>
                  </w14:solidFill>
                </w14:textFill>
              </w:rPr>
              <w:t>0.5</w:t>
            </w:r>
            <w:r>
              <w:rPr>
                <w:rFonts w:hint="eastAsia" w:ascii="宋体" w:hAnsi="宋体" w:cs="宋体"/>
                <w:color w:val="000000" w:themeColor="text1"/>
                <w:kern w:val="0"/>
                <w:szCs w:val="21"/>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29" w:type="dxa"/>
            <w:vAlign w:val="center"/>
          </w:tcPr>
          <w:p>
            <w:pPr>
              <w:adjustRightInd w:val="0"/>
              <w:snapToGrid w:val="0"/>
              <w:jc w:val="center"/>
              <w:outlineLvl w:val="0"/>
              <w:rPr>
                <w:color w:val="000000"/>
                <w:sz w:val="22"/>
              </w:rPr>
            </w:pPr>
            <w:r>
              <w:rPr>
                <w:rFonts w:hint="eastAsia"/>
                <w:color w:val="000000"/>
                <w:sz w:val="22"/>
              </w:rPr>
              <w:t>价格部分（</w:t>
            </w:r>
            <w:r>
              <w:rPr>
                <w:rFonts w:hAnsi="宋体"/>
                <w:color w:val="000000"/>
                <w:sz w:val="22"/>
              </w:rPr>
              <w:t>1</w:t>
            </w:r>
            <w:r>
              <w:rPr>
                <w:rFonts w:hint="eastAsia"/>
                <w:color w:val="000000"/>
                <w:sz w:val="22"/>
              </w:rPr>
              <w:t>0分）</w:t>
            </w:r>
          </w:p>
        </w:tc>
        <w:tc>
          <w:tcPr>
            <w:tcW w:w="1123" w:type="dxa"/>
            <w:vAlign w:val="center"/>
          </w:tcPr>
          <w:p>
            <w:pPr>
              <w:adjustRightInd w:val="0"/>
              <w:snapToGrid w:val="0"/>
              <w:outlineLvl w:val="0"/>
              <w:rPr>
                <w:rFonts w:ascii="Times New Roman" w:hAnsi="Times New Roman" w:eastAsia="宋体" w:cs="Times New Roman"/>
                <w:bCs/>
                <w:color w:val="000000"/>
                <w:kern w:val="0"/>
                <w:sz w:val="22"/>
                <w:szCs w:val="20"/>
                <w:lang w:val="en-US" w:eastAsia="zh-CN" w:bidi="ar-SA"/>
              </w:rPr>
            </w:pPr>
            <w:r>
              <w:rPr>
                <w:rFonts w:hint="eastAsia"/>
                <w:color w:val="000000"/>
                <w:sz w:val="22"/>
              </w:rPr>
              <w:t>报价得分</w:t>
            </w:r>
          </w:p>
        </w:tc>
        <w:tc>
          <w:tcPr>
            <w:tcW w:w="663" w:type="dxa"/>
            <w:vAlign w:val="center"/>
          </w:tcPr>
          <w:p>
            <w:pPr>
              <w:adjustRightInd w:val="0"/>
              <w:snapToGrid w:val="0"/>
              <w:jc w:val="center"/>
              <w:outlineLvl w:val="0"/>
              <w:rPr>
                <w:rFonts w:ascii="Times New Roman" w:hAnsi="Times New Roman" w:eastAsia="宋体" w:cs="Times New Roman"/>
                <w:bCs/>
                <w:color w:val="FF0000"/>
                <w:kern w:val="0"/>
                <w:sz w:val="22"/>
                <w:szCs w:val="20"/>
                <w:lang w:val="en-US" w:eastAsia="zh-CN" w:bidi="ar-SA"/>
              </w:rPr>
            </w:pPr>
            <w:r>
              <w:rPr>
                <w:rFonts w:hAnsi="宋体"/>
                <w:color w:val="000000"/>
                <w:sz w:val="22"/>
              </w:rPr>
              <w:t>1</w:t>
            </w:r>
            <w:r>
              <w:rPr>
                <w:rFonts w:hint="eastAsia"/>
                <w:color w:val="000000"/>
                <w:sz w:val="22"/>
              </w:rPr>
              <w:t>0分</w:t>
            </w:r>
          </w:p>
        </w:tc>
        <w:tc>
          <w:tcPr>
            <w:tcW w:w="7263" w:type="dxa"/>
            <w:vAlign w:val="top"/>
          </w:tcPr>
          <w:p>
            <w:pPr>
              <w:adjustRightInd w:val="0"/>
              <w:snapToGrid w:val="0"/>
              <w:outlineLvl w:val="0"/>
              <w:rPr>
                <w:rFonts w:ascii="宋体" w:hAnsi="Times New Roman" w:eastAsia="宋体" w:cs="Times New Roman"/>
                <w:color w:val="000000"/>
                <w:kern w:val="0"/>
                <w:sz w:val="22"/>
                <w:szCs w:val="20"/>
                <w:lang w:val="en-US" w:eastAsia="zh-CN" w:bidi="ar-SA"/>
              </w:rPr>
            </w:pPr>
            <w:r>
              <w:rPr>
                <w:rStyle w:val="8"/>
                <w:rFonts w:hint="eastAsia"/>
                <w:sz w:val="21"/>
                <w:szCs w:val="22"/>
              </w:rPr>
              <w:t>满足磋商文件要求且投标价格最低的投标报价为评标基准价，价格分按照下列公式计算：投标报价得分</w:t>
            </w:r>
            <w:r>
              <w:rPr>
                <w:rStyle w:val="8"/>
                <w:sz w:val="21"/>
                <w:szCs w:val="22"/>
              </w:rPr>
              <w:t>=</w:t>
            </w:r>
            <w:r>
              <w:rPr>
                <w:rStyle w:val="8"/>
                <w:rFonts w:hint="eastAsia"/>
                <w:sz w:val="21"/>
                <w:szCs w:val="22"/>
              </w:rPr>
              <w:t>（评标基准价</w:t>
            </w:r>
            <w:r>
              <w:rPr>
                <w:rStyle w:val="8"/>
                <w:sz w:val="21"/>
                <w:szCs w:val="22"/>
              </w:rPr>
              <w:t>/</w:t>
            </w:r>
            <w:r>
              <w:rPr>
                <w:rStyle w:val="8"/>
                <w:rFonts w:hint="eastAsia"/>
                <w:sz w:val="21"/>
                <w:szCs w:val="22"/>
              </w:rPr>
              <w:t>投标报价）</w:t>
            </w:r>
            <w:r>
              <w:rPr>
                <w:rStyle w:val="8"/>
                <w:sz w:val="21"/>
                <w:szCs w:val="22"/>
              </w:rPr>
              <w:t>×</w:t>
            </w:r>
            <w:r>
              <w:rPr>
                <w:rStyle w:val="8"/>
                <w:rFonts w:hint="eastAsia"/>
                <w:sz w:val="21"/>
                <w:szCs w:val="22"/>
              </w:rPr>
              <w:t>价格权值</w:t>
            </w:r>
            <w:r>
              <w:rPr>
                <w:rStyle w:val="8"/>
                <w:sz w:val="21"/>
                <w:szCs w:val="22"/>
              </w:rPr>
              <w:t>×100</w:t>
            </w:r>
            <w:r>
              <w:rPr>
                <w:rStyle w:val="8"/>
                <w:rFonts w:hint="eastAsia"/>
                <w:sz w:val="21"/>
                <w:szCs w:val="22"/>
              </w:rPr>
              <w:t>。计算时按四舍五入后保留小数点后两位小数。为保证服务质量，投标报价低于采购预算时，评标委员会将对其进行成本分析，评标委员会认为报价低于成本价时将否决其投标。</w:t>
            </w:r>
          </w:p>
        </w:tc>
      </w:tr>
      <w:bookmarkEnd w:id="0"/>
      <w:bookmarkEnd w:id="1"/>
    </w:tbl>
    <w:p>
      <w:pPr>
        <w:jc w:val="left"/>
      </w:pPr>
    </w:p>
    <w:p>
      <w:pPr>
        <w:ind w:firstLine="480" w:firstLineChars="200"/>
        <w:rPr>
          <w:rStyle w:val="7"/>
          <w:rFonts w:hAnsi="Times New Roman" w:eastAsia="宋体" w:cs="仿宋_GB2312"/>
          <w:b/>
          <w:bCs/>
          <w:kern w:val="2"/>
          <w:sz w:val="32"/>
          <w:szCs w:val="32"/>
        </w:rPr>
      </w:pPr>
      <w:r>
        <w:rPr>
          <w:rFonts w:hint="eastAsia"/>
          <w:color w:val="FF0000"/>
          <w:sz w:val="24"/>
          <w:szCs w:val="24"/>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int="eastAsia" w:hAnsi="Times New Roman" w:eastAsia="宋体"/>
          <w:b/>
          <w:bCs/>
          <w:sz w:val="32"/>
          <w:szCs w:val="32"/>
        </w:rPr>
      </w:pPr>
    </w:p>
    <w:p>
      <w:pPr>
        <w:pStyle w:val="9"/>
        <w:snapToGrid w:val="0"/>
        <w:spacing w:before="240" w:line="360" w:lineRule="auto"/>
        <w:ind w:firstLine="0"/>
        <w:rPr>
          <w:rStyle w:val="7"/>
          <w:rFonts w:hAnsi="Times New Roman" w:eastAsia="宋体"/>
          <w:b/>
          <w:bCs/>
          <w:sz w:val="32"/>
          <w:szCs w:val="32"/>
        </w:rPr>
      </w:pPr>
      <w:r>
        <w:rPr>
          <w:rStyle w:val="7"/>
          <w:rFonts w:hint="eastAsia" w:hAnsi="Times New Roman" w:eastAsia="宋体"/>
          <w:b/>
          <w:bCs/>
          <w:sz w:val="32"/>
          <w:szCs w:val="32"/>
        </w:rPr>
        <w:t>附件3：</w:t>
      </w:r>
    </w:p>
    <w:p>
      <w:pPr>
        <w:pStyle w:val="9"/>
        <w:snapToGrid w:val="0"/>
        <w:spacing w:before="240" w:line="360" w:lineRule="auto"/>
        <w:ind w:firstLine="0"/>
        <w:jc w:val="center"/>
        <w:rPr>
          <w:rStyle w:val="7"/>
          <w:rFonts w:hAnsi="Times New Roman" w:eastAsia="宋体"/>
          <w:sz w:val="32"/>
          <w:szCs w:val="32"/>
        </w:rPr>
      </w:pPr>
      <w:r>
        <w:rPr>
          <w:rStyle w:val="7"/>
          <w:rFonts w:hint="eastAsia" w:hAnsi="Times New Roman" w:eastAsia="宋体"/>
          <w:sz w:val="32"/>
          <w:szCs w:val="32"/>
        </w:rPr>
        <w:t>三、供应商报名表</w:t>
      </w:r>
    </w:p>
    <w:p>
      <w:pPr>
        <w:textAlignment w:val="baseline"/>
        <w:rPr>
          <w:rStyle w:val="7"/>
          <w:rFonts w:ascii="Calibri" w:hAnsi="Calibri" w:eastAsia="宋体"/>
          <w:kern w:val="2"/>
          <w:sz w:val="24"/>
          <w:szCs w:val="24"/>
        </w:rPr>
      </w:pPr>
      <w:r>
        <w:rPr>
          <w:rStyle w:val="7"/>
          <w:rFonts w:hint="eastAsia" w:ascii="Calibri" w:hAnsi="Calibri" w:eastAsia="宋体"/>
          <w:kern w:val="2"/>
          <w:sz w:val="24"/>
          <w:szCs w:val="24"/>
        </w:rPr>
        <w:t>项目编号：</w:t>
      </w:r>
      <w:r>
        <w:rPr>
          <w:rStyle w:val="7"/>
          <w:rFonts w:ascii="Calibri" w:hAnsi="Calibri" w:eastAsia="宋体"/>
          <w:kern w:val="2"/>
          <w:sz w:val="24"/>
          <w:szCs w:val="24"/>
          <w:u w:val="single"/>
        </w:rPr>
        <w:t xml:space="preserve">                </w:t>
      </w:r>
    </w:p>
    <w:p>
      <w:pPr>
        <w:textAlignment w:val="baseline"/>
        <w:rPr>
          <w:rStyle w:val="7"/>
          <w:rFonts w:ascii="Calibri" w:hAnsi="Calibri" w:eastAsia="宋体"/>
          <w:kern w:val="2"/>
          <w:sz w:val="24"/>
          <w:szCs w:val="24"/>
        </w:rPr>
      </w:pPr>
      <w:r>
        <w:rPr>
          <w:rStyle w:val="7"/>
          <w:rFonts w:hint="eastAsia" w:ascii="Calibri" w:hAnsi="Calibri" w:eastAsia="宋体"/>
          <w:kern w:val="2"/>
          <w:sz w:val="24"/>
          <w:szCs w:val="24"/>
        </w:rPr>
        <w:t>项目名称：</w:t>
      </w:r>
      <w:r>
        <w:rPr>
          <w:rStyle w:val="7"/>
          <w:rFonts w:ascii="Calibri" w:hAnsi="Calibri" w:eastAsia="宋体"/>
          <w:kern w:val="2"/>
          <w:sz w:val="24"/>
          <w:szCs w:val="24"/>
          <w:u w:val="single"/>
        </w:rPr>
        <w:t xml:space="preserve">                </w:t>
      </w:r>
      <w:r>
        <w:rPr>
          <w:rStyle w:val="7"/>
          <w:rFonts w:ascii="Calibri" w:hAnsi="Calibri" w:eastAsia="宋体"/>
          <w:kern w:val="2"/>
          <w:sz w:val="24"/>
          <w:szCs w:val="24"/>
        </w:rPr>
        <w:t xml:space="preserve">                       </w:t>
      </w:r>
    </w:p>
    <w:tbl>
      <w:tblPr>
        <w:tblStyle w:val="4"/>
        <w:tblW w:w="87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Align w:val="center"/>
          </w:tcPr>
          <w:p>
            <w:pPr>
              <w:spacing w:before="100" w:beforeAutospacing="1" w:after="100" w:afterAutospacing="1"/>
              <w:jc w:val="left"/>
              <w:textAlignment w:val="baseline"/>
              <w:rPr>
                <w:rStyle w:val="7"/>
                <w:rFonts w:hAnsi="Calibri" w:eastAsia="宋体"/>
                <w:sz w:val="24"/>
                <w:szCs w:val="24"/>
              </w:rPr>
            </w:pPr>
            <w:r>
              <w:rPr>
                <w:rStyle w:val="7"/>
                <w:rFonts w:hint="eastAsia" w:eastAsia="宋体"/>
                <w:sz w:val="24"/>
                <w:szCs w:val="24"/>
              </w:rPr>
              <w:t>供应商名称（盖章）</w:t>
            </w:r>
          </w:p>
        </w:tc>
        <w:tc>
          <w:tcPr>
            <w:tcW w:w="6535" w:type="dxa"/>
            <w:vAlign w:val="center"/>
          </w:tcPr>
          <w:p>
            <w:pPr>
              <w:spacing w:before="100" w:beforeAutospacing="1" w:after="100" w:afterAutospacing="1"/>
              <w:jc w:val="left"/>
              <w:textAlignment w:val="baseline"/>
              <w:rPr>
                <w:rStyle w:val="7"/>
                <w:rFonts w:hAnsi="Calibri" w:eastAsia="宋体"/>
                <w:sz w:val="24"/>
                <w:szCs w:val="24"/>
              </w:rPr>
            </w:pPr>
            <w:r>
              <w:rPr>
                <w:rStyle w:val="7"/>
                <w:rFonts w:hAnsi="Calibri" w:eastAsia="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Align w:val="center"/>
          </w:tcPr>
          <w:p>
            <w:pPr>
              <w:spacing w:before="100" w:beforeAutospacing="1" w:after="100" w:afterAutospacing="1"/>
              <w:jc w:val="left"/>
              <w:textAlignment w:val="baseline"/>
              <w:rPr>
                <w:rStyle w:val="7"/>
                <w:rFonts w:hAnsi="Calibri" w:eastAsia="宋体"/>
                <w:sz w:val="24"/>
                <w:szCs w:val="24"/>
              </w:rPr>
            </w:pPr>
            <w:r>
              <w:rPr>
                <w:rStyle w:val="7"/>
                <w:rFonts w:hint="eastAsia" w:eastAsia="宋体"/>
                <w:sz w:val="24"/>
                <w:szCs w:val="24"/>
              </w:rPr>
              <w:t>联系人姓名</w:t>
            </w:r>
          </w:p>
        </w:tc>
        <w:tc>
          <w:tcPr>
            <w:tcW w:w="6535" w:type="dxa"/>
            <w:vAlign w:val="center"/>
          </w:tcPr>
          <w:p>
            <w:pPr>
              <w:spacing w:before="100" w:beforeAutospacing="1" w:after="100" w:afterAutospacing="1"/>
              <w:jc w:val="left"/>
              <w:textAlignment w:val="baseline"/>
              <w:rPr>
                <w:rStyle w:val="7"/>
                <w:rFonts w:hAnsi="Calibri" w:eastAsia="宋体"/>
                <w:sz w:val="24"/>
                <w:szCs w:val="24"/>
              </w:rPr>
            </w:pPr>
            <w:r>
              <w:rPr>
                <w:rStyle w:val="7"/>
                <w:rFonts w:hAnsi="Calibri" w:eastAsia="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Align w:val="center"/>
          </w:tcPr>
          <w:p>
            <w:pPr>
              <w:spacing w:before="100" w:beforeAutospacing="1" w:after="100" w:afterAutospacing="1"/>
              <w:jc w:val="left"/>
              <w:textAlignment w:val="baseline"/>
              <w:rPr>
                <w:rStyle w:val="7"/>
                <w:rFonts w:hAnsi="Calibri" w:eastAsia="宋体"/>
                <w:sz w:val="24"/>
                <w:szCs w:val="24"/>
              </w:rPr>
            </w:pPr>
            <w:r>
              <w:rPr>
                <w:rStyle w:val="7"/>
                <w:rFonts w:hint="eastAsia" w:eastAsia="宋体"/>
                <w:sz w:val="24"/>
                <w:szCs w:val="24"/>
              </w:rPr>
              <w:t>联系人电话（办公电话和手机）</w:t>
            </w:r>
          </w:p>
        </w:tc>
        <w:tc>
          <w:tcPr>
            <w:tcW w:w="6535" w:type="dxa"/>
            <w:vAlign w:val="center"/>
          </w:tcPr>
          <w:p>
            <w:pPr>
              <w:spacing w:before="100" w:beforeAutospacing="1" w:after="100" w:afterAutospacing="1"/>
              <w:jc w:val="left"/>
              <w:textAlignment w:val="baseline"/>
              <w:rPr>
                <w:rStyle w:val="7"/>
                <w:rFonts w:hAnsi="Calibri" w:eastAsia="宋体"/>
                <w:sz w:val="24"/>
                <w:szCs w:val="24"/>
              </w:rPr>
            </w:pPr>
            <w:r>
              <w:rPr>
                <w:rStyle w:val="7"/>
                <w:rFonts w:hAnsi="Calibri" w:eastAsia="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Align w:val="center"/>
          </w:tcPr>
          <w:p>
            <w:pPr>
              <w:spacing w:before="100" w:beforeAutospacing="1" w:after="100" w:afterAutospacing="1"/>
              <w:jc w:val="left"/>
              <w:textAlignment w:val="baseline"/>
              <w:rPr>
                <w:rStyle w:val="7"/>
                <w:rFonts w:hAnsi="Calibri" w:eastAsia="宋体"/>
                <w:sz w:val="24"/>
                <w:szCs w:val="24"/>
              </w:rPr>
            </w:pPr>
            <w:r>
              <w:rPr>
                <w:rStyle w:val="7"/>
                <w:rFonts w:hint="eastAsia" w:eastAsia="宋体"/>
                <w:sz w:val="24"/>
                <w:szCs w:val="24"/>
              </w:rPr>
              <w:t>联系人邮箱</w:t>
            </w:r>
          </w:p>
        </w:tc>
        <w:tc>
          <w:tcPr>
            <w:tcW w:w="6535" w:type="dxa"/>
            <w:vAlign w:val="center"/>
          </w:tcPr>
          <w:p>
            <w:pPr>
              <w:spacing w:before="100" w:beforeAutospacing="1" w:after="100" w:afterAutospacing="1"/>
              <w:jc w:val="left"/>
              <w:textAlignment w:val="baseline"/>
              <w:rPr>
                <w:rStyle w:val="7"/>
                <w:rFonts w:hAnsi="Calibri" w:eastAsia="宋体"/>
                <w:sz w:val="24"/>
                <w:szCs w:val="24"/>
              </w:rPr>
            </w:pPr>
            <w:r>
              <w:rPr>
                <w:rStyle w:val="7"/>
                <w:rFonts w:hAnsi="Calibri" w:eastAsia="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Merge w:val="restart"/>
            <w:vAlign w:val="center"/>
          </w:tcPr>
          <w:p>
            <w:pPr>
              <w:spacing w:before="100" w:beforeAutospacing="1" w:after="100" w:afterAutospacing="1"/>
              <w:jc w:val="left"/>
              <w:textAlignment w:val="baseline"/>
              <w:rPr>
                <w:rStyle w:val="7"/>
                <w:rFonts w:hAnsi="Calibri" w:eastAsia="宋体"/>
                <w:sz w:val="24"/>
                <w:szCs w:val="24"/>
              </w:rPr>
            </w:pPr>
            <w:r>
              <w:rPr>
                <w:rStyle w:val="7"/>
                <w:rFonts w:hint="eastAsia" w:eastAsia="宋体"/>
                <w:sz w:val="24"/>
                <w:szCs w:val="24"/>
              </w:rPr>
              <w:t>供应商提供的</w:t>
            </w:r>
          </w:p>
          <w:p>
            <w:pPr>
              <w:spacing w:before="100" w:beforeAutospacing="1" w:after="100" w:afterAutospacing="1"/>
              <w:jc w:val="left"/>
              <w:textAlignment w:val="baseline"/>
              <w:rPr>
                <w:rStyle w:val="7"/>
                <w:rFonts w:hAnsi="Calibri" w:eastAsia="宋体"/>
                <w:sz w:val="24"/>
                <w:szCs w:val="24"/>
              </w:rPr>
            </w:pPr>
            <w:r>
              <w:rPr>
                <w:rStyle w:val="7"/>
                <w:rFonts w:hint="eastAsia" w:eastAsia="宋体"/>
                <w:sz w:val="24"/>
                <w:szCs w:val="24"/>
              </w:rPr>
              <w:t>报名资料</w:t>
            </w:r>
          </w:p>
        </w:tc>
        <w:tc>
          <w:tcPr>
            <w:tcW w:w="6535" w:type="dxa"/>
          </w:tcPr>
          <w:p>
            <w:pPr>
              <w:textAlignment w:val="baseline"/>
              <w:rPr>
                <w:rStyle w:val="7"/>
                <w:rFonts w:ascii="Calibri" w:hAnsi="Calibri" w:eastAsia="宋体"/>
                <w:kern w:val="2"/>
                <w:sz w:val="24"/>
                <w:szCs w:val="24"/>
              </w:rPr>
            </w:pPr>
            <w:r>
              <w:rPr>
                <w:rStyle w:val="7"/>
                <w:rFonts w:ascii="Calibri" w:hAnsi="Calibri" w:eastAsia="宋体"/>
                <w:kern w:val="2"/>
                <w:sz w:val="24"/>
                <w:szCs w:val="24"/>
              </w:rPr>
              <w:t>1.</w:t>
            </w:r>
            <w:r>
              <w:rPr>
                <w:rStyle w:val="7"/>
                <w:rFonts w:hint="eastAsia" w:ascii="Calibri" w:hAnsi="Calibri" w:eastAsia="宋体"/>
                <w:kern w:val="2"/>
                <w:sz w:val="24"/>
                <w:szCs w:val="24"/>
              </w:rPr>
              <w:t>法人或者其他组织的营业执照等证明文件，如供应商是自然人的提供身份证明材料。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ascii="Calibri" w:hAnsi="Calibri" w:eastAsia="宋体"/>
                <w:kern w:val="2"/>
                <w:sz w:val="24"/>
                <w:szCs w:val="24"/>
              </w:rPr>
            </w:pPr>
            <w:r>
              <w:rPr>
                <w:rStyle w:val="7"/>
                <w:rFonts w:ascii="Calibri" w:hAnsi="Calibri" w:eastAsia="宋体"/>
                <w:kern w:val="2"/>
                <w:sz w:val="24"/>
                <w:szCs w:val="24"/>
              </w:rPr>
              <w:t>2.</w:t>
            </w:r>
            <w:r>
              <w:rPr>
                <w:rStyle w:val="7"/>
                <w:rFonts w:hint="eastAsia" w:ascii="Calibri" w:hAnsi="Calibri" w:eastAsia="宋体"/>
                <w:kern w:val="2"/>
                <w:sz w:val="24"/>
                <w:szCs w:val="24"/>
              </w:rPr>
              <w:t>财务状况报告，依法缴纳税收和社会保障资金的相关材料。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ascii="Calibri" w:hAnsi="Calibri" w:eastAsia="宋体"/>
                <w:kern w:val="2"/>
                <w:sz w:val="24"/>
                <w:szCs w:val="24"/>
              </w:rPr>
            </w:pPr>
            <w:r>
              <w:rPr>
                <w:rStyle w:val="7"/>
                <w:rFonts w:ascii="Calibri" w:hAnsi="Calibri" w:eastAsia="宋体"/>
                <w:kern w:val="2"/>
                <w:sz w:val="24"/>
                <w:szCs w:val="24"/>
              </w:rPr>
              <w:t>3.</w:t>
            </w:r>
            <w:r>
              <w:rPr>
                <w:rStyle w:val="7"/>
                <w:rFonts w:hint="eastAsia" w:ascii="Calibri" w:hAnsi="Calibri" w:eastAsia="宋体"/>
                <w:kern w:val="2"/>
                <w:sz w:val="24"/>
                <w:szCs w:val="24"/>
              </w:rPr>
              <w:t>具备履行合同所必需的设备和专业技术能力的证明材料。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ascii="Calibri" w:hAnsi="Calibri" w:eastAsia="宋体"/>
                <w:kern w:val="2"/>
                <w:sz w:val="24"/>
                <w:szCs w:val="24"/>
              </w:rPr>
            </w:pPr>
            <w:r>
              <w:rPr>
                <w:rStyle w:val="7"/>
                <w:rFonts w:ascii="Calibri" w:hAnsi="Calibri" w:eastAsia="宋体"/>
                <w:kern w:val="2"/>
                <w:sz w:val="24"/>
                <w:szCs w:val="24"/>
              </w:rPr>
              <w:t>4.</w:t>
            </w:r>
            <w:r>
              <w:rPr>
                <w:rStyle w:val="7"/>
                <w:rFonts w:hint="eastAsia" w:ascii="Calibri" w:hAnsi="Calibri" w:eastAsia="宋体"/>
                <w:kern w:val="2"/>
                <w:sz w:val="24"/>
                <w:szCs w:val="24"/>
              </w:rPr>
              <w:t>参加政府采购活动前</w:t>
            </w:r>
            <w:r>
              <w:rPr>
                <w:rStyle w:val="7"/>
                <w:rFonts w:ascii="Calibri" w:hAnsi="Calibri" w:eastAsia="宋体"/>
                <w:kern w:val="2"/>
                <w:sz w:val="24"/>
                <w:szCs w:val="24"/>
              </w:rPr>
              <w:t>3</w:t>
            </w:r>
            <w:r>
              <w:rPr>
                <w:rStyle w:val="7"/>
                <w:rFonts w:hint="eastAsia" w:ascii="Calibri" w:hAnsi="Calibri" w:eastAsia="宋体"/>
                <w:kern w:val="2"/>
                <w:sz w:val="24"/>
                <w:szCs w:val="24"/>
              </w:rPr>
              <w:t>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ascii="Calibri" w:hAnsi="Calibri" w:eastAsia="宋体"/>
                <w:kern w:val="2"/>
                <w:sz w:val="24"/>
                <w:szCs w:val="24"/>
              </w:rPr>
            </w:pPr>
            <w:r>
              <w:rPr>
                <w:rStyle w:val="7"/>
                <w:rFonts w:ascii="Calibri" w:hAnsi="Calibri" w:eastAsia="宋体"/>
                <w:kern w:val="2"/>
                <w:sz w:val="24"/>
                <w:szCs w:val="24"/>
              </w:rPr>
              <w:t>5.</w:t>
            </w:r>
            <w:r>
              <w:rPr>
                <w:rStyle w:val="7"/>
                <w:rFonts w:hint="eastAsia" w:ascii="Calibri" w:hAnsi="Calibri" w:eastAsia="宋体"/>
                <w:kern w:val="2"/>
                <w:sz w:val="24"/>
                <w:szCs w:val="24"/>
              </w:rPr>
              <w:t>具备法律、行政法规规定的其他条件的证明材料。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hint="eastAsia" w:ascii="Calibri" w:hAnsi="Calibri" w:eastAsia="宋体"/>
                <w:bCs/>
                <w:kern w:val="2"/>
                <w:sz w:val="24"/>
                <w:szCs w:val="24"/>
              </w:rPr>
            </w:pPr>
            <w:r>
              <w:rPr>
                <w:rStyle w:val="7"/>
                <w:rFonts w:hint="eastAsia" w:ascii="Calibri" w:hAnsi="Calibri" w:eastAsia="宋体"/>
                <w:bCs/>
                <w:kern w:val="2"/>
                <w:sz w:val="24"/>
                <w:szCs w:val="24"/>
              </w:rPr>
              <w:t>6. 未被列入“信用中国”网站(www.creditchina. gov.cn)失信被执行人、重大税收违法案件当事人名单和“中国政府采购”网站（www.ccgp.gov.cn）政府采购严重违法失信行为记录名单的网页打印件。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hint="eastAsia" w:ascii="Calibri" w:hAnsi="Calibri" w:eastAsia="宋体"/>
                <w:bCs/>
                <w:kern w:val="2"/>
                <w:sz w:val="24"/>
                <w:szCs w:val="24"/>
              </w:rPr>
            </w:pPr>
            <w:r>
              <w:rPr>
                <w:rStyle w:val="7"/>
                <w:rFonts w:hint="eastAsia" w:ascii="Calibri" w:hAnsi="Calibri" w:eastAsia="宋体"/>
                <w:bCs/>
                <w:kern w:val="2"/>
                <w:sz w:val="24"/>
                <w:szCs w:val="24"/>
              </w:rPr>
              <w:t>7.特定条件：</w:t>
            </w:r>
            <w:r>
              <w:rPr>
                <w:rStyle w:val="7"/>
                <w:rFonts w:hint="eastAsia" w:ascii="Calibri" w:hAnsi="Calibri" w:eastAsia="宋体"/>
                <w:bCs/>
                <w:kern w:val="2"/>
                <w:sz w:val="24"/>
                <w:szCs w:val="24"/>
                <w:lang w:eastAsia="zh-CN"/>
              </w:rPr>
              <w:t>（</w:t>
            </w:r>
            <w:r>
              <w:rPr>
                <w:rStyle w:val="7"/>
                <w:rFonts w:hint="eastAsia" w:ascii="Calibri" w:hAnsi="Calibri" w:eastAsia="宋体"/>
                <w:bCs/>
                <w:kern w:val="2"/>
                <w:sz w:val="24"/>
                <w:szCs w:val="24"/>
                <w:lang w:val="en-US" w:eastAsia="zh-CN"/>
              </w:rPr>
              <w:t>1</w:t>
            </w:r>
            <w:r>
              <w:rPr>
                <w:rStyle w:val="7"/>
                <w:rFonts w:hint="eastAsia" w:ascii="Calibri" w:hAnsi="Calibri" w:eastAsia="宋体"/>
                <w:bCs/>
                <w:kern w:val="2"/>
                <w:sz w:val="24"/>
                <w:szCs w:val="24"/>
                <w:lang w:eastAsia="zh-CN"/>
              </w:rPr>
              <w:t>）</w:t>
            </w:r>
            <w:r>
              <w:rPr>
                <w:rStyle w:val="7"/>
                <w:rFonts w:hint="eastAsia" w:ascii="Calibri" w:hAnsi="Calibri" w:eastAsia="宋体"/>
                <w:bCs/>
                <w:kern w:val="2"/>
                <w:sz w:val="24"/>
                <w:szCs w:val="24"/>
              </w:rPr>
              <w:t>、供应商的营业执照经营范围须含有清洁、保洁服务等与本项目相关的内容。</w:t>
            </w:r>
          </w:p>
          <w:p>
            <w:pPr>
              <w:textAlignment w:val="baseline"/>
              <w:rPr>
                <w:rStyle w:val="7"/>
                <w:rFonts w:hint="eastAsia" w:ascii="Calibri" w:hAnsi="Calibri" w:eastAsia="宋体"/>
                <w:bCs/>
                <w:kern w:val="2"/>
                <w:sz w:val="24"/>
                <w:szCs w:val="24"/>
              </w:rPr>
            </w:pPr>
            <w:r>
              <w:rPr>
                <w:rStyle w:val="7"/>
                <w:rFonts w:hint="eastAsia" w:ascii="Calibri" w:hAnsi="Calibri" w:eastAsia="宋体"/>
                <w:bCs/>
                <w:kern w:val="2"/>
                <w:sz w:val="24"/>
                <w:szCs w:val="24"/>
                <w:lang w:eastAsia="zh-CN"/>
              </w:rPr>
              <w:t>（</w:t>
            </w:r>
            <w:r>
              <w:rPr>
                <w:rStyle w:val="7"/>
                <w:rFonts w:hint="eastAsia" w:ascii="Calibri" w:hAnsi="Calibri" w:eastAsia="宋体"/>
                <w:bCs/>
                <w:kern w:val="2"/>
                <w:sz w:val="24"/>
                <w:szCs w:val="24"/>
              </w:rPr>
              <w:t>2</w:t>
            </w:r>
            <w:r>
              <w:rPr>
                <w:rStyle w:val="7"/>
                <w:rFonts w:hint="eastAsia" w:ascii="Calibri" w:hAnsi="Calibri" w:eastAsia="宋体"/>
                <w:bCs/>
                <w:kern w:val="2"/>
                <w:sz w:val="24"/>
                <w:szCs w:val="24"/>
                <w:lang w:eastAsia="zh-CN"/>
              </w:rPr>
              <w:t>）</w:t>
            </w:r>
            <w:r>
              <w:rPr>
                <w:rStyle w:val="7"/>
                <w:rFonts w:hint="eastAsia" w:ascii="Calibri" w:hAnsi="Calibri" w:eastAsia="宋体"/>
                <w:bCs/>
                <w:kern w:val="2"/>
                <w:sz w:val="24"/>
                <w:szCs w:val="24"/>
              </w:rPr>
              <w:t>、为保证</w:t>
            </w:r>
            <w:r>
              <w:rPr>
                <w:rStyle w:val="7"/>
                <w:rFonts w:hint="eastAsia" w:ascii="Calibri" w:hAnsi="Calibri" w:eastAsia="宋体"/>
                <w:bCs/>
                <w:kern w:val="2"/>
                <w:sz w:val="24"/>
                <w:szCs w:val="24"/>
                <w:lang w:eastAsia="zh-CN"/>
              </w:rPr>
              <w:t>本项目</w:t>
            </w:r>
            <w:r>
              <w:rPr>
                <w:rStyle w:val="7"/>
                <w:rFonts w:hint="eastAsia" w:ascii="Calibri" w:hAnsi="Calibri" w:eastAsia="宋体"/>
                <w:bCs/>
                <w:kern w:val="2"/>
                <w:sz w:val="24"/>
                <w:szCs w:val="24"/>
              </w:rPr>
              <w:t>服务的</w:t>
            </w:r>
            <w:r>
              <w:rPr>
                <w:rStyle w:val="7"/>
                <w:rFonts w:hint="eastAsia" w:ascii="Calibri" w:hAnsi="Calibri" w:eastAsia="宋体"/>
                <w:bCs/>
                <w:kern w:val="2"/>
                <w:sz w:val="24"/>
                <w:szCs w:val="24"/>
                <w:lang w:eastAsia="zh-CN"/>
              </w:rPr>
              <w:t>方便、快捷</w:t>
            </w:r>
            <w:r>
              <w:rPr>
                <w:rStyle w:val="7"/>
                <w:rFonts w:hint="eastAsia" w:ascii="Calibri" w:hAnsi="Calibri" w:eastAsia="宋体"/>
                <w:bCs/>
                <w:kern w:val="2"/>
                <w:sz w:val="24"/>
                <w:szCs w:val="24"/>
              </w:rPr>
              <w:t>，供应商必须在</w:t>
            </w:r>
            <w:r>
              <w:rPr>
                <w:rStyle w:val="7"/>
                <w:rFonts w:hint="eastAsia" w:ascii="Calibri" w:hAnsi="Calibri" w:eastAsia="宋体"/>
                <w:bCs/>
                <w:kern w:val="2"/>
                <w:sz w:val="24"/>
                <w:szCs w:val="24"/>
                <w:lang w:eastAsia="zh-CN"/>
              </w:rPr>
              <w:t>本市内有</w:t>
            </w:r>
            <w:r>
              <w:rPr>
                <w:rStyle w:val="7"/>
                <w:rFonts w:hint="eastAsia" w:ascii="Calibri" w:hAnsi="Calibri"/>
                <w:bCs/>
                <w:kern w:val="2"/>
                <w:sz w:val="24"/>
                <w:szCs w:val="24"/>
                <w:lang w:eastAsia="zh-CN"/>
              </w:rPr>
              <w:t>专门</w:t>
            </w:r>
            <w:r>
              <w:rPr>
                <w:rStyle w:val="7"/>
                <w:rFonts w:hint="eastAsia" w:ascii="Calibri" w:hAnsi="Calibri" w:eastAsia="宋体"/>
                <w:bCs/>
                <w:kern w:val="2"/>
                <w:sz w:val="24"/>
                <w:szCs w:val="24"/>
                <w:lang w:eastAsia="zh-CN"/>
              </w:rPr>
              <w:t>的洗涤场地。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234" w:type="dxa"/>
            <w:vMerge w:val="continue"/>
            <w:vAlign w:val="center"/>
          </w:tcPr>
          <w:p>
            <w:pPr>
              <w:jc w:val="left"/>
              <w:textAlignment w:val="baseline"/>
              <w:rPr>
                <w:rStyle w:val="7"/>
                <w:rFonts w:hAnsi="Calibri" w:eastAsia="宋体"/>
                <w:sz w:val="24"/>
                <w:szCs w:val="24"/>
              </w:rPr>
            </w:pPr>
          </w:p>
        </w:tc>
        <w:tc>
          <w:tcPr>
            <w:tcW w:w="6535" w:type="dxa"/>
          </w:tcPr>
          <w:p>
            <w:pPr>
              <w:textAlignment w:val="baseline"/>
              <w:rPr>
                <w:rStyle w:val="7"/>
                <w:rFonts w:ascii="Calibri" w:hAnsi="Calibri" w:eastAsia="宋体"/>
                <w:kern w:val="2"/>
                <w:sz w:val="24"/>
                <w:szCs w:val="24"/>
              </w:rPr>
            </w:pPr>
            <w:r>
              <w:rPr>
                <w:rStyle w:val="7"/>
                <w:rFonts w:ascii="Calibri" w:hAnsi="Calibri" w:eastAsia="宋体"/>
                <w:kern w:val="2"/>
                <w:sz w:val="24"/>
                <w:szCs w:val="22"/>
              </w:rPr>
              <w:t>8.</w:t>
            </w:r>
            <w:r>
              <w:rPr>
                <w:rStyle w:val="7"/>
                <w:rFonts w:hint="eastAsia" w:ascii="Calibri" w:hAnsi="Calibri" w:eastAsia="宋体"/>
                <w:kern w:val="2"/>
                <w:sz w:val="24"/>
                <w:szCs w:val="22"/>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234" w:type="dxa"/>
            <w:vAlign w:val="center"/>
          </w:tcPr>
          <w:p>
            <w:pPr>
              <w:jc w:val="left"/>
              <w:textAlignment w:val="baseline"/>
              <w:rPr>
                <w:rStyle w:val="7"/>
                <w:rFonts w:hAnsi="Calibri" w:eastAsia="宋体"/>
                <w:b/>
                <w:sz w:val="24"/>
                <w:szCs w:val="24"/>
              </w:rPr>
            </w:pPr>
            <w:r>
              <w:rPr>
                <w:rStyle w:val="7"/>
                <w:rFonts w:hint="eastAsia" w:eastAsia="宋体"/>
                <w:b/>
                <w:sz w:val="24"/>
                <w:szCs w:val="24"/>
              </w:rPr>
              <w:t>供应商意见</w:t>
            </w:r>
          </w:p>
        </w:tc>
        <w:tc>
          <w:tcPr>
            <w:tcW w:w="6535" w:type="dxa"/>
          </w:tcPr>
          <w:p>
            <w:pPr>
              <w:textAlignment w:val="baseline"/>
              <w:rPr>
                <w:rStyle w:val="7"/>
                <w:rFonts w:ascii="Calibri" w:hAnsi="Calibri" w:eastAsia="宋体"/>
                <w:b/>
                <w:kern w:val="2"/>
                <w:sz w:val="24"/>
                <w:szCs w:val="24"/>
              </w:rPr>
            </w:pPr>
            <w:r>
              <w:rPr>
                <w:rStyle w:val="7"/>
                <w:rFonts w:hint="eastAsia" w:ascii="Calibri" w:hAnsi="Calibri" w:eastAsia="宋体"/>
                <w:b/>
                <w:kern w:val="2"/>
                <w:sz w:val="24"/>
                <w:szCs w:val="24"/>
              </w:rPr>
              <w:t>供应商可对本项目采购需求的公正性、专业性、合理性等提出自己正确的意见、建议等（可另页详细表述）。</w:t>
            </w:r>
          </w:p>
        </w:tc>
      </w:tr>
    </w:tbl>
    <w:p>
      <w:pPr>
        <w:pStyle w:val="10"/>
        <w:shd w:val="clear" w:color="auto" w:fill="FFFFFF"/>
        <w:spacing w:before="150" w:after="150"/>
        <w:ind w:left="150"/>
        <w:rPr>
          <w:rStyle w:val="6"/>
          <w:b w:val="0"/>
          <w:color w:val="000000"/>
        </w:rPr>
      </w:pPr>
      <w:r>
        <w:rPr>
          <w:rStyle w:val="6"/>
          <w:rFonts w:hint="eastAsia"/>
          <w:b w:val="0"/>
          <w:color w:val="000000"/>
        </w:rPr>
        <w:t>注意事项：</w:t>
      </w:r>
    </w:p>
    <w:p>
      <w:pPr>
        <w:pStyle w:val="10"/>
        <w:shd w:val="clear" w:color="auto" w:fill="FFFFFF"/>
        <w:spacing w:before="150" w:after="150"/>
        <w:ind w:left="150" w:firstLine="480" w:firstLineChars="200"/>
        <w:rPr>
          <w:rStyle w:val="6"/>
          <w:b w:val="0"/>
          <w:color w:val="000000"/>
        </w:rPr>
      </w:pPr>
      <w:r>
        <w:rPr>
          <w:rStyle w:val="7"/>
          <w:rFonts w:ascii="Calibri" w:hAnsi="Calibri" w:eastAsia="宋体"/>
          <w:color w:val="000000"/>
          <w:sz w:val="24"/>
        </w:rPr>
        <w:t>1.</w:t>
      </w:r>
      <w:r>
        <w:rPr>
          <w:rStyle w:val="7"/>
          <w:rFonts w:hint="eastAsia" w:ascii="Calibri" w:hAnsi="Calibri" w:eastAsia="宋体"/>
          <w:color w:val="000000"/>
          <w:sz w:val="24"/>
        </w:rPr>
        <w:t>供应商必须严格按照公告的内容和要求，完整递交有关资料，</w:t>
      </w:r>
      <w:r>
        <w:rPr>
          <w:rStyle w:val="6"/>
          <w:rFonts w:hint="eastAsia"/>
          <w:b w:val="0"/>
          <w:color w:val="000000"/>
        </w:rPr>
        <w:t>逾期递交的将予以拒收。</w:t>
      </w:r>
    </w:p>
    <w:p>
      <w:pPr>
        <w:pStyle w:val="10"/>
        <w:shd w:val="clear" w:color="auto" w:fill="FFFFFF"/>
        <w:spacing w:before="150" w:after="150"/>
        <w:ind w:left="150" w:firstLine="480" w:firstLineChars="200"/>
        <w:rPr>
          <w:rStyle w:val="7"/>
          <w:rFonts w:ascii="微软雅黑" w:hAnsi="微软雅黑" w:eastAsia="微软雅黑"/>
          <w:color w:val="000000"/>
          <w:sz w:val="18"/>
          <w:szCs w:val="18"/>
        </w:rPr>
      </w:pPr>
      <w:r>
        <w:rPr>
          <w:rStyle w:val="7"/>
          <w:rFonts w:eastAsia="宋体"/>
          <w:color w:val="000000"/>
          <w:sz w:val="24"/>
          <w:szCs w:val="24"/>
        </w:rPr>
        <w:t>2.</w:t>
      </w:r>
      <w:r>
        <w:rPr>
          <w:rStyle w:val="7"/>
          <w:rFonts w:hint="eastAsia" w:eastAsia="宋体" w:cs="宋体"/>
          <w:bCs/>
          <w:color w:val="000000"/>
          <w:sz w:val="24"/>
          <w:szCs w:val="24"/>
        </w:rPr>
        <w:t>供应商所递交的资料（全部盖有单位公章）必须为一般常用电脑办公软件能够读取的清晰、易于辨识的彩色电子扫描件、照片（相关证书和证明材料的原件）</w:t>
      </w:r>
      <w:r>
        <w:rPr>
          <w:rStyle w:val="7"/>
          <w:rFonts w:hAnsi="Calibri" w:eastAsia="宋体" w:cs="宋体"/>
          <w:bCs/>
          <w:color w:val="000000"/>
          <w:sz w:val="24"/>
          <w:szCs w:val="24"/>
        </w:rPr>
        <w:t>,</w:t>
      </w:r>
      <w:r>
        <w:rPr>
          <w:rStyle w:val="7"/>
          <w:rFonts w:hint="eastAsia" w:eastAsia="宋体" w:cs="宋体"/>
          <w:bCs/>
          <w:color w:val="000000"/>
          <w:sz w:val="24"/>
          <w:szCs w:val="24"/>
        </w:rPr>
        <w:t>并对其他递交资料内容的真实性、有效性及完整性负责，如提供文件资料有错漏、模糊不清、复印件的电子扫描件、照片、无法读取识别或弄虚作假等，一律属于无效文件。</w:t>
      </w:r>
      <w:r>
        <w:rPr>
          <w:rStyle w:val="7"/>
          <w:rFonts w:eastAsia="宋体" w:cs="宋体"/>
          <w:bCs/>
          <w:color w:val="000000"/>
          <w:sz w:val="24"/>
          <w:szCs w:val="24"/>
        </w:rPr>
        <w:t xml:space="preserve"> </w:t>
      </w:r>
    </w:p>
    <w:p>
      <w:pPr>
        <w:pStyle w:val="10"/>
        <w:shd w:val="clear" w:color="auto" w:fill="FFFFFF"/>
        <w:spacing w:before="150" w:after="150"/>
        <w:ind w:left="150" w:firstLine="480" w:firstLineChars="200"/>
      </w:pPr>
      <w:r>
        <w:rPr>
          <w:rStyle w:val="7"/>
          <w:rFonts w:ascii="Calibri" w:hAnsi="Calibri" w:eastAsia="宋体"/>
          <w:color w:val="000000"/>
          <w:sz w:val="24"/>
        </w:rPr>
        <w:t>3.</w:t>
      </w:r>
      <w:r>
        <w:rPr>
          <w:rStyle w:val="7"/>
          <w:rFonts w:hint="eastAsia" w:ascii="Calibri" w:hAnsi="Calibri" w:eastAsia="宋体"/>
          <w:color w:val="000000"/>
          <w:sz w:val="24"/>
        </w:rPr>
        <w:t>须在邮件（附件文件名注明公司全称）注明公司全称、项目名称及项目编号（不注明我单位将拒收报名邮件）。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53A589"/>
    <w:multiLevelType w:val="singleLevel"/>
    <w:tmpl w:val="B753A589"/>
    <w:lvl w:ilvl="0" w:tentative="0">
      <w:start w:val="1"/>
      <w:numFmt w:val="decimal"/>
      <w:suff w:val="nothing"/>
      <w:lvlText w:val="（%1）"/>
      <w:lvlJc w:val="left"/>
      <w:rPr>
        <w:rFonts w:cs="Times New Roman"/>
      </w:rPr>
    </w:lvl>
  </w:abstractNum>
  <w:abstractNum w:abstractNumId="1">
    <w:nsid w:val="BD67AF00"/>
    <w:multiLevelType w:val="singleLevel"/>
    <w:tmpl w:val="BD67AF00"/>
    <w:lvl w:ilvl="0" w:tentative="0">
      <w:start w:val="1"/>
      <w:numFmt w:val="decimal"/>
      <w:suff w:val="nothing"/>
      <w:lvlText w:val="（%1）"/>
      <w:lvlJc w:val="left"/>
      <w:rPr>
        <w:rFonts w:cs="Times New Roman"/>
      </w:rPr>
    </w:lvl>
  </w:abstractNum>
  <w:abstractNum w:abstractNumId="2">
    <w:nsid w:val="BE5A3246"/>
    <w:multiLevelType w:val="singleLevel"/>
    <w:tmpl w:val="BE5A3246"/>
    <w:lvl w:ilvl="0" w:tentative="0">
      <w:start w:val="1"/>
      <w:numFmt w:val="decimal"/>
      <w:suff w:val="nothing"/>
      <w:lvlText w:val="（%1）"/>
      <w:lvlJc w:val="left"/>
      <w:rPr>
        <w:rFonts w:cs="Times New Roman"/>
      </w:rPr>
    </w:lvl>
  </w:abstractNum>
  <w:abstractNum w:abstractNumId="3">
    <w:nsid w:val="51A58E2E"/>
    <w:multiLevelType w:val="singleLevel"/>
    <w:tmpl w:val="51A58E2E"/>
    <w:lvl w:ilvl="0" w:tentative="0">
      <w:start w:val="1"/>
      <w:numFmt w:val="decimal"/>
      <w:suff w:val="nothing"/>
      <w:lvlText w:val="%1、"/>
      <w:lvlJc w:val="left"/>
      <w:rPr>
        <w:rFonts w:cs="Times New Roman"/>
      </w:rPr>
    </w:lvl>
  </w:abstractNum>
  <w:abstractNum w:abstractNumId="4">
    <w:nsid w:val="54381B62"/>
    <w:multiLevelType w:val="singleLevel"/>
    <w:tmpl w:val="54381B62"/>
    <w:lvl w:ilvl="0" w:tentative="0">
      <w:start w:val="1"/>
      <w:numFmt w:val="decimal"/>
      <w:suff w:val="nothing"/>
      <w:lvlText w:val="%1、"/>
      <w:lvlJc w:val="left"/>
      <w:rPr>
        <w:rFonts w:cs="Times New Roman"/>
      </w:rPr>
    </w:lvl>
  </w:abstractNum>
  <w:abstractNum w:abstractNumId="5">
    <w:nsid w:val="5A5415DC"/>
    <w:multiLevelType w:val="singleLevel"/>
    <w:tmpl w:val="5A5415DC"/>
    <w:lvl w:ilvl="0" w:tentative="0">
      <w:start w:val="1"/>
      <w:numFmt w:val="decimal"/>
      <w:suff w:val="nothing"/>
      <w:lvlText w:val="（%1）"/>
      <w:lvlJc w:val="left"/>
      <w:rPr>
        <w:rFonts w:cs="Times New Roman"/>
      </w:rPr>
    </w:lvl>
  </w:abstractNum>
  <w:abstractNum w:abstractNumId="6">
    <w:nsid w:val="69D656DE"/>
    <w:multiLevelType w:val="singleLevel"/>
    <w:tmpl w:val="69D656DE"/>
    <w:lvl w:ilvl="0" w:tentative="0">
      <w:start w:val="1"/>
      <w:numFmt w:val="decimal"/>
      <w:suff w:val="nothing"/>
      <w:lvlText w:val="%1、"/>
      <w:lvlJc w:val="left"/>
      <w:rPr>
        <w:rFonts w:cs="Times New Roman"/>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0D3F"/>
    <w:rsid w:val="20A02187"/>
    <w:rsid w:val="505F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jc w:val="both"/>
    </w:pPr>
    <w:rPr>
      <w:rFonts w:ascii="宋体" w:hAnsi="Times New Roman" w:eastAsia="宋体" w:cs="Times New Roman"/>
      <w:kern w:val="0"/>
      <w:sz w:val="21"/>
      <w:szCs w:val="20"/>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character" w:styleId="6">
    <w:name w:val="Strong"/>
    <w:basedOn w:val="5"/>
    <w:qFormat/>
    <w:uiPriority w:val="99"/>
    <w:rPr>
      <w:rFonts w:cs="Times New Roman"/>
      <w:b/>
      <w:bCs/>
    </w:rPr>
  </w:style>
  <w:style w:type="character" w:customStyle="1" w:styleId="7">
    <w:name w:val="NormalCharacter"/>
    <w:semiHidden/>
    <w:qFormat/>
    <w:uiPriority w:val="99"/>
    <w:rPr>
      <w:rFonts w:ascii="宋体" w:hAnsi="宋体" w:eastAsia="Times New Roman"/>
      <w:sz w:val="21"/>
      <w:lang w:val="en-US" w:eastAsia="zh-CN"/>
    </w:rPr>
  </w:style>
  <w:style w:type="character" w:customStyle="1" w:styleId="8">
    <w:name w:val="UserStyle_0"/>
    <w:semiHidden/>
    <w:qFormat/>
    <w:uiPriority w:val="99"/>
    <w:rPr>
      <w:rFonts w:ascii="Calibri" w:hAnsi="Calibri" w:eastAsia="宋体"/>
      <w:kern w:val="2"/>
      <w:sz w:val="22"/>
      <w:lang w:val="en-US" w:eastAsia="zh-CN"/>
    </w:rPr>
  </w:style>
  <w:style w:type="paragraph" w:customStyle="1" w:styleId="9">
    <w:name w:val="UserStyle_2"/>
    <w:basedOn w:val="1"/>
    <w:qFormat/>
    <w:uiPriority w:val="99"/>
    <w:pPr>
      <w:ind w:firstLine="420"/>
      <w:textAlignment w:val="baseline"/>
    </w:pPr>
  </w:style>
  <w:style w:type="paragraph" w:customStyle="1" w:styleId="10">
    <w:name w:val="HtmlNormal"/>
    <w:basedOn w:val="1"/>
    <w:qFormat/>
    <w:uiPriority w:val="99"/>
    <w:pPr>
      <w:spacing w:beforeAutospacing="1" w:afterAutospacing="1"/>
      <w:jc w:val="left"/>
      <w:textAlignment w:val="baseline"/>
    </w:pPr>
    <w:rPr>
      <w:rFonts w:ascii="Calibri" w:hAnsi="Calibr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2020-05-21T02:17:00Z</dcterms:created>
  <dc:creator>糊涂精灵</dc:creator>
  <cp:lastModifiedBy>Administrator</cp:lastModifiedBy>
  <dcterms:modified xsi:type="dcterms:W3CDTF">2020-05-21T08:19:14Z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