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bidi w:val="0"/>
        <w:adjustRightInd/>
        <w:snapToGrid/>
        <w:spacing w:beforeAutospacing="0" w:afterAutospacing="0" w:line="360" w:lineRule="auto"/>
        <w:ind w:left="0" w:leftChars="0" w:firstLine="480" w:firstLineChars="200"/>
        <w:textAlignment w:val="auto"/>
        <w:rPr>
          <w:rFonts w:ascii="宋体" w:hAnsi="宋体"/>
          <w:b/>
          <w:bCs/>
          <w:color w:val="auto"/>
          <w:kern w:val="0"/>
          <w:sz w:val="24"/>
          <w:szCs w:val="24"/>
          <w:u w:val="none"/>
        </w:rPr>
      </w:pPr>
      <w:r>
        <w:rPr>
          <w:rFonts w:hint="eastAsia"/>
          <w:color w:val="auto"/>
          <w:sz w:val="24"/>
          <w:szCs w:val="24"/>
          <w:u w:val="none"/>
        </w:rPr>
        <w:t xml:space="preserve">附件1：  </w:t>
      </w:r>
      <w:r>
        <w:rPr>
          <w:rFonts w:hint="eastAsia" w:ascii="宋体" w:hAnsi="宋体"/>
          <w:b/>
          <w:bCs/>
          <w:color w:val="auto"/>
          <w:kern w:val="0"/>
          <w:sz w:val="24"/>
          <w:szCs w:val="24"/>
          <w:u w:val="none"/>
        </w:rPr>
        <w:t>阳新县浮屠镇、洋港镇2019年高标准农田建设工程</w:t>
      </w:r>
    </w:p>
    <w:p>
      <w:pPr>
        <w:keepNext w:val="0"/>
        <w:keepLines w:val="0"/>
        <w:pageBreakBefore w:val="0"/>
        <w:wordWrap/>
        <w:topLinePunct w:val="0"/>
        <w:bidi w:val="0"/>
        <w:adjustRightInd/>
        <w:snapToGrid/>
        <w:spacing w:beforeAutospacing="0" w:afterAutospacing="0" w:line="360" w:lineRule="auto"/>
        <w:ind w:left="0" w:leftChars="0" w:firstLine="482" w:firstLineChars="200"/>
        <w:textAlignment w:val="auto"/>
        <w:rPr>
          <w:rFonts w:hint="eastAsia"/>
          <w:b/>
          <w:bCs/>
          <w:color w:val="auto"/>
          <w:sz w:val="24"/>
          <w:szCs w:val="24"/>
          <w:u w:val="none"/>
        </w:rPr>
      </w:pPr>
      <w:r>
        <w:rPr>
          <w:rFonts w:hint="eastAsia" w:ascii="宋体" w:hAnsi="宋体"/>
          <w:b/>
          <w:bCs/>
          <w:color w:val="auto"/>
          <w:kern w:val="0"/>
          <w:sz w:val="24"/>
          <w:szCs w:val="24"/>
          <w:u w:val="none"/>
        </w:rPr>
        <w:t>监理项目</w:t>
      </w:r>
      <w:r>
        <w:rPr>
          <w:rFonts w:hint="eastAsia"/>
          <w:b/>
          <w:bCs/>
          <w:color w:val="auto"/>
          <w:sz w:val="24"/>
          <w:szCs w:val="24"/>
          <w:u w:val="none"/>
        </w:rPr>
        <w:t>采 购 需 求</w:t>
      </w:r>
    </w:p>
    <w:p>
      <w:pPr>
        <w:keepNext w:val="0"/>
        <w:keepLines w:val="0"/>
        <w:pageBreakBefore w:val="0"/>
        <w:wordWrap/>
        <w:topLinePunct w:val="0"/>
        <w:bidi w:val="0"/>
        <w:adjustRightInd/>
        <w:snapToGrid/>
        <w:spacing w:beforeAutospacing="0" w:afterAutospacing="0" w:line="360" w:lineRule="auto"/>
        <w:ind w:left="0" w:leftChars="0" w:firstLine="442" w:firstLineChars="200"/>
        <w:textAlignment w:val="auto"/>
        <w:rPr>
          <w:rFonts w:hint="eastAsia" w:ascii="宋体" w:hAnsi="宋体"/>
          <w:b/>
          <w:bCs/>
          <w:color w:val="auto"/>
          <w:kern w:val="0"/>
          <w:sz w:val="22"/>
          <w:szCs w:val="22"/>
          <w:u w:val="none"/>
        </w:rPr>
      </w:pPr>
      <w:r>
        <w:rPr>
          <w:rFonts w:hint="eastAsia"/>
          <w:b/>
          <w:bCs/>
          <w:color w:val="auto"/>
          <w:sz w:val="22"/>
          <w:szCs w:val="22"/>
          <w:u w:val="none"/>
          <w:lang w:eastAsia="zh-CN"/>
        </w:rPr>
        <w:t>（一包）：</w:t>
      </w:r>
      <w:r>
        <w:rPr>
          <w:rFonts w:hint="eastAsia" w:ascii="宋体" w:hAnsi="宋体"/>
          <w:b/>
          <w:bCs/>
          <w:color w:val="auto"/>
          <w:kern w:val="0"/>
          <w:sz w:val="22"/>
          <w:szCs w:val="22"/>
          <w:u w:val="none"/>
        </w:rPr>
        <w:t>阳新县浮屠镇2019年高标准农田建设工程</w:t>
      </w:r>
    </w:p>
    <w:p>
      <w:pPr>
        <w:keepNext w:val="0"/>
        <w:keepLines w:val="0"/>
        <w:pageBreakBefore w:val="0"/>
        <w:wordWrap/>
        <w:topLinePunct w:val="0"/>
        <w:bidi w:val="0"/>
        <w:adjustRightInd/>
        <w:snapToGrid/>
        <w:spacing w:beforeAutospacing="0" w:afterAutospacing="0" w:line="360" w:lineRule="auto"/>
        <w:ind w:left="0" w:leftChars="0" w:firstLine="442" w:firstLineChars="200"/>
        <w:textAlignment w:val="auto"/>
        <w:rPr>
          <w:rFonts w:hint="eastAsia" w:eastAsia="宋体"/>
          <w:b/>
          <w:bCs/>
          <w:color w:val="auto"/>
          <w:sz w:val="22"/>
          <w:szCs w:val="22"/>
          <w:u w:val="none"/>
          <w:lang w:eastAsia="zh-CN"/>
        </w:rPr>
      </w:pPr>
      <w:r>
        <w:rPr>
          <w:rFonts w:hint="eastAsia" w:ascii="宋体" w:hAnsi="宋体"/>
          <w:b/>
          <w:bCs/>
          <w:color w:val="auto"/>
          <w:kern w:val="0"/>
          <w:sz w:val="22"/>
          <w:szCs w:val="22"/>
          <w:u w:val="none"/>
        </w:rPr>
        <w:t>监理项目</w:t>
      </w:r>
      <w:r>
        <w:rPr>
          <w:rFonts w:hint="eastAsia"/>
          <w:b/>
          <w:bCs/>
          <w:color w:val="auto"/>
          <w:sz w:val="22"/>
          <w:szCs w:val="22"/>
          <w:u w:val="none"/>
        </w:rPr>
        <w:t>采购需求</w:t>
      </w:r>
    </w:p>
    <w:p>
      <w:pPr>
        <w:keepNext w:val="0"/>
        <w:keepLines w:val="0"/>
        <w:pageBreakBefore w:val="0"/>
        <w:numPr>
          <w:ilvl w:val="0"/>
          <w:numId w:val="1"/>
        </w:numPr>
        <w:wordWrap/>
        <w:topLinePunct w:val="0"/>
        <w:bidi w:val="0"/>
        <w:adjustRightInd/>
        <w:snapToGrid/>
        <w:spacing w:beforeAutospacing="0" w:afterAutospacing="0" w:line="360" w:lineRule="auto"/>
        <w:ind w:left="0" w:leftChars="0" w:firstLine="480" w:firstLineChars="200"/>
        <w:textAlignment w:val="auto"/>
        <w:rPr>
          <w:color w:val="auto"/>
          <w:sz w:val="24"/>
          <w:szCs w:val="24"/>
          <w:u w:val="none"/>
        </w:rPr>
      </w:pPr>
      <w:r>
        <w:rPr>
          <w:rFonts w:hint="eastAsia"/>
          <w:color w:val="auto"/>
          <w:sz w:val="24"/>
          <w:szCs w:val="24"/>
          <w:u w:val="none"/>
        </w:rPr>
        <w:t>项目概况</w:t>
      </w:r>
    </w:p>
    <w:p>
      <w:pPr>
        <w:keepNext w:val="0"/>
        <w:keepLines w:val="0"/>
        <w:pageBreakBefore w:val="0"/>
        <w:wordWrap/>
        <w:topLinePunct w:val="0"/>
        <w:bidi w:val="0"/>
        <w:adjustRightInd/>
        <w:snapToGrid/>
        <w:spacing w:beforeAutospacing="0" w:afterAutospacing="0" w:line="360" w:lineRule="auto"/>
        <w:ind w:left="0" w:leftChars="0" w:firstLine="480" w:firstLineChars="200"/>
        <w:textAlignment w:val="auto"/>
        <w:rPr>
          <w:color w:val="auto"/>
          <w:sz w:val="24"/>
          <w:szCs w:val="24"/>
          <w:u w:val="none"/>
        </w:rPr>
      </w:pPr>
      <w:r>
        <w:rPr>
          <w:rFonts w:hint="eastAsia"/>
          <w:color w:val="auto"/>
          <w:sz w:val="24"/>
          <w:szCs w:val="24"/>
          <w:u w:val="none"/>
        </w:rPr>
        <w:t>工程</w:t>
      </w:r>
      <w:r>
        <w:rPr>
          <w:rFonts w:hint="eastAsia"/>
          <w:color w:val="auto"/>
          <w:sz w:val="24"/>
          <w:szCs w:val="24"/>
          <w:u w:val="none"/>
          <w:lang w:eastAsia="zh-CN"/>
        </w:rPr>
        <w:t>监理</w:t>
      </w:r>
      <w:r>
        <w:rPr>
          <w:rFonts w:hint="eastAsia"/>
          <w:color w:val="auto"/>
          <w:sz w:val="24"/>
          <w:szCs w:val="24"/>
          <w:u w:val="none"/>
        </w:rPr>
        <w:t>项目投资</w:t>
      </w:r>
      <w:r>
        <w:rPr>
          <w:rFonts w:hint="eastAsia"/>
          <w:color w:val="auto"/>
          <w:sz w:val="24"/>
          <w:szCs w:val="24"/>
          <w:u w:val="none"/>
          <w:lang w:eastAsia="zh-CN"/>
        </w:rPr>
        <w:t>约</w:t>
      </w:r>
      <w:r>
        <w:rPr>
          <w:rFonts w:hint="eastAsia"/>
          <w:color w:val="auto"/>
          <w:sz w:val="24"/>
          <w:szCs w:val="24"/>
          <w:u w:val="none"/>
          <w:lang w:val="en-US" w:eastAsia="zh-CN"/>
        </w:rPr>
        <w:t>21.07</w:t>
      </w:r>
      <w:r>
        <w:rPr>
          <w:rFonts w:hint="eastAsia"/>
          <w:color w:val="auto"/>
          <w:sz w:val="24"/>
          <w:szCs w:val="24"/>
          <w:u w:val="none"/>
        </w:rPr>
        <w:t>万元，建设高标准农田</w:t>
      </w:r>
      <w:r>
        <w:rPr>
          <w:rFonts w:hint="eastAsia"/>
          <w:color w:val="auto"/>
          <w:sz w:val="24"/>
          <w:szCs w:val="24"/>
          <w:u w:val="none"/>
          <w:lang w:val="en-US" w:eastAsia="zh-CN"/>
        </w:rPr>
        <w:t>1.05</w:t>
      </w:r>
      <w:r>
        <w:rPr>
          <w:rFonts w:hint="eastAsia"/>
          <w:color w:val="auto"/>
          <w:sz w:val="24"/>
          <w:szCs w:val="24"/>
          <w:u w:val="none"/>
        </w:rPr>
        <w:t>万亩，其中浮屠镇片区包括王志、栗林、茶铺、汪佐、荻田、华道村6个行政村；</w:t>
      </w:r>
    </w:p>
    <w:p>
      <w:pPr>
        <w:keepNext w:val="0"/>
        <w:keepLines w:val="0"/>
        <w:pageBreakBefore w:val="0"/>
        <w:numPr>
          <w:ilvl w:val="0"/>
          <w:numId w:val="1"/>
        </w:numPr>
        <w:wordWrap/>
        <w:topLinePunct w:val="0"/>
        <w:bidi w:val="0"/>
        <w:adjustRightInd/>
        <w:snapToGrid/>
        <w:spacing w:beforeAutospacing="0" w:afterAutospacing="0" w:line="360" w:lineRule="auto"/>
        <w:ind w:left="0" w:leftChars="0" w:firstLine="480" w:firstLineChars="200"/>
        <w:textAlignment w:val="auto"/>
        <w:rPr>
          <w:color w:val="auto"/>
          <w:sz w:val="24"/>
          <w:szCs w:val="24"/>
          <w:u w:val="none"/>
        </w:rPr>
      </w:pPr>
      <w:r>
        <w:rPr>
          <w:rFonts w:hint="eastAsia"/>
          <w:color w:val="auto"/>
          <w:sz w:val="24"/>
          <w:szCs w:val="24"/>
          <w:u w:val="none"/>
        </w:rPr>
        <w:t>建设内容</w:t>
      </w:r>
    </w:p>
    <w:p>
      <w:pPr>
        <w:keepNext w:val="0"/>
        <w:keepLines w:val="0"/>
        <w:pageBreakBefore w:val="0"/>
        <w:wordWrap/>
        <w:topLinePunct w:val="0"/>
        <w:bidi w:val="0"/>
        <w:adjustRightInd/>
        <w:snapToGrid/>
        <w:spacing w:beforeAutospacing="0" w:afterAutospacing="0" w:line="360" w:lineRule="auto"/>
        <w:ind w:left="0" w:leftChars="0" w:firstLine="480" w:firstLineChars="200"/>
        <w:textAlignment w:val="auto"/>
        <w:rPr>
          <w:color w:val="auto"/>
          <w:sz w:val="24"/>
          <w:szCs w:val="24"/>
          <w:u w:val="none"/>
        </w:rPr>
      </w:pPr>
      <w:r>
        <w:rPr>
          <w:rFonts w:hint="eastAsia"/>
          <w:color w:val="auto"/>
          <w:sz w:val="24"/>
          <w:szCs w:val="24"/>
          <w:u w:val="none"/>
        </w:rPr>
        <w:t>土地平整、整治堰塘、土壤改良、新建溢流坝、蓄水池、泵站、沟道护砌、农渠、斗渠、灌排渠、农沟、斗渠、暗管、农桥、节制闸、涵管、机耕路、生产路、防护林等监理服务；</w:t>
      </w:r>
    </w:p>
    <w:p>
      <w:pPr>
        <w:keepNext w:val="0"/>
        <w:keepLines w:val="0"/>
        <w:pageBreakBefore w:val="0"/>
        <w:numPr>
          <w:ilvl w:val="0"/>
          <w:numId w:val="1"/>
        </w:numPr>
        <w:wordWrap/>
        <w:topLinePunct w:val="0"/>
        <w:bidi w:val="0"/>
        <w:adjustRightInd/>
        <w:snapToGrid/>
        <w:spacing w:beforeAutospacing="0" w:afterAutospacing="0" w:line="360" w:lineRule="auto"/>
        <w:ind w:left="0" w:leftChars="0" w:firstLine="480" w:firstLineChars="200"/>
        <w:textAlignment w:val="auto"/>
        <w:rPr>
          <w:color w:val="auto"/>
          <w:sz w:val="24"/>
          <w:szCs w:val="24"/>
          <w:u w:val="none"/>
        </w:rPr>
      </w:pPr>
      <w:r>
        <w:rPr>
          <w:rFonts w:hint="eastAsia"/>
          <w:color w:val="auto"/>
          <w:sz w:val="24"/>
          <w:szCs w:val="24"/>
          <w:u w:val="none"/>
        </w:rPr>
        <w:t>监理服务主要内容</w:t>
      </w:r>
    </w:p>
    <w:p>
      <w:pPr>
        <w:keepNext w:val="0"/>
        <w:keepLines w:val="0"/>
        <w:pageBreakBefore w:val="0"/>
        <w:wordWrap/>
        <w:topLinePunct w:val="0"/>
        <w:bidi w:val="0"/>
        <w:adjustRightInd/>
        <w:snapToGrid/>
        <w:spacing w:beforeAutospacing="0" w:afterAutospacing="0" w:line="360" w:lineRule="auto"/>
        <w:ind w:left="0" w:leftChars="0" w:firstLine="480" w:firstLineChars="200"/>
        <w:textAlignment w:val="auto"/>
        <w:rPr>
          <w:color w:val="auto"/>
          <w:sz w:val="24"/>
          <w:szCs w:val="24"/>
          <w:u w:val="none"/>
        </w:rPr>
      </w:pPr>
      <w:r>
        <w:rPr>
          <w:rFonts w:hint="eastAsia"/>
          <w:color w:val="auto"/>
          <w:sz w:val="24"/>
          <w:szCs w:val="24"/>
          <w:u w:val="none"/>
        </w:rPr>
        <w:t>施工质量控制。审查承包人的质量保证体系和措施；审查承包人的实验室条件；依据工程施工合同文件、设计文件、技术标准，对施工全过程进行检查，对重要部位、关键工序进行旁站监理；按照有关规定，对承包人进场的工程设备、建筑材料、建筑构配件、中间产品进行跟踪检测和平行检测，复核承包人自评的工程质量等级；审核承包人提出的工程质量缺陷处理方案，参与调查质量事故。</w:t>
      </w:r>
    </w:p>
    <w:p>
      <w:pPr>
        <w:keepNext w:val="0"/>
        <w:keepLines w:val="0"/>
        <w:pageBreakBefore w:val="0"/>
        <w:wordWrap/>
        <w:topLinePunct w:val="0"/>
        <w:bidi w:val="0"/>
        <w:adjustRightInd/>
        <w:snapToGrid/>
        <w:spacing w:beforeAutospacing="0" w:afterAutospacing="0" w:line="360" w:lineRule="auto"/>
        <w:ind w:left="0" w:leftChars="0" w:firstLine="480" w:firstLineChars="200"/>
        <w:textAlignment w:val="auto"/>
        <w:rPr>
          <w:color w:val="auto"/>
          <w:sz w:val="24"/>
          <w:szCs w:val="24"/>
          <w:u w:val="none"/>
        </w:rPr>
      </w:pPr>
      <w:r>
        <w:rPr>
          <w:rFonts w:hint="eastAsia"/>
          <w:color w:val="auto"/>
          <w:sz w:val="24"/>
          <w:szCs w:val="24"/>
          <w:u w:val="none"/>
        </w:rPr>
        <w:t>四、项目建设地点</w:t>
      </w:r>
    </w:p>
    <w:p>
      <w:pPr>
        <w:keepNext w:val="0"/>
        <w:keepLines w:val="0"/>
        <w:pageBreakBefore w:val="0"/>
        <w:wordWrap/>
        <w:topLinePunct w:val="0"/>
        <w:bidi w:val="0"/>
        <w:adjustRightInd/>
        <w:snapToGrid/>
        <w:spacing w:beforeAutospacing="0" w:afterAutospacing="0" w:line="360" w:lineRule="auto"/>
        <w:ind w:left="0" w:leftChars="0" w:firstLine="480" w:firstLineChars="200"/>
        <w:textAlignment w:val="auto"/>
        <w:rPr>
          <w:color w:val="auto"/>
          <w:sz w:val="24"/>
          <w:szCs w:val="24"/>
          <w:u w:val="none"/>
        </w:rPr>
      </w:pPr>
      <w:r>
        <w:rPr>
          <w:rFonts w:hint="eastAsia"/>
          <w:color w:val="auto"/>
          <w:sz w:val="24"/>
          <w:szCs w:val="24"/>
          <w:u w:val="none"/>
          <w:lang w:eastAsia="zh-CN"/>
        </w:rPr>
        <w:t>建设地点</w:t>
      </w:r>
      <w:r>
        <w:rPr>
          <w:rFonts w:hint="eastAsia"/>
          <w:color w:val="auto"/>
          <w:sz w:val="24"/>
          <w:szCs w:val="24"/>
          <w:u w:val="none"/>
        </w:rPr>
        <w:t>分别为：浮屠镇片区，包括王志、栗林、茶铺、汪佐、荻田、华道村；</w:t>
      </w:r>
    </w:p>
    <w:p>
      <w:pPr>
        <w:keepNext w:val="0"/>
        <w:keepLines w:val="0"/>
        <w:pageBreakBefore w:val="0"/>
        <w:wordWrap/>
        <w:topLinePunct w:val="0"/>
        <w:bidi w:val="0"/>
        <w:adjustRightInd/>
        <w:snapToGrid/>
        <w:spacing w:beforeAutospacing="0" w:afterAutospacing="0" w:line="360" w:lineRule="auto"/>
        <w:ind w:left="0" w:leftChars="0" w:firstLine="480" w:firstLineChars="200"/>
        <w:textAlignment w:val="auto"/>
        <w:rPr>
          <w:rFonts w:hint="eastAsia" w:eastAsia="宋体"/>
          <w:color w:val="auto"/>
          <w:sz w:val="24"/>
          <w:szCs w:val="24"/>
          <w:u w:val="none"/>
          <w:lang w:val="en-US" w:eastAsia="zh-CN"/>
        </w:rPr>
      </w:pPr>
      <w:r>
        <w:rPr>
          <w:rFonts w:hint="eastAsia"/>
          <w:color w:val="auto"/>
          <w:sz w:val="24"/>
          <w:szCs w:val="24"/>
          <w:u w:val="none"/>
        </w:rPr>
        <w:t>五、服务时间：</w:t>
      </w:r>
      <w:r>
        <w:rPr>
          <w:rFonts w:ascii="宋体" w:hAnsi="宋体" w:eastAsia="宋体" w:cs="宋体"/>
          <w:color w:val="auto"/>
          <w:sz w:val="24"/>
          <w:szCs w:val="24"/>
          <w:u w:val="none"/>
        </w:rPr>
        <w:t>具体服务时间以工程施工开始到竣工验收结束时间为准</w:t>
      </w:r>
      <w:r>
        <w:rPr>
          <w:rFonts w:hint="eastAsia" w:ascii="宋体" w:hAnsi="宋体" w:cs="宋体"/>
          <w:color w:val="auto"/>
          <w:sz w:val="24"/>
          <w:szCs w:val="24"/>
          <w:u w:val="none"/>
          <w:lang w:eastAsia="zh-CN"/>
        </w:rPr>
        <w:t>。</w:t>
      </w:r>
    </w:p>
    <w:p>
      <w:pPr>
        <w:keepNext w:val="0"/>
        <w:keepLines w:val="0"/>
        <w:pageBreakBefore w:val="0"/>
        <w:wordWrap/>
        <w:topLinePunct w:val="0"/>
        <w:bidi w:val="0"/>
        <w:adjustRightInd/>
        <w:snapToGrid/>
        <w:spacing w:beforeAutospacing="0" w:afterAutospacing="0" w:line="360" w:lineRule="auto"/>
        <w:ind w:left="0" w:leftChars="0" w:firstLine="480" w:firstLineChars="200"/>
        <w:textAlignment w:val="auto"/>
        <w:rPr>
          <w:rFonts w:hint="eastAsia"/>
          <w:color w:val="auto"/>
          <w:sz w:val="24"/>
          <w:szCs w:val="24"/>
          <w:u w:val="none"/>
        </w:rPr>
      </w:pPr>
      <w:r>
        <w:rPr>
          <w:rFonts w:hint="eastAsia"/>
          <w:color w:val="auto"/>
          <w:sz w:val="24"/>
          <w:szCs w:val="24"/>
          <w:u w:val="none"/>
        </w:rPr>
        <w:t>六、付款方式：工程竣工验收合格后支付至合同总价款的80%，余款待保修期满后付清.</w:t>
      </w:r>
    </w:p>
    <w:p>
      <w:pPr>
        <w:keepNext w:val="0"/>
        <w:keepLines w:val="0"/>
        <w:pageBreakBefore w:val="0"/>
        <w:wordWrap/>
        <w:topLinePunct w:val="0"/>
        <w:bidi w:val="0"/>
        <w:adjustRightInd/>
        <w:snapToGrid/>
        <w:spacing w:beforeAutospacing="0" w:afterAutospacing="0" w:line="360" w:lineRule="auto"/>
        <w:ind w:left="0" w:leftChars="0" w:firstLine="480" w:firstLineChars="200"/>
        <w:textAlignment w:val="auto"/>
        <w:rPr>
          <w:rFonts w:hint="eastAsia"/>
          <w:color w:val="auto"/>
          <w:sz w:val="24"/>
          <w:szCs w:val="24"/>
          <w:u w:val="none"/>
        </w:rPr>
      </w:pPr>
    </w:p>
    <w:p>
      <w:pPr>
        <w:keepNext w:val="0"/>
        <w:keepLines w:val="0"/>
        <w:pageBreakBefore w:val="0"/>
        <w:wordWrap/>
        <w:topLinePunct w:val="0"/>
        <w:bidi w:val="0"/>
        <w:adjustRightInd/>
        <w:snapToGrid/>
        <w:spacing w:beforeAutospacing="0" w:afterAutospacing="0" w:line="360" w:lineRule="auto"/>
        <w:ind w:left="0" w:leftChars="0" w:firstLine="480" w:firstLineChars="200"/>
        <w:textAlignment w:val="auto"/>
        <w:rPr>
          <w:rFonts w:hint="eastAsia"/>
          <w:color w:val="auto"/>
          <w:sz w:val="24"/>
          <w:szCs w:val="24"/>
          <w:u w:val="none"/>
        </w:rPr>
      </w:pPr>
    </w:p>
    <w:p>
      <w:pPr>
        <w:keepNext w:val="0"/>
        <w:keepLines w:val="0"/>
        <w:pageBreakBefore w:val="0"/>
        <w:wordWrap/>
        <w:topLinePunct w:val="0"/>
        <w:bidi w:val="0"/>
        <w:adjustRightInd/>
        <w:snapToGrid/>
        <w:spacing w:beforeAutospacing="0" w:afterAutospacing="0" w:line="360" w:lineRule="auto"/>
        <w:ind w:left="0" w:leftChars="0" w:firstLine="482" w:firstLineChars="200"/>
        <w:textAlignment w:val="auto"/>
        <w:rPr>
          <w:rFonts w:hint="eastAsia" w:ascii="宋体" w:hAnsi="宋体"/>
          <w:b/>
          <w:bCs/>
          <w:color w:val="auto"/>
          <w:kern w:val="0"/>
          <w:sz w:val="24"/>
          <w:szCs w:val="24"/>
          <w:u w:val="none"/>
        </w:rPr>
      </w:pPr>
    </w:p>
    <w:p>
      <w:pPr>
        <w:keepNext w:val="0"/>
        <w:keepLines w:val="0"/>
        <w:pageBreakBefore w:val="0"/>
        <w:wordWrap/>
        <w:topLinePunct w:val="0"/>
        <w:bidi w:val="0"/>
        <w:adjustRightInd/>
        <w:snapToGrid/>
        <w:spacing w:beforeAutospacing="0" w:afterAutospacing="0" w:line="360" w:lineRule="auto"/>
        <w:ind w:left="0" w:leftChars="0" w:firstLine="482" w:firstLineChars="200"/>
        <w:textAlignment w:val="auto"/>
        <w:rPr>
          <w:rFonts w:hint="eastAsia" w:ascii="宋体" w:hAnsi="宋体"/>
          <w:b/>
          <w:bCs/>
          <w:color w:val="auto"/>
          <w:kern w:val="0"/>
          <w:sz w:val="24"/>
          <w:szCs w:val="24"/>
          <w:u w:val="none"/>
        </w:rPr>
      </w:pPr>
    </w:p>
    <w:p>
      <w:pPr>
        <w:keepNext w:val="0"/>
        <w:keepLines w:val="0"/>
        <w:pageBreakBefore w:val="0"/>
        <w:wordWrap/>
        <w:topLinePunct w:val="0"/>
        <w:bidi w:val="0"/>
        <w:adjustRightInd/>
        <w:snapToGrid/>
        <w:spacing w:beforeAutospacing="0" w:afterAutospacing="0" w:line="360" w:lineRule="auto"/>
        <w:ind w:left="0" w:leftChars="0" w:firstLine="482" w:firstLineChars="200"/>
        <w:textAlignment w:val="auto"/>
        <w:rPr>
          <w:rFonts w:hint="eastAsia" w:ascii="宋体" w:hAnsi="宋体"/>
          <w:b/>
          <w:bCs/>
          <w:color w:val="auto"/>
          <w:kern w:val="0"/>
          <w:sz w:val="24"/>
          <w:szCs w:val="24"/>
          <w:u w:val="none"/>
        </w:rPr>
      </w:pPr>
    </w:p>
    <w:p>
      <w:pPr>
        <w:keepNext w:val="0"/>
        <w:keepLines w:val="0"/>
        <w:pageBreakBefore w:val="0"/>
        <w:wordWrap/>
        <w:topLinePunct w:val="0"/>
        <w:bidi w:val="0"/>
        <w:adjustRightInd/>
        <w:snapToGrid/>
        <w:spacing w:beforeAutospacing="0" w:afterAutospacing="0" w:line="360" w:lineRule="auto"/>
        <w:ind w:left="0" w:leftChars="0" w:firstLine="482" w:firstLineChars="200"/>
        <w:textAlignment w:val="auto"/>
        <w:rPr>
          <w:rFonts w:ascii="宋体" w:hAnsi="宋体"/>
          <w:b/>
          <w:bCs/>
          <w:color w:val="auto"/>
          <w:kern w:val="0"/>
          <w:sz w:val="24"/>
          <w:szCs w:val="24"/>
          <w:u w:val="none"/>
        </w:rPr>
      </w:pPr>
      <w:r>
        <w:rPr>
          <w:rFonts w:hint="eastAsia" w:ascii="宋体" w:hAnsi="宋体"/>
          <w:b/>
          <w:bCs/>
          <w:color w:val="auto"/>
          <w:kern w:val="0"/>
          <w:sz w:val="24"/>
          <w:szCs w:val="24"/>
          <w:u w:val="none"/>
        </w:rPr>
        <w:t>阳新县浮屠镇、洋港镇2019年高标准农田建设工程</w:t>
      </w:r>
    </w:p>
    <w:p>
      <w:pPr>
        <w:keepNext w:val="0"/>
        <w:keepLines w:val="0"/>
        <w:pageBreakBefore w:val="0"/>
        <w:wordWrap/>
        <w:topLinePunct w:val="0"/>
        <w:bidi w:val="0"/>
        <w:adjustRightInd/>
        <w:snapToGrid/>
        <w:spacing w:beforeAutospacing="0" w:afterAutospacing="0" w:line="360" w:lineRule="auto"/>
        <w:ind w:left="0" w:leftChars="0" w:firstLine="482" w:firstLineChars="200"/>
        <w:textAlignment w:val="auto"/>
        <w:rPr>
          <w:rFonts w:hint="eastAsia"/>
          <w:b/>
          <w:bCs/>
          <w:color w:val="auto"/>
          <w:sz w:val="24"/>
          <w:szCs w:val="24"/>
          <w:u w:val="none"/>
        </w:rPr>
      </w:pPr>
      <w:r>
        <w:rPr>
          <w:rFonts w:hint="eastAsia" w:ascii="宋体" w:hAnsi="宋体"/>
          <w:b/>
          <w:bCs/>
          <w:color w:val="auto"/>
          <w:kern w:val="0"/>
          <w:sz w:val="24"/>
          <w:szCs w:val="24"/>
          <w:u w:val="none"/>
        </w:rPr>
        <w:t>监理项目</w:t>
      </w:r>
      <w:r>
        <w:rPr>
          <w:rFonts w:hint="eastAsia"/>
          <w:b/>
          <w:bCs/>
          <w:color w:val="auto"/>
          <w:sz w:val="24"/>
          <w:szCs w:val="24"/>
          <w:u w:val="none"/>
        </w:rPr>
        <w:t>采购需求</w:t>
      </w:r>
    </w:p>
    <w:p>
      <w:pPr>
        <w:keepNext w:val="0"/>
        <w:keepLines w:val="0"/>
        <w:pageBreakBefore w:val="0"/>
        <w:wordWrap/>
        <w:topLinePunct w:val="0"/>
        <w:bidi w:val="0"/>
        <w:adjustRightInd/>
        <w:snapToGrid/>
        <w:spacing w:beforeAutospacing="0" w:afterAutospacing="0" w:line="360" w:lineRule="auto"/>
        <w:ind w:left="0" w:leftChars="0" w:firstLine="442" w:firstLineChars="200"/>
        <w:textAlignment w:val="auto"/>
        <w:rPr>
          <w:rFonts w:hint="eastAsia" w:ascii="宋体" w:hAnsi="宋体"/>
          <w:b/>
          <w:bCs/>
          <w:color w:val="auto"/>
          <w:kern w:val="0"/>
          <w:sz w:val="22"/>
          <w:szCs w:val="22"/>
          <w:u w:val="none"/>
        </w:rPr>
      </w:pPr>
      <w:r>
        <w:rPr>
          <w:rFonts w:hint="eastAsia"/>
          <w:b/>
          <w:bCs/>
          <w:color w:val="auto"/>
          <w:sz w:val="22"/>
          <w:szCs w:val="22"/>
          <w:u w:val="none"/>
          <w:lang w:eastAsia="zh-CN"/>
        </w:rPr>
        <w:t>（二包）：</w:t>
      </w:r>
      <w:r>
        <w:rPr>
          <w:rFonts w:hint="eastAsia" w:ascii="宋体" w:hAnsi="宋体"/>
          <w:b/>
          <w:bCs/>
          <w:color w:val="auto"/>
          <w:kern w:val="0"/>
          <w:sz w:val="22"/>
          <w:szCs w:val="22"/>
          <w:u w:val="none"/>
        </w:rPr>
        <w:t>阳新县</w:t>
      </w:r>
      <w:r>
        <w:rPr>
          <w:rFonts w:hint="eastAsia" w:ascii="宋体" w:hAnsi="宋体"/>
          <w:b/>
          <w:bCs/>
          <w:color w:val="auto"/>
          <w:kern w:val="0"/>
          <w:sz w:val="22"/>
          <w:szCs w:val="22"/>
          <w:u w:val="none"/>
          <w:lang w:eastAsia="zh-CN"/>
        </w:rPr>
        <w:t>洋港</w:t>
      </w:r>
      <w:r>
        <w:rPr>
          <w:rFonts w:hint="eastAsia" w:ascii="宋体" w:hAnsi="宋体"/>
          <w:b/>
          <w:bCs/>
          <w:color w:val="auto"/>
          <w:kern w:val="0"/>
          <w:sz w:val="22"/>
          <w:szCs w:val="22"/>
          <w:u w:val="none"/>
        </w:rPr>
        <w:t>镇2019年高标准农田建设工程</w:t>
      </w:r>
    </w:p>
    <w:p>
      <w:pPr>
        <w:keepNext w:val="0"/>
        <w:keepLines w:val="0"/>
        <w:pageBreakBefore w:val="0"/>
        <w:wordWrap/>
        <w:topLinePunct w:val="0"/>
        <w:bidi w:val="0"/>
        <w:adjustRightInd/>
        <w:snapToGrid/>
        <w:spacing w:beforeAutospacing="0" w:afterAutospacing="0" w:line="360" w:lineRule="auto"/>
        <w:ind w:left="0" w:leftChars="0" w:firstLine="442" w:firstLineChars="200"/>
        <w:textAlignment w:val="auto"/>
        <w:rPr>
          <w:rFonts w:hint="eastAsia"/>
          <w:b/>
          <w:bCs/>
          <w:color w:val="auto"/>
          <w:sz w:val="22"/>
          <w:szCs w:val="22"/>
          <w:u w:val="none"/>
        </w:rPr>
      </w:pPr>
      <w:r>
        <w:rPr>
          <w:rFonts w:hint="eastAsia" w:ascii="宋体" w:hAnsi="宋体"/>
          <w:b/>
          <w:bCs/>
          <w:color w:val="auto"/>
          <w:kern w:val="0"/>
          <w:sz w:val="22"/>
          <w:szCs w:val="22"/>
          <w:u w:val="none"/>
        </w:rPr>
        <w:t>监理项目</w:t>
      </w:r>
      <w:r>
        <w:rPr>
          <w:rFonts w:hint="eastAsia"/>
          <w:b/>
          <w:bCs/>
          <w:color w:val="auto"/>
          <w:sz w:val="22"/>
          <w:szCs w:val="22"/>
          <w:u w:val="none"/>
        </w:rPr>
        <w:t>采购需求</w:t>
      </w:r>
    </w:p>
    <w:p>
      <w:pPr>
        <w:keepNext w:val="0"/>
        <w:keepLines w:val="0"/>
        <w:pageBreakBefore w:val="0"/>
        <w:numPr>
          <w:ilvl w:val="0"/>
          <w:numId w:val="0"/>
        </w:numPr>
        <w:wordWrap/>
        <w:topLinePunct w:val="0"/>
        <w:bidi w:val="0"/>
        <w:adjustRightInd/>
        <w:snapToGrid/>
        <w:spacing w:beforeAutospacing="0" w:afterAutospacing="0" w:line="360" w:lineRule="auto"/>
        <w:ind w:left="0" w:leftChars="0" w:firstLine="480" w:firstLineChars="200"/>
        <w:textAlignment w:val="auto"/>
        <w:rPr>
          <w:color w:val="auto"/>
          <w:sz w:val="24"/>
          <w:szCs w:val="24"/>
          <w:u w:val="none"/>
        </w:rPr>
      </w:pPr>
      <w:r>
        <w:rPr>
          <w:rFonts w:hint="eastAsia"/>
          <w:color w:val="auto"/>
          <w:sz w:val="24"/>
          <w:szCs w:val="24"/>
          <w:u w:val="none"/>
          <w:lang w:eastAsia="zh-CN"/>
        </w:rPr>
        <w:t>一、</w:t>
      </w:r>
      <w:r>
        <w:rPr>
          <w:rFonts w:hint="eastAsia"/>
          <w:color w:val="auto"/>
          <w:sz w:val="24"/>
          <w:szCs w:val="24"/>
          <w:u w:val="none"/>
        </w:rPr>
        <w:t>项目概况</w:t>
      </w:r>
    </w:p>
    <w:p>
      <w:pPr>
        <w:keepNext w:val="0"/>
        <w:keepLines w:val="0"/>
        <w:pageBreakBefore w:val="0"/>
        <w:wordWrap/>
        <w:topLinePunct w:val="0"/>
        <w:bidi w:val="0"/>
        <w:adjustRightInd/>
        <w:snapToGrid/>
        <w:spacing w:beforeAutospacing="0" w:afterAutospacing="0" w:line="360" w:lineRule="auto"/>
        <w:ind w:left="0" w:leftChars="0" w:firstLine="480" w:firstLineChars="200"/>
        <w:jc w:val="left"/>
        <w:textAlignment w:val="auto"/>
        <w:rPr>
          <w:rFonts w:hint="eastAsia"/>
          <w:b/>
          <w:bCs/>
          <w:color w:val="auto"/>
          <w:sz w:val="22"/>
          <w:szCs w:val="22"/>
          <w:u w:val="none"/>
        </w:rPr>
      </w:pPr>
      <w:r>
        <w:rPr>
          <w:rFonts w:hint="eastAsia"/>
          <w:color w:val="auto"/>
          <w:sz w:val="24"/>
          <w:szCs w:val="24"/>
          <w:u w:val="none"/>
        </w:rPr>
        <w:t>工程</w:t>
      </w:r>
      <w:r>
        <w:rPr>
          <w:rFonts w:hint="eastAsia"/>
          <w:color w:val="auto"/>
          <w:sz w:val="24"/>
          <w:szCs w:val="24"/>
          <w:u w:val="none"/>
          <w:lang w:eastAsia="zh-CN"/>
        </w:rPr>
        <w:t>监理</w:t>
      </w:r>
      <w:r>
        <w:rPr>
          <w:rFonts w:hint="eastAsia"/>
          <w:color w:val="auto"/>
          <w:sz w:val="24"/>
          <w:szCs w:val="24"/>
          <w:u w:val="none"/>
        </w:rPr>
        <w:t>项目投资约</w:t>
      </w:r>
      <w:r>
        <w:rPr>
          <w:rFonts w:hint="eastAsia"/>
          <w:color w:val="auto"/>
          <w:sz w:val="24"/>
          <w:szCs w:val="24"/>
          <w:u w:val="none"/>
          <w:lang w:val="en-US" w:eastAsia="zh-CN"/>
        </w:rPr>
        <w:t>35.32</w:t>
      </w:r>
      <w:r>
        <w:rPr>
          <w:rFonts w:hint="eastAsia"/>
          <w:color w:val="auto"/>
          <w:sz w:val="24"/>
          <w:szCs w:val="24"/>
          <w:u w:val="none"/>
        </w:rPr>
        <w:t>万元，建设高标准农田</w:t>
      </w:r>
      <w:r>
        <w:rPr>
          <w:rFonts w:hint="eastAsia"/>
          <w:color w:val="auto"/>
          <w:sz w:val="24"/>
          <w:szCs w:val="24"/>
          <w:u w:val="none"/>
          <w:lang w:val="en-US" w:eastAsia="zh-CN"/>
        </w:rPr>
        <w:t>1.76</w:t>
      </w:r>
      <w:r>
        <w:rPr>
          <w:rFonts w:hint="eastAsia"/>
          <w:color w:val="auto"/>
          <w:sz w:val="24"/>
          <w:szCs w:val="24"/>
          <w:u w:val="none"/>
        </w:rPr>
        <w:t>万亩，其中洋港镇片区包括泉口、洋港、下磨、沙地、田畔、崩山、下畈、潮坑、胡桥、桂源村10个行政村；</w:t>
      </w:r>
    </w:p>
    <w:p>
      <w:pPr>
        <w:keepNext w:val="0"/>
        <w:keepLines w:val="0"/>
        <w:pageBreakBefore w:val="0"/>
        <w:numPr>
          <w:ilvl w:val="0"/>
          <w:numId w:val="0"/>
        </w:numPr>
        <w:wordWrap/>
        <w:topLinePunct w:val="0"/>
        <w:bidi w:val="0"/>
        <w:adjustRightInd/>
        <w:snapToGrid/>
        <w:spacing w:beforeAutospacing="0" w:afterAutospacing="0" w:line="360" w:lineRule="auto"/>
        <w:ind w:left="0" w:leftChars="0" w:firstLine="480" w:firstLineChars="200"/>
        <w:textAlignment w:val="auto"/>
        <w:rPr>
          <w:color w:val="auto"/>
          <w:sz w:val="24"/>
          <w:szCs w:val="24"/>
          <w:u w:val="none"/>
        </w:rPr>
      </w:pPr>
      <w:r>
        <w:rPr>
          <w:rFonts w:hint="eastAsia"/>
          <w:color w:val="auto"/>
          <w:sz w:val="24"/>
          <w:szCs w:val="24"/>
          <w:u w:val="none"/>
          <w:lang w:eastAsia="zh-CN"/>
        </w:rPr>
        <w:t>二、</w:t>
      </w:r>
      <w:r>
        <w:rPr>
          <w:rFonts w:hint="eastAsia"/>
          <w:color w:val="auto"/>
          <w:sz w:val="24"/>
          <w:szCs w:val="24"/>
          <w:u w:val="none"/>
        </w:rPr>
        <w:t>建设内容</w:t>
      </w:r>
    </w:p>
    <w:p>
      <w:pPr>
        <w:keepNext w:val="0"/>
        <w:keepLines w:val="0"/>
        <w:pageBreakBefore w:val="0"/>
        <w:wordWrap/>
        <w:topLinePunct w:val="0"/>
        <w:bidi w:val="0"/>
        <w:adjustRightInd/>
        <w:snapToGrid/>
        <w:spacing w:beforeAutospacing="0" w:afterAutospacing="0" w:line="360" w:lineRule="auto"/>
        <w:ind w:left="0" w:leftChars="0" w:firstLine="480" w:firstLineChars="200"/>
        <w:textAlignment w:val="auto"/>
        <w:rPr>
          <w:color w:val="auto"/>
          <w:sz w:val="24"/>
          <w:szCs w:val="24"/>
          <w:u w:val="none"/>
        </w:rPr>
      </w:pPr>
      <w:r>
        <w:rPr>
          <w:rFonts w:hint="eastAsia"/>
          <w:color w:val="auto"/>
          <w:sz w:val="24"/>
          <w:szCs w:val="24"/>
          <w:u w:val="none"/>
        </w:rPr>
        <w:t>土地平整、整治堰塘、土壤改良、新建溢流坝、蓄水池、泵站、沟道护砌、农渠、斗渠、灌排渠、农沟、斗渠、暗管、农桥、节制闸、涵管、机耕路、生产路、防护林等监理服务；</w:t>
      </w:r>
    </w:p>
    <w:p>
      <w:pPr>
        <w:keepNext w:val="0"/>
        <w:keepLines w:val="0"/>
        <w:pageBreakBefore w:val="0"/>
        <w:numPr>
          <w:ilvl w:val="0"/>
          <w:numId w:val="0"/>
        </w:numPr>
        <w:wordWrap/>
        <w:topLinePunct w:val="0"/>
        <w:bidi w:val="0"/>
        <w:adjustRightInd/>
        <w:snapToGrid/>
        <w:spacing w:beforeAutospacing="0" w:afterAutospacing="0" w:line="360" w:lineRule="auto"/>
        <w:ind w:left="0" w:leftChars="0" w:firstLine="480" w:firstLineChars="200"/>
        <w:textAlignment w:val="auto"/>
        <w:rPr>
          <w:color w:val="auto"/>
          <w:sz w:val="24"/>
          <w:szCs w:val="24"/>
          <w:u w:val="none"/>
        </w:rPr>
      </w:pPr>
      <w:r>
        <w:rPr>
          <w:rFonts w:hint="eastAsia"/>
          <w:color w:val="auto"/>
          <w:sz w:val="24"/>
          <w:szCs w:val="24"/>
          <w:u w:val="none"/>
          <w:lang w:eastAsia="zh-CN"/>
        </w:rPr>
        <w:t>三、</w:t>
      </w:r>
      <w:r>
        <w:rPr>
          <w:rFonts w:hint="eastAsia"/>
          <w:color w:val="auto"/>
          <w:sz w:val="24"/>
          <w:szCs w:val="24"/>
          <w:u w:val="none"/>
        </w:rPr>
        <w:t>监理服务主要内容</w:t>
      </w:r>
    </w:p>
    <w:p>
      <w:pPr>
        <w:keepNext w:val="0"/>
        <w:keepLines w:val="0"/>
        <w:pageBreakBefore w:val="0"/>
        <w:wordWrap/>
        <w:topLinePunct w:val="0"/>
        <w:bidi w:val="0"/>
        <w:adjustRightInd/>
        <w:snapToGrid/>
        <w:spacing w:beforeAutospacing="0" w:afterAutospacing="0" w:line="360" w:lineRule="auto"/>
        <w:ind w:left="0" w:leftChars="0" w:firstLine="480" w:firstLineChars="200"/>
        <w:textAlignment w:val="auto"/>
        <w:rPr>
          <w:color w:val="auto"/>
          <w:sz w:val="24"/>
          <w:szCs w:val="24"/>
          <w:u w:val="none"/>
        </w:rPr>
      </w:pPr>
      <w:r>
        <w:rPr>
          <w:rFonts w:hint="eastAsia"/>
          <w:color w:val="auto"/>
          <w:sz w:val="24"/>
          <w:szCs w:val="24"/>
          <w:u w:val="none"/>
        </w:rPr>
        <w:t>施工质量控制。审查承包人的质量保证体系和措施；审查承包人的实验室条件；依据工程施工合同文件、设计文件、技术标准，对施工全过程进行检查，对重要部位、关键工序进行旁站监理；按照有关规定，对承包人进场的工程设备、建筑材料、建筑构配件、中间产品进行跟踪检测和平行检测，复核承包人自评的工程质量等级；审核承包人提出的工程质量缺陷处理方案，参与调查质量事故。</w:t>
      </w:r>
    </w:p>
    <w:p>
      <w:pPr>
        <w:keepNext w:val="0"/>
        <w:keepLines w:val="0"/>
        <w:pageBreakBefore w:val="0"/>
        <w:numPr>
          <w:ilvl w:val="0"/>
          <w:numId w:val="1"/>
        </w:numPr>
        <w:wordWrap/>
        <w:topLinePunct w:val="0"/>
        <w:bidi w:val="0"/>
        <w:adjustRightInd/>
        <w:snapToGrid/>
        <w:spacing w:beforeAutospacing="0" w:afterAutospacing="0" w:line="360" w:lineRule="auto"/>
        <w:ind w:left="0" w:leftChars="0" w:firstLine="480" w:firstLineChars="200"/>
        <w:textAlignment w:val="auto"/>
        <w:rPr>
          <w:rFonts w:hint="eastAsia"/>
          <w:color w:val="auto"/>
          <w:sz w:val="24"/>
          <w:szCs w:val="24"/>
          <w:u w:val="none"/>
        </w:rPr>
      </w:pPr>
      <w:r>
        <w:rPr>
          <w:rFonts w:hint="eastAsia"/>
          <w:color w:val="auto"/>
          <w:sz w:val="24"/>
          <w:szCs w:val="24"/>
          <w:u w:val="none"/>
        </w:rPr>
        <w:t>项目建设地点</w:t>
      </w:r>
    </w:p>
    <w:p>
      <w:pPr>
        <w:keepNext w:val="0"/>
        <w:keepLines w:val="0"/>
        <w:pageBreakBefore w:val="0"/>
        <w:wordWrap/>
        <w:topLinePunct w:val="0"/>
        <w:bidi w:val="0"/>
        <w:adjustRightInd/>
        <w:snapToGrid/>
        <w:spacing w:beforeAutospacing="0" w:afterAutospacing="0" w:line="360" w:lineRule="auto"/>
        <w:ind w:left="0" w:leftChars="0" w:firstLine="480" w:firstLineChars="200"/>
        <w:textAlignment w:val="auto"/>
        <w:rPr>
          <w:rFonts w:hint="eastAsia" w:eastAsia="宋体"/>
          <w:color w:val="auto"/>
          <w:sz w:val="24"/>
          <w:szCs w:val="24"/>
          <w:u w:val="none"/>
          <w:lang w:eastAsia="zh-CN"/>
        </w:rPr>
      </w:pPr>
      <w:r>
        <w:rPr>
          <w:rFonts w:hint="eastAsia"/>
          <w:color w:val="auto"/>
          <w:sz w:val="24"/>
          <w:szCs w:val="24"/>
          <w:u w:val="none"/>
          <w:lang w:eastAsia="zh-CN"/>
        </w:rPr>
        <w:t>建设地点</w:t>
      </w:r>
      <w:r>
        <w:rPr>
          <w:rFonts w:hint="eastAsia"/>
          <w:color w:val="auto"/>
          <w:sz w:val="24"/>
          <w:szCs w:val="24"/>
          <w:u w:val="none"/>
        </w:rPr>
        <w:t>分别为：洋港镇片区，包括泉口、洋港、下磨、沙地、田畔、崩山、下畈、潮坑、胡桥、桂源村等10个行政村</w:t>
      </w:r>
      <w:r>
        <w:rPr>
          <w:rFonts w:hint="eastAsia"/>
          <w:color w:val="auto"/>
          <w:sz w:val="24"/>
          <w:szCs w:val="24"/>
          <w:u w:val="none"/>
          <w:lang w:val="en-US" w:eastAsia="zh-CN"/>
        </w:rPr>
        <w:t>.</w:t>
      </w:r>
    </w:p>
    <w:p>
      <w:pPr>
        <w:keepNext w:val="0"/>
        <w:keepLines w:val="0"/>
        <w:pageBreakBefore w:val="0"/>
        <w:wordWrap/>
        <w:topLinePunct w:val="0"/>
        <w:bidi w:val="0"/>
        <w:adjustRightInd/>
        <w:snapToGrid/>
        <w:spacing w:beforeAutospacing="0" w:afterAutospacing="0" w:line="360" w:lineRule="auto"/>
        <w:ind w:left="0" w:leftChars="0" w:firstLine="480" w:firstLineChars="200"/>
        <w:textAlignment w:val="auto"/>
        <w:rPr>
          <w:rFonts w:hint="eastAsia" w:eastAsia="宋体"/>
          <w:color w:val="auto"/>
          <w:sz w:val="24"/>
          <w:szCs w:val="24"/>
          <w:u w:val="none"/>
          <w:lang w:val="en-US" w:eastAsia="zh-CN"/>
        </w:rPr>
      </w:pPr>
      <w:r>
        <w:rPr>
          <w:rFonts w:hint="eastAsia"/>
          <w:color w:val="auto"/>
          <w:sz w:val="24"/>
          <w:szCs w:val="24"/>
          <w:u w:val="none"/>
        </w:rPr>
        <w:t>五、服务时间：</w:t>
      </w:r>
      <w:r>
        <w:rPr>
          <w:rFonts w:ascii="宋体" w:hAnsi="宋体" w:eastAsia="宋体" w:cs="宋体"/>
          <w:color w:val="auto"/>
          <w:sz w:val="24"/>
          <w:szCs w:val="24"/>
          <w:u w:val="none"/>
        </w:rPr>
        <w:t>具体服务时间以工程施工开始到竣工验收结束时间为准</w:t>
      </w:r>
      <w:r>
        <w:rPr>
          <w:rFonts w:hint="eastAsia" w:ascii="宋体" w:hAnsi="宋体" w:cs="宋体"/>
          <w:color w:val="auto"/>
          <w:sz w:val="24"/>
          <w:szCs w:val="24"/>
          <w:u w:val="none"/>
          <w:lang w:eastAsia="zh-CN"/>
        </w:rPr>
        <w:t>。</w:t>
      </w:r>
    </w:p>
    <w:p>
      <w:pPr>
        <w:keepNext w:val="0"/>
        <w:keepLines w:val="0"/>
        <w:pageBreakBefore w:val="0"/>
        <w:wordWrap/>
        <w:topLinePunct w:val="0"/>
        <w:bidi w:val="0"/>
        <w:adjustRightInd/>
        <w:snapToGrid/>
        <w:spacing w:beforeAutospacing="0" w:afterAutospacing="0" w:line="360" w:lineRule="auto"/>
        <w:ind w:left="0" w:leftChars="0" w:firstLine="480" w:firstLineChars="200"/>
        <w:textAlignment w:val="auto"/>
        <w:rPr>
          <w:rFonts w:hint="eastAsia"/>
          <w:color w:val="auto"/>
          <w:sz w:val="24"/>
          <w:szCs w:val="24"/>
          <w:u w:val="none"/>
        </w:rPr>
      </w:pPr>
      <w:r>
        <w:rPr>
          <w:rFonts w:hint="eastAsia"/>
          <w:color w:val="auto"/>
          <w:sz w:val="24"/>
          <w:szCs w:val="24"/>
          <w:u w:val="none"/>
        </w:rPr>
        <w:t>六、付款方式：工程竣工验收合格后支付至合同总价款的80%，余款待保修期满后付清.</w:t>
      </w:r>
    </w:p>
    <w:p>
      <w:pPr>
        <w:keepNext w:val="0"/>
        <w:keepLines w:val="0"/>
        <w:pageBreakBefore w:val="0"/>
        <w:numPr>
          <w:ilvl w:val="0"/>
          <w:numId w:val="0"/>
        </w:numPr>
        <w:wordWrap/>
        <w:topLinePunct w:val="0"/>
        <w:bidi w:val="0"/>
        <w:adjustRightInd/>
        <w:snapToGrid/>
        <w:spacing w:beforeAutospacing="0" w:afterAutospacing="0" w:line="360" w:lineRule="auto"/>
        <w:ind w:left="0" w:leftChars="0" w:firstLine="480" w:firstLineChars="200"/>
        <w:textAlignment w:val="auto"/>
        <w:rPr>
          <w:rFonts w:hint="eastAsia"/>
          <w:color w:val="auto"/>
          <w:sz w:val="24"/>
          <w:szCs w:val="24"/>
          <w:u w:val="none"/>
        </w:rPr>
      </w:pPr>
    </w:p>
    <w:p>
      <w:pPr>
        <w:keepNext w:val="0"/>
        <w:keepLines w:val="0"/>
        <w:pageBreakBefore w:val="0"/>
        <w:wordWrap/>
        <w:topLinePunct w:val="0"/>
        <w:bidi w:val="0"/>
        <w:adjustRightInd/>
        <w:snapToGrid/>
        <w:spacing w:beforeAutospacing="0" w:afterAutospacing="0" w:line="360" w:lineRule="auto"/>
        <w:ind w:left="0" w:leftChars="0" w:firstLine="442" w:firstLineChars="200"/>
        <w:textAlignment w:val="auto"/>
        <w:rPr>
          <w:rFonts w:hint="eastAsia"/>
          <w:b/>
          <w:bCs/>
          <w:color w:val="auto"/>
          <w:sz w:val="22"/>
          <w:szCs w:val="22"/>
          <w:u w:val="none"/>
        </w:rPr>
      </w:pPr>
    </w:p>
    <w:p>
      <w:pPr>
        <w:keepNext w:val="0"/>
        <w:keepLines w:val="0"/>
        <w:pageBreakBefore w:val="0"/>
        <w:wordWrap/>
        <w:topLinePunct w:val="0"/>
        <w:bidi w:val="0"/>
        <w:adjustRightInd/>
        <w:snapToGrid/>
        <w:spacing w:beforeAutospacing="0" w:afterAutospacing="0" w:line="360" w:lineRule="auto"/>
        <w:ind w:left="0" w:leftChars="0" w:firstLine="442" w:firstLineChars="200"/>
        <w:textAlignment w:val="auto"/>
        <w:rPr>
          <w:rFonts w:hint="eastAsia"/>
          <w:b/>
          <w:bCs/>
          <w:color w:val="auto"/>
          <w:sz w:val="22"/>
          <w:szCs w:val="22"/>
          <w:u w:val="none"/>
        </w:rPr>
      </w:pPr>
    </w:p>
    <w:p>
      <w:pPr>
        <w:keepNext w:val="0"/>
        <w:keepLines w:val="0"/>
        <w:pageBreakBefore w:val="0"/>
        <w:wordWrap/>
        <w:topLinePunct w:val="0"/>
        <w:bidi w:val="0"/>
        <w:adjustRightInd/>
        <w:snapToGrid/>
        <w:spacing w:beforeAutospacing="0" w:afterAutospacing="0" w:line="360" w:lineRule="auto"/>
        <w:ind w:left="0" w:leftChars="0" w:firstLine="442" w:firstLineChars="200"/>
        <w:textAlignment w:val="auto"/>
        <w:rPr>
          <w:rFonts w:hint="eastAsia"/>
          <w:b/>
          <w:bCs/>
          <w:color w:val="auto"/>
          <w:sz w:val="22"/>
          <w:szCs w:val="22"/>
          <w:u w:val="none"/>
        </w:rPr>
      </w:pPr>
    </w:p>
    <w:p>
      <w:pPr>
        <w:keepNext w:val="0"/>
        <w:keepLines w:val="0"/>
        <w:pageBreakBefore w:val="0"/>
        <w:wordWrap/>
        <w:topLinePunct w:val="0"/>
        <w:bidi w:val="0"/>
        <w:adjustRightInd/>
        <w:snapToGrid/>
        <w:spacing w:beforeAutospacing="0" w:afterAutospacing="0" w:line="360" w:lineRule="auto"/>
        <w:ind w:left="0" w:leftChars="0" w:firstLine="442" w:firstLineChars="200"/>
        <w:textAlignment w:val="auto"/>
        <w:rPr>
          <w:rFonts w:hint="eastAsia"/>
          <w:b/>
          <w:bCs/>
          <w:color w:val="auto"/>
          <w:sz w:val="22"/>
          <w:szCs w:val="22"/>
          <w:u w:val="none"/>
        </w:rPr>
      </w:pPr>
    </w:p>
    <w:p>
      <w:pPr>
        <w:keepNext w:val="0"/>
        <w:keepLines w:val="0"/>
        <w:pageBreakBefore w:val="0"/>
        <w:wordWrap/>
        <w:topLinePunct w:val="0"/>
        <w:bidi w:val="0"/>
        <w:adjustRightInd/>
        <w:snapToGrid/>
        <w:spacing w:beforeAutospacing="0" w:afterAutospacing="0" w:line="360" w:lineRule="auto"/>
        <w:ind w:left="0" w:leftChars="0" w:firstLine="480" w:firstLineChars="200"/>
        <w:textAlignment w:val="auto"/>
        <w:rPr>
          <w:color w:val="auto"/>
          <w:sz w:val="24"/>
          <w:szCs w:val="24"/>
          <w:u w:val="none"/>
        </w:rPr>
      </w:pPr>
      <w:r>
        <w:rPr>
          <w:rFonts w:hint="eastAsia"/>
          <w:color w:val="auto"/>
          <w:sz w:val="24"/>
          <w:szCs w:val="24"/>
          <w:u w:val="none"/>
        </w:rPr>
        <w:t>附件2：</w:t>
      </w:r>
    </w:p>
    <w:p>
      <w:pPr>
        <w:keepNext w:val="0"/>
        <w:keepLines w:val="0"/>
        <w:pageBreakBefore w:val="0"/>
        <w:wordWrap/>
        <w:topLinePunct w:val="0"/>
        <w:bidi w:val="0"/>
        <w:adjustRightInd/>
        <w:snapToGrid/>
        <w:spacing w:beforeAutospacing="0" w:afterAutospacing="0" w:line="360" w:lineRule="auto"/>
        <w:ind w:left="0" w:leftChars="0" w:firstLine="640" w:firstLineChars="200"/>
        <w:jc w:val="center"/>
        <w:textAlignment w:val="auto"/>
        <w:rPr>
          <w:color w:val="auto"/>
          <w:sz w:val="32"/>
          <w:szCs w:val="32"/>
          <w:u w:val="none"/>
        </w:rPr>
      </w:pPr>
      <w:r>
        <w:rPr>
          <w:rFonts w:hint="eastAsia"/>
          <w:color w:val="auto"/>
          <w:sz w:val="32"/>
          <w:szCs w:val="32"/>
          <w:u w:val="none"/>
        </w:rPr>
        <w:t>供应商报名表</w:t>
      </w:r>
    </w:p>
    <w:p>
      <w:pPr>
        <w:keepNext w:val="0"/>
        <w:keepLines w:val="0"/>
        <w:pageBreakBefore w:val="0"/>
        <w:wordWrap/>
        <w:topLinePunct w:val="0"/>
        <w:bidi w:val="0"/>
        <w:adjustRightInd/>
        <w:snapToGrid/>
        <w:spacing w:beforeAutospacing="0" w:afterAutospacing="0" w:line="360" w:lineRule="auto"/>
        <w:ind w:left="0" w:leftChars="0" w:firstLine="560" w:firstLineChars="200"/>
        <w:textAlignment w:val="auto"/>
        <w:rPr>
          <w:color w:val="auto"/>
          <w:sz w:val="28"/>
          <w:szCs w:val="28"/>
          <w:u w:val="none"/>
        </w:rPr>
      </w:pPr>
      <w:r>
        <w:rPr>
          <w:rFonts w:hint="eastAsia"/>
          <w:color w:val="auto"/>
          <w:sz w:val="28"/>
          <w:szCs w:val="28"/>
          <w:u w:val="none"/>
        </w:rPr>
        <w:t xml:space="preserve">项目编号：                </w:t>
      </w:r>
    </w:p>
    <w:p>
      <w:pPr>
        <w:keepNext w:val="0"/>
        <w:keepLines w:val="0"/>
        <w:pageBreakBefore w:val="0"/>
        <w:wordWrap/>
        <w:topLinePunct w:val="0"/>
        <w:bidi w:val="0"/>
        <w:adjustRightInd/>
        <w:snapToGrid/>
        <w:spacing w:beforeAutospacing="0" w:afterAutospacing="0" w:line="360" w:lineRule="auto"/>
        <w:ind w:left="0" w:leftChars="0" w:firstLine="560" w:firstLineChars="200"/>
        <w:textAlignment w:val="auto"/>
        <w:rPr>
          <w:color w:val="auto"/>
          <w:sz w:val="28"/>
          <w:szCs w:val="28"/>
          <w:u w:val="none"/>
        </w:rPr>
      </w:pPr>
      <w:r>
        <w:rPr>
          <w:rFonts w:hint="eastAsia"/>
          <w:color w:val="auto"/>
          <w:sz w:val="28"/>
          <w:szCs w:val="28"/>
          <w:u w:val="none"/>
        </w:rPr>
        <w:t xml:space="preserve">项目名称：                                         </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adjustRightInd/>
              <w:snapToGrid/>
              <w:spacing w:beforeAutospacing="0" w:afterAutospacing="0" w:line="360" w:lineRule="auto"/>
              <w:ind w:left="0" w:leftChars="0" w:firstLine="560" w:firstLineChars="200"/>
              <w:jc w:val="left"/>
              <w:textAlignment w:val="auto"/>
              <w:rPr>
                <w:rFonts w:ascii="宋体" w:hAnsi="宋体" w:cs="宋体"/>
                <w:color w:val="auto"/>
                <w:kern w:val="0"/>
                <w:sz w:val="28"/>
                <w:szCs w:val="28"/>
                <w:u w:val="none"/>
              </w:rPr>
            </w:pPr>
            <w:r>
              <w:rPr>
                <w:rFonts w:hint="eastAsia" w:cs="宋体" w:asciiTheme="minorEastAsia" w:hAnsiTheme="minorEastAsia" w:eastAsiaTheme="minorEastAsia"/>
                <w:color w:val="auto"/>
                <w:kern w:val="0"/>
                <w:sz w:val="28"/>
                <w:szCs w:val="28"/>
                <w:u w:val="none"/>
              </w:rPr>
              <w:t>供应商名称（盖章）</w:t>
            </w:r>
          </w:p>
        </w:tc>
        <w:tc>
          <w:tcPr>
            <w:tcW w:w="6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adjustRightInd/>
              <w:snapToGrid/>
              <w:spacing w:beforeAutospacing="0" w:afterAutospacing="0" w:line="360" w:lineRule="auto"/>
              <w:ind w:left="0" w:leftChars="0" w:firstLine="560" w:firstLineChars="200"/>
              <w:jc w:val="left"/>
              <w:textAlignment w:val="auto"/>
              <w:rPr>
                <w:rFonts w:ascii="宋体" w:hAnsi="宋体" w:cs="宋体"/>
                <w:color w:val="auto"/>
                <w:kern w:val="0"/>
                <w:sz w:val="28"/>
                <w:szCs w:val="28"/>
                <w:u w:val="none"/>
              </w:rPr>
            </w:pPr>
            <w:r>
              <w:rPr>
                <w:rFonts w:hint="eastAsia" w:cs="宋体" w:asciiTheme="minorEastAsia" w:hAnsiTheme="minorEastAsia" w:eastAsiaTheme="minorEastAsia"/>
                <w:color w:val="auto"/>
                <w:kern w:val="0"/>
                <w:sz w:val="28"/>
                <w:szCs w:val="28"/>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adjustRightInd/>
              <w:snapToGrid/>
              <w:spacing w:beforeAutospacing="0" w:afterAutospacing="0" w:line="360" w:lineRule="auto"/>
              <w:ind w:left="0" w:leftChars="0" w:firstLine="560" w:firstLineChars="200"/>
              <w:jc w:val="left"/>
              <w:textAlignment w:val="auto"/>
              <w:rPr>
                <w:rFonts w:ascii="宋体" w:hAnsi="宋体" w:cs="宋体"/>
                <w:color w:val="auto"/>
                <w:kern w:val="0"/>
                <w:sz w:val="28"/>
                <w:szCs w:val="28"/>
                <w:u w:val="none"/>
              </w:rPr>
            </w:pPr>
            <w:r>
              <w:rPr>
                <w:rFonts w:hint="eastAsia" w:cs="宋体" w:asciiTheme="minorEastAsia" w:hAnsiTheme="minorEastAsia" w:eastAsiaTheme="minorEastAsia"/>
                <w:color w:val="auto"/>
                <w:kern w:val="0"/>
                <w:sz w:val="28"/>
                <w:szCs w:val="28"/>
                <w:u w:val="none"/>
              </w:rPr>
              <w:t>联系人姓名</w:t>
            </w:r>
          </w:p>
        </w:tc>
        <w:tc>
          <w:tcPr>
            <w:tcW w:w="6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adjustRightInd/>
              <w:snapToGrid/>
              <w:spacing w:beforeAutospacing="0" w:afterAutospacing="0" w:line="360" w:lineRule="auto"/>
              <w:ind w:left="0" w:leftChars="0" w:firstLine="560" w:firstLineChars="200"/>
              <w:jc w:val="left"/>
              <w:textAlignment w:val="auto"/>
              <w:rPr>
                <w:rFonts w:ascii="宋体" w:hAnsi="宋体" w:cs="宋体"/>
                <w:color w:val="auto"/>
                <w:kern w:val="0"/>
                <w:sz w:val="28"/>
                <w:szCs w:val="28"/>
                <w:u w:val="none"/>
              </w:rPr>
            </w:pPr>
            <w:r>
              <w:rPr>
                <w:rFonts w:hint="eastAsia" w:cs="宋体" w:asciiTheme="minorEastAsia" w:hAnsiTheme="minorEastAsia" w:eastAsiaTheme="minorEastAsia"/>
                <w:color w:val="auto"/>
                <w:kern w:val="0"/>
                <w:sz w:val="28"/>
                <w:szCs w:val="28"/>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adjustRightInd/>
              <w:snapToGrid/>
              <w:spacing w:beforeAutospacing="0" w:afterAutospacing="0" w:line="360" w:lineRule="auto"/>
              <w:ind w:left="0" w:leftChars="0" w:firstLine="560" w:firstLineChars="200"/>
              <w:jc w:val="left"/>
              <w:textAlignment w:val="auto"/>
              <w:rPr>
                <w:rFonts w:ascii="宋体" w:hAnsi="宋体" w:cs="宋体"/>
                <w:color w:val="auto"/>
                <w:kern w:val="0"/>
                <w:sz w:val="28"/>
                <w:szCs w:val="28"/>
                <w:u w:val="none"/>
              </w:rPr>
            </w:pPr>
            <w:r>
              <w:rPr>
                <w:rFonts w:hint="eastAsia" w:cs="宋体" w:asciiTheme="minorEastAsia" w:hAnsiTheme="minorEastAsia" w:eastAsiaTheme="minorEastAsia"/>
                <w:color w:val="auto"/>
                <w:kern w:val="0"/>
                <w:sz w:val="28"/>
                <w:szCs w:val="28"/>
                <w:u w:val="none"/>
              </w:rPr>
              <w:t>联系人电话（办公电话和手机）</w:t>
            </w:r>
          </w:p>
        </w:tc>
        <w:tc>
          <w:tcPr>
            <w:tcW w:w="6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adjustRightInd/>
              <w:snapToGrid/>
              <w:spacing w:beforeAutospacing="0" w:afterAutospacing="0" w:line="360" w:lineRule="auto"/>
              <w:ind w:left="0" w:leftChars="0" w:firstLine="560" w:firstLineChars="200"/>
              <w:jc w:val="left"/>
              <w:textAlignment w:val="auto"/>
              <w:rPr>
                <w:rFonts w:ascii="宋体" w:hAnsi="宋体" w:cs="宋体"/>
                <w:color w:val="auto"/>
                <w:kern w:val="0"/>
                <w:sz w:val="28"/>
                <w:szCs w:val="28"/>
                <w:u w:val="none"/>
              </w:rPr>
            </w:pPr>
            <w:r>
              <w:rPr>
                <w:rFonts w:hint="eastAsia" w:cs="宋体" w:asciiTheme="minorEastAsia" w:hAnsiTheme="minorEastAsia" w:eastAsiaTheme="minorEastAsia"/>
                <w:color w:val="auto"/>
                <w:kern w:val="0"/>
                <w:sz w:val="28"/>
                <w:szCs w:val="28"/>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adjustRightInd/>
              <w:snapToGrid/>
              <w:spacing w:beforeAutospacing="0" w:afterAutospacing="0" w:line="360" w:lineRule="auto"/>
              <w:ind w:left="0" w:leftChars="0" w:firstLine="560" w:firstLineChars="200"/>
              <w:jc w:val="left"/>
              <w:textAlignment w:val="auto"/>
              <w:rPr>
                <w:rFonts w:ascii="宋体" w:hAnsi="宋体" w:cs="宋体"/>
                <w:color w:val="auto"/>
                <w:kern w:val="0"/>
                <w:sz w:val="28"/>
                <w:szCs w:val="28"/>
                <w:u w:val="none"/>
              </w:rPr>
            </w:pPr>
            <w:r>
              <w:rPr>
                <w:rFonts w:hint="eastAsia" w:cs="宋体" w:asciiTheme="minorEastAsia" w:hAnsiTheme="minorEastAsia" w:eastAsiaTheme="minorEastAsia"/>
                <w:color w:val="auto"/>
                <w:kern w:val="0"/>
                <w:sz w:val="28"/>
                <w:szCs w:val="28"/>
                <w:u w:val="none"/>
              </w:rPr>
              <w:t>联系人邮箱</w:t>
            </w:r>
          </w:p>
        </w:tc>
        <w:tc>
          <w:tcPr>
            <w:tcW w:w="6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adjustRightInd/>
              <w:snapToGrid/>
              <w:spacing w:beforeAutospacing="0" w:afterAutospacing="0" w:line="360" w:lineRule="auto"/>
              <w:ind w:left="0" w:leftChars="0" w:firstLine="560" w:firstLineChars="200"/>
              <w:jc w:val="left"/>
              <w:textAlignment w:val="auto"/>
              <w:rPr>
                <w:rFonts w:ascii="宋体" w:hAnsi="宋体" w:cs="宋体"/>
                <w:color w:val="auto"/>
                <w:kern w:val="0"/>
                <w:sz w:val="28"/>
                <w:szCs w:val="28"/>
                <w:u w:val="none"/>
              </w:rPr>
            </w:pPr>
            <w:r>
              <w:rPr>
                <w:rFonts w:hint="eastAsia" w:cs="宋体" w:asciiTheme="minorEastAsia" w:hAnsiTheme="minorEastAsia" w:eastAsiaTheme="minorEastAsia"/>
                <w:color w:val="auto"/>
                <w:kern w:val="0"/>
                <w:sz w:val="28"/>
                <w:szCs w:val="28"/>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wordWrap/>
              <w:topLinePunct w:val="0"/>
              <w:bidi w:val="0"/>
              <w:adjustRightInd/>
              <w:snapToGrid/>
              <w:spacing w:beforeAutospacing="0" w:afterAutospacing="0" w:line="360" w:lineRule="auto"/>
              <w:ind w:left="0" w:leftChars="0" w:firstLine="560" w:firstLineChars="200"/>
              <w:jc w:val="left"/>
              <w:textAlignment w:val="auto"/>
              <w:rPr>
                <w:rFonts w:cs="宋体" w:asciiTheme="minorEastAsia" w:hAnsiTheme="minorEastAsia" w:eastAsiaTheme="minorEastAsia"/>
                <w:color w:val="auto"/>
                <w:kern w:val="0"/>
                <w:sz w:val="28"/>
                <w:szCs w:val="28"/>
                <w:u w:val="none"/>
              </w:rPr>
            </w:pPr>
            <w:r>
              <w:rPr>
                <w:rFonts w:hint="eastAsia" w:cs="宋体" w:asciiTheme="minorEastAsia" w:hAnsiTheme="minorEastAsia" w:eastAsiaTheme="minorEastAsia"/>
                <w:color w:val="auto"/>
                <w:kern w:val="0"/>
                <w:sz w:val="28"/>
                <w:szCs w:val="28"/>
                <w:u w:val="none"/>
              </w:rPr>
              <w:t>供应商提供的</w:t>
            </w:r>
          </w:p>
          <w:p>
            <w:pPr>
              <w:keepNext w:val="0"/>
              <w:keepLines w:val="0"/>
              <w:pageBreakBefore w:val="0"/>
              <w:widowControl/>
              <w:wordWrap/>
              <w:topLinePunct w:val="0"/>
              <w:bidi w:val="0"/>
              <w:adjustRightInd/>
              <w:snapToGrid/>
              <w:spacing w:beforeAutospacing="0" w:afterAutospacing="0" w:line="360" w:lineRule="auto"/>
              <w:ind w:left="0" w:leftChars="0" w:firstLine="560" w:firstLineChars="200"/>
              <w:jc w:val="left"/>
              <w:textAlignment w:val="auto"/>
              <w:rPr>
                <w:rFonts w:ascii="宋体" w:hAnsi="宋体" w:cs="宋体"/>
                <w:color w:val="auto"/>
                <w:kern w:val="0"/>
                <w:sz w:val="28"/>
                <w:szCs w:val="28"/>
                <w:u w:val="none"/>
              </w:rPr>
            </w:pPr>
            <w:r>
              <w:rPr>
                <w:rFonts w:hint="eastAsia" w:cs="宋体" w:asciiTheme="minorEastAsia" w:hAnsiTheme="minorEastAsia" w:eastAsiaTheme="minorEastAsia"/>
                <w:color w:val="auto"/>
                <w:kern w:val="0"/>
                <w:sz w:val="28"/>
                <w:szCs w:val="28"/>
                <w:u w:val="none"/>
              </w:rPr>
              <w:t>报名资料</w:t>
            </w:r>
          </w:p>
        </w:tc>
        <w:tc>
          <w:tcPr>
            <w:tcW w:w="6288" w:type="dxa"/>
            <w:tcBorders>
              <w:top w:val="single" w:color="auto" w:sz="4" w:space="0"/>
              <w:left w:val="single" w:color="auto" w:sz="4" w:space="0"/>
              <w:bottom w:val="single" w:color="auto" w:sz="4" w:space="0"/>
              <w:right w:val="single" w:color="auto" w:sz="4" w:space="0"/>
            </w:tcBorders>
          </w:tcPr>
          <w:p>
            <w:pPr>
              <w:keepNext w:val="0"/>
              <w:keepLines w:val="0"/>
              <w:pageBreakBefore w:val="0"/>
              <w:wordWrap/>
              <w:topLinePunct w:val="0"/>
              <w:bidi w:val="0"/>
              <w:adjustRightInd/>
              <w:snapToGrid/>
              <w:spacing w:beforeAutospacing="0" w:afterAutospacing="0" w:line="360" w:lineRule="auto"/>
              <w:ind w:left="0" w:leftChars="0" w:firstLine="560" w:firstLineChars="200"/>
              <w:textAlignment w:val="auto"/>
              <w:rPr>
                <w:color w:val="auto"/>
                <w:sz w:val="28"/>
                <w:szCs w:val="28"/>
                <w:u w:val="none"/>
              </w:rPr>
            </w:pPr>
            <w:r>
              <w:rPr>
                <w:rFonts w:hint="eastAsia"/>
                <w:color w:val="auto"/>
                <w:sz w:val="28"/>
                <w:szCs w:val="28"/>
                <w:u w:val="none"/>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vAlign w:val="center"/>
          </w:tcPr>
          <w:p>
            <w:pPr>
              <w:keepNext w:val="0"/>
              <w:keepLines w:val="0"/>
              <w:pageBreakBefore w:val="0"/>
              <w:widowControl/>
              <w:wordWrap/>
              <w:topLinePunct w:val="0"/>
              <w:bidi w:val="0"/>
              <w:adjustRightInd/>
              <w:snapToGrid/>
              <w:spacing w:beforeAutospacing="0" w:afterAutospacing="0" w:line="360" w:lineRule="auto"/>
              <w:ind w:left="0" w:leftChars="0" w:firstLine="560" w:firstLineChars="200"/>
              <w:jc w:val="left"/>
              <w:textAlignment w:val="auto"/>
              <w:rPr>
                <w:rFonts w:ascii="宋体" w:hAnsi="宋体" w:cs="宋体"/>
                <w:color w:val="auto"/>
                <w:kern w:val="0"/>
                <w:sz w:val="28"/>
                <w:szCs w:val="28"/>
                <w:u w:val="none"/>
              </w:rPr>
            </w:pPr>
          </w:p>
        </w:tc>
        <w:tc>
          <w:tcPr>
            <w:tcW w:w="6288" w:type="dxa"/>
            <w:tcBorders>
              <w:top w:val="single" w:color="auto" w:sz="4" w:space="0"/>
              <w:left w:val="single" w:color="auto" w:sz="4" w:space="0"/>
              <w:bottom w:val="single" w:color="auto" w:sz="4" w:space="0"/>
              <w:right w:val="single" w:color="auto" w:sz="4" w:space="0"/>
            </w:tcBorders>
          </w:tcPr>
          <w:p>
            <w:pPr>
              <w:keepNext w:val="0"/>
              <w:keepLines w:val="0"/>
              <w:pageBreakBefore w:val="0"/>
              <w:wordWrap/>
              <w:topLinePunct w:val="0"/>
              <w:bidi w:val="0"/>
              <w:adjustRightInd/>
              <w:snapToGrid/>
              <w:spacing w:beforeAutospacing="0" w:afterAutospacing="0" w:line="360" w:lineRule="auto"/>
              <w:ind w:left="0" w:leftChars="0" w:firstLine="560" w:firstLineChars="200"/>
              <w:textAlignment w:val="auto"/>
              <w:rPr>
                <w:color w:val="auto"/>
                <w:sz w:val="28"/>
                <w:szCs w:val="28"/>
                <w:u w:val="none"/>
              </w:rPr>
            </w:pPr>
            <w:r>
              <w:rPr>
                <w:rFonts w:hint="eastAsia"/>
                <w:color w:val="auto"/>
                <w:sz w:val="28"/>
                <w:szCs w:val="28"/>
                <w:u w:val="none"/>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vAlign w:val="center"/>
          </w:tcPr>
          <w:p>
            <w:pPr>
              <w:keepNext w:val="0"/>
              <w:keepLines w:val="0"/>
              <w:pageBreakBefore w:val="0"/>
              <w:widowControl/>
              <w:wordWrap/>
              <w:topLinePunct w:val="0"/>
              <w:bidi w:val="0"/>
              <w:adjustRightInd/>
              <w:snapToGrid/>
              <w:spacing w:beforeAutospacing="0" w:afterAutospacing="0" w:line="360" w:lineRule="auto"/>
              <w:ind w:left="0" w:leftChars="0" w:firstLine="560" w:firstLineChars="200"/>
              <w:jc w:val="left"/>
              <w:textAlignment w:val="auto"/>
              <w:rPr>
                <w:rFonts w:ascii="宋体" w:hAnsi="宋体" w:cs="宋体"/>
                <w:color w:val="auto"/>
                <w:kern w:val="0"/>
                <w:sz w:val="28"/>
                <w:szCs w:val="28"/>
                <w:u w:val="none"/>
              </w:rPr>
            </w:pPr>
          </w:p>
        </w:tc>
        <w:tc>
          <w:tcPr>
            <w:tcW w:w="6288" w:type="dxa"/>
            <w:tcBorders>
              <w:top w:val="single" w:color="auto" w:sz="4" w:space="0"/>
              <w:left w:val="single" w:color="auto" w:sz="4" w:space="0"/>
              <w:bottom w:val="single" w:color="auto" w:sz="4" w:space="0"/>
              <w:right w:val="single" w:color="auto" w:sz="4" w:space="0"/>
            </w:tcBorders>
          </w:tcPr>
          <w:p>
            <w:pPr>
              <w:keepNext w:val="0"/>
              <w:keepLines w:val="0"/>
              <w:pageBreakBefore w:val="0"/>
              <w:wordWrap/>
              <w:topLinePunct w:val="0"/>
              <w:bidi w:val="0"/>
              <w:adjustRightInd/>
              <w:snapToGrid/>
              <w:spacing w:beforeAutospacing="0" w:afterAutospacing="0" w:line="360" w:lineRule="auto"/>
              <w:ind w:left="0" w:leftChars="0" w:firstLine="560" w:firstLineChars="200"/>
              <w:textAlignment w:val="auto"/>
              <w:rPr>
                <w:color w:val="auto"/>
                <w:sz w:val="28"/>
                <w:szCs w:val="28"/>
                <w:u w:val="none"/>
              </w:rPr>
            </w:pPr>
            <w:r>
              <w:rPr>
                <w:rFonts w:hint="eastAsia"/>
                <w:color w:val="auto"/>
                <w:sz w:val="28"/>
                <w:szCs w:val="28"/>
                <w:u w:val="none"/>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vAlign w:val="center"/>
          </w:tcPr>
          <w:p>
            <w:pPr>
              <w:keepNext w:val="0"/>
              <w:keepLines w:val="0"/>
              <w:pageBreakBefore w:val="0"/>
              <w:widowControl/>
              <w:wordWrap/>
              <w:topLinePunct w:val="0"/>
              <w:bidi w:val="0"/>
              <w:adjustRightInd/>
              <w:snapToGrid/>
              <w:spacing w:beforeAutospacing="0" w:afterAutospacing="0" w:line="360" w:lineRule="auto"/>
              <w:ind w:left="0" w:leftChars="0" w:firstLine="560" w:firstLineChars="200"/>
              <w:jc w:val="left"/>
              <w:textAlignment w:val="auto"/>
              <w:rPr>
                <w:rFonts w:ascii="宋体" w:hAnsi="宋体" w:cs="宋体"/>
                <w:color w:val="auto"/>
                <w:kern w:val="0"/>
                <w:sz w:val="28"/>
                <w:szCs w:val="28"/>
                <w:u w:val="none"/>
              </w:rPr>
            </w:pPr>
          </w:p>
        </w:tc>
        <w:tc>
          <w:tcPr>
            <w:tcW w:w="6288" w:type="dxa"/>
            <w:tcBorders>
              <w:top w:val="single" w:color="auto" w:sz="4" w:space="0"/>
              <w:left w:val="single" w:color="auto" w:sz="4" w:space="0"/>
              <w:bottom w:val="single" w:color="auto" w:sz="4" w:space="0"/>
              <w:right w:val="single" w:color="auto" w:sz="4" w:space="0"/>
            </w:tcBorders>
          </w:tcPr>
          <w:p>
            <w:pPr>
              <w:keepNext w:val="0"/>
              <w:keepLines w:val="0"/>
              <w:pageBreakBefore w:val="0"/>
              <w:wordWrap/>
              <w:topLinePunct w:val="0"/>
              <w:bidi w:val="0"/>
              <w:adjustRightInd/>
              <w:snapToGrid/>
              <w:spacing w:beforeAutospacing="0" w:afterAutospacing="0" w:line="360" w:lineRule="auto"/>
              <w:ind w:left="0" w:leftChars="0" w:firstLine="560" w:firstLineChars="200"/>
              <w:textAlignment w:val="auto"/>
              <w:rPr>
                <w:color w:val="auto"/>
                <w:sz w:val="28"/>
                <w:szCs w:val="28"/>
                <w:u w:val="none"/>
              </w:rPr>
            </w:pPr>
            <w:r>
              <w:rPr>
                <w:rFonts w:hint="eastAsia"/>
                <w:color w:val="auto"/>
                <w:sz w:val="28"/>
                <w:szCs w:val="28"/>
                <w:u w:val="none"/>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vAlign w:val="center"/>
          </w:tcPr>
          <w:p>
            <w:pPr>
              <w:keepNext w:val="0"/>
              <w:keepLines w:val="0"/>
              <w:pageBreakBefore w:val="0"/>
              <w:widowControl/>
              <w:wordWrap/>
              <w:topLinePunct w:val="0"/>
              <w:bidi w:val="0"/>
              <w:adjustRightInd/>
              <w:snapToGrid/>
              <w:spacing w:beforeAutospacing="0" w:afterAutospacing="0" w:line="360" w:lineRule="auto"/>
              <w:ind w:left="0" w:leftChars="0" w:firstLine="560" w:firstLineChars="200"/>
              <w:jc w:val="left"/>
              <w:textAlignment w:val="auto"/>
              <w:rPr>
                <w:rFonts w:ascii="宋体" w:hAnsi="宋体" w:cs="宋体"/>
                <w:color w:val="auto"/>
                <w:kern w:val="0"/>
                <w:sz w:val="28"/>
                <w:szCs w:val="28"/>
                <w:u w:val="none"/>
              </w:rPr>
            </w:pPr>
          </w:p>
        </w:tc>
        <w:tc>
          <w:tcPr>
            <w:tcW w:w="6288" w:type="dxa"/>
            <w:tcBorders>
              <w:top w:val="single" w:color="auto" w:sz="4" w:space="0"/>
              <w:left w:val="single" w:color="auto" w:sz="4" w:space="0"/>
              <w:bottom w:val="single" w:color="auto" w:sz="4" w:space="0"/>
              <w:right w:val="single" w:color="auto" w:sz="4" w:space="0"/>
            </w:tcBorders>
          </w:tcPr>
          <w:p>
            <w:pPr>
              <w:keepNext w:val="0"/>
              <w:keepLines w:val="0"/>
              <w:pageBreakBefore w:val="0"/>
              <w:wordWrap/>
              <w:topLinePunct w:val="0"/>
              <w:bidi w:val="0"/>
              <w:adjustRightInd/>
              <w:snapToGrid/>
              <w:spacing w:beforeAutospacing="0" w:afterAutospacing="0" w:line="360" w:lineRule="auto"/>
              <w:ind w:left="0" w:leftChars="0" w:firstLine="560" w:firstLineChars="200"/>
              <w:textAlignment w:val="auto"/>
              <w:rPr>
                <w:color w:val="auto"/>
                <w:sz w:val="28"/>
                <w:szCs w:val="28"/>
                <w:u w:val="none"/>
              </w:rPr>
            </w:pPr>
            <w:r>
              <w:rPr>
                <w:rFonts w:hint="eastAsia"/>
                <w:color w:val="auto"/>
                <w:sz w:val="28"/>
                <w:szCs w:val="28"/>
                <w:u w:val="none"/>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vAlign w:val="center"/>
          </w:tcPr>
          <w:p>
            <w:pPr>
              <w:keepNext w:val="0"/>
              <w:keepLines w:val="0"/>
              <w:pageBreakBefore w:val="0"/>
              <w:widowControl/>
              <w:wordWrap/>
              <w:topLinePunct w:val="0"/>
              <w:bidi w:val="0"/>
              <w:adjustRightInd/>
              <w:snapToGrid/>
              <w:spacing w:beforeAutospacing="0" w:afterAutospacing="0" w:line="360" w:lineRule="auto"/>
              <w:ind w:left="0" w:leftChars="0" w:firstLine="560" w:firstLineChars="200"/>
              <w:jc w:val="left"/>
              <w:textAlignment w:val="auto"/>
              <w:rPr>
                <w:rFonts w:ascii="宋体" w:hAnsi="宋体" w:cs="宋体"/>
                <w:color w:val="auto"/>
                <w:kern w:val="0"/>
                <w:sz w:val="28"/>
                <w:szCs w:val="28"/>
                <w:u w:val="none"/>
              </w:rPr>
            </w:pPr>
          </w:p>
        </w:tc>
        <w:tc>
          <w:tcPr>
            <w:tcW w:w="6288" w:type="dxa"/>
            <w:tcBorders>
              <w:top w:val="single" w:color="auto" w:sz="4" w:space="0"/>
              <w:left w:val="single" w:color="auto" w:sz="4" w:space="0"/>
              <w:bottom w:val="single" w:color="auto" w:sz="4" w:space="0"/>
              <w:right w:val="single" w:color="auto" w:sz="4" w:space="0"/>
            </w:tcBorders>
          </w:tcPr>
          <w:p>
            <w:pPr>
              <w:keepNext w:val="0"/>
              <w:keepLines w:val="0"/>
              <w:pageBreakBefore w:val="0"/>
              <w:wordWrap/>
              <w:topLinePunct w:val="0"/>
              <w:bidi w:val="0"/>
              <w:adjustRightInd/>
              <w:snapToGrid/>
              <w:spacing w:beforeAutospacing="0" w:afterAutospacing="0" w:line="360" w:lineRule="auto"/>
              <w:ind w:left="0" w:leftChars="0" w:firstLine="560" w:firstLineChars="200"/>
              <w:textAlignment w:val="auto"/>
              <w:rPr>
                <w:color w:val="auto"/>
                <w:sz w:val="28"/>
                <w:szCs w:val="28"/>
                <w:u w:val="none"/>
              </w:rPr>
            </w:pPr>
            <w:r>
              <w:rPr>
                <w:rFonts w:hint="eastAsia"/>
                <w:color w:val="auto"/>
                <w:sz w:val="28"/>
                <w:szCs w:val="28"/>
                <w:u w:val="none"/>
              </w:rPr>
              <w:t>6.未被列入 “信用中国”网站（www.creditchina.gov.cn）失信被执行人、重大税收违法案件当事人名单、政府采购严重违法失信行为记录名单的网页打印件。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vAlign w:val="center"/>
          </w:tcPr>
          <w:p>
            <w:pPr>
              <w:keepNext w:val="0"/>
              <w:keepLines w:val="0"/>
              <w:pageBreakBefore w:val="0"/>
              <w:widowControl/>
              <w:wordWrap/>
              <w:topLinePunct w:val="0"/>
              <w:bidi w:val="0"/>
              <w:adjustRightInd/>
              <w:snapToGrid/>
              <w:spacing w:beforeAutospacing="0" w:afterAutospacing="0" w:line="360" w:lineRule="auto"/>
              <w:ind w:left="0" w:leftChars="0" w:firstLine="560" w:firstLineChars="200"/>
              <w:jc w:val="left"/>
              <w:textAlignment w:val="auto"/>
              <w:rPr>
                <w:rFonts w:ascii="宋体" w:hAnsi="宋体" w:cs="宋体"/>
                <w:color w:val="auto"/>
                <w:kern w:val="0"/>
                <w:sz w:val="28"/>
                <w:szCs w:val="28"/>
                <w:u w:val="none"/>
              </w:rPr>
            </w:pPr>
          </w:p>
        </w:tc>
        <w:tc>
          <w:tcPr>
            <w:tcW w:w="6288" w:type="dxa"/>
            <w:tcBorders>
              <w:top w:val="single" w:color="auto" w:sz="4" w:space="0"/>
              <w:left w:val="single" w:color="auto" w:sz="4" w:space="0"/>
              <w:bottom w:val="single" w:color="auto" w:sz="4" w:space="0"/>
              <w:right w:val="single" w:color="auto" w:sz="4" w:space="0"/>
            </w:tcBorders>
          </w:tcPr>
          <w:p>
            <w:pPr>
              <w:keepNext w:val="0"/>
              <w:keepLines w:val="0"/>
              <w:pageBreakBefore w:val="0"/>
              <w:wordWrap/>
              <w:topLinePunct w:val="0"/>
              <w:bidi w:val="0"/>
              <w:adjustRightInd/>
              <w:snapToGrid/>
              <w:spacing w:beforeAutospacing="0" w:afterAutospacing="0" w:line="360" w:lineRule="auto"/>
              <w:ind w:left="0" w:leftChars="0" w:firstLine="560" w:firstLineChars="200"/>
              <w:textAlignment w:val="auto"/>
              <w:rPr>
                <w:color w:val="auto"/>
                <w:sz w:val="28"/>
                <w:szCs w:val="28"/>
                <w:u w:val="none"/>
              </w:rPr>
            </w:pPr>
            <w:r>
              <w:rPr>
                <w:rFonts w:hint="eastAsia"/>
                <w:color w:val="auto"/>
                <w:sz w:val="28"/>
                <w:szCs w:val="28"/>
                <w:u w:val="none"/>
              </w:rPr>
              <w:t>7. 特定条件------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left w:val="single" w:color="auto" w:sz="4" w:space="0"/>
              <w:bottom w:val="single" w:color="auto" w:sz="4" w:space="0"/>
              <w:right w:val="single" w:color="auto" w:sz="4" w:space="0"/>
            </w:tcBorders>
          </w:tcPr>
          <w:p>
            <w:pPr>
              <w:keepNext w:val="0"/>
              <w:keepLines w:val="0"/>
              <w:pageBreakBefore w:val="0"/>
              <w:wordWrap/>
              <w:topLinePunct w:val="0"/>
              <w:bidi w:val="0"/>
              <w:adjustRightInd/>
              <w:snapToGrid/>
              <w:spacing w:beforeAutospacing="0" w:afterAutospacing="0" w:line="360" w:lineRule="auto"/>
              <w:ind w:left="0" w:leftChars="0" w:firstLine="562" w:firstLineChars="200"/>
              <w:textAlignment w:val="auto"/>
              <w:rPr>
                <w:b/>
                <w:color w:val="auto"/>
                <w:sz w:val="28"/>
                <w:szCs w:val="28"/>
                <w:u w:val="none"/>
              </w:rPr>
            </w:pPr>
            <w:r>
              <w:rPr>
                <w:rFonts w:hint="eastAsia"/>
                <w:b/>
                <w:color w:val="auto"/>
                <w:sz w:val="28"/>
                <w:szCs w:val="28"/>
                <w:u w:val="none"/>
              </w:rPr>
              <w:t>供应商意见</w:t>
            </w:r>
          </w:p>
        </w:tc>
        <w:tc>
          <w:tcPr>
            <w:tcW w:w="6288" w:type="dxa"/>
            <w:tcBorders>
              <w:top w:val="single" w:color="auto" w:sz="4" w:space="0"/>
              <w:left w:val="single" w:color="auto" w:sz="4" w:space="0"/>
              <w:bottom w:val="single" w:color="auto" w:sz="4" w:space="0"/>
              <w:right w:val="single" w:color="auto" w:sz="4" w:space="0"/>
            </w:tcBorders>
          </w:tcPr>
          <w:p>
            <w:pPr>
              <w:keepNext w:val="0"/>
              <w:keepLines w:val="0"/>
              <w:pageBreakBefore w:val="0"/>
              <w:wordWrap/>
              <w:topLinePunct w:val="0"/>
              <w:bidi w:val="0"/>
              <w:adjustRightInd/>
              <w:snapToGrid/>
              <w:spacing w:beforeAutospacing="0" w:afterAutospacing="0" w:line="360" w:lineRule="auto"/>
              <w:ind w:left="0" w:leftChars="0" w:firstLine="562" w:firstLineChars="200"/>
              <w:textAlignment w:val="auto"/>
              <w:rPr>
                <w:b/>
                <w:color w:val="auto"/>
                <w:sz w:val="28"/>
                <w:szCs w:val="28"/>
                <w:u w:val="none"/>
              </w:rPr>
            </w:pPr>
            <w:r>
              <w:rPr>
                <w:rFonts w:hint="eastAsia"/>
                <w:b/>
                <w:color w:val="auto"/>
                <w:sz w:val="28"/>
                <w:szCs w:val="28"/>
                <w:u w:val="none"/>
              </w:rPr>
              <w:t>供应商可对本项目采购需求及评分标准的公正性、专业性、合理性等提出自己正确的意见、建议等（可另页详细表述）。</w:t>
            </w:r>
          </w:p>
        </w:tc>
      </w:tr>
    </w:tbl>
    <w:p>
      <w:pPr>
        <w:pStyle w:val="3"/>
        <w:keepNext w:val="0"/>
        <w:keepLines w:val="0"/>
        <w:pageBreakBefore w:val="0"/>
        <w:shd w:val="clear" w:color="auto" w:fill="FFFFFF"/>
        <w:wordWrap/>
        <w:topLinePunct w:val="0"/>
        <w:bidi w:val="0"/>
        <w:adjustRightInd/>
        <w:snapToGrid/>
        <w:spacing w:beforeAutospacing="0" w:afterAutospacing="0" w:line="360" w:lineRule="auto"/>
        <w:ind w:left="0" w:leftChars="0" w:firstLine="480" w:firstLineChars="200"/>
        <w:textAlignment w:val="auto"/>
        <w:rPr>
          <w:rStyle w:val="6"/>
          <w:b w:val="0"/>
          <w:color w:val="auto"/>
          <w:u w:val="none"/>
        </w:rPr>
      </w:pPr>
      <w:r>
        <w:rPr>
          <w:rStyle w:val="6"/>
          <w:rFonts w:hint="eastAsia"/>
          <w:b w:val="0"/>
          <w:color w:val="auto"/>
          <w:u w:val="none"/>
        </w:rPr>
        <w:t>注意事项：</w:t>
      </w:r>
    </w:p>
    <w:p>
      <w:pPr>
        <w:pStyle w:val="3"/>
        <w:keepNext w:val="0"/>
        <w:keepLines w:val="0"/>
        <w:pageBreakBefore w:val="0"/>
        <w:shd w:val="clear" w:color="auto" w:fill="FFFFFF"/>
        <w:wordWrap/>
        <w:topLinePunct w:val="0"/>
        <w:bidi w:val="0"/>
        <w:adjustRightInd/>
        <w:snapToGrid/>
        <w:spacing w:beforeAutospacing="0" w:afterAutospacing="0" w:line="360" w:lineRule="auto"/>
        <w:ind w:left="0" w:leftChars="0" w:firstLine="480" w:firstLineChars="200"/>
        <w:textAlignment w:val="auto"/>
        <w:rPr>
          <w:rStyle w:val="6"/>
          <w:b w:val="0"/>
          <w:color w:val="auto"/>
          <w:u w:val="none"/>
        </w:rPr>
      </w:pPr>
      <w:r>
        <w:rPr>
          <w:rFonts w:hint="eastAsia"/>
          <w:color w:val="auto"/>
          <w:u w:val="none"/>
        </w:rPr>
        <w:t>1.供应商必须严格按照公告的内容和要求，完整递交有关资料，</w:t>
      </w:r>
      <w:r>
        <w:rPr>
          <w:rStyle w:val="6"/>
          <w:rFonts w:hint="eastAsia"/>
          <w:b w:val="0"/>
          <w:color w:val="auto"/>
          <w:u w:val="none"/>
        </w:rPr>
        <w:t>逾期递交的将予以拒收。</w:t>
      </w:r>
    </w:p>
    <w:p>
      <w:pPr>
        <w:pStyle w:val="3"/>
        <w:keepNext w:val="0"/>
        <w:keepLines w:val="0"/>
        <w:pageBreakBefore w:val="0"/>
        <w:shd w:val="clear" w:color="auto" w:fill="FFFFFF"/>
        <w:wordWrap/>
        <w:topLinePunct w:val="0"/>
        <w:bidi w:val="0"/>
        <w:adjustRightInd/>
        <w:snapToGrid/>
        <w:spacing w:beforeAutospacing="0" w:afterAutospacing="0" w:line="360" w:lineRule="auto"/>
        <w:ind w:left="0" w:leftChars="0" w:firstLine="480" w:firstLineChars="200"/>
        <w:textAlignment w:val="auto"/>
        <w:rPr>
          <w:rFonts w:ascii="微软雅黑" w:hAnsi="微软雅黑" w:eastAsia="微软雅黑"/>
          <w:color w:val="auto"/>
          <w:sz w:val="18"/>
          <w:szCs w:val="18"/>
          <w:u w:val="none"/>
        </w:rPr>
      </w:pPr>
      <w:r>
        <w:rPr>
          <w:rFonts w:ascii="宋体" w:hAnsi="宋体" w:cs="宋体"/>
          <w:color w:val="auto"/>
          <w:szCs w:val="24"/>
          <w:u w:val="none"/>
        </w:rPr>
        <w:t>2.</w:t>
      </w:r>
      <w:r>
        <w:rPr>
          <w:rFonts w:ascii="宋体" w:hAnsi="宋体" w:cs="宋体"/>
          <w:bCs/>
          <w:color w:val="auto"/>
          <w:szCs w:val="24"/>
          <w:u w:val="none"/>
        </w:rPr>
        <w:t xml:space="preserve">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p>
    <w:p>
      <w:pPr>
        <w:pStyle w:val="3"/>
        <w:keepNext w:val="0"/>
        <w:keepLines w:val="0"/>
        <w:pageBreakBefore w:val="0"/>
        <w:shd w:val="clear" w:color="auto" w:fill="FFFFFF"/>
        <w:wordWrap/>
        <w:topLinePunct w:val="0"/>
        <w:bidi w:val="0"/>
        <w:adjustRightInd/>
        <w:snapToGrid/>
        <w:spacing w:beforeAutospacing="0" w:afterAutospacing="0" w:line="360" w:lineRule="auto"/>
        <w:ind w:left="0" w:leftChars="0" w:firstLine="480" w:firstLineChars="200"/>
        <w:textAlignment w:val="auto"/>
        <w:rPr>
          <w:rFonts w:ascii="微软雅黑" w:hAnsi="微软雅黑" w:eastAsia="微软雅黑"/>
          <w:color w:val="auto"/>
          <w:sz w:val="18"/>
          <w:szCs w:val="18"/>
          <w:u w:val="none"/>
        </w:rPr>
      </w:pPr>
      <w:r>
        <w:rPr>
          <w:rFonts w:hint="eastAsia"/>
          <w:color w:val="auto"/>
          <w:u w:val="none"/>
        </w:rPr>
        <w:t>3.须在邮件（附件文件名注明公司全称）注明公司全称、项目名称及项目编号（不注明我单位将拒收报名邮件）。</w:t>
      </w:r>
    </w:p>
    <w:p>
      <w:pPr>
        <w:pStyle w:val="7"/>
        <w:keepNext w:val="0"/>
        <w:keepLines w:val="0"/>
        <w:pageBreakBefore w:val="0"/>
        <w:kinsoku w:val="0"/>
        <w:wordWrap/>
        <w:overflowPunct w:val="0"/>
        <w:topLinePunct w:val="0"/>
        <w:bidi w:val="0"/>
        <w:adjustRightInd/>
        <w:snapToGrid/>
        <w:spacing w:beforeAutospacing="0" w:afterAutospacing="0" w:line="360" w:lineRule="auto"/>
        <w:ind w:left="0" w:leftChars="0" w:firstLine="600" w:firstLineChars="200"/>
        <w:jc w:val="center"/>
        <w:textAlignment w:val="auto"/>
        <w:outlineLvl w:val="9"/>
        <w:rPr>
          <w:rFonts w:hint="eastAsia"/>
          <w:color w:val="auto"/>
          <w:u w:val="none"/>
        </w:rPr>
      </w:pPr>
    </w:p>
    <w:p>
      <w:pPr>
        <w:pStyle w:val="7"/>
        <w:keepNext w:val="0"/>
        <w:keepLines w:val="0"/>
        <w:pageBreakBefore w:val="0"/>
        <w:kinsoku w:val="0"/>
        <w:wordWrap/>
        <w:overflowPunct w:val="0"/>
        <w:topLinePunct w:val="0"/>
        <w:bidi w:val="0"/>
        <w:adjustRightInd/>
        <w:snapToGrid/>
        <w:spacing w:beforeAutospacing="0" w:afterAutospacing="0" w:line="360" w:lineRule="auto"/>
        <w:ind w:left="0" w:leftChars="0" w:firstLine="600" w:firstLineChars="200"/>
        <w:jc w:val="center"/>
        <w:textAlignment w:val="auto"/>
        <w:outlineLvl w:val="9"/>
        <w:rPr>
          <w:rFonts w:hint="eastAsia"/>
          <w:color w:val="auto"/>
          <w:u w:val="none"/>
        </w:rPr>
      </w:pPr>
    </w:p>
    <w:p>
      <w:pPr>
        <w:pStyle w:val="7"/>
        <w:keepNext w:val="0"/>
        <w:keepLines w:val="0"/>
        <w:pageBreakBefore w:val="0"/>
        <w:kinsoku w:val="0"/>
        <w:wordWrap/>
        <w:overflowPunct w:val="0"/>
        <w:topLinePunct w:val="0"/>
        <w:bidi w:val="0"/>
        <w:adjustRightInd/>
        <w:snapToGrid/>
        <w:spacing w:beforeAutospacing="0" w:afterAutospacing="0" w:line="360" w:lineRule="auto"/>
        <w:ind w:left="0" w:leftChars="0" w:firstLine="600" w:firstLineChars="200"/>
        <w:jc w:val="center"/>
        <w:textAlignment w:val="auto"/>
        <w:outlineLvl w:val="9"/>
        <w:rPr>
          <w:rFonts w:hint="eastAsia"/>
          <w:color w:val="auto"/>
          <w:u w:val="none"/>
        </w:rPr>
      </w:pPr>
    </w:p>
    <w:p>
      <w:pPr>
        <w:pStyle w:val="7"/>
        <w:keepNext w:val="0"/>
        <w:keepLines w:val="0"/>
        <w:pageBreakBefore w:val="0"/>
        <w:kinsoku w:val="0"/>
        <w:wordWrap/>
        <w:overflowPunct w:val="0"/>
        <w:topLinePunct w:val="0"/>
        <w:bidi w:val="0"/>
        <w:adjustRightInd/>
        <w:snapToGrid/>
        <w:spacing w:beforeAutospacing="0" w:afterAutospacing="0" w:line="360" w:lineRule="auto"/>
        <w:ind w:left="0" w:leftChars="0" w:firstLine="600" w:firstLineChars="200"/>
        <w:jc w:val="center"/>
        <w:textAlignment w:val="auto"/>
        <w:outlineLvl w:val="9"/>
        <w:rPr>
          <w:rFonts w:hint="eastAsia"/>
          <w:color w:val="auto"/>
          <w:u w:val="none"/>
        </w:rPr>
      </w:pPr>
    </w:p>
    <w:p>
      <w:pPr>
        <w:pStyle w:val="7"/>
        <w:keepNext w:val="0"/>
        <w:keepLines w:val="0"/>
        <w:pageBreakBefore w:val="0"/>
        <w:kinsoku w:val="0"/>
        <w:wordWrap/>
        <w:overflowPunct w:val="0"/>
        <w:topLinePunct w:val="0"/>
        <w:bidi w:val="0"/>
        <w:adjustRightInd/>
        <w:snapToGrid/>
        <w:spacing w:beforeAutospacing="0" w:afterAutospacing="0" w:line="360" w:lineRule="auto"/>
        <w:ind w:left="0" w:leftChars="0" w:firstLine="600" w:firstLineChars="200"/>
        <w:jc w:val="center"/>
        <w:textAlignment w:val="auto"/>
        <w:outlineLvl w:val="9"/>
        <w:rPr>
          <w:rFonts w:hint="eastAsia"/>
          <w:color w:val="auto"/>
          <w:u w:val="none"/>
        </w:rPr>
      </w:pPr>
    </w:p>
    <w:p>
      <w:pPr>
        <w:pStyle w:val="7"/>
        <w:keepNext w:val="0"/>
        <w:keepLines w:val="0"/>
        <w:pageBreakBefore w:val="0"/>
        <w:kinsoku w:val="0"/>
        <w:wordWrap/>
        <w:overflowPunct w:val="0"/>
        <w:topLinePunct w:val="0"/>
        <w:bidi w:val="0"/>
        <w:adjustRightInd/>
        <w:snapToGrid/>
        <w:spacing w:beforeAutospacing="0" w:afterAutospacing="0" w:line="360" w:lineRule="auto"/>
        <w:ind w:left="0" w:leftChars="0" w:firstLine="600" w:firstLineChars="200"/>
        <w:jc w:val="center"/>
        <w:textAlignment w:val="auto"/>
        <w:outlineLvl w:val="9"/>
        <w:rPr>
          <w:rFonts w:hint="eastAsia"/>
          <w:color w:val="auto"/>
          <w:u w:val="none"/>
        </w:rPr>
      </w:pPr>
    </w:p>
    <w:p>
      <w:pPr>
        <w:pStyle w:val="7"/>
        <w:keepNext w:val="0"/>
        <w:keepLines w:val="0"/>
        <w:pageBreakBefore w:val="0"/>
        <w:kinsoku w:val="0"/>
        <w:wordWrap/>
        <w:overflowPunct w:val="0"/>
        <w:topLinePunct w:val="0"/>
        <w:bidi w:val="0"/>
        <w:adjustRightInd/>
        <w:snapToGrid/>
        <w:spacing w:beforeAutospacing="0" w:afterAutospacing="0" w:line="360" w:lineRule="auto"/>
        <w:ind w:left="0" w:leftChars="0" w:firstLine="600" w:firstLineChars="200"/>
        <w:jc w:val="center"/>
        <w:textAlignment w:val="auto"/>
        <w:outlineLvl w:val="9"/>
        <w:rPr>
          <w:rFonts w:hint="eastAsia"/>
          <w:color w:val="auto"/>
          <w:u w:val="none"/>
        </w:rPr>
      </w:pPr>
    </w:p>
    <w:p>
      <w:pPr>
        <w:pStyle w:val="7"/>
        <w:keepNext w:val="0"/>
        <w:keepLines w:val="0"/>
        <w:pageBreakBefore w:val="0"/>
        <w:kinsoku w:val="0"/>
        <w:wordWrap/>
        <w:overflowPunct w:val="0"/>
        <w:topLinePunct w:val="0"/>
        <w:bidi w:val="0"/>
        <w:adjustRightInd/>
        <w:snapToGrid/>
        <w:spacing w:beforeAutospacing="0" w:afterAutospacing="0" w:line="360" w:lineRule="auto"/>
        <w:ind w:left="0" w:leftChars="0" w:firstLine="600" w:firstLineChars="200"/>
        <w:jc w:val="center"/>
        <w:textAlignment w:val="auto"/>
        <w:outlineLvl w:val="9"/>
        <w:rPr>
          <w:rFonts w:hint="eastAsia"/>
          <w:color w:val="auto"/>
          <w:u w:val="none"/>
        </w:rPr>
      </w:pPr>
    </w:p>
    <w:p>
      <w:pPr>
        <w:pStyle w:val="7"/>
        <w:keepNext w:val="0"/>
        <w:keepLines w:val="0"/>
        <w:pageBreakBefore w:val="0"/>
        <w:kinsoku w:val="0"/>
        <w:wordWrap/>
        <w:overflowPunct w:val="0"/>
        <w:topLinePunct w:val="0"/>
        <w:bidi w:val="0"/>
        <w:adjustRightInd/>
        <w:snapToGrid/>
        <w:spacing w:beforeAutospacing="0" w:afterAutospacing="0" w:line="360" w:lineRule="auto"/>
        <w:ind w:left="0" w:leftChars="0" w:firstLine="600" w:firstLineChars="200"/>
        <w:jc w:val="center"/>
        <w:textAlignment w:val="auto"/>
        <w:outlineLvl w:val="9"/>
        <w:rPr>
          <w:rFonts w:hint="eastAsia"/>
          <w:color w:val="auto"/>
          <w:u w:val="none"/>
        </w:rPr>
      </w:pPr>
    </w:p>
    <w:p>
      <w:pPr>
        <w:pStyle w:val="7"/>
        <w:keepNext w:val="0"/>
        <w:keepLines w:val="0"/>
        <w:pageBreakBefore w:val="0"/>
        <w:kinsoku w:val="0"/>
        <w:wordWrap/>
        <w:overflowPunct w:val="0"/>
        <w:topLinePunct w:val="0"/>
        <w:bidi w:val="0"/>
        <w:adjustRightInd/>
        <w:snapToGrid/>
        <w:spacing w:beforeAutospacing="0" w:afterAutospacing="0" w:line="360" w:lineRule="auto"/>
        <w:ind w:left="0" w:leftChars="0" w:firstLine="600" w:firstLineChars="200"/>
        <w:jc w:val="center"/>
        <w:textAlignment w:val="auto"/>
        <w:outlineLvl w:val="9"/>
        <w:rPr>
          <w:rFonts w:hint="eastAsia"/>
          <w:color w:val="auto"/>
          <w:u w:val="none"/>
        </w:rPr>
      </w:pPr>
    </w:p>
    <w:p>
      <w:pPr>
        <w:pStyle w:val="7"/>
        <w:keepNext w:val="0"/>
        <w:keepLines w:val="0"/>
        <w:pageBreakBefore w:val="0"/>
        <w:kinsoku w:val="0"/>
        <w:wordWrap/>
        <w:overflowPunct w:val="0"/>
        <w:topLinePunct w:val="0"/>
        <w:bidi w:val="0"/>
        <w:adjustRightInd/>
        <w:snapToGrid/>
        <w:spacing w:beforeAutospacing="0" w:afterAutospacing="0" w:line="360" w:lineRule="auto"/>
        <w:ind w:left="0" w:leftChars="0" w:firstLine="600" w:firstLineChars="200"/>
        <w:jc w:val="center"/>
        <w:textAlignment w:val="auto"/>
        <w:outlineLvl w:val="9"/>
        <w:rPr>
          <w:rFonts w:hint="eastAsia"/>
          <w:color w:val="auto"/>
          <w:u w:val="none"/>
        </w:rPr>
      </w:pPr>
    </w:p>
    <w:p>
      <w:pPr>
        <w:pStyle w:val="7"/>
        <w:keepNext w:val="0"/>
        <w:keepLines w:val="0"/>
        <w:pageBreakBefore w:val="0"/>
        <w:kinsoku w:val="0"/>
        <w:wordWrap/>
        <w:overflowPunct w:val="0"/>
        <w:topLinePunct w:val="0"/>
        <w:bidi w:val="0"/>
        <w:adjustRightInd/>
        <w:snapToGrid/>
        <w:spacing w:beforeAutospacing="0" w:afterAutospacing="0" w:line="360" w:lineRule="auto"/>
        <w:ind w:left="0" w:leftChars="0" w:firstLine="600" w:firstLineChars="200"/>
        <w:jc w:val="center"/>
        <w:textAlignment w:val="auto"/>
        <w:outlineLvl w:val="9"/>
        <w:rPr>
          <w:rFonts w:hint="eastAsia"/>
          <w:color w:val="auto"/>
          <w:u w:val="none"/>
        </w:rPr>
      </w:pPr>
    </w:p>
    <w:p>
      <w:pPr>
        <w:pStyle w:val="7"/>
        <w:keepNext w:val="0"/>
        <w:keepLines w:val="0"/>
        <w:pageBreakBefore w:val="0"/>
        <w:kinsoku w:val="0"/>
        <w:wordWrap/>
        <w:overflowPunct w:val="0"/>
        <w:topLinePunct w:val="0"/>
        <w:bidi w:val="0"/>
        <w:adjustRightInd/>
        <w:snapToGrid/>
        <w:spacing w:beforeAutospacing="0" w:afterAutospacing="0" w:line="360" w:lineRule="auto"/>
        <w:ind w:left="0" w:leftChars="0" w:firstLine="600" w:firstLineChars="200"/>
        <w:jc w:val="center"/>
        <w:textAlignment w:val="auto"/>
        <w:outlineLvl w:val="9"/>
        <w:rPr>
          <w:rFonts w:hint="eastAsia"/>
          <w:color w:val="auto"/>
          <w:u w:val="none"/>
        </w:rPr>
      </w:pPr>
    </w:p>
    <w:p>
      <w:pPr>
        <w:pStyle w:val="7"/>
        <w:keepNext w:val="0"/>
        <w:keepLines w:val="0"/>
        <w:pageBreakBefore w:val="0"/>
        <w:kinsoku w:val="0"/>
        <w:wordWrap/>
        <w:overflowPunct w:val="0"/>
        <w:topLinePunct w:val="0"/>
        <w:bidi w:val="0"/>
        <w:adjustRightInd/>
        <w:snapToGrid/>
        <w:spacing w:beforeAutospacing="0" w:afterAutospacing="0" w:line="360" w:lineRule="auto"/>
        <w:ind w:left="0" w:leftChars="0" w:firstLine="600" w:firstLineChars="200"/>
        <w:jc w:val="center"/>
        <w:textAlignment w:val="auto"/>
        <w:outlineLvl w:val="9"/>
        <w:rPr>
          <w:rFonts w:hint="eastAsia"/>
          <w:color w:val="auto"/>
          <w:u w:val="none"/>
        </w:rPr>
      </w:pPr>
    </w:p>
    <w:p>
      <w:pPr>
        <w:pStyle w:val="7"/>
        <w:keepNext w:val="0"/>
        <w:keepLines w:val="0"/>
        <w:pageBreakBefore w:val="0"/>
        <w:kinsoku w:val="0"/>
        <w:wordWrap/>
        <w:overflowPunct w:val="0"/>
        <w:topLinePunct w:val="0"/>
        <w:bidi w:val="0"/>
        <w:adjustRightInd/>
        <w:snapToGrid/>
        <w:spacing w:beforeAutospacing="0" w:afterAutospacing="0" w:line="360" w:lineRule="auto"/>
        <w:ind w:left="0" w:leftChars="0" w:firstLine="600" w:firstLineChars="200"/>
        <w:jc w:val="center"/>
        <w:textAlignment w:val="auto"/>
        <w:outlineLvl w:val="9"/>
        <w:rPr>
          <w:rFonts w:hint="eastAsia"/>
          <w:color w:val="auto"/>
          <w:u w:val="none"/>
        </w:rPr>
      </w:pPr>
    </w:p>
    <w:p>
      <w:pPr>
        <w:pStyle w:val="7"/>
        <w:keepNext w:val="0"/>
        <w:keepLines w:val="0"/>
        <w:pageBreakBefore w:val="0"/>
        <w:kinsoku w:val="0"/>
        <w:wordWrap/>
        <w:overflowPunct w:val="0"/>
        <w:topLinePunct w:val="0"/>
        <w:bidi w:val="0"/>
        <w:adjustRightInd/>
        <w:snapToGrid/>
        <w:spacing w:beforeAutospacing="0" w:afterAutospacing="0" w:line="360" w:lineRule="auto"/>
        <w:ind w:left="0" w:leftChars="0" w:firstLine="600" w:firstLineChars="200"/>
        <w:jc w:val="center"/>
        <w:textAlignment w:val="auto"/>
        <w:outlineLvl w:val="9"/>
        <w:rPr>
          <w:color w:val="auto"/>
          <w:u w:val="none"/>
        </w:rPr>
      </w:pPr>
    </w:p>
    <w:p>
      <w:pPr>
        <w:pStyle w:val="2"/>
        <w:keepNext w:val="0"/>
        <w:keepLines w:val="0"/>
        <w:pageBreakBefore w:val="0"/>
        <w:kinsoku w:val="0"/>
        <w:wordWrap/>
        <w:overflowPunct w:val="0"/>
        <w:topLinePunct w:val="0"/>
        <w:bidi w:val="0"/>
        <w:adjustRightInd/>
        <w:snapToGrid/>
        <w:spacing w:beforeAutospacing="0" w:afterAutospacing="0" w:line="360" w:lineRule="auto"/>
        <w:ind w:left="0" w:leftChars="0" w:firstLine="240" w:firstLineChars="200"/>
        <w:textAlignment w:val="auto"/>
        <w:rPr>
          <w:rFonts w:ascii="黑体" w:eastAsia="黑体" w:cs="黑体"/>
          <w:color w:val="auto"/>
          <w:sz w:val="12"/>
          <w:szCs w:val="12"/>
          <w:u w:val="none"/>
        </w:rPr>
      </w:pPr>
    </w:p>
    <w:tbl>
      <w:tblPr>
        <w:tblStyle w:val="4"/>
        <w:tblpPr w:leftFromText="180" w:rightFromText="180" w:vertAnchor="page" w:horzAnchor="page" w:tblpX="1957" w:tblpY="1458"/>
        <w:tblOverlap w:val="never"/>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17"/>
        <w:gridCol w:w="1093"/>
        <w:gridCol w:w="399"/>
        <w:gridCol w:w="645"/>
        <w:gridCol w:w="2475"/>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908" w:type="dxa"/>
            <w:gridSpan w:val="2"/>
            <w:noWrap w:val="0"/>
            <w:vAlign w:val="center"/>
          </w:tcPr>
          <w:p>
            <w:pPr>
              <w:keepNext w:val="0"/>
              <w:keepLines w:val="0"/>
              <w:pageBreakBefore w:val="0"/>
              <w:widowControl/>
              <w:wordWrap/>
              <w:topLinePunct w:val="0"/>
              <w:bidi w:val="0"/>
              <w:adjustRightInd/>
              <w:snapToGrid/>
              <w:spacing w:beforeAutospacing="0" w:afterAutospacing="0" w:line="360" w:lineRule="auto"/>
              <w:ind w:left="0" w:leftChars="0" w:firstLine="422" w:firstLineChars="200"/>
              <w:textAlignment w:val="auto"/>
              <w:rPr>
                <w:rFonts w:ascii="宋体" w:cs="宋体"/>
                <w:b/>
                <w:color w:val="auto"/>
                <w:kern w:val="0"/>
                <w:szCs w:val="21"/>
                <w:u w:val="none"/>
              </w:rPr>
            </w:pPr>
            <w:r>
              <w:rPr>
                <w:rFonts w:hint="eastAsia" w:ascii="宋体" w:hAnsi="宋体" w:cs="宋体"/>
                <w:b/>
                <w:color w:val="auto"/>
                <w:kern w:val="0"/>
                <w:szCs w:val="21"/>
                <w:u w:val="none"/>
              </w:rPr>
              <w:t>评分项目</w:t>
            </w:r>
          </w:p>
        </w:tc>
        <w:tc>
          <w:tcPr>
            <w:tcW w:w="1093" w:type="dxa"/>
            <w:noWrap w:val="0"/>
            <w:vAlign w:val="center"/>
          </w:tcPr>
          <w:p>
            <w:pPr>
              <w:keepNext w:val="0"/>
              <w:keepLines w:val="0"/>
              <w:pageBreakBefore w:val="0"/>
              <w:widowControl/>
              <w:wordWrap/>
              <w:topLinePunct w:val="0"/>
              <w:bidi w:val="0"/>
              <w:adjustRightInd/>
              <w:snapToGrid/>
              <w:spacing w:beforeAutospacing="0" w:afterAutospacing="0" w:line="360" w:lineRule="auto"/>
              <w:ind w:left="0" w:leftChars="0" w:firstLine="422" w:firstLineChars="200"/>
              <w:jc w:val="center"/>
              <w:textAlignment w:val="auto"/>
              <w:rPr>
                <w:rFonts w:ascii="宋体" w:cs="宋体"/>
                <w:b/>
                <w:color w:val="auto"/>
                <w:kern w:val="0"/>
                <w:szCs w:val="21"/>
                <w:u w:val="none"/>
              </w:rPr>
            </w:pPr>
            <w:r>
              <w:rPr>
                <w:rFonts w:hint="eastAsia" w:ascii="宋体" w:hAnsi="宋体" w:cs="宋体"/>
                <w:b/>
                <w:color w:val="auto"/>
                <w:kern w:val="0"/>
                <w:szCs w:val="21"/>
                <w:u w:val="none"/>
              </w:rPr>
              <w:t>分数</w:t>
            </w:r>
          </w:p>
        </w:tc>
        <w:tc>
          <w:tcPr>
            <w:tcW w:w="6429" w:type="dxa"/>
            <w:gridSpan w:val="4"/>
            <w:noWrap w:val="0"/>
            <w:vAlign w:val="center"/>
          </w:tcPr>
          <w:p>
            <w:pPr>
              <w:keepNext w:val="0"/>
              <w:keepLines w:val="0"/>
              <w:pageBreakBefore w:val="0"/>
              <w:widowControl/>
              <w:wordWrap/>
              <w:topLinePunct w:val="0"/>
              <w:bidi w:val="0"/>
              <w:adjustRightInd/>
              <w:snapToGrid/>
              <w:spacing w:beforeAutospacing="0" w:afterAutospacing="0" w:line="360" w:lineRule="auto"/>
              <w:ind w:left="0" w:leftChars="0" w:firstLine="422" w:firstLineChars="200"/>
              <w:jc w:val="center"/>
              <w:textAlignment w:val="auto"/>
              <w:rPr>
                <w:rFonts w:ascii="宋体" w:cs="宋体"/>
                <w:b/>
                <w:bCs/>
                <w:color w:val="auto"/>
                <w:kern w:val="0"/>
                <w:szCs w:val="21"/>
                <w:u w:val="none"/>
              </w:rPr>
            </w:pPr>
            <w:r>
              <w:rPr>
                <w:rFonts w:hint="eastAsia" w:ascii="宋体" w:hAnsi="宋体" w:cs="宋体"/>
                <w:b/>
                <w:bCs/>
                <w:color w:val="auto"/>
                <w:kern w:val="0"/>
                <w:szCs w:val="21"/>
                <w:u w:val="none"/>
              </w:rPr>
              <w:t>评</w:t>
            </w:r>
            <w:r>
              <w:rPr>
                <w:rFonts w:ascii="宋体" w:hAnsi="宋体" w:cs="宋体"/>
                <w:b/>
                <w:bCs/>
                <w:color w:val="auto"/>
                <w:kern w:val="0"/>
                <w:szCs w:val="21"/>
                <w:u w:val="none"/>
              </w:rPr>
              <w:t xml:space="preserve">  </w:t>
            </w:r>
            <w:r>
              <w:rPr>
                <w:rFonts w:hint="eastAsia" w:ascii="宋体" w:hAnsi="宋体" w:cs="宋体"/>
                <w:b/>
                <w:bCs/>
                <w:color w:val="auto"/>
                <w:kern w:val="0"/>
                <w:szCs w:val="21"/>
                <w:u w:val="none"/>
              </w:rPr>
              <w:t>分</w:t>
            </w:r>
            <w:r>
              <w:rPr>
                <w:rFonts w:ascii="宋体" w:hAnsi="宋体" w:cs="宋体"/>
                <w:b/>
                <w:bCs/>
                <w:color w:val="auto"/>
                <w:kern w:val="0"/>
                <w:szCs w:val="21"/>
                <w:u w:val="none"/>
              </w:rPr>
              <w:t xml:space="preserve">  </w:t>
            </w:r>
            <w:r>
              <w:rPr>
                <w:rFonts w:hint="eastAsia" w:ascii="宋体" w:hAnsi="宋体" w:cs="宋体"/>
                <w:b/>
                <w:bCs/>
                <w:color w:val="auto"/>
                <w:kern w:val="0"/>
                <w:szCs w:val="21"/>
                <w:u w:val="none"/>
              </w:rPr>
              <w:t>标</w:t>
            </w:r>
            <w:r>
              <w:rPr>
                <w:rFonts w:ascii="宋体" w:hAnsi="宋体" w:cs="宋体"/>
                <w:b/>
                <w:bCs/>
                <w:color w:val="auto"/>
                <w:kern w:val="0"/>
                <w:szCs w:val="21"/>
                <w:u w:val="none"/>
              </w:rPr>
              <w:t xml:space="preserve">  </w:t>
            </w:r>
            <w:r>
              <w:rPr>
                <w:rFonts w:hint="eastAsia" w:ascii="宋体" w:hAnsi="宋体" w:cs="宋体"/>
                <w:b/>
                <w:bCs/>
                <w:color w:val="auto"/>
                <w:kern w:val="0"/>
                <w:szCs w:val="21"/>
                <w:u w:val="none"/>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791" w:type="dxa"/>
            <w:noWrap w:val="0"/>
            <w:vAlign w:val="center"/>
          </w:tcPr>
          <w:p>
            <w:pPr>
              <w:keepNext w:val="0"/>
              <w:keepLines w:val="0"/>
              <w:pageBreakBefore w:val="0"/>
              <w:widowControl/>
              <w:wordWrap/>
              <w:topLinePunct w:val="0"/>
              <w:bidi w:val="0"/>
              <w:adjustRightInd/>
              <w:snapToGrid/>
              <w:spacing w:beforeAutospacing="0" w:afterAutospacing="0" w:line="360" w:lineRule="auto"/>
              <w:ind w:left="0" w:leftChars="0" w:firstLine="420" w:firstLineChars="200"/>
              <w:jc w:val="center"/>
              <w:textAlignment w:val="auto"/>
              <w:rPr>
                <w:rFonts w:ascii="宋体" w:hAnsi="宋体" w:cs="宋体"/>
                <w:color w:val="auto"/>
                <w:kern w:val="0"/>
                <w:szCs w:val="21"/>
                <w:u w:val="none"/>
              </w:rPr>
            </w:pPr>
            <w:r>
              <w:rPr>
                <w:rFonts w:hint="eastAsia" w:ascii="宋体" w:hAnsi="宋体" w:cs="宋体"/>
                <w:color w:val="auto"/>
                <w:kern w:val="0"/>
                <w:szCs w:val="21"/>
                <w:u w:val="none"/>
              </w:rPr>
              <w:t>1</w:t>
            </w:r>
          </w:p>
        </w:tc>
        <w:tc>
          <w:tcPr>
            <w:tcW w:w="1117" w:type="dxa"/>
            <w:noWrap w:val="0"/>
            <w:vAlign w:val="center"/>
          </w:tcPr>
          <w:p>
            <w:pPr>
              <w:keepNext w:val="0"/>
              <w:keepLines w:val="0"/>
              <w:pageBreakBefore w:val="0"/>
              <w:widowControl/>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s="宋体"/>
                <w:color w:val="auto"/>
                <w:kern w:val="0"/>
                <w:szCs w:val="21"/>
                <w:u w:val="none"/>
              </w:rPr>
            </w:pPr>
            <w:r>
              <w:rPr>
                <w:rFonts w:hint="eastAsia" w:ascii="宋体" w:hAnsi="宋体" w:cs="宋体"/>
                <w:color w:val="auto"/>
                <w:kern w:val="0"/>
                <w:szCs w:val="21"/>
                <w:u w:val="none"/>
              </w:rPr>
              <w:t>报价部分</w:t>
            </w:r>
          </w:p>
        </w:tc>
        <w:tc>
          <w:tcPr>
            <w:tcW w:w="1093" w:type="dxa"/>
            <w:noWrap w:val="0"/>
            <w:vAlign w:val="center"/>
          </w:tcPr>
          <w:p>
            <w:pPr>
              <w:keepNext w:val="0"/>
              <w:keepLines w:val="0"/>
              <w:pageBreakBefore w:val="0"/>
              <w:widowControl/>
              <w:wordWrap/>
              <w:topLinePunct w:val="0"/>
              <w:bidi w:val="0"/>
              <w:adjustRightInd/>
              <w:snapToGrid/>
              <w:spacing w:beforeAutospacing="0" w:afterAutospacing="0" w:line="360" w:lineRule="auto"/>
              <w:ind w:left="0" w:leftChars="0" w:firstLine="420" w:firstLineChars="200"/>
              <w:jc w:val="center"/>
              <w:textAlignment w:val="auto"/>
              <w:rPr>
                <w:rFonts w:ascii="宋体" w:hAnsi="宋体" w:cs="宋体"/>
                <w:color w:val="auto"/>
                <w:kern w:val="0"/>
                <w:szCs w:val="21"/>
                <w:u w:val="none"/>
              </w:rPr>
            </w:pPr>
            <w:r>
              <w:rPr>
                <w:rFonts w:hint="eastAsia" w:ascii="宋体" w:hAnsi="宋体" w:cs="宋体"/>
                <w:color w:val="auto"/>
                <w:kern w:val="0"/>
                <w:szCs w:val="21"/>
                <w:u w:val="none"/>
              </w:rPr>
              <w:t>10</w:t>
            </w:r>
          </w:p>
        </w:tc>
        <w:tc>
          <w:tcPr>
            <w:tcW w:w="6429" w:type="dxa"/>
            <w:gridSpan w:val="4"/>
            <w:noWrap w:val="0"/>
            <w:vAlign w:val="center"/>
          </w:tcPr>
          <w:p>
            <w:pPr>
              <w:keepNext w:val="0"/>
              <w:keepLines w:val="0"/>
              <w:pageBreakBefore w:val="0"/>
              <w:widowControl/>
              <w:wordWrap/>
              <w:topLinePunct w:val="0"/>
              <w:bidi w:val="0"/>
              <w:adjustRightInd/>
              <w:snapToGrid/>
              <w:spacing w:beforeAutospacing="0" w:afterAutospacing="0" w:line="360" w:lineRule="auto"/>
              <w:ind w:left="0" w:leftChars="0" w:firstLine="420" w:firstLineChars="200"/>
              <w:jc w:val="left"/>
              <w:textAlignment w:val="auto"/>
              <w:rPr>
                <w:rFonts w:ascii="宋体" w:cs="宋体"/>
                <w:color w:val="auto"/>
                <w:kern w:val="0"/>
                <w:szCs w:val="21"/>
                <w:u w:val="none"/>
              </w:rPr>
            </w:pPr>
            <w:r>
              <w:rPr>
                <w:rFonts w:hint="eastAsia" w:ascii="宋体" w:hAnsi="宋体" w:cs="宋体"/>
                <w:color w:val="auto"/>
                <w:kern w:val="0"/>
                <w:szCs w:val="21"/>
                <w:u w:val="none"/>
              </w:rPr>
              <w:t>以所有合格供应商最终报价中最低的报价为评审基准价，其价格分为</w:t>
            </w:r>
            <w:r>
              <w:rPr>
                <w:rFonts w:ascii="宋体" w:hAnsi="宋体" w:cs="宋体"/>
                <w:color w:val="auto"/>
                <w:kern w:val="0"/>
                <w:szCs w:val="21"/>
                <w:u w:val="none"/>
              </w:rPr>
              <w:t>10</w:t>
            </w:r>
            <w:r>
              <w:rPr>
                <w:rFonts w:hint="eastAsia" w:ascii="宋体" w:hAnsi="宋体" w:cs="宋体"/>
                <w:color w:val="auto"/>
                <w:kern w:val="0"/>
                <w:szCs w:val="21"/>
                <w:u w:val="none"/>
              </w:rPr>
              <w:t>分。其它供应商的报价得分按下列公式计算：报价得分</w:t>
            </w:r>
            <w:r>
              <w:rPr>
                <w:rFonts w:ascii="宋体" w:hAnsi="宋体" w:cs="宋体"/>
                <w:color w:val="auto"/>
                <w:kern w:val="0"/>
                <w:szCs w:val="21"/>
                <w:u w:val="none"/>
              </w:rPr>
              <w:t>=</w:t>
            </w:r>
            <w:r>
              <w:rPr>
                <w:rFonts w:hint="eastAsia" w:ascii="宋体" w:hAnsi="宋体" w:cs="宋体"/>
                <w:color w:val="auto"/>
                <w:kern w:val="0"/>
                <w:szCs w:val="21"/>
                <w:u w:val="none"/>
              </w:rPr>
              <w:t>（评标基准价</w:t>
            </w:r>
            <w:r>
              <w:rPr>
                <w:rFonts w:ascii="宋体" w:hAnsi="宋体" w:cs="宋体"/>
                <w:color w:val="auto"/>
                <w:kern w:val="0"/>
                <w:szCs w:val="21"/>
                <w:u w:val="none"/>
              </w:rPr>
              <w:t>/</w:t>
            </w:r>
            <w:r>
              <w:rPr>
                <w:rFonts w:hint="eastAsia" w:ascii="宋体" w:hAnsi="宋体" w:cs="宋体"/>
                <w:color w:val="auto"/>
                <w:kern w:val="0"/>
                <w:szCs w:val="21"/>
                <w:u w:val="none"/>
              </w:rPr>
              <w:t>磋商报价）×10分。计算时保留两位小数。为保证服务质量，投标报价低于采购预算</w:t>
            </w:r>
            <w:r>
              <w:rPr>
                <w:rFonts w:ascii="宋体" w:hAnsi="宋体" w:cs="宋体"/>
                <w:color w:val="auto"/>
                <w:kern w:val="0"/>
                <w:szCs w:val="21"/>
                <w:u w:val="none"/>
              </w:rPr>
              <w:t>80%</w:t>
            </w:r>
            <w:r>
              <w:rPr>
                <w:rFonts w:hint="eastAsia" w:ascii="宋体" w:hAnsi="宋体" w:cs="宋体"/>
                <w:color w:val="auto"/>
                <w:kern w:val="0"/>
                <w:szCs w:val="21"/>
                <w:u w:val="none"/>
              </w:rPr>
              <w:t>时，评标委员会将对其进行成本分析，评标委员会认为报价低于成本价时将否决其投标。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91"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jc w:val="center"/>
              <w:textAlignment w:val="auto"/>
              <w:rPr>
                <w:rFonts w:ascii="宋体" w:hAnsi="宋体"/>
                <w:color w:val="auto"/>
                <w:szCs w:val="21"/>
                <w:u w:val="none"/>
              </w:rPr>
            </w:pPr>
            <w:r>
              <w:rPr>
                <w:rFonts w:hint="eastAsia" w:ascii="宋体" w:hAnsi="宋体"/>
                <w:color w:val="auto"/>
                <w:szCs w:val="21"/>
                <w:u w:val="none"/>
              </w:rPr>
              <w:t>2</w:t>
            </w: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eastAsia="宋体"/>
                <w:color w:val="auto"/>
                <w:szCs w:val="21"/>
                <w:u w:val="none"/>
                <w:lang w:val="en-US" w:eastAsia="zh-CN"/>
              </w:rPr>
            </w:pPr>
            <w:r>
              <w:rPr>
                <w:rFonts w:hint="eastAsia" w:ascii="宋体" w:hAnsi="宋体"/>
                <w:color w:val="auto"/>
                <w:szCs w:val="21"/>
                <w:u w:val="none"/>
                <w:lang w:val="en-US" w:eastAsia="zh-CN"/>
              </w:rPr>
              <w:t>3</w:t>
            </w:r>
          </w:p>
        </w:tc>
        <w:tc>
          <w:tcPr>
            <w:tcW w:w="1117"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r>
              <w:rPr>
                <w:rFonts w:hint="eastAsia" w:ascii="宋体" w:hAnsi="宋体"/>
                <w:color w:val="auto"/>
                <w:szCs w:val="21"/>
                <w:u w:val="none"/>
              </w:rPr>
              <w:t>技术部分</w:t>
            </w:r>
          </w:p>
          <w:p>
            <w:pPr>
              <w:keepNext w:val="0"/>
              <w:keepLines w:val="0"/>
              <w:pageBreakBefore w:val="0"/>
              <w:wordWrap/>
              <w:topLinePunct w:val="0"/>
              <w:bidi w:val="0"/>
              <w:adjustRightInd/>
              <w:snapToGrid/>
              <w:spacing w:beforeAutospacing="0" w:afterAutospacing="0" w:line="360" w:lineRule="auto"/>
              <w:ind w:left="0" w:leftChars="0" w:firstLine="420" w:firstLineChars="200"/>
              <w:jc w:val="left"/>
              <w:textAlignment w:val="auto"/>
              <w:rPr>
                <w:rFonts w:ascii="宋体" w:hAnsi="宋体"/>
                <w:color w:val="auto"/>
                <w:szCs w:val="21"/>
                <w:u w:val="none"/>
              </w:rPr>
            </w:pPr>
            <w:r>
              <w:rPr>
                <w:rFonts w:hint="eastAsia" w:ascii="宋体" w:hAnsi="宋体"/>
                <w:color w:val="auto"/>
                <w:szCs w:val="21"/>
                <w:u w:val="none"/>
              </w:rPr>
              <w:t>（45分）</w:t>
            </w: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tc>
        <w:tc>
          <w:tcPr>
            <w:tcW w:w="1492" w:type="dxa"/>
            <w:gridSpan w:val="2"/>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hint="eastAsia" w:ascii="宋体" w:hAnsi="宋体"/>
                <w:color w:val="auto"/>
                <w:szCs w:val="21"/>
                <w:u w:val="none"/>
              </w:rPr>
              <w:t xml:space="preserve">工程分析 </w:t>
            </w: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（6分）</w:t>
            </w:r>
          </w:p>
        </w:tc>
        <w:tc>
          <w:tcPr>
            <w:tcW w:w="645"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2分</w:t>
            </w:r>
          </w:p>
        </w:tc>
        <w:tc>
          <w:tcPr>
            <w:tcW w:w="2475"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ascii="宋体" w:hAnsi="宋体"/>
                <w:color w:val="auto"/>
                <w:sz w:val="20"/>
                <w:szCs w:val="20"/>
                <w:u w:val="none"/>
              </w:rPr>
            </w:pPr>
          </w:p>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hint="eastAsia" w:ascii="宋体" w:hAnsi="宋体"/>
                <w:color w:val="auto"/>
                <w:sz w:val="20"/>
                <w:szCs w:val="20"/>
                <w:u w:val="none"/>
              </w:rPr>
            </w:pPr>
            <w:r>
              <w:rPr>
                <w:rFonts w:ascii="宋体" w:hAnsi="宋体"/>
                <w:color w:val="auto"/>
                <w:sz w:val="20"/>
                <w:szCs w:val="20"/>
                <w:u w:val="none"/>
              </w:rPr>
              <w:t>监理范围与目标明确</w:t>
            </w:r>
          </w:p>
        </w:tc>
        <w:tc>
          <w:tcPr>
            <w:tcW w:w="2910" w:type="dxa"/>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left"/>
              <w:textAlignment w:val="auto"/>
              <w:rPr>
                <w:rFonts w:hint="eastAsia" w:ascii="宋体" w:hAnsi="宋体"/>
                <w:bCs/>
                <w:color w:val="auto"/>
                <w:szCs w:val="21"/>
                <w:u w:val="none"/>
              </w:rPr>
            </w:pPr>
            <w:r>
              <w:rPr>
                <w:rFonts w:hint="eastAsia" w:ascii="宋体" w:hAnsi="宋体"/>
                <w:bCs/>
                <w:color w:val="auto"/>
                <w:szCs w:val="21"/>
                <w:u w:val="none"/>
              </w:rPr>
              <w:t xml:space="preserve">描述明确、清晰    </w:t>
            </w:r>
            <w:r>
              <w:rPr>
                <w:rFonts w:hint="eastAsia" w:ascii="宋体" w:hAnsi="宋体"/>
                <w:bCs/>
                <w:color w:val="auto"/>
                <w:szCs w:val="21"/>
                <w:u w:val="none"/>
                <w:lang w:val="en-US" w:eastAsia="zh-CN"/>
              </w:rPr>
              <w:t xml:space="preserve">    </w:t>
            </w:r>
            <w:r>
              <w:rPr>
                <w:rFonts w:hint="eastAsia" w:ascii="宋体" w:hAnsi="宋体"/>
                <w:bCs/>
                <w:color w:val="auto"/>
                <w:szCs w:val="21"/>
                <w:u w:val="none"/>
              </w:rPr>
              <w:t xml:space="preserve">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color w:val="auto"/>
                <w:sz w:val="20"/>
                <w:szCs w:val="22"/>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r>
              <w:rPr>
                <w:rFonts w:hint="eastAsia" w:ascii="宋体" w:hAnsi="宋体"/>
                <w:bCs/>
                <w:color w:val="auto"/>
                <w:szCs w:val="21"/>
                <w:u w:val="none"/>
              </w:rPr>
              <w:t>描述基本明确</w:t>
            </w:r>
            <w:r>
              <w:rPr>
                <w:rFonts w:hint="eastAsia" w:ascii="宋体" w:hAnsi="宋体"/>
                <w:bCs/>
                <w:color w:val="auto"/>
                <w:szCs w:val="21"/>
                <w:u w:val="none"/>
              </w:rPr>
              <w:tab/>
            </w:r>
            <w:r>
              <w:rPr>
                <w:rFonts w:hint="eastAsia" w:ascii="宋体" w:hAnsi="宋体"/>
                <w:bCs/>
                <w:color w:val="auto"/>
                <w:szCs w:val="21"/>
                <w:u w:val="none"/>
              </w:rPr>
              <w:t xml:space="preserve">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color w:val="auto"/>
                <w:sz w:val="20"/>
                <w:szCs w:val="22"/>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r>
              <w:rPr>
                <w:rFonts w:hint="eastAsia" w:ascii="宋体" w:hAnsi="宋体"/>
                <w:bCs/>
                <w:color w:val="auto"/>
                <w:szCs w:val="21"/>
                <w:u w:val="none"/>
              </w:rPr>
              <w:t>描述不明确、不清晰</w:t>
            </w:r>
            <w:r>
              <w:rPr>
                <w:rFonts w:hint="eastAsia" w:ascii="宋体" w:hAnsi="宋体"/>
                <w:bCs/>
                <w:color w:val="auto"/>
                <w:szCs w:val="21"/>
                <w:u w:val="none"/>
              </w:rPr>
              <w:tab/>
            </w:r>
            <w:r>
              <w:rPr>
                <w:rFonts w:hint="eastAsia" w:ascii="宋体" w:hAnsi="宋体"/>
                <w:bCs/>
                <w:color w:val="auto"/>
                <w:szCs w:val="21"/>
                <w:u w:val="none"/>
              </w:rPr>
              <w:t xml:space="preserve">    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tc>
        <w:tc>
          <w:tcPr>
            <w:tcW w:w="645"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r>
              <w:rPr>
                <w:rFonts w:hint="eastAsia" w:ascii="宋体" w:hAnsi="宋体"/>
                <w:color w:val="auto"/>
                <w:szCs w:val="44"/>
                <w:u w:val="none"/>
              </w:rPr>
              <w:t>2分</w:t>
            </w:r>
          </w:p>
        </w:tc>
        <w:tc>
          <w:tcPr>
            <w:tcW w:w="2475"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hint="eastAsia" w:ascii="宋体" w:hAnsi="宋体"/>
                <w:color w:val="auto"/>
                <w:sz w:val="20"/>
                <w:szCs w:val="40"/>
                <w:u w:val="none"/>
              </w:rPr>
            </w:pPr>
            <w:r>
              <w:rPr>
                <w:rFonts w:hint="eastAsia" w:ascii="宋体" w:hAnsi="宋体"/>
                <w:color w:val="auto"/>
                <w:sz w:val="20"/>
                <w:szCs w:val="20"/>
                <w:u w:val="none"/>
              </w:rPr>
              <w:t xml:space="preserve"> </w:t>
            </w:r>
            <w:r>
              <w:rPr>
                <w:rFonts w:ascii="宋体" w:hAnsi="宋体"/>
                <w:color w:val="auto"/>
                <w:sz w:val="18"/>
                <w:szCs w:val="18"/>
                <w:u w:val="none"/>
              </w:rPr>
              <w:t>对影响工程工期、质量、投资的关键问题以及工程的重点和难点分析</w:t>
            </w: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r>
              <w:rPr>
                <w:rFonts w:hint="eastAsia" w:ascii="宋体" w:hAnsi="宋体"/>
                <w:bCs/>
                <w:color w:val="auto"/>
                <w:szCs w:val="21"/>
                <w:u w:val="none"/>
              </w:rPr>
              <w:t>分析准确</w:t>
            </w:r>
            <w:r>
              <w:rPr>
                <w:rFonts w:hint="eastAsia" w:ascii="宋体" w:hAnsi="宋体"/>
                <w:bCs/>
                <w:color w:val="auto"/>
                <w:szCs w:val="21"/>
                <w:u w:val="none"/>
              </w:rPr>
              <w:tab/>
            </w:r>
            <w:r>
              <w:rPr>
                <w:rFonts w:hint="eastAsia" w:ascii="宋体" w:hAnsi="宋体"/>
                <w:bCs/>
                <w:color w:val="auto"/>
                <w:szCs w:val="21"/>
                <w:u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color w:val="auto"/>
                <w:sz w:val="20"/>
                <w:szCs w:val="22"/>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r>
              <w:rPr>
                <w:rFonts w:hint="eastAsia" w:ascii="宋体" w:hAnsi="宋体"/>
                <w:bCs/>
                <w:color w:val="auto"/>
                <w:szCs w:val="21"/>
                <w:u w:val="none"/>
              </w:rPr>
              <w:t>分析基本准确的</w:t>
            </w:r>
            <w:r>
              <w:rPr>
                <w:rFonts w:hint="eastAsia" w:ascii="宋体" w:hAnsi="宋体"/>
                <w:bCs/>
                <w:color w:val="auto"/>
                <w:szCs w:val="21"/>
                <w:u w:val="none"/>
              </w:rPr>
              <w:tab/>
            </w:r>
            <w:r>
              <w:rPr>
                <w:rFonts w:hint="eastAsia" w:ascii="宋体" w:hAnsi="宋体"/>
                <w:bCs/>
                <w:color w:val="auto"/>
                <w:szCs w:val="21"/>
                <w:u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64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247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r>
              <w:rPr>
                <w:rFonts w:hint="eastAsia" w:ascii="宋体" w:hAnsi="宋体"/>
                <w:bCs/>
                <w:color w:val="auto"/>
                <w:szCs w:val="21"/>
                <w:u w:val="none"/>
              </w:rPr>
              <w:t>分析不准确</w:t>
            </w:r>
            <w:r>
              <w:rPr>
                <w:rFonts w:hint="eastAsia" w:ascii="宋体" w:hAnsi="宋体"/>
                <w:bCs/>
                <w:color w:val="auto"/>
                <w:szCs w:val="21"/>
                <w:u w:val="none"/>
              </w:rPr>
              <w:tab/>
            </w:r>
            <w:r>
              <w:rPr>
                <w:rFonts w:hint="eastAsia" w:ascii="宋体" w:hAnsi="宋体"/>
                <w:bCs/>
                <w:color w:val="auto"/>
                <w:szCs w:val="21"/>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tc>
        <w:tc>
          <w:tcPr>
            <w:tcW w:w="645"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r>
              <w:rPr>
                <w:rFonts w:hint="eastAsia" w:ascii="宋体" w:hAnsi="宋体"/>
                <w:color w:val="auto"/>
                <w:szCs w:val="44"/>
                <w:u w:val="none"/>
              </w:rPr>
              <w:t>2分</w:t>
            </w:r>
          </w:p>
        </w:tc>
        <w:tc>
          <w:tcPr>
            <w:tcW w:w="2475"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hint="eastAsia" w:ascii="宋体" w:hAnsi="宋体"/>
                <w:color w:val="auto"/>
                <w:sz w:val="20"/>
                <w:szCs w:val="40"/>
                <w:u w:val="none"/>
              </w:rPr>
            </w:pPr>
            <w:r>
              <w:rPr>
                <w:rFonts w:ascii="宋体" w:hAnsi="宋体"/>
                <w:color w:val="auto"/>
                <w:sz w:val="20"/>
                <w:szCs w:val="20"/>
                <w:u w:val="none"/>
              </w:rPr>
              <w:t>结合工程特点，对上述问题提出针对性措施、建议合理得当</w:t>
            </w:r>
          </w:p>
        </w:tc>
        <w:tc>
          <w:tcPr>
            <w:tcW w:w="2910" w:type="dxa"/>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left"/>
              <w:textAlignment w:val="auto"/>
              <w:rPr>
                <w:rFonts w:ascii="宋体" w:hAnsi="宋体"/>
                <w:bCs/>
                <w:color w:val="auto"/>
                <w:szCs w:val="21"/>
                <w:u w:val="none"/>
              </w:rPr>
            </w:pPr>
            <w:r>
              <w:rPr>
                <w:rFonts w:hint="eastAsia" w:ascii="宋体" w:hAnsi="宋体"/>
                <w:bCs/>
                <w:color w:val="auto"/>
                <w:szCs w:val="21"/>
                <w:u w:val="none"/>
              </w:rPr>
              <w:t xml:space="preserve">合理得当          </w:t>
            </w:r>
            <w:r>
              <w:rPr>
                <w:rFonts w:hint="eastAsia" w:ascii="宋体" w:hAnsi="宋体"/>
                <w:bCs/>
                <w:color w:val="auto"/>
                <w:szCs w:val="21"/>
                <w:u w:val="none"/>
                <w:lang w:val="en-US" w:eastAsia="zh-CN"/>
              </w:rPr>
              <w:t xml:space="preserve">    </w:t>
            </w:r>
            <w:r>
              <w:rPr>
                <w:rFonts w:hint="eastAsia" w:ascii="宋体" w:hAnsi="宋体"/>
                <w:bCs/>
                <w:color w:val="auto"/>
                <w:szCs w:val="21"/>
                <w:u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color w:val="auto"/>
                <w:sz w:val="20"/>
                <w:szCs w:val="22"/>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r>
              <w:rPr>
                <w:rFonts w:hint="eastAsia" w:ascii="宋体" w:hAnsi="宋体"/>
                <w:bCs/>
                <w:color w:val="auto"/>
                <w:szCs w:val="21"/>
                <w:u w:val="none"/>
              </w:rPr>
              <w:t>基本合理基本得当</w:t>
            </w:r>
            <w:r>
              <w:rPr>
                <w:rFonts w:hint="eastAsia" w:ascii="宋体" w:hAnsi="宋体"/>
                <w:bCs/>
                <w:color w:val="auto"/>
                <w:szCs w:val="21"/>
                <w:u w:val="none"/>
              </w:rPr>
              <w:tab/>
            </w:r>
            <w:r>
              <w:rPr>
                <w:rFonts w:hint="eastAsia" w:ascii="宋体" w:hAnsi="宋体"/>
                <w:bCs/>
                <w:color w:val="auto"/>
                <w:szCs w:val="21"/>
                <w:u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64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247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r>
              <w:rPr>
                <w:rFonts w:hint="eastAsia" w:ascii="宋体" w:hAnsi="宋体"/>
                <w:bCs/>
                <w:color w:val="auto"/>
                <w:szCs w:val="21"/>
                <w:u w:val="none"/>
              </w:rPr>
              <w:t>不合理不得当</w:t>
            </w:r>
            <w:r>
              <w:rPr>
                <w:rFonts w:hint="eastAsia" w:ascii="宋体" w:hAnsi="宋体"/>
                <w:bCs/>
                <w:color w:val="auto"/>
                <w:szCs w:val="21"/>
                <w:u w:val="none"/>
              </w:rPr>
              <w:tab/>
            </w:r>
            <w:r>
              <w:rPr>
                <w:rFonts w:hint="eastAsia" w:ascii="宋体" w:hAnsi="宋体"/>
                <w:bCs/>
                <w:color w:val="auto"/>
                <w:szCs w:val="21"/>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tc>
        <w:tc>
          <w:tcPr>
            <w:tcW w:w="1492" w:type="dxa"/>
            <w:gridSpan w:val="2"/>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lang w:val="en-US" w:eastAsia="zh-CN"/>
              </w:rPr>
            </w:pPr>
            <w:r>
              <w:rPr>
                <w:rFonts w:hint="eastAsia" w:ascii="宋体" w:hAnsi="宋体"/>
                <w:color w:val="auto"/>
                <w:szCs w:val="44"/>
                <w:u w:val="none"/>
                <w:lang w:val="en-US" w:eastAsia="zh-CN"/>
              </w:rPr>
              <w:t xml:space="preserve"> </w:t>
            </w: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lang w:val="en-US" w:eastAsia="zh-CN"/>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r>
              <w:rPr>
                <w:rFonts w:hint="eastAsia" w:ascii="宋体" w:hAnsi="宋体"/>
                <w:color w:val="auto"/>
                <w:szCs w:val="44"/>
                <w:u w:val="none"/>
              </w:rPr>
              <w:t>质量控制</w:t>
            </w: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r>
              <w:rPr>
                <w:rFonts w:hint="eastAsia" w:ascii="宋体" w:hAnsi="宋体"/>
                <w:color w:val="auto"/>
                <w:szCs w:val="44"/>
                <w:u w:val="none"/>
              </w:rPr>
              <w:t>（10分）</w:t>
            </w:r>
          </w:p>
        </w:tc>
        <w:tc>
          <w:tcPr>
            <w:tcW w:w="645"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44"/>
                <w:u w:val="none"/>
              </w:rPr>
            </w:pPr>
            <w:r>
              <w:rPr>
                <w:rFonts w:hint="eastAsia" w:ascii="宋体" w:hAnsi="宋体"/>
                <w:color w:val="auto"/>
                <w:szCs w:val="44"/>
                <w:u w:val="none"/>
              </w:rPr>
              <w:t>2分</w:t>
            </w:r>
          </w:p>
        </w:tc>
        <w:tc>
          <w:tcPr>
            <w:tcW w:w="2475"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ascii="宋体" w:hAnsi="宋体"/>
                <w:color w:val="auto"/>
                <w:sz w:val="20"/>
                <w:szCs w:val="20"/>
                <w:u w:val="none"/>
              </w:rPr>
            </w:pPr>
          </w:p>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hint="eastAsia" w:ascii="宋体" w:hAnsi="宋体"/>
                <w:color w:val="auto"/>
                <w:sz w:val="20"/>
                <w:szCs w:val="40"/>
                <w:u w:val="none"/>
              </w:rPr>
            </w:pPr>
            <w:r>
              <w:rPr>
                <w:rFonts w:ascii="宋体" w:hAnsi="宋体"/>
                <w:color w:val="auto"/>
                <w:sz w:val="20"/>
                <w:szCs w:val="20"/>
                <w:u w:val="none"/>
              </w:rPr>
              <w:t>质量控制内容全面</w:t>
            </w: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r>
              <w:rPr>
                <w:rFonts w:hint="eastAsia" w:ascii="宋体" w:hAnsi="宋体"/>
                <w:bCs/>
                <w:color w:val="auto"/>
                <w:szCs w:val="21"/>
                <w:u w:val="none"/>
              </w:rPr>
              <w:t>内容全面</w:t>
            </w:r>
            <w:r>
              <w:rPr>
                <w:rFonts w:hint="eastAsia" w:ascii="宋体" w:hAnsi="宋体"/>
                <w:bCs/>
                <w:color w:val="auto"/>
                <w:szCs w:val="21"/>
                <w:u w:val="none"/>
              </w:rPr>
              <w:tab/>
            </w:r>
            <w:r>
              <w:rPr>
                <w:rFonts w:hint="eastAsia" w:ascii="宋体" w:hAnsi="宋体"/>
                <w:bCs/>
                <w:color w:val="auto"/>
                <w:szCs w:val="21"/>
                <w:u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color w:val="auto"/>
                <w:sz w:val="20"/>
                <w:szCs w:val="22"/>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r>
              <w:rPr>
                <w:rFonts w:hint="eastAsia" w:ascii="宋体" w:hAnsi="宋体"/>
                <w:bCs/>
                <w:color w:val="auto"/>
                <w:szCs w:val="21"/>
                <w:u w:val="none"/>
              </w:rPr>
              <w:t>内容基本全面</w:t>
            </w:r>
            <w:r>
              <w:rPr>
                <w:rFonts w:hint="eastAsia" w:ascii="宋体" w:hAnsi="宋体"/>
                <w:bCs/>
                <w:color w:val="auto"/>
                <w:szCs w:val="21"/>
                <w:u w:val="none"/>
              </w:rPr>
              <w:tab/>
            </w:r>
            <w:r>
              <w:rPr>
                <w:rFonts w:hint="eastAsia" w:ascii="宋体" w:hAnsi="宋体"/>
                <w:bCs/>
                <w:color w:val="auto"/>
                <w:szCs w:val="21"/>
                <w:u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64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247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r>
              <w:rPr>
                <w:rFonts w:hint="eastAsia" w:ascii="宋体" w:hAnsi="宋体"/>
                <w:bCs/>
                <w:color w:val="auto"/>
                <w:szCs w:val="21"/>
                <w:u w:val="none"/>
              </w:rPr>
              <w:t>内容不全面</w:t>
            </w:r>
            <w:r>
              <w:rPr>
                <w:rFonts w:hint="eastAsia" w:ascii="宋体" w:hAnsi="宋体"/>
                <w:bCs/>
                <w:color w:val="auto"/>
                <w:szCs w:val="21"/>
                <w:u w:val="none"/>
              </w:rPr>
              <w:tab/>
            </w:r>
            <w:r>
              <w:rPr>
                <w:rFonts w:hint="eastAsia" w:ascii="宋体" w:hAnsi="宋体"/>
                <w:bCs/>
                <w:color w:val="auto"/>
                <w:szCs w:val="21"/>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tc>
        <w:tc>
          <w:tcPr>
            <w:tcW w:w="645"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r>
              <w:rPr>
                <w:rFonts w:hint="eastAsia" w:ascii="宋体" w:hAnsi="宋体"/>
                <w:color w:val="auto"/>
                <w:szCs w:val="44"/>
                <w:u w:val="none"/>
              </w:rPr>
              <w:t>2分</w:t>
            </w:r>
          </w:p>
        </w:tc>
        <w:tc>
          <w:tcPr>
            <w:tcW w:w="2475"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ascii="宋体" w:hAnsi="宋体"/>
                <w:color w:val="auto"/>
                <w:sz w:val="20"/>
                <w:szCs w:val="20"/>
                <w:u w:val="none"/>
              </w:rPr>
            </w:pPr>
          </w:p>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hint="eastAsia" w:ascii="宋体" w:hAnsi="宋体"/>
                <w:color w:val="auto"/>
                <w:sz w:val="20"/>
                <w:szCs w:val="40"/>
                <w:u w:val="none"/>
              </w:rPr>
            </w:pPr>
            <w:r>
              <w:rPr>
                <w:rFonts w:ascii="宋体" w:hAnsi="宋体"/>
                <w:color w:val="auto"/>
                <w:sz w:val="20"/>
                <w:szCs w:val="20"/>
                <w:u w:val="none"/>
              </w:rPr>
              <w:t>质量控制制度健全</w:t>
            </w: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r>
              <w:rPr>
                <w:rFonts w:hint="eastAsia" w:ascii="宋体" w:hAnsi="宋体"/>
                <w:bCs/>
                <w:color w:val="auto"/>
                <w:szCs w:val="21"/>
                <w:u w:val="none"/>
              </w:rPr>
              <w:t>制度健全、科学</w:t>
            </w:r>
            <w:r>
              <w:rPr>
                <w:rFonts w:hint="eastAsia" w:ascii="宋体" w:hAnsi="宋体"/>
                <w:bCs/>
                <w:color w:val="auto"/>
                <w:szCs w:val="21"/>
                <w:u w:val="none"/>
              </w:rPr>
              <w:tab/>
            </w:r>
            <w:r>
              <w:rPr>
                <w:rFonts w:hint="eastAsia" w:ascii="宋体" w:hAnsi="宋体"/>
                <w:bCs/>
                <w:color w:val="auto"/>
                <w:szCs w:val="21"/>
                <w:u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color w:val="auto"/>
                <w:sz w:val="20"/>
                <w:szCs w:val="22"/>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r>
              <w:rPr>
                <w:rFonts w:hint="eastAsia" w:ascii="宋体" w:hAnsi="宋体"/>
                <w:bCs/>
                <w:color w:val="auto"/>
                <w:szCs w:val="21"/>
                <w:u w:val="none"/>
              </w:rPr>
              <w:t>制度基本健全、科学</w:t>
            </w:r>
            <w:r>
              <w:rPr>
                <w:rFonts w:hint="eastAsia" w:ascii="宋体" w:hAnsi="宋体"/>
                <w:bCs/>
                <w:color w:val="auto"/>
                <w:szCs w:val="21"/>
                <w:u w:val="none"/>
                <w:lang w:val="en-US" w:eastAsia="zh-CN"/>
              </w:rPr>
              <w:t xml:space="preserve">    1</w:t>
            </w:r>
            <w:r>
              <w:rPr>
                <w:rFonts w:hint="eastAsia" w:ascii="宋体" w:hAnsi="宋体"/>
                <w:bCs/>
                <w:color w:val="auto"/>
                <w:szCs w:val="21"/>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64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247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r>
              <w:rPr>
                <w:rFonts w:hint="eastAsia" w:ascii="宋体" w:hAnsi="宋体"/>
                <w:bCs/>
                <w:color w:val="auto"/>
                <w:szCs w:val="21"/>
                <w:u w:val="none"/>
              </w:rPr>
              <w:t>制度不健全、科学</w:t>
            </w:r>
            <w:r>
              <w:rPr>
                <w:rFonts w:hint="eastAsia" w:ascii="宋体" w:hAnsi="宋体"/>
                <w:bCs/>
                <w:color w:val="auto"/>
                <w:szCs w:val="21"/>
                <w:u w:val="none"/>
              </w:rPr>
              <w:tab/>
            </w:r>
            <w:r>
              <w:rPr>
                <w:rFonts w:hint="eastAsia" w:ascii="宋体" w:hAnsi="宋体"/>
                <w:bCs/>
                <w:color w:val="auto"/>
                <w:szCs w:val="21"/>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tc>
        <w:tc>
          <w:tcPr>
            <w:tcW w:w="645"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r>
              <w:rPr>
                <w:rFonts w:hint="eastAsia" w:ascii="宋体" w:hAnsi="宋体"/>
                <w:color w:val="auto"/>
                <w:szCs w:val="44"/>
                <w:u w:val="none"/>
              </w:rPr>
              <w:t>2分</w:t>
            </w:r>
          </w:p>
        </w:tc>
        <w:tc>
          <w:tcPr>
            <w:tcW w:w="2475"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ascii="宋体" w:hAnsi="宋体"/>
                <w:color w:val="auto"/>
                <w:sz w:val="20"/>
                <w:szCs w:val="20"/>
                <w:u w:val="none"/>
              </w:rPr>
            </w:pPr>
          </w:p>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ascii="宋体" w:hAnsi="宋体"/>
                <w:color w:val="auto"/>
                <w:sz w:val="20"/>
                <w:szCs w:val="20"/>
                <w:u w:val="none"/>
              </w:rPr>
            </w:pPr>
          </w:p>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hint="eastAsia" w:ascii="宋体" w:hAnsi="宋体"/>
                <w:color w:val="auto"/>
                <w:sz w:val="20"/>
                <w:szCs w:val="40"/>
                <w:u w:val="none"/>
              </w:rPr>
            </w:pPr>
            <w:r>
              <w:rPr>
                <w:rFonts w:ascii="宋体" w:hAnsi="宋体"/>
                <w:color w:val="auto"/>
                <w:sz w:val="20"/>
                <w:szCs w:val="20"/>
                <w:u w:val="none"/>
              </w:rPr>
              <w:t>质量控制措施正确完善</w:t>
            </w:r>
          </w:p>
        </w:tc>
        <w:tc>
          <w:tcPr>
            <w:tcW w:w="2910" w:type="dxa"/>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r>
              <w:rPr>
                <w:rFonts w:hint="eastAsia" w:ascii="宋体" w:hAnsi="宋体"/>
                <w:bCs/>
                <w:color w:val="auto"/>
                <w:szCs w:val="21"/>
                <w:u w:val="none"/>
              </w:rPr>
              <w:t>措施正确完善、科学、</w:t>
            </w:r>
          </w:p>
          <w:p>
            <w:pPr>
              <w:keepNext w:val="0"/>
              <w:keepLines w:val="0"/>
              <w:pageBreakBefore w:val="0"/>
              <w:wordWrap/>
              <w:topLinePunct w:val="0"/>
              <w:bidi w:val="0"/>
              <w:adjustRightInd/>
              <w:snapToGrid/>
              <w:spacing w:beforeAutospacing="0" w:afterAutospacing="0" w:line="360" w:lineRule="auto"/>
              <w:ind w:left="0" w:leftChars="0" w:firstLine="420" w:firstLineChars="200"/>
              <w:jc w:val="left"/>
              <w:textAlignment w:val="auto"/>
              <w:rPr>
                <w:rFonts w:hint="eastAsia" w:ascii="宋体" w:hAnsi="宋体"/>
                <w:bCs/>
                <w:color w:val="auto"/>
                <w:szCs w:val="21"/>
                <w:u w:val="none"/>
              </w:rPr>
            </w:pPr>
            <w:r>
              <w:rPr>
                <w:rFonts w:hint="eastAsia" w:ascii="宋体" w:hAnsi="宋体"/>
                <w:bCs/>
                <w:color w:val="auto"/>
                <w:szCs w:val="21"/>
                <w:u w:val="none"/>
              </w:rPr>
              <w:t xml:space="preserve">针对性强          </w:t>
            </w:r>
            <w:r>
              <w:rPr>
                <w:rFonts w:hint="eastAsia" w:ascii="宋体" w:hAnsi="宋体"/>
                <w:bCs/>
                <w:color w:val="auto"/>
                <w:szCs w:val="21"/>
                <w:u w:val="none"/>
                <w:lang w:val="en-US" w:eastAsia="zh-CN"/>
              </w:rPr>
              <w:t xml:space="preserve">    </w:t>
            </w:r>
            <w:r>
              <w:rPr>
                <w:rFonts w:hint="eastAsia" w:ascii="宋体" w:hAnsi="宋体"/>
                <w:bCs/>
                <w:color w:val="auto"/>
                <w:szCs w:val="21"/>
                <w:u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color w:val="auto"/>
                <w:sz w:val="20"/>
                <w:szCs w:val="22"/>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r>
              <w:rPr>
                <w:rFonts w:hint="eastAsia" w:ascii="宋体" w:hAnsi="宋体"/>
                <w:bCs/>
                <w:color w:val="auto"/>
                <w:szCs w:val="21"/>
                <w:u w:val="none"/>
              </w:rPr>
              <w:t>措施正确完善、科学</w:t>
            </w:r>
            <w:r>
              <w:rPr>
                <w:rFonts w:hint="eastAsia" w:ascii="宋体" w:hAnsi="宋体"/>
                <w:bCs/>
                <w:color w:val="auto"/>
                <w:szCs w:val="21"/>
                <w:u w:val="none"/>
                <w:lang w:val="en-US" w:eastAsia="zh-CN"/>
              </w:rPr>
              <w:t xml:space="preserve">    1</w:t>
            </w:r>
            <w:r>
              <w:rPr>
                <w:rFonts w:hint="eastAsia" w:ascii="宋体" w:hAnsi="宋体"/>
                <w:bCs/>
                <w:color w:val="auto"/>
                <w:szCs w:val="21"/>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p>
        </w:tc>
        <w:tc>
          <w:tcPr>
            <w:tcW w:w="64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p>
        </w:tc>
        <w:tc>
          <w:tcPr>
            <w:tcW w:w="247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ascii="宋体" w:hAnsi="宋体"/>
                <w:bCs/>
                <w:color w:val="auto"/>
                <w:sz w:val="20"/>
                <w:szCs w:val="20"/>
                <w:u w:val="none"/>
              </w:rPr>
            </w:pPr>
          </w:p>
        </w:tc>
        <w:tc>
          <w:tcPr>
            <w:tcW w:w="2910" w:type="dxa"/>
            <w:noWrap w:val="0"/>
            <w:vAlign w:val="center"/>
          </w:tcPr>
          <w:p>
            <w:pPr>
              <w:keepNext w:val="0"/>
              <w:keepLines w:val="0"/>
              <w:pageBreakBefore w:val="0"/>
              <w:tabs>
                <w:tab w:val="left" w:pos="2592"/>
              </w:tabs>
              <w:wordWrap/>
              <w:topLinePunct w:val="0"/>
              <w:bidi w:val="0"/>
              <w:adjustRightInd/>
              <w:snapToGrid/>
              <w:spacing w:beforeAutospacing="0" w:afterAutospacing="0" w:line="360" w:lineRule="auto"/>
              <w:ind w:left="0" w:leftChars="0" w:firstLine="420" w:firstLineChars="200"/>
              <w:textAlignment w:val="auto"/>
              <w:rPr>
                <w:rFonts w:hint="default" w:ascii="宋体" w:hAnsi="宋体" w:eastAsia="宋体"/>
                <w:bCs/>
                <w:color w:val="auto"/>
                <w:szCs w:val="21"/>
                <w:u w:val="none"/>
                <w:lang w:val="en-US" w:eastAsia="zh-CN"/>
              </w:rPr>
            </w:pPr>
            <w:r>
              <w:rPr>
                <w:rFonts w:hint="eastAsia" w:ascii="宋体" w:hAnsi="宋体"/>
                <w:bCs/>
                <w:color w:val="auto"/>
                <w:szCs w:val="21"/>
                <w:u w:val="none"/>
              </w:rPr>
              <w:t>措施基本正确不完善</w:t>
            </w:r>
            <w:r>
              <w:rPr>
                <w:rFonts w:hint="eastAsia" w:ascii="宋体" w:hAnsi="宋体"/>
                <w:bCs/>
                <w:color w:val="auto"/>
                <w:szCs w:val="21"/>
                <w:u w:val="none"/>
                <w:lang w:eastAsia="zh-CN"/>
              </w:rPr>
              <w:tab/>
            </w:r>
            <w:r>
              <w:rPr>
                <w:rFonts w:hint="eastAsia" w:ascii="宋体" w:hAnsi="宋体"/>
                <w:bCs/>
                <w:color w:val="auto"/>
                <w:szCs w:val="21"/>
                <w:u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color w:val="auto"/>
                <w:sz w:val="20"/>
                <w:szCs w:val="22"/>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r>
              <w:rPr>
                <w:rFonts w:hint="eastAsia" w:ascii="宋体" w:hAnsi="宋体"/>
                <w:bCs/>
                <w:color w:val="auto"/>
                <w:szCs w:val="21"/>
                <w:u w:val="none"/>
              </w:rPr>
              <w:t>措施不正确不完善</w:t>
            </w:r>
            <w:r>
              <w:rPr>
                <w:rFonts w:hint="eastAsia" w:ascii="宋体" w:hAnsi="宋体"/>
                <w:bCs/>
                <w:color w:val="auto"/>
                <w:szCs w:val="21"/>
                <w:u w:val="none"/>
              </w:rPr>
              <w:tab/>
            </w:r>
            <w:r>
              <w:rPr>
                <w:rFonts w:hint="eastAsia" w:ascii="宋体" w:hAnsi="宋体"/>
                <w:bCs/>
                <w:color w:val="auto"/>
                <w:szCs w:val="21"/>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tc>
        <w:tc>
          <w:tcPr>
            <w:tcW w:w="645"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ascii="宋体" w:hAnsi="宋体"/>
                <w:color w:val="auto"/>
                <w:szCs w:val="44"/>
                <w:u w:val="none"/>
              </w:rPr>
            </w:pPr>
            <w:r>
              <w:rPr>
                <w:rFonts w:hint="eastAsia" w:ascii="宋体" w:hAnsi="宋体"/>
                <w:color w:val="auto"/>
                <w:szCs w:val="44"/>
                <w:u w:val="none"/>
              </w:rPr>
              <w:t>1分</w:t>
            </w:r>
          </w:p>
        </w:tc>
        <w:tc>
          <w:tcPr>
            <w:tcW w:w="2475"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hint="eastAsia" w:ascii="宋体" w:hAnsi="宋体"/>
                <w:color w:val="auto"/>
                <w:sz w:val="20"/>
                <w:szCs w:val="40"/>
                <w:u w:val="none"/>
              </w:rPr>
            </w:pPr>
            <w:r>
              <w:rPr>
                <w:rFonts w:ascii="宋体" w:hAnsi="宋体"/>
                <w:color w:val="auto"/>
                <w:sz w:val="20"/>
                <w:szCs w:val="20"/>
                <w:u w:val="none"/>
              </w:rPr>
              <w:t>旁站监理工作计划具体、部位明确</w:t>
            </w: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r>
              <w:rPr>
                <w:rFonts w:hint="eastAsia" w:ascii="宋体" w:hAnsi="宋体"/>
                <w:bCs/>
                <w:color w:val="auto"/>
                <w:szCs w:val="21"/>
                <w:u w:val="none"/>
              </w:rPr>
              <w:t>计划具体、部位明确</w:t>
            </w:r>
            <w:r>
              <w:rPr>
                <w:rFonts w:hint="eastAsia" w:ascii="宋体" w:hAnsi="宋体"/>
                <w:bCs/>
                <w:color w:val="auto"/>
                <w:szCs w:val="21"/>
                <w:u w:val="none"/>
              </w:rPr>
              <w:tab/>
            </w:r>
            <w:r>
              <w:rPr>
                <w:rFonts w:hint="eastAsia" w:ascii="宋体" w:hAnsi="宋体"/>
                <w:bCs/>
                <w:color w:val="auto"/>
                <w:szCs w:val="21"/>
                <w:u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color w:val="auto"/>
                <w:sz w:val="20"/>
                <w:szCs w:val="22"/>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jc w:val="left"/>
              <w:textAlignment w:val="auto"/>
              <w:rPr>
                <w:rFonts w:hint="eastAsia" w:ascii="宋体" w:hAnsi="宋体"/>
                <w:bCs/>
                <w:color w:val="auto"/>
                <w:szCs w:val="21"/>
                <w:u w:val="none"/>
              </w:rPr>
            </w:pPr>
            <w:r>
              <w:rPr>
                <w:rFonts w:hint="eastAsia" w:ascii="宋体" w:hAnsi="宋体"/>
                <w:bCs/>
                <w:color w:val="auto"/>
                <w:szCs w:val="21"/>
                <w:u w:val="none"/>
              </w:rPr>
              <w:t xml:space="preserve">计划具体 、不明确    </w:t>
            </w:r>
          </w:p>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jc w:val="left"/>
              <w:textAlignment w:val="auto"/>
              <w:rPr>
                <w:rFonts w:hint="eastAsia" w:ascii="宋体" w:hAnsi="宋体"/>
                <w:bCs/>
                <w:color w:val="auto"/>
                <w:szCs w:val="21"/>
                <w:u w:val="none"/>
              </w:rPr>
            </w:pPr>
            <w:r>
              <w:rPr>
                <w:rFonts w:hint="eastAsia" w:ascii="宋体" w:hAnsi="宋体"/>
                <w:bCs/>
                <w:color w:val="auto"/>
                <w:szCs w:val="21"/>
                <w:u w:val="none"/>
                <w:lang w:val="en-US" w:eastAsia="zh-CN"/>
              </w:rPr>
              <w:t>0.5</w:t>
            </w:r>
            <w:r>
              <w:rPr>
                <w:rFonts w:hint="eastAsia" w:ascii="宋体" w:hAnsi="宋体"/>
                <w:bCs/>
                <w:color w:val="auto"/>
                <w:szCs w:val="21"/>
                <w:u w:val="none"/>
              </w:rPr>
              <w:t>分</w:t>
            </w:r>
            <w:r>
              <w:rPr>
                <w:rFonts w:hint="eastAsia" w:ascii="宋体" w:hAnsi="宋体"/>
                <w:bCs/>
                <w:color w:val="auto"/>
                <w:szCs w:val="21"/>
                <w:u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64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247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r>
              <w:rPr>
                <w:rFonts w:hint="eastAsia" w:ascii="宋体" w:hAnsi="宋体"/>
                <w:bCs/>
                <w:color w:val="auto"/>
                <w:szCs w:val="21"/>
                <w:u w:val="none"/>
              </w:rPr>
              <w:t>计划不具体、部位不明确</w:t>
            </w:r>
            <w:r>
              <w:rPr>
                <w:rFonts w:hint="eastAsia" w:ascii="宋体" w:hAnsi="宋体"/>
                <w:bCs/>
                <w:color w:val="auto"/>
                <w:szCs w:val="21"/>
                <w:u w:val="none"/>
              </w:rPr>
              <w:tab/>
            </w:r>
            <w:r>
              <w:rPr>
                <w:rFonts w:hint="eastAsia" w:ascii="宋体" w:hAnsi="宋体"/>
                <w:bCs/>
                <w:color w:val="auto"/>
                <w:szCs w:val="21"/>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tc>
        <w:tc>
          <w:tcPr>
            <w:tcW w:w="645"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44"/>
                <w:u w:val="none"/>
              </w:rPr>
            </w:pPr>
            <w:r>
              <w:rPr>
                <w:rFonts w:hint="eastAsia" w:ascii="宋体" w:hAnsi="宋体"/>
                <w:color w:val="auto"/>
                <w:szCs w:val="44"/>
                <w:u w:val="none"/>
              </w:rPr>
              <w:t>2分</w:t>
            </w:r>
          </w:p>
        </w:tc>
        <w:tc>
          <w:tcPr>
            <w:tcW w:w="2475"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hint="eastAsia" w:ascii="宋体" w:hAnsi="宋体"/>
                <w:color w:val="auto"/>
                <w:sz w:val="20"/>
                <w:szCs w:val="40"/>
                <w:u w:val="none"/>
              </w:rPr>
            </w:pPr>
            <w:r>
              <w:rPr>
                <w:rFonts w:ascii="宋体" w:hAnsi="宋体"/>
                <w:color w:val="auto"/>
                <w:sz w:val="20"/>
                <w:szCs w:val="20"/>
                <w:u w:val="none"/>
              </w:rPr>
              <w:t>工程原材料和中间产品质量检测控制措施可行、跟踪检测和平行检测计划可行、频数符合要求</w:t>
            </w: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r>
              <w:rPr>
                <w:rFonts w:hint="eastAsia" w:ascii="宋体" w:hAnsi="宋体"/>
                <w:bCs/>
                <w:color w:val="auto"/>
                <w:szCs w:val="21"/>
                <w:u w:val="none"/>
              </w:rPr>
              <w:t>可行、符合要求</w:t>
            </w:r>
            <w:r>
              <w:rPr>
                <w:rFonts w:hint="eastAsia" w:ascii="宋体" w:hAnsi="宋体"/>
                <w:bCs/>
                <w:color w:val="auto"/>
                <w:szCs w:val="21"/>
                <w:u w:val="none"/>
              </w:rPr>
              <w:tab/>
            </w:r>
            <w:r>
              <w:rPr>
                <w:rFonts w:hint="eastAsia" w:ascii="宋体" w:hAnsi="宋体"/>
                <w:bCs/>
                <w:color w:val="auto"/>
                <w:szCs w:val="21"/>
                <w:u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color w:val="auto"/>
                <w:sz w:val="20"/>
                <w:szCs w:val="22"/>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r>
              <w:rPr>
                <w:rFonts w:hint="eastAsia" w:ascii="宋体" w:hAnsi="宋体"/>
                <w:bCs/>
                <w:color w:val="auto"/>
                <w:szCs w:val="21"/>
                <w:u w:val="none"/>
              </w:rPr>
              <w:t>可行、基本</w:t>
            </w:r>
          </w:p>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r>
              <w:rPr>
                <w:rFonts w:hint="eastAsia" w:ascii="宋体" w:hAnsi="宋体"/>
                <w:bCs/>
                <w:color w:val="auto"/>
                <w:szCs w:val="21"/>
                <w:u w:val="none"/>
              </w:rPr>
              <w:t>符合要求</w:t>
            </w:r>
            <w:r>
              <w:rPr>
                <w:rFonts w:hint="eastAsia" w:ascii="宋体" w:hAnsi="宋体"/>
                <w:bCs/>
                <w:color w:val="auto"/>
                <w:szCs w:val="21"/>
                <w:u w:val="none"/>
              </w:rPr>
              <w:tab/>
            </w:r>
            <w:r>
              <w:rPr>
                <w:rFonts w:hint="eastAsia" w:ascii="宋体" w:hAnsi="宋体"/>
                <w:bCs/>
                <w:color w:val="auto"/>
                <w:szCs w:val="21"/>
                <w:u w:val="none"/>
              </w:rPr>
              <w:t>1分</w:t>
            </w:r>
            <w:r>
              <w:rPr>
                <w:rFonts w:hint="eastAsia" w:ascii="宋体" w:hAnsi="宋体"/>
                <w:bCs/>
                <w:color w:val="auto"/>
                <w:szCs w:val="21"/>
                <w:u w:val="none"/>
              </w:rPr>
              <w:tab/>
            </w:r>
            <w:r>
              <w:rPr>
                <w:rFonts w:hint="eastAsia" w:ascii="宋体" w:hAnsi="宋体"/>
                <w:bCs/>
                <w:color w:val="auto"/>
                <w:szCs w:val="21"/>
                <w:u w:val="none"/>
              </w:rPr>
              <w:t>1.8-1.6分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64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247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r>
              <w:rPr>
                <w:rFonts w:hint="eastAsia" w:ascii="宋体" w:hAnsi="宋体"/>
                <w:bCs/>
                <w:color w:val="auto"/>
                <w:szCs w:val="21"/>
                <w:u w:val="none"/>
              </w:rPr>
              <w:t>不可行、不符合要求</w:t>
            </w:r>
            <w:r>
              <w:rPr>
                <w:rFonts w:hint="eastAsia" w:ascii="宋体" w:hAnsi="宋体"/>
                <w:bCs/>
                <w:color w:val="auto"/>
                <w:szCs w:val="21"/>
                <w:u w:val="none"/>
              </w:rPr>
              <w:tab/>
            </w:r>
            <w:r>
              <w:rPr>
                <w:rFonts w:hint="eastAsia" w:ascii="宋体" w:hAnsi="宋体"/>
                <w:bCs/>
                <w:color w:val="auto"/>
                <w:szCs w:val="21"/>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44"/>
                <w:u w:val="none"/>
              </w:rPr>
            </w:pPr>
          </w:p>
        </w:tc>
        <w:tc>
          <w:tcPr>
            <w:tcW w:w="645"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44"/>
                <w:u w:val="none"/>
              </w:rPr>
            </w:pPr>
            <w:r>
              <w:rPr>
                <w:rFonts w:hint="eastAsia" w:ascii="宋体" w:hAnsi="宋体"/>
                <w:color w:val="auto"/>
                <w:szCs w:val="44"/>
                <w:u w:val="none"/>
              </w:rPr>
              <w:t>1分</w:t>
            </w:r>
          </w:p>
        </w:tc>
        <w:tc>
          <w:tcPr>
            <w:tcW w:w="2475"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00" w:firstLineChars="200"/>
              <w:textAlignment w:val="auto"/>
              <w:rPr>
                <w:rFonts w:hint="eastAsia" w:ascii="宋体" w:hAnsi="宋体"/>
                <w:color w:val="auto"/>
                <w:sz w:val="20"/>
                <w:szCs w:val="40"/>
                <w:u w:val="none"/>
              </w:rPr>
            </w:pPr>
            <w:r>
              <w:rPr>
                <w:rFonts w:ascii="宋体" w:hAnsi="宋体"/>
                <w:color w:val="auto"/>
                <w:sz w:val="20"/>
                <w:szCs w:val="20"/>
                <w:u w:val="none"/>
              </w:rPr>
              <w:t>工程质量评定及验收方法和工作流程正确</w:t>
            </w: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r>
              <w:rPr>
                <w:rFonts w:hint="eastAsia" w:ascii="宋体" w:hAnsi="宋体"/>
                <w:bCs/>
                <w:color w:val="auto"/>
                <w:szCs w:val="21"/>
                <w:u w:val="none"/>
              </w:rPr>
              <w:t>科学、正确</w:t>
            </w:r>
            <w:r>
              <w:rPr>
                <w:rFonts w:hint="eastAsia" w:ascii="宋体" w:hAnsi="宋体"/>
                <w:bCs/>
                <w:color w:val="auto"/>
                <w:szCs w:val="21"/>
                <w:u w:val="none"/>
              </w:rPr>
              <w:tab/>
            </w:r>
            <w:r>
              <w:rPr>
                <w:rFonts w:hint="eastAsia" w:ascii="宋体" w:hAnsi="宋体"/>
                <w:bCs/>
                <w:color w:val="auto"/>
                <w:szCs w:val="21"/>
                <w:u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r>
              <w:rPr>
                <w:rFonts w:hint="eastAsia" w:ascii="宋体" w:hAnsi="宋体"/>
                <w:bCs/>
                <w:color w:val="auto"/>
                <w:szCs w:val="21"/>
                <w:u w:val="none"/>
              </w:rPr>
              <w:t>科学、基本正确</w:t>
            </w:r>
            <w:r>
              <w:rPr>
                <w:rFonts w:hint="eastAsia" w:ascii="宋体" w:hAnsi="宋体"/>
                <w:bCs/>
                <w:color w:val="auto"/>
                <w:szCs w:val="21"/>
                <w:u w:val="none"/>
              </w:rPr>
              <w:tab/>
            </w:r>
            <w:r>
              <w:rPr>
                <w:rFonts w:hint="eastAsia" w:ascii="宋体" w:hAnsi="宋体"/>
                <w:bCs/>
                <w:color w:val="auto"/>
                <w:szCs w:val="21"/>
                <w:u w:val="none"/>
              </w:rPr>
              <w:t>0.</w:t>
            </w:r>
            <w:r>
              <w:rPr>
                <w:rFonts w:hint="eastAsia" w:ascii="宋体" w:hAnsi="宋体"/>
                <w:bCs/>
                <w:color w:val="auto"/>
                <w:szCs w:val="21"/>
                <w:u w:val="none"/>
                <w:lang w:val="en-US" w:eastAsia="zh-CN"/>
              </w:rPr>
              <w:t>5</w:t>
            </w:r>
            <w:r>
              <w:rPr>
                <w:rFonts w:hint="eastAsia" w:ascii="宋体" w:hAnsi="宋体"/>
                <w:bCs/>
                <w:color w:val="auto"/>
                <w:szCs w:val="21"/>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1492" w:type="dxa"/>
            <w:gridSpan w:val="2"/>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64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2475"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r>
              <w:rPr>
                <w:rFonts w:hint="eastAsia" w:ascii="宋体" w:hAnsi="宋体"/>
                <w:bCs/>
                <w:color w:val="auto"/>
                <w:szCs w:val="21"/>
                <w:u w:val="none"/>
              </w:rPr>
              <w:t>不科学、不正确</w:t>
            </w:r>
            <w:r>
              <w:rPr>
                <w:rFonts w:hint="eastAsia" w:ascii="宋体" w:hAnsi="宋体"/>
                <w:bCs/>
                <w:color w:val="auto"/>
                <w:szCs w:val="21"/>
                <w:u w:val="none"/>
              </w:rPr>
              <w:tab/>
            </w:r>
            <w:r>
              <w:rPr>
                <w:rFonts w:hint="eastAsia" w:ascii="宋体" w:hAnsi="宋体"/>
                <w:bCs/>
                <w:color w:val="auto"/>
                <w:szCs w:val="21"/>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91"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1117" w:type="dxa"/>
            <w:vMerge w:val="continue"/>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1492" w:type="dxa"/>
            <w:gridSpan w:val="2"/>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ascii="宋体" w:hAnsi="宋体"/>
                <w:color w:val="auto"/>
                <w:szCs w:val="21"/>
                <w:u w:val="none"/>
              </w:rPr>
            </w:pPr>
            <w:r>
              <w:rPr>
                <w:rFonts w:ascii="宋体" w:hAnsi="宋体"/>
                <w:color w:val="auto"/>
                <w:szCs w:val="21"/>
                <w:u w:val="none"/>
              </w:rPr>
              <w:t>进度控制</w:t>
            </w: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r>
              <w:rPr>
                <w:rFonts w:hint="eastAsia" w:ascii="宋体" w:hAnsi="宋体"/>
                <w:color w:val="auto"/>
                <w:szCs w:val="21"/>
                <w:u w:val="none"/>
              </w:rPr>
              <w:t>（3分）</w:t>
            </w: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645"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r>
              <w:rPr>
                <w:rFonts w:hint="eastAsia" w:ascii="宋体" w:hAnsi="宋体"/>
                <w:bCs/>
                <w:color w:val="auto"/>
                <w:szCs w:val="21"/>
                <w:u w:val="none"/>
              </w:rPr>
              <w:t>3分</w:t>
            </w: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p>
        </w:tc>
        <w:tc>
          <w:tcPr>
            <w:tcW w:w="2475" w:type="dxa"/>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ascii="宋体" w:hAnsi="宋体"/>
                <w:color w:val="auto"/>
                <w:szCs w:val="21"/>
                <w:u w:val="none"/>
              </w:rPr>
              <w:t>进度控制内容全面</w:t>
            </w:r>
            <w:r>
              <w:rPr>
                <w:rFonts w:hint="eastAsia" w:ascii="宋体" w:hAnsi="宋体"/>
                <w:color w:val="auto"/>
                <w:szCs w:val="21"/>
                <w:u w:val="none"/>
              </w:rPr>
              <w:t>、</w:t>
            </w:r>
            <w:r>
              <w:rPr>
                <w:rFonts w:ascii="宋体" w:hAnsi="宋体"/>
                <w:color w:val="auto"/>
                <w:szCs w:val="21"/>
                <w:u w:val="none"/>
              </w:rPr>
              <w:t>制度健全</w:t>
            </w:r>
            <w:r>
              <w:rPr>
                <w:rFonts w:hint="eastAsia" w:ascii="宋体" w:hAnsi="宋体"/>
                <w:color w:val="auto"/>
                <w:szCs w:val="21"/>
                <w:u w:val="none"/>
              </w:rPr>
              <w:t>、</w:t>
            </w:r>
            <w:r>
              <w:rPr>
                <w:rFonts w:ascii="宋体" w:hAnsi="宋体"/>
                <w:color w:val="auto"/>
                <w:szCs w:val="21"/>
                <w:u w:val="none"/>
              </w:rPr>
              <w:t>措施正确完善</w:t>
            </w: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r>
              <w:rPr>
                <w:rFonts w:hint="eastAsia" w:ascii="宋体" w:hAnsi="宋体"/>
                <w:bCs/>
                <w:color w:val="auto"/>
                <w:szCs w:val="21"/>
                <w:u w:val="none"/>
              </w:rPr>
              <w:t>内容全面、制度健全、</w:t>
            </w: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Cs w:val="21"/>
                <w:u w:val="none"/>
              </w:rPr>
            </w:pPr>
            <w:r>
              <w:rPr>
                <w:rFonts w:hint="eastAsia" w:ascii="宋体" w:hAnsi="宋体"/>
                <w:bCs/>
                <w:color w:val="auto"/>
                <w:szCs w:val="21"/>
                <w:u w:val="none"/>
              </w:rPr>
              <w:t>措施正确</w:t>
            </w:r>
            <w:r>
              <w:rPr>
                <w:rFonts w:hint="eastAsia" w:ascii="宋体" w:hAnsi="宋体"/>
                <w:bCs/>
                <w:color w:val="auto"/>
                <w:szCs w:val="21"/>
                <w:u w:val="none"/>
              </w:rPr>
              <w:tab/>
            </w:r>
            <w:r>
              <w:rPr>
                <w:rFonts w:hint="eastAsia" w:ascii="宋体" w:hAnsi="宋体"/>
                <w:bCs/>
                <w:color w:val="auto"/>
                <w:szCs w:val="21"/>
                <w:u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jc w:val="left"/>
              <w:textAlignment w:val="auto"/>
              <w:rPr>
                <w:rFonts w:ascii="宋体" w:hAnsi="宋体"/>
                <w:bCs/>
                <w:color w:val="auto"/>
                <w:szCs w:val="21"/>
                <w:u w:val="none"/>
              </w:rPr>
            </w:pPr>
            <w:r>
              <w:rPr>
                <w:rFonts w:hint="eastAsia" w:ascii="宋体" w:hAnsi="宋体"/>
                <w:bCs/>
                <w:color w:val="auto"/>
                <w:szCs w:val="21"/>
                <w:u w:val="none"/>
              </w:rPr>
              <w:t>内容全面、制度健全</w:t>
            </w:r>
            <w:r>
              <w:rPr>
                <w:rFonts w:hint="eastAsia" w:ascii="宋体" w:hAnsi="宋体"/>
                <w:bCs/>
                <w:color w:val="auto"/>
                <w:szCs w:val="21"/>
                <w:u w:val="none"/>
                <w:lang w:val="en-US" w:eastAsia="zh-CN"/>
              </w:rPr>
              <w:t xml:space="preserve">    </w:t>
            </w:r>
            <w:r>
              <w:rPr>
                <w:rFonts w:hint="eastAsia" w:ascii="宋体" w:hAnsi="宋体"/>
                <w:bCs/>
                <w:color w:val="auto"/>
                <w:szCs w:val="21"/>
                <w:u w:val="none"/>
              </w:rPr>
              <w:t xml:space="preserve">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64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247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Cs w:val="21"/>
                <w:u w:val="none"/>
              </w:rPr>
            </w:pPr>
            <w:r>
              <w:rPr>
                <w:rFonts w:hint="eastAsia" w:ascii="宋体" w:hAnsi="宋体"/>
                <w:bCs/>
                <w:color w:val="auto"/>
                <w:szCs w:val="21"/>
                <w:u w:val="none"/>
              </w:rPr>
              <w:t>内容不够全面、制度基</w:t>
            </w:r>
          </w:p>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jc w:val="left"/>
              <w:textAlignment w:val="auto"/>
              <w:rPr>
                <w:rFonts w:hint="eastAsia" w:ascii="宋体" w:hAnsi="宋体"/>
                <w:bCs/>
                <w:color w:val="auto"/>
                <w:sz w:val="20"/>
                <w:szCs w:val="20"/>
                <w:u w:val="none"/>
              </w:rPr>
            </w:pPr>
            <w:r>
              <w:rPr>
                <w:rFonts w:hint="eastAsia" w:ascii="宋体" w:hAnsi="宋体"/>
                <w:bCs/>
                <w:color w:val="auto"/>
                <w:szCs w:val="21"/>
                <w:u w:val="none"/>
              </w:rPr>
              <w:t>本健全，措施基本正</w:t>
            </w:r>
            <w:r>
              <w:rPr>
                <w:rFonts w:hint="eastAsia" w:ascii="宋体" w:hAnsi="宋体"/>
                <w:bCs/>
                <w:color w:val="auto"/>
                <w:szCs w:val="21"/>
                <w:u w:val="none"/>
                <w:lang w:val="en-US" w:eastAsia="zh-CN"/>
              </w:rPr>
              <w:t xml:space="preserve">    </w:t>
            </w:r>
            <w:r>
              <w:rPr>
                <w:rFonts w:hint="eastAsia" w:ascii="宋体" w:hAnsi="宋体"/>
                <w:bCs/>
                <w:color w:val="auto"/>
                <w:sz w:val="22"/>
                <w:szCs w:val="22"/>
                <w:u w:val="none"/>
                <w:lang w:val="en-US" w:eastAsia="zh-CN"/>
              </w:rPr>
              <w:t>1</w:t>
            </w:r>
            <w:r>
              <w:rPr>
                <w:rFonts w:hint="eastAsia" w:ascii="宋体" w:hAnsi="宋体"/>
                <w:bCs/>
                <w:color w:val="auto"/>
                <w:sz w:val="22"/>
                <w:szCs w:val="22"/>
                <w:u w:val="none"/>
              </w:rPr>
              <w:t>分</w:t>
            </w:r>
          </w:p>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ascii="宋体" w:hAnsi="宋体"/>
                <w:bCs/>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 w:val="20"/>
                <w:szCs w:val="20"/>
                <w:u w:val="none"/>
              </w:rPr>
            </w:pPr>
            <w:r>
              <w:rPr>
                <w:rFonts w:hint="eastAsia" w:ascii="宋体" w:hAnsi="宋体"/>
                <w:bCs/>
                <w:color w:val="auto"/>
                <w:szCs w:val="21"/>
                <w:u w:val="none"/>
              </w:rPr>
              <w:t>内容不全面、制度不健全、措施不正确</w:t>
            </w:r>
            <w:r>
              <w:rPr>
                <w:rFonts w:hint="eastAsia" w:ascii="宋体" w:hAnsi="宋体"/>
                <w:bCs/>
                <w:color w:val="auto"/>
                <w:sz w:val="20"/>
                <w:szCs w:val="20"/>
                <w:u w:val="none"/>
              </w:rPr>
              <w:t xml:space="preserve">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restart"/>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ascii="宋体" w:hAnsi="宋体"/>
                <w:color w:val="auto"/>
                <w:szCs w:val="21"/>
                <w:u w:val="none"/>
              </w:rPr>
              <w:t>投资控制</w:t>
            </w:r>
          </w:p>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color w:val="auto"/>
                <w:u w:val="none"/>
              </w:rPr>
            </w:pPr>
            <w:r>
              <w:rPr>
                <w:rFonts w:hint="eastAsia" w:ascii="宋体" w:hAnsi="宋体"/>
                <w:color w:val="auto"/>
                <w:szCs w:val="21"/>
                <w:u w:val="none"/>
              </w:rPr>
              <w:t>（4分）</w:t>
            </w:r>
          </w:p>
        </w:tc>
        <w:tc>
          <w:tcPr>
            <w:tcW w:w="645" w:type="dxa"/>
            <w:vMerge w:val="restart"/>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color w:val="auto"/>
                <w:u w:val="none"/>
              </w:rPr>
            </w:pPr>
            <w:r>
              <w:rPr>
                <w:rFonts w:hint="eastAsia"/>
                <w:color w:val="auto"/>
                <w:u w:val="none"/>
              </w:rPr>
              <w:t>4分</w:t>
            </w:r>
          </w:p>
        </w:tc>
        <w:tc>
          <w:tcPr>
            <w:tcW w:w="2475" w:type="dxa"/>
            <w:vMerge w:val="restart"/>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color w:val="auto"/>
                <w:u w:val="none"/>
              </w:rPr>
            </w:pPr>
            <w:r>
              <w:rPr>
                <w:rFonts w:ascii="宋体" w:hAnsi="宋体"/>
                <w:color w:val="auto"/>
                <w:szCs w:val="21"/>
                <w:u w:val="none"/>
              </w:rPr>
              <w:t>投资控制内容全面</w:t>
            </w:r>
            <w:r>
              <w:rPr>
                <w:rFonts w:hint="eastAsia" w:ascii="宋体" w:hAnsi="宋体"/>
                <w:color w:val="auto"/>
                <w:szCs w:val="21"/>
                <w:u w:val="none"/>
              </w:rPr>
              <w:t>、</w:t>
            </w:r>
            <w:r>
              <w:rPr>
                <w:rFonts w:ascii="宋体" w:hAnsi="宋体"/>
                <w:color w:val="auto"/>
                <w:szCs w:val="21"/>
                <w:u w:val="none"/>
              </w:rPr>
              <w:t>制度健全</w:t>
            </w:r>
            <w:r>
              <w:rPr>
                <w:rFonts w:hint="eastAsia" w:ascii="宋体" w:hAnsi="宋体"/>
                <w:color w:val="auto"/>
                <w:szCs w:val="21"/>
                <w:u w:val="none"/>
              </w:rPr>
              <w:t>、</w:t>
            </w:r>
            <w:r>
              <w:rPr>
                <w:rFonts w:ascii="宋体" w:hAnsi="宋体"/>
                <w:color w:val="auto"/>
                <w:szCs w:val="21"/>
                <w:u w:val="none"/>
              </w:rPr>
              <w:t>措施正确完善</w:t>
            </w: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ascii="宋体" w:hAnsi="宋体"/>
                <w:color w:val="auto"/>
                <w:szCs w:val="21"/>
                <w:u w:val="none"/>
              </w:rPr>
              <w:t>内容全面</w:t>
            </w:r>
            <w:r>
              <w:rPr>
                <w:rFonts w:hint="eastAsia" w:ascii="宋体" w:hAnsi="宋体"/>
                <w:color w:val="auto"/>
                <w:szCs w:val="21"/>
                <w:u w:val="none"/>
              </w:rPr>
              <w:t>、</w:t>
            </w:r>
            <w:r>
              <w:rPr>
                <w:rFonts w:ascii="宋体" w:hAnsi="宋体"/>
                <w:color w:val="auto"/>
                <w:szCs w:val="21"/>
                <w:u w:val="none"/>
              </w:rPr>
              <w:t>制度健全</w:t>
            </w:r>
            <w:r>
              <w:rPr>
                <w:rFonts w:hint="eastAsia" w:ascii="宋体" w:hAnsi="宋体"/>
                <w:color w:val="auto"/>
                <w:szCs w:val="21"/>
                <w:u w:val="none"/>
              </w:rPr>
              <w:t>、</w:t>
            </w: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 w:val="20"/>
                <w:szCs w:val="20"/>
                <w:u w:val="none"/>
              </w:rPr>
            </w:pPr>
            <w:r>
              <w:rPr>
                <w:rFonts w:ascii="宋体" w:hAnsi="宋体"/>
                <w:color w:val="auto"/>
                <w:szCs w:val="21"/>
                <w:u w:val="none"/>
              </w:rPr>
              <w:t>措施正确完善</w:t>
            </w:r>
            <w:r>
              <w:rPr>
                <w:rFonts w:hint="eastAsia" w:ascii="宋体" w:hAnsi="宋体"/>
                <w:color w:val="auto"/>
                <w:szCs w:val="21"/>
                <w:u w:val="none"/>
              </w:rPr>
              <w:tab/>
            </w:r>
            <w:r>
              <w:rPr>
                <w:rFonts w:hint="eastAsia" w:ascii="宋体" w:hAnsi="宋体"/>
                <w:color w:val="auto"/>
                <w:szCs w:val="21"/>
                <w:u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 w:val="20"/>
                <w:szCs w:val="20"/>
                <w:u w:val="none"/>
              </w:rPr>
            </w:pPr>
            <w:r>
              <w:rPr>
                <w:rFonts w:ascii="宋体" w:hAnsi="宋体"/>
                <w:color w:val="auto"/>
                <w:szCs w:val="21"/>
                <w:u w:val="none"/>
              </w:rPr>
              <w:t>内容</w:t>
            </w:r>
            <w:r>
              <w:rPr>
                <w:rFonts w:hint="eastAsia" w:ascii="宋体" w:hAnsi="宋体"/>
                <w:color w:val="auto"/>
                <w:szCs w:val="21"/>
                <w:u w:val="none"/>
              </w:rPr>
              <w:t>不够</w:t>
            </w:r>
            <w:r>
              <w:rPr>
                <w:rFonts w:ascii="宋体" w:hAnsi="宋体"/>
                <w:color w:val="auto"/>
                <w:szCs w:val="21"/>
                <w:u w:val="none"/>
              </w:rPr>
              <w:t>全面</w:t>
            </w:r>
            <w:r>
              <w:rPr>
                <w:rFonts w:hint="eastAsia" w:ascii="宋体" w:hAnsi="宋体"/>
                <w:color w:val="auto"/>
                <w:szCs w:val="21"/>
                <w:u w:val="none"/>
              </w:rPr>
              <w:t>、</w:t>
            </w:r>
            <w:r>
              <w:rPr>
                <w:rFonts w:ascii="宋体" w:hAnsi="宋体"/>
                <w:color w:val="auto"/>
                <w:szCs w:val="21"/>
                <w:u w:val="none"/>
              </w:rPr>
              <w:t>制度健全</w:t>
            </w:r>
            <w:r>
              <w:rPr>
                <w:rFonts w:hint="eastAsia" w:ascii="宋体" w:hAnsi="宋体"/>
                <w:color w:val="auto"/>
                <w:szCs w:val="21"/>
                <w:u w:val="none"/>
              </w:rPr>
              <w:t>、</w:t>
            </w:r>
            <w:r>
              <w:rPr>
                <w:rFonts w:ascii="宋体" w:hAnsi="宋体"/>
                <w:color w:val="auto"/>
                <w:szCs w:val="21"/>
                <w:u w:val="none"/>
              </w:rPr>
              <w:t>措施正确</w:t>
            </w:r>
            <w:r>
              <w:rPr>
                <w:rFonts w:hint="eastAsia" w:ascii="宋体" w:hAnsi="宋体"/>
                <w:color w:val="auto"/>
                <w:szCs w:val="21"/>
                <w:u w:val="none"/>
              </w:rPr>
              <w:t xml:space="preserve">完善        </w:t>
            </w:r>
            <w:r>
              <w:rPr>
                <w:rFonts w:hint="eastAsia" w:ascii="宋体" w:hAnsi="宋体"/>
                <w:color w:val="auto"/>
                <w:szCs w:val="21"/>
                <w:u w:val="none"/>
                <w:lang w:val="en-US" w:eastAsia="zh-CN"/>
              </w:rPr>
              <w:t xml:space="preserve">    </w:t>
            </w:r>
            <w:r>
              <w:rPr>
                <w:rFonts w:hint="eastAsia" w:ascii="宋体" w:hAnsi="宋体"/>
                <w:color w:val="auto"/>
                <w:szCs w:val="21"/>
                <w:u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64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247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bCs/>
                <w:color w:val="auto"/>
                <w:sz w:val="20"/>
                <w:szCs w:val="20"/>
                <w:u w:val="none"/>
              </w:rPr>
            </w:pPr>
            <w:r>
              <w:rPr>
                <w:rFonts w:ascii="宋体" w:hAnsi="宋体"/>
                <w:color w:val="auto"/>
                <w:szCs w:val="21"/>
                <w:u w:val="none"/>
              </w:rPr>
              <w:t>内容</w:t>
            </w:r>
            <w:r>
              <w:rPr>
                <w:rFonts w:hint="eastAsia" w:ascii="宋体" w:hAnsi="宋体"/>
                <w:color w:val="auto"/>
                <w:szCs w:val="21"/>
                <w:u w:val="none"/>
              </w:rPr>
              <w:t>不够</w:t>
            </w:r>
            <w:r>
              <w:rPr>
                <w:rFonts w:ascii="宋体" w:hAnsi="宋体"/>
                <w:color w:val="auto"/>
                <w:szCs w:val="21"/>
                <w:u w:val="none"/>
              </w:rPr>
              <w:t>全面</w:t>
            </w:r>
            <w:r>
              <w:rPr>
                <w:rFonts w:hint="eastAsia" w:ascii="宋体" w:hAnsi="宋体"/>
                <w:color w:val="auto"/>
                <w:szCs w:val="21"/>
                <w:u w:val="none"/>
              </w:rPr>
              <w:t>、</w:t>
            </w:r>
            <w:r>
              <w:rPr>
                <w:rFonts w:ascii="宋体" w:hAnsi="宋体"/>
                <w:color w:val="auto"/>
                <w:szCs w:val="21"/>
                <w:u w:val="none"/>
              </w:rPr>
              <w:t>制度</w:t>
            </w:r>
            <w:r>
              <w:rPr>
                <w:rFonts w:hint="eastAsia" w:ascii="宋体" w:hAnsi="宋体"/>
                <w:color w:val="auto"/>
                <w:szCs w:val="21"/>
                <w:u w:val="none"/>
              </w:rPr>
              <w:t>不够</w:t>
            </w:r>
            <w:r>
              <w:rPr>
                <w:rFonts w:ascii="宋体" w:hAnsi="宋体"/>
                <w:color w:val="auto"/>
                <w:szCs w:val="21"/>
                <w:u w:val="none"/>
              </w:rPr>
              <w:t>健全</w:t>
            </w:r>
            <w:r>
              <w:rPr>
                <w:rFonts w:hint="eastAsia" w:ascii="宋体" w:hAnsi="宋体"/>
                <w:color w:val="auto"/>
                <w:szCs w:val="21"/>
                <w:u w:val="none"/>
              </w:rPr>
              <w:t>、</w:t>
            </w:r>
            <w:r>
              <w:rPr>
                <w:rFonts w:ascii="宋体" w:hAnsi="宋体"/>
                <w:color w:val="auto"/>
                <w:szCs w:val="21"/>
                <w:u w:val="none"/>
              </w:rPr>
              <w:t>措施正确完善</w:t>
            </w:r>
            <w:r>
              <w:rPr>
                <w:rFonts w:hint="eastAsia" w:ascii="宋体" w:hAnsi="宋体"/>
                <w:color w:val="auto"/>
                <w:szCs w:val="21"/>
                <w:u w:val="none"/>
              </w:rPr>
              <w:t xml:space="preserve"> </w:t>
            </w:r>
            <w:r>
              <w:rPr>
                <w:rFonts w:hint="eastAsia" w:ascii="宋体" w:hAnsi="宋体"/>
                <w:color w:val="auto"/>
                <w:szCs w:val="21"/>
                <w:u w:val="none"/>
                <w:lang w:val="en-US" w:eastAsia="zh-CN"/>
              </w:rPr>
              <w:t xml:space="preserve">     </w:t>
            </w:r>
            <w:r>
              <w:rPr>
                <w:rFonts w:hint="eastAsia" w:ascii="宋体" w:hAnsi="宋体"/>
                <w:color w:val="auto"/>
                <w:szCs w:val="21"/>
                <w:u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64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247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ascii="宋体" w:hAnsi="宋体"/>
                <w:color w:val="auto"/>
                <w:szCs w:val="21"/>
                <w:u w:val="none"/>
              </w:rPr>
              <w:t>内容</w:t>
            </w:r>
            <w:r>
              <w:rPr>
                <w:rFonts w:hint="eastAsia" w:ascii="宋体" w:hAnsi="宋体"/>
                <w:color w:val="auto"/>
                <w:szCs w:val="21"/>
                <w:u w:val="none"/>
              </w:rPr>
              <w:t>不</w:t>
            </w:r>
            <w:r>
              <w:rPr>
                <w:rFonts w:ascii="宋体" w:hAnsi="宋体"/>
                <w:color w:val="auto"/>
                <w:szCs w:val="21"/>
                <w:u w:val="none"/>
              </w:rPr>
              <w:t>全面</w:t>
            </w:r>
            <w:r>
              <w:rPr>
                <w:rFonts w:hint="eastAsia" w:ascii="宋体" w:hAnsi="宋体"/>
                <w:color w:val="auto"/>
                <w:szCs w:val="21"/>
                <w:u w:val="none"/>
              </w:rPr>
              <w:t>、</w:t>
            </w:r>
            <w:r>
              <w:rPr>
                <w:rFonts w:ascii="宋体" w:hAnsi="宋体"/>
                <w:color w:val="auto"/>
                <w:szCs w:val="21"/>
                <w:u w:val="none"/>
              </w:rPr>
              <w:t>制度</w:t>
            </w:r>
            <w:r>
              <w:rPr>
                <w:rFonts w:hint="eastAsia" w:ascii="宋体" w:hAnsi="宋体"/>
                <w:color w:val="auto"/>
                <w:szCs w:val="21"/>
                <w:u w:val="none"/>
              </w:rPr>
              <w:t>不</w:t>
            </w:r>
            <w:r>
              <w:rPr>
                <w:rFonts w:ascii="宋体" w:hAnsi="宋体"/>
                <w:color w:val="auto"/>
                <w:szCs w:val="21"/>
                <w:u w:val="none"/>
              </w:rPr>
              <w:t>健全</w:t>
            </w:r>
            <w:r>
              <w:rPr>
                <w:rFonts w:hint="eastAsia" w:ascii="宋体" w:hAnsi="宋体"/>
                <w:color w:val="auto"/>
                <w:szCs w:val="21"/>
                <w:u w:val="none"/>
              </w:rPr>
              <w:t>、</w:t>
            </w:r>
            <w:r>
              <w:rPr>
                <w:rFonts w:ascii="宋体" w:hAnsi="宋体"/>
                <w:color w:val="auto"/>
                <w:szCs w:val="21"/>
                <w:u w:val="none"/>
              </w:rPr>
              <w:t>措施</w:t>
            </w:r>
            <w:r>
              <w:rPr>
                <w:rFonts w:hint="eastAsia" w:ascii="宋体" w:hAnsi="宋体"/>
                <w:color w:val="auto"/>
                <w:szCs w:val="21"/>
                <w:u w:val="none"/>
              </w:rPr>
              <w:t>不</w:t>
            </w:r>
            <w:r>
              <w:rPr>
                <w:rFonts w:ascii="宋体" w:hAnsi="宋体"/>
                <w:color w:val="auto"/>
                <w:szCs w:val="21"/>
                <w:u w:val="none"/>
              </w:rPr>
              <w:t>正确</w:t>
            </w:r>
            <w:r>
              <w:rPr>
                <w:rFonts w:hint="eastAsia" w:ascii="宋体" w:hAnsi="宋体"/>
                <w:color w:val="auto"/>
                <w:szCs w:val="21"/>
                <w:u w:val="none"/>
              </w:rPr>
              <w:t>不</w:t>
            </w:r>
            <w:r>
              <w:rPr>
                <w:rFonts w:ascii="宋体" w:hAnsi="宋体"/>
                <w:color w:val="auto"/>
                <w:szCs w:val="21"/>
                <w:u w:val="none"/>
              </w:rPr>
              <w:t>完善</w:t>
            </w:r>
            <w:r>
              <w:rPr>
                <w:rFonts w:hint="eastAsia" w:ascii="宋体" w:hAnsi="宋体"/>
                <w:color w:val="auto"/>
                <w:szCs w:val="21"/>
                <w:u w:val="none"/>
              </w:rPr>
              <w:t xml:space="preserve">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1492" w:type="dxa"/>
            <w:gridSpan w:val="2"/>
            <w:vMerge w:val="restart"/>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ascii="宋体" w:hAnsi="宋体"/>
                <w:color w:val="auto"/>
                <w:szCs w:val="21"/>
                <w:u w:val="none"/>
              </w:rPr>
              <w:t>合同信</w:t>
            </w:r>
            <w:r>
              <w:rPr>
                <w:rFonts w:hint="eastAsia" w:ascii="宋体" w:hAnsi="宋体"/>
                <w:color w:val="auto"/>
                <w:szCs w:val="21"/>
                <w:u w:val="none"/>
              </w:rPr>
              <w:t>用管</w:t>
            </w:r>
            <w:r>
              <w:rPr>
                <w:rFonts w:ascii="宋体" w:hAnsi="宋体"/>
                <w:color w:val="auto"/>
                <w:szCs w:val="21"/>
                <w:u w:val="none"/>
              </w:rPr>
              <w:t>理和组织协调</w:t>
            </w:r>
          </w:p>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 w:val="20"/>
                <w:szCs w:val="20"/>
                <w:u w:val="none"/>
              </w:rPr>
            </w:pPr>
            <w:r>
              <w:rPr>
                <w:rFonts w:hint="eastAsia" w:ascii="宋体" w:hAnsi="宋体"/>
                <w:color w:val="auto"/>
                <w:szCs w:val="21"/>
                <w:u w:val="none"/>
              </w:rPr>
              <w:t>（6分）</w:t>
            </w:r>
          </w:p>
        </w:tc>
        <w:tc>
          <w:tcPr>
            <w:tcW w:w="645" w:type="dxa"/>
            <w:vMerge w:val="restart"/>
            <w:noWrap w:val="0"/>
            <w:vAlign w:val="top"/>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r>
              <w:rPr>
                <w:rFonts w:hint="eastAsia" w:ascii="宋体" w:hAnsi="宋体"/>
                <w:bCs/>
                <w:color w:val="auto"/>
                <w:sz w:val="20"/>
                <w:szCs w:val="20"/>
                <w:u w:val="none"/>
              </w:rPr>
              <w:t xml:space="preserve"> </w:t>
            </w:r>
          </w:p>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ascii="宋体" w:hAnsi="宋体"/>
                <w:bCs/>
                <w:color w:val="auto"/>
                <w:sz w:val="20"/>
                <w:szCs w:val="20"/>
                <w:u w:val="none"/>
              </w:rPr>
            </w:pPr>
            <w:r>
              <w:rPr>
                <w:rFonts w:hint="eastAsia" w:ascii="宋体" w:hAnsi="宋体"/>
                <w:bCs/>
                <w:color w:val="auto"/>
                <w:sz w:val="20"/>
                <w:szCs w:val="20"/>
                <w:u w:val="none"/>
              </w:rPr>
              <w:t>2 分</w:t>
            </w:r>
          </w:p>
        </w:tc>
        <w:tc>
          <w:tcPr>
            <w:tcW w:w="2475" w:type="dxa"/>
            <w:vMerge w:val="restart"/>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 w:val="20"/>
                <w:szCs w:val="20"/>
                <w:u w:val="none"/>
              </w:rPr>
            </w:pPr>
            <w:r>
              <w:rPr>
                <w:rFonts w:ascii="宋体" w:hAnsi="宋体"/>
                <w:color w:val="auto"/>
                <w:szCs w:val="21"/>
                <w:u w:val="none"/>
              </w:rPr>
              <w:t>信息管理制度健全、方法正确</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制度健全，方法正确</w:t>
            </w:r>
            <w:r>
              <w:rPr>
                <w:rFonts w:hint="eastAsia" w:ascii="宋体" w:hAnsi="宋体"/>
                <w:color w:val="auto"/>
                <w:szCs w:val="21"/>
                <w:u w:val="none"/>
              </w:rPr>
              <w:tab/>
            </w:r>
            <w:r>
              <w:rPr>
                <w:rFonts w:hint="eastAsia" w:ascii="宋体" w:hAnsi="宋体"/>
                <w:color w:val="auto"/>
                <w:szCs w:val="21"/>
                <w:u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top"/>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制度健全，方法可行</w:t>
            </w:r>
            <w:r>
              <w:rPr>
                <w:rFonts w:hint="eastAsia" w:ascii="宋体" w:hAnsi="宋体"/>
                <w:color w:val="auto"/>
                <w:szCs w:val="21"/>
                <w:u w:val="none"/>
                <w:lang w:val="en-US" w:eastAsia="zh-CN"/>
              </w:rPr>
              <w:t xml:space="preserve">    1</w:t>
            </w:r>
            <w:r>
              <w:rPr>
                <w:rFonts w:hint="eastAsia" w:ascii="宋体" w:hAnsi="宋体"/>
                <w:color w:val="auto"/>
                <w:szCs w:val="21"/>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645" w:type="dxa"/>
            <w:vMerge w:val="continue"/>
            <w:noWrap w:val="0"/>
            <w:vAlign w:val="top"/>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47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制度欠健全，方法可行</w:t>
            </w:r>
            <w:r>
              <w:rPr>
                <w:rFonts w:hint="eastAsia" w:ascii="宋体" w:hAnsi="宋体"/>
                <w:color w:val="auto"/>
                <w:szCs w:val="21"/>
                <w:u w:val="none"/>
                <w:lang w:val="en-US" w:eastAsia="zh-CN"/>
              </w:rPr>
              <w:t>0.5</w:t>
            </w:r>
            <w:r>
              <w:rPr>
                <w:rFonts w:hint="eastAsia" w:ascii="宋体" w:hAnsi="宋体"/>
                <w:color w:val="auto"/>
                <w:szCs w:val="21"/>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jc w:val="left"/>
              <w:textAlignment w:val="auto"/>
              <w:rPr>
                <w:color w:val="auto"/>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jc w:val="left"/>
              <w:textAlignment w:val="auto"/>
              <w:rPr>
                <w:color w:val="auto"/>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jc w:val="left"/>
              <w:textAlignment w:val="auto"/>
              <w:rPr>
                <w:color w:val="auto"/>
                <w:u w:val="none"/>
              </w:rPr>
            </w:pPr>
          </w:p>
        </w:tc>
        <w:tc>
          <w:tcPr>
            <w:tcW w:w="645" w:type="dxa"/>
            <w:vMerge w:val="continue"/>
            <w:noWrap w:val="0"/>
            <w:vAlign w:val="top"/>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jc w:val="left"/>
              <w:textAlignment w:val="auto"/>
              <w:rPr>
                <w:color w:val="auto"/>
                <w:u w:val="none"/>
              </w:rPr>
            </w:pPr>
          </w:p>
        </w:tc>
        <w:tc>
          <w:tcPr>
            <w:tcW w:w="247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jc w:val="left"/>
              <w:textAlignment w:val="auto"/>
              <w:rPr>
                <w:color w:val="auto"/>
                <w:u w:val="none"/>
              </w:rPr>
            </w:pPr>
          </w:p>
        </w:tc>
        <w:tc>
          <w:tcPr>
            <w:tcW w:w="2910" w:type="dxa"/>
            <w:noWrap w:val="0"/>
            <w:vAlign w:val="center"/>
          </w:tcPr>
          <w:p>
            <w:pPr>
              <w:keepNext w:val="0"/>
              <w:keepLines w:val="0"/>
              <w:pageBreakBefore w:val="0"/>
              <w:tabs>
                <w:tab w:val="center" w:pos="1347"/>
              </w:tabs>
              <w:wordWrap/>
              <w:topLinePunct w:val="0"/>
              <w:bidi w:val="0"/>
              <w:adjustRightInd/>
              <w:snapToGrid/>
              <w:spacing w:beforeAutospacing="0" w:afterAutospacing="0" w:line="360" w:lineRule="auto"/>
              <w:ind w:left="0" w:leftChars="0" w:firstLine="420" w:firstLineChars="200"/>
              <w:jc w:val="left"/>
              <w:textAlignment w:val="auto"/>
              <w:rPr>
                <w:rFonts w:ascii="宋体" w:hAnsi="宋体"/>
                <w:color w:val="auto"/>
                <w:szCs w:val="21"/>
                <w:u w:val="none"/>
              </w:rPr>
            </w:pPr>
            <w:r>
              <w:rPr>
                <w:rFonts w:hint="eastAsia" w:ascii="宋体" w:hAnsi="宋体"/>
                <w:color w:val="auto"/>
                <w:szCs w:val="21"/>
                <w:u w:val="none"/>
              </w:rPr>
              <w:t>制度不健全，方法不正确0分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645" w:type="dxa"/>
            <w:vMerge w:val="restart"/>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ascii="宋体" w:hAnsi="宋体"/>
                <w:bCs/>
                <w:color w:val="auto"/>
                <w:sz w:val="20"/>
                <w:szCs w:val="20"/>
                <w:u w:val="none"/>
              </w:rPr>
            </w:pPr>
            <w:r>
              <w:rPr>
                <w:rFonts w:hint="eastAsia" w:ascii="宋体" w:hAnsi="宋体"/>
                <w:bCs/>
                <w:color w:val="auto"/>
                <w:sz w:val="20"/>
                <w:szCs w:val="20"/>
                <w:u w:val="none"/>
              </w:rPr>
              <w:t>2分</w:t>
            </w:r>
          </w:p>
        </w:tc>
        <w:tc>
          <w:tcPr>
            <w:tcW w:w="2475" w:type="dxa"/>
            <w:vMerge w:val="restart"/>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 w:val="20"/>
                <w:szCs w:val="20"/>
                <w:u w:val="none"/>
              </w:rPr>
            </w:pPr>
            <w:r>
              <w:rPr>
                <w:rFonts w:ascii="宋体" w:hAnsi="宋体"/>
                <w:color w:val="auto"/>
                <w:szCs w:val="21"/>
                <w:u w:val="none"/>
              </w:rPr>
              <w:t>合同管理措施正确、完善</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措施正确、完善</w:t>
            </w:r>
            <w:r>
              <w:rPr>
                <w:rFonts w:hint="eastAsia" w:ascii="宋体" w:hAnsi="宋体"/>
                <w:color w:val="auto"/>
                <w:szCs w:val="21"/>
                <w:u w:val="none"/>
              </w:rPr>
              <w:tab/>
            </w:r>
            <w:r>
              <w:rPr>
                <w:rFonts w:hint="eastAsia" w:ascii="宋体" w:hAnsi="宋体"/>
                <w:color w:val="auto"/>
                <w:szCs w:val="21"/>
                <w:u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hint="eastAsia" w:ascii="宋体" w:hAnsi="宋体"/>
                <w:color w:val="auto"/>
                <w:szCs w:val="21"/>
                <w:u w:val="none"/>
              </w:rPr>
              <w:t>措施可行，完善</w:t>
            </w:r>
            <w:r>
              <w:rPr>
                <w:rFonts w:hint="eastAsia" w:ascii="宋体" w:hAnsi="宋体"/>
                <w:color w:val="auto"/>
                <w:szCs w:val="21"/>
                <w:u w:val="none"/>
              </w:rPr>
              <w:tab/>
            </w:r>
            <w:r>
              <w:rPr>
                <w:rFonts w:hint="eastAsia" w:ascii="宋体" w:hAnsi="宋体"/>
                <w:color w:val="auto"/>
                <w:szCs w:val="21"/>
                <w:u w:val="none"/>
                <w:lang w:val="en-US" w:eastAsia="zh-CN"/>
              </w:rPr>
              <w:t>1</w:t>
            </w:r>
            <w:r>
              <w:rPr>
                <w:rFonts w:hint="eastAsia" w:ascii="宋体" w:hAnsi="宋体"/>
                <w:color w:val="auto"/>
                <w:szCs w:val="21"/>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64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247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措施可行，欠完善</w:t>
            </w:r>
            <w:r>
              <w:rPr>
                <w:rFonts w:hint="eastAsia" w:ascii="宋体" w:hAnsi="宋体"/>
                <w:color w:val="auto"/>
                <w:szCs w:val="21"/>
                <w:u w:val="none"/>
              </w:rPr>
              <w:tab/>
            </w:r>
            <w:r>
              <w:rPr>
                <w:rFonts w:hint="eastAsia" w:ascii="宋体" w:hAnsi="宋体"/>
                <w:color w:val="auto"/>
                <w:szCs w:val="21"/>
                <w:u w:val="none"/>
                <w:lang w:val="en-US" w:eastAsia="zh-CN"/>
              </w:rPr>
              <w:t>0.5</w:t>
            </w:r>
            <w:r>
              <w:rPr>
                <w:rFonts w:hint="eastAsia" w:ascii="宋体" w:hAnsi="宋体"/>
                <w:color w:val="auto"/>
                <w:szCs w:val="21"/>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措施不正确，不完善</w:t>
            </w:r>
            <w:r>
              <w:rPr>
                <w:rFonts w:hint="eastAsia" w:ascii="宋体" w:hAnsi="宋体"/>
                <w:color w:val="auto"/>
                <w:szCs w:val="21"/>
                <w:u w:val="none"/>
              </w:rPr>
              <w:tab/>
            </w:r>
            <w:r>
              <w:rPr>
                <w:rFonts w:hint="eastAsia" w:ascii="宋体" w:hAnsi="宋体"/>
                <w:color w:val="auto"/>
                <w:szCs w:val="21"/>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hint="eastAsia" w:ascii="宋体" w:hAnsi="宋体"/>
                <w:bCs/>
                <w:color w:val="auto"/>
                <w:sz w:val="20"/>
                <w:szCs w:val="20"/>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645" w:type="dxa"/>
            <w:vMerge w:val="restart"/>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00" w:firstLineChars="200"/>
              <w:textAlignment w:val="auto"/>
              <w:rPr>
                <w:rFonts w:ascii="宋体" w:hAnsi="宋体"/>
                <w:bCs/>
                <w:color w:val="auto"/>
                <w:sz w:val="20"/>
                <w:szCs w:val="20"/>
                <w:u w:val="none"/>
              </w:rPr>
            </w:pPr>
            <w:r>
              <w:rPr>
                <w:rFonts w:hint="eastAsia" w:ascii="宋体" w:hAnsi="宋体"/>
                <w:bCs/>
                <w:color w:val="auto"/>
                <w:sz w:val="20"/>
                <w:szCs w:val="20"/>
                <w:u w:val="none"/>
              </w:rPr>
              <w:t>2分</w:t>
            </w:r>
          </w:p>
        </w:tc>
        <w:tc>
          <w:tcPr>
            <w:tcW w:w="2475" w:type="dxa"/>
            <w:vMerge w:val="restart"/>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bCs/>
                <w:color w:val="auto"/>
                <w:sz w:val="20"/>
                <w:szCs w:val="20"/>
                <w:u w:val="none"/>
              </w:rPr>
            </w:pPr>
            <w:r>
              <w:rPr>
                <w:rFonts w:ascii="宋体" w:hAnsi="宋体"/>
                <w:color w:val="auto"/>
                <w:szCs w:val="21"/>
                <w:u w:val="none"/>
              </w:rPr>
              <w:t>协调建设各方关系的措施可行</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措施正确</w:t>
            </w:r>
            <w:r>
              <w:rPr>
                <w:rFonts w:hint="eastAsia" w:ascii="宋体" w:hAnsi="宋体"/>
                <w:color w:val="auto"/>
                <w:szCs w:val="21"/>
                <w:u w:val="none"/>
              </w:rPr>
              <w:tab/>
            </w:r>
            <w:r>
              <w:rPr>
                <w:rFonts w:hint="eastAsia" w:ascii="宋体" w:hAnsi="宋体"/>
                <w:color w:val="auto"/>
                <w:szCs w:val="21"/>
                <w:u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措施可行</w:t>
            </w:r>
            <w:r>
              <w:rPr>
                <w:rFonts w:hint="eastAsia" w:ascii="宋体" w:hAnsi="宋体"/>
                <w:color w:val="auto"/>
                <w:szCs w:val="21"/>
                <w:u w:val="none"/>
              </w:rPr>
              <w:tab/>
            </w:r>
            <w:r>
              <w:rPr>
                <w:rFonts w:hint="eastAsia" w:ascii="宋体" w:hAnsi="宋体"/>
                <w:color w:val="auto"/>
                <w:szCs w:val="21"/>
                <w:u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64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247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措施不正确</w:t>
            </w:r>
            <w:r>
              <w:rPr>
                <w:rFonts w:hint="eastAsia" w:ascii="宋体" w:hAnsi="宋体"/>
                <w:color w:val="auto"/>
                <w:szCs w:val="21"/>
                <w:u w:val="none"/>
              </w:rPr>
              <w:tab/>
            </w:r>
            <w:r>
              <w:rPr>
                <w:rFonts w:hint="eastAsia" w:ascii="宋体" w:hAnsi="宋体"/>
                <w:color w:val="auto"/>
                <w:szCs w:val="21"/>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1492" w:type="dxa"/>
            <w:gridSpan w:val="2"/>
            <w:vMerge w:val="restart"/>
            <w:noWrap w:val="0"/>
            <w:vAlign w:val="center"/>
          </w:tcPr>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r>
              <w:rPr>
                <w:rFonts w:hint="eastAsia" w:ascii="宋体" w:hAnsi="宋体"/>
                <w:color w:val="auto"/>
                <w:szCs w:val="21"/>
                <w:u w:val="none"/>
              </w:rPr>
              <w:t>施工</w:t>
            </w:r>
            <w:r>
              <w:rPr>
                <w:rFonts w:ascii="宋体" w:hAnsi="宋体"/>
                <w:color w:val="auto"/>
                <w:szCs w:val="21"/>
                <w:u w:val="none"/>
              </w:rPr>
              <w:t>安全</w:t>
            </w:r>
            <w:r>
              <w:rPr>
                <w:rFonts w:hint="eastAsia" w:ascii="宋体" w:hAnsi="宋体"/>
                <w:color w:val="auto"/>
                <w:szCs w:val="21"/>
                <w:u w:val="none"/>
              </w:rPr>
              <w:t>及</w:t>
            </w:r>
            <w:r>
              <w:rPr>
                <w:rFonts w:ascii="宋体" w:hAnsi="宋体"/>
                <w:color w:val="auto"/>
                <w:szCs w:val="21"/>
                <w:u w:val="none"/>
              </w:rPr>
              <w:t>文明施工</w:t>
            </w:r>
            <w:r>
              <w:rPr>
                <w:rFonts w:hint="eastAsia" w:ascii="宋体" w:hAnsi="宋体"/>
                <w:color w:val="auto"/>
                <w:szCs w:val="21"/>
                <w:u w:val="none"/>
              </w:rPr>
              <w:t>监理</w:t>
            </w:r>
          </w:p>
          <w:p>
            <w:pPr>
              <w:keepNext w:val="0"/>
              <w:keepLines w:val="0"/>
              <w:pageBreakBefore w:val="0"/>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r>
              <w:rPr>
                <w:rFonts w:hint="eastAsia" w:ascii="宋体" w:hAnsi="宋体"/>
                <w:color w:val="auto"/>
                <w:szCs w:val="21"/>
                <w:u w:val="none"/>
              </w:rPr>
              <w:t>（4分）</w:t>
            </w:r>
          </w:p>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645" w:type="dxa"/>
            <w:vMerge w:val="restart"/>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1分</w:t>
            </w:r>
          </w:p>
        </w:tc>
        <w:tc>
          <w:tcPr>
            <w:tcW w:w="2475" w:type="dxa"/>
            <w:vMerge w:val="restart"/>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ascii="宋体" w:hAnsi="宋体"/>
                <w:color w:val="auto"/>
                <w:szCs w:val="21"/>
                <w:u w:val="none"/>
              </w:rPr>
              <w:t>施工安全监理的范围和内容明确全面</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全面</w:t>
            </w:r>
            <w:r>
              <w:rPr>
                <w:rFonts w:hint="eastAsia" w:ascii="宋体" w:hAnsi="宋体"/>
                <w:color w:val="auto"/>
                <w:szCs w:val="21"/>
                <w:u w:val="none"/>
              </w:rPr>
              <w:tab/>
            </w:r>
            <w:r>
              <w:rPr>
                <w:rFonts w:hint="eastAsia" w:ascii="宋体" w:hAnsi="宋体"/>
                <w:color w:val="auto"/>
                <w:szCs w:val="21"/>
                <w:u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 xml:space="preserve">欠全面         </w:t>
            </w:r>
            <w:r>
              <w:rPr>
                <w:rFonts w:hint="eastAsia" w:ascii="宋体" w:hAnsi="宋体"/>
                <w:color w:val="auto"/>
                <w:szCs w:val="21"/>
                <w:u w:val="none"/>
                <w:lang w:val="en-US" w:eastAsia="zh-CN"/>
              </w:rPr>
              <w:t xml:space="preserve">    </w:t>
            </w:r>
            <w:r>
              <w:rPr>
                <w:rFonts w:hint="eastAsia" w:ascii="宋体" w:hAnsi="宋体"/>
                <w:color w:val="auto"/>
                <w:szCs w:val="21"/>
                <w:u w:val="none"/>
              </w:rPr>
              <w:t xml:space="preserve"> </w:t>
            </w:r>
            <w:r>
              <w:rPr>
                <w:rFonts w:hint="eastAsia" w:ascii="宋体" w:hAnsi="宋体"/>
                <w:color w:val="auto"/>
                <w:szCs w:val="21"/>
                <w:u w:val="none"/>
                <w:lang w:val="en-US" w:eastAsia="zh-CN"/>
              </w:rPr>
              <w:t>0.5</w:t>
            </w:r>
            <w:r>
              <w:rPr>
                <w:rFonts w:hint="eastAsia" w:ascii="宋体" w:hAnsi="宋体"/>
                <w:color w:val="auto"/>
                <w:szCs w:val="21"/>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不全面</w:t>
            </w:r>
            <w:r>
              <w:rPr>
                <w:rFonts w:hint="eastAsia" w:ascii="宋体" w:hAnsi="宋体"/>
                <w:color w:val="auto"/>
                <w:szCs w:val="21"/>
                <w:u w:val="none"/>
              </w:rPr>
              <w:tab/>
            </w:r>
            <w:r>
              <w:rPr>
                <w:rFonts w:hint="eastAsia" w:ascii="宋体" w:hAnsi="宋体"/>
                <w:color w:val="auto"/>
                <w:szCs w:val="21"/>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restart"/>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2分</w:t>
            </w:r>
          </w:p>
        </w:tc>
        <w:tc>
          <w:tcPr>
            <w:tcW w:w="2475" w:type="dxa"/>
            <w:vMerge w:val="restart"/>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ascii="宋体" w:hAnsi="宋体"/>
                <w:color w:val="auto"/>
                <w:szCs w:val="21"/>
                <w:u w:val="none"/>
              </w:rPr>
              <w:t>施工安全监理制度健全</w:t>
            </w:r>
            <w:r>
              <w:rPr>
                <w:rFonts w:hint="eastAsia" w:ascii="宋体" w:hAnsi="宋体"/>
                <w:color w:val="auto"/>
                <w:szCs w:val="21"/>
                <w:u w:val="none"/>
              </w:rPr>
              <w:t>、措施正确完善</w:t>
            </w: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制度健全、措施正确</w:t>
            </w:r>
            <w:r>
              <w:rPr>
                <w:rFonts w:hint="eastAsia" w:ascii="宋体" w:hAnsi="宋体"/>
                <w:color w:val="auto"/>
                <w:szCs w:val="21"/>
                <w:u w:val="none"/>
                <w:lang w:val="en-US" w:eastAsia="zh-CN"/>
              </w:rPr>
              <w:t xml:space="preserve">    </w:t>
            </w:r>
            <w:r>
              <w:rPr>
                <w:rFonts w:hint="eastAsia" w:ascii="宋体" w:hAnsi="宋体"/>
                <w:color w:val="auto"/>
                <w:szCs w:val="21"/>
                <w:u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 xml:space="preserve">制度健全、可行 </w:t>
            </w:r>
            <w:r>
              <w:rPr>
                <w:rFonts w:hint="eastAsia" w:ascii="宋体" w:hAnsi="宋体"/>
                <w:color w:val="auto"/>
                <w:szCs w:val="21"/>
                <w:u w:val="none"/>
                <w:lang w:val="en-US" w:eastAsia="zh-CN"/>
              </w:rPr>
              <w:t xml:space="preserve">      </w:t>
            </w:r>
            <w:r>
              <w:rPr>
                <w:rFonts w:hint="eastAsia" w:ascii="宋体" w:hAnsi="宋体"/>
                <w:color w:val="auto"/>
                <w:szCs w:val="21"/>
                <w:u w:val="none"/>
              </w:rPr>
              <w:t xml:space="preserve">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64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47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jc w:val="left"/>
              <w:textAlignment w:val="auto"/>
              <w:rPr>
                <w:rFonts w:ascii="宋体" w:hAnsi="宋体"/>
                <w:color w:val="auto"/>
                <w:szCs w:val="21"/>
                <w:u w:val="none"/>
              </w:rPr>
            </w:pPr>
            <w:r>
              <w:rPr>
                <w:rFonts w:hint="eastAsia" w:ascii="宋体" w:hAnsi="宋体"/>
                <w:color w:val="auto"/>
                <w:szCs w:val="21"/>
                <w:u w:val="none"/>
              </w:rPr>
              <w:t>制度欠健全，措施可行</w:t>
            </w:r>
            <w:r>
              <w:rPr>
                <w:rFonts w:hint="eastAsia" w:ascii="宋体" w:hAnsi="宋体"/>
                <w:color w:val="auto"/>
                <w:szCs w:val="21"/>
                <w:u w:val="none"/>
                <w:lang w:val="en-US" w:eastAsia="zh-CN"/>
              </w:rPr>
              <w:t>0.5</w:t>
            </w:r>
            <w:r>
              <w:rPr>
                <w:rFonts w:hint="eastAsia" w:ascii="宋体" w:hAnsi="宋体"/>
                <w:color w:val="auto"/>
                <w:szCs w:val="21"/>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制度不健全、措施不正确0分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restart"/>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1分</w:t>
            </w:r>
          </w:p>
        </w:tc>
        <w:tc>
          <w:tcPr>
            <w:tcW w:w="2475" w:type="dxa"/>
            <w:vMerge w:val="restart"/>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ascii="宋体" w:hAnsi="宋体"/>
                <w:color w:val="auto"/>
                <w:szCs w:val="21"/>
                <w:u w:val="none"/>
              </w:rPr>
              <w:t>文明施工监理措施正确完善</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正确完善</w:t>
            </w:r>
            <w:r>
              <w:rPr>
                <w:rFonts w:hint="eastAsia" w:ascii="宋体" w:hAnsi="宋体"/>
                <w:color w:val="auto"/>
                <w:szCs w:val="21"/>
                <w:u w:val="none"/>
              </w:rPr>
              <w:tab/>
            </w:r>
            <w:r>
              <w:rPr>
                <w:rFonts w:hint="eastAsia" w:ascii="宋体" w:hAnsi="宋体"/>
                <w:color w:val="auto"/>
                <w:szCs w:val="21"/>
                <w:u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欠完善欠准确</w:t>
            </w:r>
            <w:r>
              <w:rPr>
                <w:rFonts w:hint="eastAsia" w:ascii="宋体" w:hAnsi="宋体"/>
                <w:color w:val="auto"/>
                <w:szCs w:val="21"/>
                <w:u w:val="none"/>
              </w:rPr>
              <w:tab/>
            </w:r>
            <w:r>
              <w:rPr>
                <w:rFonts w:hint="eastAsia" w:ascii="宋体" w:hAnsi="宋体"/>
                <w:color w:val="auto"/>
                <w:szCs w:val="21"/>
                <w:u w:val="none"/>
                <w:lang w:val="en-US" w:eastAsia="zh-CN"/>
              </w:rPr>
              <w:t>0.5</w:t>
            </w:r>
            <w:r>
              <w:rPr>
                <w:rFonts w:hint="eastAsia" w:ascii="宋体" w:hAnsi="宋体"/>
                <w:color w:val="auto"/>
                <w:szCs w:val="21"/>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64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2475"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不完善不正确</w:t>
            </w:r>
            <w:r>
              <w:rPr>
                <w:rFonts w:hint="eastAsia" w:ascii="宋体" w:hAnsi="宋体"/>
                <w:color w:val="auto"/>
                <w:szCs w:val="21"/>
                <w:u w:val="none"/>
              </w:rPr>
              <w:tab/>
            </w:r>
            <w:r>
              <w:rPr>
                <w:rFonts w:hint="eastAsia" w:ascii="宋体" w:hAnsi="宋体"/>
                <w:color w:val="auto"/>
                <w:szCs w:val="21"/>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1"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1117" w:type="dxa"/>
            <w:vMerge w:val="continue"/>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1492" w:type="dxa"/>
            <w:gridSpan w:val="2"/>
            <w:vMerge w:val="restart"/>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cs="宋体"/>
                <w:color w:val="auto"/>
                <w:kern w:val="0"/>
                <w:szCs w:val="21"/>
                <w:u w:val="none"/>
              </w:rPr>
              <w:t>突发事件处置能力（1分）</w:t>
            </w:r>
          </w:p>
        </w:tc>
        <w:tc>
          <w:tcPr>
            <w:tcW w:w="645" w:type="dxa"/>
            <w:vMerge w:val="restart"/>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1分</w:t>
            </w:r>
          </w:p>
        </w:tc>
        <w:tc>
          <w:tcPr>
            <w:tcW w:w="2475" w:type="dxa"/>
            <w:vMerge w:val="restart"/>
            <w:noWrap w:val="0"/>
            <w:vAlign w:val="center"/>
          </w:tcPr>
          <w:p>
            <w:pPr>
              <w:keepNext w:val="0"/>
              <w:keepLines w:val="0"/>
              <w:pageBreakBefore w:val="0"/>
              <w:tabs>
                <w:tab w:val="right" w:pos="2739"/>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对现场突发事件的处置方案内容完善、可行，思路清晰</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完善、可行、思路清晰</w:t>
            </w:r>
            <w:r>
              <w:rPr>
                <w:rFonts w:hint="eastAsia" w:ascii="宋体" w:hAnsi="宋体"/>
                <w:color w:val="auto"/>
                <w:szCs w:val="21"/>
                <w:u w:val="none"/>
              </w:rPr>
              <w:tab/>
            </w:r>
            <w:r>
              <w:rPr>
                <w:rFonts w:hint="eastAsia" w:ascii="宋体" w:hAnsi="宋体"/>
                <w:color w:val="auto"/>
                <w:szCs w:val="21"/>
                <w:u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欠完善、思路清晰</w:t>
            </w:r>
            <w:r>
              <w:rPr>
                <w:rFonts w:hint="eastAsia" w:ascii="宋体" w:hAnsi="宋体"/>
                <w:color w:val="auto"/>
                <w:szCs w:val="21"/>
                <w:u w:val="none"/>
              </w:rPr>
              <w:tab/>
            </w:r>
            <w:r>
              <w:rPr>
                <w:rFonts w:hint="eastAsia" w:ascii="宋体" w:hAnsi="宋体"/>
                <w:color w:val="auto"/>
                <w:szCs w:val="21"/>
                <w:u w:val="none"/>
                <w:lang w:val="en-US" w:eastAsia="zh-CN"/>
              </w:rPr>
              <w:t>0.5</w:t>
            </w:r>
            <w:r>
              <w:rPr>
                <w:rFonts w:hint="eastAsia" w:ascii="宋体" w:hAnsi="宋体"/>
                <w:color w:val="auto"/>
                <w:szCs w:val="21"/>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不完善、思路不清晰</w:t>
            </w:r>
            <w:r>
              <w:rPr>
                <w:rFonts w:hint="eastAsia" w:ascii="宋体" w:hAnsi="宋体"/>
                <w:color w:val="auto"/>
                <w:szCs w:val="21"/>
                <w:u w:val="none"/>
              </w:rPr>
              <w:tab/>
            </w:r>
            <w:r>
              <w:rPr>
                <w:rFonts w:hint="eastAsia" w:ascii="宋体" w:hAnsi="宋体"/>
                <w:color w:val="auto"/>
                <w:szCs w:val="21"/>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ascii="宋体" w:hAnsi="宋体"/>
                <w:color w:val="auto"/>
                <w:szCs w:val="21"/>
                <w:u w:val="none"/>
              </w:rPr>
              <w:t>监理人员进场</w:t>
            </w: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ascii="宋体" w:hAnsi="宋体"/>
                <w:color w:val="auto"/>
                <w:szCs w:val="21"/>
                <w:u w:val="none"/>
              </w:rPr>
              <w:t>工作计划</w:t>
            </w: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hint="eastAsia" w:ascii="宋体" w:hAnsi="宋体"/>
                <w:color w:val="auto"/>
                <w:szCs w:val="21"/>
                <w:u w:val="none"/>
              </w:rPr>
              <w:t>（3分）</w:t>
            </w:r>
          </w:p>
        </w:tc>
        <w:tc>
          <w:tcPr>
            <w:tcW w:w="64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hint="eastAsia" w:ascii="宋体" w:hAnsi="宋体"/>
                <w:color w:val="auto"/>
                <w:szCs w:val="21"/>
                <w:u w:val="none"/>
              </w:rPr>
              <w:t>3分</w:t>
            </w: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247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ascii="宋体" w:hAnsi="宋体"/>
                <w:color w:val="auto"/>
                <w:szCs w:val="21"/>
                <w:u w:val="none"/>
              </w:rPr>
              <w:t>监理人员进场工作计划满足工程建设需要</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满足</w:t>
            </w:r>
            <w:r>
              <w:rPr>
                <w:rFonts w:hint="eastAsia" w:ascii="宋体" w:hAnsi="宋体"/>
                <w:color w:val="auto"/>
                <w:szCs w:val="21"/>
                <w:u w:val="none"/>
              </w:rPr>
              <w:tab/>
            </w:r>
            <w:r>
              <w:rPr>
                <w:rFonts w:hint="eastAsia" w:ascii="宋体" w:hAnsi="宋体"/>
                <w:color w:val="auto"/>
                <w:szCs w:val="21"/>
                <w:u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 xml:space="preserve">欠满足              </w:t>
            </w:r>
            <w:r>
              <w:rPr>
                <w:rFonts w:hint="eastAsia" w:ascii="宋体" w:hAnsi="宋体"/>
                <w:color w:val="auto"/>
                <w:szCs w:val="21"/>
                <w:u w:val="none"/>
                <w:lang w:val="en-US" w:eastAsia="zh-CN"/>
              </w:rPr>
              <w:t xml:space="preserve">  </w:t>
            </w:r>
            <w:r>
              <w:rPr>
                <w:rFonts w:hint="eastAsia" w:ascii="宋体" w:hAnsi="宋体"/>
                <w:color w:val="auto"/>
                <w:szCs w:val="21"/>
                <w:u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不满足</w:t>
            </w:r>
            <w:r>
              <w:rPr>
                <w:rFonts w:hint="eastAsia" w:ascii="宋体" w:hAnsi="宋体"/>
                <w:color w:val="auto"/>
                <w:szCs w:val="21"/>
                <w:u w:val="none"/>
              </w:rPr>
              <w:tab/>
            </w:r>
            <w:r>
              <w:rPr>
                <w:rFonts w:hint="eastAsia" w:ascii="宋体" w:hAnsi="宋体"/>
                <w:color w:val="auto"/>
                <w:szCs w:val="21"/>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ascii="宋体" w:hAnsi="宋体"/>
                <w:color w:val="auto"/>
                <w:szCs w:val="21"/>
                <w:u w:val="none"/>
              </w:rPr>
              <w:t>拟配置的检测及办公备</w:t>
            </w:r>
            <w:r>
              <w:rPr>
                <w:rFonts w:hint="eastAsia" w:ascii="宋体" w:hAnsi="宋体"/>
                <w:color w:val="auto"/>
                <w:szCs w:val="21"/>
                <w:u w:val="none"/>
              </w:rPr>
              <w:t>（3）</w:t>
            </w:r>
          </w:p>
        </w:tc>
        <w:tc>
          <w:tcPr>
            <w:tcW w:w="64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3分</w:t>
            </w:r>
          </w:p>
        </w:tc>
        <w:tc>
          <w:tcPr>
            <w:tcW w:w="247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ascii="宋体" w:hAnsi="宋体"/>
                <w:color w:val="auto"/>
                <w:szCs w:val="21"/>
                <w:u w:val="none"/>
              </w:rPr>
              <w:t>检测及办公设备配备齐全且满足工程建设需要</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hint="eastAsia" w:ascii="宋体" w:hAnsi="宋体"/>
                <w:color w:val="auto"/>
                <w:szCs w:val="21"/>
                <w:u w:val="none"/>
              </w:rPr>
              <w:t>满足</w:t>
            </w:r>
            <w:r>
              <w:rPr>
                <w:rFonts w:hint="eastAsia" w:ascii="宋体" w:hAnsi="宋体"/>
                <w:color w:val="auto"/>
                <w:szCs w:val="21"/>
                <w:u w:val="none"/>
              </w:rPr>
              <w:tab/>
            </w:r>
            <w:r>
              <w:rPr>
                <w:rFonts w:hint="eastAsia" w:ascii="宋体" w:hAnsi="宋体"/>
                <w:color w:val="auto"/>
                <w:szCs w:val="21"/>
                <w:u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hint="eastAsia" w:ascii="宋体" w:hAnsi="宋体"/>
                <w:color w:val="auto"/>
                <w:szCs w:val="21"/>
                <w:u w:val="none"/>
              </w:rPr>
              <w:t>欠满足</w:t>
            </w:r>
            <w:r>
              <w:rPr>
                <w:rFonts w:hint="eastAsia" w:ascii="宋体" w:hAnsi="宋体"/>
                <w:color w:val="auto"/>
                <w:szCs w:val="21"/>
                <w:u w:val="none"/>
              </w:rPr>
              <w:tab/>
            </w:r>
            <w:r>
              <w:rPr>
                <w:rFonts w:hint="eastAsia" w:ascii="宋体" w:hAnsi="宋体"/>
                <w:color w:val="auto"/>
                <w:szCs w:val="21"/>
                <w:u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不满足</w:t>
            </w:r>
            <w:r>
              <w:rPr>
                <w:rFonts w:hint="eastAsia" w:ascii="宋体" w:hAnsi="宋体"/>
                <w:color w:val="auto"/>
                <w:szCs w:val="21"/>
                <w:u w:val="none"/>
              </w:rPr>
              <w:tab/>
            </w:r>
            <w:r>
              <w:rPr>
                <w:rFonts w:hint="eastAsia" w:ascii="宋体" w:hAnsi="宋体"/>
                <w:color w:val="auto"/>
                <w:szCs w:val="21"/>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jc w:val="left"/>
              <w:textAlignment w:val="auto"/>
              <w:rPr>
                <w:rFonts w:ascii="宋体" w:hAnsi="宋体"/>
                <w:color w:val="auto"/>
                <w:szCs w:val="21"/>
                <w:u w:val="none"/>
              </w:rPr>
            </w:pPr>
            <w:r>
              <w:rPr>
                <w:rFonts w:ascii="宋体" w:hAnsi="宋体"/>
                <w:color w:val="auto"/>
                <w:szCs w:val="21"/>
                <w:u w:val="none"/>
              </w:rPr>
              <w:t>随时可调用的后备资源</w:t>
            </w: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hint="eastAsia" w:ascii="宋体" w:hAnsi="宋体"/>
                <w:color w:val="auto"/>
                <w:szCs w:val="21"/>
                <w:u w:val="none"/>
              </w:rPr>
              <w:t>（2分）</w:t>
            </w:r>
          </w:p>
        </w:tc>
        <w:tc>
          <w:tcPr>
            <w:tcW w:w="64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2分</w:t>
            </w:r>
          </w:p>
        </w:tc>
        <w:tc>
          <w:tcPr>
            <w:tcW w:w="247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ascii="宋体" w:hAnsi="宋体"/>
                <w:color w:val="auto"/>
                <w:szCs w:val="21"/>
                <w:u w:val="none"/>
              </w:rPr>
              <w:t>具有随时可调用的总监理工程师、专业监理工程师和检测及办公设备配备</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具有、配备</w:t>
            </w:r>
            <w:r>
              <w:rPr>
                <w:rFonts w:hint="eastAsia" w:ascii="宋体" w:hAnsi="宋体"/>
                <w:color w:val="auto"/>
                <w:szCs w:val="21"/>
                <w:u w:val="none"/>
              </w:rPr>
              <w:tab/>
            </w:r>
            <w:r>
              <w:rPr>
                <w:rFonts w:hint="eastAsia" w:ascii="宋体" w:hAnsi="宋体"/>
                <w:color w:val="auto"/>
                <w:szCs w:val="21"/>
                <w:u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欠具有、配备</w:t>
            </w:r>
            <w:r>
              <w:rPr>
                <w:rFonts w:hint="eastAsia" w:ascii="宋体" w:hAnsi="宋体"/>
                <w:color w:val="auto"/>
                <w:szCs w:val="21"/>
                <w:u w:val="none"/>
              </w:rPr>
              <w:tab/>
            </w:r>
            <w:r>
              <w:rPr>
                <w:rFonts w:hint="eastAsia" w:ascii="宋体" w:hAnsi="宋体"/>
                <w:color w:val="auto"/>
                <w:szCs w:val="21"/>
                <w:u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欠具有、欠配备</w:t>
            </w:r>
            <w:r>
              <w:rPr>
                <w:rFonts w:hint="eastAsia" w:ascii="宋体" w:hAnsi="宋体"/>
                <w:color w:val="auto"/>
                <w:szCs w:val="21"/>
                <w:u w:val="none"/>
              </w:rPr>
              <w:tab/>
            </w:r>
            <w:r>
              <w:rPr>
                <w:rFonts w:hint="eastAsia" w:ascii="宋体" w:hAnsi="宋体"/>
                <w:color w:val="auto"/>
                <w:szCs w:val="21"/>
                <w:u w:val="none"/>
                <w:lang w:val="en-US" w:eastAsia="zh-CN"/>
              </w:rPr>
              <w:t>0.5</w:t>
            </w:r>
            <w:r>
              <w:rPr>
                <w:rFonts w:hint="eastAsia" w:ascii="宋体" w:hAnsi="宋体"/>
                <w:color w:val="auto"/>
                <w:szCs w:val="21"/>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不具有、不配备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ascii="宋体" w:hAnsi="宋体"/>
                <w:color w:val="auto"/>
                <w:szCs w:val="21"/>
                <w:u w:val="none"/>
              </w:rPr>
              <w:t>合理化建议</w:t>
            </w: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ascii="宋体" w:hAnsi="宋体"/>
                <w:color w:val="auto"/>
                <w:szCs w:val="21"/>
                <w:u w:val="none"/>
              </w:rPr>
              <w:t>(3分）</w:t>
            </w:r>
          </w:p>
        </w:tc>
        <w:tc>
          <w:tcPr>
            <w:tcW w:w="64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color w:val="auto"/>
                <w:u w:val="none"/>
              </w:rPr>
            </w:pPr>
            <w:r>
              <w:rPr>
                <w:rFonts w:hint="eastAsia"/>
                <w:color w:val="auto"/>
                <w:u w:val="none"/>
              </w:rPr>
              <w:t>3分</w:t>
            </w:r>
          </w:p>
        </w:tc>
        <w:tc>
          <w:tcPr>
            <w:tcW w:w="247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ascii="宋体" w:hAnsi="宋体"/>
                <w:color w:val="auto"/>
                <w:szCs w:val="21"/>
                <w:u w:val="none"/>
              </w:rPr>
              <w:t>具有科学、合理、可行及具体措施的合理化建议</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ascii="宋体" w:hAnsi="宋体"/>
                <w:color w:val="auto"/>
                <w:szCs w:val="21"/>
                <w:u w:val="none"/>
              </w:rPr>
              <w:t>具有科学、合理、可行及具体措施的合理化建议</w:t>
            </w:r>
            <w:r>
              <w:rPr>
                <w:rFonts w:hint="eastAsia" w:ascii="宋体" w:hAnsi="宋体"/>
                <w:color w:val="auto"/>
                <w:szCs w:val="21"/>
                <w:u w:val="none"/>
              </w:rPr>
              <w:t xml:space="preserve"> </w:t>
            </w:r>
            <w:r>
              <w:rPr>
                <w:rFonts w:hint="eastAsia" w:ascii="宋体" w:hAnsi="宋体"/>
                <w:color w:val="auto"/>
                <w:szCs w:val="21"/>
                <w:u w:val="none"/>
                <w:lang w:val="en-US" w:eastAsia="zh-CN"/>
              </w:rPr>
              <w:t xml:space="preserve">    </w:t>
            </w:r>
            <w:r>
              <w:rPr>
                <w:rFonts w:hint="eastAsia" w:ascii="宋体" w:hAnsi="宋体"/>
                <w:color w:val="auto"/>
                <w:szCs w:val="21"/>
                <w:u w:val="none"/>
              </w:rPr>
              <w:t xml:space="preserve">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欠</w:t>
            </w:r>
            <w:r>
              <w:rPr>
                <w:rFonts w:ascii="宋体" w:hAnsi="宋体"/>
                <w:color w:val="auto"/>
                <w:szCs w:val="21"/>
                <w:u w:val="none"/>
              </w:rPr>
              <w:t>科学、合理、可行及具体措施的合理化建议</w:t>
            </w:r>
            <w:r>
              <w:rPr>
                <w:rFonts w:hint="eastAsia" w:ascii="宋体" w:hAnsi="宋体"/>
                <w:color w:val="auto"/>
                <w:szCs w:val="21"/>
                <w:u w:val="none"/>
              </w:rPr>
              <w:t xml:space="preserve"> </w:t>
            </w:r>
            <w:r>
              <w:rPr>
                <w:rFonts w:hint="eastAsia" w:ascii="宋体" w:hAnsi="宋体"/>
                <w:color w:val="auto"/>
                <w:szCs w:val="21"/>
                <w:u w:val="none"/>
                <w:lang w:val="en-US" w:eastAsia="zh-CN"/>
              </w:rPr>
              <w:t xml:space="preserve">      </w:t>
            </w:r>
            <w:r>
              <w:rPr>
                <w:rFonts w:hint="eastAsia" w:ascii="宋体" w:hAnsi="宋体"/>
                <w:color w:val="auto"/>
                <w:szCs w:val="21"/>
                <w:u w:val="none"/>
              </w:rPr>
              <w:t xml:space="preserve"> 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欠</w:t>
            </w:r>
            <w:r>
              <w:rPr>
                <w:rFonts w:ascii="宋体" w:hAnsi="宋体"/>
                <w:color w:val="auto"/>
                <w:szCs w:val="21"/>
                <w:u w:val="none"/>
              </w:rPr>
              <w:t>科学、可行及具体措施的合理化建议</w:t>
            </w:r>
            <w:r>
              <w:rPr>
                <w:rFonts w:hint="eastAsia" w:ascii="宋体" w:hAnsi="宋体"/>
                <w:color w:val="auto"/>
                <w:szCs w:val="21"/>
                <w:u w:val="none"/>
              </w:rPr>
              <w:t xml:space="preserve">       </w:t>
            </w:r>
            <w:r>
              <w:rPr>
                <w:rFonts w:hint="eastAsia" w:ascii="宋体" w:hAnsi="宋体"/>
                <w:color w:val="auto"/>
                <w:szCs w:val="21"/>
                <w:u w:val="none"/>
                <w:lang w:val="en-US" w:eastAsia="zh-CN"/>
              </w:rPr>
              <w:t xml:space="preserve">       </w:t>
            </w:r>
            <w:r>
              <w:rPr>
                <w:rFonts w:hint="eastAsia" w:ascii="宋体" w:hAnsi="宋体"/>
                <w:color w:val="auto"/>
                <w:szCs w:val="21"/>
                <w:u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hint="eastAsia" w:ascii="宋体" w:hAnsi="宋体"/>
                <w:color w:val="auto"/>
                <w:szCs w:val="21"/>
                <w:u w:val="none"/>
              </w:rPr>
              <w:t>不</w:t>
            </w:r>
            <w:r>
              <w:rPr>
                <w:rFonts w:ascii="宋体" w:hAnsi="宋体"/>
                <w:color w:val="auto"/>
                <w:szCs w:val="21"/>
                <w:u w:val="none"/>
              </w:rPr>
              <w:t>具有科学、合理、可行及</w:t>
            </w:r>
            <w:r>
              <w:rPr>
                <w:rFonts w:hint="eastAsia" w:ascii="宋体" w:hAnsi="宋体"/>
                <w:color w:val="auto"/>
                <w:szCs w:val="21"/>
                <w:u w:val="none"/>
              </w:rPr>
              <w:t>没有</w:t>
            </w:r>
            <w:r>
              <w:rPr>
                <w:rFonts w:ascii="宋体" w:hAnsi="宋体"/>
                <w:color w:val="auto"/>
                <w:szCs w:val="21"/>
                <w:u w:val="none"/>
              </w:rPr>
              <w:t>具体措施的建议</w:t>
            </w:r>
            <w:r>
              <w:rPr>
                <w:rFonts w:hint="eastAsia" w:ascii="宋体" w:hAnsi="宋体"/>
                <w:color w:val="auto"/>
                <w:szCs w:val="21"/>
                <w:u w:val="none"/>
              </w:rPr>
              <w:t xml:space="preserve">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117"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hint="eastAsia" w:ascii="宋体" w:hAnsi="宋体" w:cs="宋体"/>
                <w:color w:val="auto"/>
                <w:kern w:val="0"/>
                <w:szCs w:val="21"/>
                <w:u w:val="none"/>
              </w:rPr>
              <w:t>综合部分45分</w:t>
            </w:r>
          </w:p>
        </w:tc>
        <w:tc>
          <w:tcPr>
            <w:tcW w:w="1492" w:type="dxa"/>
            <w:gridSpan w:val="2"/>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ascii="宋体" w:hAnsi="宋体"/>
                <w:color w:val="auto"/>
                <w:szCs w:val="21"/>
                <w:u w:val="none"/>
              </w:rPr>
              <w:t>总监理工程师资格</w:t>
            </w:r>
            <w:r>
              <w:rPr>
                <w:rFonts w:hint="eastAsia" w:ascii="宋体" w:hAnsi="宋体"/>
                <w:color w:val="auto"/>
                <w:szCs w:val="21"/>
                <w:u w:val="none"/>
              </w:rPr>
              <w:t>（7分）</w:t>
            </w:r>
          </w:p>
        </w:tc>
        <w:tc>
          <w:tcPr>
            <w:tcW w:w="64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3分</w:t>
            </w:r>
          </w:p>
        </w:tc>
        <w:tc>
          <w:tcPr>
            <w:tcW w:w="247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hint="eastAsia" w:ascii="宋体" w:hAnsi="宋体"/>
                <w:color w:val="auto"/>
                <w:szCs w:val="21"/>
                <w:u w:val="none"/>
              </w:rPr>
              <w:t>须被投标人聘为总监理工程师和水利专业监理工程师资格证书</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须被投标人聘为总监理工程师和取得水利专业监理工程师资格证书</w:t>
            </w:r>
            <w:r>
              <w:rPr>
                <w:rFonts w:hint="eastAsia" w:ascii="宋体" w:hAnsi="宋体"/>
                <w:color w:val="auto"/>
                <w:szCs w:val="21"/>
                <w:u w:val="none"/>
                <w:lang w:val="en-US" w:eastAsia="zh-CN"/>
              </w:rPr>
              <w:t xml:space="preserve">            </w:t>
            </w:r>
            <w:r>
              <w:rPr>
                <w:rFonts w:hint="eastAsia" w:ascii="宋体" w:hAnsi="宋体"/>
                <w:color w:val="auto"/>
                <w:szCs w:val="21"/>
                <w:u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hint="eastAsia" w:ascii="宋体" w:hAnsi="宋体"/>
                <w:color w:val="auto"/>
                <w:szCs w:val="21"/>
                <w:u w:val="none"/>
              </w:rPr>
              <w:t>没有被投标人聘为总监理工程师和取得水利专业监理工程师资格证书</w:t>
            </w: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restart"/>
            <w:noWrap w:val="0"/>
            <w:vAlign w:val="center"/>
          </w:tcPr>
          <w:p>
            <w:pPr>
              <w:keepNext w:val="0"/>
              <w:keepLines w:val="0"/>
              <w:pageBreakBefore w:val="0"/>
              <w:tabs>
                <w:tab w:val="left" w:pos="238"/>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4分</w:t>
            </w:r>
          </w:p>
        </w:tc>
        <w:tc>
          <w:tcPr>
            <w:tcW w:w="247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jc w:val="center"/>
              <w:textAlignment w:val="auto"/>
              <w:rPr>
                <w:rFonts w:hint="eastAsia" w:ascii="宋体" w:hAnsi="宋体"/>
                <w:color w:val="auto"/>
                <w:szCs w:val="21"/>
                <w:u w:val="none"/>
              </w:rPr>
            </w:pPr>
            <w:r>
              <w:rPr>
                <w:rFonts w:hint="eastAsia" w:ascii="宋体" w:hAnsi="宋体"/>
                <w:color w:val="auto"/>
                <w:szCs w:val="21"/>
                <w:u w:val="none"/>
              </w:rPr>
              <w:t>职称</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 xml:space="preserve">具有高级职称         </w:t>
            </w:r>
            <w:r>
              <w:rPr>
                <w:rFonts w:hint="eastAsia" w:ascii="宋体" w:hAnsi="宋体"/>
                <w:color w:val="auto"/>
                <w:szCs w:val="21"/>
                <w:u w:val="none"/>
                <w:lang w:val="en-US" w:eastAsia="zh-CN"/>
              </w:rPr>
              <w:t xml:space="preserve"> </w:t>
            </w:r>
            <w:r>
              <w:rPr>
                <w:rFonts w:hint="eastAsia" w:ascii="宋体" w:hAnsi="宋体"/>
                <w:color w:val="auto"/>
                <w:szCs w:val="21"/>
                <w:u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 xml:space="preserve">具有中级职称         </w:t>
            </w:r>
            <w:r>
              <w:rPr>
                <w:rFonts w:hint="eastAsia" w:ascii="宋体" w:hAnsi="宋体"/>
                <w:color w:val="auto"/>
                <w:szCs w:val="21"/>
                <w:u w:val="none"/>
                <w:lang w:val="en-US" w:eastAsia="zh-CN"/>
              </w:rPr>
              <w:t xml:space="preserve"> </w:t>
            </w:r>
            <w:r>
              <w:rPr>
                <w:rFonts w:hint="eastAsia" w:ascii="宋体" w:hAnsi="宋体"/>
                <w:color w:val="auto"/>
                <w:szCs w:val="21"/>
                <w:u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default" w:ascii="宋体" w:hAnsi="宋体" w:eastAsia="宋体"/>
                <w:color w:val="auto"/>
                <w:szCs w:val="21"/>
                <w:u w:val="none"/>
                <w:lang w:val="en-US" w:eastAsia="zh-CN"/>
              </w:rPr>
            </w:pPr>
            <w:r>
              <w:rPr>
                <w:rFonts w:hint="eastAsia" w:ascii="宋体" w:hAnsi="宋体"/>
                <w:color w:val="auto"/>
                <w:szCs w:val="21"/>
                <w:u w:val="none"/>
                <w:lang w:eastAsia="zh-CN"/>
              </w:rPr>
              <w:t>不具备职称</w:t>
            </w:r>
            <w:r>
              <w:rPr>
                <w:rFonts w:hint="eastAsia" w:ascii="宋体" w:hAnsi="宋体"/>
                <w:color w:val="auto"/>
                <w:szCs w:val="21"/>
                <w:u w:val="none"/>
                <w:lang w:eastAsia="zh-CN"/>
              </w:rPr>
              <w:tab/>
            </w:r>
            <w:r>
              <w:rPr>
                <w:rFonts w:hint="eastAsia" w:ascii="宋体" w:hAnsi="宋体"/>
                <w:color w:val="auto"/>
                <w:szCs w:val="21"/>
                <w:u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ascii="宋体" w:hAnsi="宋体"/>
                <w:color w:val="auto"/>
                <w:szCs w:val="21"/>
                <w:u w:val="none"/>
              </w:rPr>
              <w:t>总监理工程师工作经验</w:t>
            </w: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hint="eastAsia" w:ascii="宋体" w:hAnsi="宋体"/>
                <w:color w:val="auto"/>
                <w:szCs w:val="21"/>
                <w:u w:val="none"/>
              </w:rPr>
              <w:t>（6分）</w:t>
            </w: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64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hint="eastAsia" w:ascii="宋体" w:hAnsi="宋体"/>
                <w:color w:val="auto"/>
                <w:szCs w:val="21"/>
                <w:u w:val="none"/>
              </w:rPr>
              <w:t>6分</w:t>
            </w: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247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ascii="宋体" w:hAnsi="宋体"/>
                <w:color w:val="auto"/>
                <w:szCs w:val="21"/>
                <w:u w:val="none"/>
              </w:rPr>
              <w:t>近五年（从投标截止日往前推算，以监理合同为准，下同）担任过</w:t>
            </w:r>
            <w:r>
              <w:rPr>
                <w:rFonts w:hint="eastAsia" w:ascii="宋体" w:hAnsi="宋体"/>
                <w:color w:val="auto"/>
                <w:szCs w:val="21"/>
                <w:u w:val="none"/>
                <w:lang w:eastAsia="zh-CN"/>
              </w:rPr>
              <w:t>同</w:t>
            </w:r>
            <w:r>
              <w:rPr>
                <w:rFonts w:hint="eastAsia" w:ascii="宋体" w:hAnsi="宋体"/>
                <w:color w:val="auto"/>
                <w:szCs w:val="21"/>
                <w:u w:val="none"/>
              </w:rPr>
              <w:t>类</w:t>
            </w:r>
            <w:r>
              <w:rPr>
                <w:rFonts w:ascii="宋体" w:hAnsi="宋体"/>
                <w:color w:val="auto"/>
                <w:szCs w:val="21"/>
                <w:u w:val="none"/>
              </w:rPr>
              <w:t>工程总监理工程师职务的,每一个项目得</w:t>
            </w:r>
            <w:r>
              <w:rPr>
                <w:rFonts w:hint="eastAsia" w:ascii="宋体" w:hAnsi="宋体"/>
                <w:color w:val="auto"/>
                <w:szCs w:val="21"/>
                <w:u w:val="none"/>
              </w:rPr>
              <w:t>2</w:t>
            </w:r>
            <w:r>
              <w:rPr>
                <w:rFonts w:ascii="宋体" w:hAnsi="宋体"/>
                <w:color w:val="auto"/>
                <w:szCs w:val="21"/>
                <w:u w:val="none"/>
              </w:rPr>
              <w:t>分</w:t>
            </w:r>
            <w:r>
              <w:rPr>
                <w:rFonts w:hint="eastAsia" w:ascii="宋体" w:hAnsi="宋体"/>
                <w:color w:val="auto"/>
                <w:szCs w:val="21"/>
                <w:u w:val="none"/>
              </w:rPr>
              <w:t>（</w:t>
            </w:r>
            <w:r>
              <w:rPr>
                <w:rFonts w:hint="eastAsia" w:ascii="宋体" w:hAnsi="宋体"/>
                <w:color w:val="auto"/>
                <w:szCs w:val="21"/>
                <w:u w:val="none"/>
                <w:lang w:eastAsia="zh-CN"/>
              </w:rPr>
              <w:t>高标准农田建设项目、</w:t>
            </w:r>
            <w:r>
              <w:rPr>
                <w:rFonts w:hint="eastAsia" w:ascii="宋体" w:hAnsi="宋体"/>
                <w:color w:val="auto"/>
                <w:szCs w:val="21"/>
                <w:u w:val="none"/>
              </w:rPr>
              <w:t>土地整理或农业综合开发或小型农田水利项目</w:t>
            </w:r>
            <w:r>
              <w:rPr>
                <w:rFonts w:hint="eastAsia" w:ascii="宋体" w:hAnsi="宋体"/>
                <w:color w:val="auto"/>
                <w:szCs w:val="21"/>
                <w:u w:val="none"/>
                <w:lang w:eastAsia="zh-CN"/>
              </w:rPr>
              <w:t>、新增千亿斤粮食产能项目</w:t>
            </w:r>
            <w:r>
              <w:rPr>
                <w:rFonts w:hint="eastAsia" w:ascii="宋体" w:hAnsi="宋体"/>
                <w:color w:val="auto"/>
                <w:szCs w:val="21"/>
                <w:u w:val="none"/>
              </w:rPr>
              <w:t>）</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担任过3项            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担任过2项            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担任过1项            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担任过0项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1492" w:type="dxa"/>
            <w:gridSpan w:val="2"/>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ascii="宋体" w:hAnsi="宋体"/>
                <w:color w:val="auto"/>
                <w:szCs w:val="21"/>
                <w:u w:val="none"/>
              </w:rPr>
              <w:t>总监理工程师月驻现场工作时间</w:t>
            </w:r>
            <w:r>
              <w:rPr>
                <w:rFonts w:hint="eastAsia" w:ascii="宋体" w:hAnsi="宋体"/>
                <w:color w:val="auto"/>
                <w:szCs w:val="21"/>
                <w:u w:val="none"/>
              </w:rPr>
              <w:t>（1分）</w:t>
            </w:r>
          </w:p>
        </w:tc>
        <w:tc>
          <w:tcPr>
            <w:tcW w:w="64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1分</w:t>
            </w:r>
          </w:p>
        </w:tc>
        <w:tc>
          <w:tcPr>
            <w:tcW w:w="247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ascii="宋体" w:hAnsi="宋体"/>
                <w:color w:val="auto"/>
                <w:szCs w:val="21"/>
                <w:u w:val="none"/>
              </w:rPr>
              <w:t>总监理工程师月驻现场工作时间不少于22天，且有违约处罚(每少1天,愿按日工资的5倍及以上进行处罚)的承诺</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承诺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没承诺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ascii="宋体" w:hAnsi="宋体"/>
                <w:color w:val="auto"/>
                <w:szCs w:val="21"/>
                <w:u w:val="none"/>
              </w:rPr>
              <w:t>拟任本项目人员配置情况及能力（12分）</w:t>
            </w:r>
          </w:p>
        </w:tc>
        <w:tc>
          <w:tcPr>
            <w:tcW w:w="64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color w:val="auto"/>
                <w:u w:val="none"/>
              </w:rPr>
              <w:t>4分</w:t>
            </w:r>
          </w:p>
        </w:tc>
        <w:tc>
          <w:tcPr>
            <w:tcW w:w="247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ascii="宋体" w:hAnsi="宋体"/>
                <w:color w:val="auto"/>
                <w:szCs w:val="21"/>
                <w:u w:val="none"/>
              </w:rPr>
              <w:t>水利部水利专业监理工程师每个得1分</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4个</w:t>
            </w:r>
            <w:r>
              <w:rPr>
                <w:rFonts w:hint="eastAsia" w:ascii="宋体" w:hAnsi="宋体"/>
                <w:color w:val="auto"/>
                <w:szCs w:val="21"/>
                <w:u w:val="none"/>
              </w:rPr>
              <w:tab/>
            </w:r>
            <w:r>
              <w:rPr>
                <w:rFonts w:hint="eastAsia" w:ascii="宋体" w:hAnsi="宋体"/>
                <w:color w:val="auto"/>
                <w:szCs w:val="21"/>
                <w:u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3个</w:t>
            </w:r>
            <w:r>
              <w:rPr>
                <w:rFonts w:hint="eastAsia" w:ascii="宋体" w:hAnsi="宋体"/>
                <w:color w:val="auto"/>
                <w:szCs w:val="21"/>
                <w:u w:val="none"/>
              </w:rPr>
              <w:tab/>
            </w:r>
            <w:r>
              <w:rPr>
                <w:rFonts w:hint="eastAsia" w:ascii="宋体" w:hAnsi="宋体"/>
                <w:color w:val="auto"/>
                <w:szCs w:val="21"/>
                <w:u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2个</w:t>
            </w:r>
            <w:r>
              <w:rPr>
                <w:rFonts w:hint="eastAsia" w:ascii="宋体" w:hAnsi="宋体"/>
                <w:color w:val="auto"/>
                <w:szCs w:val="21"/>
                <w:u w:val="none"/>
              </w:rPr>
              <w:tab/>
            </w:r>
            <w:r>
              <w:rPr>
                <w:rFonts w:hint="eastAsia" w:ascii="宋体" w:hAnsi="宋体"/>
                <w:color w:val="auto"/>
                <w:szCs w:val="21"/>
                <w:u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1个</w:t>
            </w:r>
            <w:r>
              <w:rPr>
                <w:rFonts w:hint="eastAsia" w:ascii="宋体" w:hAnsi="宋体"/>
                <w:color w:val="auto"/>
                <w:szCs w:val="21"/>
                <w:u w:val="none"/>
              </w:rPr>
              <w:tab/>
            </w:r>
            <w:r>
              <w:rPr>
                <w:rFonts w:hint="eastAsia" w:ascii="宋体" w:hAnsi="宋体"/>
                <w:color w:val="auto"/>
                <w:szCs w:val="21"/>
                <w:u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0 个</w:t>
            </w:r>
            <w:r>
              <w:rPr>
                <w:rFonts w:hint="eastAsia" w:ascii="宋体" w:hAnsi="宋体"/>
                <w:color w:val="auto"/>
                <w:szCs w:val="21"/>
                <w:u w:val="none"/>
              </w:rPr>
              <w:tab/>
            </w:r>
            <w:r>
              <w:rPr>
                <w:rFonts w:hint="eastAsia" w:ascii="宋体" w:hAnsi="宋体"/>
                <w:color w:val="auto"/>
                <w:szCs w:val="21"/>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color w:val="auto"/>
                <w:u w:val="none"/>
              </w:rPr>
            </w:pPr>
            <w:r>
              <w:rPr>
                <w:rFonts w:hint="eastAsia"/>
                <w:color w:val="auto"/>
                <w:u w:val="none"/>
              </w:rPr>
              <w:t>4分</w:t>
            </w:r>
          </w:p>
        </w:tc>
        <w:tc>
          <w:tcPr>
            <w:tcW w:w="247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ascii="宋体" w:hAnsi="宋体"/>
                <w:color w:val="auto"/>
                <w:szCs w:val="21"/>
                <w:u w:val="none"/>
              </w:rPr>
              <w:t>拟派专业监理工程师同时具备注册造价师</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同时具备2人</w:t>
            </w:r>
            <w:r>
              <w:rPr>
                <w:rFonts w:hint="eastAsia" w:ascii="宋体" w:hAnsi="宋体"/>
                <w:color w:val="auto"/>
                <w:szCs w:val="21"/>
                <w:u w:val="none"/>
              </w:rPr>
              <w:tab/>
            </w:r>
            <w:r>
              <w:rPr>
                <w:rFonts w:hint="eastAsia" w:ascii="宋体" w:hAnsi="宋体"/>
                <w:color w:val="auto"/>
                <w:szCs w:val="21"/>
                <w:u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hint="eastAsia" w:ascii="宋体" w:hAnsi="宋体"/>
                <w:color w:val="auto"/>
                <w:szCs w:val="21"/>
                <w:u w:val="none"/>
              </w:rPr>
              <w:t>同时具备1人</w:t>
            </w:r>
            <w:r>
              <w:rPr>
                <w:rFonts w:hint="eastAsia" w:ascii="宋体" w:hAnsi="宋体"/>
                <w:color w:val="auto"/>
                <w:szCs w:val="21"/>
                <w:u w:val="none"/>
              </w:rPr>
              <w:tab/>
            </w:r>
            <w:r>
              <w:rPr>
                <w:rFonts w:hint="eastAsia" w:ascii="宋体" w:hAnsi="宋体"/>
                <w:color w:val="auto"/>
                <w:szCs w:val="21"/>
                <w:u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不具备或不同时具备</w:t>
            </w:r>
            <w:r>
              <w:rPr>
                <w:rFonts w:hint="eastAsia" w:ascii="宋体" w:hAnsi="宋体"/>
                <w:color w:val="auto"/>
                <w:szCs w:val="21"/>
                <w:u w:val="none"/>
              </w:rPr>
              <w:tab/>
            </w:r>
            <w:r>
              <w:rPr>
                <w:rFonts w:hint="eastAsia" w:ascii="宋体" w:hAnsi="宋体"/>
                <w:color w:val="auto"/>
                <w:szCs w:val="21"/>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64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hint="eastAsia" w:ascii="宋体" w:hAnsi="宋体"/>
                <w:color w:val="auto"/>
                <w:szCs w:val="21"/>
                <w:u w:val="none"/>
              </w:rPr>
              <w:t>4分</w:t>
            </w:r>
          </w:p>
        </w:tc>
        <w:tc>
          <w:tcPr>
            <w:tcW w:w="247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hint="eastAsia" w:ascii="宋体" w:hAnsi="宋体"/>
                <w:color w:val="auto"/>
                <w:szCs w:val="21"/>
                <w:u w:val="none"/>
              </w:rPr>
              <w:t>拟派专业监理员取得监理员资格证书或有相关从业（学习）经历的</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hint="eastAsia" w:ascii="宋体" w:hAnsi="宋体"/>
                <w:color w:val="auto"/>
                <w:szCs w:val="21"/>
                <w:u w:val="none"/>
              </w:rPr>
              <w:t>具备2人</w:t>
            </w:r>
            <w:r>
              <w:rPr>
                <w:rFonts w:hint="eastAsia" w:ascii="宋体" w:hAnsi="宋体"/>
                <w:color w:val="auto"/>
                <w:szCs w:val="21"/>
                <w:u w:val="none"/>
              </w:rPr>
              <w:tab/>
            </w:r>
            <w:r>
              <w:rPr>
                <w:rFonts w:hint="eastAsia" w:ascii="宋体" w:hAnsi="宋体"/>
                <w:color w:val="auto"/>
                <w:szCs w:val="21"/>
                <w:u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具备1人</w:t>
            </w:r>
            <w:r>
              <w:rPr>
                <w:rFonts w:hint="eastAsia" w:ascii="宋体" w:hAnsi="宋体"/>
                <w:color w:val="auto"/>
                <w:szCs w:val="21"/>
                <w:u w:val="none"/>
              </w:rPr>
              <w:tab/>
            </w:r>
            <w:r>
              <w:rPr>
                <w:rFonts w:hint="eastAsia" w:ascii="宋体" w:hAnsi="宋体"/>
                <w:color w:val="auto"/>
                <w:szCs w:val="21"/>
                <w:u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不具备</w:t>
            </w:r>
            <w:r>
              <w:rPr>
                <w:rFonts w:hint="eastAsia" w:ascii="宋体" w:hAnsi="宋体"/>
                <w:color w:val="auto"/>
                <w:szCs w:val="21"/>
                <w:u w:val="none"/>
              </w:rPr>
              <w:tab/>
            </w:r>
            <w:r>
              <w:rPr>
                <w:rFonts w:hint="eastAsia" w:ascii="宋体" w:hAnsi="宋体"/>
                <w:color w:val="auto"/>
                <w:szCs w:val="21"/>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color w:val="auto"/>
                <w:u w:val="none"/>
              </w:rPr>
            </w:pPr>
            <w:r>
              <w:rPr>
                <w:rFonts w:ascii="宋体" w:hAnsi="宋体"/>
                <w:color w:val="auto"/>
                <w:szCs w:val="21"/>
                <w:u w:val="none"/>
              </w:rPr>
              <w:t>投标文件的完整性</w:t>
            </w:r>
            <w:r>
              <w:rPr>
                <w:rFonts w:hint="eastAsia" w:ascii="宋体" w:hAnsi="宋体"/>
                <w:color w:val="auto"/>
                <w:szCs w:val="21"/>
                <w:u w:val="none"/>
              </w:rPr>
              <w:t>（2分）</w:t>
            </w:r>
          </w:p>
        </w:tc>
        <w:tc>
          <w:tcPr>
            <w:tcW w:w="64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color w:val="auto"/>
                <w:u w:val="none"/>
              </w:rPr>
            </w:pPr>
            <w:r>
              <w:rPr>
                <w:rFonts w:hint="eastAsia"/>
                <w:color w:val="auto"/>
                <w:u w:val="none"/>
              </w:rPr>
              <w:t>2分</w:t>
            </w:r>
          </w:p>
        </w:tc>
        <w:tc>
          <w:tcPr>
            <w:tcW w:w="247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ascii="宋体" w:hAnsi="宋体"/>
                <w:color w:val="auto"/>
                <w:szCs w:val="21"/>
                <w:u w:val="none"/>
              </w:rPr>
              <w:t>投标文件无漏页、无错页</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0页</w:t>
            </w:r>
            <w:r>
              <w:rPr>
                <w:rFonts w:hint="eastAsia" w:ascii="宋体" w:hAnsi="宋体"/>
                <w:color w:val="auto"/>
                <w:szCs w:val="21"/>
                <w:u w:val="none"/>
              </w:rPr>
              <w:tab/>
            </w:r>
            <w:r>
              <w:rPr>
                <w:rFonts w:hint="eastAsia" w:ascii="宋体" w:hAnsi="宋体"/>
                <w:color w:val="auto"/>
                <w:szCs w:val="21"/>
                <w:u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1页</w:t>
            </w:r>
            <w:r>
              <w:rPr>
                <w:rFonts w:hint="eastAsia" w:ascii="宋体" w:hAnsi="宋体"/>
                <w:color w:val="auto"/>
                <w:szCs w:val="21"/>
                <w:u w:val="none"/>
              </w:rPr>
              <w:tab/>
            </w:r>
            <w:r>
              <w:rPr>
                <w:rFonts w:hint="eastAsia" w:ascii="宋体" w:hAnsi="宋体"/>
                <w:color w:val="auto"/>
                <w:szCs w:val="21"/>
                <w:u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2页</w:t>
            </w:r>
            <w:r>
              <w:rPr>
                <w:rFonts w:hint="eastAsia" w:ascii="宋体" w:hAnsi="宋体"/>
                <w:color w:val="auto"/>
                <w:szCs w:val="21"/>
                <w:u w:val="none"/>
              </w:rPr>
              <w:tab/>
            </w:r>
            <w:r>
              <w:rPr>
                <w:rFonts w:hint="eastAsia" w:ascii="宋体" w:hAnsi="宋体"/>
                <w:color w:val="auto"/>
                <w:szCs w:val="21"/>
                <w:u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3页</w:t>
            </w:r>
            <w:r>
              <w:rPr>
                <w:rFonts w:hint="eastAsia" w:ascii="宋体" w:hAnsi="宋体"/>
                <w:color w:val="auto"/>
                <w:szCs w:val="21"/>
                <w:u w:val="none"/>
              </w:rPr>
              <w:tab/>
            </w:r>
            <w:r>
              <w:rPr>
                <w:rFonts w:hint="eastAsia" w:ascii="宋体" w:hAnsi="宋体"/>
                <w:color w:val="auto"/>
                <w:szCs w:val="21"/>
                <w:u w:val="none"/>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4页</w:t>
            </w:r>
            <w:r>
              <w:rPr>
                <w:rFonts w:hint="eastAsia" w:ascii="宋体" w:hAnsi="宋体"/>
                <w:color w:val="auto"/>
                <w:szCs w:val="21"/>
                <w:u w:val="none"/>
              </w:rPr>
              <w:tab/>
            </w:r>
            <w:r>
              <w:rPr>
                <w:rFonts w:hint="eastAsia" w:ascii="宋体" w:hAnsi="宋体"/>
                <w:color w:val="auto"/>
                <w:szCs w:val="21"/>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ascii="宋体" w:hAnsi="宋体"/>
                <w:color w:val="auto"/>
                <w:szCs w:val="21"/>
                <w:u w:val="none"/>
              </w:rPr>
              <w:t>监理业绩</w:t>
            </w: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color w:val="auto"/>
                <w:u w:val="none"/>
              </w:rPr>
            </w:pPr>
            <w:r>
              <w:rPr>
                <w:rFonts w:hint="eastAsia" w:ascii="宋体" w:hAnsi="宋体"/>
                <w:color w:val="auto"/>
                <w:szCs w:val="21"/>
                <w:u w:val="none"/>
              </w:rPr>
              <w:t>（10分）</w:t>
            </w:r>
          </w:p>
        </w:tc>
        <w:tc>
          <w:tcPr>
            <w:tcW w:w="64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color w:val="auto"/>
                <w:u w:val="none"/>
              </w:rPr>
              <w:t>10分</w:t>
            </w:r>
          </w:p>
        </w:tc>
        <w:tc>
          <w:tcPr>
            <w:tcW w:w="247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ascii="宋体" w:hAnsi="宋体"/>
                <w:color w:val="auto"/>
                <w:szCs w:val="21"/>
                <w:u w:val="none"/>
              </w:rPr>
              <w:t>近五年（从投标截止日往前推算，以监理合同为准，下同）承接过</w:t>
            </w:r>
            <w:r>
              <w:rPr>
                <w:rFonts w:hint="eastAsia" w:ascii="宋体" w:hAnsi="宋体"/>
                <w:color w:val="auto"/>
                <w:szCs w:val="21"/>
                <w:u w:val="none"/>
                <w:lang w:eastAsia="zh-CN"/>
              </w:rPr>
              <w:t>同</w:t>
            </w:r>
            <w:r>
              <w:rPr>
                <w:rFonts w:hint="eastAsia" w:ascii="宋体" w:hAnsi="宋体"/>
                <w:color w:val="auto"/>
                <w:szCs w:val="21"/>
                <w:u w:val="none"/>
              </w:rPr>
              <w:t>类</w:t>
            </w:r>
            <w:r>
              <w:rPr>
                <w:rFonts w:ascii="宋体" w:hAnsi="宋体"/>
                <w:color w:val="auto"/>
                <w:szCs w:val="21"/>
                <w:u w:val="none"/>
              </w:rPr>
              <w:t>监理工作的</w:t>
            </w:r>
            <w:r>
              <w:rPr>
                <w:rFonts w:hint="eastAsia" w:ascii="宋体" w:hAnsi="宋体"/>
                <w:color w:val="auto"/>
                <w:szCs w:val="21"/>
                <w:u w:val="none"/>
              </w:rPr>
              <w:t>（</w:t>
            </w:r>
            <w:r>
              <w:rPr>
                <w:rFonts w:hint="eastAsia" w:ascii="宋体" w:hAnsi="宋体"/>
                <w:color w:val="auto"/>
                <w:szCs w:val="21"/>
                <w:u w:val="none"/>
                <w:lang w:eastAsia="zh-CN"/>
              </w:rPr>
              <w:t>高标准农田建设项目、</w:t>
            </w:r>
            <w:r>
              <w:rPr>
                <w:rFonts w:hint="eastAsia" w:ascii="宋体" w:hAnsi="宋体"/>
                <w:color w:val="auto"/>
                <w:szCs w:val="21"/>
                <w:u w:val="none"/>
              </w:rPr>
              <w:t>土地整理或农业综合开发或小型农田水利项目</w:t>
            </w:r>
            <w:r>
              <w:rPr>
                <w:rFonts w:hint="eastAsia" w:ascii="宋体" w:hAnsi="宋体"/>
                <w:color w:val="auto"/>
                <w:szCs w:val="21"/>
                <w:u w:val="none"/>
                <w:lang w:eastAsia="zh-CN"/>
              </w:rPr>
              <w:t>、新增千亿斤产能项目</w:t>
            </w:r>
            <w:r>
              <w:rPr>
                <w:rFonts w:hint="eastAsia" w:ascii="宋体" w:hAnsi="宋体"/>
                <w:color w:val="auto"/>
                <w:szCs w:val="21"/>
                <w:u w:val="none"/>
              </w:rPr>
              <w:t>）</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5项</w:t>
            </w:r>
            <w:r>
              <w:rPr>
                <w:rFonts w:hint="eastAsia" w:ascii="宋体" w:hAnsi="宋体"/>
                <w:color w:val="auto"/>
                <w:szCs w:val="21"/>
                <w:u w:val="none"/>
              </w:rPr>
              <w:tab/>
            </w:r>
            <w:r>
              <w:rPr>
                <w:rFonts w:hint="eastAsia" w:ascii="宋体" w:hAnsi="宋体"/>
                <w:color w:val="auto"/>
                <w:szCs w:val="21"/>
                <w:u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ascii="宋体" w:hAnsi="宋体"/>
                <w:color w:val="auto"/>
                <w:szCs w:val="21"/>
                <w:u w:val="none"/>
              </w:rPr>
            </w:pPr>
            <w:r>
              <w:rPr>
                <w:rFonts w:hint="eastAsia" w:ascii="宋体" w:hAnsi="宋体"/>
                <w:color w:val="auto"/>
                <w:szCs w:val="21"/>
                <w:u w:val="none"/>
              </w:rPr>
              <w:t>4项</w:t>
            </w:r>
            <w:r>
              <w:rPr>
                <w:rFonts w:hint="eastAsia" w:ascii="宋体" w:hAnsi="宋体"/>
                <w:color w:val="auto"/>
                <w:szCs w:val="21"/>
                <w:u w:val="none"/>
              </w:rPr>
              <w:tab/>
            </w:r>
            <w:r>
              <w:rPr>
                <w:rFonts w:hint="eastAsia" w:ascii="宋体" w:hAnsi="宋体"/>
                <w:color w:val="auto"/>
                <w:szCs w:val="21"/>
                <w:u w:val="none"/>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color w:val="auto"/>
                <w:u w:val="none"/>
              </w:rPr>
              <w:t>3项</w:t>
            </w:r>
            <w:r>
              <w:rPr>
                <w:rFonts w:hint="eastAsia"/>
                <w:color w:val="auto"/>
                <w:u w:val="none"/>
              </w:rPr>
              <w:tab/>
            </w:r>
            <w:r>
              <w:rPr>
                <w:rFonts w:hint="eastAsia"/>
                <w:color w:val="auto"/>
                <w:u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color w:val="auto"/>
                <w:u w:val="none"/>
              </w:rPr>
              <w:t>2项</w:t>
            </w:r>
            <w:r>
              <w:rPr>
                <w:rFonts w:hint="eastAsia"/>
                <w:color w:val="auto"/>
                <w:u w:val="none"/>
              </w:rPr>
              <w:tab/>
            </w:r>
            <w:r>
              <w:rPr>
                <w:rFonts w:hint="eastAsia"/>
                <w:color w:val="auto"/>
                <w:u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color w:val="auto"/>
                <w:u w:val="none"/>
              </w:rPr>
              <w:t>1项</w:t>
            </w:r>
            <w:r>
              <w:rPr>
                <w:rFonts w:hint="eastAsia"/>
                <w:color w:val="auto"/>
                <w:u w:val="none"/>
              </w:rPr>
              <w:tab/>
            </w:r>
            <w:r>
              <w:rPr>
                <w:rFonts w:hint="eastAsia"/>
                <w:color w:val="auto"/>
                <w:u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color w:val="auto"/>
                <w:u w:val="none"/>
              </w:rPr>
              <w:t>0项</w:t>
            </w:r>
            <w:r>
              <w:rPr>
                <w:rFonts w:hint="eastAsia"/>
                <w:color w:val="auto"/>
                <w:u w:val="none"/>
              </w:rPr>
              <w:tab/>
            </w:r>
            <w:r>
              <w:rPr>
                <w:rFonts w:hint="eastAsia"/>
                <w:color w:val="auto"/>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r>
              <w:rPr>
                <w:rFonts w:hint="eastAsia" w:ascii="宋体" w:hAnsi="宋体"/>
                <w:color w:val="auto"/>
                <w:szCs w:val="21"/>
                <w:u w:val="none"/>
              </w:rPr>
              <w:t>认证体系及信用（</w:t>
            </w:r>
            <w:r>
              <w:rPr>
                <w:rFonts w:hint="eastAsia" w:ascii="宋体" w:hAnsi="宋体"/>
                <w:color w:val="auto"/>
                <w:szCs w:val="21"/>
                <w:u w:val="none"/>
                <w:lang w:val="en-US" w:eastAsia="zh-CN"/>
              </w:rPr>
              <w:t>7</w:t>
            </w:r>
            <w:r>
              <w:rPr>
                <w:rFonts w:hint="eastAsia" w:ascii="宋体" w:hAnsi="宋体"/>
                <w:color w:val="auto"/>
                <w:szCs w:val="21"/>
                <w:u w:val="none"/>
              </w:rPr>
              <w:t>分）</w:t>
            </w:r>
          </w:p>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ascii="宋体" w:hAnsi="宋体"/>
                <w:color w:val="auto"/>
                <w:szCs w:val="21"/>
                <w:u w:val="none"/>
              </w:rPr>
            </w:pPr>
          </w:p>
        </w:tc>
        <w:tc>
          <w:tcPr>
            <w:tcW w:w="64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color w:val="auto"/>
                <w:u w:val="none"/>
                <w:lang w:val="en-US" w:eastAsia="zh-CN"/>
              </w:rPr>
              <w:t>2</w:t>
            </w:r>
            <w:r>
              <w:rPr>
                <w:rFonts w:hint="eastAsia"/>
                <w:color w:val="auto"/>
                <w:u w:val="none"/>
              </w:rPr>
              <w:t>分</w:t>
            </w:r>
          </w:p>
        </w:tc>
        <w:tc>
          <w:tcPr>
            <w:tcW w:w="247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ascii="宋体" w:hAnsi="宋体"/>
                <w:color w:val="auto"/>
                <w:szCs w:val="21"/>
                <w:u w:val="none"/>
              </w:rPr>
              <w:t>通过ISO9001质量管理体系标准</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color w:val="auto"/>
                <w:u w:val="none"/>
              </w:rPr>
              <w:t>通过</w:t>
            </w:r>
            <w:r>
              <w:rPr>
                <w:rFonts w:hint="eastAsia"/>
                <w:color w:val="auto"/>
                <w:u w:val="none"/>
              </w:rPr>
              <w:tab/>
            </w:r>
            <w:r>
              <w:rPr>
                <w:rFonts w:hint="eastAsia"/>
                <w:color w:val="auto"/>
                <w:u w:val="none"/>
                <w:lang w:val="en-US" w:eastAsia="zh-CN"/>
              </w:rPr>
              <w:t>2</w:t>
            </w:r>
            <w:r>
              <w:rPr>
                <w:rFonts w:hint="eastAsia"/>
                <w:color w:val="auto"/>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color w:val="auto"/>
                <w:u w:val="none"/>
              </w:rPr>
              <w:t>不通过</w:t>
            </w:r>
            <w:r>
              <w:rPr>
                <w:rFonts w:hint="eastAsia"/>
                <w:color w:val="auto"/>
                <w:u w:val="none"/>
              </w:rPr>
              <w:tab/>
            </w:r>
            <w:r>
              <w:rPr>
                <w:rFonts w:hint="eastAsia"/>
                <w:color w:val="auto"/>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color w:val="auto"/>
                <w:u w:val="none"/>
              </w:rPr>
            </w:pPr>
            <w:r>
              <w:rPr>
                <w:rFonts w:hint="eastAsia"/>
                <w:color w:val="auto"/>
                <w:u w:val="none"/>
                <w:lang w:val="en-US" w:eastAsia="zh-CN"/>
              </w:rPr>
              <w:t>2</w:t>
            </w:r>
            <w:r>
              <w:rPr>
                <w:rFonts w:hint="eastAsia"/>
                <w:color w:val="auto"/>
                <w:u w:val="none"/>
              </w:rPr>
              <w:t>分</w:t>
            </w:r>
          </w:p>
        </w:tc>
        <w:tc>
          <w:tcPr>
            <w:tcW w:w="247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ascii="宋体" w:hAnsi="宋体"/>
                <w:color w:val="auto"/>
                <w:szCs w:val="21"/>
                <w:u w:val="none"/>
              </w:rPr>
              <w:t>通过ISO14001环境管理体系标准</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color w:val="auto"/>
                <w:u w:val="none"/>
              </w:rPr>
              <w:t>通过</w:t>
            </w:r>
            <w:r>
              <w:rPr>
                <w:rFonts w:hint="eastAsia"/>
                <w:color w:val="auto"/>
                <w:u w:val="none"/>
              </w:rPr>
              <w:tab/>
            </w:r>
            <w:r>
              <w:rPr>
                <w:rFonts w:hint="eastAsia"/>
                <w:color w:val="auto"/>
                <w:u w:val="none"/>
                <w:lang w:val="en-US" w:eastAsia="zh-CN"/>
              </w:rPr>
              <w:t>2</w:t>
            </w:r>
            <w:r>
              <w:rPr>
                <w:rFonts w:hint="eastAsia"/>
                <w:color w:val="auto"/>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color w:val="auto"/>
                <w:u w:val="none"/>
              </w:rPr>
              <w:t>不通过</w:t>
            </w:r>
            <w:r>
              <w:rPr>
                <w:rFonts w:hint="eastAsia"/>
                <w:color w:val="auto"/>
                <w:u w:val="none"/>
              </w:rPr>
              <w:tab/>
            </w:r>
            <w:r>
              <w:rPr>
                <w:rFonts w:hint="eastAsia"/>
                <w:color w:val="auto"/>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color w:val="auto"/>
                <w:u w:val="none"/>
              </w:rPr>
            </w:pPr>
            <w:r>
              <w:rPr>
                <w:rFonts w:hint="eastAsia"/>
                <w:color w:val="auto"/>
                <w:u w:val="none"/>
                <w:lang w:val="en-US" w:eastAsia="zh-CN"/>
              </w:rPr>
              <w:t>2</w:t>
            </w:r>
            <w:r>
              <w:rPr>
                <w:rFonts w:hint="eastAsia"/>
                <w:color w:val="auto"/>
                <w:u w:val="none"/>
              </w:rPr>
              <w:t>分</w:t>
            </w:r>
          </w:p>
        </w:tc>
        <w:tc>
          <w:tcPr>
            <w:tcW w:w="247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ascii="宋体" w:hAnsi="宋体"/>
                <w:color w:val="auto"/>
                <w:szCs w:val="21"/>
                <w:u w:val="none"/>
              </w:rPr>
              <w:t>通过OHSAS18001职业健康安全管理体系标准</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color w:val="auto"/>
                <w:u w:val="none"/>
              </w:rPr>
            </w:pPr>
            <w:r>
              <w:rPr>
                <w:rFonts w:hint="eastAsia"/>
                <w:color w:val="auto"/>
                <w:u w:val="none"/>
              </w:rPr>
              <w:t xml:space="preserve">通过                  </w:t>
            </w:r>
            <w:r>
              <w:rPr>
                <w:rFonts w:hint="eastAsia"/>
                <w:color w:val="auto"/>
                <w:u w:val="none"/>
                <w:lang w:val="en-US" w:eastAsia="zh-CN"/>
              </w:rPr>
              <w:t>2</w:t>
            </w:r>
            <w:r>
              <w:rPr>
                <w:rFonts w:hint="eastAsia"/>
                <w:color w:val="auto"/>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color w:val="auto"/>
                <w:u w:val="none"/>
              </w:rPr>
              <w:t>不通过</w:t>
            </w:r>
            <w:r>
              <w:rPr>
                <w:rFonts w:hint="eastAsia"/>
                <w:color w:val="auto"/>
                <w:u w:val="none"/>
              </w:rPr>
              <w:tab/>
            </w:r>
            <w:r>
              <w:rPr>
                <w:rFonts w:hint="eastAsia"/>
                <w:color w:val="auto"/>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91"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color w:val="auto"/>
                <w:u w:val="none"/>
              </w:rPr>
            </w:pPr>
            <w:r>
              <w:rPr>
                <w:rFonts w:hint="eastAsia"/>
                <w:color w:val="auto"/>
                <w:u w:val="none"/>
              </w:rPr>
              <w:t>1分</w:t>
            </w:r>
          </w:p>
        </w:tc>
        <w:tc>
          <w:tcPr>
            <w:tcW w:w="2475" w:type="dxa"/>
            <w:vMerge w:val="restart"/>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ascii="宋体" w:hAnsi="宋体"/>
                <w:color w:val="auto"/>
                <w:szCs w:val="21"/>
                <w:u w:val="none"/>
              </w:rPr>
              <w:t>具有中国水利工程协会认定的A级以上企业信用等级证书</w:t>
            </w: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color w:val="auto"/>
                <w:u w:val="none"/>
              </w:rPr>
              <w:t>具有</w:t>
            </w:r>
            <w:r>
              <w:rPr>
                <w:rFonts w:hint="eastAsia"/>
                <w:color w:val="auto"/>
                <w:u w:val="none"/>
              </w:rPr>
              <w:tab/>
            </w:r>
            <w:r>
              <w:rPr>
                <w:rFonts w:hint="eastAsia"/>
                <w:color w:val="auto"/>
                <w:u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91" w:type="dxa"/>
            <w:vMerge w:val="continue"/>
            <w:tcBorders>
              <w:bottom w:val="single" w:color="auto" w:sz="4" w:space="0"/>
            </w:tcBorders>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117"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1492" w:type="dxa"/>
            <w:gridSpan w:val="2"/>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64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475" w:type="dxa"/>
            <w:vMerge w:val="continue"/>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c>
          <w:tcPr>
            <w:tcW w:w="2910"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color w:val="auto"/>
                <w:u w:val="none"/>
              </w:rPr>
              <w:t>不具有</w:t>
            </w:r>
            <w:r>
              <w:rPr>
                <w:rFonts w:hint="eastAsia"/>
                <w:color w:val="auto"/>
                <w:u w:val="none"/>
              </w:rPr>
              <w:tab/>
            </w:r>
            <w:r>
              <w:rPr>
                <w:rFonts w:hint="eastAsia"/>
                <w:color w:val="auto"/>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3400" w:type="dxa"/>
            <w:gridSpan w:val="4"/>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rFonts w:hint="eastAsia"/>
                <w:color w:val="auto"/>
                <w:u w:val="none"/>
              </w:rPr>
            </w:pPr>
            <w:r>
              <w:rPr>
                <w:rFonts w:hint="eastAsia"/>
                <w:color w:val="auto"/>
                <w:u w:val="none"/>
              </w:rPr>
              <w:t>合计</w:t>
            </w:r>
          </w:p>
        </w:tc>
        <w:tc>
          <w:tcPr>
            <w:tcW w:w="645" w:type="dxa"/>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r>
              <w:rPr>
                <w:rFonts w:hint="eastAsia"/>
                <w:color w:val="auto"/>
                <w:u w:val="none"/>
              </w:rPr>
              <w:t>100</w:t>
            </w:r>
          </w:p>
        </w:tc>
        <w:tc>
          <w:tcPr>
            <w:tcW w:w="5385" w:type="dxa"/>
            <w:gridSpan w:val="2"/>
            <w:noWrap w:val="0"/>
            <w:vAlign w:val="center"/>
          </w:tcPr>
          <w:p>
            <w:pPr>
              <w:keepNext w:val="0"/>
              <w:keepLines w:val="0"/>
              <w:pageBreakBefore w:val="0"/>
              <w:tabs>
                <w:tab w:val="right" w:pos="2694"/>
              </w:tabs>
              <w:wordWrap/>
              <w:topLinePunct w:val="0"/>
              <w:bidi w:val="0"/>
              <w:adjustRightInd/>
              <w:snapToGrid/>
              <w:spacing w:beforeAutospacing="0" w:afterAutospacing="0" w:line="360" w:lineRule="auto"/>
              <w:ind w:left="0" w:leftChars="0" w:firstLine="420" w:firstLineChars="200"/>
              <w:textAlignment w:val="auto"/>
              <w:rPr>
                <w:color w:val="auto"/>
                <w:u w:val="none"/>
              </w:rPr>
            </w:pPr>
          </w:p>
        </w:tc>
      </w:tr>
    </w:tbl>
    <w:p>
      <w:pPr>
        <w:keepNext w:val="0"/>
        <w:keepLines w:val="0"/>
        <w:pageBreakBefore w:val="0"/>
        <w:wordWrap/>
        <w:topLinePunct w:val="0"/>
        <w:bidi w:val="0"/>
        <w:adjustRightInd/>
        <w:snapToGrid/>
        <w:spacing w:beforeAutospacing="0" w:afterAutospacing="0" w:line="360" w:lineRule="auto"/>
        <w:ind w:left="0" w:leftChars="0" w:firstLine="420" w:firstLineChars="200"/>
        <w:textAlignment w:val="auto"/>
        <w:rPr>
          <w:color w:val="auto"/>
          <w:u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BF856"/>
    <w:multiLevelType w:val="singleLevel"/>
    <w:tmpl w:val="46CBF856"/>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0450E"/>
    <w:rsid w:val="2ED04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ind w:left="108"/>
      <w:jc w:val="left"/>
    </w:pPr>
    <w:rPr>
      <w:rFonts w:ascii="宋体" w:hAnsi="Times New Roman" w:cs="宋体"/>
      <w:kern w:val="0"/>
      <w:szCs w:val="21"/>
    </w:rPr>
  </w:style>
  <w:style w:type="paragraph" w:styleId="3">
    <w:name w:val="Normal (Web)"/>
    <w:basedOn w:val="1"/>
    <w:unhideWhenUsed/>
    <w:qFormat/>
    <w:uiPriority w:val="0"/>
    <w:pPr>
      <w:spacing w:beforeAutospacing="1" w:afterAutospacing="1"/>
      <w:jc w:val="left"/>
    </w:pPr>
    <w:rPr>
      <w:rFonts w:cs="Times New Roman"/>
      <w:kern w:val="0"/>
      <w:sz w:val="24"/>
    </w:rPr>
  </w:style>
  <w:style w:type="character" w:styleId="6">
    <w:name w:val="Strong"/>
    <w:basedOn w:val="5"/>
    <w:qFormat/>
    <w:uiPriority w:val="0"/>
    <w:rPr>
      <w:b/>
      <w:bCs/>
    </w:rPr>
  </w:style>
  <w:style w:type="paragraph" w:customStyle="1" w:styleId="7">
    <w:name w:val="标题 31"/>
    <w:basedOn w:val="1"/>
    <w:qFormat/>
    <w:uiPriority w:val="1"/>
    <w:pPr>
      <w:autoSpaceDE w:val="0"/>
      <w:autoSpaceDN w:val="0"/>
      <w:adjustRightInd w:val="0"/>
      <w:ind w:left="528"/>
      <w:jc w:val="left"/>
      <w:outlineLvl w:val="2"/>
    </w:pPr>
    <w:rPr>
      <w:rFonts w:ascii="黑体" w:hAnsi="Times New Roman" w:eastAsia="黑体"/>
      <w:kern w:val="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2020-06-03T08:23:00Z</dcterms:created>
  <dc:creator>Administrator</dc:creator>
  <cp:lastModifiedBy>Administrator</cp:lastModifiedBy>
  <dcterms:modified xsi:type="dcterms:W3CDTF">2020-06-03T08:25:01Z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