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9" w:rightChars="9"/>
        <w:jc w:val="center"/>
        <w:rPr>
          <w:rFonts w:ascii="黑体" w:hAnsi="宋体" w:eastAsia="黑体"/>
          <w:b/>
          <w:color w:val="000000"/>
          <w:sz w:val="72"/>
          <w:szCs w:val="72"/>
        </w:rPr>
      </w:pPr>
    </w:p>
    <w:p>
      <w:pPr>
        <w:spacing w:line="360" w:lineRule="auto"/>
        <w:ind w:right="19" w:rightChars="9"/>
        <w:jc w:val="center"/>
        <w:rPr>
          <w:rFonts w:ascii="黑体" w:hAnsi="宋体" w:eastAsia="黑体"/>
          <w:b/>
          <w:color w:val="000000"/>
          <w:sz w:val="72"/>
          <w:szCs w:val="72"/>
        </w:rPr>
      </w:pPr>
      <w:r>
        <w:rPr>
          <w:rFonts w:ascii="黑体" w:hAnsi="宋体" w:eastAsia="黑体"/>
          <w:color w:val="000000"/>
          <w:sz w:val="32"/>
          <w:szCs w:val="36"/>
        </w:rPr>
        <w:t xml:space="preserve">                                           </w:t>
      </w:r>
    </w:p>
    <w:p>
      <w:pPr>
        <w:spacing w:line="360" w:lineRule="auto"/>
        <w:ind w:right="19" w:rightChars="9"/>
        <w:jc w:val="center"/>
        <w:rPr>
          <w:rFonts w:ascii="黑体" w:hAnsi="宋体" w:eastAsia="黑体"/>
          <w:b/>
          <w:color w:val="000000"/>
          <w:sz w:val="52"/>
          <w:szCs w:val="52"/>
        </w:rPr>
      </w:pPr>
      <w:r>
        <w:rPr>
          <w:rFonts w:hint="eastAsia" w:ascii="黑体" w:hAnsi="宋体" w:eastAsia="黑体"/>
          <w:b/>
          <w:color w:val="000000"/>
          <w:sz w:val="84"/>
          <w:szCs w:val="84"/>
        </w:rPr>
        <w:t>政府采购项目</w:t>
      </w:r>
    </w:p>
    <w:p>
      <w:pPr>
        <w:jc w:val="center"/>
        <w:rPr>
          <w:rFonts w:ascii="黑体" w:hAnsi="黑体" w:eastAsia="黑体" w:cs="黑体"/>
          <w:b/>
          <w:color w:val="000000"/>
          <w:sz w:val="144"/>
          <w:szCs w:val="144"/>
        </w:rPr>
      </w:pPr>
      <w:r>
        <w:rPr>
          <w:rFonts w:hint="eastAsia" w:ascii="黑体" w:hAnsi="黑体" w:eastAsia="黑体" w:cs="黑体"/>
          <w:b/>
          <w:color w:val="000000"/>
          <w:sz w:val="144"/>
          <w:szCs w:val="144"/>
        </w:rPr>
        <w:t>招</w:t>
      </w:r>
      <w:r>
        <w:rPr>
          <w:rFonts w:ascii="黑体" w:hAnsi="黑体" w:eastAsia="黑体" w:cs="黑体"/>
          <w:b/>
          <w:color w:val="000000"/>
          <w:sz w:val="144"/>
          <w:szCs w:val="144"/>
        </w:rPr>
        <w:t xml:space="preserve"> </w:t>
      </w:r>
      <w:r>
        <w:rPr>
          <w:rFonts w:hint="eastAsia" w:ascii="黑体" w:hAnsi="黑体" w:eastAsia="黑体" w:cs="黑体"/>
          <w:b/>
          <w:color w:val="000000"/>
          <w:sz w:val="144"/>
          <w:szCs w:val="144"/>
        </w:rPr>
        <w:t>标</w:t>
      </w:r>
      <w:r>
        <w:rPr>
          <w:rFonts w:ascii="黑体" w:hAnsi="黑体" w:eastAsia="黑体" w:cs="黑体"/>
          <w:b/>
          <w:color w:val="000000"/>
          <w:sz w:val="144"/>
          <w:szCs w:val="144"/>
        </w:rPr>
        <w:t xml:space="preserve"> </w:t>
      </w:r>
      <w:r>
        <w:rPr>
          <w:rFonts w:hint="eastAsia" w:ascii="黑体" w:hAnsi="黑体" w:eastAsia="黑体" w:cs="黑体"/>
          <w:b/>
          <w:color w:val="000000"/>
          <w:sz w:val="144"/>
          <w:szCs w:val="144"/>
        </w:rPr>
        <w:t>文</w:t>
      </w:r>
      <w:r>
        <w:rPr>
          <w:rFonts w:ascii="黑体" w:hAnsi="黑体" w:eastAsia="黑体" w:cs="黑体"/>
          <w:b/>
          <w:color w:val="000000"/>
          <w:sz w:val="144"/>
          <w:szCs w:val="144"/>
        </w:rPr>
        <w:t xml:space="preserve"> </w:t>
      </w:r>
      <w:r>
        <w:rPr>
          <w:rFonts w:hint="eastAsia" w:ascii="黑体" w:hAnsi="黑体" w:eastAsia="黑体" w:cs="黑体"/>
          <w:b/>
          <w:color w:val="000000"/>
          <w:sz w:val="144"/>
          <w:szCs w:val="144"/>
        </w:rPr>
        <w:t>件</w:t>
      </w: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ind w:firstLine="833" w:firstLineChars="395"/>
        <w:rPr>
          <w:rFonts w:hAnsi="宋体"/>
          <w:b/>
          <w:color w:val="000000"/>
        </w:rPr>
      </w:pPr>
    </w:p>
    <w:p>
      <w:pPr>
        <w:pStyle w:val="8"/>
        <w:spacing w:line="360" w:lineRule="auto"/>
        <w:ind w:firstLine="1102" w:firstLineChars="392"/>
        <w:rPr>
          <w:rFonts w:hint="default" w:ascii="黑体" w:hAnsi="黑体" w:eastAsia="黑体" w:cs="黑体"/>
          <w:b/>
          <w:color w:val="000000"/>
          <w:sz w:val="28"/>
          <w:szCs w:val="28"/>
          <w:u w:val="single"/>
          <w:lang w:val="en-US" w:eastAsia="zh-CN"/>
        </w:rPr>
      </w:pPr>
      <w:r>
        <w:rPr>
          <w:rFonts w:hint="eastAsia" w:ascii="黑体" w:hAnsi="黑体" w:eastAsia="黑体" w:cs="黑体"/>
          <w:b/>
          <w:bCs/>
          <w:sz w:val="28"/>
          <w:szCs w:val="28"/>
        </w:rPr>
        <w:t>中心</w:t>
      </w:r>
      <w:r>
        <w:rPr>
          <w:rFonts w:hint="eastAsia" w:ascii="黑体" w:hAnsi="黑体" w:eastAsia="黑体" w:cs="黑体"/>
          <w:b/>
          <w:color w:val="000000"/>
          <w:sz w:val="28"/>
          <w:szCs w:val="28"/>
        </w:rPr>
        <w:t>编号：</w:t>
      </w:r>
      <w:r>
        <w:rPr>
          <w:rFonts w:hint="eastAsia" w:ascii="黑体" w:hAnsi="黑体" w:eastAsia="黑体" w:cs="黑体"/>
          <w:b/>
          <w:color w:val="000000"/>
          <w:sz w:val="28"/>
          <w:szCs w:val="28"/>
          <w:u w:val="single"/>
        </w:rPr>
        <w:t xml:space="preserve"> </w:t>
      </w:r>
      <w:r>
        <w:rPr>
          <w:rFonts w:ascii="黑体" w:hAnsi="黑体" w:eastAsia="黑体" w:cs="黑体"/>
          <w:b/>
          <w:color w:val="000000"/>
          <w:sz w:val="28"/>
          <w:szCs w:val="28"/>
          <w:u w:val="single"/>
        </w:rPr>
        <w:t xml:space="preserve">    </w:t>
      </w:r>
      <w:r>
        <w:rPr>
          <w:rFonts w:hint="eastAsia" w:ascii="黑体" w:hAnsi="黑体" w:eastAsia="黑体" w:cs="黑体"/>
          <w:b/>
          <w:color w:val="000000"/>
          <w:sz w:val="28"/>
          <w:szCs w:val="28"/>
          <w:u w:val="single"/>
          <w:lang w:val="en-US" w:eastAsia="zh-CN"/>
        </w:rPr>
        <w:t>131-2020CG-112</w:t>
      </w:r>
      <w:r>
        <w:rPr>
          <w:rFonts w:ascii="黑体" w:hAnsi="黑体" w:eastAsia="黑体" w:cs="黑体"/>
          <w:b/>
          <w:color w:val="000000"/>
          <w:sz w:val="28"/>
          <w:szCs w:val="28"/>
          <w:u w:val="single"/>
        </w:rPr>
        <w:t xml:space="preserve">    </w:t>
      </w:r>
      <w:r>
        <w:rPr>
          <w:rFonts w:hint="eastAsia" w:ascii="黑体" w:hAnsi="黑体" w:eastAsia="黑体" w:cs="黑体"/>
          <w:b/>
          <w:color w:val="000000"/>
          <w:sz w:val="28"/>
          <w:szCs w:val="28"/>
          <w:u w:val="single"/>
          <w:lang w:val="en-US" w:eastAsia="zh-CN"/>
        </w:rPr>
        <w:t xml:space="preserve">           </w:t>
      </w:r>
    </w:p>
    <w:p>
      <w:pPr>
        <w:tabs>
          <w:tab w:val="left" w:pos="7230"/>
        </w:tabs>
        <w:spacing w:line="360" w:lineRule="auto"/>
        <w:ind w:firstLine="1102" w:firstLineChars="392"/>
        <w:rPr>
          <w:rFonts w:hint="eastAsia" w:ascii="黑体" w:hAnsi="黑体" w:eastAsia="黑体" w:cs="黑体"/>
          <w:b/>
          <w:color w:val="000000"/>
          <w:sz w:val="28"/>
          <w:szCs w:val="28"/>
          <w:u w:val="single"/>
          <w:lang w:eastAsia="zh-CN"/>
        </w:rPr>
      </w:pPr>
      <w:r>
        <w:rPr>
          <w:rFonts w:hint="eastAsia" w:ascii="黑体" w:hAnsi="黑体" w:eastAsia="黑体" w:cs="黑体"/>
          <w:b/>
          <w:color w:val="000000"/>
          <w:sz w:val="28"/>
          <w:szCs w:val="28"/>
        </w:rPr>
        <w:t>项目名称：</w:t>
      </w:r>
      <w:r>
        <w:rPr>
          <w:rFonts w:hint="eastAsia" w:ascii="黑体" w:hAnsi="黑体" w:eastAsia="黑体" w:cs="黑体"/>
          <w:b/>
          <w:color w:val="000000"/>
          <w:sz w:val="28"/>
          <w:szCs w:val="28"/>
          <w:u w:val="single"/>
          <w:lang w:eastAsia="zh-CN"/>
        </w:rPr>
        <w:t>富池镇沙村美丽乡村建设工程路灯采购项目</w:t>
      </w:r>
    </w:p>
    <w:p>
      <w:pPr>
        <w:tabs>
          <w:tab w:val="left" w:pos="7230"/>
        </w:tabs>
        <w:spacing w:line="360" w:lineRule="auto"/>
        <w:ind w:firstLine="1102" w:firstLineChars="392"/>
        <w:rPr>
          <w:rFonts w:ascii="黑体" w:hAnsi="黑体" w:eastAsia="黑体" w:cs="黑体"/>
          <w:b/>
          <w:color w:val="000000"/>
          <w:sz w:val="28"/>
          <w:szCs w:val="28"/>
        </w:rPr>
      </w:pPr>
      <w:r>
        <w:rPr>
          <w:rFonts w:hint="eastAsia" w:ascii="黑体" w:hAnsi="黑体" w:eastAsia="黑体" w:cs="黑体"/>
          <w:b/>
          <w:color w:val="000000"/>
          <w:sz w:val="28"/>
          <w:szCs w:val="28"/>
        </w:rPr>
        <w:t>采</w:t>
      </w:r>
      <w:r>
        <w:rPr>
          <w:rFonts w:ascii="黑体" w:hAnsi="黑体" w:eastAsia="黑体" w:cs="黑体"/>
          <w:b/>
          <w:color w:val="000000"/>
          <w:sz w:val="28"/>
          <w:szCs w:val="28"/>
        </w:rPr>
        <w:t xml:space="preserve"> </w:t>
      </w:r>
      <w:r>
        <w:rPr>
          <w:rFonts w:hint="eastAsia" w:ascii="黑体" w:hAnsi="黑体" w:eastAsia="黑体" w:cs="黑体"/>
          <w:b/>
          <w:color w:val="000000"/>
          <w:sz w:val="28"/>
          <w:szCs w:val="28"/>
        </w:rPr>
        <w:t>购</w:t>
      </w:r>
      <w:r>
        <w:rPr>
          <w:rFonts w:ascii="黑体" w:hAnsi="黑体" w:eastAsia="黑体" w:cs="黑体"/>
          <w:b/>
          <w:color w:val="000000"/>
          <w:sz w:val="28"/>
          <w:szCs w:val="28"/>
        </w:rPr>
        <w:t xml:space="preserve"> </w:t>
      </w:r>
      <w:r>
        <w:rPr>
          <w:rFonts w:hint="eastAsia" w:ascii="黑体" w:hAnsi="黑体" w:eastAsia="黑体" w:cs="黑体"/>
          <w:b/>
          <w:color w:val="000000"/>
          <w:sz w:val="28"/>
          <w:szCs w:val="28"/>
        </w:rPr>
        <w:t>人：</w:t>
      </w:r>
      <w:r>
        <w:rPr>
          <w:rFonts w:hint="eastAsia" w:ascii="黑体" w:hAnsi="黑体" w:eastAsia="黑体" w:cs="黑体"/>
          <w:b/>
          <w:color w:val="000000"/>
          <w:sz w:val="28"/>
          <w:szCs w:val="28"/>
          <w:u w:val="single"/>
          <w:lang w:eastAsia="zh-CN"/>
        </w:rPr>
        <w:t>阳新县富池镇沙村村民委员会</w:t>
      </w:r>
      <w:r>
        <w:rPr>
          <w:rFonts w:ascii="黑体" w:hAnsi="黑体" w:eastAsia="黑体" w:cs="黑体"/>
          <w:b/>
          <w:bCs/>
          <w:color w:val="000000"/>
          <w:sz w:val="28"/>
          <w:szCs w:val="28"/>
          <w:u w:val="single"/>
        </w:rPr>
        <w:t xml:space="preserve"> </w:t>
      </w:r>
    </w:p>
    <w:p>
      <w:pPr>
        <w:tabs>
          <w:tab w:val="left" w:pos="7230"/>
        </w:tabs>
        <w:spacing w:line="360" w:lineRule="auto"/>
        <w:ind w:firstLine="1102" w:firstLineChars="392"/>
        <w:rPr>
          <w:rFonts w:hint="eastAsia" w:ascii="黑体" w:hAnsi="宋体" w:eastAsia="黑体"/>
          <w:b/>
          <w:bCs/>
          <w:sz w:val="28"/>
          <w:szCs w:val="28"/>
          <w:u w:val="single"/>
          <w:lang w:eastAsia="zh-CN"/>
        </w:rPr>
      </w:pPr>
      <w:r>
        <w:rPr>
          <w:rFonts w:hint="eastAsia" w:ascii="黑体" w:eastAsia="黑体"/>
          <w:b/>
          <w:sz w:val="28"/>
          <w:szCs w:val="28"/>
        </w:rPr>
        <w:t>采购内容：</w:t>
      </w:r>
      <w:r>
        <w:rPr>
          <w:rFonts w:hint="eastAsia" w:ascii="黑体" w:hAnsi="宋体" w:eastAsia="黑体" w:cs="宋体"/>
          <w:b/>
          <w:kern w:val="0"/>
          <w:sz w:val="28"/>
          <w:szCs w:val="28"/>
          <w:u w:val="single"/>
          <w:lang w:eastAsia="zh-CN"/>
        </w:rPr>
        <w:t>路灯采购</w:t>
      </w:r>
    </w:p>
    <w:p>
      <w:pPr>
        <w:pStyle w:val="8"/>
        <w:spacing w:line="360" w:lineRule="auto"/>
        <w:jc w:val="center"/>
        <w:rPr>
          <w:rFonts w:hint="eastAsia" w:ascii="黑体" w:hAnsi="宋体" w:eastAsia="黑体"/>
          <w:b/>
          <w:color w:val="000000"/>
          <w:sz w:val="56"/>
          <w:szCs w:val="56"/>
          <w:lang w:eastAsia="zh-CN"/>
        </w:rPr>
      </w:pPr>
      <w:r>
        <w:rPr>
          <w:rFonts w:hint="eastAsia" w:ascii="黑体" w:eastAsia="黑体"/>
          <w:b/>
          <w:bCs/>
          <w:color w:val="000000"/>
          <w:sz w:val="56"/>
          <w:szCs w:val="56"/>
          <w:u w:val="single"/>
          <w:lang w:eastAsia="zh-CN"/>
        </w:rPr>
        <w:t>湖北宏大工程咨询有限公司</w:t>
      </w:r>
    </w:p>
    <w:p>
      <w:pPr>
        <w:jc w:val="center"/>
        <w:rPr>
          <w:rFonts w:ascii="黑体" w:hAnsi="宋体" w:eastAsia="黑体"/>
          <w:b/>
          <w:color w:val="000000"/>
          <w:sz w:val="28"/>
          <w:szCs w:val="28"/>
        </w:rPr>
      </w:pPr>
      <w:r>
        <w:rPr>
          <w:rFonts w:ascii="黑体" w:hAnsi="宋体" w:eastAsia="黑体"/>
          <w:b/>
          <w:color w:val="000000"/>
          <w:sz w:val="28"/>
          <w:szCs w:val="28"/>
          <w:u w:val="single"/>
        </w:rPr>
        <w:t>20</w:t>
      </w:r>
      <w:r>
        <w:rPr>
          <w:rFonts w:hint="eastAsia" w:ascii="黑体" w:hAnsi="宋体" w:eastAsia="黑体"/>
          <w:b/>
          <w:color w:val="000000"/>
          <w:sz w:val="28"/>
          <w:szCs w:val="28"/>
          <w:u w:val="single"/>
          <w:lang w:val="en-US" w:eastAsia="zh-CN"/>
        </w:rPr>
        <w:t>20</w:t>
      </w:r>
      <w:r>
        <w:rPr>
          <w:rFonts w:ascii="黑体" w:hAnsi="宋体" w:eastAsia="黑体"/>
          <w:b/>
          <w:color w:val="000000"/>
          <w:sz w:val="28"/>
          <w:szCs w:val="28"/>
          <w:u w:val="single"/>
        </w:rPr>
        <w:t xml:space="preserve"> </w:t>
      </w:r>
      <w:r>
        <w:rPr>
          <w:rFonts w:hint="eastAsia" w:ascii="黑体" w:hAnsi="宋体" w:eastAsia="黑体"/>
          <w:b/>
          <w:color w:val="000000"/>
          <w:sz w:val="28"/>
          <w:szCs w:val="28"/>
        </w:rPr>
        <w:t>年</w:t>
      </w:r>
      <w:r>
        <w:rPr>
          <w:rFonts w:hint="eastAsia" w:ascii="黑体" w:hAnsi="宋体" w:eastAsia="黑体"/>
          <w:b/>
          <w:color w:val="000000"/>
          <w:sz w:val="28"/>
          <w:szCs w:val="28"/>
          <w:u w:val="single"/>
          <w:lang w:val="en-US" w:eastAsia="zh-CN"/>
        </w:rPr>
        <w:t>8</w:t>
      </w:r>
      <w:r>
        <w:rPr>
          <w:rFonts w:hint="eastAsia" w:ascii="黑体" w:hAnsi="宋体" w:eastAsia="黑体"/>
          <w:b/>
          <w:color w:val="000000"/>
          <w:sz w:val="28"/>
          <w:szCs w:val="28"/>
        </w:rPr>
        <w:t>月</w:t>
      </w:r>
    </w:p>
    <w:p>
      <w:pPr>
        <w:sectPr>
          <w:headerReference r:id="rId3" w:type="default"/>
          <w:footerReference r:id="rId5" w:type="default"/>
          <w:headerReference r:id="rId4" w:type="even"/>
          <w:footerReference r:id="rId6" w:type="even"/>
          <w:pgSz w:w="11906" w:h="16838"/>
          <w:pgMar w:top="1440" w:right="1800" w:bottom="1440" w:left="1800" w:header="680" w:footer="680" w:gutter="0"/>
          <w:cols w:space="425" w:num="1"/>
          <w:docGrid w:type="lines" w:linePitch="312" w:charSpace="0"/>
        </w:sectPr>
      </w:pPr>
    </w:p>
    <w:p>
      <w:pPr>
        <w:spacing w:before="312" w:beforeLines="100"/>
        <w:jc w:val="center"/>
        <w:rPr>
          <w:rFonts w:ascii="黑体" w:hAnsi="黑体" w:eastAsia="黑体"/>
          <w:sz w:val="44"/>
          <w:szCs w:val="44"/>
        </w:rPr>
      </w:pPr>
      <w:r>
        <w:rPr>
          <w:rFonts w:hint="eastAsia" w:ascii="黑体" w:hAnsi="黑体" w:eastAsia="黑体"/>
          <w:sz w:val="44"/>
          <w:szCs w:val="44"/>
        </w:rPr>
        <w:t>目</w:t>
      </w:r>
      <w:r>
        <w:rPr>
          <w:rFonts w:ascii="黑体" w:hAnsi="黑体" w:eastAsia="黑体"/>
          <w:sz w:val="44"/>
          <w:szCs w:val="44"/>
        </w:rPr>
        <w:t xml:space="preserve">   </w:t>
      </w:r>
      <w:r>
        <w:rPr>
          <w:rFonts w:hint="eastAsia" w:ascii="黑体" w:hAnsi="黑体" w:eastAsia="黑体"/>
          <w:sz w:val="44"/>
          <w:szCs w:val="44"/>
        </w:rPr>
        <w:t>录</w:t>
      </w:r>
    </w:p>
    <w:p>
      <w:pPr>
        <w:pStyle w:val="13"/>
        <w:tabs>
          <w:tab w:val="right" w:leader="dot" w:pos="9524"/>
        </w:tabs>
      </w:pPr>
      <w:r>
        <w:fldChar w:fldCharType="begin"/>
      </w:r>
      <w:r>
        <w:instrText xml:space="preserve"> TOC \o "1-2" \h \z \u </w:instrText>
      </w:r>
      <w:r>
        <w:fldChar w:fldCharType="separate"/>
      </w:r>
      <w:r>
        <w:fldChar w:fldCharType="begin"/>
      </w:r>
      <w:r>
        <w:instrText xml:space="preserve"> HYPERLINK \l "_Toc22148" </w:instrText>
      </w:r>
      <w:r>
        <w:fldChar w:fldCharType="separate"/>
      </w:r>
      <w:r>
        <w:rPr>
          <w:rFonts w:hint="eastAsia" w:ascii="黑体" w:hAnsi="黑体"/>
        </w:rPr>
        <w:t>第一章 投标邀请书</w:t>
      </w:r>
      <w:r>
        <w:tab/>
      </w:r>
      <w:r>
        <w:fldChar w:fldCharType="begin"/>
      </w:r>
      <w:r>
        <w:instrText xml:space="preserve"> PAGEREF _Toc22148 </w:instrText>
      </w:r>
      <w:r>
        <w:fldChar w:fldCharType="separate"/>
      </w:r>
      <w:r>
        <w:t>4</w:t>
      </w:r>
      <w:r>
        <w:fldChar w:fldCharType="end"/>
      </w:r>
      <w:r>
        <w:fldChar w:fldCharType="end"/>
      </w:r>
    </w:p>
    <w:p>
      <w:pPr>
        <w:pStyle w:val="13"/>
        <w:tabs>
          <w:tab w:val="right" w:leader="dot" w:pos="9524"/>
        </w:tabs>
      </w:pPr>
      <w:r>
        <w:fldChar w:fldCharType="begin"/>
      </w:r>
      <w:r>
        <w:instrText xml:space="preserve"> HYPERLINK \l "_Toc29091" </w:instrText>
      </w:r>
      <w:r>
        <w:fldChar w:fldCharType="separate"/>
      </w:r>
      <w:r>
        <w:rPr>
          <w:rFonts w:hint="eastAsia" w:ascii="黑体" w:hAnsi="黑体"/>
        </w:rPr>
        <w:t>第二章 投标人须知</w:t>
      </w:r>
      <w:r>
        <w:tab/>
      </w:r>
      <w:r>
        <w:fldChar w:fldCharType="begin"/>
      </w:r>
      <w:r>
        <w:instrText xml:space="preserve"> PAGEREF _Toc29091 </w:instrText>
      </w:r>
      <w:r>
        <w:fldChar w:fldCharType="separate"/>
      </w:r>
      <w:r>
        <w:t>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"_Toc10797" </w:instrText>
      </w:r>
      <w:r>
        <w:fldChar w:fldCharType="separate"/>
      </w:r>
      <w:r>
        <w:rPr>
          <w:rFonts w:hint="eastAsia"/>
          <w:bCs/>
          <w:szCs w:val="32"/>
          <w:lang w:val="zh-CN"/>
        </w:rPr>
        <w:t>投标须知前附表</w:t>
      </w:r>
      <w:r>
        <w:tab/>
      </w:r>
      <w:r>
        <w:fldChar w:fldCharType="begin"/>
      </w:r>
      <w:r>
        <w:instrText xml:space="preserve"> PAGEREF _Toc10797 </w:instrText>
      </w:r>
      <w:r>
        <w:fldChar w:fldCharType="separate"/>
      </w:r>
      <w:r>
        <w:t>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"_Toc20106" </w:instrText>
      </w:r>
      <w:r>
        <w:fldChar w:fldCharType="separate"/>
      </w:r>
      <w:r>
        <w:rPr>
          <w:rFonts w:hint="eastAsia"/>
          <w:szCs w:val="30"/>
          <w:lang w:val="zh-CN"/>
        </w:rPr>
        <w:t xml:space="preserve">一、 </w:t>
      </w:r>
      <w:r>
        <w:rPr>
          <w:rFonts w:hint="eastAsia"/>
          <w:lang w:val="zh-CN"/>
        </w:rPr>
        <w:t>说</w:t>
      </w:r>
      <w:r>
        <w:rPr>
          <w:lang w:val="zh-CN"/>
        </w:rPr>
        <w:t xml:space="preserve">  </w:t>
      </w:r>
      <w:r>
        <w:rPr>
          <w:rFonts w:hint="eastAsia"/>
          <w:lang w:val="zh-CN"/>
        </w:rPr>
        <w:t>明</w:t>
      </w:r>
      <w:r>
        <w:tab/>
      </w:r>
      <w:r>
        <w:fldChar w:fldCharType="begin"/>
      </w:r>
      <w:r>
        <w:instrText xml:space="preserve"> PAGEREF _Toc20106 </w:instrText>
      </w:r>
      <w:r>
        <w:fldChar w:fldCharType="separate"/>
      </w:r>
      <w:r>
        <w:t>8</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"_Toc29812" </w:instrText>
      </w:r>
      <w:r>
        <w:fldChar w:fldCharType="separate"/>
      </w:r>
      <w:r>
        <w:rPr>
          <w:rFonts w:hint="eastAsia"/>
          <w:szCs w:val="30"/>
          <w:lang w:val="zh-CN"/>
        </w:rPr>
        <w:t xml:space="preserve">二、 </w:t>
      </w:r>
      <w:r>
        <w:rPr>
          <w:rFonts w:hint="eastAsia"/>
          <w:lang w:val="zh-CN"/>
        </w:rPr>
        <w:t>招标文件</w:t>
      </w:r>
      <w:r>
        <w:tab/>
      </w:r>
      <w:r>
        <w:fldChar w:fldCharType="begin"/>
      </w:r>
      <w:r>
        <w:instrText xml:space="preserve"> PAGEREF _Toc29812 </w:instrText>
      </w:r>
      <w:r>
        <w:fldChar w:fldCharType="separate"/>
      </w:r>
      <w:r>
        <w:t>9</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"_Toc4836" </w:instrText>
      </w:r>
      <w:r>
        <w:fldChar w:fldCharType="separate"/>
      </w:r>
      <w:r>
        <w:rPr>
          <w:rFonts w:hint="eastAsia"/>
          <w:szCs w:val="30"/>
          <w:lang w:val="zh-CN"/>
        </w:rPr>
        <w:t xml:space="preserve">三、 </w:t>
      </w:r>
      <w:r>
        <w:rPr>
          <w:rFonts w:hint="eastAsia"/>
          <w:lang w:val="zh-CN"/>
        </w:rPr>
        <w:t>投标文件</w:t>
      </w:r>
      <w:r>
        <w:tab/>
      </w:r>
      <w:r>
        <w:fldChar w:fldCharType="begin"/>
      </w:r>
      <w:r>
        <w:instrText xml:space="preserve"> PAGEREF _Toc4836 </w:instrText>
      </w:r>
      <w:r>
        <w:fldChar w:fldCharType="separate"/>
      </w:r>
      <w:r>
        <w:t>10</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"_Toc27513" </w:instrText>
      </w:r>
      <w:r>
        <w:fldChar w:fldCharType="separate"/>
      </w:r>
      <w:r>
        <w:rPr>
          <w:rFonts w:hint="eastAsia"/>
          <w:szCs w:val="30"/>
          <w:lang w:val="zh-CN"/>
        </w:rPr>
        <w:t xml:space="preserve">四、 </w:t>
      </w:r>
      <w:r>
        <w:rPr>
          <w:rFonts w:hint="eastAsia"/>
          <w:lang w:val="zh-CN"/>
        </w:rPr>
        <w:t>开标与评标</w:t>
      </w:r>
      <w:r>
        <w:tab/>
      </w:r>
      <w:r>
        <w:fldChar w:fldCharType="begin"/>
      </w:r>
      <w:r>
        <w:instrText xml:space="preserve"> PAGEREF _Toc27513 </w:instrText>
      </w:r>
      <w:r>
        <w:fldChar w:fldCharType="separate"/>
      </w:r>
      <w:r>
        <w:t>14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"_Toc22715" </w:instrText>
      </w:r>
      <w:r>
        <w:fldChar w:fldCharType="separate"/>
      </w:r>
      <w:r>
        <w:rPr>
          <w:rFonts w:hint="eastAsia"/>
          <w:szCs w:val="30"/>
          <w:lang w:val="zh-CN"/>
        </w:rPr>
        <w:t xml:space="preserve">五、 </w:t>
      </w:r>
      <w:r>
        <w:rPr>
          <w:rFonts w:hint="eastAsia"/>
          <w:lang w:val="zh-CN"/>
        </w:rPr>
        <w:t>投标人信用信息及查询</w:t>
      </w:r>
      <w:r>
        <w:tab/>
      </w:r>
      <w:r>
        <w:fldChar w:fldCharType="begin"/>
      </w:r>
      <w:r>
        <w:instrText xml:space="preserve"> PAGEREF _Toc22715 </w:instrText>
      </w:r>
      <w:r>
        <w:fldChar w:fldCharType="separate"/>
      </w:r>
      <w:r>
        <w:t>15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"_Toc13281" </w:instrText>
      </w:r>
      <w:r>
        <w:fldChar w:fldCharType="separate"/>
      </w:r>
      <w:r>
        <w:rPr>
          <w:rFonts w:hint="eastAsia"/>
          <w:szCs w:val="30"/>
          <w:lang w:val="zh-CN"/>
        </w:rPr>
        <w:t xml:space="preserve">六、 </w:t>
      </w:r>
      <w:r>
        <w:rPr>
          <w:rFonts w:hint="eastAsia"/>
          <w:lang w:val="zh-CN"/>
        </w:rPr>
        <w:t>中标与合同</w:t>
      </w:r>
      <w:r>
        <w:tab/>
      </w:r>
      <w:r>
        <w:fldChar w:fldCharType="begin"/>
      </w:r>
      <w:r>
        <w:instrText xml:space="preserve"> PAGEREF _Toc13281 </w:instrText>
      </w:r>
      <w:r>
        <w:fldChar w:fldCharType="separate"/>
      </w:r>
      <w:r>
        <w:t>16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"_Toc25052" </w:instrText>
      </w:r>
      <w:r>
        <w:fldChar w:fldCharType="separate"/>
      </w:r>
      <w:r>
        <w:rPr>
          <w:rFonts w:hint="eastAsia"/>
          <w:szCs w:val="30"/>
          <w:lang w:val="zh-CN"/>
        </w:rPr>
        <w:t xml:space="preserve">七、 </w:t>
      </w:r>
      <w:r>
        <w:rPr>
          <w:rFonts w:hint="eastAsia"/>
          <w:lang w:val="zh-CN"/>
        </w:rPr>
        <w:t>采购信息公告</w:t>
      </w:r>
      <w:r>
        <w:tab/>
      </w:r>
      <w:r>
        <w:fldChar w:fldCharType="begin"/>
      </w:r>
      <w:r>
        <w:instrText xml:space="preserve"> PAGEREF _Toc25052 </w:instrText>
      </w:r>
      <w:r>
        <w:fldChar w:fldCharType="separate"/>
      </w:r>
      <w:r>
        <w:t>17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"_Toc24857" </w:instrText>
      </w:r>
      <w:r>
        <w:fldChar w:fldCharType="separate"/>
      </w:r>
      <w:r>
        <w:rPr>
          <w:rFonts w:hint="eastAsia"/>
          <w:szCs w:val="30"/>
          <w:lang w:val="zh-CN"/>
        </w:rPr>
        <w:t xml:space="preserve">八、 </w:t>
      </w:r>
      <w:r>
        <w:rPr>
          <w:rFonts w:hint="eastAsia"/>
          <w:lang w:val="zh-CN"/>
        </w:rPr>
        <w:t>质疑及提交</w:t>
      </w:r>
      <w:r>
        <w:tab/>
      </w:r>
      <w:r>
        <w:fldChar w:fldCharType="begin"/>
      </w:r>
      <w:r>
        <w:instrText xml:space="preserve"> PAGEREF _Toc24857 </w:instrText>
      </w:r>
      <w:r>
        <w:fldChar w:fldCharType="separate"/>
      </w:r>
      <w:r>
        <w:t>17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"_Toc12678" </w:instrText>
      </w:r>
      <w:r>
        <w:fldChar w:fldCharType="separate"/>
      </w:r>
      <w:r>
        <w:rPr>
          <w:rFonts w:hint="eastAsia"/>
          <w:szCs w:val="30"/>
          <w:lang w:val="zh-CN"/>
        </w:rPr>
        <w:t xml:space="preserve">九、 </w:t>
      </w:r>
      <w:r>
        <w:rPr>
          <w:rFonts w:hint="eastAsia"/>
          <w:lang w:val="zh-CN"/>
        </w:rPr>
        <w:t>相关条文解读</w:t>
      </w:r>
      <w:r>
        <w:tab/>
      </w:r>
      <w:r>
        <w:fldChar w:fldCharType="begin"/>
      </w:r>
      <w:r>
        <w:instrText xml:space="preserve"> PAGEREF _Toc12678 </w:instrText>
      </w:r>
      <w:r>
        <w:fldChar w:fldCharType="separate"/>
      </w:r>
      <w:r>
        <w:t>18</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"_Toc22722" </w:instrText>
      </w:r>
      <w:r>
        <w:fldChar w:fldCharType="separate"/>
      </w:r>
      <w:r>
        <w:rPr>
          <w:rFonts w:hint="eastAsia"/>
          <w:szCs w:val="30"/>
          <w:lang w:val="zh-CN"/>
        </w:rPr>
        <w:t xml:space="preserve">十、 </w:t>
      </w:r>
      <w:r>
        <w:rPr>
          <w:rFonts w:hint="eastAsia"/>
          <w:lang w:val="zh-CN"/>
        </w:rPr>
        <w:t>其他注意事项</w:t>
      </w:r>
      <w:r>
        <w:tab/>
      </w:r>
      <w:r>
        <w:fldChar w:fldCharType="begin"/>
      </w:r>
      <w:r>
        <w:instrText xml:space="preserve"> PAGEREF _Toc22722 </w:instrText>
      </w:r>
      <w:r>
        <w:fldChar w:fldCharType="separate"/>
      </w:r>
      <w:r>
        <w:t>18</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"_Toc20658" </w:instrText>
      </w:r>
      <w:r>
        <w:fldChar w:fldCharType="separate"/>
      </w:r>
      <w:r>
        <w:rPr>
          <w:rFonts w:hint="eastAsia"/>
          <w:szCs w:val="30"/>
          <w:lang w:val="zh-CN"/>
        </w:rPr>
        <w:t xml:space="preserve">十一、 </w:t>
      </w:r>
      <w:r>
        <w:rPr>
          <w:rFonts w:hint="eastAsia"/>
          <w:lang w:val="zh-CN"/>
        </w:rPr>
        <w:t>适用法律</w:t>
      </w:r>
      <w:r>
        <w:tab/>
      </w:r>
      <w:r>
        <w:fldChar w:fldCharType="begin"/>
      </w:r>
      <w:r>
        <w:instrText xml:space="preserve"> PAGEREF _Toc20658 </w:instrText>
      </w:r>
      <w:r>
        <w:fldChar w:fldCharType="separate"/>
      </w:r>
      <w:r>
        <w:t>19</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"_Toc14951" </w:instrText>
      </w:r>
      <w:r>
        <w:fldChar w:fldCharType="separate"/>
      </w:r>
      <w:r>
        <w:rPr>
          <w:rFonts w:hint="eastAsia"/>
          <w:szCs w:val="30"/>
          <w:lang w:val="zh-CN"/>
        </w:rPr>
        <w:t xml:space="preserve">十二、 </w:t>
      </w:r>
      <w:r>
        <w:rPr>
          <w:rFonts w:hint="eastAsia"/>
          <w:lang w:val="zh-CN"/>
        </w:rPr>
        <w:t>招标文件的解释权</w:t>
      </w:r>
      <w:r>
        <w:tab/>
      </w:r>
      <w:r>
        <w:fldChar w:fldCharType="begin"/>
      </w:r>
      <w:r>
        <w:instrText xml:space="preserve"> PAGEREF _Toc14951 </w:instrText>
      </w:r>
      <w:r>
        <w:fldChar w:fldCharType="separate"/>
      </w:r>
      <w:r>
        <w:t>19</w:t>
      </w:r>
      <w:r>
        <w:fldChar w:fldCharType="end"/>
      </w:r>
      <w:r>
        <w:fldChar w:fldCharType="end"/>
      </w:r>
    </w:p>
    <w:p>
      <w:pPr>
        <w:pStyle w:val="13"/>
        <w:tabs>
          <w:tab w:val="right" w:leader="dot" w:pos="9524"/>
        </w:tabs>
      </w:pPr>
      <w:r>
        <w:fldChar w:fldCharType="begin"/>
      </w:r>
      <w:r>
        <w:instrText xml:space="preserve"> HYPERLINK \l "_Toc31083" </w:instrText>
      </w:r>
      <w:r>
        <w:fldChar w:fldCharType="separate"/>
      </w:r>
      <w:r>
        <w:rPr>
          <w:rFonts w:hint="eastAsia" w:ascii="黑体" w:hAnsi="黑体"/>
        </w:rPr>
        <w:t>第三章 项目技术、服务及商务要求</w:t>
      </w:r>
      <w:r>
        <w:tab/>
      </w:r>
      <w:r>
        <w:fldChar w:fldCharType="begin"/>
      </w:r>
      <w:r>
        <w:instrText xml:space="preserve"> PAGEREF _Toc31083 </w:instrText>
      </w:r>
      <w:r>
        <w:fldChar w:fldCharType="separate"/>
      </w:r>
      <w:r>
        <w:t>20</w:t>
      </w:r>
      <w:r>
        <w:fldChar w:fldCharType="end"/>
      </w:r>
      <w:r>
        <w:fldChar w:fldCharType="end"/>
      </w:r>
    </w:p>
    <w:p>
      <w:pPr>
        <w:pStyle w:val="13"/>
        <w:tabs>
          <w:tab w:val="right" w:leader="dot" w:pos="9524"/>
        </w:tabs>
      </w:pPr>
      <w:r>
        <w:fldChar w:fldCharType="begin"/>
      </w:r>
      <w:r>
        <w:instrText xml:space="preserve"> HYPERLINK \l "_Toc19236" </w:instrText>
      </w:r>
      <w:r>
        <w:fldChar w:fldCharType="separate"/>
      </w:r>
      <w:r>
        <w:rPr>
          <w:rFonts w:hint="eastAsia" w:ascii="黑体" w:hAnsi="黑体"/>
        </w:rPr>
        <w:t>第四章 资格审查方法及标准</w:t>
      </w:r>
      <w:r>
        <w:tab/>
      </w:r>
      <w:r>
        <w:fldChar w:fldCharType="begin"/>
      </w:r>
      <w:r>
        <w:instrText xml:space="preserve"> PAGEREF _Toc19236 </w:instrText>
      </w:r>
      <w:r>
        <w:fldChar w:fldCharType="separate"/>
      </w:r>
      <w:r>
        <w:t>23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"_Toc6836" </w:instrText>
      </w:r>
      <w:r>
        <w:fldChar w:fldCharType="separate"/>
      </w:r>
      <w:r>
        <w:rPr>
          <w:rFonts w:hint="eastAsia"/>
          <w:szCs w:val="30"/>
          <w:lang w:val="zh-CN"/>
        </w:rPr>
        <w:t>一、 资格审查方法</w:t>
      </w:r>
      <w:r>
        <w:tab/>
      </w:r>
      <w:r>
        <w:fldChar w:fldCharType="begin"/>
      </w:r>
      <w:r>
        <w:instrText xml:space="preserve"> PAGEREF _Toc6836 </w:instrText>
      </w:r>
      <w:r>
        <w:fldChar w:fldCharType="separate"/>
      </w:r>
      <w:r>
        <w:t>23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"_Toc31786" </w:instrText>
      </w:r>
      <w:r>
        <w:fldChar w:fldCharType="separate"/>
      </w:r>
      <w:r>
        <w:rPr>
          <w:rFonts w:hint="eastAsia"/>
          <w:szCs w:val="30"/>
          <w:lang w:val="zh-CN"/>
        </w:rPr>
        <w:t>二、 资格审查标准</w:t>
      </w:r>
      <w:r>
        <w:tab/>
      </w:r>
      <w:r>
        <w:fldChar w:fldCharType="begin"/>
      </w:r>
      <w:r>
        <w:instrText xml:space="preserve"> PAGEREF _Toc31786 </w:instrText>
      </w:r>
      <w:r>
        <w:fldChar w:fldCharType="separate"/>
      </w:r>
      <w:r>
        <w:t>23</w:t>
      </w:r>
      <w:r>
        <w:fldChar w:fldCharType="end"/>
      </w:r>
      <w:r>
        <w:fldChar w:fldCharType="end"/>
      </w:r>
    </w:p>
    <w:p>
      <w:pPr>
        <w:pStyle w:val="13"/>
        <w:tabs>
          <w:tab w:val="right" w:leader="dot" w:pos="9524"/>
        </w:tabs>
      </w:pPr>
      <w:r>
        <w:fldChar w:fldCharType="begin"/>
      </w:r>
      <w:r>
        <w:instrText xml:space="preserve"> HYPERLINK \l "_Toc19207" </w:instrText>
      </w:r>
      <w:r>
        <w:fldChar w:fldCharType="separate"/>
      </w:r>
      <w:r>
        <w:rPr>
          <w:rFonts w:hint="eastAsia" w:ascii="黑体" w:hAnsi="黑体"/>
        </w:rPr>
        <w:t>第五章 评标方法、程序及标准</w:t>
      </w:r>
      <w:r>
        <w:tab/>
      </w:r>
      <w:r>
        <w:fldChar w:fldCharType="begin"/>
      </w:r>
      <w:r>
        <w:instrText xml:space="preserve"> PAGEREF _Toc19207 </w:instrText>
      </w:r>
      <w:r>
        <w:fldChar w:fldCharType="separate"/>
      </w:r>
      <w:r>
        <w:t>25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"_Toc6559" </w:instrText>
      </w:r>
      <w:r>
        <w:fldChar w:fldCharType="separate"/>
      </w:r>
      <w:r>
        <w:rPr>
          <w:rFonts w:hint="eastAsia"/>
          <w:szCs w:val="30"/>
          <w:lang w:val="zh-CN"/>
        </w:rPr>
        <w:t>一、 评标方法</w:t>
      </w:r>
      <w:r>
        <w:tab/>
      </w:r>
      <w:r>
        <w:fldChar w:fldCharType="begin"/>
      </w:r>
      <w:r>
        <w:instrText xml:space="preserve"> PAGEREF _Toc6559 </w:instrText>
      </w:r>
      <w:r>
        <w:fldChar w:fldCharType="separate"/>
      </w:r>
      <w:r>
        <w:t>25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"_Toc32125" </w:instrText>
      </w:r>
      <w:r>
        <w:fldChar w:fldCharType="separate"/>
      </w:r>
      <w:r>
        <w:rPr>
          <w:rFonts w:hint="eastAsia"/>
          <w:szCs w:val="30"/>
          <w:lang w:val="zh-CN"/>
        </w:rPr>
        <w:t>二、 评标程序及标准</w:t>
      </w:r>
      <w:r>
        <w:tab/>
      </w:r>
      <w:r>
        <w:fldChar w:fldCharType="begin"/>
      </w:r>
      <w:r>
        <w:instrText xml:space="preserve"> PAGEREF _Toc32125 </w:instrText>
      </w:r>
      <w:r>
        <w:fldChar w:fldCharType="separate"/>
      </w:r>
      <w:r>
        <w:t>25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"_Toc8038" </w:instrText>
      </w:r>
      <w:r>
        <w:fldChar w:fldCharType="separate"/>
      </w:r>
      <w:r>
        <w:rPr>
          <w:rFonts w:hint="eastAsia"/>
          <w:szCs w:val="30"/>
        </w:rPr>
        <w:t>三、</w:t>
      </w:r>
      <w:r>
        <w:rPr>
          <w:rFonts w:hint="eastAsia"/>
          <w:szCs w:val="30"/>
          <w:lang w:val="zh-CN"/>
        </w:rPr>
        <w:t>评审因素及评分标准</w:t>
      </w:r>
      <w:r>
        <w:tab/>
      </w:r>
      <w:r>
        <w:fldChar w:fldCharType="begin"/>
      </w:r>
      <w:r>
        <w:instrText xml:space="preserve"> PAGEREF _Toc8038 </w:instrText>
      </w:r>
      <w:r>
        <w:fldChar w:fldCharType="separate"/>
      </w:r>
      <w:r>
        <w:t>29</w:t>
      </w:r>
      <w:r>
        <w:fldChar w:fldCharType="end"/>
      </w:r>
      <w:r>
        <w:fldChar w:fldCharType="end"/>
      </w:r>
    </w:p>
    <w:p>
      <w:pPr>
        <w:pStyle w:val="13"/>
        <w:tabs>
          <w:tab w:val="right" w:leader="dot" w:pos="9524"/>
        </w:tabs>
      </w:pPr>
      <w:r>
        <w:fldChar w:fldCharType="begin"/>
      </w:r>
      <w:r>
        <w:instrText xml:space="preserve"> HYPERLINK \l "_Toc23505" </w:instrText>
      </w:r>
      <w:r>
        <w:fldChar w:fldCharType="separate"/>
      </w:r>
      <w:r>
        <w:rPr>
          <w:rFonts w:hint="eastAsia" w:ascii="黑体" w:hAnsi="黑体"/>
        </w:rPr>
        <w:t>第六章 合同书格式（参考）</w:t>
      </w:r>
      <w:r>
        <w:tab/>
      </w:r>
      <w:r>
        <w:fldChar w:fldCharType="begin"/>
      </w:r>
      <w:r>
        <w:instrText xml:space="preserve"> PAGEREF _Toc23505 </w:instrText>
      </w:r>
      <w:r>
        <w:fldChar w:fldCharType="separate"/>
      </w:r>
      <w:r>
        <w:t>33</w:t>
      </w:r>
      <w:r>
        <w:fldChar w:fldCharType="end"/>
      </w:r>
      <w:r>
        <w:fldChar w:fldCharType="end"/>
      </w:r>
    </w:p>
    <w:p>
      <w:pPr>
        <w:pStyle w:val="13"/>
        <w:tabs>
          <w:tab w:val="right" w:leader="dot" w:pos="9524"/>
        </w:tabs>
      </w:pPr>
      <w:r>
        <w:fldChar w:fldCharType="begin"/>
      </w:r>
      <w:r>
        <w:instrText xml:space="preserve"> HYPERLINK \l "_Toc24587" </w:instrText>
      </w:r>
      <w:r>
        <w:fldChar w:fldCharType="separate"/>
      </w:r>
      <w:r>
        <w:rPr>
          <w:rFonts w:hint="eastAsia" w:ascii="黑体" w:hAnsi="黑体"/>
        </w:rPr>
        <w:t>第七章 投标文件格式（参考）</w:t>
      </w:r>
      <w:r>
        <w:tab/>
      </w:r>
      <w:r>
        <w:fldChar w:fldCharType="begin"/>
      </w:r>
      <w:r>
        <w:instrText xml:space="preserve"> PAGEREF _Toc24587 </w:instrText>
      </w:r>
      <w:r>
        <w:fldChar w:fldCharType="separate"/>
      </w:r>
      <w:r>
        <w:t>35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"_Toc1821" </w:instrText>
      </w:r>
      <w:r>
        <w:fldChar w:fldCharType="separate"/>
      </w:r>
      <w:r>
        <w:rPr>
          <w:rFonts w:hint="eastAsia"/>
          <w:szCs w:val="44"/>
          <w:lang w:val="zh-CN"/>
        </w:rPr>
        <w:t>第一部分</w:t>
      </w:r>
      <w:r>
        <w:rPr>
          <w:szCs w:val="44"/>
          <w:lang w:val="zh-CN"/>
        </w:rPr>
        <w:t xml:space="preserve"> </w:t>
      </w:r>
      <w:r>
        <w:rPr>
          <w:rFonts w:hint="eastAsia"/>
          <w:szCs w:val="44"/>
          <w:lang w:val="zh-CN"/>
        </w:rPr>
        <w:t>资格证明文件</w:t>
      </w:r>
      <w:r>
        <w:tab/>
      </w:r>
      <w:r>
        <w:fldChar w:fldCharType="begin"/>
      </w:r>
      <w:r>
        <w:instrText xml:space="preserve"> PAGEREF _Toc1821 </w:instrText>
      </w:r>
      <w:r>
        <w:fldChar w:fldCharType="separate"/>
      </w:r>
      <w:r>
        <w:t>35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"_Toc5652" </w:instrText>
      </w:r>
      <w:r>
        <w:fldChar w:fldCharType="separate"/>
      </w:r>
      <w:r>
        <w:rPr>
          <w:rFonts w:hint="eastAsia"/>
          <w:szCs w:val="44"/>
          <w:lang w:val="zh-CN"/>
        </w:rPr>
        <w:t>第二部分</w:t>
      </w:r>
      <w:r>
        <w:rPr>
          <w:szCs w:val="44"/>
          <w:lang w:val="zh-CN"/>
        </w:rPr>
        <w:t xml:space="preserve"> </w:t>
      </w:r>
      <w:r>
        <w:rPr>
          <w:rFonts w:hint="eastAsia"/>
          <w:szCs w:val="44"/>
          <w:lang w:val="zh-CN"/>
        </w:rPr>
        <w:t>商务文件</w:t>
      </w:r>
      <w:r>
        <w:tab/>
      </w:r>
      <w:r>
        <w:fldChar w:fldCharType="begin"/>
      </w:r>
      <w:r>
        <w:instrText xml:space="preserve"> PAGEREF _Toc5652 </w:instrText>
      </w:r>
      <w:r>
        <w:fldChar w:fldCharType="separate"/>
      </w:r>
      <w:r>
        <w:t>37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"_Toc15961" </w:instrText>
      </w:r>
      <w:r>
        <w:fldChar w:fldCharType="separate"/>
      </w:r>
      <w:r>
        <w:rPr>
          <w:rFonts w:hint="eastAsia"/>
          <w:szCs w:val="44"/>
          <w:lang w:val="zh-CN"/>
        </w:rPr>
        <w:t>第三部分</w:t>
      </w:r>
      <w:r>
        <w:rPr>
          <w:szCs w:val="44"/>
          <w:lang w:val="zh-CN"/>
        </w:rPr>
        <w:t xml:space="preserve"> </w:t>
      </w:r>
      <w:r>
        <w:rPr>
          <w:rFonts w:hint="eastAsia"/>
          <w:szCs w:val="44"/>
          <w:lang w:val="zh-CN"/>
        </w:rPr>
        <w:t>技术、服务文件</w:t>
      </w:r>
      <w:r>
        <w:tab/>
      </w:r>
      <w:r>
        <w:fldChar w:fldCharType="begin"/>
      </w:r>
      <w:r>
        <w:instrText xml:space="preserve"> PAGEREF _Toc15961 </w:instrText>
      </w:r>
      <w:r>
        <w:fldChar w:fldCharType="separate"/>
      </w:r>
      <w:r>
        <w:t>39</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"_Toc24828" </w:instrText>
      </w:r>
      <w:r>
        <w:fldChar w:fldCharType="separate"/>
      </w:r>
      <w:r>
        <w:rPr>
          <w:rFonts w:hint="eastAsia"/>
        </w:rPr>
        <w:t>附件一、 投标书</w:t>
      </w:r>
      <w:r>
        <w:tab/>
      </w:r>
      <w:r>
        <w:fldChar w:fldCharType="begin"/>
      </w:r>
      <w:r>
        <w:instrText xml:space="preserve"> PAGEREF _Toc24828 </w:instrText>
      </w:r>
      <w:r>
        <w:fldChar w:fldCharType="separate"/>
      </w:r>
      <w:r>
        <w:t>41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"_Toc5614" </w:instrText>
      </w:r>
      <w:r>
        <w:fldChar w:fldCharType="separate"/>
      </w:r>
      <w:r>
        <w:rPr>
          <w:rFonts w:hint="eastAsia"/>
        </w:rPr>
        <w:t>附件二、 制造商中小企业声明函</w:t>
      </w:r>
      <w:r>
        <w:tab/>
      </w:r>
      <w:r>
        <w:fldChar w:fldCharType="begin"/>
      </w:r>
      <w:r>
        <w:instrText xml:space="preserve"> PAGEREF _Toc5614 </w:instrText>
      </w:r>
      <w:r>
        <w:fldChar w:fldCharType="separate"/>
      </w:r>
      <w:r>
        <w:t>42</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"_Toc4856" </w:instrText>
      </w:r>
      <w:r>
        <w:fldChar w:fldCharType="separate"/>
      </w:r>
      <w:r>
        <w:rPr>
          <w:rFonts w:hint="eastAsia"/>
        </w:rPr>
        <w:t>附件三、 中小企业声明函</w:t>
      </w:r>
      <w:r>
        <w:tab/>
      </w:r>
      <w:r>
        <w:fldChar w:fldCharType="begin"/>
      </w:r>
      <w:r>
        <w:instrText xml:space="preserve"> PAGEREF _Toc4856 </w:instrText>
      </w:r>
      <w:r>
        <w:fldChar w:fldCharType="separate"/>
      </w:r>
      <w:r>
        <w:t>43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"_Toc12516" </w:instrText>
      </w:r>
      <w:r>
        <w:fldChar w:fldCharType="separate"/>
      </w:r>
      <w:r>
        <w:rPr>
          <w:rFonts w:hint="eastAsia"/>
        </w:rPr>
        <w:t>附件四、 残疾人福利性单位声明函</w:t>
      </w:r>
      <w:r>
        <w:tab/>
      </w:r>
      <w:r>
        <w:fldChar w:fldCharType="begin"/>
      </w:r>
      <w:r>
        <w:instrText xml:space="preserve"> PAGEREF _Toc12516 </w:instrText>
      </w:r>
      <w:r>
        <w:fldChar w:fldCharType="separate"/>
      </w:r>
      <w:r>
        <w:t>45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"_Toc7672" </w:instrText>
      </w:r>
      <w:r>
        <w:fldChar w:fldCharType="separate"/>
      </w:r>
      <w:r>
        <w:rPr>
          <w:rFonts w:hint="eastAsia"/>
        </w:rPr>
        <w:t>附件五、 开标一览表</w:t>
      </w:r>
      <w:r>
        <w:tab/>
      </w:r>
      <w:r>
        <w:fldChar w:fldCharType="begin"/>
      </w:r>
      <w:r>
        <w:instrText xml:space="preserve"> PAGEREF _Toc7672 </w:instrText>
      </w:r>
      <w:r>
        <w:fldChar w:fldCharType="separate"/>
      </w:r>
      <w:r>
        <w:t>48</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"_Toc12394" </w:instrText>
      </w:r>
      <w:r>
        <w:fldChar w:fldCharType="separate"/>
      </w:r>
      <w:r>
        <w:rPr>
          <w:rFonts w:hint="eastAsia"/>
        </w:rPr>
        <w:t>附件六、 投标报价明细表</w:t>
      </w:r>
      <w:r>
        <w:tab/>
      </w:r>
      <w:r>
        <w:fldChar w:fldCharType="begin"/>
      </w:r>
      <w:r>
        <w:instrText xml:space="preserve"> PAGEREF _Toc12394 </w:instrText>
      </w:r>
      <w:r>
        <w:fldChar w:fldCharType="separate"/>
      </w:r>
      <w:r>
        <w:t>49</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"_Toc8567" </w:instrText>
      </w:r>
      <w:r>
        <w:fldChar w:fldCharType="separate"/>
      </w:r>
      <w:r>
        <w:rPr>
          <w:rFonts w:hint="eastAsia"/>
          <w:szCs w:val="31"/>
        </w:rPr>
        <w:t>附件七、 小型和微型企业、监狱企业、残疾人福利性单位货物汇总表</w:t>
      </w:r>
      <w:r>
        <w:tab/>
      </w:r>
      <w:r>
        <w:fldChar w:fldCharType="begin"/>
      </w:r>
      <w:r>
        <w:instrText xml:space="preserve"> PAGEREF _Toc8567 </w:instrText>
      </w:r>
      <w:r>
        <w:fldChar w:fldCharType="separate"/>
      </w:r>
      <w:r>
        <w:t>50</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"_Toc29909" </w:instrText>
      </w:r>
      <w:r>
        <w:fldChar w:fldCharType="separate"/>
      </w:r>
      <w:r>
        <w:rPr>
          <w:rFonts w:hint="eastAsia"/>
        </w:rPr>
        <w:t>附件八、 投标货物（工程或服务）清单</w:t>
      </w:r>
      <w:r>
        <w:tab/>
      </w:r>
      <w:r>
        <w:fldChar w:fldCharType="begin"/>
      </w:r>
      <w:r>
        <w:instrText xml:space="preserve"> PAGEREF _Toc29909 </w:instrText>
      </w:r>
      <w:r>
        <w:fldChar w:fldCharType="separate"/>
      </w:r>
      <w:r>
        <w:t>51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"_Toc26656" </w:instrText>
      </w:r>
      <w:r>
        <w:fldChar w:fldCharType="separate"/>
      </w:r>
      <w:r>
        <w:rPr>
          <w:rFonts w:hint="eastAsia"/>
        </w:rPr>
        <w:t>附件九、 法定代表人授权书</w:t>
      </w:r>
      <w:r>
        <w:tab/>
      </w:r>
      <w:r>
        <w:fldChar w:fldCharType="begin"/>
      </w:r>
      <w:r>
        <w:instrText xml:space="preserve"> PAGEREF _Toc26656 </w:instrText>
      </w:r>
      <w:r>
        <w:fldChar w:fldCharType="separate"/>
      </w:r>
      <w:r>
        <w:t>52</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"_Toc25406" </w:instrText>
      </w:r>
      <w:r>
        <w:fldChar w:fldCharType="separate"/>
      </w:r>
      <w:r>
        <w:rPr>
          <w:rFonts w:hint="eastAsia"/>
        </w:rPr>
        <w:t>附件十、 投标人的资格声明</w:t>
      </w:r>
      <w:r>
        <w:tab/>
      </w:r>
      <w:r>
        <w:fldChar w:fldCharType="begin"/>
      </w:r>
      <w:r>
        <w:instrText xml:space="preserve"> PAGEREF _Toc25406 </w:instrText>
      </w:r>
      <w:r>
        <w:fldChar w:fldCharType="separate"/>
      </w:r>
      <w:r>
        <w:t>53</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"_Toc23382" </w:instrText>
      </w:r>
      <w:r>
        <w:fldChar w:fldCharType="separate"/>
      </w:r>
      <w:r>
        <w:rPr>
          <w:rFonts w:hint="eastAsia"/>
        </w:rPr>
        <w:t>附件十一、 项目负责人、技术负责人简历表</w:t>
      </w:r>
      <w:r>
        <w:tab/>
      </w:r>
      <w:r>
        <w:fldChar w:fldCharType="begin"/>
      </w:r>
      <w:r>
        <w:instrText xml:space="preserve"> PAGEREF _Toc23382 </w:instrText>
      </w:r>
      <w:r>
        <w:fldChar w:fldCharType="separate"/>
      </w:r>
      <w:r>
        <w:t>54</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"_Toc15720" </w:instrText>
      </w:r>
      <w:r>
        <w:fldChar w:fldCharType="separate"/>
      </w:r>
      <w:r>
        <w:rPr>
          <w:rFonts w:hint="eastAsia"/>
        </w:rPr>
        <w:t>附件十二、 项目班子成员情况表</w:t>
      </w:r>
      <w:r>
        <w:tab/>
      </w:r>
      <w:r>
        <w:fldChar w:fldCharType="begin"/>
      </w:r>
      <w:r>
        <w:instrText xml:space="preserve"> PAGEREF _Toc15720 </w:instrText>
      </w:r>
      <w:r>
        <w:fldChar w:fldCharType="separate"/>
      </w:r>
      <w:r>
        <w:t>55</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"_Toc25618" </w:instrText>
      </w:r>
      <w:r>
        <w:fldChar w:fldCharType="separate"/>
      </w:r>
      <w:r>
        <w:rPr>
          <w:rFonts w:hint="eastAsia"/>
        </w:rPr>
        <w:t>附件十三、 投标人类似项目业绩表</w:t>
      </w:r>
      <w:r>
        <w:tab/>
      </w:r>
      <w:r>
        <w:fldChar w:fldCharType="begin"/>
      </w:r>
      <w:r>
        <w:instrText xml:space="preserve"> PAGEREF _Toc25618 </w:instrText>
      </w:r>
      <w:r>
        <w:fldChar w:fldCharType="separate"/>
      </w:r>
      <w:r>
        <w:t>56</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"_Toc17823" </w:instrText>
      </w:r>
      <w:r>
        <w:fldChar w:fldCharType="separate"/>
      </w:r>
      <w:r>
        <w:rPr>
          <w:rFonts w:hint="eastAsia"/>
        </w:rPr>
        <w:t>附件十四、 符合性审查对照表</w:t>
      </w:r>
      <w:r>
        <w:tab/>
      </w:r>
      <w:r>
        <w:fldChar w:fldCharType="begin"/>
      </w:r>
      <w:r>
        <w:instrText xml:space="preserve"> PAGEREF _Toc17823 </w:instrText>
      </w:r>
      <w:r>
        <w:fldChar w:fldCharType="separate"/>
      </w:r>
      <w:r>
        <w:t>57</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"_Toc11204" </w:instrText>
      </w:r>
      <w:r>
        <w:fldChar w:fldCharType="separate"/>
      </w:r>
      <w:r>
        <w:rPr>
          <w:rFonts w:hint="eastAsia"/>
        </w:rPr>
        <w:t>附件十五、 商务要求响应、偏离说明表</w:t>
      </w:r>
      <w:r>
        <w:tab/>
      </w:r>
      <w:r>
        <w:fldChar w:fldCharType="begin"/>
      </w:r>
      <w:r>
        <w:instrText xml:space="preserve"> PAGEREF _Toc11204 </w:instrText>
      </w:r>
      <w:r>
        <w:fldChar w:fldCharType="separate"/>
      </w:r>
      <w:r>
        <w:t>58</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"_Toc30371" </w:instrText>
      </w:r>
      <w:r>
        <w:fldChar w:fldCharType="separate"/>
      </w:r>
      <w:r>
        <w:rPr>
          <w:rFonts w:hint="eastAsia"/>
        </w:rPr>
        <w:t>附件十六、 商务要求“★”号条款响应、偏离说明表</w:t>
      </w:r>
      <w:r>
        <w:tab/>
      </w:r>
      <w:r>
        <w:fldChar w:fldCharType="begin"/>
      </w:r>
      <w:r>
        <w:instrText xml:space="preserve"> PAGEREF _Toc30371 </w:instrText>
      </w:r>
      <w:r>
        <w:fldChar w:fldCharType="separate"/>
      </w:r>
      <w:r>
        <w:t>59</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"_Toc1295" </w:instrText>
      </w:r>
      <w:r>
        <w:fldChar w:fldCharType="separate"/>
      </w:r>
      <w:r>
        <w:rPr>
          <w:rFonts w:hint="eastAsia"/>
        </w:rPr>
        <w:t>附件十七、 商务评议对照表</w:t>
      </w:r>
      <w:r>
        <w:tab/>
      </w:r>
      <w:r>
        <w:fldChar w:fldCharType="begin"/>
      </w:r>
      <w:r>
        <w:instrText xml:space="preserve"> PAGEREF _Toc1295 </w:instrText>
      </w:r>
      <w:r>
        <w:fldChar w:fldCharType="separate"/>
      </w:r>
      <w:r>
        <w:t>60</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"_Toc6113" </w:instrText>
      </w:r>
      <w:r>
        <w:fldChar w:fldCharType="separate"/>
      </w:r>
      <w:r>
        <w:rPr>
          <w:rFonts w:hint="eastAsia"/>
        </w:rPr>
        <w:t>附件十八、 技术、服务要求响应、偏离说明表</w:t>
      </w:r>
      <w:r>
        <w:tab/>
      </w:r>
      <w:r>
        <w:fldChar w:fldCharType="begin"/>
      </w:r>
      <w:r>
        <w:instrText xml:space="preserve"> PAGEREF _Toc6113 </w:instrText>
      </w:r>
      <w:r>
        <w:fldChar w:fldCharType="separate"/>
      </w:r>
      <w:r>
        <w:t>61</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"_Toc17307" </w:instrText>
      </w:r>
      <w:r>
        <w:fldChar w:fldCharType="separate"/>
      </w:r>
      <w:r>
        <w:rPr>
          <w:rFonts w:hint="eastAsia"/>
        </w:rPr>
        <w:t>附件十九、 技术、服务要求“★”号条款响应、偏离说明表</w:t>
      </w:r>
      <w:r>
        <w:tab/>
      </w:r>
      <w:r>
        <w:fldChar w:fldCharType="begin"/>
      </w:r>
      <w:r>
        <w:instrText xml:space="preserve"> PAGEREF _Toc17307 </w:instrText>
      </w:r>
      <w:r>
        <w:fldChar w:fldCharType="separate"/>
      </w:r>
      <w:r>
        <w:t>62</w:t>
      </w:r>
      <w:r>
        <w:fldChar w:fldCharType="end"/>
      </w:r>
      <w:r>
        <w:fldChar w:fldCharType="end"/>
      </w:r>
    </w:p>
    <w:p>
      <w:pPr>
        <w:pStyle w:val="15"/>
        <w:tabs>
          <w:tab w:val="right" w:leader="dot" w:pos="9524"/>
          <w:tab w:val="clear" w:pos="756"/>
          <w:tab w:val="clear" w:pos="966"/>
          <w:tab w:val="clear" w:pos="1204"/>
          <w:tab w:val="clear" w:pos="1442"/>
          <w:tab w:val="clear" w:pos="9514"/>
        </w:tabs>
      </w:pPr>
      <w:r>
        <w:fldChar w:fldCharType="begin"/>
      </w:r>
      <w:r>
        <w:instrText xml:space="preserve"> HYPERLINK \l "_Toc30858" </w:instrText>
      </w:r>
      <w:r>
        <w:fldChar w:fldCharType="separate"/>
      </w:r>
      <w:r>
        <w:rPr>
          <w:rFonts w:hint="eastAsia"/>
        </w:rPr>
        <w:t>附件二十、 技术、服务评议对照表</w:t>
      </w:r>
      <w:r>
        <w:tab/>
      </w:r>
      <w:r>
        <w:fldChar w:fldCharType="begin"/>
      </w:r>
      <w:r>
        <w:instrText xml:space="preserve"> PAGEREF _Toc30858 </w:instrText>
      </w:r>
      <w:r>
        <w:fldChar w:fldCharType="separate"/>
      </w:r>
      <w:r>
        <w:t>63</w:t>
      </w:r>
      <w:r>
        <w:fldChar w:fldCharType="end"/>
      </w:r>
      <w:r>
        <w:fldChar w:fldCharType="end"/>
      </w:r>
    </w:p>
    <w:p>
      <w:pPr>
        <w:pStyle w:val="13"/>
        <w:tabs>
          <w:tab w:val="left" w:pos="1260"/>
          <w:tab w:val="right" w:leader="dot" w:pos="9514"/>
        </w:tabs>
      </w:pPr>
      <w:r>
        <w:fldChar w:fldCharType="end"/>
      </w:r>
      <w:r>
        <w:rPr>
          <w:b w:val="0"/>
          <w:bCs/>
          <w:lang w:val="zh-CN"/>
        </w:rPr>
        <w:tab/>
      </w:r>
    </w:p>
    <w:p>
      <w:pPr>
        <w:pStyle w:val="3"/>
        <w:numPr>
          <w:ilvl w:val="0"/>
          <w:numId w:val="1"/>
        </w:numPr>
        <w:spacing w:before="240" w:after="120"/>
        <w:ind w:left="883" w:hanging="880" w:hangingChars="200"/>
        <w:jc w:val="center"/>
      </w:pPr>
      <w:r>
        <w:rPr>
          <w:rFonts w:ascii="黑体" w:hAnsi="黑体" w:eastAsia="黑体"/>
        </w:rPr>
        <w:br w:type="page"/>
      </w:r>
      <w:bookmarkStart w:id="0" w:name="_Toc22148"/>
      <w:r>
        <w:rPr>
          <w:rFonts w:hint="eastAsia" w:ascii="黑体" w:hAnsi="黑体" w:eastAsia="黑体"/>
        </w:rPr>
        <w:t>投标邀请书</w:t>
      </w:r>
      <w:bookmarkEnd w:id="0"/>
    </w:p>
    <w:p>
      <w:pPr>
        <w:spacing w:line="480" w:lineRule="auto"/>
        <w:ind w:firstLine="480" w:firstLineChars="200"/>
        <w:rPr>
          <w:rFonts w:ascii="宋体"/>
          <w:bCs/>
          <w:color w:val="000000"/>
          <w:sz w:val="32"/>
          <w:szCs w:val="32"/>
          <w:u w:val="single"/>
        </w:rPr>
      </w:pPr>
      <w:r>
        <w:rPr>
          <w:rFonts w:hint="eastAsia" w:ascii="宋体" w:hAnsi="宋体" w:cs="宋体"/>
          <w:color w:val="000000"/>
          <w:sz w:val="24"/>
          <w:szCs w:val="24"/>
        </w:rPr>
        <w:t>依据阳新县财政局阳财采计备</w:t>
      </w:r>
      <w:r>
        <w:rPr>
          <w:rFonts w:ascii="宋体" w:hAnsi="宋体" w:cs="宋体"/>
          <w:color w:val="000000"/>
          <w:sz w:val="24"/>
          <w:szCs w:val="24"/>
        </w:rPr>
        <w:t>[20</w:t>
      </w:r>
      <w:r>
        <w:rPr>
          <w:rFonts w:hint="eastAsia" w:ascii="宋体" w:hAnsi="宋体" w:cs="宋体"/>
          <w:color w:val="000000"/>
          <w:sz w:val="24"/>
          <w:szCs w:val="24"/>
          <w:lang w:val="en-US" w:eastAsia="zh-CN"/>
        </w:rPr>
        <w:t>20</w:t>
      </w:r>
      <w:r>
        <w:rPr>
          <w:rFonts w:ascii="宋体" w:hAnsi="宋体" w:cs="宋体"/>
          <w:color w:val="000000"/>
          <w:sz w:val="24"/>
          <w:szCs w:val="24"/>
        </w:rPr>
        <w:t>] A</w:t>
      </w:r>
      <w:r>
        <w:rPr>
          <w:rFonts w:hint="eastAsia" w:ascii="宋体" w:hAnsi="宋体" w:cs="宋体"/>
          <w:color w:val="000000"/>
          <w:sz w:val="24"/>
          <w:szCs w:val="24"/>
          <w:u w:val="single"/>
          <w:lang w:val="en-US" w:eastAsia="zh-CN"/>
        </w:rPr>
        <w:t xml:space="preserve"> 72 </w:t>
      </w:r>
      <w:r>
        <w:rPr>
          <w:rFonts w:hint="eastAsia" w:ascii="宋体" w:hAnsi="宋体" w:cs="宋体"/>
          <w:color w:val="000000"/>
          <w:sz w:val="24"/>
          <w:szCs w:val="24"/>
        </w:rPr>
        <w:t>号计划函要求，</w:t>
      </w:r>
      <w:r>
        <w:rPr>
          <w:rFonts w:hint="eastAsia" w:ascii="宋体" w:hAnsi="宋体" w:cs="宋体"/>
          <w:color w:val="000000"/>
          <w:sz w:val="24"/>
          <w:szCs w:val="24"/>
          <w:lang w:eastAsia="zh-CN"/>
        </w:rPr>
        <w:t>湖北宏大工程咨询有限公司</w:t>
      </w:r>
      <w:r>
        <w:rPr>
          <w:rFonts w:hint="eastAsia" w:ascii="宋体" w:hAnsi="宋体" w:cs="宋体"/>
          <w:color w:val="000000"/>
          <w:sz w:val="24"/>
          <w:szCs w:val="24"/>
        </w:rPr>
        <w:t>受</w:t>
      </w:r>
      <w:r>
        <w:rPr>
          <w:rFonts w:hint="eastAsia" w:ascii="宋体" w:hAnsi="宋体" w:cs="宋体"/>
          <w:kern w:val="0"/>
          <w:sz w:val="24"/>
          <w:lang w:eastAsia="zh-CN"/>
        </w:rPr>
        <w:t>阳新县富池镇沙村村民委员会</w:t>
      </w:r>
      <w:r>
        <w:rPr>
          <w:rFonts w:hint="eastAsia" w:ascii="宋体" w:hAnsi="宋体" w:cs="宋体"/>
          <w:color w:val="000000"/>
          <w:sz w:val="24"/>
          <w:szCs w:val="24"/>
        </w:rPr>
        <w:t>的委托，就</w:t>
      </w:r>
      <w:r>
        <w:rPr>
          <w:rFonts w:hint="eastAsia" w:ascii="宋体" w:hAnsi="宋体" w:cs="宋体"/>
          <w:kern w:val="0"/>
          <w:sz w:val="24"/>
          <w:lang w:eastAsia="zh-CN"/>
        </w:rPr>
        <w:t>富池镇沙村美丽乡村建设工程路灯采购项目</w:t>
      </w:r>
      <w:r>
        <w:rPr>
          <w:rFonts w:hint="eastAsia" w:ascii="宋体" w:hAnsi="宋体"/>
          <w:color w:val="0D0D0D"/>
          <w:sz w:val="24"/>
          <w:szCs w:val="24"/>
        </w:rPr>
        <w:t>进行公开招标采购，欢迎符合条件的供应商投标。</w:t>
      </w:r>
    </w:p>
    <w:p>
      <w:pPr>
        <w:numPr>
          <w:ilvl w:val="0"/>
          <w:numId w:val="2"/>
        </w:numPr>
        <w:spacing w:line="360" w:lineRule="auto"/>
        <w:ind w:left="490" w:hanging="490"/>
        <w:rPr>
          <w:rFonts w:ascii="宋体" w:cs="宋体"/>
          <w:b/>
          <w:bCs/>
          <w:color w:val="000000"/>
          <w:sz w:val="24"/>
          <w:szCs w:val="24"/>
        </w:rPr>
      </w:pPr>
      <w:r>
        <w:rPr>
          <w:rFonts w:hint="eastAsia" w:ascii="宋体" w:hAnsi="宋体"/>
          <w:b/>
          <w:color w:val="0D0D0D"/>
          <w:sz w:val="24"/>
          <w:szCs w:val="24"/>
        </w:rPr>
        <w:t>项目编号：</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131-2020CG-112</w:t>
      </w:r>
      <w:r>
        <w:rPr>
          <w:rFonts w:hint="eastAsia" w:ascii="宋体" w:hAnsi="宋体" w:cs="宋体"/>
          <w:color w:val="000000"/>
          <w:sz w:val="24"/>
          <w:szCs w:val="24"/>
        </w:rPr>
        <w:t xml:space="preserve"> </w:t>
      </w:r>
    </w:p>
    <w:p>
      <w:pPr>
        <w:numPr>
          <w:ilvl w:val="0"/>
          <w:numId w:val="2"/>
        </w:numPr>
        <w:spacing w:line="360" w:lineRule="auto"/>
        <w:ind w:left="490" w:hanging="490"/>
        <w:rPr>
          <w:rFonts w:ascii="宋体"/>
          <w:szCs w:val="21"/>
        </w:rPr>
      </w:pPr>
      <w:r>
        <w:rPr>
          <w:rFonts w:hint="eastAsia" w:ascii="宋体" w:hAnsi="宋体" w:cs="宋体"/>
          <w:b/>
          <w:color w:val="000000"/>
          <w:sz w:val="24"/>
          <w:szCs w:val="24"/>
        </w:rPr>
        <w:t>项</w:t>
      </w:r>
      <w:r>
        <w:rPr>
          <w:rFonts w:hint="eastAsia" w:ascii="宋体" w:hAnsi="宋体"/>
          <w:b/>
          <w:color w:val="0D0D0D"/>
          <w:sz w:val="24"/>
          <w:szCs w:val="24"/>
        </w:rPr>
        <w:t>目名称：</w:t>
      </w:r>
      <w:r>
        <w:rPr>
          <w:rFonts w:hint="eastAsia" w:ascii="宋体" w:hAnsi="宋体" w:cs="宋体"/>
          <w:kern w:val="0"/>
          <w:sz w:val="24"/>
          <w:lang w:eastAsia="zh-CN"/>
        </w:rPr>
        <w:t>富池镇沙村美丽乡村建设工程路灯采购项目</w:t>
      </w:r>
    </w:p>
    <w:p>
      <w:pPr>
        <w:numPr>
          <w:ilvl w:val="0"/>
          <w:numId w:val="2"/>
        </w:numPr>
        <w:spacing w:line="360" w:lineRule="auto"/>
        <w:ind w:left="490" w:hanging="490"/>
      </w:pPr>
      <w:r>
        <w:rPr>
          <w:rFonts w:hint="eastAsia" w:ascii="宋体" w:hAnsi="宋体"/>
          <w:b/>
          <w:color w:val="0D0D0D"/>
          <w:sz w:val="24"/>
          <w:szCs w:val="24"/>
        </w:rPr>
        <w:t>招标内容：</w:t>
      </w:r>
    </w:p>
    <w:p>
      <w:pPr>
        <w:pStyle w:val="2"/>
      </w:pPr>
    </w:p>
    <w:tbl>
      <w:tblPr>
        <w:tblStyle w:val="18"/>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420"/>
        <w:gridCol w:w="1155"/>
        <w:gridCol w:w="1283"/>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00" w:type="dxa"/>
            <w:vAlign w:val="center"/>
          </w:tcPr>
          <w:p>
            <w:pPr>
              <w:rPr>
                <w:rFonts w:ascii="宋体"/>
                <w:szCs w:val="21"/>
              </w:rPr>
            </w:pPr>
            <w:r>
              <w:rPr>
                <w:rFonts w:hint="eastAsia" w:ascii="宋体" w:hAnsi="宋体"/>
                <w:szCs w:val="21"/>
              </w:rPr>
              <w:t>序号</w:t>
            </w:r>
          </w:p>
        </w:tc>
        <w:tc>
          <w:tcPr>
            <w:tcW w:w="3420" w:type="dxa"/>
            <w:vAlign w:val="center"/>
          </w:tcPr>
          <w:p>
            <w:pPr>
              <w:ind w:firstLine="210" w:firstLineChars="100"/>
              <w:jc w:val="center"/>
              <w:rPr>
                <w:rFonts w:ascii="宋体"/>
                <w:szCs w:val="21"/>
              </w:rPr>
            </w:pPr>
            <w:r>
              <w:rPr>
                <w:rFonts w:hint="eastAsia" w:ascii="宋体" w:hAnsi="宋体"/>
                <w:szCs w:val="21"/>
              </w:rPr>
              <w:t>采购服务内容名称及包号</w:t>
            </w:r>
          </w:p>
        </w:tc>
        <w:tc>
          <w:tcPr>
            <w:tcW w:w="1155" w:type="dxa"/>
            <w:vAlign w:val="center"/>
          </w:tcPr>
          <w:p>
            <w:pPr>
              <w:jc w:val="center"/>
              <w:rPr>
                <w:rFonts w:ascii="宋体"/>
                <w:szCs w:val="21"/>
              </w:rPr>
            </w:pPr>
            <w:r>
              <w:rPr>
                <w:rFonts w:hint="eastAsia" w:ascii="宋体" w:hAnsi="宋体"/>
                <w:szCs w:val="21"/>
              </w:rPr>
              <w:t>预算金额</w:t>
            </w:r>
          </w:p>
          <w:p>
            <w:pPr>
              <w:jc w:val="center"/>
              <w:rPr>
                <w:rFonts w:ascii="宋体"/>
                <w:szCs w:val="21"/>
              </w:rPr>
            </w:pPr>
            <w:r>
              <w:rPr>
                <w:rFonts w:hint="eastAsia" w:ascii="宋体" w:hAnsi="宋体"/>
                <w:szCs w:val="21"/>
              </w:rPr>
              <w:t>（万元）</w:t>
            </w:r>
          </w:p>
        </w:tc>
        <w:tc>
          <w:tcPr>
            <w:tcW w:w="1283" w:type="dxa"/>
            <w:vAlign w:val="center"/>
          </w:tcPr>
          <w:p>
            <w:pPr>
              <w:jc w:val="center"/>
              <w:rPr>
                <w:rFonts w:ascii="宋体"/>
                <w:szCs w:val="21"/>
              </w:rPr>
            </w:pPr>
            <w:r>
              <w:rPr>
                <w:rFonts w:hint="eastAsia" w:ascii="宋体" w:hAnsi="宋体"/>
                <w:szCs w:val="21"/>
              </w:rPr>
              <w:t>供货期</w:t>
            </w:r>
          </w:p>
          <w:p>
            <w:pPr>
              <w:jc w:val="center"/>
              <w:rPr>
                <w:rFonts w:ascii="宋体"/>
                <w:szCs w:val="21"/>
              </w:rPr>
            </w:pPr>
            <w:r>
              <w:rPr>
                <w:rFonts w:hint="eastAsia" w:ascii="宋体" w:hAnsi="宋体"/>
                <w:szCs w:val="21"/>
              </w:rPr>
              <w:t>（含安装）</w:t>
            </w:r>
          </w:p>
        </w:tc>
        <w:tc>
          <w:tcPr>
            <w:tcW w:w="2132" w:type="dxa"/>
            <w:vAlign w:val="center"/>
          </w:tcPr>
          <w:p>
            <w:pPr>
              <w:jc w:val="center"/>
              <w:rPr>
                <w:rFonts w:ascii="宋体"/>
                <w:b/>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00" w:type="dxa"/>
            <w:vAlign w:val="center"/>
          </w:tcPr>
          <w:p>
            <w:pPr>
              <w:jc w:val="center"/>
              <w:rPr>
                <w:rFonts w:ascii="宋体" w:hAnsi="宋体" w:cs="宋体"/>
                <w:sz w:val="24"/>
                <w:szCs w:val="24"/>
              </w:rPr>
            </w:pPr>
            <w:r>
              <w:rPr>
                <w:rFonts w:hint="eastAsia" w:ascii="宋体" w:hAnsi="宋体" w:cs="宋体"/>
                <w:sz w:val="24"/>
                <w:szCs w:val="24"/>
              </w:rPr>
              <w:t>1</w:t>
            </w:r>
          </w:p>
        </w:tc>
        <w:tc>
          <w:tcPr>
            <w:tcW w:w="3420" w:type="dxa"/>
            <w:vAlign w:val="center"/>
          </w:tcPr>
          <w:p>
            <w:pPr>
              <w:rPr>
                <w:rFonts w:hint="default" w:ascii="宋体" w:hAnsi="宋体" w:eastAsia="宋体" w:cs="宋体"/>
                <w:sz w:val="24"/>
                <w:szCs w:val="24"/>
                <w:lang w:val="en-US" w:eastAsia="zh-CN"/>
              </w:rPr>
            </w:pPr>
            <w:r>
              <w:rPr>
                <w:rFonts w:hint="eastAsia" w:ascii="宋体" w:hAnsi="宋体" w:eastAsia="宋体" w:cs="Times New Roman"/>
                <w:bCs/>
                <w:color w:val="FF0000"/>
                <w:kern w:val="2"/>
                <w:sz w:val="24"/>
                <w:szCs w:val="24"/>
                <w:lang w:val="en-US" w:eastAsia="zh-CN" w:bidi="ar-SA"/>
              </w:rPr>
              <w:t>路灯采购143盏及其配管配线的安装</w:t>
            </w:r>
          </w:p>
        </w:tc>
        <w:tc>
          <w:tcPr>
            <w:tcW w:w="1155" w:type="dxa"/>
            <w:vAlign w:val="center"/>
          </w:tcPr>
          <w:p>
            <w:pPr>
              <w:jc w:val="center"/>
              <w:rPr>
                <w:rFonts w:hint="eastAsia" w:ascii="宋体" w:hAnsi="宋体" w:eastAsia="宋体" w:cs="宋体"/>
                <w:color w:val="FF0000"/>
                <w:sz w:val="24"/>
                <w:szCs w:val="24"/>
                <w:lang w:eastAsia="zh-CN"/>
              </w:rPr>
            </w:pPr>
            <w:r>
              <w:rPr>
                <w:rFonts w:hint="eastAsia" w:ascii="宋体" w:hAnsi="宋体" w:cs="宋体"/>
                <w:color w:val="FF0000"/>
                <w:kern w:val="0"/>
                <w:sz w:val="24"/>
                <w:szCs w:val="24"/>
                <w:lang w:eastAsia="zh-CN"/>
              </w:rPr>
              <w:t>116.454973</w:t>
            </w:r>
          </w:p>
        </w:tc>
        <w:tc>
          <w:tcPr>
            <w:tcW w:w="1283" w:type="dxa"/>
            <w:vAlign w:val="center"/>
          </w:tcPr>
          <w:p>
            <w:pPr>
              <w:jc w:val="center"/>
              <w:rPr>
                <w:rFonts w:ascii="宋体" w:hAnsi="宋体" w:cs="宋体"/>
                <w:sz w:val="24"/>
                <w:szCs w:val="24"/>
              </w:rPr>
            </w:pPr>
            <w:r>
              <w:rPr>
                <w:rFonts w:hint="eastAsia" w:ascii="宋体" w:hAnsi="宋体" w:cs="宋体"/>
                <w:color w:val="000000"/>
                <w:sz w:val="24"/>
                <w:szCs w:val="24"/>
              </w:rPr>
              <w:t>合同签订后</w:t>
            </w:r>
            <w:r>
              <w:rPr>
                <w:rFonts w:hint="eastAsia" w:ascii="宋体" w:hAnsi="宋体" w:cs="宋体"/>
                <w:b/>
                <w:sz w:val="24"/>
                <w:szCs w:val="24"/>
                <w:u w:val="single"/>
                <w:lang w:eastAsia="zh-CN"/>
              </w:rPr>
              <w:t>60</w:t>
            </w:r>
            <w:r>
              <w:rPr>
                <w:rFonts w:hint="eastAsia" w:ascii="宋体" w:hAnsi="宋体" w:cs="宋体"/>
                <w:b/>
                <w:sz w:val="24"/>
                <w:szCs w:val="24"/>
                <w:u w:val="single"/>
              </w:rPr>
              <w:t>日</w:t>
            </w:r>
            <w:r>
              <w:rPr>
                <w:rFonts w:hint="eastAsia" w:ascii="宋体" w:hAnsi="宋体" w:cs="宋体"/>
                <w:sz w:val="24"/>
                <w:szCs w:val="24"/>
              </w:rPr>
              <w:t>历天</w:t>
            </w:r>
          </w:p>
        </w:tc>
        <w:tc>
          <w:tcPr>
            <w:tcW w:w="2132" w:type="dxa"/>
            <w:vAlign w:val="center"/>
          </w:tcPr>
          <w:p>
            <w:pPr>
              <w:rPr>
                <w:rFonts w:ascii="宋体" w:hAnsi="宋体" w:cs="宋体"/>
                <w:sz w:val="24"/>
                <w:szCs w:val="24"/>
              </w:rPr>
            </w:pPr>
            <w:r>
              <w:rPr>
                <w:rFonts w:hint="eastAsia" w:ascii="宋体" w:hAnsi="宋体" w:cs="宋体"/>
                <w:sz w:val="24"/>
                <w:szCs w:val="24"/>
              </w:rPr>
              <w:t>1、超过政府采购预算为废标</w:t>
            </w:r>
          </w:p>
          <w:p>
            <w:pPr>
              <w:rPr>
                <w:rFonts w:ascii="宋体" w:hAnsi="宋体" w:cs="宋体"/>
                <w:sz w:val="24"/>
                <w:szCs w:val="24"/>
              </w:rPr>
            </w:pPr>
            <w:r>
              <w:rPr>
                <w:rFonts w:hint="eastAsia" w:ascii="宋体" w:hAnsi="宋体" w:cs="宋体"/>
                <w:sz w:val="24"/>
                <w:szCs w:val="24"/>
              </w:rPr>
              <w:t>2、其他要求详见招标文件</w:t>
            </w:r>
          </w:p>
        </w:tc>
      </w:tr>
    </w:tbl>
    <w:p>
      <w:pPr>
        <w:spacing w:line="360" w:lineRule="auto"/>
        <w:ind w:firstLine="720" w:firstLineChars="300"/>
        <w:rPr>
          <w:rFonts w:ascii="宋体"/>
          <w:color w:val="0D0D0D"/>
          <w:sz w:val="24"/>
          <w:szCs w:val="24"/>
        </w:rPr>
      </w:pPr>
      <w:r>
        <w:rPr>
          <w:rFonts w:hint="eastAsia" w:ascii="宋体" w:hAnsi="宋体" w:cs="宋体"/>
          <w:color w:val="000000"/>
          <w:sz w:val="24"/>
          <w:szCs w:val="24"/>
        </w:rPr>
        <w:t>（详见招标文件《采购清单》）</w:t>
      </w:r>
    </w:p>
    <w:p>
      <w:pPr>
        <w:numPr>
          <w:ilvl w:val="0"/>
          <w:numId w:val="2"/>
        </w:numPr>
        <w:spacing w:line="360" w:lineRule="auto"/>
        <w:ind w:left="490" w:hanging="490"/>
        <w:rPr>
          <w:rFonts w:ascii="宋体"/>
          <w:color w:val="0D0D0D"/>
          <w:sz w:val="24"/>
          <w:szCs w:val="24"/>
        </w:rPr>
      </w:pPr>
      <w:r>
        <w:rPr>
          <w:rFonts w:hint="eastAsia" w:ascii="宋体" w:hAnsi="宋体"/>
          <w:b/>
          <w:color w:val="0D0D0D"/>
          <w:sz w:val="24"/>
          <w:szCs w:val="24"/>
        </w:rPr>
        <w:t>采购预算：</w:t>
      </w:r>
      <w:r>
        <w:rPr>
          <w:rFonts w:hint="eastAsia" w:ascii="宋体" w:hAnsi="宋体"/>
          <w:sz w:val="24"/>
          <w:szCs w:val="24"/>
          <w:lang w:eastAsia="zh-CN"/>
        </w:rPr>
        <w:t>116.454973</w:t>
      </w:r>
      <w:r>
        <w:rPr>
          <w:rFonts w:hint="eastAsia" w:ascii="宋体" w:hAnsi="宋体"/>
          <w:sz w:val="24"/>
          <w:szCs w:val="24"/>
        </w:rPr>
        <w:t>万元。</w:t>
      </w:r>
    </w:p>
    <w:p>
      <w:pPr>
        <w:numPr>
          <w:ilvl w:val="0"/>
          <w:numId w:val="2"/>
        </w:numPr>
        <w:spacing w:line="360" w:lineRule="auto"/>
        <w:ind w:left="490" w:hanging="490"/>
        <w:rPr>
          <w:rFonts w:ascii="宋体"/>
          <w:color w:val="0D0D0D"/>
          <w:sz w:val="24"/>
          <w:szCs w:val="24"/>
        </w:rPr>
      </w:pPr>
      <w:r>
        <w:rPr>
          <w:rFonts w:hint="eastAsia" w:ascii="宋体" w:hAnsi="宋体"/>
          <w:b/>
          <w:color w:val="0D0D0D"/>
          <w:sz w:val="24"/>
          <w:szCs w:val="24"/>
        </w:rPr>
        <w:t>资金来源：</w:t>
      </w:r>
      <w:r>
        <w:rPr>
          <w:rFonts w:hint="eastAsia" w:ascii="宋体" w:hAnsi="宋体"/>
          <w:color w:val="0D0D0D"/>
          <w:sz w:val="24"/>
          <w:szCs w:val="24"/>
        </w:rPr>
        <w:t>财政性资金</w:t>
      </w:r>
    </w:p>
    <w:p>
      <w:pPr>
        <w:numPr>
          <w:ilvl w:val="0"/>
          <w:numId w:val="2"/>
        </w:numPr>
        <w:spacing w:line="360" w:lineRule="auto"/>
        <w:ind w:left="490" w:hanging="490"/>
        <w:rPr>
          <w:rFonts w:ascii="宋体"/>
          <w:color w:val="0D0D0D"/>
          <w:sz w:val="24"/>
          <w:szCs w:val="24"/>
        </w:rPr>
      </w:pPr>
      <w:r>
        <w:rPr>
          <w:rFonts w:hint="eastAsia" w:ascii="宋体" w:hAnsi="宋体"/>
          <w:b/>
          <w:color w:val="0D0D0D"/>
          <w:sz w:val="24"/>
          <w:szCs w:val="24"/>
        </w:rPr>
        <w:t>政府集中采购项目：否</w:t>
      </w:r>
    </w:p>
    <w:p>
      <w:pPr>
        <w:numPr>
          <w:ilvl w:val="0"/>
          <w:numId w:val="2"/>
        </w:numPr>
        <w:spacing w:line="360" w:lineRule="auto"/>
        <w:ind w:left="490" w:hanging="490"/>
        <w:rPr>
          <w:rFonts w:ascii="宋体"/>
          <w:b/>
          <w:color w:val="0D0D0D"/>
          <w:sz w:val="24"/>
          <w:szCs w:val="24"/>
        </w:rPr>
      </w:pPr>
      <w:r>
        <w:rPr>
          <w:rFonts w:hint="eastAsia" w:ascii="宋体" w:hAnsi="宋体"/>
          <w:b/>
          <w:color w:val="0D0D0D"/>
          <w:sz w:val="24"/>
          <w:szCs w:val="24"/>
        </w:rPr>
        <w:t>投标人资格要求：</w:t>
      </w:r>
    </w:p>
    <w:p>
      <w:pPr>
        <w:numPr>
          <w:ilvl w:val="0"/>
          <w:numId w:val="0"/>
        </w:numPr>
        <w:tabs>
          <w:tab w:val="left" w:pos="896"/>
        </w:tabs>
        <w:spacing w:line="360" w:lineRule="auto"/>
        <w:ind w:left="482" w:leftChars="0"/>
        <w:rPr>
          <w:rFonts w:ascii="宋体"/>
          <w:color w:val="0D0D0D"/>
          <w:sz w:val="24"/>
          <w:szCs w:val="24"/>
        </w:rPr>
      </w:pPr>
      <w:r>
        <w:rPr>
          <w:rFonts w:hint="eastAsia" w:ascii="宋体" w:hAnsi="宋体"/>
          <w:color w:val="0D0D0D"/>
          <w:sz w:val="24"/>
          <w:szCs w:val="24"/>
          <w:lang w:val="en-US" w:eastAsia="zh-CN"/>
        </w:rPr>
        <w:t>1、</w:t>
      </w:r>
      <w:r>
        <w:rPr>
          <w:rFonts w:hint="eastAsia" w:ascii="宋体" w:hAnsi="宋体"/>
          <w:color w:val="0D0D0D"/>
          <w:sz w:val="24"/>
          <w:szCs w:val="24"/>
        </w:rPr>
        <w:t>应具备《政府采购法》第二十二条第一款规定的条件；</w:t>
      </w:r>
    </w:p>
    <w:p>
      <w:pPr>
        <w:pStyle w:val="39"/>
        <w:numPr>
          <w:ilvl w:val="0"/>
          <w:numId w:val="0"/>
        </w:numPr>
        <w:wordWrap w:val="0"/>
        <w:spacing w:line="400" w:lineRule="atLeast"/>
        <w:ind w:left="481" w:leftChars="0"/>
        <w:jc w:val="left"/>
        <w:rPr>
          <w:rFonts w:ascii="宋体" w:cs="宋体"/>
          <w:bCs/>
          <w:color w:val="FF0000"/>
          <w:sz w:val="24"/>
          <w:szCs w:val="24"/>
        </w:rPr>
      </w:pPr>
      <w:r>
        <w:rPr>
          <w:rFonts w:hint="eastAsia"/>
          <w:sz w:val="24"/>
          <w:szCs w:val="24"/>
          <w:lang w:val="en-US" w:eastAsia="zh-CN"/>
        </w:rPr>
        <w:t>2、</w:t>
      </w:r>
      <w:r>
        <w:rPr>
          <w:rFonts w:hint="eastAsia"/>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政府采购严重违法失信行为记录名单和“中国政府采购”网站（www.ccgp.gov.cn）政府采购严重违法失信行为记录名单。</w:t>
      </w:r>
    </w:p>
    <w:p>
      <w:pPr>
        <w:numPr>
          <w:ilvl w:val="0"/>
          <w:numId w:val="0"/>
        </w:numPr>
        <w:spacing w:line="360" w:lineRule="auto"/>
        <w:ind w:left="478" w:leftChars="228" w:firstLine="0" w:firstLineChars="0"/>
        <w:rPr>
          <w:rFonts w:hint="eastAsia"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3、</w:t>
      </w:r>
      <w:r>
        <w:rPr>
          <w:rFonts w:hint="eastAsia" w:ascii="Calibri" w:hAnsi="Calibri" w:eastAsia="宋体" w:cs="Times New Roman"/>
          <w:kern w:val="2"/>
          <w:sz w:val="24"/>
          <w:szCs w:val="24"/>
          <w:lang w:val="en-US" w:eastAsia="zh-CN" w:bidi="ar-SA"/>
        </w:rPr>
        <w:t>具有良好的商业信誉和健全的财务会计制度；</w:t>
      </w:r>
    </w:p>
    <w:p>
      <w:pPr>
        <w:numPr>
          <w:ilvl w:val="0"/>
          <w:numId w:val="0"/>
        </w:numPr>
        <w:spacing w:line="360" w:lineRule="auto"/>
        <w:ind w:left="478" w:leftChars="228" w:firstLine="0" w:firstLineChars="0"/>
        <w:rPr>
          <w:rFonts w:hint="eastAsia"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4、</w:t>
      </w:r>
      <w:r>
        <w:rPr>
          <w:rFonts w:hint="eastAsia" w:ascii="Calibri" w:hAnsi="Calibri" w:eastAsia="宋体" w:cs="Times New Roman"/>
          <w:kern w:val="2"/>
          <w:sz w:val="24"/>
          <w:szCs w:val="24"/>
          <w:lang w:val="en-US" w:eastAsia="zh-CN" w:bidi="ar-SA"/>
        </w:rPr>
        <w:t>具有履行合同所必需的设备和专业技术能力；并在人员、设备、资金等方面具有相应的施工能力；</w:t>
      </w:r>
    </w:p>
    <w:p>
      <w:pPr>
        <w:pStyle w:val="39"/>
        <w:numPr>
          <w:ilvl w:val="0"/>
          <w:numId w:val="0"/>
        </w:numPr>
        <w:spacing w:line="400" w:lineRule="atLeast"/>
        <w:ind w:left="482" w:leftChars="0"/>
        <w:jc w:val="left"/>
        <w:rPr>
          <w:rFonts w:hint="eastAsia"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5、</w:t>
      </w:r>
      <w:r>
        <w:rPr>
          <w:rFonts w:hint="eastAsia" w:ascii="Calibri" w:hAnsi="Calibri" w:eastAsia="宋体" w:cs="Times New Roman"/>
          <w:kern w:val="2"/>
          <w:sz w:val="24"/>
          <w:szCs w:val="24"/>
          <w:lang w:val="en-US" w:eastAsia="zh-CN" w:bidi="ar-SA"/>
        </w:rPr>
        <w:t>有依法缴纳税收和社会保障资金的良好记录，投标人提供近3个月的依法纳税及社会保障近的缴纳凭证</w:t>
      </w:r>
      <w:r>
        <w:rPr>
          <w:rFonts w:hint="eastAsia" w:cs="Times New Roman"/>
          <w:kern w:val="2"/>
          <w:sz w:val="24"/>
          <w:szCs w:val="24"/>
          <w:lang w:val="en-US" w:eastAsia="zh-CN" w:bidi="ar-SA"/>
        </w:rPr>
        <w:t>；</w:t>
      </w:r>
    </w:p>
    <w:p>
      <w:pPr>
        <w:pStyle w:val="39"/>
        <w:numPr>
          <w:ilvl w:val="0"/>
          <w:numId w:val="0"/>
        </w:numPr>
        <w:spacing w:line="400" w:lineRule="atLeast"/>
        <w:ind w:left="482" w:leftChars="0"/>
        <w:jc w:val="left"/>
        <w:rPr>
          <w:rFonts w:ascii="宋体" w:hAnsi="宋体"/>
          <w:bCs/>
          <w:color w:val="FF0000"/>
          <w:sz w:val="24"/>
          <w:szCs w:val="24"/>
        </w:rPr>
      </w:pPr>
      <w:r>
        <w:rPr>
          <w:rFonts w:hint="eastAsia" w:cs="Times New Roman"/>
          <w:kern w:val="2"/>
          <w:sz w:val="24"/>
          <w:szCs w:val="24"/>
          <w:lang w:val="en-US" w:eastAsia="zh-CN" w:bidi="ar-SA"/>
        </w:rPr>
        <w:t>6、</w:t>
      </w:r>
      <w:r>
        <w:rPr>
          <w:rFonts w:hint="eastAsia" w:ascii="宋体" w:hAnsi="宋体"/>
          <w:bCs/>
          <w:color w:val="FF0000"/>
          <w:sz w:val="24"/>
          <w:szCs w:val="24"/>
        </w:rPr>
        <w:t>特定条件：投标人必须是中国境内注册的法人；具有合格有效的营业执照</w:t>
      </w:r>
      <w:r>
        <w:rPr>
          <w:rFonts w:hint="eastAsia" w:ascii="宋体" w:hAnsi="宋体"/>
          <w:bCs/>
          <w:color w:val="FF0000"/>
          <w:sz w:val="24"/>
          <w:szCs w:val="24"/>
          <w:lang w:eastAsia="zh-CN"/>
        </w:rPr>
        <w:t>（</w:t>
      </w:r>
      <w:r>
        <w:rPr>
          <w:rFonts w:hint="eastAsia" w:ascii="宋体" w:hAnsi="宋体"/>
          <w:bCs/>
          <w:color w:val="FF0000"/>
          <w:sz w:val="24"/>
          <w:szCs w:val="24"/>
          <w:lang w:val="en-US" w:eastAsia="zh-CN"/>
        </w:rPr>
        <w:t>有对所投产品生产或供应及售后服务能力的生产厂家或经销商</w:t>
      </w:r>
      <w:r>
        <w:rPr>
          <w:rFonts w:hint="eastAsia" w:ascii="宋体" w:hAnsi="宋体"/>
          <w:bCs/>
          <w:color w:val="FF0000"/>
          <w:sz w:val="24"/>
          <w:szCs w:val="24"/>
          <w:lang w:eastAsia="zh-CN"/>
        </w:rPr>
        <w:t>）</w:t>
      </w:r>
      <w:r>
        <w:rPr>
          <w:rFonts w:hint="eastAsia" w:ascii="宋体" w:hAnsi="宋体"/>
          <w:bCs/>
          <w:color w:val="FF0000"/>
          <w:sz w:val="24"/>
          <w:szCs w:val="24"/>
        </w:rPr>
        <w:t>；</w:t>
      </w:r>
    </w:p>
    <w:p>
      <w:pPr>
        <w:pStyle w:val="39"/>
        <w:numPr>
          <w:ilvl w:val="0"/>
          <w:numId w:val="0"/>
        </w:numPr>
        <w:spacing w:line="400" w:lineRule="atLeast"/>
        <w:ind w:left="482" w:leftChars="0"/>
        <w:jc w:val="left"/>
        <w:rPr>
          <w:rFonts w:ascii="宋体" w:cs="宋体"/>
          <w:bCs/>
          <w:color w:val="FF0000"/>
          <w:sz w:val="24"/>
          <w:szCs w:val="24"/>
        </w:rPr>
      </w:pPr>
      <w:r>
        <w:rPr>
          <w:rFonts w:hint="eastAsia" w:ascii="宋体" w:hAnsi="宋体"/>
          <w:color w:val="0D0D0D"/>
          <w:sz w:val="24"/>
          <w:szCs w:val="24"/>
          <w:lang w:val="en-US" w:eastAsia="zh-CN"/>
        </w:rPr>
        <w:t>7、</w:t>
      </w:r>
      <w:r>
        <w:rPr>
          <w:rFonts w:hint="eastAsia" w:ascii="宋体" w:hAnsi="宋体"/>
          <w:color w:val="0D0D0D"/>
          <w:sz w:val="24"/>
          <w:szCs w:val="24"/>
        </w:rPr>
        <w:t>不接受联合体形式的投标。</w:t>
      </w:r>
    </w:p>
    <w:p>
      <w:pPr>
        <w:numPr>
          <w:ilvl w:val="0"/>
          <w:numId w:val="2"/>
        </w:numPr>
        <w:spacing w:line="360" w:lineRule="auto"/>
        <w:ind w:left="490" w:hanging="490"/>
        <w:rPr>
          <w:rFonts w:ascii="宋体" w:cs="宋体"/>
          <w:b/>
          <w:color w:val="0D0D0D"/>
          <w:kern w:val="0"/>
          <w:sz w:val="24"/>
          <w:szCs w:val="24"/>
        </w:rPr>
      </w:pPr>
      <w:r>
        <w:rPr>
          <w:rFonts w:hint="eastAsia" w:ascii="宋体" w:hAnsi="宋体" w:cs="宋体"/>
          <w:b/>
          <w:color w:val="0D0D0D"/>
          <w:kern w:val="0"/>
          <w:sz w:val="24"/>
          <w:szCs w:val="24"/>
        </w:rPr>
        <w:t>政府采购相关政策执行：</w:t>
      </w:r>
    </w:p>
    <w:p>
      <w:pPr>
        <w:tabs>
          <w:tab w:val="left" w:pos="896"/>
        </w:tabs>
        <w:spacing w:line="360" w:lineRule="auto"/>
        <w:ind w:firstLine="480" w:firstLineChars="200"/>
        <w:rPr>
          <w:rFonts w:ascii="宋体"/>
          <w:color w:val="0D0D0D"/>
          <w:sz w:val="24"/>
          <w:szCs w:val="24"/>
        </w:rPr>
      </w:pPr>
      <w:r>
        <w:rPr>
          <w:rFonts w:hint="eastAsia" w:ascii="宋体" w:hAnsi="宋体"/>
          <w:color w:val="0D0D0D"/>
          <w:sz w:val="24"/>
          <w:szCs w:val="24"/>
        </w:rPr>
        <w:t>落实政府采购强制、优先采购节能产品政策；政府采购优先采购环保产品政策；政府采购促进中小企业发展（监狱企业、残疾人福利性单位视同小微企业）等政策。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b/>
          <w:color w:val="0D0D0D"/>
          <w:sz w:val="24"/>
          <w:szCs w:val="24"/>
        </w:rPr>
      </w:pPr>
      <w:r>
        <w:rPr>
          <w:rFonts w:hint="eastAsia" w:ascii="宋体" w:hAnsi="宋体"/>
          <w:b/>
          <w:color w:val="0D0D0D"/>
          <w:sz w:val="24"/>
          <w:szCs w:val="24"/>
        </w:rPr>
        <w:t>是否专门面向中小企业、监狱企业、残疾人福利性单位：否。</w:t>
      </w:r>
    </w:p>
    <w:p>
      <w:pPr>
        <w:numPr>
          <w:ilvl w:val="0"/>
          <w:numId w:val="2"/>
        </w:numPr>
        <w:spacing w:line="360" w:lineRule="auto"/>
        <w:ind w:left="490" w:hanging="490"/>
        <w:rPr>
          <w:rFonts w:ascii="宋体" w:cs="宋体"/>
          <w:b/>
          <w:color w:val="0D0D0D"/>
          <w:kern w:val="0"/>
          <w:sz w:val="24"/>
          <w:szCs w:val="24"/>
        </w:rPr>
      </w:pPr>
      <w:r>
        <w:rPr>
          <w:rFonts w:hint="eastAsia" w:ascii="宋体" w:hAnsi="宋体" w:cs="宋体"/>
          <w:b/>
          <w:color w:val="0D0D0D"/>
          <w:kern w:val="0"/>
          <w:sz w:val="24"/>
          <w:szCs w:val="24"/>
          <w:lang w:val="zh-CN"/>
        </w:rPr>
        <w:t>招标文件获取</w:t>
      </w:r>
      <w:r>
        <w:rPr>
          <w:rFonts w:hint="eastAsia" w:ascii="宋体" w:hAnsi="宋体" w:cs="宋体"/>
          <w:b/>
          <w:color w:val="0D0D0D"/>
          <w:kern w:val="0"/>
          <w:sz w:val="24"/>
          <w:szCs w:val="24"/>
        </w:rPr>
        <w:t>：</w:t>
      </w:r>
    </w:p>
    <w:p>
      <w:pPr>
        <w:widowControl/>
        <w:adjustRightInd w:val="0"/>
        <w:snapToGrid w:val="0"/>
        <w:spacing w:line="360" w:lineRule="auto"/>
        <w:ind w:firstLine="360" w:firstLineChars="150"/>
        <w:jc w:val="left"/>
        <w:rPr>
          <w:rFonts w:ascii="宋体"/>
          <w:b/>
          <w:color w:val="0D0D0D"/>
          <w:sz w:val="24"/>
          <w:szCs w:val="24"/>
        </w:rPr>
      </w:pPr>
      <w:r>
        <w:rPr>
          <w:rFonts w:hint="eastAsia" w:ascii="宋体" w:hAnsi="宋体"/>
          <w:color w:val="0D0D0D"/>
          <w:sz w:val="24"/>
          <w:szCs w:val="24"/>
        </w:rPr>
        <w:t>本项目实行网上下载标书，招标文件与本招标公告同时发布（见招标文件下载），凡自愿参加本项目投标者，请于</w:t>
      </w:r>
      <w:r>
        <w:rPr>
          <w:rFonts w:ascii="宋体" w:hAnsi="宋体"/>
          <w:color w:val="FF0000"/>
          <w:sz w:val="24"/>
          <w:szCs w:val="24"/>
        </w:rPr>
        <w:t>20</w:t>
      </w:r>
      <w:r>
        <w:rPr>
          <w:rFonts w:hint="eastAsia" w:ascii="宋体" w:hAnsi="宋体"/>
          <w:color w:val="FF0000"/>
          <w:sz w:val="24"/>
          <w:szCs w:val="24"/>
          <w:lang w:val="en-US" w:eastAsia="zh-CN"/>
        </w:rPr>
        <w:t>20</w:t>
      </w:r>
      <w:r>
        <w:rPr>
          <w:rFonts w:hint="eastAsia" w:ascii="宋体" w:hAnsi="宋体"/>
          <w:color w:val="FF0000"/>
          <w:sz w:val="24"/>
          <w:szCs w:val="24"/>
        </w:rPr>
        <w:t>年</w:t>
      </w:r>
      <w:r>
        <w:rPr>
          <w:rFonts w:hint="eastAsia" w:ascii="宋体" w:hAnsi="宋体"/>
          <w:color w:val="FF0000"/>
          <w:sz w:val="24"/>
          <w:szCs w:val="24"/>
          <w:u w:val="single"/>
          <w:lang w:val="en-US" w:eastAsia="zh-CN"/>
        </w:rPr>
        <w:t xml:space="preserve"> 8 </w:t>
      </w:r>
      <w:r>
        <w:rPr>
          <w:rFonts w:hint="eastAsia" w:ascii="宋体" w:hAnsi="宋体"/>
          <w:color w:val="FF0000"/>
          <w:sz w:val="24"/>
          <w:szCs w:val="24"/>
        </w:rPr>
        <w:t>月</w:t>
      </w:r>
      <w:r>
        <w:rPr>
          <w:rFonts w:hint="eastAsia" w:ascii="宋体" w:hAnsi="宋体"/>
          <w:color w:val="FF0000"/>
          <w:sz w:val="24"/>
          <w:szCs w:val="24"/>
          <w:u w:val="single"/>
          <w:lang w:val="en-US" w:eastAsia="zh-CN"/>
        </w:rPr>
        <w:t xml:space="preserve"> 7 </w:t>
      </w:r>
      <w:r>
        <w:rPr>
          <w:rFonts w:hint="eastAsia" w:ascii="宋体" w:hAnsi="宋体"/>
          <w:color w:val="FF0000"/>
          <w:sz w:val="24"/>
          <w:szCs w:val="24"/>
        </w:rPr>
        <w:t>日至</w:t>
      </w:r>
      <w:r>
        <w:rPr>
          <w:rFonts w:ascii="宋体" w:hAnsi="宋体"/>
          <w:color w:val="FF0000"/>
          <w:sz w:val="24"/>
          <w:szCs w:val="24"/>
        </w:rPr>
        <w:t>20</w:t>
      </w:r>
      <w:r>
        <w:rPr>
          <w:rFonts w:hint="eastAsia" w:ascii="宋体" w:hAnsi="宋体"/>
          <w:color w:val="FF0000"/>
          <w:sz w:val="24"/>
          <w:szCs w:val="24"/>
          <w:lang w:val="en-US" w:eastAsia="zh-CN"/>
        </w:rPr>
        <w:t>20</w:t>
      </w:r>
      <w:r>
        <w:rPr>
          <w:rFonts w:hint="eastAsia" w:ascii="宋体" w:hAnsi="宋体"/>
          <w:color w:val="FF0000"/>
          <w:sz w:val="24"/>
          <w:szCs w:val="24"/>
        </w:rPr>
        <w:t>年</w:t>
      </w:r>
      <w:r>
        <w:rPr>
          <w:rFonts w:hint="eastAsia" w:ascii="宋体" w:hAnsi="宋体"/>
          <w:color w:val="FF0000"/>
          <w:sz w:val="24"/>
          <w:szCs w:val="24"/>
          <w:u w:val="single"/>
          <w:lang w:val="en-US" w:eastAsia="zh-CN"/>
        </w:rPr>
        <w:t xml:space="preserve"> 8 </w:t>
      </w:r>
      <w:r>
        <w:rPr>
          <w:rFonts w:hint="eastAsia" w:ascii="宋体" w:hAnsi="宋体"/>
          <w:color w:val="FF0000"/>
          <w:sz w:val="24"/>
          <w:szCs w:val="24"/>
        </w:rPr>
        <w:t>月</w:t>
      </w:r>
      <w:r>
        <w:rPr>
          <w:rFonts w:hint="eastAsia" w:ascii="宋体" w:hAnsi="宋体"/>
          <w:color w:val="FF0000"/>
          <w:sz w:val="24"/>
          <w:szCs w:val="24"/>
          <w:u w:val="single"/>
          <w:lang w:val="en-US" w:eastAsia="zh-CN"/>
        </w:rPr>
        <w:t xml:space="preserve"> 14 </w:t>
      </w:r>
      <w:r>
        <w:rPr>
          <w:rFonts w:hint="eastAsia" w:ascii="宋体" w:hAnsi="宋体"/>
          <w:color w:val="FF0000"/>
          <w:sz w:val="24"/>
          <w:szCs w:val="24"/>
        </w:rPr>
        <w:t>日</w:t>
      </w:r>
      <w:r>
        <w:rPr>
          <w:rFonts w:ascii="宋体" w:hAnsi="宋体"/>
          <w:color w:val="FF0000"/>
          <w:sz w:val="24"/>
          <w:szCs w:val="24"/>
        </w:rPr>
        <w:t>17</w:t>
      </w:r>
      <w:r>
        <w:rPr>
          <w:rFonts w:hint="eastAsia" w:ascii="宋体" w:hAnsi="宋体"/>
          <w:color w:val="FF0000"/>
          <w:sz w:val="24"/>
          <w:szCs w:val="24"/>
        </w:rPr>
        <w:t>：</w:t>
      </w:r>
      <w:r>
        <w:rPr>
          <w:rFonts w:ascii="宋体" w:hAnsi="宋体"/>
          <w:color w:val="FF0000"/>
          <w:sz w:val="24"/>
          <w:szCs w:val="24"/>
        </w:rPr>
        <w:t>30</w:t>
      </w:r>
      <w:r>
        <w:rPr>
          <w:rFonts w:hint="eastAsia" w:ascii="宋体" w:hAnsi="宋体"/>
          <w:color w:val="0D0D0D"/>
          <w:sz w:val="24"/>
          <w:szCs w:val="24"/>
        </w:rPr>
        <w:t>前点击项目招标公告中的链接免费下载招标文件，并在投标截止时间前办理所有投标手续并同时递交投标文件</w:t>
      </w:r>
      <w:r>
        <w:rPr>
          <w:rFonts w:hint="eastAsia" w:ascii="宋体" w:hAnsi="宋体"/>
          <w:b/>
          <w:color w:val="0D0D0D"/>
          <w:sz w:val="24"/>
          <w:szCs w:val="24"/>
        </w:rPr>
        <w:t>。</w:t>
      </w:r>
    </w:p>
    <w:p>
      <w:pPr>
        <w:numPr>
          <w:ilvl w:val="0"/>
          <w:numId w:val="2"/>
        </w:numPr>
        <w:spacing w:line="360" w:lineRule="auto"/>
        <w:ind w:left="728" w:hanging="728"/>
        <w:rPr>
          <w:rFonts w:ascii="宋体" w:cs="宋体"/>
          <w:b/>
          <w:color w:val="0D0D0D"/>
          <w:kern w:val="0"/>
          <w:sz w:val="24"/>
          <w:szCs w:val="24"/>
          <w:lang w:val="zh-CN"/>
        </w:rPr>
      </w:pPr>
      <w:r>
        <w:rPr>
          <w:rFonts w:hint="eastAsia" w:ascii="宋体" w:hAnsi="宋体" w:cs="宋体"/>
          <w:b/>
          <w:color w:val="0D0D0D"/>
          <w:kern w:val="0"/>
          <w:sz w:val="24"/>
          <w:szCs w:val="24"/>
          <w:lang w:val="zh-CN"/>
        </w:rPr>
        <w:t>投标信息：</w:t>
      </w:r>
    </w:p>
    <w:p>
      <w:pPr>
        <w:spacing w:line="360" w:lineRule="auto"/>
        <w:ind w:firstLine="470" w:firstLineChars="196"/>
        <w:rPr>
          <w:rFonts w:ascii="宋体" w:cs="宋体"/>
          <w:b/>
          <w:color w:val="0D0D0D"/>
          <w:kern w:val="0"/>
          <w:sz w:val="24"/>
          <w:szCs w:val="24"/>
        </w:rPr>
      </w:pPr>
      <w:r>
        <w:rPr>
          <w:rFonts w:hint="eastAsia" w:ascii="宋体" w:hAnsi="宋体" w:cs="宋体"/>
          <w:color w:val="0D0D0D"/>
          <w:kern w:val="0"/>
          <w:sz w:val="24"/>
          <w:szCs w:val="24"/>
        </w:rPr>
        <w:t>投标文件递交截止时间：</w:t>
      </w:r>
      <w:r>
        <w:rPr>
          <w:rFonts w:ascii="宋体" w:hAnsi="宋体" w:cs="宋体"/>
          <w:color w:val="FF0000"/>
          <w:kern w:val="0"/>
          <w:sz w:val="24"/>
          <w:szCs w:val="24"/>
        </w:rPr>
        <w:t>20</w:t>
      </w:r>
      <w:r>
        <w:rPr>
          <w:rFonts w:hint="eastAsia" w:ascii="宋体" w:hAnsi="宋体" w:cs="宋体"/>
          <w:color w:val="FF0000"/>
          <w:kern w:val="0"/>
          <w:sz w:val="24"/>
          <w:szCs w:val="24"/>
          <w:lang w:val="en-US" w:eastAsia="zh-CN"/>
        </w:rPr>
        <w:t>20</w:t>
      </w:r>
      <w:r>
        <w:rPr>
          <w:rFonts w:hint="eastAsia" w:ascii="宋体" w:hAnsi="宋体"/>
          <w:color w:val="FF0000"/>
          <w:sz w:val="24"/>
          <w:szCs w:val="24"/>
        </w:rPr>
        <w:t>年</w:t>
      </w:r>
      <w:r>
        <w:rPr>
          <w:rFonts w:hint="eastAsia" w:ascii="宋体" w:hAnsi="宋体"/>
          <w:color w:val="FF0000"/>
          <w:sz w:val="24"/>
          <w:szCs w:val="24"/>
          <w:u w:val="single"/>
          <w:lang w:val="en-US" w:eastAsia="zh-CN"/>
        </w:rPr>
        <w:t xml:space="preserve"> 8 </w:t>
      </w:r>
      <w:r>
        <w:rPr>
          <w:rFonts w:hint="eastAsia" w:ascii="宋体" w:hAnsi="宋体"/>
          <w:color w:val="FF0000"/>
          <w:sz w:val="24"/>
          <w:szCs w:val="24"/>
        </w:rPr>
        <w:t>月</w:t>
      </w:r>
      <w:r>
        <w:rPr>
          <w:rFonts w:hint="eastAsia" w:ascii="宋体" w:hAnsi="宋体"/>
          <w:color w:val="FF0000"/>
          <w:sz w:val="24"/>
          <w:szCs w:val="24"/>
          <w:u w:val="single"/>
          <w:lang w:val="en-US" w:eastAsia="zh-CN"/>
        </w:rPr>
        <w:t xml:space="preserve"> 31 </w:t>
      </w:r>
      <w:r>
        <w:rPr>
          <w:rFonts w:hint="eastAsia" w:ascii="宋体" w:hAnsi="宋体"/>
          <w:color w:val="FF0000"/>
          <w:sz w:val="24"/>
          <w:szCs w:val="24"/>
        </w:rPr>
        <w:t>日9</w:t>
      </w:r>
      <w:r>
        <w:rPr>
          <w:rFonts w:ascii="宋体" w:hAnsi="宋体"/>
          <w:color w:val="FF0000"/>
          <w:sz w:val="24"/>
          <w:szCs w:val="24"/>
        </w:rPr>
        <w:t>:00</w:t>
      </w:r>
      <w:r>
        <w:rPr>
          <w:rFonts w:hint="eastAsia" w:ascii="宋体" w:hAnsi="宋体" w:cs="宋体"/>
          <w:color w:val="FF0000"/>
          <w:kern w:val="0"/>
          <w:sz w:val="24"/>
          <w:szCs w:val="24"/>
        </w:rPr>
        <w:t>（8时30分</w:t>
      </w:r>
      <w:r>
        <w:rPr>
          <w:rFonts w:hint="eastAsia" w:ascii="宋体" w:hAnsi="宋体" w:cs="宋体"/>
          <w:color w:val="0D0D0D"/>
          <w:kern w:val="0"/>
          <w:sz w:val="24"/>
          <w:szCs w:val="24"/>
        </w:rPr>
        <w:t>开始接收投标文件，拒收逾期送达或者未按招标文件要求密封的投标文件）</w:t>
      </w:r>
    </w:p>
    <w:p>
      <w:pPr>
        <w:widowControl/>
        <w:spacing w:line="360" w:lineRule="auto"/>
        <w:ind w:firstLine="470" w:firstLineChars="196"/>
        <w:jc w:val="left"/>
        <w:rPr>
          <w:rFonts w:ascii="宋体" w:cs="宋体"/>
          <w:color w:val="0D0D0D"/>
          <w:kern w:val="0"/>
          <w:sz w:val="24"/>
          <w:szCs w:val="24"/>
        </w:rPr>
      </w:pPr>
      <w:r>
        <w:rPr>
          <w:rFonts w:hint="eastAsia" w:ascii="宋体" w:hAnsi="宋体" w:cs="宋体"/>
          <w:color w:val="0D0D0D"/>
          <w:kern w:val="0"/>
          <w:sz w:val="24"/>
          <w:szCs w:val="24"/>
        </w:rPr>
        <w:t>投标文件递交地点：阳新县公共资源交易中心</w:t>
      </w:r>
      <w:r>
        <w:rPr>
          <w:rFonts w:hint="eastAsia" w:ascii="宋体" w:hAnsi="宋体" w:cs="宋体"/>
          <w:color w:val="FF0000"/>
          <w:kern w:val="0"/>
          <w:sz w:val="24"/>
          <w:szCs w:val="24"/>
          <w:u w:val="single"/>
          <w:lang w:val="en-US" w:eastAsia="zh-CN"/>
        </w:rPr>
        <w:t xml:space="preserve">  二 </w:t>
      </w:r>
      <w:r>
        <w:rPr>
          <w:rFonts w:hint="eastAsia" w:ascii="宋体" w:hAnsi="宋体" w:cs="宋体"/>
          <w:color w:val="FF0000"/>
          <w:kern w:val="0"/>
          <w:sz w:val="24"/>
          <w:szCs w:val="24"/>
        </w:rPr>
        <w:t>楼开标大厅</w:t>
      </w:r>
      <w:r>
        <w:rPr>
          <w:rFonts w:hint="eastAsia" w:ascii="宋体" w:hAnsi="宋体" w:cs="宋体"/>
          <w:color w:val="0D0D0D"/>
          <w:kern w:val="0"/>
          <w:sz w:val="24"/>
          <w:szCs w:val="24"/>
        </w:rPr>
        <w:t>（阳新县熊家垴安置小区东侧）</w:t>
      </w:r>
    </w:p>
    <w:p>
      <w:pPr>
        <w:widowControl/>
        <w:spacing w:line="357" w:lineRule="atLeast"/>
        <w:ind w:firstLine="480" w:firstLineChars="200"/>
        <w:textAlignment w:val="baseline"/>
        <w:rPr>
          <w:rFonts w:ascii="宋体" w:cs="宋体"/>
          <w:color w:val="0D0D0D"/>
          <w:kern w:val="0"/>
          <w:sz w:val="24"/>
          <w:szCs w:val="24"/>
        </w:rPr>
      </w:pPr>
      <w:r>
        <w:rPr>
          <w:rFonts w:hint="eastAsia" w:ascii="Times New Roman" w:hAnsi="Times New Roman" w:cs="宋体"/>
          <w:color w:val="0D0D0D"/>
          <w:sz w:val="24"/>
          <w:szCs w:val="24"/>
        </w:rPr>
        <w:t>届时请参加投标的授权代表携带有效身份证、法人身份证明书或法人委托授权书（原件）出席开标大会，否则视同认可开标结果。</w:t>
      </w:r>
    </w:p>
    <w:p>
      <w:pPr>
        <w:numPr>
          <w:ilvl w:val="0"/>
          <w:numId w:val="2"/>
        </w:numPr>
        <w:spacing w:line="360" w:lineRule="auto"/>
        <w:ind w:left="728" w:hanging="728"/>
        <w:rPr>
          <w:rFonts w:ascii="宋体" w:cs="宋体"/>
          <w:b/>
          <w:color w:val="0D0D0D"/>
          <w:kern w:val="0"/>
          <w:sz w:val="24"/>
          <w:szCs w:val="24"/>
          <w:lang w:val="zh-CN"/>
        </w:rPr>
      </w:pPr>
      <w:r>
        <w:rPr>
          <w:rFonts w:hint="eastAsia" w:ascii="宋体" w:hAnsi="宋体" w:cs="宋体"/>
          <w:b/>
          <w:color w:val="0D0D0D"/>
          <w:kern w:val="0"/>
          <w:sz w:val="24"/>
          <w:szCs w:val="24"/>
          <w:lang w:val="zh-CN"/>
        </w:rPr>
        <w:t>开标信息：</w:t>
      </w:r>
    </w:p>
    <w:p>
      <w:pPr>
        <w:spacing w:line="360" w:lineRule="auto"/>
        <w:ind w:firstLine="470" w:firstLineChars="196"/>
        <w:rPr>
          <w:rFonts w:ascii="宋体"/>
          <w:color w:val="0D0D0D"/>
          <w:sz w:val="24"/>
          <w:szCs w:val="24"/>
          <w:u w:val="single"/>
        </w:rPr>
      </w:pPr>
      <w:r>
        <w:rPr>
          <w:rFonts w:hint="eastAsia" w:ascii="宋体" w:hAnsi="宋体" w:cs="宋体"/>
          <w:color w:val="0D0D0D"/>
          <w:kern w:val="0"/>
          <w:sz w:val="24"/>
          <w:szCs w:val="24"/>
        </w:rPr>
        <w:t>开标时间：</w:t>
      </w:r>
      <w:r>
        <w:rPr>
          <w:rFonts w:ascii="宋体" w:hAnsi="宋体" w:cs="宋体"/>
          <w:color w:val="FF0000"/>
          <w:kern w:val="0"/>
          <w:sz w:val="24"/>
          <w:szCs w:val="24"/>
        </w:rPr>
        <w:t>20</w:t>
      </w:r>
      <w:r>
        <w:rPr>
          <w:rFonts w:hint="eastAsia" w:ascii="宋体" w:hAnsi="宋体" w:cs="宋体"/>
          <w:color w:val="FF0000"/>
          <w:kern w:val="0"/>
          <w:sz w:val="24"/>
          <w:szCs w:val="24"/>
          <w:lang w:val="en-US" w:eastAsia="zh-CN"/>
        </w:rPr>
        <w:t>20</w:t>
      </w:r>
      <w:r>
        <w:rPr>
          <w:rFonts w:ascii="宋体" w:hAnsi="宋体" w:cs="宋体"/>
          <w:color w:val="FF0000"/>
          <w:kern w:val="0"/>
          <w:sz w:val="24"/>
          <w:szCs w:val="24"/>
        </w:rPr>
        <w:t xml:space="preserve"> </w:t>
      </w:r>
      <w:r>
        <w:rPr>
          <w:rFonts w:hint="eastAsia" w:ascii="宋体" w:hAnsi="宋体"/>
          <w:color w:val="FF0000"/>
          <w:sz w:val="24"/>
          <w:szCs w:val="24"/>
        </w:rPr>
        <w:t>年</w:t>
      </w:r>
      <w:r>
        <w:rPr>
          <w:rFonts w:hint="eastAsia" w:ascii="宋体" w:hAnsi="宋体"/>
          <w:color w:val="FF0000"/>
          <w:sz w:val="24"/>
          <w:szCs w:val="24"/>
          <w:u w:val="single"/>
          <w:lang w:val="en-US" w:eastAsia="zh-CN"/>
        </w:rPr>
        <w:t xml:space="preserve"> 8 </w:t>
      </w:r>
      <w:r>
        <w:rPr>
          <w:rFonts w:hint="eastAsia" w:ascii="宋体" w:hAnsi="宋体"/>
          <w:color w:val="FF0000"/>
          <w:sz w:val="24"/>
          <w:szCs w:val="24"/>
        </w:rPr>
        <w:t>月</w:t>
      </w:r>
      <w:r>
        <w:rPr>
          <w:rFonts w:hint="eastAsia" w:ascii="宋体" w:hAnsi="宋体"/>
          <w:color w:val="FF0000"/>
          <w:sz w:val="24"/>
          <w:szCs w:val="24"/>
          <w:u w:val="single"/>
          <w:lang w:val="en-US" w:eastAsia="zh-CN"/>
        </w:rPr>
        <w:t xml:space="preserve"> 31 </w:t>
      </w:r>
      <w:r>
        <w:rPr>
          <w:rFonts w:hint="eastAsia" w:ascii="宋体" w:hAnsi="宋体"/>
          <w:color w:val="FF0000"/>
          <w:sz w:val="24"/>
          <w:szCs w:val="24"/>
        </w:rPr>
        <w:t xml:space="preserve">日9时00分  </w:t>
      </w:r>
      <w:r>
        <w:rPr>
          <w:rFonts w:ascii="宋体" w:hAnsi="宋体"/>
          <w:color w:val="FF0000"/>
          <w:sz w:val="24"/>
          <w:szCs w:val="24"/>
        </w:rPr>
        <w:t>:</w:t>
      </w:r>
      <w:r>
        <w:rPr>
          <w:rFonts w:hint="eastAsia" w:ascii="宋体" w:hAnsi="宋体"/>
          <w:color w:val="FF0000"/>
          <w:sz w:val="24"/>
          <w:szCs w:val="24"/>
        </w:rPr>
        <w:t xml:space="preserve">  </w:t>
      </w:r>
      <w:r>
        <w:rPr>
          <w:rFonts w:ascii="宋体" w:hAnsi="宋体"/>
          <w:color w:val="FF0000"/>
          <w:sz w:val="24"/>
          <w:szCs w:val="24"/>
        </w:rPr>
        <w:t xml:space="preserve"> </w:t>
      </w:r>
    </w:p>
    <w:p>
      <w:pPr>
        <w:spacing w:line="360" w:lineRule="auto"/>
        <w:ind w:firstLine="470" w:firstLineChars="196"/>
        <w:rPr>
          <w:rFonts w:ascii="宋体" w:cs="宋体"/>
          <w:color w:val="0D0D0D"/>
          <w:kern w:val="0"/>
          <w:sz w:val="24"/>
          <w:szCs w:val="24"/>
        </w:rPr>
      </w:pPr>
      <w:r>
        <w:rPr>
          <w:rFonts w:hint="eastAsia" w:ascii="宋体" w:hAnsi="宋体" w:cs="宋体"/>
          <w:color w:val="0D0D0D"/>
          <w:kern w:val="0"/>
          <w:sz w:val="24"/>
          <w:szCs w:val="24"/>
        </w:rPr>
        <w:t>开标地点：阳新县公共资源交易中心</w:t>
      </w:r>
      <w:r>
        <w:rPr>
          <w:rFonts w:hint="eastAsia" w:ascii="宋体" w:hAnsi="宋体" w:cs="宋体"/>
          <w:color w:val="FF0000"/>
          <w:kern w:val="0"/>
          <w:sz w:val="24"/>
          <w:szCs w:val="24"/>
          <w:u w:val="single"/>
          <w:lang w:val="en-US" w:eastAsia="zh-CN"/>
        </w:rPr>
        <w:t xml:space="preserve">  二  </w:t>
      </w:r>
      <w:r>
        <w:rPr>
          <w:rFonts w:hint="eastAsia" w:ascii="宋体" w:hAnsi="宋体" w:cs="宋体"/>
          <w:color w:val="FF0000"/>
          <w:kern w:val="0"/>
          <w:sz w:val="24"/>
          <w:szCs w:val="24"/>
        </w:rPr>
        <w:t>楼开标大厅</w:t>
      </w:r>
      <w:r>
        <w:rPr>
          <w:rFonts w:hint="eastAsia" w:ascii="宋体" w:hAnsi="宋体" w:cs="宋体"/>
          <w:color w:val="0D0D0D"/>
          <w:kern w:val="0"/>
          <w:sz w:val="24"/>
          <w:szCs w:val="24"/>
        </w:rPr>
        <w:t>（阳新县熊家垴安置小区东侧）</w:t>
      </w:r>
    </w:p>
    <w:p>
      <w:pPr>
        <w:numPr>
          <w:ilvl w:val="0"/>
          <w:numId w:val="2"/>
        </w:numPr>
        <w:spacing w:line="360" w:lineRule="auto"/>
        <w:ind w:left="728" w:hanging="728"/>
        <w:rPr>
          <w:rFonts w:ascii="宋体"/>
          <w:color w:val="0D0D0D"/>
          <w:sz w:val="24"/>
          <w:szCs w:val="24"/>
        </w:rPr>
      </w:pPr>
      <w:r>
        <w:rPr>
          <w:rFonts w:hint="eastAsia" w:ascii="宋体" w:hAnsi="宋体" w:cs="宋体"/>
          <w:b/>
          <w:color w:val="0D0D0D"/>
          <w:kern w:val="0"/>
          <w:sz w:val="24"/>
          <w:szCs w:val="24"/>
          <w:lang w:val="zh-CN"/>
        </w:rPr>
        <w:t>公告期限：</w:t>
      </w:r>
      <w:r>
        <w:rPr>
          <w:rFonts w:hint="eastAsia" w:ascii="宋体" w:hAnsi="宋体"/>
          <w:color w:val="0D0D0D"/>
          <w:sz w:val="24"/>
          <w:szCs w:val="24"/>
        </w:rPr>
        <w:t>自公告发布之日起</w:t>
      </w:r>
      <w:r>
        <w:rPr>
          <w:rFonts w:ascii="宋体" w:hAnsi="宋体"/>
          <w:color w:val="0D0D0D"/>
          <w:sz w:val="24"/>
          <w:szCs w:val="24"/>
        </w:rPr>
        <w:t>5</w:t>
      </w:r>
      <w:r>
        <w:rPr>
          <w:rFonts w:hint="eastAsia" w:ascii="宋体" w:hAnsi="宋体"/>
          <w:color w:val="0D0D0D"/>
          <w:sz w:val="24"/>
          <w:szCs w:val="24"/>
        </w:rPr>
        <w:t>个工作日。</w:t>
      </w:r>
    </w:p>
    <w:p>
      <w:pPr>
        <w:numPr>
          <w:ilvl w:val="0"/>
          <w:numId w:val="2"/>
        </w:numPr>
        <w:spacing w:line="360" w:lineRule="auto"/>
        <w:ind w:left="728" w:hanging="728"/>
        <w:rPr>
          <w:rFonts w:ascii="宋体" w:cs="宋体"/>
          <w:b/>
          <w:color w:val="0D0D0D"/>
          <w:kern w:val="0"/>
          <w:sz w:val="24"/>
          <w:szCs w:val="24"/>
          <w:lang w:val="zh-CN"/>
        </w:rPr>
      </w:pPr>
      <w:r>
        <w:rPr>
          <w:rFonts w:hint="eastAsia" w:ascii="宋体" w:hAnsi="宋体" w:cs="宋体"/>
          <w:b/>
          <w:color w:val="0D0D0D"/>
          <w:kern w:val="0"/>
          <w:sz w:val="24"/>
          <w:szCs w:val="24"/>
          <w:lang w:val="zh-CN"/>
        </w:rPr>
        <w:t>质疑：</w:t>
      </w:r>
    </w:p>
    <w:p>
      <w:pPr>
        <w:spacing w:line="360" w:lineRule="auto"/>
        <w:ind w:firstLine="480" w:firstLineChars="200"/>
        <w:rPr>
          <w:rFonts w:hint="eastAsia" w:ascii="宋体" w:hAnsi="宋体" w:cs="宋体"/>
          <w:color w:val="0D0D0D"/>
          <w:kern w:val="0"/>
          <w:sz w:val="24"/>
          <w:szCs w:val="24"/>
        </w:rPr>
      </w:pPr>
      <w:bookmarkStart w:id="267" w:name="_GoBack"/>
      <w:r>
        <w:rPr>
          <w:rFonts w:hint="eastAsia" w:ascii="宋体" w:hAnsi="宋体" w:cs="宋体"/>
          <w:color w:val="0D0D0D"/>
          <w:kern w:val="0"/>
          <w:sz w:val="24"/>
          <w:szCs w:val="24"/>
          <w:lang w:val="zh-CN"/>
        </w:rPr>
        <w:t>投标人认为招标文件、招标过程和中标结果使自己的权益受到损害的，可以在知道或者应知其权益受到损害之日起</w:t>
      </w:r>
      <w:r>
        <w:rPr>
          <w:rFonts w:ascii="宋体" w:hAnsi="宋体" w:cs="宋体"/>
          <w:color w:val="0D0D0D"/>
          <w:kern w:val="0"/>
          <w:sz w:val="24"/>
          <w:szCs w:val="24"/>
          <w:lang w:val="zh-CN"/>
        </w:rPr>
        <w:t>7</w:t>
      </w:r>
      <w:r>
        <w:rPr>
          <w:rFonts w:hint="eastAsia" w:ascii="宋体" w:hAnsi="宋体" w:cs="宋体"/>
          <w:color w:val="0D0D0D"/>
          <w:kern w:val="0"/>
          <w:sz w:val="24"/>
          <w:szCs w:val="24"/>
          <w:lang w:val="zh-CN"/>
        </w:rPr>
        <w:t>个工作日内，应提出</w:t>
      </w:r>
      <w:r>
        <w:rPr>
          <w:rFonts w:hint="eastAsia" w:cs="宋体"/>
          <w:color w:val="0D0D0D"/>
          <w:kern w:val="0"/>
          <w:sz w:val="24"/>
          <w:szCs w:val="24"/>
          <w:lang w:val="zh-CN"/>
        </w:rPr>
        <w:t>书面</w:t>
      </w:r>
      <w:r>
        <w:rPr>
          <w:rFonts w:hint="eastAsia" w:ascii="宋体" w:hAnsi="宋体" w:cs="宋体"/>
          <w:color w:val="0D0D0D"/>
          <w:kern w:val="0"/>
          <w:sz w:val="24"/>
          <w:szCs w:val="24"/>
          <w:lang w:val="zh-CN"/>
        </w:rPr>
        <w:t>质疑。</w:t>
      </w:r>
      <w:r>
        <w:rPr>
          <w:rFonts w:hint="eastAsia" w:ascii="宋体" w:hAnsi="宋体" w:cs="宋体"/>
          <w:color w:val="0D0D0D"/>
          <w:kern w:val="0"/>
          <w:sz w:val="24"/>
          <w:szCs w:val="24"/>
        </w:rPr>
        <w:t>质疑时请提交书面质疑函一份（法人代表签字、加盖单位公章。具体要求详见本招标文件“第二章</w:t>
      </w:r>
      <w:r>
        <w:rPr>
          <w:rFonts w:ascii="宋体" w:hAnsi="宋体" w:cs="宋体"/>
          <w:color w:val="0D0D0D"/>
          <w:kern w:val="0"/>
          <w:sz w:val="24"/>
          <w:szCs w:val="24"/>
        </w:rPr>
        <w:t xml:space="preserve"> </w:t>
      </w:r>
      <w:r>
        <w:rPr>
          <w:rFonts w:hint="eastAsia" w:ascii="宋体" w:hAnsi="宋体" w:cs="宋体"/>
          <w:color w:val="0D0D0D"/>
          <w:kern w:val="0"/>
          <w:sz w:val="24"/>
          <w:szCs w:val="24"/>
        </w:rPr>
        <w:t>投标人须知”中的第八条之规定），并附相关证据材料。</w:t>
      </w:r>
    </w:p>
    <w:bookmarkEnd w:id="267"/>
    <w:p>
      <w:pPr>
        <w:pStyle w:val="2"/>
        <w:rPr>
          <w:lang w:val="zh-CN"/>
        </w:rPr>
      </w:pPr>
    </w:p>
    <w:p>
      <w:pPr>
        <w:numPr>
          <w:ilvl w:val="0"/>
          <w:numId w:val="2"/>
        </w:numPr>
        <w:spacing w:line="360" w:lineRule="auto"/>
        <w:ind w:left="728" w:hanging="728"/>
        <w:rPr>
          <w:rFonts w:ascii="宋体" w:cs="宋体"/>
          <w:b/>
          <w:color w:val="0D0D0D"/>
          <w:kern w:val="0"/>
          <w:sz w:val="24"/>
          <w:szCs w:val="24"/>
          <w:lang w:val="zh-CN"/>
        </w:rPr>
      </w:pPr>
      <w:r>
        <w:rPr>
          <w:rFonts w:hint="eastAsia" w:ascii="宋体" w:hAnsi="宋体" w:cs="宋体"/>
          <w:b/>
          <w:color w:val="0D0D0D"/>
          <w:kern w:val="0"/>
          <w:sz w:val="24"/>
          <w:szCs w:val="24"/>
          <w:lang w:val="zh-CN"/>
        </w:rPr>
        <w:t>联系方式：</w:t>
      </w:r>
    </w:p>
    <w:p>
      <w:pPr>
        <w:pStyle w:val="40"/>
        <w:spacing w:before="0" w:beforeAutospacing="0" w:after="0" w:afterAutospacing="0" w:line="360" w:lineRule="auto"/>
        <w:ind w:left="600" w:hanging="600" w:hangingChars="250"/>
        <w:rPr>
          <w:rFonts w:hint="eastAsia" w:eastAsia="宋体"/>
          <w:szCs w:val="24"/>
          <w:lang w:eastAsia="zh-CN"/>
        </w:rPr>
      </w:pPr>
      <w:r>
        <w:rPr>
          <w:color w:val="000000"/>
          <w:szCs w:val="24"/>
        </w:rPr>
        <w:t xml:space="preserve">    </w:t>
      </w:r>
      <w:r>
        <w:rPr>
          <w:rFonts w:hint="eastAsia"/>
          <w:color w:val="000000"/>
          <w:szCs w:val="24"/>
        </w:rPr>
        <w:t>采购人：</w:t>
      </w:r>
      <w:r>
        <w:rPr>
          <w:rFonts w:hint="eastAsia"/>
          <w:szCs w:val="24"/>
          <w:lang w:eastAsia="zh-CN"/>
        </w:rPr>
        <w:t>阳新县富池镇沙村村民委员会</w:t>
      </w:r>
    </w:p>
    <w:p>
      <w:pPr>
        <w:pStyle w:val="40"/>
        <w:spacing w:before="0" w:beforeAutospacing="0" w:after="0" w:afterAutospacing="0" w:line="360" w:lineRule="auto"/>
        <w:ind w:left="598" w:leftChars="228" w:hanging="120" w:hangingChars="50"/>
        <w:rPr>
          <w:rFonts w:hint="eastAsia" w:eastAsia="宋体"/>
          <w:szCs w:val="24"/>
          <w:lang w:eastAsia="zh-CN"/>
        </w:rPr>
      </w:pPr>
      <w:r>
        <w:rPr>
          <w:rFonts w:hint="eastAsia"/>
          <w:szCs w:val="24"/>
        </w:rPr>
        <w:t>联系人：</w:t>
      </w:r>
      <w:r>
        <w:rPr>
          <w:rFonts w:hint="eastAsia"/>
          <w:szCs w:val="24"/>
          <w:lang w:val="en-US" w:eastAsia="zh-CN"/>
        </w:rPr>
        <w:t>汪孝月</w:t>
      </w:r>
      <w:r>
        <w:rPr>
          <w:rFonts w:hint="eastAsia"/>
          <w:szCs w:val="24"/>
        </w:rPr>
        <w:t xml:space="preserve">  </w:t>
      </w:r>
      <w:r>
        <w:rPr>
          <w:szCs w:val="24"/>
        </w:rPr>
        <w:t xml:space="preserve"> </w:t>
      </w:r>
      <w:r>
        <w:rPr>
          <w:rFonts w:hint="eastAsia"/>
          <w:szCs w:val="24"/>
        </w:rPr>
        <w:t xml:space="preserve"> 联系电话：</w:t>
      </w:r>
      <w:r>
        <w:rPr>
          <w:rFonts w:hint="eastAsia"/>
          <w:szCs w:val="24"/>
          <w:lang w:val="en-US" w:eastAsia="zh-CN"/>
        </w:rPr>
        <w:t>13972790333</w:t>
      </w:r>
    </w:p>
    <w:p>
      <w:pPr>
        <w:pStyle w:val="40"/>
        <w:spacing w:before="0" w:beforeAutospacing="0" w:after="0" w:afterAutospacing="0" w:line="360" w:lineRule="auto"/>
        <w:ind w:firstLine="480"/>
        <w:rPr>
          <w:rFonts w:hint="default" w:eastAsia="宋体"/>
          <w:szCs w:val="24"/>
          <w:lang w:val="en-US" w:eastAsia="zh-CN"/>
        </w:rPr>
      </w:pPr>
      <w:r>
        <w:rPr>
          <w:rFonts w:hint="eastAsia"/>
          <w:szCs w:val="24"/>
        </w:rPr>
        <w:t>地址：阳新县</w:t>
      </w:r>
      <w:r>
        <w:rPr>
          <w:rFonts w:hint="eastAsia"/>
          <w:szCs w:val="24"/>
          <w:lang w:val="en-US" w:eastAsia="zh-CN"/>
        </w:rPr>
        <w:t>富池镇沙村</w:t>
      </w:r>
    </w:p>
    <w:p>
      <w:pPr>
        <w:widowControl/>
        <w:spacing w:line="360" w:lineRule="auto"/>
        <w:ind w:firstLine="480"/>
        <w:jc w:val="left"/>
        <w:rPr>
          <w:rFonts w:hint="eastAsia" w:ascii="宋体" w:eastAsia="宋体" w:cs="宋体"/>
          <w:bCs/>
          <w:color w:val="0D0D0D"/>
          <w:kern w:val="0"/>
          <w:sz w:val="24"/>
          <w:szCs w:val="24"/>
          <w:lang w:eastAsia="zh-CN"/>
        </w:rPr>
      </w:pPr>
      <w:r>
        <w:rPr>
          <w:rFonts w:hint="eastAsia" w:ascii="宋体" w:hAnsi="宋体" w:cs="宋体"/>
          <w:bCs/>
          <w:color w:val="0D0D0D"/>
          <w:kern w:val="0"/>
          <w:sz w:val="24"/>
          <w:szCs w:val="24"/>
        </w:rPr>
        <w:t>采购机构：</w:t>
      </w:r>
      <w:r>
        <w:rPr>
          <w:rFonts w:hint="eastAsia"/>
          <w:color w:val="000000"/>
          <w:sz w:val="24"/>
          <w:szCs w:val="24"/>
          <w:lang w:eastAsia="zh-CN"/>
        </w:rPr>
        <w:t>湖北宏大工程咨询有限公司</w:t>
      </w:r>
    </w:p>
    <w:p>
      <w:pPr>
        <w:widowControl/>
        <w:shd w:val="clear" w:color="auto" w:fill="FFFFFF"/>
        <w:spacing w:line="360" w:lineRule="auto"/>
        <w:ind w:firstLine="465"/>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val="en-US" w:eastAsia="zh-CN"/>
        </w:rPr>
        <w:t>黄浦</w:t>
      </w:r>
      <w:r>
        <w:rPr>
          <w:rFonts w:ascii="宋体" w:hAnsi="宋体" w:cs="宋体"/>
          <w:color w:val="000000"/>
          <w:kern w:val="0"/>
          <w:sz w:val="24"/>
          <w:szCs w:val="24"/>
        </w:rPr>
        <w:t xml:space="preserve">   </w:t>
      </w:r>
      <w:r>
        <w:rPr>
          <w:rFonts w:hint="eastAsia" w:ascii="宋体" w:hAnsi="宋体" w:cs="宋体"/>
          <w:color w:val="000000"/>
          <w:kern w:val="0"/>
          <w:sz w:val="24"/>
          <w:szCs w:val="24"/>
        </w:rPr>
        <w:t>联系电话：1</w:t>
      </w:r>
      <w:r>
        <w:rPr>
          <w:rFonts w:hint="eastAsia" w:ascii="宋体" w:hAnsi="宋体" w:cs="宋体"/>
          <w:color w:val="000000"/>
          <w:kern w:val="0"/>
          <w:sz w:val="24"/>
          <w:szCs w:val="24"/>
          <w:lang w:val="en-US" w:eastAsia="zh-CN"/>
        </w:rPr>
        <w:t>8707179409</w:t>
      </w:r>
    </w:p>
    <w:p>
      <w:pPr>
        <w:widowControl/>
        <w:shd w:val="clear" w:color="auto" w:fill="FFFFFF"/>
        <w:spacing w:line="360" w:lineRule="auto"/>
        <w:ind w:firstLine="465"/>
        <w:jc w:val="left"/>
        <w:rPr>
          <w:rFonts w:hint="default" w:ascii="宋体" w:eastAsia="宋体" w:cs="宋体"/>
          <w:color w:val="000000"/>
          <w:kern w:val="0"/>
          <w:sz w:val="24"/>
          <w:szCs w:val="24"/>
          <w:lang w:val="en-US" w:eastAsia="zh-CN"/>
        </w:rPr>
      </w:pPr>
      <w:r>
        <w:rPr>
          <w:rFonts w:hint="eastAsia" w:ascii="宋体" w:hAnsi="宋体" w:cs="宋体"/>
          <w:color w:val="000000"/>
          <w:kern w:val="0"/>
          <w:sz w:val="24"/>
          <w:szCs w:val="24"/>
        </w:rPr>
        <w:t>办</w:t>
      </w:r>
      <w:r>
        <w:rPr>
          <w:rFonts w:hint="eastAsia"/>
          <w:color w:val="000000"/>
          <w:sz w:val="24"/>
          <w:szCs w:val="24"/>
        </w:rPr>
        <w:t>公地址：黄石市阳新县</w:t>
      </w:r>
      <w:r>
        <w:rPr>
          <w:rFonts w:hint="eastAsia"/>
          <w:color w:val="000000"/>
          <w:sz w:val="24"/>
          <w:szCs w:val="24"/>
          <w:lang w:val="en-US" w:eastAsia="zh-CN"/>
        </w:rPr>
        <w:t>姜家湾小区36号</w:t>
      </w:r>
    </w:p>
    <w:p>
      <w:pPr>
        <w:pStyle w:val="40"/>
        <w:spacing w:before="0" w:beforeAutospacing="0" w:after="0" w:afterAutospacing="0" w:line="360" w:lineRule="auto"/>
        <w:ind w:firstLine="480"/>
        <w:rPr>
          <w:szCs w:val="24"/>
        </w:rPr>
      </w:pPr>
    </w:p>
    <w:p>
      <w:pPr>
        <w:pStyle w:val="40"/>
        <w:spacing w:before="0" w:beforeAutospacing="0" w:after="0" w:afterAutospacing="0" w:line="360" w:lineRule="auto"/>
        <w:jc w:val="right"/>
        <w:rPr>
          <w:color w:val="000000"/>
          <w:kern w:val="2"/>
          <w:szCs w:val="24"/>
        </w:rPr>
      </w:pPr>
      <w:r>
        <w:rPr>
          <w:color w:val="000000"/>
          <w:kern w:val="2"/>
          <w:szCs w:val="24"/>
        </w:rPr>
        <w:t xml:space="preserve">     </w:t>
      </w:r>
      <w:r>
        <w:rPr>
          <w:color w:val="FF0000"/>
          <w:kern w:val="2"/>
          <w:szCs w:val="24"/>
        </w:rPr>
        <w:t xml:space="preserve"> 2</w:t>
      </w:r>
      <w:r>
        <w:rPr>
          <w:rFonts w:hint="eastAsia"/>
          <w:color w:val="FF0000"/>
          <w:kern w:val="2"/>
          <w:szCs w:val="24"/>
          <w:lang w:val="en-US" w:eastAsia="zh-CN"/>
        </w:rPr>
        <w:t>020</w:t>
      </w:r>
      <w:r>
        <w:rPr>
          <w:rFonts w:hint="eastAsia"/>
          <w:color w:val="FF0000"/>
          <w:kern w:val="2"/>
          <w:szCs w:val="24"/>
        </w:rPr>
        <w:t>年</w:t>
      </w:r>
      <w:r>
        <w:rPr>
          <w:rFonts w:hint="eastAsia"/>
          <w:color w:val="FF0000"/>
          <w:kern w:val="2"/>
          <w:szCs w:val="24"/>
          <w:lang w:val="en-US" w:eastAsia="zh-CN"/>
        </w:rPr>
        <w:t xml:space="preserve">  8</w:t>
      </w:r>
      <w:r>
        <w:rPr>
          <w:rFonts w:hint="eastAsia"/>
          <w:color w:val="FF0000"/>
          <w:kern w:val="2"/>
          <w:szCs w:val="24"/>
        </w:rPr>
        <w:t>月</w:t>
      </w:r>
      <w:r>
        <w:rPr>
          <w:rFonts w:hint="eastAsia"/>
          <w:color w:val="FF0000"/>
          <w:kern w:val="2"/>
          <w:szCs w:val="24"/>
          <w:lang w:val="en-US" w:eastAsia="zh-CN"/>
        </w:rPr>
        <w:t xml:space="preserve">  7</w:t>
      </w:r>
      <w:r>
        <w:rPr>
          <w:rFonts w:hint="eastAsia"/>
          <w:color w:val="FF0000"/>
          <w:kern w:val="2"/>
          <w:szCs w:val="24"/>
        </w:rPr>
        <w:t>日</w:t>
      </w:r>
    </w:p>
    <w:p>
      <w:pPr>
        <w:pStyle w:val="3"/>
        <w:numPr>
          <w:ilvl w:val="0"/>
          <w:numId w:val="1"/>
        </w:numPr>
        <w:spacing w:before="240" w:after="120"/>
        <w:ind w:left="883" w:hanging="880" w:hangingChars="200"/>
        <w:jc w:val="center"/>
        <w:rPr>
          <w:rFonts w:ascii="黑体" w:hAnsi="黑体" w:eastAsia="黑体"/>
        </w:rPr>
      </w:pPr>
      <w:bookmarkStart w:id="1" w:name="_Toc29091"/>
      <w:r>
        <w:rPr>
          <w:rFonts w:hint="eastAsia" w:ascii="黑体" w:hAnsi="黑体" w:eastAsia="黑体"/>
        </w:rPr>
        <w:br w:type="page"/>
      </w:r>
      <w:r>
        <w:rPr>
          <w:rFonts w:hint="eastAsia" w:ascii="黑体" w:hAnsi="黑体" w:eastAsia="黑体"/>
        </w:rPr>
        <w:t>投标人须知</w:t>
      </w:r>
      <w:bookmarkEnd w:id="1"/>
    </w:p>
    <w:p>
      <w:pPr>
        <w:keepNext/>
        <w:keepLines/>
        <w:spacing w:line="360" w:lineRule="auto"/>
        <w:jc w:val="center"/>
        <w:outlineLvl w:val="1"/>
        <w:rPr>
          <w:rFonts w:ascii="宋体"/>
          <w:b/>
          <w:bCs/>
          <w:sz w:val="32"/>
          <w:szCs w:val="32"/>
          <w:lang w:val="zh-CN"/>
        </w:rPr>
      </w:pPr>
      <w:bookmarkStart w:id="2" w:name="_Toc494561937"/>
      <w:bookmarkStart w:id="3" w:name="_Toc10797"/>
      <w:r>
        <w:rPr>
          <w:rFonts w:hint="eastAsia" w:ascii="宋体" w:hAnsi="宋体"/>
          <w:b/>
          <w:bCs/>
          <w:sz w:val="32"/>
          <w:szCs w:val="32"/>
          <w:lang w:val="zh-CN"/>
        </w:rPr>
        <w:t>投标须知前附表</w:t>
      </w:r>
      <w:bookmarkEnd w:id="2"/>
      <w:bookmarkEnd w:id="3"/>
    </w:p>
    <w:tbl>
      <w:tblPr>
        <w:tblStyle w:val="18"/>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b/>
                <w:sz w:val="24"/>
                <w:szCs w:val="24"/>
              </w:rPr>
            </w:pPr>
            <w:r>
              <w:rPr>
                <w:rFonts w:hint="eastAsia" w:ascii="宋体" w:hAnsi="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b/>
                <w:sz w:val="24"/>
                <w:szCs w:val="24"/>
              </w:rPr>
            </w:pPr>
            <w:r>
              <w:rPr>
                <w:rFonts w:hint="eastAsia" w:ascii="Times New Roman" w:hAnsi="宋体"/>
                <w:b/>
                <w:sz w:val="24"/>
                <w:szCs w:val="24"/>
              </w:rPr>
              <w:t>名</w:t>
            </w:r>
            <w:r>
              <w:rPr>
                <w:rFonts w:ascii="Times New Roman" w:hAnsi="宋体"/>
                <w:b/>
                <w:sz w:val="24"/>
                <w:szCs w:val="24"/>
              </w:rPr>
              <w:t xml:space="preserve">  </w:t>
            </w:r>
            <w:r>
              <w:rPr>
                <w:rFonts w:hint="eastAsia" w:ascii="Times New Roman" w:hAnsi="宋体"/>
                <w:b/>
                <w:sz w:val="24"/>
                <w:szCs w:val="24"/>
              </w:rPr>
              <w:t>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b/>
                <w:sz w:val="24"/>
                <w:szCs w:val="24"/>
              </w:rPr>
            </w:pPr>
            <w:r>
              <w:rPr>
                <w:rFonts w:hint="eastAsia" w:ascii="Times New Roman" w:hAnsi="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FF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131-2020CG-112</w:t>
            </w:r>
            <w:r>
              <w:rPr>
                <w:rFonts w:hint="eastAsia" w:ascii="宋体" w:hAnsi="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olor w:val="FF0000"/>
                <w:sz w:val="24"/>
                <w:szCs w:val="24"/>
                <w:lang w:eastAsia="zh-CN"/>
              </w:rPr>
            </w:pPr>
            <w:r>
              <w:rPr>
                <w:rFonts w:hint="eastAsia" w:ascii="宋体" w:hAnsi="宋体" w:cs="宋体"/>
                <w:kern w:val="0"/>
                <w:sz w:val="24"/>
                <w:lang w:eastAsia="zh-CN"/>
              </w:rPr>
              <w:t>富池镇沙村美丽乡村建设工程路灯采购项目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D0D0D"/>
                <w:sz w:val="24"/>
                <w:szCs w:val="24"/>
              </w:rPr>
            </w:pPr>
            <w:r>
              <w:rPr>
                <w:rFonts w:hint="eastAsia" w:ascii="Times New Roman" w:hAnsi="宋体"/>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cs="宋体"/>
                <w:color w:val="0D0D0D"/>
                <w:kern w:val="0"/>
                <w:sz w:val="24"/>
                <w:szCs w:val="24"/>
              </w:rPr>
            </w:pPr>
            <w:r>
              <w:rPr>
                <w:rFonts w:hint="eastAsia" w:ascii="宋体" w:hAnsi="宋体" w:cs="宋体"/>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eastAsia="宋体" w:cs="宋体"/>
                <w:color w:val="FF0000"/>
                <w:kern w:val="0"/>
                <w:sz w:val="24"/>
                <w:szCs w:val="24"/>
                <w:lang w:eastAsia="zh-CN"/>
              </w:rPr>
            </w:pPr>
            <w:r>
              <w:rPr>
                <w:rFonts w:hint="eastAsia" w:ascii="宋体" w:hAnsi="宋体" w:cs="宋体"/>
                <w:kern w:val="0"/>
                <w:sz w:val="24"/>
                <w:lang w:eastAsia="zh-CN"/>
              </w:rPr>
              <w:t>阳新县富池镇沙村村民委员会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cs="宋体"/>
                <w:color w:val="FF0000"/>
                <w:kern w:val="0"/>
                <w:sz w:val="24"/>
                <w:szCs w:val="24"/>
              </w:rPr>
            </w:pP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保证金账户信息</w:t>
            </w:r>
          </w:p>
        </w:tc>
        <w:tc>
          <w:tcPr>
            <w:tcW w:w="6470" w:type="dxa"/>
            <w:tcBorders>
              <w:top w:val="single" w:color="auto" w:sz="4" w:space="0"/>
              <w:left w:val="single" w:color="auto" w:sz="4" w:space="0"/>
              <w:bottom w:val="single" w:color="auto" w:sz="4" w:space="0"/>
            </w:tcBorders>
            <w:vAlign w:val="center"/>
          </w:tcPr>
          <w:p>
            <w:pPr>
              <w:rPr>
                <w:rFonts w:ascii="宋体" w:cs="宋体"/>
                <w:kern w:val="0"/>
                <w:sz w:val="24"/>
                <w:szCs w:val="24"/>
              </w:rPr>
            </w:pPr>
            <w:r>
              <w:rPr>
                <w:rFonts w:hint="eastAsia" w:asci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Times New Roman" w:hAnsi="Times New Roman"/>
                <w:color w:val="0D0D0D"/>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宋体" w:hAnsi="宋体" w:cs="宋体"/>
                <w:color w:val="0D0D0D"/>
                <w:kern w:val="0"/>
                <w:sz w:val="24"/>
                <w:szCs w:val="24"/>
              </w:rPr>
              <w:t>提交投标文件截止之日起</w:t>
            </w:r>
            <w:r>
              <w:rPr>
                <w:rFonts w:ascii="宋体" w:hAnsi="宋体" w:cs="宋体"/>
                <w:color w:val="0D0D0D"/>
                <w:kern w:val="0"/>
                <w:sz w:val="24"/>
                <w:szCs w:val="24"/>
              </w:rPr>
              <w:t>90</w:t>
            </w:r>
            <w:r>
              <w:rPr>
                <w:rFonts w:hint="eastAsia" w:ascii="宋体" w:hAnsi="宋体" w:cs="宋体"/>
                <w:color w:val="0D0D0D"/>
                <w:kern w:val="0"/>
                <w:sz w:val="24"/>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highlight w:val="yellow"/>
              </w:rPr>
            </w:pPr>
            <w:r>
              <w:rPr>
                <w:rFonts w:hint="eastAsia" w:ascii="Times New Roman" w:hAnsi="Times New Roman"/>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不允许</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宋体"/>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highlight w:val="yellow"/>
              </w:rPr>
              <w:t>不提交</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宋体" w:hAnsi="宋体" w:cs="宋体"/>
                <w:color w:val="000000"/>
                <w:sz w:val="24"/>
                <w:szCs w:val="24"/>
              </w:rPr>
              <w:t>现</w:t>
            </w:r>
            <w:r>
              <w:rPr>
                <w:rFonts w:hint="eastAsia" w:ascii="宋体" w:hAnsi="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sz w:val="24"/>
                <w:szCs w:val="24"/>
              </w:rPr>
            </w:pPr>
            <w:r>
              <w:rPr>
                <w:rFonts w:hint="eastAsia" w:ascii="Times New Roman" w:hAnsi="Times New Roman"/>
                <w:sz w:val="24"/>
                <w:szCs w:val="24"/>
                <w:highlight w:val="yellow"/>
              </w:rPr>
              <w:t>不组织</w:t>
            </w:r>
          </w:p>
          <w:p>
            <w:pPr>
              <w:ind w:right="-105" w:rightChars="-50"/>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D0D0D"/>
                <w:sz w:val="24"/>
                <w:szCs w:val="24"/>
              </w:rPr>
            </w:pPr>
            <w:r>
              <w:rPr>
                <w:rFonts w:hint="eastAsia" w:ascii="Times New Roman" w:hAnsi="宋体"/>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不允许</w:t>
            </w:r>
          </w:p>
          <w:p>
            <w:pPr>
              <w:rPr>
                <w:rFonts w:ascii="Times New Roman" w:hAnsi="Times New Roman"/>
                <w:sz w:val="24"/>
                <w:szCs w:val="24"/>
                <w:highlight w:val="yellow"/>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综合评分法</w:t>
            </w:r>
          </w:p>
          <w:p>
            <w:pPr>
              <w:rPr>
                <w:rFonts w:ascii="Times New Roman" w:hAnsi="Times New Roman"/>
                <w:sz w:val="24"/>
                <w:szCs w:val="24"/>
                <w:lang w:val="zh-CN"/>
              </w:rPr>
            </w:pPr>
            <w:r>
              <w:rPr>
                <w:rFonts w:hint="eastAsia" w:ascii="Times New Roman" w:hAnsi="Times New Roman"/>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ascii="宋体"/>
                <w:color w:val="0D0D0D"/>
                <w:sz w:val="24"/>
                <w:szCs w:val="24"/>
              </w:rPr>
            </w:pPr>
            <w:r>
              <w:rPr>
                <w:rFonts w:hint="eastAsia" w:ascii="宋体" w:hAnsi="宋体"/>
                <w:color w:val="0D0D0D"/>
                <w:sz w:val="24"/>
                <w:szCs w:val="24"/>
              </w:rPr>
              <w:t>详见本章“质疑及提交”要求</w:t>
            </w:r>
          </w:p>
        </w:tc>
      </w:tr>
    </w:tbl>
    <w:p>
      <w:pPr>
        <w:keepNext/>
        <w:keepLines/>
        <w:spacing w:before="100" w:beforeAutospacing="1" w:after="100" w:afterAutospacing="1" w:line="360" w:lineRule="auto"/>
        <w:outlineLvl w:val="1"/>
        <w:rPr>
          <w:rFonts w:ascii="黑体" w:hAnsi="黑体" w:eastAsia="黑体"/>
          <w:b/>
          <w:bCs/>
          <w:sz w:val="32"/>
          <w:szCs w:val="32"/>
          <w:lang w:val="zh-CN"/>
        </w:rPr>
      </w:pPr>
      <w:bookmarkStart w:id="4" w:name="_Toc494561938"/>
    </w:p>
    <w:p>
      <w:pPr>
        <w:pStyle w:val="4"/>
        <w:numPr>
          <w:ilvl w:val="0"/>
          <w:numId w:val="4"/>
        </w:numPr>
        <w:spacing w:before="40" w:after="40" w:line="360" w:lineRule="auto"/>
        <w:ind w:left="658" w:hanging="658"/>
        <w:jc w:val="left"/>
        <w:rPr>
          <w:rFonts w:ascii="宋体"/>
          <w:bCs w:val="0"/>
          <w:lang w:val="zh-CN"/>
        </w:rPr>
      </w:pPr>
      <w:bookmarkStart w:id="5" w:name="_Toc20106"/>
      <w:r>
        <w:rPr>
          <w:rFonts w:hint="eastAsia" w:ascii="宋体" w:hAnsi="宋体"/>
          <w:bCs w:val="0"/>
          <w:lang w:val="zh-CN"/>
        </w:rPr>
        <w:br w:type="page"/>
      </w:r>
      <w:r>
        <w:rPr>
          <w:rFonts w:hint="eastAsia" w:ascii="宋体" w:hAnsi="宋体"/>
          <w:bCs w:val="0"/>
          <w:lang w:val="zh-CN"/>
        </w:rPr>
        <w:t>说</w:t>
      </w:r>
      <w:r>
        <w:rPr>
          <w:rFonts w:ascii="宋体" w:hAnsi="宋体"/>
          <w:bCs w:val="0"/>
          <w:lang w:val="zh-CN"/>
        </w:rPr>
        <w:t xml:space="preserve">  </w:t>
      </w:r>
      <w:r>
        <w:rPr>
          <w:rFonts w:hint="eastAsia" w:ascii="宋体" w:hAnsi="宋体"/>
          <w:bCs w:val="0"/>
          <w:lang w:val="zh-CN"/>
        </w:rPr>
        <w:t>明</w:t>
      </w:r>
      <w:bookmarkEnd w:id="4"/>
      <w:bookmarkEnd w:id="5"/>
    </w:p>
    <w:p>
      <w:pPr>
        <w:numPr>
          <w:ilvl w:val="0"/>
          <w:numId w:val="5"/>
        </w:numPr>
        <w:spacing w:line="360" w:lineRule="auto"/>
        <w:rPr>
          <w:rFonts w:ascii="宋体"/>
          <w:b/>
          <w:sz w:val="24"/>
          <w:szCs w:val="24"/>
          <w:lang w:val="zh-CN"/>
        </w:rPr>
      </w:pPr>
      <w:r>
        <w:rPr>
          <w:rFonts w:hint="eastAsia" w:ascii="宋体" w:hAnsi="宋体"/>
          <w:b/>
          <w:sz w:val="24"/>
          <w:szCs w:val="24"/>
          <w:lang w:val="zh-CN"/>
        </w:rPr>
        <w:t>适用范围</w:t>
      </w:r>
    </w:p>
    <w:p>
      <w:pPr>
        <w:spacing w:line="360" w:lineRule="auto"/>
        <w:ind w:firstLine="480" w:firstLineChars="200"/>
        <w:rPr>
          <w:rFonts w:ascii="宋体"/>
          <w:sz w:val="24"/>
          <w:szCs w:val="24"/>
          <w:lang w:val="zh-CN"/>
        </w:rPr>
      </w:pPr>
      <w:r>
        <w:rPr>
          <w:rFonts w:hint="eastAsia" w:ascii="宋体" w:hAnsi="宋体"/>
          <w:sz w:val="24"/>
          <w:szCs w:val="24"/>
          <w:lang w:val="zh-CN"/>
        </w:rPr>
        <w:t>招标文件仅适用于第一章“投标邀请书”中所述项目的货物、工程及服务的采购。</w:t>
      </w:r>
    </w:p>
    <w:p>
      <w:pPr>
        <w:numPr>
          <w:ilvl w:val="0"/>
          <w:numId w:val="5"/>
        </w:numPr>
        <w:spacing w:line="360" w:lineRule="auto"/>
        <w:rPr>
          <w:rFonts w:ascii="宋体"/>
          <w:b/>
          <w:sz w:val="24"/>
          <w:szCs w:val="24"/>
          <w:lang w:val="zh-CN"/>
        </w:rPr>
      </w:pPr>
      <w:r>
        <w:rPr>
          <w:rFonts w:hint="eastAsia" w:ascii="宋体" w:hAnsi="宋体"/>
          <w:b/>
          <w:sz w:val="24"/>
          <w:szCs w:val="24"/>
          <w:lang w:val="zh-CN"/>
        </w:rPr>
        <w:t>当事人定义</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“采购人”是指：</w:t>
      </w:r>
      <w:r>
        <w:rPr>
          <w:rFonts w:hint="eastAsia" w:ascii="宋体" w:hAnsi="宋体"/>
          <w:sz w:val="24"/>
          <w:szCs w:val="24"/>
          <w:lang w:val="zh-CN"/>
        </w:rPr>
        <w:t>详见第一章“投标邀请书”。</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“监管部门”是指：</w:t>
      </w:r>
      <w:r>
        <w:rPr>
          <w:rFonts w:hint="eastAsia" w:ascii="宋体" w:hAnsi="宋体"/>
          <w:color w:val="FF0000"/>
          <w:sz w:val="24"/>
          <w:szCs w:val="24"/>
          <w:lang w:val="zh-CN"/>
        </w:rPr>
        <w:t>阳新县政府采购办公室、阳新县公共资源交易监督管理局。</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“采购代理机构”是指：</w:t>
      </w:r>
      <w:r>
        <w:rPr>
          <w:rFonts w:hint="eastAsia" w:ascii="Arial" w:hAnsi="Arial" w:cs="Arial"/>
          <w:color w:val="000000"/>
          <w:sz w:val="24"/>
          <w:szCs w:val="24"/>
          <w:u w:val="single"/>
          <w:shd w:val="clear" w:color="auto" w:fill="FFFFFF"/>
          <w:lang w:eastAsia="zh-CN"/>
        </w:rPr>
        <w:t>湖北宏大工程咨询有限公司</w:t>
      </w:r>
      <w:r>
        <w:rPr>
          <w:rFonts w:hint="eastAsia" w:ascii="宋体" w:hAnsi="宋体"/>
          <w:sz w:val="24"/>
          <w:szCs w:val="24"/>
          <w:lang w:val="zh-CN"/>
        </w:rPr>
        <w:t>。</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“投标人”是指：</w:t>
      </w:r>
      <w:r>
        <w:rPr>
          <w:rFonts w:hint="eastAsia" w:ascii="宋体" w:hAnsi="宋体" w:cs="Helvetica"/>
          <w:kern w:val="0"/>
          <w:sz w:val="24"/>
          <w:szCs w:val="24"/>
          <w:lang w:val="zh-CN"/>
        </w:rPr>
        <w:t>响应招标、参加投标竞争的法人、其他组织或者自然人。</w:t>
      </w:r>
    </w:p>
    <w:p>
      <w:pPr>
        <w:numPr>
          <w:ilvl w:val="0"/>
          <w:numId w:val="6"/>
        </w:numPr>
        <w:spacing w:line="360" w:lineRule="auto"/>
        <w:ind w:left="476" w:hanging="476"/>
        <w:rPr>
          <w:rFonts w:ascii="宋体" w:cs="Helvetica"/>
          <w:kern w:val="0"/>
          <w:sz w:val="24"/>
          <w:szCs w:val="24"/>
          <w:lang w:val="zh-CN"/>
        </w:rPr>
      </w:pPr>
      <w:r>
        <w:rPr>
          <w:rFonts w:hint="eastAsia" w:ascii="宋体" w:hAnsi="宋体"/>
          <w:b/>
          <w:sz w:val="24"/>
          <w:szCs w:val="24"/>
          <w:lang w:val="zh-CN"/>
        </w:rPr>
        <w:t>“合格的投标人”是指：</w:t>
      </w:r>
      <w:r>
        <w:rPr>
          <w:rFonts w:hint="eastAsia" w:ascii="宋体" w:hAnsi="宋体" w:cs="Helvetica"/>
          <w:kern w:val="0"/>
          <w:sz w:val="24"/>
          <w:szCs w:val="24"/>
          <w:lang w:val="zh-CN"/>
        </w:rPr>
        <w:t>资格审查和符合性审查合格的投标人。</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“中标人”是指：</w:t>
      </w:r>
      <w:r>
        <w:rPr>
          <w:rFonts w:hint="eastAsia" w:ascii="宋体" w:hAnsi="宋体"/>
          <w:sz w:val="24"/>
          <w:szCs w:val="24"/>
          <w:lang w:val="zh-CN"/>
        </w:rPr>
        <w:t>经评标委员会评审，授予合同的投标人。</w:t>
      </w:r>
    </w:p>
    <w:p>
      <w:pPr>
        <w:numPr>
          <w:ilvl w:val="0"/>
          <w:numId w:val="5"/>
        </w:numPr>
        <w:spacing w:line="360" w:lineRule="auto"/>
        <w:rPr>
          <w:rFonts w:ascii="宋体"/>
          <w:b/>
          <w:sz w:val="24"/>
          <w:szCs w:val="24"/>
          <w:lang w:val="zh-CN"/>
        </w:rPr>
      </w:pPr>
      <w:r>
        <w:rPr>
          <w:rFonts w:hint="eastAsia" w:ascii="宋体" w:hAnsi="宋体"/>
          <w:b/>
          <w:sz w:val="24"/>
          <w:szCs w:val="24"/>
          <w:lang w:val="zh-CN"/>
        </w:rPr>
        <w:t>项目属性及定义</w:t>
      </w:r>
    </w:p>
    <w:p>
      <w:pPr>
        <w:numPr>
          <w:ilvl w:val="0"/>
          <w:numId w:val="7"/>
        </w:numPr>
        <w:spacing w:line="360" w:lineRule="auto"/>
        <w:ind w:left="476" w:hanging="476"/>
        <w:rPr>
          <w:rFonts w:ascii="宋体"/>
          <w:sz w:val="24"/>
          <w:szCs w:val="24"/>
          <w:lang w:val="zh-CN"/>
        </w:rPr>
      </w:pPr>
      <w:r>
        <w:rPr>
          <w:rFonts w:hint="eastAsia" w:ascii="宋体" w:hAnsi="宋体"/>
          <w:b/>
          <w:sz w:val="24"/>
          <w:szCs w:val="24"/>
          <w:lang w:val="zh-CN"/>
        </w:rPr>
        <w:t>“货物”是指</w:t>
      </w:r>
      <w:r>
        <w:rPr>
          <w:rFonts w:hint="eastAsia" w:ascii="宋体" w:hAnsi="宋体"/>
          <w:sz w:val="24"/>
          <w:szCs w:val="24"/>
          <w:lang w:val="zh-CN"/>
        </w:rPr>
        <w:t>：各种形态和种类的物品，包括原材料、燃料、设备、产品等。</w:t>
      </w:r>
    </w:p>
    <w:p>
      <w:pPr>
        <w:numPr>
          <w:ilvl w:val="0"/>
          <w:numId w:val="8"/>
        </w:numPr>
        <w:spacing w:line="360" w:lineRule="auto"/>
        <w:ind w:left="854" w:hanging="728"/>
        <w:rPr>
          <w:rFonts w:ascii="宋体"/>
          <w:sz w:val="24"/>
          <w:szCs w:val="24"/>
          <w:lang w:val="zh-CN"/>
        </w:rPr>
      </w:pPr>
      <w:r>
        <w:rPr>
          <w:rFonts w:hint="eastAsia" w:ascii="宋体" w:hAnsi="宋体"/>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ascii="宋体"/>
          <w:sz w:val="24"/>
          <w:szCs w:val="24"/>
          <w:lang w:val="zh-CN"/>
        </w:rPr>
      </w:pPr>
      <w:r>
        <w:rPr>
          <w:rFonts w:hint="eastAsia" w:ascii="宋体" w:hAnsi="宋体"/>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ascii="宋体"/>
          <w:b/>
          <w:color w:val="0D0D0D"/>
          <w:sz w:val="24"/>
          <w:szCs w:val="24"/>
          <w:lang w:val="zh-CN"/>
        </w:rPr>
      </w:pPr>
      <w:r>
        <w:rPr>
          <w:rFonts w:hint="eastAsia" w:ascii="宋体" w:hAnsi="宋体"/>
          <w:b/>
          <w:color w:val="0D0D0D"/>
          <w:sz w:val="24"/>
          <w:szCs w:val="24"/>
          <w:lang w:val="zh-CN"/>
        </w:rPr>
        <w:t>“工程”是指</w:t>
      </w:r>
      <w:r>
        <w:rPr>
          <w:rFonts w:hint="eastAsia" w:ascii="宋体" w:hAnsi="宋体"/>
          <w:color w:val="0D0D0D"/>
          <w:sz w:val="24"/>
          <w:szCs w:val="24"/>
          <w:lang w:val="zh-CN"/>
        </w:rPr>
        <w:t>：与建筑物和构筑物的新建、改建、扩建及其相关的装修、拆除、修缮无关的工程。</w:t>
      </w:r>
    </w:p>
    <w:p>
      <w:pPr>
        <w:numPr>
          <w:ilvl w:val="0"/>
          <w:numId w:val="7"/>
        </w:numPr>
        <w:spacing w:line="360" w:lineRule="auto"/>
        <w:ind w:left="476" w:hanging="476"/>
        <w:rPr>
          <w:rFonts w:ascii="宋体"/>
          <w:sz w:val="24"/>
          <w:szCs w:val="24"/>
          <w:lang w:val="zh-CN"/>
        </w:rPr>
      </w:pPr>
      <w:r>
        <w:rPr>
          <w:rFonts w:hint="eastAsia" w:ascii="宋体" w:hAnsi="宋体"/>
          <w:b/>
          <w:sz w:val="24"/>
          <w:szCs w:val="24"/>
          <w:lang w:val="zh-CN"/>
        </w:rPr>
        <w:t>“服务”</w:t>
      </w:r>
      <w:r>
        <w:rPr>
          <w:rFonts w:hint="eastAsia" w:ascii="宋体" w:hAnsi="宋体"/>
          <w:b/>
          <w:color w:val="0D0D0D"/>
          <w:sz w:val="24"/>
          <w:szCs w:val="24"/>
          <w:lang w:val="zh-CN"/>
        </w:rPr>
        <w:t>是指：</w:t>
      </w:r>
      <w:r>
        <w:rPr>
          <w:rFonts w:hint="eastAsia" w:ascii="宋体" w:hAnsi="宋体"/>
          <w:color w:val="0D0D0D"/>
          <w:sz w:val="24"/>
          <w:szCs w:val="24"/>
          <w:lang w:val="zh-CN"/>
        </w:rPr>
        <w:t>除货物和工程（含本章</w:t>
      </w:r>
      <w:r>
        <w:rPr>
          <w:rFonts w:ascii="宋体" w:hAnsi="宋体"/>
          <w:color w:val="0D0D0D"/>
          <w:sz w:val="24"/>
          <w:szCs w:val="24"/>
          <w:lang w:val="zh-CN"/>
        </w:rPr>
        <w:t>3.2</w:t>
      </w:r>
      <w:r>
        <w:rPr>
          <w:rFonts w:hint="eastAsia" w:ascii="宋体" w:hAnsi="宋体"/>
          <w:color w:val="0D0D0D"/>
          <w:sz w:val="24"/>
          <w:szCs w:val="24"/>
          <w:lang w:val="zh-CN"/>
        </w:rPr>
        <w:t>条所述工程及《招标投标法》所定义工程）以外的其他政府采购对象</w:t>
      </w:r>
      <w:r>
        <w:rPr>
          <w:rFonts w:ascii="宋体"/>
          <w:color w:val="0D0D0D"/>
          <w:sz w:val="24"/>
          <w:szCs w:val="24"/>
          <w:lang w:val="zh-CN"/>
        </w:rPr>
        <w:t>,</w:t>
      </w:r>
      <w:r>
        <w:rPr>
          <w:rFonts w:hint="eastAsia" w:ascii="宋体" w:hAnsi="宋体"/>
          <w:color w:val="0D0D0D"/>
          <w:sz w:val="24"/>
          <w:szCs w:val="24"/>
          <w:lang w:val="zh-CN"/>
        </w:rPr>
        <w:t>包括政府自身需要的服务和政府向社会公众提供的公共服务。</w:t>
      </w:r>
    </w:p>
    <w:p>
      <w:pPr>
        <w:numPr>
          <w:ilvl w:val="0"/>
          <w:numId w:val="7"/>
        </w:numPr>
        <w:spacing w:line="360" w:lineRule="auto"/>
        <w:ind w:left="476" w:hanging="476"/>
        <w:rPr>
          <w:rFonts w:ascii="宋体"/>
          <w:sz w:val="24"/>
          <w:szCs w:val="24"/>
          <w:lang w:val="zh-CN"/>
        </w:rPr>
      </w:pPr>
      <w:r>
        <w:rPr>
          <w:rFonts w:hint="eastAsia" w:ascii="宋体" w:hAnsi="宋体"/>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5"/>
        </w:numPr>
        <w:spacing w:line="360" w:lineRule="auto"/>
        <w:rPr>
          <w:rFonts w:ascii="宋体"/>
          <w:b/>
          <w:sz w:val="24"/>
          <w:szCs w:val="24"/>
          <w:lang w:val="zh-CN"/>
        </w:rPr>
      </w:pPr>
      <w:r>
        <w:rPr>
          <w:rFonts w:hint="eastAsia" w:ascii="宋体" w:hAnsi="宋体"/>
          <w:b/>
          <w:sz w:val="24"/>
          <w:szCs w:val="24"/>
          <w:lang w:val="zh-CN"/>
        </w:rPr>
        <w:t>投标费用</w:t>
      </w:r>
    </w:p>
    <w:p>
      <w:pPr>
        <w:numPr>
          <w:ilvl w:val="0"/>
          <w:numId w:val="9"/>
        </w:numPr>
        <w:spacing w:line="360" w:lineRule="auto"/>
        <w:ind w:left="476" w:hanging="476"/>
        <w:rPr>
          <w:rFonts w:ascii="宋体"/>
          <w:sz w:val="24"/>
          <w:szCs w:val="24"/>
          <w:lang w:val="zh-CN"/>
        </w:rPr>
      </w:pPr>
      <w:r>
        <w:rPr>
          <w:rFonts w:hint="eastAsia" w:ascii="宋体" w:hAnsi="宋体"/>
          <w:sz w:val="24"/>
          <w:szCs w:val="24"/>
          <w:lang w:val="zh-CN"/>
        </w:rPr>
        <w:t>投标人应承担所有与准备和参加投标有关的费用。不论投标的结果如何，采购代理机构和采购人均无义务和责任承担这些费用。</w:t>
      </w:r>
    </w:p>
    <w:p>
      <w:pPr>
        <w:pStyle w:val="39"/>
        <w:numPr>
          <w:ilvl w:val="0"/>
          <w:numId w:val="9"/>
        </w:numPr>
        <w:adjustRightInd w:val="0"/>
        <w:snapToGrid w:val="0"/>
        <w:spacing w:line="300" w:lineRule="auto"/>
        <w:ind w:firstLineChars="0"/>
        <w:rPr>
          <w:rFonts w:ascii="宋体"/>
          <w:bCs/>
          <w:sz w:val="24"/>
          <w:szCs w:val="24"/>
        </w:rPr>
      </w:pPr>
      <w:r>
        <w:rPr>
          <w:rFonts w:hint="eastAsia" w:ascii="宋体" w:hAnsi="宋体"/>
          <w:sz w:val="24"/>
          <w:szCs w:val="24"/>
        </w:rPr>
        <w:t>采购代理服务费</w:t>
      </w:r>
    </w:p>
    <w:p>
      <w:pPr>
        <w:pStyle w:val="39"/>
        <w:ind w:firstLine="0" w:firstLineChars="0"/>
        <w:rPr>
          <w:rFonts w:ascii="宋体"/>
          <w:b/>
          <w:sz w:val="24"/>
          <w:szCs w:val="24"/>
        </w:rPr>
      </w:pPr>
      <w:r>
        <w:rPr>
          <w:rFonts w:hint="eastAsia" w:ascii="宋体" w:hAnsi="宋体"/>
          <w:b/>
          <w:sz w:val="24"/>
          <w:szCs w:val="24"/>
        </w:rPr>
        <w:t>经过采购代理机构与采购人协议，规定由中标单位支付。采购代理服务费收费标准如下：</w:t>
      </w:r>
    </w:p>
    <w:p>
      <w:pPr>
        <w:pStyle w:val="39"/>
        <w:ind w:left="420" w:firstLine="0" w:firstLineChars="0"/>
        <w:rPr>
          <w:rFonts w:ascii="宋体"/>
          <w:sz w:val="24"/>
          <w:szCs w:val="24"/>
        </w:rPr>
      </w:pPr>
      <w:r>
        <w:rPr>
          <w:rFonts w:ascii="宋体"/>
          <w:sz w:val="24"/>
          <w:szCs w:val="24"/>
        </w:rPr>
        <w:br w:type="page"/>
      </w:r>
    </w:p>
    <w:tbl>
      <w:tblPr>
        <w:tblStyle w:val="18"/>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873" w:firstLineChars="416"/>
              <w:rPr>
                <w:rFonts w:ascii="宋体" w:cs="宋体"/>
                <w:sz w:val="24"/>
                <w:szCs w:val="24"/>
              </w:rPr>
            </w:pPr>
            <w:r>
              <w:pict>
                <v:line id="Line 16" o:spid="_x0000_s1027" o:spt="20" style="position:absolute;left:0pt;flip:x y;margin-left:-7.65pt;margin-top:0.6pt;height:75.95pt;width:122.7pt;z-index:1024;mso-width-relative:page;mso-height-relative:page;" filled="f" stroked="t" coordsize="21600,21600">
                  <v:path arrowok="t"/>
                  <v:fill on="f" focussize="0,0"/>
                  <v:stroke color="#000000"/>
                  <v:imagedata o:title=""/>
                  <o:lock v:ext="edit" aspectratio="f"/>
                </v:line>
              </w:pict>
            </w:r>
            <w:r>
              <w:pict>
                <v:line id="Line 17" o:spid="_x0000_s1028" o:spt="20" style="position:absolute;left:0pt;flip:x y;margin-left:-5.15pt;margin-top:4.3pt;height:25.65pt;width:119.95pt;z-index:1024;mso-width-relative:page;mso-height-relative:page;" filled="f" stroked="t" coordsize="21600,21600">
                  <v:path arrowok="t"/>
                  <v:fill on="f" focussize="0,0"/>
                  <v:stroke color="#000000"/>
                  <v:imagedata o:title=""/>
                  <o:lock v:ext="edit" aspectratio="f"/>
                </v:line>
              </w:pict>
            </w:r>
            <w:r>
              <w:pict>
                <v:line id="Line 15" o:spid="_x0000_s1029" o:spt="20" style="position:absolute;left:0pt;margin-left:-9pt;margin-top:-0.5pt;height:0pt;width:0.05pt;z-index:1024;mso-width-relative:page;mso-height-relative:page;" coordsize="21600,21600" o:allowincell="f">
                  <v:path arrowok="t"/>
                  <v:fill focussize="0,0"/>
                  <v:stroke/>
                  <v:imagedata o:title=""/>
                  <o:lock v:ext="edit"/>
                </v:line>
              </w:pic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w:t>
            </w:r>
            <w:r>
              <w:rPr>
                <w:rFonts w:ascii="宋体" w:hAnsi="宋体" w:cs="宋体"/>
                <w:sz w:val="24"/>
                <w:szCs w:val="24"/>
              </w:rPr>
              <w:t xml:space="preserve"> </w:t>
            </w:r>
          </w:p>
          <w:p>
            <w:pPr>
              <w:spacing w:line="300" w:lineRule="auto"/>
              <w:ind w:firstLine="1504" w:firstLineChars="627"/>
              <w:rPr>
                <w:rFonts w:ascii="宋体" w:cs="宋体"/>
                <w:bCs/>
                <w:sz w:val="24"/>
                <w:szCs w:val="24"/>
              </w:rPr>
            </w:pPr>
            <w:r>
              <w:rPr>
                <w:rFonts w:hint="eastAsia" w:ascii="宋体" w:hAnsi="宋体" w:cs="宋体"/>
                <w:bCs/>
                <w:sz w:val="24"/>
                <w:szCs w:val="24"/>
              </w:rPr>
              <w:t>费率</w:t>
            </w:r>
          </w:p>
          <w:p>
            <w:pPr>
              <w:spacing w:line="300" w:lineRule="auto"/>
              <w:rPr>
                <w:rFonts w:asci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cs="宋体"/>
                <w:sz w:val="24"/>
                <w:szCs w:val="24"/>
              </w:rPr>
            </w:pPr>
            <w:r>
              <w:rPr>
                <w:rFonts w:ascii="宋体" w:hAnsi="宋体" w:cs="宋体"/>
                <w:sz w:val="24"/>
                <w:szCs w:val="24"/>
              </w:rPr>
              <w:t>100</w:t>
            </w:r>
            <w:r>
              <w:rPr>
                <w:rFonts w:hint="eastAsia" w:ascii="宋体" w:hAnsi="宋体" w:cs="宋体"/>
                <w:sz w:val="24"/>
                <w:szCs w:val="24"/>
              </w:rPr>
              <w:t>以下</w:t>
            </w:r>
          </w:p>
        </w:tc>
        <w:tc>
          <w:tcPr>
            <w:tcW w:w="2470" w:type="dxa"/>
          </w:tcPr>
          <w:p>
            <w:pPr>
              <w:spacing w:line="300" w:lineRule="auto"/>
              <w:jc w:val="center"/>
              <w:rPr>
                <w:rFonts w:ascii="宋体" w:hAnsi="宋体" w:cs="宋体"/>
                <w:sz w:val="24"/>
                <w:szCs w:val="24"/>
              </w:rPr>
            </w:pPr>
            <w:r>
              <w:rPr>
                <w:rFonts w:ascii="宋体" w:hAnsi="宋体" w:cs="宋体"/>
                <w:sz w:val="24"/>
                <w:szCs w:val="24"/>
              </w:rPr>
              <w:t>1.5%</w:t>
            </w:r>
          </w:p>
        </w:tc>
        <w:tc>
          <w:tcPr>
            <w:tcW w:w="2148" w:type="dxa"/>
          </w:tcPr>
          <w:p>
            <w:pPr>
              <w:spacing w:line="300" w:lineRule="auto"/>
              <w:jc w:val="center"/>
              <w:rPr>
                <w:rFonts w:ascii="宋体" w:hAnsi="宋体" w:cs="宋体"/>
                <w:sz w:val="24"/>
                <w:szCs w:val="24"/>
              </w:rPr>
            </w:pPr>
            <w:r>
              <w:rPr>
                <w:rFonts w:ascii="宋体" w:hAnsi="宋体" w:cs="宋体"/>
                <w:sz w:val="24"/>
                <w:szCs w:val="24"/>
              </w:rPr>
              <w:t>1.5%</w:t>
            </w:r>
          </w:p>
        </w:tc>
        <w:tc>
          <w:tcPr>
            <w:tcW w:w="2148" w:type="dxa"/>
          </w:tcPr>
          <w:p>
            <w:pPr>
              <w:spacing w:line="300" w:lineRule="auto"/>
              <w:jc w:val="center"/>
              <w:rPr>
                <w:rFonts w:ascii="宋体" w:cs="宋体"/>
                <w:sz w:val="24"/>
                <w:szCs w:val="24"/>
              </w:rPr>
            </w:pPr>
            <w:r>
              <w:rPr>
                <w:rFonts w:ascii="宋体" w:hAnsi="宋体" w:cs="宋体"/>
                <w:sz w:val="24"/>
                <w:szCs w:val="24"/>
              </w:rPr>
              <w:t>1.00</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ascii="宋体" w:hAnsi="宋体" w:cs="宋体"/>
                <w:sz w:val="24"/>
                <w:szCs w:val="24"/>
              </w:rPr>
              <w:t>100-500</w:t>
            </w:r>
          </w:p>
        </w:tc>
        <w:tc>
          <w:tcPr>
            <w:tcW w:w="2470" w:type="dxa"/>
          </w:tcPr>
          <w:p>
            <w:pPr>
              <w:spacing w:line="300" w:lineRule="auto"/>
              <w:jc w:val="center"/>
              <w:rPr>
                <w:rFonts w:ascii="宋体" w:hAnsi="宋体" w:cs="宋体"/>
                <w:sz w:val="24"/>
                <w:szCs w:val="24"/>
              </w:rPr>
            </w:pPr>
            <w:r>
              <w:rPr>
                <w:rFonts w:ascii="宋体" w:hAnsi="宋体" w:cs="宋体"/>
                <w:sz w:val="24"/>
                <w:szCs w:val="24"/>
              </w:rPr>
              <w:t>1.1%</w:t>
            </w:r>
          </w:p>
        </w:tc>
        <w:tc>
          <w:tcPr>
            <w:tcW w:w="2148" w:type="dxa"/>
          </w:tcPr>
          <w:p>
            <w:pPr>
              <w:spacing w:line="300" w:lineRule="auto"/>
              <w:jc w:val="center"/>
              <w:rPr>
                <w:rFonts w:ascii="宋体" w:hAnsi="宋体" w:cs="宋体"/>
                <w:sz w:val="24"/>
                <w:szCs w:val="24"/>
              </w:rPr>
            </w:pPr>
            <w:r>
              <w:rPr>
                <w:rFonts w:ascii="宋体" w:hAnsi="宋体" w:cs="宋体"/>
                <w:sz w:val="24"/>
                <w:szCs w:val="24"/>
              </w:rPr>
              <w:t>0.8%</w:t>
            </w:r>
          </w:p>
        </w:tc>
        <w:tc>
          <w:tcPr>
            <w:tcW w:w="2148" w:type="dxa"/>
          </w:tcPr>
          <w:p>
            <w:pPr>
              <w:spacing w:line="300" w:lineRule="auto"/>
              <w:jc w:val="center"/>
              <w:rPr>
                <w:rFonts w:ascii="宋体" w:cs="宋体"/>
                <w:sz w:val="24"/>
                <w:szCs w:val="24"/>
              </w:rPr>
            </w:pPr>
            <w:r>
              <w:rPr>
                <w:rFonts w:ascii="宋体" w:hAnsi="宋体" w:cs="宋体"/>
                <w:sz w:val="24"/>
                <w:szCs w:val="24"/>
              </w:rPr>
              <w:t>0.70</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ascii="宋体" w:hAnsi="宋体" w:cs="宋体"/>
                <w:sz w:val="24"/>
                <w:szCs w:val="24"/>
              </w:rPr>
              <w:t>0.8%</w:t>
            </w:r>
          </w:p>
        </w:tc>
        <w:tc>
          <w:tcPr>
            <w:tcW w:w="2148" w:type="dxa"/>
          </w:tcPr>
          <w:p>
            <w:pPr>
              <w:spacing w:line="300" w:lineRule="auto"/>
              <w:jc w:val="center"/>
              <w:rPr>
                <w:rFonts w:ascii="宋体" w:hAnsi="宋体" w:cs="宋体"/>
                <w:sz w:val="24"/>
                <w:szCs w:val="24"/>
              </w:rPr>
            </w:pPr>
            <w:r>
              <w:rPr>
                <w:rFonts w:ascii="宋体" w:hAnsi="宋体" w:cs="宋体"/>
                <w:sz w:val="24"/>
                <w:szCs w:val="24"/>
              </w:rPr>
              <w:t>0.45%</w:t>
            </w:r>
          </w:p>
        </w:tc>
        <w:tc>
          <w:tcPr>
            <w:tcW w:w="2148" w:type="dxa"/>
          </w:tcPr>
          <w:p>
            <w:pPr>
              <w:spacing w:line="300" w:lineRule="auto"/>
              <w:jc w:val="center"/>
              <w:rPr>
                <w:rFonts w:ascii="宋体" w:cs="宋体"/>
                <w:sz w:val="24"/>
                <w:szCs w:val="24"/>
              </w:rPr>
            </w:pPr>
            <w:r>
              <w:rPr>
                <w:rFonts w:ascii="宋体" w:hAnsi="宋体" w:cs="宋体"/>
                <w:sz w:val="24"/>
                <w:szCs w:val="24"/>
              </w:rPr>
              <w:t>0.55</w:t>
            </w:r>
            <w:r>
              <w:rPr>
                <w:rFonts w:hint="eastAsia" w:ascii="宋体" w:hAnsi="宋体" w:cs="宋体"/>
                <w:sz w:val="24"/>
                <w:szCs w:val="24"/>
              </w:rPr>
              <w:t>％</w:t>
            </w:r>
          </w:p>
        </w:tc>
      </w:tr>
    </w:tbl>
    <w:p>
      <w:pPr>
        <w:pStyle w:val="39"/>
        <w:adjustRightInd w:val="0"/>
        <w:snapToGrid w:val="0"/>
        <w:spacing w:line="300" w:lineRule="auto"/>
        <w:ind w:left="420" w:firstLine="0" w:firstLineChars="0"/>
        <w:rPr>
          <w:rFonts w:ascii="宋体"/>
          <w:sz w:val="24"/>
          <w:szCs w:val="24"/>
        </w:rPr>
      </w:pPr>
    </w:p>
    <w:p>
      <w:pPr>
        <w:pStyle w:val="4"/>
        <w:numPr>
          <w:ilvl w:val="0"/>
          <w:numId w:val="4"/>
        </w:numPr>
        <w:spacing w:before="40" w:after="40" w:line="360" w:lineRule="auto"/>
        <w:ind w:left="658" w:hanging="658"/>
        <w:jc w:val="left"/>
        <w:rPr>
          <w:rFonts w:ascii="宋体"/>
          <w:bCs w:val="0"/>
          <w:lang w:val="zh-CN"/>
        </w:rPr>
      </w:pPr>
      <w:bookmarkStart w:id="6" w:name="_Toc272247695"/>
      <w:bookmarkStart w:id="7" w:name="_Toc494561939"/>
      <w:bookmarkStart w:id="8" w:name="_Toc278891592"/>
      <w:bookmarkStart w:id="9" w:name="_Toc29812"/>
      <w:r>
        <w:rPr>
          <w:rFonts w:hint="eastAsia" w:ascii="宋体" w:hAnsi="宋体"/>
          <w:bCs w:val="0"/>
          <w:lang w:val="zh-CN"/>
        </w:rPr>
        <w:t>招标文件</w:t>
      </w:r>
      <w:bookmarkEnd w:id="6"/>
      <w:bookmarkEnd w:id="7"/>
      <w:bookmarkEnd w:id="8"/>
      <w:bookmarkEnd w:id="9"/>
    </w:p>
    <w:p>
      <w:pPr>
        <w:numPr>
          <w:ilvl w:val="0"/>
          <w:numId w:val="5"/>
        </w:numPr>
        <w:spacing w:line="360" w:lineRule="auto"/>
        <w:rPr>
          <w:rFonts w:ascii="宋体"/>
          <w:b/>
          <w:sz w:val="24"/>
          <w:szCs w:val="20"/>
          <w:lang w:val="zh-CN"/>
        </w:rPr>
      </w:pPr>
      <w:r>
        <w:rPr>
          <w:rFonts w:hint="eastAsia" w:ascii="宋体" w:hAnsi="宋体"/>
          <w:b/>
          <w:sz w:val="24"/>
          <w:szCs w:val="20"/>
          <w:lang w:val="zh-CN"/>
        </w:rPr>
        <w:t>招标文件的构成</w:t>
      </w:r>
    </w:p>
    <w:p>
      <w:pPr>
        <w:tabs>
          <w:tab w:val="left" w:pos="476"/>
        </w:tabs>
        <w:spacing w:line="360" w:lineRule="auto"/>
        <w:ind w:left="476"/>
        <w:rPr>
          <w:rFonts w:ascii="宋体"/>
          <w:sz w:val="24"/>
          <w:szCs w:val="20"/>
          <w:lang w:val="zh-CN"/>
        </w:rPr>
      </w:pPr>
      <w:r>
        <w:rPr>
          <w:rFonts w:hint="eastAsia" w:ascii="宋体" w:hAnsi="宋体"/>
          <w:sz w:val="24"/>
          <w:szCs w:val="20"/>
          <w:lang w:val="zh-CN"/>
        </w:rPr>
        <w:t>第一章</w:t>
      </w:r>
      <w:r>
        <w:rPr>
          <w:rFonts w:ascii="宋体" w:hAnsi="宋体"/>
          <w:sz w:val="24"/>
          <w:szCs w:val="20"/>
          <w:lang w:val="zh-CN"/>
        </w:rPr>
        <w:t xml:space="preserve"> </w:t>
      </w:r>
      <w:r>
        <w:rPr>
          <w:rFonts w:hint="eastAsia" w:ascii="宋体" w:hAnsi="宋体"/>
          <w:sz w:val="24"/>
          <w:szCs w:val="20"/>
          <w:lang w:val="zh-CN"/>
        </w:rPr>
        <w:t>投标邀请书</w:t>
      </w:r>
    </w:p>
    <w:p>
      <w:pPr>
        <w:tabs>
          <w:tab w:val="left" w:pos="476"/>
        </w:tabs>
        <w:spacing w:line="360" w:lineRule="auto"/>
        <w:ind w:left="476"/>
        <w:rPr>
          <w:rFonts w:ascii="宋体"/>
          <w:sz w:val="24"/>
          <w:szCs w:val="20"/>
          <w:lang w:val="zh-CN"/>
        </w:rPr>
      </w:pPr>
      <w:r>
        <w:rPr>
          <w:rFonts w:hint="eastAsia" w:ascii="宋体" w:hAnsi="宋体"/>
          <w:sz w:val="24"/>
          <w:szCs w:val="20"/>
          <w:lang w:val="zh-CN"/>
        </w:rPr>
        <w:t>第二章</w:t>
      </w:r>
      <w:r>
        <w:rPr>
          <w:rFonts w:ascii="宋体" w:hAnsi="宋体"/>
          <w:sz w:val="24"/>
          <w:szCs w:val="20"/>
          <w:lang w:val="zh-CN"/>
        </w:rPr>
        <w:t xml:space="preserve"> </w:t>
      </w:r>
      <w:r>
        <w:rPr>
          <w:rFonts w:hint="eastAsia" w:ascii="宋体" w:hAnsi="宋体"/>
          <w:sz w:val="24"/>
          <w:szCs w:val="20"/>
          <w:lang w:val="zh-CN"/>
        </w:rPr>
        <w:t>投标人须知</w:t>
      </w:r>
    </w:p>
    <w:p>
      <w:pPr>
        <w:tabs>
          <w:tab w:val="left" w:pos="476"/>
        </w:tabs>
        <w:spacing w:line="360" w:lineRule="auto"/>
        <w:ind w:left="476"/>
        <w:rPr>
          <w:rFonts w:ascii="宋体"/>
          <w:sz w:val="24"/>
          <w:szCs w:val="20"/>
          <w:lang w:val="zh-CN"/>
        </w:rPr>
      </w:pPr>
      <w:r>
        <w:rPr>
          <w:rFonts w:hint="eastAsia" w:ascii="宋体" w:hAnsi="宋体"/>
          <w:sz w:val="24"/>
          <w:szCs w:val="20"/>
          <w:lang w:val="zh-CN"/>
        </w:rPr>
        <w:t>第三章</w:t>
      </w:r>
      <w:r>
        <w:rPr>
          <w:rFonts w:ascii="宋体" w:hAnsi="宋体"/>
          <w:sz w:val="24"/>
          <w:szCs w:val="20"/>
          <w:lang w:val="zh-CN"/>
        </w:rPr>
        <w:t xml:space="preserve"> </w:t>
      </w:r>
      <w:r>
        <w:rPr>
          <w:rFonts w:hint="eastAsia" w:ascii="宋体" w:hAnsi="宋体"/>
          <w:sz w:val="24"/>
          <w:szCs w:val="20"/>
          <w:lang w:val="zh-CN"/>
        </w:rPr>
        <w:t>项目技术、服务及商务要求</w:t>
      </w:r>
    </w:p>
    <w:p>
      <w:pPr>
        <w:tabs>
          <w:tab w:val="left" w:pos="476"/>
        </w:tabs>
        <w:spacing w:line="360" w:lineRule="auto"/>
        <w:ind w:left="476"/>
        <w:rPr>
          <w:rFonts w:ascii="宋体"/>
          <w:sz w:val="24"/>
          <w:szCs w:val="20"/>
          <w:lang w:val="zh-CN"/>
        </w:rPr>
      </w:pPr>
      <w:r>
        <w:rPr>
          <w:rFonts w:hint="eastAsia" w:ascii="宋体" w:hAnsi="宋体"/>
          <w:sz w:val="24"/>
          <w:szCs w:val="20"/>
          <w:lang w:val="zh-CN"/>
        </w:rPr>
        <w:t>第四章</w:t>
      </w:r>
      <w:r>
        <w:rPr>
          <w:rFonts w:ascii="宋体" w:hAnsi="宋体"/>
          <w:sz w:val="24"/>
          <w:szCs w:val="20"/>
          <w:lang w:val="zh-CN"/>
        </w:rPr>
        <w:t xml:space="preserve"> </w:t>
      </w:r>
      <w:r>
        <w:rPr>
          <w:rFonts w:hint="eastAsia" w:ascii="宋体" w:hAnsi="宋体"/>
          <w:sz w:val="24"/>
          <w:szCs w:val="20"/>
          <w:lang w:val="zh-CN"/>
        </w:rPr>
        <w:t>资格审查方法及标准</w:t>
      </w:r>
    </w:p>
    <w:p>
      <w:pPr>
        <w:tabs>
          <w:tab w:val="left" w:pos="476"/>
        </w:tabs>
        <w:spacing w:line="360" w:lineRule="auto"/>
        <w:ind w:left="476"/>
        <w:rPr>
          <w:rFonts w:ascii="宋体"/>
          <w:sz w:val="24"/>
          <w:szCs w:val="20"/>
          <w:lang w:val="zh-CN"/>
        </w:rPr>
      </w:pPr>
      <w:r>
        <w:rPr>
          <w:rFonts w:hint="eastAsia" w:ascii="宋体" w:hAnsi="宋体"/>
          <w:sz w:val="24"/>
          <w:szCs w:val="20"/>
          <w:lang w:val="zh-CN"/>
        </w:rPr>
        <w:t>第五章</w:t>
      </w:r>
      <w:r>
        <w:rPr>
          <w:rFonts w:ascii="宋体" w:hAnsi="宋体"/>
          <w:sz w:val="24"/>
          <w:szCs w:val="20"/>
          <w:lang w:val="zh-CN"/>
        </w:rPr>
        <w:t xml:space="preserve"> </w:t>
      </w:r>
      <w:r>
        <w:rPr>
          <w:rFonts w:hint="eastAsia" w:ascii="宋体" w:hAnsi="宋体"/>
          <w:sz w:val="24"/>
          <w:szCs w:val="20"/>
          <w:lang w:val="zh-CN"/>
        </w:rPr>
        <w:t>评标方法、程序及标准</w:t>
      </w:r>
    </w:p>
    <w:p>
      <w:pPr>
        <w:tabs>
          <w:tab w:val="left" w:pos="476"/>
        </w:tabs>
        <w:spacing w:line="360" w:lineRule="auto"/>
        <w:ind w:left="476"/>
        <w:rPr>
          <w:rFonts w:ascii="宋体"/>
          <w:sz w:val="24"/>
          <w:szCs w:val="20"/>
          <w:lang w:val="zh-CN"/>
        </w:rPr>
      </w:pPr>
      <w:r>
        <w:rPr>
          <w:rFonts w:hint="eastAsia" w:ascii="宋体" w:hAnsi="宋体"/>
          <w:sz w:val="24"/>
          <w:szCs w:val="20"/>
          <w:lang w:val="zh-CN"/>
        </w:rPr>
        <w:t>第六章</w:t>
      </w:r>
      <w:r>
        <w:rPr>
          <w:rFonts w:ascii="宋体" w:hAnsi="宋体"/>
          <w:sz w:val="24"/>
          <w:szCs w:val="20"/>
          <w:lang w:val="zh-CN"/>
        </w:rPr>
        <w:t xml:space="preserve"> </w:t>
      </w:r>
      <w:r>
        <w:rPr>
          <w:rFonts w:hint="eastAsia" w:ascii="宋体" w:hAnsi="宋体"/>
          <w:sz w:val="24"/>
          <w:szCs w:val="20"/>
          <w:lang w:val="zh-CN"/>
        </w:rPr>
        <w:t>合同书格式（参考）</w:t>
      </w:r>
    </w:p>
    <w:p>
      <w:pPr>
        <w:tabs>
          <w:tab w:val="left" w:pos="476"/>
        </w:tabs>
        <w:spacing w:line="360" w:lineRule="auto"/>
        <w:ind w:left="476"/>
        <w:rPr>
          <w:rFonts w:ascii="宋体"/>
          <w:sz w:val="24"/>
          <w:szCs w:val="20"/>
          <w:lang w:val="zh-CN"/>
        </w:rPr>
      </w:pPr>
      <w:r>
        <w:rPr>
          <w:rFonts w:hint="eastAsia" w:ascii="宋体" w:hAnsi="宋体"/>
          <w:sz w:val="24"/>
          <w:szCs w:val="20"/>
          <w:lang w:val="zh-CN"/>
        </w:rPr>
        <w:t>第七章</w:t>
      </w:r>
      <w:r>
        <w:rPr>
          <w:rFonts w:ascii="宋体" w:hAnsi="宋体"/>
          <w:sz w:val="24"/>
          <w:szCs w:val="20"/>
          <w:lang w:val="zh-CN"/>
        </w:rPr>
        <w:t xml:space="preserve"> </w:t>
      </w:r>
      <w:r>
        <w:rPr>
          <w:rFonts w:hint="eastAsia" w:ascii="宋体" w:hAnsi="宋体"/>
          <w:sz w:val="24"/>
          <w:szCs w:val="20"/>
          <w:lang w:val="zh-CN"/>
        </w:rPr>
        <w:t>投标文件格式（参考）</w:t>
      </w:r>
    </w:p>
    <w:p>
      <w:pPr>
        <w:tabs>
          <w:tab w:val="left" w:pos="476"/>
        </w:tabs>
        <w:spacing w:line="360" w:lineRule="auto"/>
        <w:ind w:left="476"/>
        <w:rPr>
          <w:rFonts w:ascii="宋体"/>
          <w:sz w:val="24"/>
          <w:szCs w:val="20"/>
          <w:lang w:val="zh-CN"/>
        </w:rPr>
      </w:pPr>
      <w:r>
        <w:rPr>
          <w:rFonts w:hint="eastAsia" w:ascii="宋体" w:hAnsi="宋体"/>
          <w:sz w:val="24"/>
          <w:szCs w:val="20"/>
          <w:lang w:val="zh-CN"/>
        </w:rPr>
        <w:t>其</w:t>
      </w:r>
      <w:r>
        <w:rPr>
          <w:rFonts w:ascii="宋体" w:hAnsi="宋体"/>
          <w:sz w:val="24"/>
          <w:szCs w:val="20"/>
          <w:lang w:val="zh-CN"/>
        </w:rPr>
        <w:t xml:space="preserve"> </w:t>
      </w:r>
      <w:r>
        <w:rPr>
          <w:rFonts w:hint="eastAsia" w:ascii="宋体" w:hAnsi="宋体"/>
          <w:sz w:val="24"/>
          <w:szCs w:val="20"/>
          <w:lang w:val="zh-CN"/>
        </w:rPr>
        <w:t>他</w:t>
      </w:r>
      <w:r>
        <w:rPr>
          <w:rFonts w:ascii="宋体" w:hAnsi="宋体"/>
          <w:sz w:val="24"/>
          <w:szCs w:val="20"/>
          <w:lang w:val="zh-CN"/>
        </w:rPr>
        <w:t xml:space="preserve">  </w:t>
      </w:r>
      <w:r>
        <w:rPr>
          <w:rFonts w:hint="eastAsia" w:ascii="宋体" w:hAnsi="宋体"/>
          <w:sz w:val="24"/>
          <w:szCs w:val="20"/>
          <w:lang w:val="zh-CN"/>
        </w:rPr>
        <w:t>在招标过程中由集中采购机构发出的修正和补充文件等</w:t>
      </w:r>
    </w:p>
    <w:p>
      <w:pPr>
        <w:numPr>
          <w:ilvl w:val="0"/>
          <w:numId w:val="5"/>
        </w:numPr>
        <w:spacing w:line="360" w:lineRule="auto"/>
        <w:rPr>
          <w:rFonts w:ascii="宋体"/>
          <w:b/>
          <w:sz w:val="24"/>
          <w:szCs w:val="20"/>
          <w:lang w:val="zh-CN"/>
        </w:rPr>
      </w:pPr>
      <w:r>
        <w:rPr>
          <w:rFonts w:hint="eastAsia" w:ascii="宋体" w:hAnsi="宋体"/>
          <w:b/>
          <w:sz w:val="24"/>
          <w:szCs w:val="20"/>
          <w:lang w:val="zh-CN"/>
        </w:rPr>
        <w:t>招标文件疑问的提交</w:t>
      </w:r>
    </w:p>
    <w:p>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潜在投标人对招标文件有疑问的，可以向采购代理机构提出询问，或在</w:t>
      </w:r>
      <w:r>
        <w:rPr>
          <w:rFonts w:ascii="宋体" w:hAnsi="宋体"/>
          <w:sz w:val="24"/>
          <w:szCs w:val="20"/>
          <w:lang w:val="zh-CN"/>
        </w:rPr>
        <w:t>6.2</w:t>
      </w:r>
      <w:r>
        <w:rPr>
          <w:rFonts w:hint="eastAsia" w:ascii="宋体" w:hAnsi="宋体"/>
          <w:sz w:val="24"/>
          <w:szCs w:val="20"/>
          <w:lang w:val="zh-CN"/>
        </w:rPr>
        <w:t>规定的时间前以书面的形式向采购代理机构提交疑问函。</w:t>
      </w:r>
    </w:p>
    <w:p>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潜在投标人在项目招标公告期限届满之日起</w:t>
      </w:r>
      <w:r>
        <w:rPr>
          <w:rFonts w:ascii="宋体" w:hAnsi="宋体"/>
          <w:sz w:val="24"/>
          <w:szCs w:val="20"/>
          <w:lang w:val="zh-CN"/>
        </w:rPr>
        <w:t>7</w:t>
      </w:r>
      <w:r>
        <w:rPr>
          <w:rFonts w:hint="eastAsia" w:ascii="宋体" w:hAnsi="宋体"/>
          <w:sz w:val="24"/>
          <w:szCs w:val="20"/>
          <w:lang w:val="zh-CN"/>
        </w:rPr>
        <w:t>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b/>
          <w:sz w:val="24"/>
          <w:szCs w:val="20"/>
          <w:lang w:val="zh-CN"/>
        </w:rPr>
      </w:pPr>
      <w:r>
        <w:rPr>
          <w:rFonts w:hint="eastAsia" w:ascii="宋体" w:hAnsi="宋体"/>
          <w:b/>
          <w:sz w:val="24"/>
          <w:szCs w:val="20"/>
          <w:lang w:val="zh-CN"/>
        </w:rPr>
        <w:t>招标文件的澄清、修改</w:t>
      </w:r>
    </w:p>
    <w:p>
      <w:pPr>
        <w:numPr>
          <w:ilvl w:val="0"/>
          <w:numId w:val="11"/>
        </w:numPr>
        <w:spacing w:line="360" w:lineRule="auto"/>
        <w:ind w:left="476" w:hanging="476"/>
        <w:rPr>
          <w:rFonts w:ascii="Helvetica" w:hAnsi="Helvetica" w:cs="Helvetica"/>
          <w:kern w:val="0"/>
          <w:sz w:val="24"/>
          <w:szCs w:val="24"/>
          <w:lang w:val="zh-CN"/>
        </w:rPr>
      </w:pPr>
      <w:r>
        <w:rPr>
          <w:rFonts w:hint="eastAsia" w:ascii="宋体" w:hAnsi="宋体"/>
          <w:sz w:val="24"/>
          <w:szCs w:val="20"/>
          <w:lang w:val="zh-CN"/>
        </w:rPr>
        <w:t>采购代理机构和采购人可以对已发出的招标文件进行必要的澄清或者修改。</w:t>
      </w:r>
      <w:r>
        <w:rPr>
          <w:rFonts w:hint="eastAsia" w:ascii="Helvetica" w:hAnsi="Helvetica" w:cs="Helvetica"/>
          <w:kern w:val="0"/>
          <w:sz w:val="24"/>
          <w:szCs w:val="24"/>
          <w:lang w:val="zh-CN"/>
        </w:rPr>
        <w:t>澄清或者修改将在原公告发布媒体上发布澄清公告。澄清或者修改的内容可能影响投标文件编制的，</w:t>
      </w:r>
      <w:r>
        <w:rPr>
          <w:rFonts w:hint="eastAsia" w:ascii="宋体" w:hAnsi="宋体"/>
          <w:sz w:val="24"/>
          <w:szCs w:val="20"/>
          <w:lang w:val="zh-CN"/>
        </w:rPr>
        <w:t>采购代理机构</w:t>
      </w:r>
      <w:r>
        <w:rPr>
          <w:rFonts w:hint="eastAsia" w:ascii="Helvetica" w:hAnsi="Helvetica" w:cs="Helvetica"/>
          <w:kern w:val="0"/>
          <w:sz w:val="24"/>
          <w:szCs w:val="24"/>
          <w:lang w:val="zh-CN"/>
        </w:rPr>
        <w:t>和采购人将在投标截止时间至少</w:t>
      </w:r>
      <w:r>
        <w:rPr>
          <w:rFonts w:ascii="宋体" w:hAnsi="宋体"/>
          <w:sz w:val="24"/>
          <w:szCs w:val="20"/>
          <w:lang w:val="zh-CN"/>
        </w:rPr>
        <w:t>15</w:t>
      </w:r>
      <w:r>
        <w:rPr>
          <w:rFonts w:hint="eastAsia" w:ascii="Helvetica" w:hAnsi="Helvetica" w:cs="Helvetica"/>
          <w:kern w:val="0"/>
          <w:sz w:val="24"/>
          <w:szCs w:val="24"/>
          <w:lang w:val="zh-CN"/>
        </w:rPr>
        <w:t>日前，以书面</w:t>
      </w:r>
      <w:r>
        <w:rPr>
          <w:rFonts w:hint="eastAsia" w:ascii="宋体" w:hAnsi="宋体"/>
          <w:sz w:val="24"/>
          <w:szCs w:val="20"/>
          <w:lang w:val="zh-CN"/>
        </w:rPr>
        <w:t>（或网上公告）</w:t>
      </w:r>
      <w:r>
        <w:rPr>
          <w:rFonts w:hint="eastAsia" w:ascii="Helvetica" w:hAnsi="Helvetica" w:cs="Helvetica"/>
          <w:kern w:val="0"/>
          <w:sz w:val="24"/>
          <w:szCs w:val="24"/>
          <w:lang w:val="zh-CN"/>
        </w:rPr>
        <w:t>形式通知所有获取招标文件的潜在投标人。</w:t>
      </w:r>
    </w:p>
    <w:p>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澄清或者修改的内容为招标文件的组成部分，并对潜在投标人具有约束力。</w:t>
      </w:r>
    </w:p>
    <w:p>
      <w:pPr>
        <w:numPr>
          <w:ilvl w:val="0"/>
          <w:numId w:val="5"/>
        </w:numPr>
        <w:spacing w:line="360" w:lineRule="auto"/>
        <w:rPr>
          <w:rFonts w:ascii="宋体"/>
          <w:b/>
          <w:sz w:val="24"/>
          <w:szCs w:val="20"/>
          <w:lang w:val="zh-CN"/>
        </w:rPr>
      </w:pPr>
      <w:r>
        <w:rPr>
          <w:rFonts w:hint="eastAsia" w:ascii="宋体" w:hAnsi="宋体"/>
          <w:b/>
          <w:sz w:val="24"/>
          <w:szCs w:val="20"/>
          <w:lang w:val="zh-CN"/>
        </w:rPr>
        <w:t>现场考察</w:t>
      </w:r>
    </w:p>
    <w:p>
      <w:pPr>
        <w:numPr>
          <w:ilvl w:val="0"/>
          <w:numId w:val="12"/>
        </w:numPr>
        <w:spacing w:line="360" w:lineRule="auto"/>
        <w:ind w:left="476" w:hanging="476"/>
        <w:rPr>
          <w:rFonts w:ascii="宋体"/>
          <w:sz w:val="24"/>
          <w:szCs w:val="20"/>
          <w:lang w:val="zh-CN"/>
        </w:rPr>
      </w:pPr>
      <w:r>
        <w:rPr>
          <w:rFonts w:hint="eastAsia" w:ascii="宋体" w:hAnsi="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sz w:val="24"/>
          <w:szCs w:val="20"/>
          <w:lang w:val="zh-CN"/>
        </w:rPr>
      </w:pPr>
      <w:r>
        <w:rPr>
          <w:rFonts w:hint="eastAsia" w:ascii="宋体" w:hAnsi="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sz w:val="24"/>
          <w:szCs w:val="20"/>
          <w:lang w:val="zh-CN"/>
        </w:rPr>
      </w:pPr>
      <w:r>
        <w:rPr>
          <w:rFonts w:hint="eastAsia" w:ascii="宋体" w:hAnsi="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ascii="宋体"/>
          <w:bCs w:val="0"/>
          <w:lang w:val="zh-CN"/>
        </w:rPr>
      </w:pPr>
      <w:bookmarkStart w:id="10" w:name="_Toc278891593"/>
      <w:bookmarkStart w:id="11" w:name="_Toc272247696"/>
      <w:bookmarkStart w:id="12" w:name="_Toc4836"/>
      <w:bookmarkStart w:id="13" w:name="_Toc494561940"/>
      <w:r>
        <w:rPr>
          <w:rFonts w:hint="eastAsia" w:ascii="宋体" w:hAnsi="宋体"/>
          <w:bCs w:val="0"/>
          <w:lang w:val="zh-CN"/>
        </w:rPr>
        <w:t>投标文件</w:t>
      </w:r>
      <w:bookmarkEnd w:id="10"/>
      <w:bookmarkEnd w:id="11"/>
      <w:bookmarkEnd w:id="12"/>
      <w:bookmarkEnd w:id="13"/>
    </w:p>
    <w:p>
      <w:pPr>
        <w:numPr>
          <w:ilvl w:val="0"/>
          <w:numId w:val="5"/>
        </w:numPr>
        <w:spacing w:line="360" w:lineRule="auto"/>
        <w:rPr>
          <w:rFonts w:ascii="宋体"/>
          <w:b/>
          <w:sz w:val="24"/>
          <w:szCs w:val="24"/>
          <w:lang w:val="zh-CN"/>
        </w:rPr>
      </w:pPr>
      <w:r>
        <w:rPr>
          <w:rFonts w:hint="eastAsia" w:ascii="宋体" w:hAnsi="宋体"/>
          <w:b/>
          <w:sz w:val="24"/>
          <w:szCs w:val="24"/>
          <w:lang w:val="zh-CN"/>
        </w:rPr>
        <w:t>投标的语言</w:t>
      </w:r>
    </w:p>
    <w:p>
      <w:pPr>
        <w:spacing w:line="360" w:lineRule="auto"/>
        <w:ind w:firstLine="480" w:firstLineChars="200"/>
        <w:rPr>
          <w:rFonts w:ascii="宋体"/>
          <w:sz w:val="24"/>
          <w:szCs w:val="24"/>
          <w:lang w:val="zh-CN"/>
        </w:rPr>
      </w:pPr>
      <w:r>
        <w:rPr>
          <w:rFonts w:hint="eastAsia" w:ascii="宋体" w:hAnsi="宋体"/>
          <w:sz w:val="24"/>
          <w:szCs w:val="24"/>
          <w:lang w:val="zh-CN"/>
        </w:rPr>
        <w:t>投标人提交的投标文件以及投标人与</w:t>
      </w:r>
      <w:r>
        <w:rPr>
          <w:rFonts w:hint="eastAsia" w:ascii="宋体" w:hAnsi="宋体"/>
          <w:sz w:val="24"/>
          <w:szCs w:val="20"/>
          <w:lang w:val="zh-CN"/>
        </w:rPr>
        <w:t>采购代理机构</w:t>
      </w:r>
      <w:r>
        <w:rPr>
          <w:rFonts w:hint="eastAsia" w:ascii="宋体" w:hAnsi="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ascii="宋体"/>
          <w:b/>
          <w:sz w:val="24"/>
          <w:szCs w:val="24"/>
          <w:lang w:val="zh-CN"/>
        </w:rPr>
      </w:pPr>
      <w:r>
        <w:rPr>
          <w:rFonts w:hint="eastAsia" w:ascii="宋体" w:hAnsi="宋体"/>
          <w:b/>
          <w:sz w:val="24"/>
          <w:szCs w:val="24"/>
          <w:lang w:val="zh-CN"/>
        </w:rPr>
        <w:t>投标文件的构成</w:t>
      </w:r>
    </w:p>
    <w:p>
      <w:pPr>
        <w:spacing w:line="360" w:lineRule="auto"/>
        <w:ind w:firstLine="480" w:firstLineChars="200"/>
        <w:rPr>
          <w:rFonts w:ascii="宋体"/>
          <w:sz w:val="24"/>
          <w:szCs w:val="24"/>
          <w:lang w:val="zh-CN"/>
        </w:rPr>
      </w:pPr>
      <w:r>
        <w:rPr>
          <w:rFonts w:hint="eastAsia" w:ascii="宋体" w:hAnsi="宋体"/>
          <w:sz w:val="24"/>
          <w:szCs w:val="24"/>
          <w:lang w:val="zh-CN"/>
        </w:rPr>
        <w:t>投标人编制的投标文件应包括但不限于下列内容：</w:t>
      </w:r>
    </w:p>
    <w:p>
      <w:pPr>
        <w:spacing w:line="360" w:lineRule="auto"/>
        <w:ind w:firstLine="480" w:firstLineChars="200"/>
        <w:rPr>
          <w:rFonts w:ascii="宋体"/>
          <w:sz w:val="24"/>
          <w:szCs w:val="24"/>
          <w:lang w:val="zh-CN"/>
        </w:rPr>
      </w:pPr>
      <w:r>
        <w:rPr>
          <w:rFonts w:hint="eastAsia" w:ascii="宋体" w:hAnsi="宋体"/>
          <w:sz w:val="24"/>
          <w:szCs w:val="24"/>
          <w:lang w:val="zh-CN"/>
        </w:rPr>
        <w:t>第一部分</w:t>
      </w:r>
      <w:r>
        <w:rPr>
          <w:rFonts w:ascii="宋体" w:hAnsi="宋体"/>
          <w:sz w:val="24"/>
          <w:szCs w:val="24"/>
          <w:lang w:val="zh-CN"/>
        </w:rPr>
        <w:t xml:space="preserve">  </w:t>
      </w:r>
      <w:r>
        <w:rPr>
          <w:rFonts w:hint="eastAsia" w:ascii="宋体" w:hAnsi="宋体"/>
          <w:sz w:val="24"/>
          <w:szCs w:val="24"/>
          <w:lang w:val="zh-CN"/>
        </w:rPr>
        <w:t>资格证明文件（详见第七章“投标文件格式”中资格证明文件组成）</w:t>
      </w:r>
    </w:p>
    <w:p>
      <w:pPr>
        <w:spacing w:line="360" w:lineRule="auto"/>
        <w:ind w:firstLine="480" w:firstLineChars="200"/>
        <w:rPr>
          <w:rFonts w:ascii="宋体"/>
          <w:sz w:val="24"/>
          <w:szCs w:val="24"/>
          <w:lang w:val="zh-CN"/>
        </w:rPr>
      </w:pPr>
      <w:r>
        <w:rPr>
          <w:rFonts w:hint="eastAsia" w:ascii="宋体" w:hAnsi="宋体"/>
          <w:sz w:val="24"/>
          <w:szCs w:val="24"/>
          <w:lang w:val="zh-CN"/>
        </w:rPr>
        <w:t>第二部分</w:t>
      </w:r>
      <w:r>
        <w:rPr>
          <w:rFonts w:ascii="宋体" w:hAnsi="宋体"/>
          <w:sz w:val="24"/>
          <w:szCs w:val="24"/>
          <w:lang w:val="zh-CN"/>
        </w:rPr>
        <w:t xml:space="preserve">  </w:t>
      </w:r>
      <w:r>
        <w:rPr>
          <w:rFonts w:hint="eastAsia" w:ascii="宋体" w:hAnsi="宋体"/>
          <w:sz w:val="24"/>
          <w:szCs w:val="24"/>
          <w:lang w:val="zh-CN"/>
        </w:rPr>
        <w:t>商务文件（详见第七章“投标文件格式”中商务文件组成）</w:t>
      </w:r>
    </w:p>
    <w:p>
      <w:pPr>
        <w:spacing w:line="360" w:lineRule="auto"/>
        <w:ind w:firstLine="480" w:firstLineChars="200"/>
        <w:rPr>
          <w:rFonts w:ascii="宋体"/>
          <w:sz w:val="24"/>
          <w:szCs w:val="24"/>
          <w:lang w:val="zh-CN"/>
        </w:rPr>
      </w:pPr>
      <w:r>
        <w:rPr>
          <w:rFonts w:hint="eastAsia" w:ascii="宋体" w:hAnsi="宋体"/>
          <w:sz w:val="24"/>
          <w:szCs w:val="24"/>
          <w:lang w:val="zh-CN"/>
        </w:rPr>
        <w:t>第三部分</w:t>
      </w:r>
      <w:r>
        <w:rPr>
          <w:rFonts w:ascii="宋体" w:hAnsi="宋体"/>
          <w:sz w:val="24"/>
          <w:szCs w:val="24"/>
          <w:lang w:val="zh-CN"/>
        </w:rPr>
        <w:t xml:space="preserve">  </w:t>
      </w:r>
      <w:r>
        <w:rPr>
          <w:rFonts w:hint="eastAsia" w:ascii="宋体" w:hAnsi="宋体"/>
          <w:sz w:val="24"/>
          <w:szCs w:val="24"/>
          <w:lang w:val="zh-CN"/>
        </w:rPr>
        <w:t>技术、服务文件（详见第七章“投标文件格式”中技术、服务文件组成）</w:t>
      </w:r>
    </w:p>
    <w:p>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投标文件编制</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ascii="宋体"/>
          <w:color w:val="0D0D0D"/>
          <w:sz w:val="24"/>
          <w:szCs w:val="24"/>
          <w:lang w:val="zh-CN"/>
        </w:rPr>
      </w:pPr>
      <w:r>
        <w:rPr>
          <w:rFonts w:hint="eastAsia" w:ascii="宋体" w:hAnsi="宋体"/>
          <w:color w:val="0D0D0D"/>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投标文件用纸应统一为</w:t>
      </w:r>
      <w:r>
        <w:rPr>
          <w:rFonts w:ascii="宋体" w:hAnsi="宋体"/>
          <w:sz w:val="24"/>
          <w:szCs w:val="24"/>
          <w:lang w:val="zh-CN"/>
        </w:rPr>
        <w:t>A4</w:t>
      </w:r>
      <w:r>
        <w:rPr>
          <w:rFonts w:hint="eastAsia" w:ascii="宋体" w:hAnsi="宋体"/>
          <w:sz w:val="24"/>
          <w:szCs w:val="24"/>
          <w:lang w:val="zh-CN"/>
        </w:rPr>
        <w:t>规格（图纸除外）。</w:t>
      </w:r>
    </w:p>
    <w:p>
      <w:pPr>
        <w:numPr>
          <w:ilvl w:val="0"/>
          <w:numId w:val="13"/>
        </w:numPr>
        <w:spacing w:line="360" w:lineRule="auto"/>
        <w:ind w:left="616" w:hanging="616"/>
        <w:rPr>
          <w:rFonts w:ascii="宋体"/>
          <w:b/>
          <w:sz w:val="24"/>
          <w:szCs w:val="24"/>
          <w:lang w:val="zh-CN"/>
        </w:rPr>
      </w:pPr>
      <w:r>
        <w:rPr>
          <w:rFonts w:hint="eastAsia" w:ascii="宋体" w:hAnsi="宋体"/>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sz w:val="24"/>
          <w:szCs w:val="20"/>
          <w:lang w:val="zh-CN"/>
        </w:rPr>
        <w:t>各部分文件及内容详见第七章“投标文件格式”要求。</w:t>
      </w:r>
    </w:p>
    <w:p>
      <w:pPr>
        <w:numPr>
          <w:ilvl w:val="0"/>
          <w:numId w:val="13"/>
        </w:numPr>
        <w:spacing w:line="360" w:lineRule="auto"/>
        <w:ind w:left="616" w:hanging="616"/>
        <w:rPr>
          <w:rFonts w:ascii="宋体"/>
          <w:b/>
          <w:sz w:val="24"/>
          <w:szCs w:val="24"/>
          <w:lang w:val="zh-CN"/>
        </w:rPr>
      </w:pPr>
      <w:r>
        <w:rPr>
          <w:rFonts w:hint="eastAsia" w:ascii="宋体" w:hAnsi="宋体"/>
          <w:b/>
          <w:sz w:val="24"/>
          <w:szCs w:val="24"/>
          <w:lang w:val="zh-CN"/>
        </w:rPr>
        <w:t>为方便开标时唱标，投标人应将《开标一览表》一份单独密封提交，并在信封上标明</w:t>
      </w:r>
      <w:r>
        <w:rPr>
          <w:rFonts w:ascii="宋体" w:hAnsi="宋体"/>
          <w:b/>
          <w:sz w:val="24"/>
          <w:szCs w:val="24"/>
          <w:lang w:val="zh-CN"/>
        </w:rPr>
        <w:t>"</w:t>
      </w:r>
      <w:r>
        <w:rPr>
          <w:rFonts w:hint="eastAsia" w:ascii="宋体" w:hAnsi="宋体"/>
          <w:b/>
          <w:sz w:val="24"/>
          <w:szCs w:val="24"/>
          <w:lang w:val="zh-CN"/>
        </w:rPr>
        <w:t>开标一览表</w:t>
      </w:r>
      <w:r>
        <w:rPr>
          <w:rFonts w:ascii="宋体" w:hAnsi="宋体"/>
          <w:b/>
          <w:sz w:val="24"/>
          <w:szCs w:val="24"/>
          <w:lang w:val="zh-CN"/>
        </w:rPr>
        <w:t>"</w:t>
      </w:r>
      <w:r>
        <w:rPr>
          <w:rFonts w:hint="eastAsia" w:ascii="宋体" w:hAnsi="宋体"/>
          <w:b/>
          <w:sz w:val="24"/>
          <w:szCs w:val="24"/>
          <w:lang w:val="zh-CN"/>
        </w:rPr>
        <w:t>字样。投标人应将投标文件正本和所有的副本一起密封装在文件袋（或封装袋）中，并在封面上标明</w:t>
      </w:r>
      <w:r>
        <w:rPr>
          <w:rFonts w:ascii="宋体" w:hAnsi="宋体"/>
          <w:b/>
          <w:sz w:val="24"/>
          <w:szCs w:val="24"/>
          <w:lang w:val="zh-CN"/>
        </w:rPr>
        <w:t>"</w:t>
      </w:r>
      <w:r>
        <w:rPr>
          <w:rFonts w:hint="eastAsia" w:ascii="宋体" w:hAnsi="宋体"/>
          <w:b/>
          <w:sz w:val="24"/>
          <w:szCs w:val="24"/>
          <w:lang w:val="zh-CN"/>
        </w:rPr>
        <w:t>正本</w:t>
      </w:r>
      <w:r>
        <w:rPr>
          <w:rFonts w:ascii="宋体" w:hAnsi="宋体"/>
          <w:b/>
          <w:sz w:val="24"/>
          <w:szCs w:val="24"/>
          <w:lang w:val="zh-CN"/>
        </w:rPr>
        <w:t>"</w:t>
      </w:r>
      <w:r>
        <w:rPr>
          <w:rFonts w:hint="eastAsia" w:ascii="宋体" w:hAnsi="宋体"/>
          <w:b/>
          <w:sz w:val="24"/>
          <w:szCs w:val="24"/>
          <w:lang w:val="zh-CN"/>
        </w:rPr>
        <w:t>、</w:t>
      </w:r>
      <w:r>
        <w:rPr>
          <w:rFonts w:ascii="宋体" w:hAnsi="宋体"/>
          <w:b/>
          <w:sz w:val="24"/>
          <w:szCs w:val="24"/>
          <w:lang w:val="zh-CN"/>
        </w:rPr>
        <w:t>"</w:t>
      </w:r>
      <w:r>
        <w:rPr>
          <w:rFonts w:hint="eastAsia" w:ascii="宋体" w:hAnsi="宋体"/>
          <w:b/>
          <w:sz w:val="24"/>
          <w:szCs w:val="24"/>
          <w:lang w:val="zh-CN"/>
        </w:rPr>
        <w:t>副本</w:t>
      </w:r>
      <w:r>
        <w:rPr>
          <w:rFonts w:ascii="宋体" w:hAnsi="宋体"/>
          <w:b/>
          <w:sz w:val="24"/>
          <w:szCs w:val="24"/>
          <w:lang w:val="zh-CN"/>
        </w:rPr>
        <w:t>"</w:t>
      </w:r>
      <w:r>
        <w:rPr>
          <w:rFonts w:hint="eastAsia" w:ascii="宋体" w:hAnsi="宋体"/>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投标报价</w:t>
      </w:r>
    </w:p>
    <w:p>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投标人所提供的货物（工程或服务）均以人民币计价。</w:t>
      </w:r>
    </w:p>
    <w:p>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投标人应按照“第三章</w:t>
      </w:r>
      <w:r>
        <w:rPr>
          <w:rFonts w:ascii="宋体" w:hAnsi="宋体"/>
          <w:sz w:val="24"/>
          <w:szCs w:val="24"/>
          <w:lang w:val="zh-CN"/>
        </w:rPr>
        <w:t xml:space="preserve"> </w:t>
      </w:r>
      <w:r>
        <w:rPr>
          <w:rFonts w:hint="eastAsia" w:ascii="宋体" w:hAnsi="宋体"/>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《投标报价明细表》填写时应响应下列要求：</w:t>
      </w:r>
    </w:p>
    <w:p>
      <w:pPr>
        <w:numPr>
          <w:ilvl w:val="0"/>
          <w:numId w:val="15"/>
        </w:numPr>
        <w:spacing w:line="360" w:lineRule="auto"/>
        <w:ind w:left="980" w:hanging="854"/>
        <w:rPr>
          <w:rFonts w:ascii="宋体"/>
          <w:sz w:val="24"/>
          <w:szCs w:val="24"/>
          <w:lang w:val="zh-CN"/>
        </w:rPr>
      </w:pPr>
      <w:r>
        <w:rPr>
          <w:rFonts w:hint="eastAsia" w:ascii="宋体" w:hAnsi="宋体"/>
          <w:sz w:val="24"/>
        </w:rPr>
        <w:t>应包括所有根据合同或其他原因由投标人支付的款项、费用</w:t>
      </w:r>
      <w:r>
        <w:rPr>
          <w:rFonts w:hint="eastAsia" w:ascii="宋体" w:hAnsi="宋体"/>
          <w:sz w:val="24"/>
          <w:szCs w:val="24"/>
          <w:lang w:val="zh-CN"/>
        </w:rPr>
        <w:t>；</w:t>
      </w:r>
    </w:p>
    <w:p>
      <w:pPr>
        <w:numPr>
          <w:ilvl w:val="0"/>
          <w:numId w:val="15"/>
        </w:numPr>
        <w:spacing w:line="360" w:lineRule="auto"/>
        <w:ind w:left="980" w:hanging="854"/>
        <w:rPr>
          <w:rFonts w:ascii="宋体"/>
          <w:sz w:val="24"/>
          <w:szCs w:val="24"/>
          <w:lang w:val="zh-CN"/>
        </w:rPr>
      </w:pPr>
      <w:r>
        <w:rPr>
          <w:rFonts w:hint="eastAsia" w:ascii="宋体" w:hAnsi="宋体"/>
          <w:sz w:val="24"/>
          <w:szCs w:val="24"/>
          <w:lang w:val="zh-CN"/>
        </w:rPr>
        <w:t>应包含货物运至最终目的地的运输、保险和伴随货物（工程或服务）的有关费用；</w:t>
      </w:r>
    </w:p>
    <w:p>
      <w:pPr>
        <w:numPr>
          <w:ilvl w:val="0"/>
          <w:numId w:val="15"/>
        </w:numPr>
        <w:spacing w:line="360" w:lineRule="auto"/>
        <w:ind w:left="980" w:hanging="854"/>
        <w:rPr>
          <w:rFonts w:ascii="宋体" w:cs="Courier New"/>
          <w:sz w:val="24"/>
          <w:szCs w:val="24"/>
          <w:lang w:val="zh-CN"/>
        </w:rPr>
      </w:pPr>
      <w:r>
        <w:rPr>
          <w:rFonts w:hint="eastAsia" w:ascii="宋体" w:hAnsi="宋体"/>
          <w:sz w:val="24"/>
          <w:szCs w:val="24"/>
          <w:lang w:val="zh-CN"/>
        </w:rPr>
        <w:t>应详细提供《投标报价明细表》和《投标货物、服务清单》等内容，否则按照</w:t>
      </w:r>
      <w:r>
        <w:rPr>
          <w:rFonts w:hint="eastAsia" w:ascii="宋体" w:hAnsi="宋体"/>
          <w:b/>
          <w:sz w:val="24"/>
          <w:szCs w:val="24"/>
          <w:lang w:val="zh-CN"/>
        </w:rPr>
        <w:t>无效投标处理。</w:t>
      </w:r>
    </w:p>
    <w:p>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每一种规格的货物（工程或服务）只允许有一个报价，否则按照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ascii="宋体"/>
          <w:sz w:val="24"/>
          <w:szCs w:val="24"/>
          <w:lang w:val="zh-CN"/>
        </w:rPr>
      </w:pPr>
      <w:r>
        <w:rPr>
          <w:rFonts w:hint="eastAsia" w:ascii="宋体" w:hAnsi="宋体"/>
          <w:sz w:val="24"/>
          <w:szCs w:val="24"/>
          <w:lang w:val="zh-CN"/>
        </w:rPr>
        <w:t>投标人应对项目招标范围内的全部内容进行报价，不得缺、漏项或只投其中的部分内容的，否则按照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备选方案</w:t>
      </w:r>
    </w:p>
    <w:p>
      <w:pPr>
        <w:spacing w:line="360" w:lineRule="auto"/>
        <w:ind w:firstLine="480" w:firstLineChars="200"/>
        <w:rPr>
          <w:rFonts w:ascii="宋体"/>
          <w:sz w:val="24"/>
          <w:szCs w:val="24"/>
          <w:lang w:val="zh-CN"/>
        </w:rPr>
      </w:pPr>
      <w:r>
        <w:rPr>
          <w:rFonts w:hint="eastAsia" w:ascii="宋体" w:hAnsi="宋体"/>
          <w:sz w:val="24"/>
          <w:szCs w:val="24"/>
          <w:lang w:val="zh-CN"/>
        </w:rPr>
        <w:t>只允许投标人提供一个投标方案（招标文件中要求提供备选方案的除外），否则按照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中标后分包</w:t>
      </w:r>
    </w:p>
    <w:p>
      <w:pPr>
        <w:spacing w:line="360" w:lineRule="auto"/>
        <w:ind w:firstLine="480" w:firstLineChars="200"/>
        <w:rPr>
          <w:rFonts w:ascii="宋体"/>
          <w:sz w:val="24"/>
          <w:szCs w:val="24"/>
          <w:lang w:val="zh-CN"/>
        </w:rPr>
      </w:pPr>
      <w:r>
        <w:rPr>
          <w:rFonts w:hint="eastAsia" w:ascii="宋体" w:hAnsi="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联合体投标</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两个及以上供应商可以组成一个联合体，以一个投标人的身份共同参与投标。</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采取联合体形式投标的，项目评审时只对联合体主体进行评议。</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联合体中标的，联合体各方应当共同与采购人</w:t>
      </w:r>
      <w:r>
        <w:rPr>
          <w:rFonts w:hint="eastAsia" w:ascii="宋体" w:hAnsi="宋体"/>
          <w:color w:val="0D0D0D"/>
          <w:sz w:val="24"/>
          <w:szCs w:val="24"/>
          <w:lang w:val="zh-CN"/>
        </w:rPr>
        <w:t>签订采购合同，</w:t>
      </w:r>
      <w:r>
        <w:rPr>
          <w:rFonts w:hint="eastAsia" w:ascii="宋体" w:hAnsi="宋体"/>
          <w:color w:val="0D0D0D"/>
          <w:sz w:val="24"/>
        </w:rPr>
        <w:t>就采购合同约定的事项对采购人承担连带责任，</w:t>
      </w:r>
      <w:r>
        <w:rPr>
          <w:rFonts w:hint="eastAsia" w:ascii="宋体" w:hAnsi="宋体"/>
          <w:color w:val="0D0D0D"/>
          <w:sz w:val="24"/>
          <w:szCs w:val="24"/>
          <w:lang w:val="zh-CN"/>
        </w:rPr>
        <w:t>联合体主体单位负主要</w:t>
      </w:r>
      <w:r>
        <w:rPr>
          <w:rFonts w:hint="eastAsia" w:ascii="宋体" w:hAnsi="宋体"/>
          <w:sz w:val="24"/>
          <w:szCs w:val="24"/>
          <w:lang w:val="zh-CN"/>
        </w:rPr>
        <w:t>责任。</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招标文件第一章“投标人资格要求”中未载明是否接受联合体投标的，视同接受。</w:t>
      </w:r>
    </w:p>
    <w:p>
      <w:pPr>
        <w:numPr>
          <w:ilvl w:val="0"/>
          <w:numId w:val="16"/>
        </w:numPr>
        <w:spacing w:line="360" w:lineRule="auto"/>
        <w:ind w:left="728" w:hanging="728"/>
        <w:rPr>
          <w:rFonts w:ascii="宋体"/>
          <w:sz w:val="24"/>
          <w:szCs w:val="24"/>
          <w:lang w:val="zh-CN"/>
        </w:rPr>
      </w:pPr>
      <w:r>
        <w:rPr>
          <w:rFonts w:hint="eastAsia" w:ascii="宋体" w:hAnsi="宋体"/>
          <w:sz w:val="24"/>
          <w:szCs w:val="24"/>
          <w:lang w:val="zh-CN"/>
        </w:rPr>
        <w:t>以联合体形式参与投标的，其价格扣除相关规定详见第五章“评标方法、程序及标准”。</w:t>
      </w:r>
    </w:p>
    <w:p>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资格证明文件</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资格证明文件应真实、合法，并就此承担相应法律责任。</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资格证明文件正本应为清晰彩色影印件且加盖单位公章，否则按照</w:t>
      </w:r>
      <w:r>
        <w:rPr>
          <w:rFonts w:hint="eastAsia" w:ascii="宋体" w:hAnsi="宋体"/>
          <w:b/>
          <w:sz w:val="24"/>
          <w:szCs w:val="24"/>
          <w:lang w:val="zh-CN"/>
        </w:rPr>
        <w:t>无效投标处理</w:t>
      </w:r>
      <w:r>
        <w:rPr>
          <w:rFonts w:hint="eastAsia" w:ascii="宋体" w:hAnsi="宋体"/>
          <w:sz w:val="24"/>
          <w:szCs w:val="24"/>
          <w:lang w:val="zh-CN"/>
        </w:rPr>
        <w:t>。副本可为正本的复印件</w:t>
      </w:r>
      <w:r>
        <w:rPr>
          <w:rFonts w:ascii="宋体"/>
          <w:sz w:val="24"/>
          <w:szCs w:val="24"/>
          <w:lang w:val="zh-CN"/>
        </w:rPr>
        <w:t>,</w:t>
      </w:r>
      <w:r>
        <w:rPr>
          <w:rFonts w:hint="eastAsia" w:ascii="宋体" w:hAnsi="宋体"/>
          <w:sz w:val="24"/>
          <w:szCs w:val="24"/>
          <w:lang w:val="zh-CN"/>
        </w:rPr>
        <w:t>但应在副本封面加盖单位公章。</w:t>
      </w:r>
    </w:p>
    <w:p>
      <w:pPr>
        <w:numPr>
          <w:ilvl w:val="0"/>
          <w:numId w:val="17"/>
        </w:numPr>
        <w:spacing w:line="360" w:lineRule="auto"/>
        <w:ind w:left="616" w:hanging="616"/>
        <w:rPr>
          <w:rFonts w:ascii="宋体"/>
          <w:sz w:val="24"/>
          <w:szCs w:val="24"/>
          <w:lang w:val="zh-CN"/>
        </w:rPr>
      </w:pPr>
      <w:r>
        <w:rPr>
          <w:rFonts w:hint="eastAsia" w:ascii="宋体" w:hAnsi="宋体" w:cs="Helvetica"/>
          <w:kern w:val="0"/>
          <w:sz w:val="24"/>
          <w:szCs w:val="24"/>
          <w:lang w:val="zh-CN"/>
        </w:rPr>
        <w:t>资格证明文件内容详见</w:t>
      </w:r>
      <w:r>
        <w:rPr>
          <w:rFonts w:hint="eastAsia" w:ascii="宋体" w:hAnsi="宋体"/>
          <w:sz w:val="24"/>
          <w:szCs w:val="24"/>
          <w:lang w:val="zh-CN"/>
        </w:rPr>
        <w:t>第四章“资格审查方法及标准”中资格审查内容</w:t>
      </w:r>
      <w:r>
        <w:rPr>
          <w:rFonts w:hint="eastAsia" w:ascii="宋体" w:hAnsi="宋体" w:cs="Helvetica"/>
          <w:kern w:val="0"/>
          <w:sz w:val="24"/>
          <w:szCs w:val="24"/>
          <w:lang w:val="zh-CN"/>
        </w:rPr>
        <w:t>。</w:t>
      </w:r>
    </w:p>
    <w:p>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投标文件的数量和签署</w:t>
      </w:r>
    </w:p>
    <w:p>
      <w:pPr>
        <w:numPr>
          <w:ilvl w:val="0"/>
          <w:numId w:val="5"/>
        </w:numPr>
        <w:spacing w:line="360" w:lineRule="auto"/>
        <w:ind w:left="560" w:hanging="560"/>
        <w:rPr>
          <w:rFonts w:ascii="宋体"/>
          <w:b/>
          <w:sz w:val="24"/>
          <w:szCs w:val="24"/>
          <w:lang w:val="zh-CN"/>
        </w:rPr>
      </w:pPr>
      <w:r>
        <w:rPr>
          <w:rFonts w:hint="eastAsia" w:ascii="宋体" w:hAnsi="宋体"/>
          <w:b/>
          <w:sz w:val="24"/>
          <w:szCs w:val="24"/>
          <w:lang w:val="zh-CN"/>
        </w:rPr>
        <w:t>投标保证金：无</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投标人应按本章“投标须知前附表”中规定的份数要求编制投标文件，投标文件的副本可为正本的复印件</w:t>
      </w:r>
      <w:r>
        <w:rPr>
          <w:rFonts w:ascii="宋体"/>
          <w:sz w:val="24"/>
          <w:szCs w:val="24"/>
          <w:lang w:val="zh-CN"/>
        </w:rPr>
        <w:t>,</w:t>
      </w:r>
      <w:r>
        <w:rPr>
          <w:rFonts w:hint="eastAsia" w:ascii="宋体" w:hAnsi="宋体"/>
          <w:sz w:val="24"/>
          <w:szCs w:val="24"/>
          <w:lang w:val="zh-CN"/>
        </w:rPr>
        <w:t>但应在副本封面加盖单位公章。每套投标文件应清楚地标明“正本”、“副本”。副本与正本不一致的，以正本为准。</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投标文件中任何涂改和增删，应由法定代表人或经其正式授权的代表在旁边签字后方为有效。</w:t>
      </w:r>
    </w:p>
    <w:p>
      <w:pPr>
        <w:numPr>
          <w:ilvl w:val="0"/>
          <w:numId w:val="18"/>
        </w:numPr>
        <w:spacing w:line="360" w:lineRule="auto"/>
        <w:ind w:left="616" w:hanging="616"/>
        <w:rPr>
          <w:rFonts w:ascii="宋体"/>
          <w:sz w:val="24"/>
          <w:szCs w:val="24"/>
          <w:lang w:val="zh-CN"/>
        </w:rPr>
      </w:pPr>
      <w:r>
        <w:rPr>
          <w:rFonts w:hint="eastAsia" w:ascii="宋体" w:hAnsi="宋体"/>
          <w:sz w:val="24"/>
          <w:szCs w:val="24"/>
          <w:lang w:val="zh-CN"/>
        </w:rPr>
        <w:t>招标文件中要求加盖公章及签字（签章）之处，投标文件正本中应按要求提供加盖公章及签字（签章）的原件，否则按照</w:t>
      </w:r>
      <w:r>
        <w:rPr>
          <w:rFonts w:hint="eastAsia" w:ascii="宋体" w:hAnsi="宋体"/>
          <w:b/>
          <w:sz w:val="24"/>
          <w:szCs w:val="24"/>
          <w:lang w:val="zh-CN"/>
        </w:rPr>
        <w:t>无效投标处理。</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投标文件的密封和标记</w:t>
      </w:r>
    </w:p>
    <w:p>
      <w:pPr>
        <w:numPr>
          <w:ilvl w:val="0"/>
          <w:numId w:val="19"/>
        </w:numPr>
        <w:spacing w:line="360" w:lineRule="auto"/>
        <w:ind w:left="616" w:hanging="616"/>
        <w:rPr>
          <w:rFonts w:ascii="宋体"/>
          <w:b/>
          <w:sz w:val="24"/>
          <w:szCs w:val="20"/>
          <w:lang w:val="zh-CN"/>
        </w:rPr>
      </w:pPr>
      <w:r>
        <w:rPr>
          <w:rFonts w:hint="eastAsia" w:ascii="宋体" w:hAnsi="宋体"/>
          <w:b/>
          <w:sz w:val="24"/>
          <w:szCs w:val="20"/>
          <w:lang w:val="zh-CN"/>
        </w:rPr>
        <w:t>投标人应将投标文件第一部分资格证明文件、第二部分商务文件、第三部分技术、服务文件合并一起装订，一起封装。</w:t>
      </w:r>
    </w:p>
    <w:p>
      <w:pPr>
        <w:numPr>
          <w:ilvl w:val="0"/>
          <w:numId w:val="19"/>
        </w:numPr>
        <w:spacing w:line="360" w:lineRule="auto"/>
        <w:ind w:left="616" w:hanging="616"/>
        <w:rPr>
          <w:rFonts w:ascii="宋体"/>
          <w:color w:val="FF0000"/>
          <w:sz w:val="24"/>
          <w:szCs w:val="20"/>
          <w:lang w:val="zh-CN"/>
        </w:rPr>
      </w:pPr>
      <w:r>
        <w:rPr>
          <w:rFonts w:hint="eastAsia" w:ascii="宋体" w:hAnsi="宋体"/>
          <w:color w:val="FF0000"/>
          <w:sz w:val="24"/>
          <w:szCs w:val="20"/>
          <w:lang w:val="zh-CN"/>
        </w:rPr>
        <w:t>投标人应将投标文件</w:t>
      </w:r>
      <w:r>
        <w:rPr>
          <w:rFonts w:hint="eastAsia" w:ascii="宋体" w:hAnsi="宋体"/>
          <w:b/>
          <w:color w:val="FF0000"/>
          <w:sz w:val="24"/>
          <w:szCs w:val="20"/>
          <w:lang w:val="zh-CN"/>
        </w:rPr>
        <w:t>正本和副本</w:t>
      </w:r>
      <w:r>
        <w:rPr>
          <w:rFonts w:hint="eastAsia" w:ascii="宋体" w:hAnsi="宋体"/>
          <w:color w:val="FF0000"/>
          <w:sz w:val="24"/>
          <w:szCs w:val="20"/>
          <w:lang w:val="zh-CN"/>
        </w:rPr>
        <w:t>密封装在单独的封包中。</w:t>
      </w:r>
    </w:p>
    <w:p>
      <w:pPr>
        <w:numPr>
          <w:ilvl w:val="0"/>
          <w:numId w:val="19"/>
        </w:numPr>
        <w:spacing w:line="360" w:lineRule="auto"/>
        <w:ind w:left="616" w:hanging="616"/>
        <w:rPr>
          <w:rFonts w:ascii="宋体"/>
          <w:sz w:val="24"/>
          <w:szCs w:val="20"/>
          <w:lang w:val="zh-CN"/>
        </w:rPr>
      </w:pPr>
      <w:r>
        <w:rPr>
          <w:rFonts w:hint="eastAsia" w:ascii="宋体" w:hAnsi="宋体"/>
          <w:sz w:val="24"/>
          <w:szCs w:val="20"/>
          <w:lang w:val="zh-CN"/>
        </w:rPr>
        <w:t>如果未按要求加写密封、标记或存在错误，采购代理机构对其误投或提前启封概不负责。</w:t>
      </w:r>
    </w:p>
    <w:p>
      <w:pPr>
        <w:numPr>
          <w:ilvl w:val="0"/>
          <w:numId w:val="19"/>
        </w:numPr>
        <w:spacing w:line="360" w:lineRule="auto"/>
        <w:ind w:left="616" w:hanging="616"/>
        <w:rPr>
          <w:rFonts w:ascii="宋体"/>
          <w:b/>
          <w:sz w:val="24"/>
          <w:szCs w:val="20"/>
          <w:lang w:val="zh-CN"/>
        </w:rPr>
      </w:pPr>
      <w:r>
        <w:rPr>
          <w:rFonts w:hint="eastAsia" w:ascii="宋体" w:hAnsi="宋体"/>
          <w:sz w:val="24"/>
          <w:szCs w:val="20"/>
          <w:lang w:val="zh-CN"/>
        </w:rPr>
        <w:t>为方便开标时唱标，投标人应将《开标一览表》原件及《交纳投标保证金的银行凭证》（若有交纳保证金要求的）各一份一并</w:t>
      </w:r>
      <w:r>
        <w:rPr>
          <w:rFonts w:hint="eastAsia" w:ascii="宋体" w:hAnsi="宋体"/>
          <w:spacing w:val="-6"/>
          <w:kern w:val="0"/>
          <w:sz w:val="24"/>
          <w:szCs w:val="20"/>
          <w:lang w:val="zh-CN"/>
        </w:rPr>
        <w:t>装入一个信封，单独密封提交</w:t>
      </w:r>
      <w:r>
        <w:rPr>
          <w:rFonts w:hint="eastAsia" w:ascii="宋体" w:hAnsi="宋体"/>
          <w:sz w:val="24"/>
          <w:szCs w:val="20"/>
          <w:lang w:val="zh-CN"/>
        </w:rPr>
        <w:t>，并在信封上标明“开标一览表”字样。未单独提交或单独提交的上述资料未按照招标文件规定的格式填写完整并签字、盖章的采购人</w:t>
      </w:r>
      <w:r>
        <w:rPr>
          <w:rFonts w:hint="eastAsia" w:ascii="宋体" w:hAnsi="宋体"/>
          <w:b/>
          <w:sz w:val="24"/>
          <w:szCs w:val="20"/>
          <w:lang w:val="zh-CN"/>
        </w:rPr>
        <w:t>拒绝</w:t>
      </w:r>
      <w:r>
        <w:rPr>
          <w:rFonts w:hint="eastAsia" w:ascii="宋体" w:hAnsi="宋体"/>
          <w:sz w:val="24"/>
          <w:szCs w:val="20"/>
          <w:lang w:val="zh-CN"/>
        </w:rPr>
        <w:t>其投标。</w:t>
      </w:r>
    </w:p>
    <w:p>
      <w:pPr>
        <w:numPr>
          <w:ilvl w:val="0"/>
          <w:numId w:val="19"/>
        </w:numPr>
        <w:spacing w:line="360" w:lineRule="auto"/>
        <w:ind w:left="616" w:hanging="616"/>
        <w:rPr>
          <w:rFonts w:ascii="宋体"/>
          <w:sz w:val="24"/>
          <w:szCs w:val="20"/>
          <w:lang w:val="zh-CN"/>
        </w:rPr>
      </w:pPr>
      <w:r>
        <w:rPr>
          <w:rFonts w:hint="eastAsia" w:ascii="宋体" w:hAnsi="宋体"/>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投标文件递交</w:t>
      </w:r>
    </w:p>
    <w:p>
      <w:pPr>
        <w:numPr>
          <w:ilvl w:val="0"/>
          <w:numId w:val="20"/>
        </w:numPr>
        <w:spacing w:line="360" w:lineRule="auto"/>
        <w:ind w:left="616" w:hanging="616"/>
        <w:rPr>
          <w:rFonts w:ascii="Helvetica" w:hAnsi="Helvetica" w:cs="Helvetica"/>
          <w:color w:val="000000"/>
          <w:kern w:val="0"/>
          <w:sz w:val="24"/>
          <w:szCs w:val="24"/>
          <w:lang w:val="zh-CN"/>
        </w:rPr>
      </w:pPr>
      <w:r>
        <w:rPr>
          <w:rFonts w:hint="eastAsia" w:ascii="Helvetica" w:hAnsi="Helvetica" w:cs="Helvetica"/>
          <w:kern w:val="0"/>
          <w:sz w:val="24"/>
          <w:szCs w:val="24"/>
          <w:lang w:val="zh-CN"/>
        </w:rPr>
        <w:t>投标人应在不迟于投标邀请书中规定的投标截止日期和时间将投标文件密封递交至</w:t>
      </w:r>
      <w:r>
        <w:rPr>
          <w:rFonts w:hint="eastAsia" w:ascii="Helvetica" w:hAnsi="Helvetica" w:cs="Helvetica"/>
          <w:color w:val="000000"/>
          <w:kern w:val="0"/>
          <w:sz w:val="24"/>
          <w:szCs w:val="24"/>
          <w:lang w:val="zh-CN"/>
        </w:rPr>
        <w:t>采购人（或代理公司）规定的投标地点。</w:t>
      </w:r>
    </w:p>
    <w:p>
      <w:pPr>
        <w:numPr>
          <w:ilvl w:val="0"/>
          <w:numId w:val="20"/>
        </w:numPr>
        <w:spacing w:line="360" w:lineRule="auto"/>
        <w:ind w:left="616" w:hanging="616"/>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采购人（或代理公司）</w:t>
      </w:r>
      <w:r>
        <w:rPr>
          <w:rFonts w:hint="eastAsia" w:ascii="Helvetica" w:hAnsi="Helvetica" w:cs="Helvetica"/>
          <w:b/>
          <w:color w:val="000000"/>
          <w:kern w:val="0"/>
          <w:sz w:val="24"/>
          <w:szCs w:val="24"/>
          <w:lang w:val="zh-CN"/>
        </w:rPr>
        <w:t>拒收逾期送达或者未按招标文件要求密封的投标文件。</w:t>
      </w:r>
    </w:p>
    <w:p>
      <w:pPr>
        <w:numPr>
          <w:ilvl w:val="0"/>
          <w:numId w:val="20"/>
        </w:numPr>
        <w:spacing w:line="360" w:lineRule="auto"/>
        <w:ind w:left="616" w:hanging="616"/>
        <w:rPr>
          <w:rFonts w:ascii="Helvetica" w:hAnsi="Helvetica" w:cs="Helvetica"/>
          <w:kern w:val="0"/>
          <w:sz w:val="24"/>
          <w:szCs w:val="24"/>
          <w:lang w:val="zh-CN"/>
        </w:rPr>
      </w:pPr>
      <w:r>
        <w:rPr>
          <w:rFonts w:hint="eastAsia" w:ascii="Helvetica" w:hAnsi="Helvetica" w:cs="Helvetica"/>
          <w:color w:val="000000"/>
          <w:kern w:val="0"/>
          <w:sz w:val="24"/>
          <w:szCs w:val="24"/>
          <w:lang w:val="zh-CN"/>
        </w:rPr>
        <w:t>采购人（或代理公司）</w:t>
      </w:r>
      <w:r>
        <w:rPr>
          <w:rFonts w:hint="eastAsia" w:ascii="Helvetica" w:hAnsi="Helvetica" w:cs="Helvetica"/>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投标文件的修改和撤回</w:t>
      </w:r>
    </w:p>
    <w:p>
      <w:pPr>
        <w:numPr>
          <w:ilvl w:val="0"/>
          <w:numId w:val="21"/>
        </w:numPr>
        <w:spacing w:line="360" w:lineRule="auto"/>
        <w:ind w:left="616" w:hanging="616"/>
        <w:rPr>
          <w:rFonts w:ascii="宋体"/>
          <w:strike/>
          <w:sz w:val="24"/>
          <w:szCs w:val="20"/>
          <w:lang w:val="zh-CN"/>
        </w:rPr>
      </w:pPr>
      <w:r>
        <w:rPr>
          <w:rFonts w:hint="eastAsia" w:ascii="宋体" w:hAnsi="宋体"/>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1"/>
        </w:numPr>
        <w:spacing w:line="360" w:lineRule="auto"/>
        <w:ind w:left="616" w:hanging="616"/>
        <w:rPr>
          <w:rFonts w:ascii="宋体"/>
          <w:sz w:val="24"/>
          <w:szCs w:val="20"/>
          <w:lang w:val="zh-CN"/>
        </w:rPr>
      </w:pPr>
      <w:r>
        <w:rPr>
          <w:rFonts w:hint="eastAsia" w:ascii="宋体" w:hAnsi="宋体"/>
          <w:sz w:val="24"/>
          <w:szCs w:val="20"/>
          <w:lang w:val="zh-CN"/>
        </w:rPr>
        <w:t>投标人所递交的投标文件无论中标与否不予退还。</w:t>
      </w:r>
    </w:p>
    <w:p>
      <w:pPr>
        <w:pStyle w:val="4"/>
        <w:numPr>
          <w:ilvl w:val="0"/>
          <w:numId w:val="4"/>
        </w:numPr>
        <w:spacing w:before="40" w:after="40" w:line="360" w:lineRule="auto"/>
        <w:ind w:left="658" w:hanging="658"/>
        <w:jc w:val="left"/>
        <w:rPr>
          <w:rFonts w:ascii="宋体"/>
          <w:bCs w:val="0"/>
          <w:lang w:val="zh-CN"/>
        </w:rPr>
      </w:pPr>
      <w:bookmarkStart w:id="14" w:name="_Toc27513"/>
      <w:bookmarkStart w:id="15" w:name="_Toc272247698"/>
      <w:bookmarkStart w:id="16" w:name="_Toc278891595"/>
      <w:bookmarkStart w:id="17" w:name="_Toc494561942"/>
      <w:r>
        <w:rPr>
          <w:rFonts w:hint="eastAsia" w:ascii="宋体" w:hAnsi="宋体"/>
          <w:bCs w:val="0"/>
          <w:lang w:val="zh-CN"/>
        </w:rPr>
        <w:t>开标与评标</w:t>
      </w:r>
      <w:bookmarkEnd w:id="14"/>
      <w:bookmarkEnd w:id="15"/>
      <w:bookmarkEnd w:id="16"/>
      <w:bookmarkEnd w:id="17"/>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开标</w:t>
      </w:r>
    </w:p>
    <w:p>
      <w:pPr>
        <w:numPr>
          <w:ilvl w:val="0"/>
          <w:numId w:val="22"/>
        </w:numPr>
        <w:spacing w:line="360" w:lineRule="auto"/>
        <w:ind w:left="616" w:hanging="616"/>
        <w:rPr>
          <w:rFonts w:ascii="宋体"/>
          <w:b/>
          <w:sz w:val="24"/>
          <w:szCs w:val="20"/>
          <w:lang w:val="zh-CN"/>
        </w:rPr>
      </w:pPr>
      <w:r>
        <w:rPr>
          <w:rFonts w:hint="eastAsia" w:ascii="Helvetica" w:hAnsi="Helvetica" w:cs="Helvetica"/>
          <w:color w:val="000000"/>
          <w:kern w:val="0"/>
          <w:sz w:val="24"/>
          <w:szCs w:val="24"/>
          <w:lang w:val="zh-CN"/>
        </w:rPr>
        <w:t>采购人（或代理公司）</w:t>
      </w:r>
      <w:r>
        <w:rPr>
          <w:rFonts w:hint="eastAsia" w:ascii="宋体" w:hAnsi="宋体"/>
          <w:sz w:val="24"/>
          <w:szCs w:val="20"/>
          <w:lang w:val="zh-CN"/>
        </w:rPr>
        <w:t>在第一章“投标邀请书”中约定的日期、时间和地点组织公开开标。开标时采购人和投标人代表（投标人法定代表人或其授权代表）参加</w:t>
      </w:r>
      <w:r>
        <w:rPr>
          <w:rFonts w:ascii="宋体"/>
          <w:sz w:val="24"/>
          <w:szCs w:val="20"/>
          <w:lang w:val="zh-CN"/>
        </w:rPr>
        <w:t>,</w:t>
      </w:r>
      <w:r>
        <w:rPr>
          <w:rFonts w:hint="eastAsia" w:ascii="宋体" w:hAnsi="宋体"/>
          <w:sz w:val="24"/>
          <w:szCs w:val="20"/>
          <w:lang w:val="zh-CN"/>
        </w:rPr>
        <w:t>参加开标的代表应签到以证明其出席</w:t>
      </w:r>
      <w:r>
        <w:rPr>
          <w:rFonts w:hint="eastAsia" w:ascii="宋体" w:hAnsi="宋体"/>
          <w:b/>
          <w:sz w:val="24"/>
          <w:szCs w:val="20"/>
          <w:lang w:val="zh-CN"/>
        </w:rPr>
        <w:t>，否则视同认可开标结果。</w:t>
      </w:r>
    </w:p>
    <w:p>
      <w:pPr>
        <w:numPr>
          <w:ilvl w:val="0"/>
          <w:numId w:val="22"/>
        </w:numPr>
        <w:spacing w:line="360" w:lineRule="auto"/>
        <w:ind w:left="616" w:hanging="616"/>
        <w:rPr>
          <w:rFonts w:ascii="宋体"/>
          <w:sz w:val="24"/>
          <w:szCs w:val="20"/>
          <w:lang w:val="zh-CN"/>
        </w:rPr>
      </w:pPr>
      <w:r>
        <w:rPr>
          <w:rFonts w:hint="eastAsia" w:ascii="宋体" w:hAnsi="宋体"/>
          <w:sz w:val="24"/>
          <w:szCs w:val="20"/>
          <w:lang w:val="zh-CN"/>
        </w:rPr>
        <w:t>投标人法定代表人或其授权代表应携带有效身份证明参加项目开标会，投标人未参加开标的，视同认可开标结果。截止</w:t>
      </w:r>
      <w:r>
        <w:rPr>
          <w:rFonts w:hint="eastAsia" w:ascii="宋体" w:hAnsi="宋体" w:cs="宋体"/>
          <w:kern w:val="0"/>
          <w:sz w:val="24"/>
          <w:szCs w:val="24"/>
        </w:rPr>
        <w:t>投标文件</w:t>
      </w:r>
      <w:r>
        <w:rPr>
          <w:rFonts w:hint="eastAsia" w:ascii="宋体" w:hAnsi="宋体"/>
          <w:sz w:val="24"/>
          <w:szCs w:val="20"/>
          <w:lang w:val="zh-CN"/>
        </w:rPr>
        <w:t>递交时间，投标人不足</w:t>
      </w:r>
      <w:r>
        <w:rPr>
          <w:rFonts w:ascii="宋体" w:hAnsi="宋体"/>
          <w:sz w:val="24"/>
          <w:szCs w:val="20"/>
          <w:lang w:val="zh-CN"/>
        </w:rPr>
        <w:t>3</w:t>
      </w:r>
      <w:r>
        <w:rPr>
          <w:rFonts w:hint="eastAsia" w:ascii="宋体" w:hAnsi="宋体"/>
          <w:sz w:val="24"/>
          <w:szCs w:val="20"/>
          <w:lang w:val="zh-CN"/>
        </w:rPr>
        <w:t>家的，不进行开标</w:t>
      </w:r>
      <w:r>
        <w:rPr>
          <w:rFonts w:hint="eastAsia" w:ascii="Helvetica" w:hAnsi="Helvetica" w:cs="Helvetica"/>
          <w:kern w:val="0"/>
          <w:sz w:val="24"/>
          <w:szCs w:val="24"/>
          <w:lang w:val="zh-CN"/>
        </w:rPr>
        <w:t>。</w:t>
      </w:r>
    </w:p>
    <w:p>
      <w:pPr>
        <w:numPr>
          <w:ilvl w:val="0"/>
          <w:numId w:val="22"/>
        </w:numPr>
        <w:spacing w:line="360" w:lineRule="auto"/>
        <w:ind w:left="616" w:hanging="616"/>
        <w:rPr>
          <w:rFonts w:ascii="宋体"/>
          <w:color w:val="000000"/>
          <w:sz w:val="24"/>
          <w:szCs w:val="20"/>
          <w:lang w:val="zh-CN"/>
        </w:rPr>
      </w:pPr>
      <w:r>
        <w:rPr>
          <w:rFonts w:hint="eastAsia" w:ascii="宋体" w:hAnsi="宋体"/>
          <w:color w:val="000000"/>
          <w:sz w:val="24"/>
          <w:szCs w:val="20"/>
          <w:lang w:val="zh-CN"/>
        </w:rPr>
        <w:t>开标时，由投标人或其推选的代表检查投标文件的密封情况，经确认无误后由</w:t>
      </w:r>
      <w:r>
        <w:rPr>
          <w:rFonts w:hint="eastAsia" w:ascii="Helvetica" w:hAnsi="Helvetica" w:cs="Helvetica"/>
          <w:color w:val="000000"/>
          <w:kern w:val="0"/>
          <w:sz w:val="24"/>
          <w:szCs w:val="24"/>
          <w:lang w:val="zh-CN"/>
        </w:rPr>
        <w:t>采购人（或代理公司）</w:t>
      </w:r>
      <w:r>
        <w:rPr>
          <w:rFonts w:hint="eastAsia" w:ascii="宋体" w:hAnsi="宋体"/>
          <w:color w:val="000000"/>
          <w:sz w:val="24"/>
          <w:szCs w:val="20"/>
          <w:lang w:val="zh-CN"/>
        </w:rPr>
        <w:t>工作人员当众拆封，宣布投标人名称、投标价格和招标文件规定的需要宣布的其他内容。</w:t>
      </w:r>
    </w:p>
    <w:p>
      <w:pPr>
        <w:numPr>
          <w:ilvl w:val="0"/>
          <w:numId w:val="22"/>
        </w:numPr>
        <w:spacing w:line="360" w:lineRule="auto"/>
        <w:ind w:left="616" w:hanging="616"/>
        <w:rPr>
          <w:rFonts w:ascii="宋体"/>
          <w:sz w:val="24"/>
          <w:szCs w:val="20"/>
          <w:lang w:val="zh-CN"/>
        </w:rPr>
      </w:pPr>
      <w:r>
        <w:rPr>
          <w:rFonts w:hint="eastAsia" w:ascii="Helvetica" w:hAnsi="Helvetica" w:cs="Helvetica"/>
          <w:color w:val="000000"/>
          <w:kern w:val="0"/>
          <w:sz w:val="24"/>
          <w:szCs w:val="24"/>
          <w:lang w:val="zh-CN"/>
        </w:rPr>
        <w:t>采购人（或代理公司）</w:t>
      </w:r>
      <w:r>
        <w:rPr>
          <w:rFonts w:hint="eastAsia" w:ascii="宋体" w:hAnsi="宋体"/>
          <w:color w:val="000000"/>
          <w:sz w:val="24"/>
          <w:szCs w:val="20"/>
          <w:lang w:val="zh-CN"/>
        </w:rPr>
        <w:t>负责对开标</w:t>
      </w:r>
      <w:r>
        <w:rPr>
          <w:rFonts w:hint="eastAsia" w:ascii="宋体" w:hAnsi="宋体"/>
          <w:sz w:val="24"/>
          <w:szCs w:val="20"/>
          <w:lang w:val="zh-CN"/>
        </w:rPr>
        <w:t>过程进行记录，由参加开标的各投标人代表和相关工作人员对开标记录进行签字确认。</w:t>
      </w:r>
    </w:p>
    <w:p>
      <w:pPr>
        <w:numPr>
          <w:ilvl w:val="0"/>
          <w:numId w:val="22"/>
        </w:numPr>
        <w:spacing w:line="360" w:lineRule="auto"/>
        <w:ind w:left="616" w:hanging="616"/>
        <w:rPr>
          <w:rFonts w:ascii="宋体"/>
          <w:color w:val="000000"/>
          <w:sz w:val="24"/>
          <w:szCs w:val="20"/>
          <w:lang w:val="zh-CN"/>
        </w:rPr>
      </w:pPr>
      <w:r>
        <w:rPr>
          <w:rFonts w:hint="eastAsia" w:ascii="宋体" w:hAnsi="宋体"/>
          <w:color w:val="000000"/>
          <w:sz w:val="24"/>
          <w:szCs w:val="20"/>
          <w:lang w:val="zh-CN"/>
        </w:rPr>
        <w:t>投标人代表对开标过程和开标记录有疑义，以及认为采购人、</w:t>
      </w:r>
      <w:r>
        <w:rPr>
          <w:rFonts w:hint="eastAsia" w:ascii="Helvetica" w:hAnsi="Helvetica" w:cs="Helvetica"/>
          <w:color w:val="000000"/>
          <w:kern w:val="0"/>
          <w:sz w:val="24"/>
          <w:szCs w:val="24"/>
          <w:lang w:val="zh-CN"/>
        </w:rPr>
        <w:t>代理公司</w:t>
      </w:r>
      <w:r>
        <w:rPr>
          <w:rFonts w:hint="eastAsia" w:ascii="宋体" w:hAnsi="宋体"/>
          <w:color w:val="000000"/>
          <w:sz w:val="24"/>
          <w:szCs w:val="20"/>
          <w:lang w:val="zh-CN"/>
        </w:rPr>
        <w:t>相关工作人员有需要回避的情形的，应当场提出询问或者回避申请。采购人、</w:t>
      </w:r>
      <w:r>
        <w:rPr>
          <w:rFonts w:hint="eastAsia" w:ascii="Helvetica" w:hAnsi="Helvetica" w:cs="Helvetica"/>
          <w:color w:val="000000"/>
          <w:kern w:val="0"/>
          <w:sz w:val="24"/>
          <w:szCs w:val="24"/>
          <w:lang w:val="zh-CN"/>
        </w:rPr>
        <w:t>代理公司</w:t>
      </w:r>
      <w:r>
        <w:rPr>
          <w:rFonts w:hint="eastAsia" w:ascii="宋体" w:hAnsi="宋体"/>
          <w:color w:val="000000"/>
          <w:sz w:val="24"/>
          <w:szCs w:val="20"/>
          <w:lang w:val="zh-CN"/>
        </w:rPr>
        <w:t>将及时处理投标人代表提出的询问或者回避申请。</w:t>
      </w:r>
    </w:p>
    <w:p>
      <w:pPr>
        <w:numPr>
          <w:ilvl w:val="0"/>
          <w:numId w:val="5"/>
        </w:numPr>
        <w:spacing w:line="360" w:lineRule="auto"/>
        <w:ind w:left="560" w:hanging="560"/>
        <w:rPr>
          <w:rFonts w:ascii="宋体"/>
          <w:b/>
          <w:color w:val="000000"/>
          <w:sz w:val="24"/>
          <w:szCs w:val="20"/>
          <w:lang w:val="zh-CN"/>
        </w:rPr>
      </w:pPr>
      <w:r>
        <w:rPr>
          <w:rFonts w:hint="eastAsia" w:ascii="宋体" w:hAnsi="宋体"/>
          <w:b/>
          <w:color w:val="000000"/>
          <w:sz w:val="24"/>
          <w:szCs w:val="20"/>
          <w:lang w:val="zh-CN"/>
        </w:rPr>
        <w:t>资格审查</w:t>
      </w:r>
    </w:p>
    <w:p>
      <w:pPr>
        <w:numPr>
          <w:ilvl w:val="0"/>
          <w:numId w:val="23"/>
        </w:numPr>
        <w:spacing w:line="360" w:lineRule="auto"/>
        <w:ind w:left="616" w:hanging="616"/>
        <w:rPr>
          <w:rFonts w:ascii="Helvetica" w:hAnsi="Helvetica" w:cs="Helvetica"/>
          <w:kern w:val="0"/>
          <w:sz w:val="24"/>
          <w:szCs w:val="24"/>
          <w:lang w:val="zh-CN"/>
        </w:rPr>
      </w:pPr>
      <w:r>
        <w:rPr>
          <w:rFonts w:hint="eastAsia" w:ascii="宋体" w:hAnsi="宋体"/>
          <w:bCs/>
          <w:color w:val="000000"/>
          <w:sz w:val="24"/>
          <w:szCs w:val="20"/>
          <w:lang w:val="zh-CN"/>
        </w:rPr>
        <w:t>公开招标采购项目开标结束后，采购人和采购代理公司依据</w:t>
      </w:r>
      <w:r>
        <w:rPr>
          <w:rFonts w:hint="eastAsia" w:ascii="宋体" w:hAnsi="宋体"/>
          <w:bCs/>
          <w:sz w:val="24"/>
          <w:szCs w:val="20"/>
          <w:lang w:val="zh-CN"/>
        </w:rPr>
        <w:t>法律、法规及招标文件的规定，对投标人的资格进行审查，以确定投标人资格是否合格。</w:t>
      </w:r>
      <w:r>
        <w:rPr>
          <w:rFonts w:hint="eastAsia" w:ascii="Helvetica" w:hAnsi="Helvetica" w:cs="Helvetica"/>
          <w:kern w:val="0"/>
          <w:sz w:val="24"/>
          <w:szCs w:val="24"/>
          <w:lang w:val="zh-CN"/>
        </w:rPr>
        <w:t>合格投标人不足</w:t>
      </w:r>
      <w:r>
        <w:rPr>
          <w:rFonts w:ascii="宋体" w:hAnsi="宋体" w:cs="Helvetica"/>
          <w:kern w:val="0"/>
          <w:sz w:val="24"/>
          <w:szCs w:val="24"/>
          <w:lang w:val="zh-CN"/>
        </w:rPr>
        <w:t>3</w:t>
      </w:r>
      <w:r>
        <w:rPr>
          <w:rFonts w:hint="eastAsia" w:ascii="Helvetica" w:hAnsi="Helvetica" w:cs="Helvetica"/>
          <w:kern w:val="0"/>
          <w:sz w:val="24"/>
          <w:szCs w:val="24"/>
          <w:lang w:val="zh-CN"/>
        </w:rPr>
        <w:t>家的，不进行评标。</w:t>
      </w:r>
    </w:p>
    <w:p>
      <w:pPr>
        <w:numPr>
          <w:ilvl w:val="0"/>
          <w:numId w:val="23"/>
        </w:numPr>
        <w:spacing w:line="360" w:lineRule="auto"/>
        <w:ind w:left="616" w:hanging="616"/>
        <w:rPr>
          <w:rFonts w:ascii="宋体"/>
          <w:bCs/>
          <w:sz w:val="24"/>
          <w:szCs w:val="20"/>
          <w:lang w:val="zh-CN"/>
        </w:rPr>
      </w:pPr>
      <w:r>
        <w:rPr>
          <w:rFonts w:hint="eastAsia" w:ascii="宋体" w:hAnsi="宋体"/>
          <w:bCs/>
          <w:sz w:val="24"/>
          <w:szCs w:val="20"/>
          <w:lang w:val="zh-CN"/>
        </w:rPr>
        <w:t>资格审查详见第四章“资格审查方法及标准”。</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评标方法</w:t>
      </w:r>
    </w:p>
    <w:p>
      <w:pPr>
        <w:numPr>
          <w:ilvl w:val="0"/>
          <w:numId w:val="24"/>
        </w:numPr>
        <w:spacing w:line="360" w:lineRule="auto"/>
        <w:ind w:left="616" w:hanging="616"/>
        <w:rPr>
          <w:rFonts w:ascii="宋体"/>
          <w:bCs/>
          <w:sz w:val="24"/>
          <w:szCs w:val="20"/>
          <w:lang w:val="zh-CN"/>
        </w:rPr>
      </w:pPr>
      <w:r>
        <w:rPr>
          <w:rFonts w:hint="eastAsia" w:ascii="宋体" w:hAnsi="宋体"/>
          <w:bCs/>
          <w:sz w:val="24"/>
          <w:szCs w:val="20"/>
          <w:lang w:val="zh-CN"/>
        </w:rPr>
        <w:t>最低评标价法。最低评标价法是指投标文件满足招标文件全部实质性要求，且投标报价最低的投标人为中标候选人的评标方法。</w:t>
      </w:r>
    </w:p>
    <w:p>
      <w:pPr>
        <w:numPr>
          <w:ilvl w:val="0"/>
          <w:numId w:val="24"/>
        </w:numPr>
        <w:spacing w:line="360" w:lineRule="auto"/>
        <w:ind w:left="616" w:hanging="616"/>
        <w:rPr>
          <w:rFonts w:ascii="宋体"/>
          <w:bCs/>
          <w:sz w:val="24"/>
          <w:szCs w:val="20"/>
          <w:lang w:val="zh-CN"/>
        </w:rPr>
      </w:pPr>
      <w:r>
        <w:rPr>
          <w:rFonts w:hint="eastAsia" w:ascii="宋体" w:hAnsi="宋体"/>
          <w:bCs/>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4"/>
        </w:numPr>
        <w:spacing w:line="360" w:lineRule="auto"/>
        <w:ind w:left="616" w:hanging="616"/>
        <w:rPr>
          <w:rFonts w:ascii="宋体"/>
          <w:bCs/>
          <w:sz w:val="24"/>
          <w:szCs w:val="20"/>
          <w:lang w:val="zh-CN"/>
        </w:rPr>
      </w:pPr>
      <w:r>
        <w:rPr>
          <w:rFonts w:hint="eastAsia" w:ascii="Helvetica" w:hAnsi="Helvetica" w:cs="Helvetica"/>
          <w:kern w:val="0"/>
          <w:sz w:val="24"/>
          <w:szCs w:val="24"/>
          <w:lang w:val="zh-CN"/>
        </w:rPr>
        <w:t>评标方法详见第五章“评标方法、程序及标准”</w:t>
      </w:r>
      <w:r>
        <w:rPr>
          <w:rFonts w:hint="eastAsia" w:ascii="宋体" w:hAnsi="宋体"/>
          <w:bCs/>
          <w:sz w:val="24"/>
          <w:szCs w:val="20"/>
          <w:lang w:val="zh-CN"/>
        </w:rPr>
        <w:t>。</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评标委员会的组成</w:t>
      </w:r>
    </w:p>
    <w:p>
      <w:pPr>
        <w:numPr>
          <w:ilvl w:val="0"/>
          <w:numId w:val="25"/>
        </w:numPr>
        <w:spacing w:line="360" w:lineRule="auto"/>
        <w:ind w:left="616" w:hanging="616"/>
        <w:rPr>
          <w:rFonts w:ascii="宋体"/>
          <w:sz w:val="24"/>
          <w:szCs w:val="20"/>
          <w:lang w:val="zh-CN"/>
        </w:rPr>
      </w:pPr>
      <w:r>
        <w:rPr>
          <w:rFonts w:hint="eastAsia" w:ascii="宋体" w:hAnsi="宋体" w:cs="Helvetica"/>
          <w:kern w:val="0"/>
          <w:sz w:val="24"/>
          <w:szCs w:val="24"/>
          <w:lang w:val="zh-CN"/>
        </w:rPr>
        <w:t>评标委员会由采购人代表和评审专家组成，成员人数应当为</w:t>
      </w:r>
      <w:r>
        <w:rPr>
          <w:rFonts w:ascii="宋体" w:hAnsi="宋体" w:cs="Helvetica"/>
          <w:kern w:val="0"/>
          <w:sz w:val="24"/>
          <w:szCs w:val="24"/>
          <w:lang w:val="zh-CN"/>
        </w:rPr>
        <w:t>5</w:t>
      </w:r>
      <w:r>
        <w:rPr>
          <w:rFonts w:hint="eastAsia" w:ascii="宋体" w:hAnsi="宋体" w:cs="Helvetica"/>
          <w:kern w:val="0"/>
          <w:sz w:val="24"/>
          <w:szCs w:val="24"/>
          <w:lang w:val="zh-CN"/>
        </w:rPr>
        <w:t>人及以上单数，其中评审专家不得少于成员总数的三分之二；</w:t>
      </w:r>
      <w:r>
        <w:rPr>
          <w:rFonts w:hint="eastAsia" w:ascii="宋体" w:hAnsi="宋体"/>
          <w:sz w:val="24"/>
          <w:szCs w:val="20"/>
          <w:lang w:val="zh-CN"/>
        </w:rPr>
        <w:t>采购预算金额在</w:t>
      </w:r>
      <w:r>
        <w:rPr>
          <w:rFonts w:ascii="宋体" w:hAnsi="宋体"/>
          <w:sz w:val="24"/>
          <w:szCs w:val="20"/>
          <w:lang w:val="zh-CN"/>
        </w:rPr>
        <w:t>1000</w:t>
      </w:r>
      <w:r>
        <w:rPr>
          <w:rFonts w:hint="eastAsia" w:ascii="宋体" w:hAnsi="宋体"/>
          <w:sz w:val="24"/>
          <w:szCs w:val="20"/>
          <w:lang w:val="zh-CN"/>
        </w:rPr>
        <w:t>万元及以上、技术复杂或社会影响较大的项目，评标委员会成员人数应当为</w:t>
      </w:r>
      <w:r>
        <w:rPr>
          <w:rFonts w:ascii="宋体" w:hAnsi="宋体"/>
          <w:sz w:val="24"/>
          <w:szCs w:val="20"/>
          <w:lang w:val="zh-CN"/>
        </w:rPr>
        <w:t>7</w:t>
      </w:r>
      <w:r>
        <w:rPr>
          <w:rFonts w:hint="eastAsia" w:ascii="宋体" w:hAnsi="宋体"/>
          <w:sz w:val="24"/>
          <w:szCs w:val="20"/>
          <w:lang w:val="zh-CN"/>
        </w:rPr>
        <w:t>人及以上单数。</w:t>
      </w:r>
    </w:p>
    <w:p>
      <w:pPr>
        <w:numPr>
          <w:ilvl w:val="0"/>
          <w:numId w:val="25"/>
        </w:numPr>
        <w:spacing w:line="360" w:lineRule="auto"/>
        <w:ind w:left="616" w:hanging="616"/>
        <w:rPr>
          <w:rFonts w:ascii="宋体"/>
          <w:b/>
          <w:sz w:val="24"/>
          <w:szCs w:val="20"/>
          <w:lang w:val="zh-CN"/>
        </w:rPr>
      </w:pPr>
      <w:r>
        <w:rPr>
          <w:rFonts w:hint="eastAsia" w:ascii="宋体" w:hAnsi="宋体"/>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评标程序</w:t>
      </w:r>
    </w:p>
    <w:p>
      <w:pPr>
        <w:numPr>
          <w:ilvl w:val="0"/>
          <w:numId w:val="26"/>
        </w:numPr>
        <w:spacing w:line="360" w:lineRule="auto"/>
        <w:ind w:left="616" w:hanging="616"/>
        <w:rPr>
          <w:rFonts w:ascii="宋体"/>
          <w:sz w:val="24"/>
          <w:szCs w:val="20"/>
          <w:lang w:val="zh-CN"/>
        </w:rPr>
      </w:pPr>
      <w:r>
        <w:rPr>
          <w:rFonts w:hint="eastAsia" w:ascii="Helvetica" w:hAnsi="Helvetica" w:cs="Helvetica"/>
          <w:kern w:val="0"/>
          <w:sz w:val="24"/>
          <w:szCs w:val="24"/>
          <w:lang w:val="zh-CN"/>
        </w:rPr>
        <w:t>评标委员会负责具体评标事务，并独立履行下列职责：</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审查、评价投标文件是否符合招标文件的商务、技术等实质性要求；</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要求投标人对投标文件有关事项作出澄清或者说明；</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对投标文件进行综合比较和评价；</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确定中标候选人名单或中标人；</w:t>
      </w:r>
    </w:p>
    <w:p>
      <w:pPr>
        <w:numPr>
          <w:ilvl w:val="0"/>
          <w:numId w:val="27"/>
        </w:numPr>
        <w:spacing w:line="360" w:lineRule="auto"/>
        <w:ind w:left="980" w:hanging="854"/>
        <w:rPr>
          <w:rFonts w:ascii="宋体"/>
          <w:sz w:val="24"/>
          <w:szCs w:val="20"/>
          <w:lang w:val="zh-CN"/>
        </w:rPr>
      </w:pPr>
      <w:r>
        <w:rPr>
          <w:rFonts w:hint="eastAsia" w:ascii="宋体" w:hAnsi="宋体"/>
          <w:sz w:val="24"/>
          <w:szCs w:val="20"/>
          <w:lang w:val="zh-CN"/>
        </w:rPr>
        <w:t>向采购人、集中采购机构或者有关部门报告评标中发现的违法行为。</w:t>
      </w:r>
    </w:p>
    <w:p>
      <w:pPr>
        <w:numPr>
          <w:ilvl w:val="0"/>
          <w:numId w:val="26"/>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评标程序详见第五章“评标方法、程序及标准”。</w:t>
      </w:r>
    </w:p>
    <w:p>
      <w:pPr>
        <w:pStyle w:val="4"/>
        <w:numPr>
          <w:ilvl w:val="0"/>
          <w:numId w:val="4"/>
        </w:numPr>
        <w:spacing w:before="40" w:after="40" w:line="360" w:lineRule="auto"/>
        <w:ind w:left="658" w:hanging="658"/>
        <w:jc w:val="left"/>
        <w:rPr>
          <w:rFonts w:ascii="宋体"/>
          <w:bCs w:val="0"/>
          <w:lang w:val="zh-CN"/>
        </w:rPr>
      </w:pPr>
      <w:bookmarkStart w:id="18" w:name="_Toc494561943"/>
      <w:bookmarkStart w:id="19" w:name="_Toc22715"/>
      <w:r>
        <w:rPr>
          <w:rFonts w:hint="eastAsia" w:ascii="宋体" w:hAnsi="宋体"/>
          <w:bCs w:val="0"/>
          <w:lang w:val="zh-CN"/>
        </w:rPr>
        <w:t>投标人信用信息及查询</w:t>
      </w:r>
      <w:bookmarkEnd w:id="18"/>
      <w:bookmarkEnd w:id="19"/>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信用信息查询渠道及使用规则</w:t>
      </w:r>
    </w:p>
    <w:p>
      <w:pPr>
        <w:numPr>
          <w:ilvl w:val="0"/>
          <w:numId w:val="28"/>
        </w:numPr>
        <w:spacing w:line="360" w:lineRule="auto"/>
        <w:ind w:left="616" w:hanging="616"/>
        <w:jc w:val="left"/>
        <w:rPr>
          <w:rFonts w:asci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w:t>
      </w:r>
      <w:r>
        <w:rPr>
          <w:rFonts w:ascii="宋体" w:hAnsi="宋体" w:cs="Helvetica"/>
          <w:kern w:val="0"/>
          <w:sz w:val="24"/>
          <w:szCs w:val="24"/>
          <w:lang w:val="zh-CN"/>
        </w:rPr>
        <w:t>(www.creditchina.gov.cn)</w:t>
      </w:r>
      <w:r>
        <w:rPr>
          <w:rFonts w:hint="eastAsia" w:ascii="宋体" w:hAnsi="宋体" w:cs="Helvetica"/>
          <w:kern w:val="0"/>
          <w:sz w:val="24"/>
          <w:szCs w:val="24"/>
          <w:lang w:val="zh-CN"/>
        </w:rPr>
        <w:t>、中国政府采购网</w:t>
      </w:r>
      <w:r>
        <w:rPr>
          <w:rFonts w:ascii="宋体" w:hAnsi="宋体" w:cs="Helvetica"/>
          <w:kern w:val="0"/>
          <w:sz w:val="24"/>
          <w:szCs w:val="24"/>
          <w:lang w:val="zh-CN"/>
        </w:rPr>
        <w:t>(</w:t>
      </w:r>
      <w:r>
        <w:fldChar w:fldCharType="begin"/>
      </w:r>
      <w:r>
        <w:instrText xml:space="preserve"> HYPERLINK "http://www.ccgp.gov.cn" </w:instrText>
      </w:r>
      <w:r>
        <w:fldChar w:fldCharType="separate"/>
      </w:r>
      <w:r>
        <w:rPr>
          <w:rFonts w:ascii="宋体" w:hAnsi="宋体" w:cs="Helvetica"/>
          <w:kern w:val="0"/>
          <w:sz w:val="24"/>
          <w:szCs w:val="24"/>
          <w:lang w:val="zh-CN"/>
        </w:rPr>
        <w:t>www.ccgp.gov.cn</w:t>
      </w:r>
      <w:r>
        <w:rPr>
          <w:rFonts w:ascii="宋体" w:hAnsi="宋体" w:cs="Helvetica"/>
          <w:kern w:val="0"/>
          <w:sz w:val="24"/>
          <w:szCs w:val="24"/>
          <w:lang w:val="zh-CN"/>
        </w:rPr>
        <w:fldChar w:fldCharType="end"/>
      </w:r>
      <w:r>
        <w:rPr>
          <w:rFonts w:ascii="宋体" w:hAnsi="宋体" w:cs="Helvetica"/>
          <w:kern w:val="0"/>
          <w:sz w:val="24"/>
          <w:szCs w:val="24"/>
          <w:lang w:val="zh-CN"/>
        </w:rPr>
        <w:t>)</w:t>
      </w:r>
      <w:r>
        <w:rPr>
          <w:rFonts w:hint="eastAsia" w:ascii="宋体" w:hAnsi="宋体" w:cs="Helvetica"/>
          <w:kern w:val="0"/>
          <w:sz w:val="24"/>
          <w:szCs w:val="24"/>
          <w:lang w:val="zh-CN"/>
        </w:rPr>
        <w:t>。</w:t>
      </w:r>
    </w:p>
    <w:p>
      <w:pPr>
        <w:numPr>
          <w:ilvl w:val="0"/>
          <w:numId w:val="28"/>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列入失信被执行人、重大税收违法案件当事人名单、政府采购严重违法失信行为记录名单的供应商，采购人、采购代理机构</w:t>
      </w:r>
      <w:r>
        <w:rPr>
          <w:rFonts w:hint="eastAsia" w:ascii="宋体" w:hAnsi="宋体" w:cs="Helvetica"/>
          <w:bCs/>
          <w:kern w:val="0"/>
          <w:sz w:val="24"/>
          <w:szCs w:val="24"/>
          <w:lang w:val="zh-CN"/>
        </w:rPr>
        <w:t>拒绝</w:t>
      </w:r>
      <w:r>
        <w:rPr>
          <w:rFonts w:hint="eastAsia" w:ascii="宋体" w:hAnsi="宋体" w:cs="Helvetica"/>
          <w:kern w:val="0"/>
          <w:sz w:val="24"/>
          <w:szCs w:val="24"/>
          <w:lang w:val="zh-CN"/>
        </w:rPr>
        <w:t>其参与政府采购活动。</w:t>
      </w:r>
    </w:p>
    <w:p>
      <w:pPr>
        <w:numPr>
          <w:ilvl w:val="0"/>
          <w:numId w:val="28"/>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8"/>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投标人的信用记录，最终以评标时的“信用中国”网站发布的信息为准。</w:t>
      </w:r>
    </w:p>
    <w:p>
      <w:pPr>
        <w:numPr>
          <w:ilvl w:val="0"/>
          <w:numId w:val="28"/>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在资格审查与评标工作未同日进行的特殊情形下</w:t>
      </w:r>
      <w:r>
        <w:rPr>
          <w:rFonts w:hint="eastAsia" w:ascii="宋体" w:hAnsi="宋体" w:cs="Helvetica"/>
          <w:color w:val="000000"/>
          <w:kern w:val="0"/>
          <w:sz w:val="24"/>
          <w:szCs w:val="24"/>
          <w:lang w:val="zh-CN"/>
        </w:rPr>
        <w:t>，</w:t>
      </w:r>
      <w:r>
        <w:rPr>
          <w:rFonts w:hint="eastAsia" w:ascii="Helvetica" w:hAnsi="Helvetica" w:cs="Helvetica"/>
          <w:color w:val="000000"/>
          <w:kern w:val="0"/>
          <w:sz w:val="24"/>
          <w:szCs w:val="24"/>
          <w:lang w:val="zh-CN"/>
        </w:rPr>
        <w:t>采购人（或代理公司）</w:t>
      </w:r>
      <w:r>
        <w:rPr>
          <w:rFonts w:hint="eastAsia" w:ascii="宋体" w:hAnsi="宋体" w:cs="Helvetica"/>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pPr>
        <w:pStyle w:val="4"/>
        <w:numPr>
          <w:ilvl w:val="0"/>
          <w:numId w:val="4"/>
        </w:numPr>
        <w:spacing w:before="40" w:after="40" w:line="360" w:lineRule="auto"/>
        <w:ind w:left="658" w:hanging="658"/>
        <w:jc w:val="left"/>
        <w:rPr>
          <w:rFonts w:ascii="宋体"/>
          <w:bCs w:val="0"/>
          <w:lang w:val="zh-CN"/>
        </w:rPr>
      </w:pPr>
      <w:bookmarkStart w:id="20" w:name="_Toc13281"/>
      <w:bookmarkStart w:id="21" w:name="_Toc494561944"/>
      <w:r>
        <w:rPr>
          <w:rFonts w:hint="eastAsia" w:ascii="宋体" w:hAnsi="宋体"/>
          <w:bCs w:val="0"/>
          <w:lang w:val="zh-CN"/>
        </w:rPr>
        <w:t>中标与合同</w:t>
      </w:r>
      <w:bookmarkEnd w:id="20"/>
      <w:bookmarkEnd w:id="21"/>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确定中标人</w:t>
      </w:r>
    </w:p>
    <w:p>
      <w:pPr>
        <w:numPr>
          <w:ilvl w:val="0"/>
          <w:numId w:val="29"/>
        </w:numPr>
        <w:spacing w:line="360" w:lineRule="auto"/>
        <w:ind w:left="616" w:hanging="616"/>
        <w:rPr>
          <w:rFonts w:ascii="宋体"/>
          <w:sz w:val="24"/>
          <w:szCs w:val="20"/>
          <w:lang w:val="zh-CN"/>
        </w:rPr>
      </w:pPr>
      <w:r>
        <w:rPr>
          <w:rFonts w:hint="eastAsia" w:ascii="Helvetica" w:hAnsi="Helvetica" w:cs="Helvetica"/>
          <w:kern w:val="0"/>
          <w:sz w:val="24"/>
          <w:szCs w:val="24"/>
          <w:lang w:val="zh-CN"/>
        </w:rPr>
        <w:t>采购人收到评标报告</w:t>
      </w:r>
      <w:r>
        <w:rPr>
          <w:rFonts w:ascii="宋体" w:hAnsi="宋体" w:cs="Helvetica"/>
          <w:kern w:val="0"/>
          <w:sz w:val="24"/>
          <w:szCs w:val="24"/>
          <w:lang w:val="zh-CN"/>
        </w:rPr>
        <w:t>5</w:t>
      </w:r>
      <w:r>
        <w:rPr>
          <w:rFonts w:hint="eastAsia" w:ascii="宋体" w:hAnsi="宋体" w:cs="Helvetica"/>
          <w:kern w:val="0"/>
          <w:sz w:val="24"/>
          <w:szCs w:val="24"/>
          <w:lang w:val="zh-CN"/>
        </w:rPr>
        <w:t>个工作日内，按评标报告推荐的中标候选人顺序确定中标人。</w:t>
      </w:r>
    </w:p>
    <w:p>
      <w:pPr>
        <w:numPr>
          <w:ilvl w:val="0"/>
          <w:numId w:val="29"/>
        </w:numPr>
        <w:spacing w:line="360" w:lineRule="auto"/>
        <w:ind w:left="616" w:hanging="616"/>
        <w:rPr>
          <w:rFonts w:ascii="宋体"/>
          <w:sz w:val="24"/>
          <w:szCs w:val="20"/>
          <w:lang w:val="zh-CN"/>
        </w:rPr>
      </w:pPr>
      <w:r>
        <w:rPr>
          <w:rFonts w:hint="eastAsia" w:ascii="Helvetica" w:hAnsi="Helvetica" w:cs="Helvetica"/>
          <w:kern w:val="0"/>
          <w:sz w:val="24"/>
          <w:szCs w:val="24"/>
          <w:lang w:val="zh-CN"/>
        </w:rPr>
        <w:t>中标候选人并列的：</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采用最低评标价法的，评标结果按投标报价由低到高顺序排列。投标报价相同的，按技术部分由高到低顺序排列。</w:t>
      </w:r>
    </w:p>
    <w:p>
      <w:pPr>
        <w:numPr>
          <w:ilvl w:val="0"/>
          <w:numId w:val="30"/>
        </w:numPr>
        <w:spacing w:line="360" w:lineRule="auto"/>
        <w:ind w:left="980" w:hanging="854"/>
        <w:rPr>
          <w:rFonts w:ascii="宋体"/>
          <w:sz w:val="24"/>
          <w:szCs w:val="20"/>
          <w:lang w:val="zh-CN"/>
        </w:rPr>
      </w:pPr>
      <w:r>
        <w:rPr>
          <w:rFonts w:hint="eastAsia" w:ascii="宋体" w:hAnsi="宋体"/>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29"/>
        </w:numPr>
        <w:spacing w:line="360" w:lineRule="auto"/>
        <w:ind w:left="616" w:hanging="616"/>
        <w:rPr>
          <w:rFonts w:ascii="宋体"/>
          <w:sz w:val="24"/>
          <w:szCs w:val="20"/>
          <w:lang w:val="zh-CN"/>
        </w:rPr>
      </w:pPr>
      <w:r>
        <w:rPr>
          <w:rFonts w:hint="eastAsia" w:ascii="宋体" w:hAnsi="宋体"/>
          <w:sz w:val="24"/>
          <w:szCs w:val="20"/>
          <w:lang w:val="zh-CN"/>
        </w:rPr>
        <w:t>中标人的数量有其他规定的，按招标文件相关规定执行。</w:t>
      </w:r>
    </w:p>
    <w:p>
      <w:pPr>
        <w:numPr>
          <w:ilvl w:val="0"/>
          <w:numId w:val="29"/>
        </w:numPr>
        <w:spacing w:line="360" w:lineRule="auto"/>
        <w:ind w:left="616" w:hanging="616"/>
        <w:rPr>
          <w:rFonts w:ascii="宋体"/>
          <w:strike/>
          <w:sz w:val="24"/>
          <w:szCs w:val="20"/>
          <w:lang w:val="zh-CN"/>
        </w:rPr>
      </w:pPr>
      <w:r>
        <w:rPr>
          <w:rFonts w:hint="eastAsia" w:ascii="宋体" w:hAnsi="宋体"/>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sz w:val="24"/>
          <w:szCs w:val="20"/>
          <w:lang w:val="zh-CN"/>
        </w:rPr>
        <w:t>,</w:t>
      </w:r>
      <w:r>
        <w:rPr>
          <w:rFonts w:hint="eastAsia" w:ascii="宋体" w:hAnsi="宋体"/>
          <w:sz w:val="24"/>
          <w:szCs w:val="20"/>
          <w:lang w:val="zh-CN"/>
        </w:rPr>
        <w:t>对中标人和采购人具有同等法律效力。</w:t>
      </w:r>
    </w:p>
    <w:p>
      <w:pPr>
        <w:numPr>
          <w:ilvl w:val="0"/>
          <w:numId w:val="29"/>
        </w:numPr>
        <w:spacing w:line="360" w:lineRule="auto"/>
        <w:ind w:left="616" w:hanging="616"/>
        <w:rPr>
          <w:rFonts w:ascii="宋体"/>
          <w:strike/>
          <w:sz w:val="24"/>
          <w:szCs w:val="20"/>
          <w:lang w:val="zh-CN"/>
        </w:rPr>
      </w:pPr>
      <w:r>
        <w:rPr>
          <w:rFonts w:hint="eastAsia" w:ascii="Helvetica" w:hAnsi="Helvetica" w:cs="Helvetica"/>
          <w:kern w:val="0"/>
          <w:sz w:val="24"/>
          <w:szCs w:val="24"/>
          <w:lang w:val="zh-CN"/>
        </w:rPr>
        <w:t>中标通知书发出后，采购人不得违法改变中标结果，中标人无正当理由不得放弃中标。</w:t>
      </w:r>
    </w:p>
    <w:p>
      <w:pPr>
        <w:numPr>
          <w:ilvl w:val="0"/>
          <w:numId w:val="29"/>
        </w:numPr>
        <w:spacing w:line="360" w:lineRule="auto"/>
        <w:ind w:left="616" w:hanging="616"/>
        <w:rPr>
          <w:rFonts w:ascii="宋体"/>
          <w:sz w:val="24"/>
          <w:szCs w:val="20"/>
          <w:lang w:val="zh-CN"/>
        </w:rPr>
      </w:pPr>
      <w:r>
        <w:rPr>
          <w:rFonts w:hint="eastAsia" w:ascii="宋体" w:hAnsi="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合同授予</w:t>
      </w:r>
    </w:p>
    <w:p>
      <w:pPr>
        <w:spacing w:line="360" w:lineRule="auto"/>
        <w:ind w:firstLine="480" w:firstLineChars="200"/>
        <w:rPr>
          <w:rFonts w:ascii="宋体"/>
          <w:sz w:val="24"/>
          <w:szCs w:val="20"/>
          <w:lang w:val="zh-CN"/>
        </w:rPr>
      </w:pPr>
      <w:r>
        <w:rPr>
          <w:rFonts w:hint="eastAsia" w:ascii="宋体" w:hAnsi="宋体"/>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合同签订</w:t>
      </w:r>
    </w:p>
    <w:p>
      <w:pPr>
        <w:numPr>
          <w:ilvl w:val="0"/>
          <w:numId w:val="31"/>
        </w:numPr>
        <w:spacing w:line="360" w:lineRule="auto"/>
        <w:ind w:left="616" w:hanging="616"/>
        <w:rPr>
          <w:rFonts w:ascii="宋体"/>
          <w:sz w:val="24"/>
          <w:szCs w:val="20"/>
          <w:lang w:val="zh-CN"/>
        </w:rPr>
      </w:pPr>
      <w:bookmarkStart w:id="22" w:name="_Toc272247700"/>
      <w:bookmarkStart w:id="23" w:name="_Toc278891597"/>
      <w:r>
        <w:rPr>
          <w:rFonts w:hint="eastAsia" w:ascii="宋体" w:hAnsi="宋体"/>
          <w:sz w:val="24"/>
          <w:szCs w:val="20"/>
          <w:lang w:val="zh-CN"/>
        </w:rPr>
        <w:t>采购人应当自中标通知书发出之日起</w:t>
      </w:r>
      <w:r>
        <w:rPr>
          <w:rFonts w:ascii="宋体" w:hAnsi="宋体"/>
          <w:sz w:val="24"/>
          <w:szCs w:val="20"/>
          <w:lang w:val="zh-CN"/>
        </w:rPr>
        <w:t>30</w:t>
      </w:r>
      <w:r>
        <w:rPr>
          <w:rFonts w:hint="eastAsia" w:ascii="宋体" w:hAnsi="宋体"/>
          <w:sz w:val="24"/>
          <w:szCs w:val="20"/>
          <w:lang w:val="zh-CN"/>
        </w:rPr>
        <w:t>日内，按照招标文件规定和中标人投标文件的承诺，与中标人签订书面合同。所签订的合同不得对招标文件确定的事项和中标人投标文件作实质性修改。</w:t>
      </w:r>
    </w:p>
    <w:p>
      <w:pPr>
        <w:numPr>
          <w:ilvl w:val="0"/>
          <w:numId w:val="31"/>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采购人不得向中标人提出任何不合理的要求作为签订合同的条件。</w:t>
      </w:r>
    </w:p>
    <w:p>
      <w:pPr>
        <w:numPr>
          <w:ilvl w:val="0"/>
          <w:numId w:val="31"/>
        </w:numPr>
        <w:tabs>
          <w:tab w:val="left" w:pos="616"/>
        </w:tabs>
        <w:spacing w:line="360" w:lineRule="auto"/>
        <w:ind w:left="616" w:hanging="616"/>
        <w:rPr>
          <w:rFonts w:ascii="宋体"/>
          <w:sz w:val="24"/>
          <w:szCs w:val="20"/>
          <w:lang w:val="zh-CN"/>
        </w:rPr>
      </w:pPr>
      <w:r>
        <w:rPr>
          <w:rFonts w:hint="eastAsia" w:ascii="宋体" w:hAnsi="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1"/>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1"/>
        </w:numPr>
        <w:tabs>
          <w:tab w:val="left" w:pos="616"/>
        </w:tabs>
        <w:spacing w:line="360" w:lineRule="auto"/>
        <w:ind w:left="616" w:hanging="616"/>
        <w:rPr>
          <w:rFonts w:ascii="宋体"/>
          <w:sz w:val="24"/>
          <w:szCs w:val="20"/>
          <w:lang w:val="zh-CN"/>
        </w:rPr>
      </w:pPr>
      <w:r>
        <w:rPr>
          <w:rFonts w:hint="eastAsia" w:ascii="宋体" w:hAnsi="宋体"/>
          <w:sz w:val="24"/>
          <w:szCs w:val="20"/>
        </w:rPr>
        <w:t>采购人应当自政府采购合同签订之日起</w:t>
      </w:r>
      <w:r>
        <w:rPr>
          <w:rFonts w:ascii="宋体" w:hAnsi="宋体"/>
          <w:sz w:val="24"/>
          <w:szCs w:val="20"/>
        </w:rPr>
        <w:t>2</w:t>
      </w:r>
      <w:r>
        <w:rPr>
          <w:rFonts w:hint="eastAsia" w:ascii="宋体" w:hAnsi="宋体"/>
          <w:sz w:val="24"/>
          <w:szCs w:val="20"/>
        </w:rPr>
        <w:t>个工作日内，将政府采购合同在省级以上人民政府财政部门指定的媒体上公告，但政府采购合同中涉及国家秘密、商业秘密的内容除外。</w:t>
      </w:r>
    </w:p>
    <w:p>
      <w:pPr>
        <w:numPr>
          <w:ilvl w:val="0"/>
          <w:numId w:val="31"/>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ascii="宋体"/>
          <w:bCs w:val="0"/>
          <w:lang w:val="zh-CN"/>
        </w:rPr>
      </w:pPr>
      <w:bookmarkStart w:id="24" w:name="_Toc494561945"/>
      <w:bookmarkStart w:id="25" w:name="_Toc25052"/>
      <w:r>
        <w:rPr>
          <w:rFonts w:hint="eastAsia" w:ascii="宋体" w:hAnsi="宋体"/>
          <w:bCs w:val="0"/>
          <w:lang w:val="zh-CN"/>
        </w:rPr>
        <w:t>采购信息公告</w:t>
      </w:r>
      <w:bookmarkEnd w:id="24"/>
      <w:bookmarkEnd w:id="25"/>
    </w:p>
    <w:p>
      <w:pPr>
        <w:numPr>
          <w:ilvl w:val="0"/>
          <w:numId w:val="5"/>
        </w:numPr>
        <w:spacing w:line="360" w:lineRule="auto"/>
        <w:ind w:left="560" w:hanging="560"/>
        <w:rPr>
          <w:rFonts w:ascii="宋体" w:cs="Helvetica"/>
          <w:b/>
          <w:color w:val="0D0D0D"/>
          <w:kern w:val="0"/>
          <w:sz w:val="24"/>
          <w:szCs w:val="24"/>
          <w:lang w:val="zh-CN"/>
        </w:rPr>
      </w:pPr>
      <w:r>
        <w:rPr>
          <w:rFonts w:hint="eastAsia" w:ascii="宋体" w:hAnsi="宋体" w:cs="Helvetica"/>
          <w:b/>
          <w:color w:val="0D0D0D"/>
          <w:kern w:val="0"/>
          <w:sz w:val="24"/>
          <w:szCs w:val="24"/>
          <w:lang w:val="zh-CN"/>
        </w:rPr>
        <w:t>公告的媒体及规定</w:t>
      </w:r>
    </w:p>
    <w:p>
      <w:pPr>
        <w:numPr>
          <w:ilvl w:val="0"/>
          <w:numId w:val="32"/>
        </w:numPr>
        <w:tabs>
          <w:tab w:val="left" w:pos="616"/>
        </w:tabs>
        <w:spacing w:line="360" w:lineRule="auto"/>
        <w:ind w:left="616" w:hanging="616"/>
        <w:rPr>
          <w:rFonts w:ascii="宋体" w:cs="Helvetica"/>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在招标活动中的公告、补充、更正、结果等采购信息均依法在政府采购监管部门指定媒体上（中国湖北政府采购网</w:t>
      </w:r>
      <w:r>
        <w:rPr>
          <w:rFonts w:ascii="宋体" w:hAnsi="宋体" w:cs="Helvetica"/>
          <w:kern w:val="0"/>
          <w:sz w:val="24"/>
          <w:szCs w:val="24"/>
          <w:lang w:val="zh-CN"/>
        </w:rPr>
        <w:t>http://www.ccgp-hubei.gov.cn/</w:t>
      </w:r>
      <w:r>
        <w:rPr>
          <w:rFonts w:hint="eastAsia" w:ascii="宋体" w:hAnsi="宋体" w:cs="Helvetica"/>
          <w:kern w:val="0"/>
          <w:sz w:val="24"/>
          <w:szCs w:val="24"/>
          <w:lang w:val="zh-CN"/>
        </w:rPr>
        <w:t>）发布。</w:t>
      </w:r>
    </w:p>
    <w:p>
      <w:pPr>
        <w:numPr>
          <w:ilvl w:val="0"/>
          <w:numId w:val="32"/>
        </w:numPr>
        <w:tabs>
          <w:tab w:val="left" w:pos="616"/>
        </w:tabs>
        <w:spacing w:line="360" w:lineRule="auto"/>
        <w:ind w:left="616" w:hanging="616"/>
        <w:rPr>
          <w:rFonts w:ascii="宋体" w:cs="Helvetica"/>
          <w:b/>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在自中标人确定之日起</w:t>
      </w:r>
      <w:r>
        <w:rPr>
          <w:rFonts w:ascii="宋体" w:hAnsi="宋体" w:cs="Helvetica"/>
          <w:kern w:val="0"/>
          <w:sz w:val="24"/>
          <w:szCs w:val="24"/>
          <w:lang w:val="zh-CN"/>
        </w:rPr>
        <w:t>2</w:t>
      </w:r>
      <w:r>
        <w:rPr>
          <w:rFonts w:hint="eastAsia" w:ascii="宋体" w:hAnsi="宋体" w:cs="Helvetica"/>
          <w:kern w:val="0"/>
          <w:sz w:val="24"/>
          <w:szCs w:val="24"/>
          <w:lang w:val="zh-CN"/>
        </w:rPr>
        <w:t>个工作日内，在政府采购监管部门指定媒体上公告中标结果，</w:t>
      </w:r>
      <w:r>
        <w:rPr>
          <w:rFonts w:hint="eastAsia" w:ascii="宋体" w:hAnsi="宋体" w:cs="Helvetica"/>
          <w:b/>
          <w:kern w:val="0"/>
          <w:sz w:val="24"/>
          <w:szCs w:val="24"/>
          <w:lang w:val="zh-CN"/>
        </w:rPr>
        <w:t>中标公告的公示期为</w:t>
      </w:r>
      <w:r>
        <w:rPr>
          <w:rFonts w:ascii="宋体" w:hAnsi="宋体" w:cs="Helvetica"/>
          <w:b/>
          <w:kern w:val="0"/>
          <w:sz w:val="24"/>
          <w:szCs w:val="24"/>
          <w:lang w:val="zh-CN"/>
        </w:rPr>
        <w:t>1</w:t>
      </w:r>
      <w:r>
        <w:rPr>
          <w:rFonts w:hint="eastAsia" w:ascii="宋体" w:hAnsi="宋体" w:cs="Helvetica"/>
          <w:b/>
          <w:kern w:val="0"/>
          <w:sz w:val="24"/>
          <w:szCs w:val="24"/>
          <w:lang w:val="zh-CN"/>
        </w:rPr>
        <w:t>个工作日。</w:t>
      </w:r>
    </w:p>
    <w:p>
      <w:pPr>
        <w:numPr>
          <w:ilvl w:val="0"/>
          <w:numId w:val="32"/>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资格审查未通过的投标人可在结果公告质疑有效期内按公告中的联系方式获知本单位的资格审查情况。</w:t>
      </w:r>
    </w:p>
    <w:p>
      <w:pPr>
        <w:numPr>
          <w:ilvl w:val="0"/>
          <w:numId w:val="32"/>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采用综合评分法评审的项目，未中标人可在结果公告质疑有效期内按公告中的联系方式获知本单位的评审得分与排序。</w:t>
      </w:r>
    </w:p>
    <w:p>
      <w:pPr>
        <w:pStyle w:val="4"/>
        <w:numPr>
          <w:ilvl w:val="0"/>
          <w:numId w:val="4"/>
        </w:numPr>
        <w:spacing w:before="40" w:after="40" w:line="360" w:lineRule="auto"/>
        <w:ind w:left="658" w:hanging="658"/>
        <w:jc w:val="left"/>
        <w:rPr>
          <w:rFonts w:ascii="宋体"/>
          <w:bCs w:val="0"/>
          <w:lang w:val="zh-CN"/>
        </w:rPr>
      </w:pPr>
      <w:bookmarkStart w:id="26" w:name="_Toc24857"/>
      <w:bookmarkStart w:id="27" w:name="_Toc494561946"/>
      <w:r>
        <w:rPr>
          <w:rFonts w:hint="eastAsia" w:ascii="宋体" w:hAnsi="宋体"/>
          <w:bCs w:val="0"/>
          <w:lang w:val="zh-CN"/>
        </w:rPr>
        <w:t>质疑</w:t>
      </w:r>
      <w:bookmarkEnd w:id="22"/>
      <w:bookmarkEnd w:id="23"/>
      <w:r>
        <w:rPr>
          <w:rFonts w:hint="eastAsia" w:ascii="宋体" w:hAnsi="宋体"/>
          <w:bCs w:val="0"/>
          <w:lang w:val="zh-CN"/>
        </w:rPr>
        <w:t>及提交</w:t>
      </w:r>
      <w:bookmarkEnd w:id="26"/>
      <w:bookmarkEnd w:id="27"/>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质疑提交</w:t>
      </w:r>
    </w:p>
    <w:p>
      <w:pPr>
        <w:autoSpaceDE w:val="0"/>
        <w:autoSpaceDN w:val="0"/>
        <w:adjustRightInd w:val="0"/>
        <w:snapToGrid w:val="0"/>
        <w:spacing w:line="300" w:lineRule="auto"/>
        <w:ind w:left="420" w:right="32" w:firstLine="6"/>
        <w:rPr>
          <w:rFonts w:ascii="宋体"/>
          <w:sz w:val="24"/>
          <w:szCs w:val="20"/>
          <w:lang w:val="zh-CN"/>
        </w:rPr>
      </w:pPr>
      <w:r>
        <w:rPr>
          <w:rFonts w:hint="eastAsia" w:ascii="宋体" w:hAnsi="宋体"/>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hint="eastAsia" w:ascii="宋体" w:hAnsi="宋体"/>
          <w:sz w:val="24"/>
          <w:szCs w:val="20"/>
          <w:lang w:val="zh-CN"/>
        </w:rPr>
        <w:t>个工作日内，向</w:t>
      </w:r>
      <w:r>
        <w:rPr>
          <w:rFonts w:hint="eastAsia" w:ascii="宋体" w:hAnsi="宋体"/>
          <w:color w:val="000000"/>
          <w:sz w:val="24"/>
          <w:szCs w:val="20"/>
          <w:lang w:val="zh-CN"/>
        </w:rPr>
        <w:t>采购人（或代理公司）</w:t>
      </w:r>
      <w:r>
        <w:rPr>
          <w:rFonts w:hint="eastAsia" w:ascii="宋体" w:hAnsi="宋体"/>
          <w:sz w:val="24"/>
          <w:szCs w:val="20"/>
          <w:lang w:val="zh-CN"/>
        </w:rPr>
        <w:t>提出书面质疑，质疑提出时间以收到之日为准。</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投标人应知其权益受到损害之日是指：</w:t>
      </w:r>
    </w:p>
    <w:p>
      <w:pPr>
        <w:numPr>
          <w:ilvl w:val="0"/>
          <w:numId w:val="33"/>
        </w:numPr>
        <w:spacing w:line="360" w:lineRule="auto"/>
        <w:ind w:left="616" w:hanging="616"/>
        <w:rPr>
          <w:rFonts w:ascii="宋体"/>
          <w:sz w:val="24"/>
          <w:szCs w:val="20"/>
          <w:lang w:val="zh-CN"/>
        </w:rPr>
      </w:pPr>
      <w:r>
        <w:rPr>
          <w:rFonts w:hint="eastAsia" w:ascii="宋体" w:hAnsi="宋体"/>
          <w:sz w:val="24"/>
          <w:szCs w:val="20"/>
          <w:lang w:val="zh-CN"/>
        </w:rPr>
        <w:t>对可以质疑的招标文件提出质疑的，为收到招标文件之日或者招标文件公告期限届满之日；</w:t>
      </w:r>
    </w:p>
    <w:p>
      <w:pPr>
        <w:numPr>
          <w:ilvl w:val="0"/>
          <w:numId w:val="33"/>
        </w:numPr>
        <w:spacing w:line="360" w:lineRule="auto"/>
        <w:ind w:left="616" w:hanging="616"/>
        <w:rPr>
          <w:rFonts w:ascii="宋体"/>
          <w:sz w:val="24"/>
          <w:szCs w:val="20"/>
          <w:lang w:val="zh-CN"/>
        </w:rPr>
      </w:pPr>
      <w:r>
        <w:rPr>
          <w:rFonts w:hint="eastAsia" w:ascii="宋体" w:hAnsi="宋体"/>
          <w:sz w:val="24"/>
          <w:szCs w:val="20"/>
          <w:lang w:val="zh-CN"/>
        </w:rPr>
        <w:t>对招标过程提出质疑的，为各招标程序环节结束之日；</w:t>
      </w:r>
    </w:p>
    <w:p>
      <w:pPr>
        <w:numPr>
          <w:ilvl w:val="0"/>
          <w:numId w:val="33"/>
        </w:numPr>
        <w:spacing w:line="360" w:lineRule="auto"/>
        <w:ind w:left="616" w:hanging="616"/>
        <w:rPr>
          <w:rFonts w:ascii="宋体"/>
          <w:sz w:val="24"/>
          <w:szCs w:val="20"/>
          <w:lang w:val="zh-CN"/>
        </w:rPr>
      </w:pPr>
      <w:r>
        <w:rPr>
          <w:rFonts w:hint="eastAsia" w:ascii="宋体" w:hAnsi="宋体"/>
          <w:sz w:val="24"/>
          <w:szCs w:val="20"/>
          <w:lang w:val="zh-CN"/>
        </w:rPr>
        <w:t>对中标结果提出质疑的，为中标公告期限届满之日。</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质疑书应当包括下列主要内容：</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质疑人的名称、地址、联系人及联系电话等；</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被质疑人的名称、地址、联系人及联系电话等；</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质疑项目名称及编号、质疑事项和明确的请求；</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质疑事项的事实根据、法律依据及其他必要的证明材料；</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提出质疑的日期；</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4"/>
        </w:numPr>
        <w:spacing w:line="360" w:lineRule="auto"/>
        <w:ind w:left="616" w:hanging="616"/>
        <w:rPr>
          <w:rFonts w:ascii="宋体"/>
          <w:sz w:val="24"/>
          <w:szCs w:val="20"/>
          <w:lang w:val="zh-CN"/>
        </w:rPr>
      </w:pPr>
      <w:r>
        <w:rPr>
          <w:rFonts w:hint="eastAsia" w:ascii="宋体" w:hAnsi="宋体"/>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b/>
          <w:sz w:val="24"/>
          <w:szCs w:val="20"/>
          <w:lang w:val="zh-CN"/>
        </w:rPr>
      </w:pPr>
      <w:r>
        <w:rPr>
          <w:rFonts w:hint="eastAsia" w:ascii="宋体" w:hAnsi="宋体"/>
          <w:b/>
          <w:sz w:val="24"/>
          <w:szCs w:val="20"/>
          <w:lang w:val="zh-CN"/>
        </w:rPr>
        <w:t>不予受理的情形</w:t>
      </w:r>
    </w:p>
    <w:p>
      <w:pPr>
        <w:spacing w:line="360" w:lineRule="auto"/>
        <w:ind w:firstLine="480" w:firstLineChars="200"/>
        <w:rPr>
          <w:rFonts w:ascii="宋体"/>
          <w:color w:val="000000"/>
          <w:sz w:val="24"/>
          <w:szCs w:val="20"/>
          <w:lang w:val="zh-CN"/>
        </w:rPr>
      </w:pPr>
      <w:r>
        <w:rPr>
          <w:rFonts w:hint="eastAsia" w:ascii="宋体" w:hAnsi="宋体"/>
          <w:sz w:val="24"/>
          <w:szCs w:val="20"/>
          <w:lang w:val="zh-CN"/>
        </w:rPr>
        <w:t>投标人未按本章“质疑及提交”规定的时限、内容及方式进行质疑的，采购人</w:t>
      </w:r>
      <w:r>
        <w:rPr>
          <w:rFonts w:hint="eastAsia" w:ascii="宋体" w:hAnsi="宋体"/>
          <w:color w:val="000000"/>
          <w:sz w:val="24"/>
          <w:szCs w:val="20"/>
          <w:lang w:val="zh-CN"/>
        </w:rPr>
        <w:t>（或代理公司）不予受理。</w:t>
      </w:r>
    </w:p>
    <w:p>
      <w:pPr>
        <w:pStyle w:val="4"/>
        <w:numPr>
          <w:ilvl w:val="0"/>
          <w:numId w:val="4"/>
        </w:numPr>
        <w:spacing w:before="40" w:after="40" w:line="360" w:lineRule="auto"/>
        <w:ind w:left="658" w:hanging="658"/>
        <w:jc w:val="left"/>
        <w:rPr>
          <w:rFonts w:ascii="宋体"/>
          <w:bCs w:val="0"/>
          <w:color w:val="000000"/>
          <w:lang w:val="zh-CN"/>
        </w:rPr>
      </w:pPr>
      <w:bookmarkStart w:id="28" w:name="_Toc12678"/>
      <w:bookmarkStart w:id="29" w:name="_Toc494561947"/>
      <w:r>
        <w:rPr>
          <w:rFonts w:hint="eastAsia" w:ascii="宋体" w:hAnsi="宋体"/>
          <w:bCs w:val="0"/>
          <w:color w:val="000000"/>
          <w:lang w:val="zh-CN"/>
        </w:rPr>
        <w:t>相关条文解读</w:t>
      </w:r>
      <w:bookmarkEnd w:id="28"/>
      <w:bookmarkEnd w:id="29"/>
    </w:p>
    <w:p>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供应商在参加政府采购活动前</w:t>
      </w:r>
      <w:r>
        <w:rPr>
          <w:rFonts w:ascii="宋体" w:hAnsi="宋体"/>
          <w:sz w:val="24"/>
          <w:szCs w:val="20"/>
          <w:lang w:val="zh-CN"/>
        </w:rPr>
        <w:t>3</w:t>
      </w:r>
      <w:r>
        <w:rPr>
          <w:rFonts w:hint="eastAsia" w:ascii="宋体" w:hAnsi="宋体"/>
          <w:sz w:val="24"/>
          <w:szCs w:val="20"/>
          <w:lang w:val="zh-CN"/>
        </w:rPr>
        <w:t>年内因违法经营被禁止在一定期限内参加政府采购活动，期限届满的，可以参加政府采购活动。</w:t>
      </w:r>
    </w:p>
    <w:p>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spacing w:before="40" w:after="40" w:line="360" w:lineRule="auto"/>
        <w:ind w:left="658" w:hanging="658"/>
        <w:jc w:val="left"/>
        <w:rPr>
          <w:rFonts w:ascii="宋体"/>
          <w:bCs w:val="0"/>
          <w:lang w:val="zh-CN"/>
        </w:rPr>
      </w:pPr>
      <w:bookmarkStart w:id="30" w:name="_Toc494561948"/>
      <w:bookmarkStart w:id="31" w:name="_Toc22722"/>
      <w:r>
        <w:rPr>
          <w:rFonts w:hint="eastAsia" w:ascii="宋体" w:hAnsi="宋体"/>
          <w:bCs w:val="0"/>
          <w:lang w:val="zh-CN"/>
        </w:rPr>
        <w:t>其他注意事项</w:t>
      </w:r>
      <w:bookmarkEnd w:id="30"/>
      <w:bookmarkEnd w:id="31"/>
    </w:p>
    <w:p>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ascii="宋体"/>
          <w:bCs w:val="0"/>
          <w:lang w:val="zh-CN"/>
        </w:rPr>
      </w:pPr>
      <w:bookmarkStart w:id="32" w:name="_Toc272247701"/>
      <w:bookmarkStart w:id="33" w:name="_Toc20658"/>
      <w:bookmarkStart w:id="34" w:name="_Toc494561949"/>
      <w:bookmarkStart w:id="35" w:name="_Toc278891598"/>
      <w:r>
        <w:rPr>
          <w:rFonts w:hint="eastAsia" w:ascii="宋体" w:hAnsi="宋体"/>
          <w:bCs w:val="0"/>
          <w:lang w:val="zh-CN"/>
        </w:rPr>
        <w:t>适用法律</w:t>
      </w:r>
      <w:bookmarkEnd w:id="32"/>
      <w:bookmarkEnd w:id="33"/>
      <w:bookmarkEnd w:id="34"/>
      <w:bookmarkEnd w:id="35"/>
    </w:p>
    <w:p>
      <w:pPr>
        <w:numPr>
          <w:ilvl w:val="0"/>
          <w:numId w:val="5"/>
        </w:numPr>
        <w:spacing w:line="360" w:lineRule="auto"/>
        <w:ind w:left="560" w:hanging="560"/>
        <w:rPr>
          <w:rFonts w:ascii="宋体"/>
          <w:sz w:val="24"/>
          <w:szCs w:val="20"/>
          <w:lang w:val="zh-CN"/>
        </w:rPr>
      </w:pPr>
      <w:r>
        <w:rPr>
          <w:rFonts w:hint="eastAsia" w:ascii="宋体" w:hAnsi="宋体"/>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5"/>
        </w:numPr>
        <w:spacing w:line="360" w:lineRule="auto"/>
        <w:ind w:left="560" w:hanging="560"/>
        <w:rPr>
          <w:rFonts w:ascii="宋体"/>
          <w:sz w:val="24"/>
          <w:szCs w:val="20"/>
          <w:lang w:val="zh-CN"/>
        </w:rPr>
      </w:pPr>
      <w:r>
        <w:rPr>
          <w:rFonts w:hint="eastAsia" w:ascii="Helvetica" w:hAnsi="Helvetica" w:cs="Helvetica"/>
          <w:kern w:val="0"/>
          <w:sz w:val="24"/>
          <w:szCs w:val="24"/>
          <w:lang w:val="zh-CN"/>
        </w:rPr>
        <w:t>政府采购合同的履行、违约责任和解决争议的方法等适用《合同法》。</w:t>
      </w:r>
    </w:p>
    <w:p>
      <w:pPr>
        <w:pStyle w:val="4"/>
        <w:numPr>
          <w:ilvl w:val="0"/>
          <w:numId w:val="4"/>
        </w:numPr>
        <w:spacing w:before="40" w:after="40" w:line="360" w:lineRule="auto"/>
        <w:ind w:left="966" w:hanging="966"/>
        <w:jc w:val="left"/>
        <w:rPr>
          <w:rFonts w:ascii="宋体"/>
          <w:bCs w:val="0"/>
          <w:lang w:val="zh-CN"/>
        </w:rPr>
      </w:pPr>
      <w:bookmarkStart w:id="36" w:name="_Toc278891599"/>
      <w:bookmarkStart w:id="37" w:name="_Toc272247702"/>
      <w:bookmarkStart w:id="38" w:name="_Toc14951"/>
      <w:bookmarkStart w:id="39" w:name="_Toc494561950"/>
      <w:r>
        <w:rPr>
          <w:rFonts w:hint="eastAsia" w:ascii="宋体" w:hAnsi="宋体"/>
          <w:bCs w:val="0"/>
          <w:lang w:val="zh-CN"/>
        </w:rPr>
        <w:t>招标文件的解释权</w:t>
      </w:r>
      <w:bookmarkEnd w:id="36"/>
      <w:bookmarkEnd w:id="37"/>
      <w:bookmarkEnd w:id="38"/>
      <w:bookmarkEnd w:id="39"/>
    </w:p>
    <w:p>
      <w:pPr>
        <w:numPr>
          <w:ilvl w:val="0"/>
          <w:numId w:val="5"/>
        </w:numPr>
        <w:spacing w:line="360" w:lineRule="auto"/>
        <w:ind w:left="560" w:hanging="560"/>
        <w:rPr>
          <w:rFonts w:ascii="黑体" w:hAnsi="黑体" w:eastAsia="黑体"/>
        </w:rPr>
      </w:pPr>
      <w:r>
        <w:rPr>
          <w:rFonts w:hint="eastAsia" w:ascii="宋体" w:hAnsi="宋体"/>
          <w:sz w:val="24"/>
          <w:szCs w:val="20"/>
          <w:lang w:val="zh-CN"/>
        </w:rPr>
        <w:t>招标文件的最终解释权为</w:t>
      </w:r>
      <w:r>
        <w:rPr>
          <w:rFonts w:hint="eastAsia" w:ascii="宋体" w:hAnsi="宋体"/>
          <w:color w:val="000000"/>
          <w:sz w:val="24"/>
          <w:szCs w:val="20"/>
          <w:lang w:val="zh-CN"/>
        </w:rPr>
        <w:t>采购人、采购代理机构</w:t>
      </w:r>
      <w:r>
        <w:rPr>
          <w:rFonts w:hint="eastAsia" w:ascii="宋体" w:hAnsi="宋体"/>
          <w:sz w:val="24"/>
          <w:szCs w:val="20"/>
          <w:lang w:val="zh-CN"/>
        </w:rPr>
        <w:t>所有。</w:t>
      </w:r>
      <w:r>
        <w:br w:type="page"/>
      </w:r>
      <w:bookmarkStart w:id="40" w:name="_Toc31083"/>
      <w:r>
        <w:rPr>
          <w:rFonts w:hint="eastAsia"/>
          <w:b/>
          <w:bCs/>
          <w:sz w:val="44"/>
          <w:szCs w:val="44"/>
          <w:lang w:eastAsia="zh-CN"/>
        </w:rPr>
        <w:t>第三章、</w:t>
      </w:r>
      <w:r>
        <w:rPr>
          <w:rFonts w:hint="eastAsia" w:ascii="黑体" w:hAnsi="黑体" w:eastAsia="黑体"/>
          <w:b/>
          <w:bCs/>
          <w:sz w:val="44"/>
          <w:szCs w:val="44"/>
        </w:rPr>
        <w:t>项目技术、服务及商务要求</w:t>
      </w:r>
      <w:bookmarkEnd w:id="40"/>
    </w:p>
    <w:tbl>
      <w:tblPr>
        <w:tblStyle w:val="18"/>
        <w:tblpPr w:leftFromText="180" w:rightFromText="180" w:vertAnchor="text" w:horzAnchor="page" w:tblpX="1126" w:tblpY="1890"/>
        <w:tblOverlap w:val="never"/>
        <w:tblW w:w="10341" w:type="dxa"/>
        <w:jc w:val="center"/>
        <w:tblLayout w:type="fixed"/>
        <w:tblCellMar>
          <w:top w:w="15" w:type="dxa"/>
          <w:left w:w="15" w:type="dxa"/>
          <w:bottom w:w="15" w:type="dxa"/>
          <w:right w:w="15" w:type="dxa"/>
        </w:tblCellMar>
      </w:tblPr>
      <w:tblGrid>
        <w:gridCol w:w="464"/>
        <w:gridCol w:w="791"/>
        <w:gridCol w:w="509"/>
        <w:gridCol w:w="7040"/>
        <w:gridCol w:w="814"/>
        <w:gridCol w:w="723"/>
      </w:tblGrid>
      <w:tr>
        <w:tblPrEx>
          <w:tblCellMar>
            <w:top w:w="15" w:type="dxa"/>
            <w:left w:w="15" w:type="dxa"/>
            <w:bottom w:w="15" w:type="dxa"/>
            <w:right w:w="15" w:type="dxa"/>
          </w:tblCellMar>
        </w:tblPrEx>
        <w:trPr>
          <w:trHeight w:val="67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pPr>
            <w:bookmarkStart w:id="41" w:name="_Toc13798"/>
            <w:r>
              <w:rPr>
                <w:rFonts w:hint="eastAsia"/>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pPr>
            <w:r>
              <w:rPr>
                <w:rFonts w:hint="eastAsia"/>
              </w:rPr>
              <w:t>货物名称</w:t>
            </w:r>
          </w:p>
        </w:tc>
        <w:tc>
          <w:tcPr>
            <w:tcW w:w="50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pPr>
            <w:r>
              <w:rPr>
                <w:rFonts w:hint="eastAsia"/>
              </w:rPr>
              <w:t>单位</w:t>
            </w:r>
          </w:p>
        </w:tc>
        <w:tc>
          <w:tcPr>
            <w:tcW w:w="70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pPr>
            <w:r>
              <w:rPr>
                <w:rFonts w:hint="eastAsia"/>
              </w:rPr>
              <w:t>技术参数</w:t>
            </w:r>
          </w:p>
        </w:tc>
        <w:tc>
          <w:tcPr>
            <w:tcW w:w="8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pPr>
            <w:r>
              <w:rPr>
                <w:rFonts w:hint="eastAsia"/>
              </w:rPr>
              <w:t>数量</w:t>
            </w:r>
          </w:p>
        </w:tc>
        <w:tc>
          <w:tcPr>
            <w:tcW w:w="7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pPr>
            <w:r>
              <w:rPr>
                <w:rFonts w:hint="eastAsia"/>
              </w:rPr>
              <w:t>备注</w:t>
            </w:r>
          </w:p>
        </w:tc>
      </w:tr>
      <w:tr>
        <w:tblPrEx>
          <w:tblCellMar>
            <w:top w:w="15" w:type="dxa"/>
            <w:left w:w="15" w:type="dxa"/>
            <w:bottom w:w="15" w:type="dxa"/>
            <w:right w:w="15" w:type="dxa"/>
          </w:tblCellMar>
        </w:tblPrEx>
        <w:trPr>
          <w:trHeight w:val="2551"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rPr>
                <w:rFonts w:hint="eastAsia" w:eastAsia="宋体"/>
                <w:lang w:val="en-US" w:eastAsia="zh-CN"/>
              </w:rPr>
            </w:pPr>
            <w:r>
              <w:rPr>
                <w:rFonts w:hint="eastAsia"/>
                <w:lang w:val="en-US" w:eastAsia="zh-CN"/>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rPr>
                <w:rFonts w:hint="eastAsia" w:eastAsia="宋体"/>
                <w:lang w:eastAsia="zh-CN"/>
              </w:rPr>
            </w:pPr>
            <w:r>
              <w:rPr>
                <w:rFonts w:hint="eastAsia"/>
                <w:lang w:eastAsia="zh-CN"/>
              </w:rPr>
              <w:t>路灯</w:t>
            </w:r>
          </w:p>
        </w:tc>
        <w:tc>
          <w:tcPr>
            <w:tcW w:w="50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rPr>
                <w:rFonts w:hint="eastAsia" w:eastAsia="宋体"/>
                <w:lang w:eastAsia="zh-CN"/>
              </w:rPr>
            </w:pPr>
            <w:r>
              <w:rPr>
                <w:rFonts w:hint="eastAsia"/>
                <w:lang w:eastAsia="zh-CN"/>
              </w:rPr>
              <w:t>套</w:t>
            </w:r>
          </w:p>
        </w:tc>
        <w:tc>
          <w:tcPr>
            <w:tcW w:w="70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rPr>
                <w:rFonts w:hint="eastAsia"/>
              </w:rPr>
            </w:pPr>
            <w:r>
              <w:rPr>
                <w:rFonts w:hint="eastAsia"/>
              </w:rPr>
              <w:t>1.名称:成品单臂路灯安装</w:t>
            </w:r>
          </w:p>
          <w:p>
            <w:pPr>
              <w:numPr>
                <w:ilvl w:val="0"/>
                <w:numId w:val="0"/>
              </w:numPr>
              <w:ind w:leftChars="0"/>
              <w:jc w:val="center"/>
              <w:rPr>
                <w:rFonts w:hint="eastAsia"/>
              </w:rPr>
            </w:pPr>
            <w:r>
              <w:rPr>
                <w:rFonts w:hint="eastAsia"/>
              </w:rPr>
              <w:t>2.灯杆总高6米，顶套式悬挑单臂1.5米。灯杆钢材要求采用热镀锌防锈处理，内外表面热镀锌后喷涂户外专用塑粉。灯杆上口径为60mm,下口径为140mm，壁厚≥2.5mm，法兰10mm。</w:t>
            </w:r>
          </w:p>
          <w:p>
            <w:pPr>
              <w:numPr>
                <w:ilvl w:val="0"/>
                <w:numId w:val="0"/>
              </w:numPr>
              <w:ind w:leftChars="0"/>
              <w:jc w:val="center"/>
              <w:rPr>
                <w:rFonts w:hint="eastAsia"/>
              </w:rPr>
            </w:pPr>
            <w:r>
              <w:rPr>
                <w:rFonts w:hint="eastAsia"/>
              </w:rPr>
              <w:t>灯杆应采用防腐措施，制作工艺和验收标准应符合国家相关标准。热镀锌工艺：应采用热浸锌内外表面防腐处理，厚度≥6um符合国家标准，设计使用寿命应不低于20年。喷塑工艺：喷塑应采用优质户外纯聚脂塑粉，塑层质量稳定，不褪色，不脱落，附着力强。</w:t>
            </w:r>
          </w:p>
          <w:p>
            <w:pPr>
              <w:numPr>
                <w:ilvl w:val="0"/>
                <w:numId w:val="0"/>
              </w:numPr>
              <w:ind w:leftChars="0"/>
              <w:jc w:val="center"/>
              <w:rPr>
                <w:rFonts w:hint="eastAsia"/>
              </w:rPr>
            </w:pPr>
            <w:r>
              <w:rPr>
                <w:rFonts w:hint="eastAsia"/>
              </w:rPr>
              <w:t>杆体所用钢材强度强度高与表面结构要符合国家相应标准。整个杆体应无任何一处开裂、漏焊、连续气孔、咬边等，焊缝光滑平整，无凹凸起伏，无任何焊接缺陷。</w:t>
            </w:r>
          </w:p>
          <w:p>
            <w:pPr>
              <w:numPr>
                <w:ilvl w:val="0"/>
                <w:numId w:val="0"/>
              </w:numPr>
              <w:ind w:leftChars="0"/>
              <w:jc w:val="center"/>
              <w:rPr>
                <w:rFonts w:hint="eastAsia"/>
              </w:rPr>
            </w:pPr>
            <w:r>
              <w:rPr>
                <w:rFonts w:hint="eastAsia"/>
              </w:rPr>
              <w:t>灯杆上加标牌，标牌内容为：生产厂家、生产日期、主部件型号、售后服务电话等</w:t>
            </w:r>
          </w:p>
          <w:p>
            <w:pPr>
              <w:numPr>
                <w:ilvl w:val="0"/>
                <w:numId w:val="0"/>
              </w:numPr>
              <w:ind w:leftChars="0"/>
              <w:jc w:val="center"/>
              <w:rPr>
                <w:rFonts w:hint="eastAsia"/>
              </w:rPr>
            </w:pPr>
            <w:r>
              <w:rPr>
                <w:rFonts w:hint="eastAsia"/>
              </w:rPr>
              <w:t>3.灯架形式及臂长:顶套式、1.5m</w:t>
            </w:r>
          </w:p>
          <w:p>
            <w:pPr>
              <w:numPr>
                <w:ilvl w:val="0"/>
                <w:numId w:val="0"/>
              </w:numPr>
              <w:ind w:leftChars="0"/>
              <w:jc w:val="center"/>
              <w:rPr>
                <w:rFonts w:hint="eastAsia"/>
              </w:rPr>
            </w:pPr>
            <w:r>
              <w:rPr>
                <w:rFonts w:hint="eastAsia"/>
              </w:rPr>
              <w:t>4.灯具光源为LED灯,灯具功率：100W， 外壳采用压铸铝或纯铝，灯罩部分采用优质透光镜，内装高效反光器及散热器。</w:t>
            </w:r>
          </w:p>
          <w:p>
            <w:pPr>
              <w:numPr>
                <w:ilvl w:val="0"/>
                <w:numId w:val="0"/>
              </w:numPr>
              <w:ind w:leftChars="0"/>
              <w:jc w:val="center"/>
              <w:rPr>
                <w:rFonts w:hint="eastAsia"/>
              </w:rPr>
            </w:pPr>
            <w:r>
              <w:rPr>
                <w:rFonts w:hint="eastAsia"/>
              </w:rPr>
              <w:t>使用寿命：灯具使用寿命&gt;30000H，质量保证期2年或以上。</w:t>
            </w:r>
          </w:p>
          <w:p>
            <w:pPr>
              <w:numPr>
                <w:ilvl w:val="0"/>
                <w:numId w:val="0"/>
              </w:numPr>
              <w:ind w:leftChars="0"/>
              <w:jc w:val="center"/>
              <w:rPr>
                <w:rFonts w:hint="eastAsia"/>
              </w:rPr>
            </w:pPr>
            <w:r>
              <w:rPr>
                <w:rFonts w:hint="eastAsia"/>
              </w:rPr>
              <w:t>灯具须具备较好的短路保护、防腐蚀性能等，各类技术参数应该符合行业标准和国家有关标准、规范的要求。</w:t>
            </w:r>
          </w:p>
          <w:p>
            <w:pPr>
              <w:numPr>
                <w:ilvl w:val="0"/>
                <w:numId w:val="0"/>
              </w:numPr>
              <w:ind w:leftChars="0"/>
              <w:jc w:val="center"/>
              <w:rPr>
                <w:rFonts w:hint="eastAsia"/>
              </w:rPr>
            </w:pPr>
            <w:r>
              <w:rPr>
                <w:rFonts w:hint="eastAsia"/>
              </w:rPr>
              <w:t>5.附件配置:熔断器 PL6-25/6A</w:t>
            </w:r>
          </w:p>
          <w:p>
            <w:pPr>
              <w:numPr>
                <w:ilvl w:val="0"/>
                <w:numId w:val="0"/>
              </w:numPr>
              <w:ind w:leftChars="0"/>
              <w:jc w:val="center"/>
              <w:rPr>
                <w:rFonts w:hint="eastAsia"/>
                <w:lang w:val="en-US" w:eastAsia="zh-CN"/>
              </w:rPr>
            </w:pPr>
            <w:r>
              <w:rPr>
                <w:rFonts w:hint="eastAsia"/>
              </w:rPr>
              <w:t>6.含基础安装</w:t>
            </w:r>
          </w:p>
          <w:p>
            <w:pPr>
              <w:numPr>
                <w:ilvl w:val="0"/>
                <w:numId w:val="0"/>
              </w:numPr>
              <w:ind w:leftChars="0"/>
              <w:jc w:val="center"/>
            </w:pPr>
            <w:r>
              <w:rPr>
                <w:rFonts w:hint="eastAsia"/>
              </w:rPr>
              <w:t>7.螺栓M24*1000、法兰盘400*400*8</w:t>
            </w:r>
          </w:p>
        </w:tc>
        <w:tc>
          <w:tcPr>
            <w:tcW w:w="8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rPr>
                <w:rFonts w:hint="default"/>
                <w:lang w:val="en-US" w:eastAsia="zh-CN"/>
              </w:rPr>
            </w:pPr>
            <w:r>
              <w:rPr>
                <w:rFonts w:hint="eastAsia"/>
                <w:lang w:val="en-US" w:eastAsia="zh-CN"/>
              </w:rPr>
              <w:t>143</w:t>
            </w:r>
          </w:p>
        </w:tc>
        <w:tc>
          <w:tcPr>
            <w:tcW w:w="7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Chars="0"/>
              <w:jc w:val="center"/>
            </w:pPr>
          </w:p>
        </w:tc>
      </w:tr>
      <w:tr>
        <w:tblPrEx>
          <w:tblCellMar>
            <w:top w:w="15" w:type="dxa"/>
            <w:left w:w="15" w:type="dxa"/>
            <w:bottom w:w="15" w:type="dxa"/>
            <w:right w:w="15" w:type="dxa"/>
          </w:tblCellMar>
        </w:tblPrEx>
        <w:trPr>
          <w:trHeight w:val="993"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eastAsia" w:eastAsia="宋体"/>
                <w:lang w:val="en-US" w:eastAsia="zh-CN"/>
              </w:rPr>
            </w:pPr>
            <w:r>
              <w:rPr>
                <w:rFonts w:hint="eastAsia"/>
                <w:lang w:val="en-US" w:eastAsia="zh-CN"/>
              </w:rPr>
              <w:t>2</w:t>
            </w:r>
          </w:p>
        </w:tc>
        <w:tc>
          <w:tcPr>
            <w:tcW w:w="791" w:type="dxa"/>
            <w:tcBorders>
              <w:top w:val="single" w:color="000000" w:sz="4" w:space="0"/>
              <w:left w:val="single" w:color="000000" w:sz="4" w:space="0"/>
              <w:bottom w:val="single" w:color="000000" w:sz="4" w:space="0"/>
              <w:right w:val="single" w:color="000000" w:sz="4" w:space="0"/>
            </w:tcBorders>
            <w:vAlign w:val="center"/>
          </w:tcPr>
          <w:p>
            <w:pPr>
              <w:rPr>
                <w:rFonts w:hint="eastAsia" w:eastAsia="宋体"/>
                <w:lang w:eastAsia="zh-CN"/>
              </w:rPr>
            </w:pPr>
            <w:r>
              <w:rPr>
                <w:rFonts w:hint="eastAsia"/>
                <w:lang w:eastAsia="zh-CN"/>
              </w:rPr>
              <w:t>配管</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val="en-US" w:eastAsia="zh-CN"/>
              </w:rPr>
            </w:pPr>
            <w:r>
              <w:rPr>
                <w:rFonts w:hint="eastAsia"/>
                <w:lang w:val="en-US" w:eastAsia="zh-CN"/>
              </w:rPr>
              <w:t>m</w:t>
            </w:r>
          </w:p>
        </w:tc>
        <w:tc>
          <w:tcPr>
            <w:tcW w:w="7040" w:type="dxa"/>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1.材质:PVC</w:t>
            </w:r>
          </w:p>
          <w:p>
            <w:pPr>
              <w:rPr>
                <w:rFonts w:hint="eastAsia"/>
              </w:rPr>
            </w:pPr>
            <w:r>
              <w:rPr>
                <w:rFonts w:hint="eastAsia"/>
              </w:rPr>
              <w:t>2.规格:Φ70</w:t>
            </w:r>
          </w:p>
          <w:p>
            <w:r>
              <w:rPr>
                <w:rFonts w:hint="eastAsia"/>
              </w:rPr>
              <w:t>3.配置形式:埋地铺设</w:t>
            </w:r>
          </w:p>
        </w:tc>
        <w:tc>
          <w:tcPr>
            <w:tcW w:w="8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4080</w:t>
            </w:r>
          </w:p>
        </w:tc>
        <w:tc>
          <w:tcPr>
            <w:tcW w:w="723" w:type="dxa"/>
            <w:tcBorders>
              <w:top w:val="single" w:color="000000" w:sz="4" w:space="0"/>
              <w:left w:val="single" w:color="000000" w:sz="4" w:space="0"/>
              <w:bottom w:val="single" w:color="000000" w:sz="4" w:space="0"/>
              <w:right w:val="single" w:color="000000" w:sz="4" w:space="0"/>
            </w:tcBorders>
            <w:vAlign w:val="center"/>
          </w:tcPr>
          <w:p/>
        </w:tc>
      </w:tr>
      <w:tr>
        <w:tblPrEx>
          <w:tblCellMar>
            <w:top w:w="15" w:type="dxa"/>
            <w:left w:w="15" w:type="dxa"/>
            <w:bottom w:w="15" w:type="dxa"/>
            <w:right w:w="15" w:type="dxa"/>
          </w:tblCellMar>
        </w:tblPrEx>
        <w:trPr>
          <w:trHeight w:val="1138"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tc>
        <w:tc>
          <w:tcPr>
            <w:tcW w:w="791" w:type="dxa"/>
            <w:tcBorders>
              <w:top w:val="single" w:color="000000" w:sz="4" w:space="0"/>
              <w:left w:val="single" w:color="000000" w:sz="4" w:space="0"/>
              <w:bottom w:val="single" w:color="000000" w:sz="4" w:space="0"/>
              <w:right w:val="single" w:color="000000" w:sz="4" w:space="0"/>
            </w:tcBorders>
            <w:vAlign w:val="center"/>
          </w:tcPr>
          <w:p>
            <w:pPr>
              <w:rPr>
                <w:rFonts w:hint="eastAsia" w:eastAsia="宋体"/>
                <w:lang w:eastAsia="zh-CN"/>
              </w:rPr>
            </w:pPr>
            <w:r>
              <w:rPr>
                <w:rFonts w:hint="eastAsia"/>
                <w:lang w:eastAsia="zh-CN"/>
              </w:rPr>
              <w:t>电缆</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val="en-US" w:eastAsia="zh-CN"/>
              </w:rPr>
            </w:pPr>
            <w:r>
              <w:rPr>
                <w:rFonts w:hint="eastAsia"/>
                <w:lang w:val="en-US" w:eastAsia="zh-CN"/>
              </w:rPr>
              <w:t>m</w:t>
            </w:r>
          </w:p>
        </w:tc>
        <w:tc>
          <w:tcPr>
            <w:tcW w:w="7040" w:type="dxa"/>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rPr>
                <w:rFonts w:hint="eastAsia"/>
              </w:rPr>
            </w:pPr>
            <w:r>
              <w:rPr>
                <w:rFonts w:hint="eastAsia"/>
              </w:rPr>
              <w:t>1.名称:电力电缆铺设</w:t>
            </w:r>
          </w:p>
          <w:p>
            <w:pPr>
              <w:pStyle w:val="2"/>
              <w:numPr>
                <w:ilvl w:val="0"/>
                <w:numId w:val="0"/>
              </w:numPr>
              <w:rPr>
                <w:rFonts w:hint="eastAsia"/>
              </w:rPr>
            </w:pPr>
            <w:r>
              <w:rPr>
                <w:rFonts w:hint="eastAsia"/>
              </w:rPr>
              <w:t>2.型号:YJV</w:t>
            </w:r>
          </w:p>
          <w:p>
            <w:pPr>
              <w:pStyle w:val="2"/>
              <w:numPr>
                <w:ilvl w:val="0"/>
                <w:numId w:val="0"/>
              </w:numPr>
              <w:rPr>
                <w:rFonts w:hint="eastAsia"/>
              </w:rPr>
            </w:pPr>
            <w:r>
              <w:rPr>
                <w:rFonts w:hint="eastAsia"/>
              </w:rPr>
              <w:t>3.规格:4*10mm2</w:t>
            </w:r>
          </w:p>
          <w:p>
            <w:pPr>
              <w:pStyle w:val="2"/>
              <w:numPr>
                <w:ilvl w:val="0"/>
                <w:numId w:val="35"/>
              </w:numPr>
            </w:pPr>
            <w:r>
              <w:rPr>
                <w:rFonts w:hint="eastAsia"/>
              </w:rPr>
              <w:t>4.敷设方式、部位:管内铺设</w:t>
            </w:r>
          </w:p>
        </w:tc>
        <w:tc>
          <w:tcPr>
            <w:tcW w:w="8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4080</w:t>
            </w:r>
          </w:p>
        </w:tc>
        <w:tc>
          <w:tcPr>
            <w:tcW w:w="723" w:type="dxa"/>
            <w:tcBorders>
              <w:top w:val="single" w:color="000000" w:sz="4" w:space="0"/>
              <w:left w:val="single" w:color="000000" w:sz="4" w:space="0"/>
              <w:bottom w:val="single" w:color="000000" w:sz="4" w:space="0"/>
              <w:right w:val="single" w:color="000000" w:sz="4" w:space="0"/>
            </w:tcBorders>
            <w:vAlign w:val="center"/>
          </w:tcPr>
          <w:p/>
        </w:tc>
      </w:tr>
      <w:tr>
        <w:tblPrEx>
          <w:tblCellMar>
            <w:top w:w="15" w:type="dxa"/>
            <w:left w:w="15" w:type="dxa"/>
            <w:bottom w:w="15" w:type="dxa"/>
            <w:right w:w="15" w:type="dxa"/>
          </w:tblCellMar>
        </w:tblPrEx>
        <w:trPr>
          <w:trHeight w:val="829"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tc>
        <w:tc>
          <w:tcPr>
            <w:tcW w:w="791" w:type="dxa"/>
            <w:tcBorders>
              <w:top w:val="single" w:color="000000" w:sz="4" w:space="0"/>
              <w:left w:val="single" w:color="000000" w:sz="4" w:space="0"/>
              <w:bottom w:val="single" w:color="000000" w:sz="4" w:space="0"/>
              <w:right w:val="single" w:color="000000" w:sz="4" w:space="0"/>
            </w:tcBorders>
            <w:vAlign w:val="center"/>
          </w:tcPr>
          <w:p>
            <w:pPr>
              <w:rPr>
                <w:rFonts w:hint="eastAsia" w:eastAsia="宋体"/>
                <w:lang w:eastAsia="zh-CN"/>
              </w:rPr>
            </w:pPr>
            <w:r>
              <w:rPr>
                <w:rFonts w:hint="eastAsia"/>
                <w:lang w:eastAsia="zh-CN"/>
              </w:rPr>
              <w:t>香樟</w:t>
            </w:r>
          </w:p>
        </w:tc>
        <w:tc>
          <w:tcPr>
            <w:tcW w:w="50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lang w:val="en-US" w:eastAsia="zh-CN"/>
              </w:rPr>
              <w:t>株</w:t>
            </w:r>
          </w:p>
        </w:tc>
        <w:tc>
          <w:tcPr>
            <w:tcW w:w="7040"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rPr>
                <w:rFonts w:hint="eastAsia"/>
                <w:lang w:val="en-US" w:eastAsia="zh-CN"/>
              </w:rPr>
              <w:t>1.种类:香樟</w:t>
            </w:r>
          </w:p>
          <w:p>
            <w:pPr>
              <w:rPr>
                <w:rFonts w:hint="eastAsia"/>
                <w:lang w:val="en-US" w:eastAsia="zh-CN"/>
              </w:rPr>
            </w:pPr>
            <w:r>
              <w:rPr>
                <w:rFonts w:hint="eastAsia"/>
                <w:lang w:val="en-US" w:eastAsia="zh-CN"/>
              </w:rPr>
              <w:t>2.胸径或干径:6cm</w:t>
            </w:r>
          </w:p>
          <w:p>
            <w:pPr>
              <w:rPr>
                <w:rFonts w:hint="eastAsia" w:eastAsia="宋体"/>
                <w:lang w:val="en-US" w:eastAsia="zh-CN"/>
              </w:rPr>
            </w:pPr>
            <w:r>
              <w:rPr>
                <w:rFonts w:hint="eastAsia"/>
                <w:lang w:val="en-US" w:eastAsia="zh-CN"/>
              </w:rPr>
              <w:t>3.养护期:成活养护三个月</w:t>
            </w:r>
          </w:p>
        </w:tc>
        <w:tc>
          <w:tcPr>
            <w:tcW w:w="8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816</w:t>
            </w:r>
          </w:p>
        </w:tc>
        <w:tc>
          <w:tcPr>
            <w:tcW w:w="723" w:type="dxa"/>
            <w:tcBorders>
              <w:top w:val="single" w:color="000000" w:sz="4" w:space="0"/>
              <w:left w:val="single" w:color="000000" w:sz="4" w:space="0"/>
              <w:bottom w:val="single" w:color="000000" w:sz="4" w:space="0"/>
              <w:right w:val="single" w:color="000000" w:sz="4" w:space="0"/>
            </w:tcBorders>
            <w:vAlign w:val="center"/>
          </w:tcPr>
          <w:p/>
        </w:tc>
      </w:tr>
      <w:bookmarkEnd w:id="41"/>
    </w:tbl>
    <w:p>
      <w:pPr>
        <w:numPr>
          <w:ilvl w:val="0"/>
          <w:numId w:val="36"/>
        </w:numPr>
        <w:spacing w:line="360" w:lineRule="auto"/>
        <w:outlineLvl w:val="0"/>
        <w:rPr>
          <w:lang w:val="zh-CN"/>
        </w:rPr>
      </w:pPr>
      <w:r>
        <w:rPr>
          <w:rFonts w:hint="eastAsia" w:ascii="宋体" w:hAnsi="宋体" w:cs="宋体"/>
          <w:b/>
          <w:bCs/>
          <w:sz w:val="32"/>
          <w:szCs w:val="32"/>
        </w:rPr>
        <w:t>设备参数要求</w:t>
      </w:r>
    </w:p>
    <w:p>
      <w:r>
        <w:rPr>
          <w:rFonts w:hint="eastAsia" w:ascii="宋体" w:hAnsi="宋体" w:cs="宋体"/>
          <w:sz w:val="28"/>
          <w:szCs w:val="28"/>
          <w:lang w:val="zh-CN"/>
        </w:rPr>
        <w:t>以下为本项目主要设备表。招标内容要求为提供系统的、完整的、全套</w:t>
      </w:r>
      <w:r>
        <w:rPr>
          <w:rFonts w:hint="eastAsia" w:ascii="宋体" w:hAnsi="宋体" w:cs="宋体"/>
          <w:sz w:val="28"/>
          <w:szCs w:val="28"/>
          <w:lang w:val="en-US" w:eastAsia="zh-CN"/>
        </w:rPr>
        <w:t>路灯</w:t>
      </w:r>
      <w:r>
        <w:rPr>
          <w:rFonts w:hint="eastAsia" w:ascii="宋体" w:hAnsi="宋体" w:cs="宋体"/>
          <w:sz w:val="28"/>
          <w:szCs w:val="28"/>
          <w:lang w:val="zh-CN"/>
        </w:rPr>
        <w:t>设备及其相应的配套设备、部件等，</w:t>
      </w:r>
      <w:r>
        <w:rPr>
          <w:rFonts w:hint="eastAsia" w:ascii="宋体" w:hAnsi="宋体" w:cs="宋体"/>
          <w:sz w:val="28"/>
          <w:szCs w:val="28"/>
          <w:lang w:val="en-US" w:eastAsia="zh-CN"/>
        </w:rPr>
        <w:t>并保证安装调试完成。</w:t>
      </w:r>
    </w:p>
    <w:p>
      <w:pPr>
        <w:numPr>
          <w:ilvl w:val="0"/>
          <w:numId w:val="0"/>
        </w:numPr>
        <w:spacing w:line="360" w:lineRule="auto"/>
        <w:ind w:firstLine="560" w:firstLineChars="200"/>
        <w:outlineLvl w:val="0"/>
        <w:rPr>
          <w:rFonts w:hint="eastAsia" w:ascii="宋体" w:hAnsi="宋体" w:cs="宋体"/>
          <w:b/>
          <w:sz w:val="28"/>
          <w:szCs w:val="28"/>
        </w:rPr>
      </w:pPr>
      <w:r>
        <w:rPr>
          <w:rFonts w:hint="eastAsia" w:ascii="宋体" w:hAnsi="宋体" w:cs="宋体"/>
          <w:b w:val="0"/>
          <w:bCs/>
          <w:sz w:val="28"/>
          <w:szCs w:val="28"/>
        </w:rPr>
        <w:br w:type="page"/>
      </w:r>
      <w:r>
        <w:rPr>
          <w:rFonts w:hint="eastAsia" w:ascii="宋体" w:hAnsi="宋体" w:cs="宋体"/>
          <w:b/>
          <w:bCs/>
          <w:sz w:val="32"/>
          <w:szCs w:val="32"/>
          <w:lang w:val="en-US" w:eastAsia="zh-CN"/>
        </w:rPr>
        <w:t>商务要求</w:t>
      </w:r>
    </w:p>
    <w:p>
      <w:pPr>
        <w:spacing w:line="360" w:lineRule="auto"/>
        <w:ind w:firstLine="560" w:firstLineChars="200"/>
        <w:rPr>
          <w:rFonts w:ascii="宋体" w:hAnsi="宋体" w:cs="宋体"/>
          <w:b/>
          <w:sz w:val="28"/>
          <w:szCs w:val="28"/>
        </w:rPr>
      </w:pPr>
      <w:r>
        <w:rPr>
          <w:rFonts w:hint="eastAsia" w:ascii="宋体" w:hAnsi="宋体" w:cs="宋体"/>
          <w:b/>
          <w:sz w:val="28"/>
          <w:szCs w:val="28"/>
          <w:lang w:val="en-US" w:eastAsia="zh-CN"/>
        </w:rPr>
        <w:t>1</w:t>
      </w:r>
      <w:r>
        <w:rPr>
          <w:rFonts w:hint="eastAsia" w:ascii="宋体" w:hAnsi="宋体" w:cs="宋体"/>
          <w:b/>
          <w:sz w:val="28"/>
          <w:szCs w:val="28"/>
        </w:rPr>
        <w:t>、售后服务</w:t>
      </w:r>
    </w:p>
    <w:p>
      <w:pPr>
        <w:spacing w:line="360" w:lineRule="auto"/>
        <w:ind w:firstLine="560" w:firstLineChars="200"/>
        <w:rPr>
          <w:rFonts w:ascii="宋体" w:hAnsi="宋体" w:cs="宋体"/>
          <w:b/>
          <w:sz w:val="28"/>
          <w:szCs w:val="28"/>
        </w:rPr>
      </w:pPr>
      <w:r>
        <w:rPr>
          <w:rFonts w:hint="eastAsia" w:ascii="宋体" w:hAnsi="宋体" w:cs="宋体"/>
          <w:sz w:val="28"/>
          <w:szCs w:val="28"/>
          <w:lang w:val="en-US" w:eastAsia="zh-CN"/>
        </w:rPr>
        <w:t>1</w:t>
      </w:r>
      <w:r>
        <w:rPr>
          <w:rFonts w:hint="eastAsia" w:ascii="宋体" w:hAnsi="宋体" w:cs="宋体"/>
          <w:sz w:val="28"/>
          <w:szCs w:val="28"/>
        </w:rPr>
        <w:t>.1保修期内，中标人根据用户要求负责进行售后技术支持和服务，对于非用户人为原因而出现产品质量问题，由中标人负责保修，并承担因此而产生的一切费用。</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2保修期间，中标人应提供但不限以下服务：在保修期间提供免费保修，5×8小时上门服务，免费更换故障配件。提供7×24小时技术支持和服务，2小时内响应，通过远程方式无法解决的，4小时到达故障现场进行处理，直至问题解决。</w:t>
      </w:r>
    </w:p>
    <w:p>
      <w:pPr>
        <w:tabs>
          <w:tab w:val="left" w:pos="9180"/>
          <w:tab w:val="left" w:pos="9360"/>
        </w:tabs>
        <w:spacing w:line="360" w:lineRule="auto"/>
        <w:ind w:firstLine="560" w:firstLineChars="200"/>
        <w:rPr>
          <w:rFonts w:ascii="宋体" w:hAnsi="宋体" w:cs="宋体"/>
          <w:b/>
          <w:sz w:val="28"/>
          <w:szCs w:val="28"/>
        </w:rPr>
      </w:pPr>
      <w:r>
        <w:rPr>
          <w:rFonts w:hint="eastAsia" w:ascii="宋体" w:hAnsi="宋体" w:cs="宋体"/>
          <w:sz w:val="28"/>
          <w:szCs w:val="28"/>
          <w:lang w:val="en-US" w:eastAsia="zh-CN"/>
        </w:rPr>
        <w:t>1</w:t>
      </w:r>
      <w:r>
        <w:rPr>
          <w:rFonts w:hint="eastAsia" w:ascii="宋体" w:hAnsi="宋体" w:cs="宋体"/>
          <w:sz w:val="28"/>
          <w:szCs w:val="28"/>
        </w:rPr>
        <w:t>.3 由投标人提出详细的售后服务承诺</w:t>
      </w:r>
      <w:r>
        <w:rPr>
          <w:rFonts w:hint="eastAsia" w:ascii="宋体" w:hAnsi="宋体" w:cs="宋体"/>
          <w:b/>
          <w:color w:val="000000"/>
          <w:sz w:val="28"/>
          <w:szCs w:val="28"/>
          <w:lang w:val="zh-CN"/>
        </w:rPr>
        <w:t>。</w:t>
      </w:r>
    </w:p>
    <w:p>
      <w:pPr>
        <w:spacing w:line="360" w:lineRule="auto"/>
        <w:ind w:firstLine="560" w:firstLineChars="200"/>
        <w:rPr>
          <w:rFonts w:ascii="宋体" w:hAnsi="宋体" w:cs="宋体"/>
          <w:b/>
          <w:sz w:val="28"/>
          <w:szCs w:val="28"/>
        </w:rPr>
      </w:pPr>
      <w:r>
        <w:rPr>
          <w:rFonts w:hint="eastAsia" w:ascii="宋体" w:hAnsi="宋体" w:cs="宋体"/>
          <w:b/>
          <w:sz w:val="28"/>
          <w:szCs w:val="28"/>
          <w:lang w:val="en-US" w:eastAsia="zh-CN"/>
        </w:rPr>
        <w:t>2</w:t>
      </w:r>
      <w:r>
        <w:rPr>
          <w:rFonts w:hint="eastAsia" w:ascii="宋体" w:hAnsi="宋体" w:cs="宋体"/>
          <w:b/>
          <w:sz w:val="28"/>
          <w:szCs w:val="28"/>
        </w:rPr>
        <w:t>、违约责任</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中标人违约承担违约责任。所有中标产品均需按照招标文件指标要求进行检查核对后方可进行报验，不满足招标文件指标要求的产品，采购人有权不对其进行验收；同时采购人有权对中标人不满足要求的产品进行双倍罚款或取消合同。</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.2若非采购人原因，中标人逾期交付安装的，中标人向采购人支付逾期交付安装违约金，逾期交付安装违约金为每天1000.00元人民币，但其最终累计金额不超过合同价款的3%。</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.3因中标人原因质量达不到约定的质量标准，中标人应负责退换，使其达到合同约定的质量标准，并由中标人向采购人支付合同价款3%的违约金。</w:t>
      </w:r>
    </w:p>
    <w:p>
      <w:pPr>
        <w:numPr>
          <w:ilvl w:val="0"/>
          <w:numId w:val="0"/>
        </w:numPr>
        <w:spacing w:line="360" w:lineRule="auto"/>
        <w:ind w:firstLine="560" w:firstLineChars="200"/>
        <w:rPr>
          <w:rFonts w:ascii="宋体" w:hAnsi="宋体" w:cs="宋体"/>
          <w:b/>
          <w:sz w:val="28"/>
          <w:szCs w:val="28"/>
        </w:rPr>
      </w:pPr>
      <w:r>
        <w:rPr>
          <w:rFonts w:hint="eastAsia" w:ascii="宋体" w:hAnsi="宋体" w:cs="宋体"/>
          <w:b/>
          <w:sz w:val="28"/>
          <w:szCs w:val="28"/>
          <w:lang w:val="en-US" w:eastAsia="zh-CN"/>
        </w:rPr>
        <w:t>3、</w:t>
      </w:r>
      <w:r>
        <w:rPr>
          <w:rFonts w:hint="eastAsia" w:ascii="宋体" w:hAnsi="宋体" w:cs="宋体"/>
          <w:b/>
          <w:sz w:val="28"/>
          <w:szCs w:val="28"/>
        </w:rPr>
        <w:t>供货期</w:t>
      </w:r>
    </w:p>
    <w:p>
      <w:pPr>
        <w:pStyle w:val="2"/>
        <w:rPr>
          <w:rFonts w:ascii="宋体" w:hAnsi="宋体" w:cs="宋体"/>
          <w:sz w:val="28"/>
          <w:szCs w:val="28"/>
        </w:rPr>
      </w:pPr>
      <w:r>
        <w:rPr>
          <w:rFonts w:hint="eastAsia"/>
        </w:rPr>
        <w:t xml:space="preserve">       </w:t>
      </w:r>
      <w:r>
        <w:rPr>
          <w:rFonts w:hint="eastAsia" w:ascii="宋体" w:hAnsi="宋体" w:cs="宋体"/>
          <w:sz w:val="28"/>
          <w:szCs w:val="28"/>
        </w:rPr>
        <w:t xml:space="preserve">  供货期：</w:t>
      </w:r>
      <w:r>
        <w:rPr>
          <w:rFonts w:hint="eastAsia" w:ascii="宋体" w:hAnsi="宋体" w:cs="宋体"/>
          <w:sz w:val="28"/>
          <w:szCs w:val="28"/>
          <w:lang w:eastAsia="zh-CN"/>
        </w:rPr>
        <w:t>60</w:t>
      </w:r>
      <w:r>
        <w:rPr>
          <w:rFonts w:hint="eastAsia" w:ascii="宋体" w:hAnsi="宋体" w:cs="宋体"/>
          <w:sz w:val="28"/>
          <w:szCs w:val="28"/>
        </w:rPr>
        <w:t>日历天。</w:t>
      </w:r>
    </w:p>
    <w:p>
      <w:pPr>
        <w:numPr>
          <w:ilvl w:val="0"/>
          <w:numId w:val="0"/>
        </w:numPr>
        <w:spacing w:line="360" w:lineRule="auto"/>
        <w:ind w:firstLine="560" w:firstLineChars="200"/>
        <w:rPr>
          <w:rFonts w:ascii="宋体" w:hAnsi="宋体" w:cs="宋体"/>
          <w:b/>
          <w:sz w:val="28"/>
          <w:szCs w:val="28"/>
        </w:rPr>
      </w:pPr>
      <w:r>
        <w:rPr>
          <w:rFonts w:hint="eastAsia" w:ascii="宋体" w:hAnsi="宋体" w:cs="宋体"/>
          <w:b/>
          <w:sz w:val="28"/>
          <w:szCs w:val="28"/>
          <w:lang w:val="en-US" w:eastAsia="zh-CN"/>
        </w:rPr>
        <w:t>4、</w:t>
      </w:r>
      <w:r>
        <w:rPr>
          <w:rFonts w:hint="eastAsia" w:ascii="宋体" w:hAnsi="宋体" w:cs="宋体"/>
          <w:b/>
          <w:sz w:val="28"/>
          <w:szCs w:val="28"/>
        </w:rPr>
        <w:t>供货地点：阳新县</w:t>
      </w:r>
      <w:r>
        <w:rPr>
          <w:rFonts w:hint="eastAsia" w:ascii="宋体" w:hAnsi="宋体" w:cs="宋体"/>
          <w:b/>
          <w:sz w:val="28"/>
          <w:szCs w:val="28"/>
          <w:lang w:val="en-US" w:eastAsia="zh-CN"/>
        </w:rPr>
        <w:t>富池镇沙村</w:t>
      </w:r>
      <w:r>
        <w:rPr>
          <w:rFonts w:hint="eastAsia" w:ascii="宋体" w:hAnsi="宋体" w:cs="宋体"/>
          <w:b/>
          <w:sz w:val="28"/>
          <w:szCs w:val="28"/>
        </w:rPr>
        <w:t>（甲方指定地点）</w:t>
      </w:r>
    </w:p>
    <w:p>
      <w:pPr>
        <w:pStyle w:val="2"/>
        <w:ind w:firstLine="560" w:firstLineChars="200"/>
        <w:rPr>
          <w:rFonts w:hint="default" w:ascii="宋体" w:hAnsi="宋体" w:cs="宋体"/>
          <w:b/>
          <w:sz w:val="28"/>
          <w:szCs w:val="28"/>
          <w:lang w:val="en-US" w:eastAsia="zh-CN"/>
        </w:rPr>
      </w:pPr>
      <w:r>
        <w:rPr>
          <w:rFonts w:hint="eastAsia" w:ascii="宋体" w:hAnsi="宋体" w:cs="宋体"/>
          <w:b/>
          <w:sz w:val="28"/>
          <w:szCs w:val="28"/>
          <w:lang w:val="en-US" w:eastAsia="zh-CN"/>
        </w:rPr>
        <w:t>5</w:t>
      </w:r>
      <w:r>
        <w:rPr>
          <w:rFonts w:hint="eastAsia" w:ascii="宋体" w:hAnsi="宋体" w:cs="宋体"/>
          <w:b/>
          <w:sz w:val="28"/>
          <w:szCs w:val="28"/>
        </w:rPr>
        <w:t>、</w:t>
      </w:r>
      <w:r>
        <w:rPr>
          <w:rFonts w:hint="eastAsia" w:ascii="宋体" w:hAnsi="宋体" w:cs="宋体"/>
          <w:b/>
          <w:sz w:val="28"/>
          <w:szCs w:val="28"/>
          <w:lang w:val="en-US" w:eastAsia="zh-CN"/>
        </w:rPr>
        <w:t>费用:</w:t>
      </w:r>
      <w:r>
        <w:rPr>
          <w:rFonts w:hint="eastAsia" w:hAnsi="宋体"/>
          <w:color w:val="000000"/>
          <w:sz w:val="28"/>
          <w:szCs w:val="24"/>
        </w:rPr>
        <w:t>本项目所有</w:t>
      </w:r>
      <w:r>
        <w:rPr>
          <w:rFonts w:hint="eastAsia" w:hAnsi="宋体"/>
          <w:color w:val="000000"/>
          <w:sz w:val="28"/>
          <w:szCs w:val="24"/>
          <w:lang w:val="en-US" w:eastAsia="zh-CN"/>
        </w:rPr>
        <w:t>设计、</w:t>
      </w:r>
      <w:r>
        <w:rPr>
          <w:rFonts w:hint="eastAsia" w:hAnsi="宋体"/>
          <w:color w:val="000000"/>
          <w:sz w:val="28"/>
          <w:szCs w:val="24"/>
        </w:rPr>
        <w:t>运输、保险、装卸、税费</w:t>
      </w:r>
      <w:r>
        <w:rPr>
          <w:rFonts w:hint="eastAsia" w:hAnsi="宋体"/>
          <w:color w:val="000000"/>
          <w:sz w:val="28"/>
          <w:szCs w:val="24"/>
          <w:lang w:eastAsia="zh-CN"/>
        </w:rPr>
        <w:t>、</w:t>
      </w:r>
      <w:r>
        <w:rPr>
          <w:rFonts w:hint="eastAsia" w:hAnsi="宋体"/>
          <w:color w:val="000000"/>
          <w:sz w:val="28"/>
          <w:szCs w:val="24"/>
          <w:lang w:val="en-US" w:eastAsia="zh-CN"/>
        </w:rPr>
        <w:t>安装</w:t>
      </w:r>
      <w:r>
        <w:rPr>
          <w:rFonts w:hint="eastAsia" w:hAnsi="宋体"/>
          <w:color w:val="000000"/>
          <w:sz w:val="28"/>
          <w:szCs w:val="24"/>
        </w:rPr>
        <w:t>等一切相关费用均包含在报价中，采购人不承担供应商除</w:t>
      </w:r>
      <w:r>
        <w:rPr>
          <w:rFonts w:hint="eastAsia" w:hAnsi="宋体"/>
          <w:color w:val="000000"/>
          <w:sz w:val="28"/>
          <w:szCs w:val="24"/>
          <w:lang w:val="en-US" w:eastAsia="zh-CN"/>
        </w:rPr>
        <w:t>报</w:t>
      </w:r>
      <w:r>
        <w:rPr>
          <w:rFonts w:hint="eastAsia" w:hAnsi="宋体"/>
          <w:color w:val="000000"/>
          <w:sz w:val="28"/>
          <w:szCs w:val="24"/>
        </w:rPr>
        <w:t>价外的任何费用。</w:t>
      </w:r>
    </w:p>
    <w:p>
      <w:pPr>
        <w:pStyle w:val="2"/>
        <w:ind w:firstLine="560" w:firstLineChars="200"/>
        <w:rPr>
          <w:rFonts w:ascii="宋体" w:hAnsi="宋体" w:cs="宋体"/>
          <w:b/>
          <w:sz w:val="28"/>
          <w:szCs w:val="28"/>
        </w:rPr>
      </w:pPr>
      <w:r>
        <w:rPr>
          <w:rFonts w:hint="eastAsia" w:ascii="宋体" w:hAnsi="宋体" w:cs="宋体"/>
          <w:b/>
          <w:sz w:val="28"/>
          <w:szCs w:val="28"/>
          <w:lang w:val="en-US" w:eastAsia="zh-CN"/>
        </w:rPr>
        <w:t>6、</w:t>
      </w:r>
      <w:r>
        <w:rPr>
          <w:rFonts w:hint="eastAsia" w:ascii="宋体" w:hAnsi="宋体" w:cs="宋体"/>
          <w:b/>
          <w:sz w:val="28"/>
          <w:szCs w:val="28"/>
        </w:rPr>
        <w:t>付款方式：本工程无工程预付款；设备安装、调试完毕且验收合格后，支付至合同金额的95%；剩余5%作为质保金，质保期满后30日历天内付清。</w:t>
      </w:r>
    </w:p>
    <w:p>
      <w:pPr>
        <w:pStyle w:val="2"/>
        <w:rPr>
          <w:rFonts w:ascii="仿宋" w:hAnsi="仿宋" w:eastAsia="仿宋" w:cs="仿宋"/>
          <w:sz w:val="28"/>
          <w:szCs w:val="28"/>
        </w:rPr>
      </w:pPr>
    </w:p>
    <w:p>
      <w:pPr>
        <w:spacing w:line="360" w:lineRule="auto"/>
        <w:ind w:left="716" w:hanging="712" w:hangingChars="297"/>
        <w:rPr>
          <w:rFonts w:ascii="宋体" w:hAnsi="宋体" w:cs="宋体"/>
          <w:b/>
          <w:color w:val="000000"/>
          <w:sz w:val="24"/>
          <w:szCs w:val="24"/>
        </w:rPr>
      </w:pPr>
    </w:p>
    <w:p>
      <w:pPr>
        <w:spacing w:line="360" w:lineRule="auto"/>
        <w:ind w:left="716" w:hanging="831" w:hangingChars="297"/>
        <w:rPr>
          <w:rFonts w:ascii="宋体" w:hAnsi="宋体" w:cs="宋体"/>
          <w:b/>
          <w:color w:val="000000"/>
          <w:sz w:val="28"/>
          <w:szCs w:val="28"/>
        </w:rPr>
      </w:pPr>
      <w:r>
        <w:rPr>
          <w:rFonts w:hint="eastAsia" w:ascii="宋体" w:hAnsi="宋体" w:cs="宋体"/>
          <w:b/>
          <w:color w:val="000000"/>
          <w:sz w:val="28"/>
          <w:szCs w:val="28"/>
        </w:rPr>
        <w:t>说明：投标人在投标文件《商务要求响应、偏离说明表》中应对以下商务要求逐条进行响应描述或偏离说明，并提供相应的证明文件佐证。不满足以下要求或者未提供相应佐证文件的，其投标按照无效投标处理。</w:t>
      </w:r>
    </w:p>
    <w:p>
      <w:pPr>
        <w:spacing w:line="360" w:lineRule="auto"/>
        <w:rPr>
          <w:rFonts w:ascii="宋体" w:hAnsi="宋体"/>
          <w:color w:val="FF0000"/>
          <w:sz w:val="24"/>
          <w:szCs w:val="24"/>
        </w:rPr>
      </w:pPr>
    </w:p>
    <w:p>
      <w:pPr>
        <w:pStyle w:val="3"/>
        <w:numPr>
          <w:ilvl w:val="0"/>
          <w:numId w:val="1"/>
        </w:numPr>
        <w:jc w:val="center"/>
        <w:rPr>
          <w:rFonts w:ascii="黑体" w:hAnsi="黑体" w:eastAsia="黑体"/>
        </w:rPr>
      </w:pPr>
      <w:r>
        <w:rPr>
          <w:rFonts w:hint="eastAsia" w:ascii="宋体" w:hAnsi="宋体"/>
          <w:sz w:val="24"/>
          <w:szCs w:val="24"/>
        </w:rPr>
        <w:br w:type="page"/>
      </w:r>
      <w:bookmarkStart w:id="42" w:name="_Toc19236"/>
      <w:r>
        <w:rPr>
          <w:rFonts w:hint="eastAsia" w:ascii="黑体" w:hAnsi="黑体" w:eastAsia="黑体"/>
        </w:rPr>
        <w:t>资格审查方法及标准</w:t>
      </w:r>
      <w:bookmarkEnd w:id="42"/>
    </w:p>
    <w:p>
      <w:pPr>
        <w:spacing w:line="360" w:lineRule="auto"/>
        <w:ind w:firstLine="420"/>
        <w:rPr>
          <w:rFonts w:ascii="宋体"/>
          <w:bCs/>
          <w:color w:val="0D0D0D"/>
          <w:sz w:val="24"/>
          <w:szCs w:val="20"/>
          <w:lang w:val="zh-CN"/>
        </w:rPr>
      </w:pPr>
      <w:r>
        <w:rPr>
          <w:rFonts w:hint="eastAsia" w:ascii="宋体" w:hAnsi="宋体"/>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37"/>
        </w:numPr>
        <w:spacing w:before="0" w:after="0" w:line="360" w:lineRule="auto"/>
        <w:ind w:left="616" w:hanging="616"/>
        <w:jc w:val="left"/>
        <w:rPr>
          <w:rFonts w:ascii="宋体"/>
          <w:bCs w:val="0"/>
          <w:sz w:val="30"/>
          <w:szCs w:val="30"/>
          <w:lang w:val="zh-CN"/>
        </w:rPr>
      </w:pPr>
      <w:bookmarkStart w:id="43" w:name="_Toc6836"/>
      <w:bookmarkStart w:id="44" w:name="_Toc494561958"/>
      <w:r>
        <w:rPr>
          <w:rFonts w:hint="eastAsia" w:ascii="宋体" w:hAnsi="宋体"/>
          <w:bCs w:val="0"/>
          <w:sz w:val="30"/>
          <w:szCs w:val="30"/>
          <w:lang w:val="zh-CN"/>
        </w:rPr>
        <w:t>资格审查方法</w:t>
      </w:r>
      <w:bookmarkEnd w:id="43"/>
      <w:bookmarkEnd w:id="44"/>
    </w:p>
    <w:p>
      <w:pPr>
        <w:spacing w:line="360" w:lineRule="auto"/>
        <w:ind w:firstLine="420"/>
        <w:rPr>
          <w:rFonts w:ascii="宋体"/>
          <w:bCs/>
          <w:color w:val="0D0D0D"/>
          <w:sz w:val="24"/>
          <w:szCs w:val="20"/>
          <w:lang w:val="zh-CN"/>
        </w:rPr>
      </w:pPr>
      <w:r>
        <w:rPr>
          <w:rFonts w:hint="eastAsia" w:ascii="宋体" w:hAnsi="宋体"/>
          <w:bCs/>
          <w:color w:val="0D0D0D"/>
          <w:sz w:val="24"/>
          <w:szCs w:val="20"/>
          <w:lang w:val="zh-CN"/>
        </w:rPr>
        <w:t>公开招标采购项目开标结束后，</w:t>
      </w:r>
      <w:r>
        <w:rPr>
          <w:rFonts w:hint="eastAsia" w:ascii="宋体" w:hAnsi="宋体"/>
          <w:bCs/>
          <w:color w:val="000000"/>
          <w:sz w:val="24"/>
          <w:szCs w:val="20"/>
          <w:lang w:val="zh-CN"/>
        </w:rPr>
        <w:t>采购人、采购代理机构</w:t>
      </w:r>
      <w:r>
        <w:rPr>
          <w:rFonts w:hint="eastAsia" w:ascii="宋体" w:hAnsi="宋体"/>
          <w:bCs/>
          <w:color w:val="0D0D0D"/>
          <w:sz w:val="24"/>
          <w:szCs w:val="20"/>
          <w:lang w:val="zh-CN"/>
        </w:rPr>
        <w:t>成立资格审查小组，依据法律、法规及招标文件的规定，对投标人的资格进行审查，以确定投标人资格是否合格。</w:t>
      </w:r>
    </w:p>
    <w:p>
      <w:pPr>
        <w:pStyle w:val="4"/>
        <w:numPr>
          <w:ilvl w:val="0"/>
          <w:numId w:val="37"/>
        </w:numPr>
        <w:spacing w:before="0" w:after="0" w:line="360" w:lineRule="auto"/>
        <w:ind w:left="616" w:hanging="616"/>
        <w:jc w:val="left"/>
        <w:rPr>
          <w:rFonts w:ascii="宋体"/>
          <w:bCs w:val="0"/>
          <w:sz w:val="30"/>
          <w:szCs w:val="30"/>
          <w:lang w:val="zh-CN"/>
        </w:rPr>
      </w:pPr>
      <w:bookmarkStart w:id="45" w:name="_Toc494561959"/>
      <w:bookmarkStart w:id="46" w:name="_Toc31786"/>
      <w:r>
        <w:rPr>
          <w:rFonts w:hint="eastAsia" w:ascii="宋体" w:hAnsi="宋体"/>
          <w:bCs w:val="0"/>
          <w:sz w:val="30"/>
          <w:szCs w:val="30"/>
          <w:lang w:val="zh-CN"/>
        </w:rPr>
        <w:t>资格审查标准</w:t>
      </w:r>
      <w:bookmarkEnd w:id="45"/>
      <w:bookmarkEnd w:id="46"/>
    </w:p>
    <w:p>
      <w:pPr>
        <w:numPr>
          <w:ilvl w:val="0"/>
          <w:numId w:val="38"/>
        </w:numPr>
        <w:tabs>
          <w:tab w:val="left" w:pos="616"/>
        </w:tabs>
        <w:spacing w:line="360" w:lineRule="auto"/>
        <w:ind w:left="14" w:firstLine="238"/>
        <w:rPr>
          <w:rFonts w:ascii="宋体"/>
          <w:b/>
          <w:color w:val="0D0D0D"/>
          <w:sz w:val="24"/>
          <w:szCs w:val="24"/>
          <w:lang w:val="zh-CN"/>
        </w:rPr>
      </w:pPr>
      <w:r>
        <w:rPr>
          <w:rFonts w:hint="eastAsia" w:ascii="宋体" w:hAnsi="宋体"/>
          <w:b/>
          <w:color w:val="0D0D0D"/>
          <w:sz w:val="24"/>
          <w:szCs w:val="24"/>
          <w:lang w:val="zh-CN"/>
        </w:rPr>
        <w:t>资格证明文件审查</w:t>
      </w:r>
    </w:p>
    <w:p>
      <w:pPr>
        <w:tabs>
          <w:tab w:val="left" w:pos="616"/>
        </w:tabs>
        <w:spacing w:line="360" w:lineRule="auto"/>
        <w:ind w:firstLine="420"/>
        <w:rPr>
          <w:rFonts w:ascii="Helvetica" w:hAnsi="Helvetica" w:cs="Helvetica"/>
          <w:b/>
          <w:color w:val="0D0D0D"/>
          <w:kern w:val="0"/>
          <w:sz w:val="24"/>
          <w:szCs w:val="24"/>
          <w:lang w:val="zh-CN"/>
        </w:rPr>
      </w:pPr>
      <w:r>
        <w:rPr>
          <w:rFonts w:hint="eastAsia" w:ascii="Helvetica" w:hAnsi="Helvetica"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D0D0D"/>
          <w:kern w:val="0"/>
          <w:sz w:val="24"/>
          <w:szCs w:val="24"/>
          <w:lang w:val="zh-CN"/>
        </w:rPr>
        <w:t>无效投标处理：</w:t>
      </w:r>
    </w:p>
    <w:p>
      <w:pPr>
        <w:pStyle w:val="34"/>
        <w:numPr>
          <w:ilvl w:val="0"/>
          <w:numId w:val="39"/>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应具备《政府采购法》第二十二条第一款规定的条件，</w:t>
      </w:r>
      <w:r>
        <w:rPr>
          <w:rFonts w:hint="eastAsia" w:hAnsi="宋体"/>
          <w:sz w:val="24"/>
          <w:szCs w:val="24"/>
        </w:rPr>
        <w:t>提供下列材料</w:t>
      </w:r>
      <w:r>
        <w:rPr>
          <w:rFonts w:hint="eastAsia" w:ascii="宋体" w:hAnsi="宋体"/>
          <w:sz w:val="24"/>
          <w:szCs w:val="24"/>
          <w:lang w:val="zh-CN"/>
        </w:rPr>
        <w:t>：</w:t>
      </w:r>
    </w:p>
    <w:p>
      <w:pPr>
        <w:pStyle w:val="34"/>
        <w:numPr>
          <w:ilvl w:val="0"/>
          <w:numId w:val="40"/>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法人或者其他组织的营业执照等证明文件，自然人的身份证明；</w:t>
      </w:r>
    </w:p>
    <w:p>
      <w:pPr>
        <w:pStyle w:val="34"/>
        <w:numPr>
          <w:ilvl w:val="0"/>
          <w:numId w:val="40"/>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财务状况报告，依法缴纳税收（近</w:t>
      </w:r>
      <w:r>
        <w:rPr>
          <w:rFonts w:hint="eastAsia" w:ascii="宋体" w:hAnsi="宋体"/>
          <w:sz w:val="24"/>
          <w:szCs w:val="24"/>
          <w:lang w:val="en-US" w:eastAsia="zh-CN"/>
        </w:rPr>
        <w:t>3</w:t>
      </w:r>
      <w:r>
        <w:rPr>
          <w:rFonts w:hint="eastAsia" w:ascii="宋体" w:hAnsi="宋体"/>
          <w:sz w:val="24"/>
          <w:szCs w:val="24"/>
        </w:rPr>
        <w:t>个月</w:t>
      </w:r>
      <w:r>
        <w:rPr>
          <w:rFonts w:hint="eastAsia" w:ascii="宋体" w:hAnsi="宋体"/>
          <w:sz w:val="24"/>
          <w:szCs w:val="24"/>
          <w:lang w:val="zh-CN"/>
        </w:rPr>
        <w:t>）和社会保障资金（近</w:t>
      </w:r>
      <w:r>
        <w:rPr>
          <w:rFonts w:hint="eastAsia" w:ascii="宋体" w:hAnsi="宋体"/>
          <w:sz w:val="24"/>
          <w:szCs w:val="24"/>
          <w:lang w:val="en-US" w:eastAsia="zh-CN"/>
        </w:rPr>
        <w:t>3</w:t>
      </w:r>
      <w:r>
        <w:rPr>
          <w:rFonts w:hint="eastAsia" w:ascii="宋体" w:hAnsi="宋体"/>
          <w:sz w:val="24"/>
          <w:szCs w:val="24"/>
        </w:rPr>
        <w:t>个月</w:t>
      </w:r>
      <w:r>
        <w:rPr>
          <w:rFonts w:hint="eastAsia" w:ascii="宋体" w:hAnsi="宋体"/>
          <w:sz w:val="24"/>
          <w:szCs w:val="24"/>
          <w:lang w:val="zh-CN"/>
        </w:rPr>
        <w:t>）的相关材料；</w:t>
      </w:r>
    </w:p>
    <w:p>
      <w:pPr>
        <w:pStyle w:val="34"/>
        <w:numPr>
          <w:ilvl w:val="0"/>
          <w:numId w:val="40"/>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具备履行合同所必需的设备和专业技术能力的证明材料；</w:t>
      </w:r>
    </w:p>
    <w:p>
      <w:pPr>
        <w:pStyle w:val="34"/>
        <w:numPr>
          <w:ilvl w:val="0"/>
          <w:numId w:val="40"/>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参加政府采购活动前</w:t>
      </w:r>
      <w:r>
        <w:rPr>
          <w:rFonts w:ascii="宋体" w:hAnsi="宋体"/>
          <w:sz w:val="24"/>
          <w:szCs w:val="24"/>
          <w:lang w:val="zh-CN"/>
        </w:rPr>
        <w:t>3</w:t>
      </w:r>
      <w:r>
        <w:rPr>
          <w:rFonts w:hint="eastAsia" w:ascii="宋体" w:hAnsi="宋体"/>
          <w:sz w:val="24"/>
          <w:szCs w:val="24"/>
          <w:lang w:val="zh-CN"/>
        </w:rPr>
        <w:t>年内在经营活动中没有重大违法记录的书面声明；</w:t>
      </w:r>
    </w:p>
    <w:p>
      <w:pPr>
        <w:pStyle w:val="34"/>
        <w:numPr>
          <w:ilvl w:val="0"/>
          <w:numId w:val="40"/>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具备法律、行政法规规定的其他条件的证明材料。</w:t>
      </w:r>
    </w:p>
    <w:p>
      <w:pPr>
        <w:pStyle w:val="34"/>
        <w:numPr>
          <w:ilvl w:val="0"/>
          <w:numId w:val="39"/>
        </w:numPr>
        <w:tabs>
          <w:tab w:val="left" w:pos="840"/>
        </w:tabs>
        <w:spacing w:line="360" w:lineRule="auto"/>
        <w:ind w:hanging="602" w:firstLineChars="0"/>
        <w:rPr>
          <w:rFonts w:ascii="宋体"/>
          <w:sz w:val="24"/>
          <w:szCs w:val="24"/>
          <w:lang w:val="zh-CN"/>
        </w:rPr>
      </w:pPr>
      <w:r>
        <w:rPr>
          <w:rFonts w:hint="eastAsia"/>
          <w:sz w:val="24"/>
          <w:szCs w:val="24"/>
        </w:rPr>
        <w:t>未被列入“信用中国”网站(www.creditchina.gov.cn)失信被执行人、重大税收违法案件当事人、政府采购严重违法失信行为记录名单和“中国政府采购”网站（www.ccgp.gov.cn）政府采购严重违法失信行为记录名单的</w:t>
      </w:r>
      <w:r>
        <w:rPr>
          <w:rFonts w:hint="eastAsia" w:ascii="宋体" w:hAnsi="宋体"/>
          <w:sz w:val="24"/>
          <w:szCs w:val="24"/>
          <w:lang w:val="zh-CN"/>
        </w:rPr>
        <w:t>网站查询结果页面截图</w:t>
      </w:r>
      <w:r>
        <w:rPr>
          <w:rFonts w:hint="eastAsia"/>
          <w:sz w:val="24"/>
          <w:szCs w:val="24"/>
        </w:rPr>
        <w:t>。</w:t>
      </w:r>
    </w:p>
    <w:p>
      <w:pPr>
        <w:pStyle w:val="34"/>
        <w:numPr>
          <w:ilvl w:val="0"/>
          <w:numId w:val="39"/>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招标文件第一章“投标人资格要求”中有特殊要求的，投标人应提供其符合特殊要求的证明材料或者情况说明；</w:t>
      </w:r>
    </w:p>
    <w:p>
      <w:pPr>
        <w:pStyle w:val="34"/>
        <w:numPr>
          <w:ilvl w:val="0"/>
          <w:numId w:val="39"/>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不符合联合体投标相关规定和要求的；</w:t>
      </w:r>
    </w:p>
    <w:p>
      <w:pPr>
        <w:pStyle w:val="34"/>
        <w:numPr>
          <w:ilvl w:val="0"/>
          <w:numId w:val="39"/>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投标人认为需提供的其它相关资格证明材料；</w:t>
      </w:r>
    </w:p>
    <w:p>
      <w:pPr>
        <w:pStyle w:val="34"/>
        <w:numPr>
          <w:ilvl w:val="0"/>
          <w:numId w:val="39"/>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资格证明文件正本应为清晰彩色影印件且加盖单位公章。</w:t>
      </w:r>
    </w:p>
    <w:p>
      <w:pPr>
        <w:numPr>
          <w:ilvl w:val="0"/>
          <w:numId w:val="38"/>
        </w:numPr>
        <w:tabs>
          <w:tab w:val="left" w:pos="616"/>
        </w:tabs>
        <w:spacing w:line="360" w:lineRule="auto"/>
        <w:ind w:left="14" w:firstLine="238"/>
        <w:rPr>
          <w:rFonts w:ascii="宋体"/>
          <w:b/>
          <w:sz w:val="24"/>
          <w:szCs w:val="24"/>
          <w:lang w:val="zh-CN"/>
        </w:rPr>
      </w:pPr>
      <w:r>
        <w:rPr>
          <w:rFonts w:hint="eastAsia" w:ascii="宋体" w:hAnsi="宋体"/>
          <w:b/>
          <w:sz w:val="24"/>
          <w:szCs w:val="24"/>
          <w:lang w:val="zh-CN"/>
        </w:rPr>
        <w:t>确定资格审查合格投标人</w:t>
      </w:r>
    </w:p>
    <w:p>
      <w:pPr>
        <w:pStyle w:val="34"/>
        <w:numPr>
          <w:ilvl w:val="0"/>
          <w:numId w:val="41"/>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sz w:val="24"/>
          <w:szCs w:val="24"/>
          <w:lang w:val="zh-CN"/>
        </w:rPr>
        <w:t>形成书面的资格审查报告。</w:t>
      </w:r>
    </w:p>
    <w:p>
      <w:pPr>
        <w:pStyle w:val="34"/>
        <w:numPr>
          <w:ilvl w:val="0"/>
          <w:numId w:val="41"/>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资格审查合格投标人不足</w:t>
      </w:r>
      <w:r>
        <w:rPr>
          <w:rFonts w:ascii="宋体" w:hAnsi="宋体"/>
          <w:sz w:val="24"/>
          <w:szCs w:val="24"/>
          <w:lang w:val="zh-CN"/>
        </w:rPr>
        <w:t>3</w:t>
      </w:r>
      <w:r>
        <w:rPr>
          <w:rFonts w:hint="eastAsia" w:ascii="宋体" w:hAnsi="宋体"/>
          <w:sz w:val="24"/>
          <w:szCs w:val="24"/>
          <w:lang w:val="zh-CN"/>
        </w:rPr>
        <w:t>家的，不进行评标。</w:t>
      </w:r>
    </w:p>
    <w:p>
      <w:pPr>
        <w:pStyle w:val="34"/>
        <w:numPr>
          <w:ilvl w:val="0"/>
          <w:numId w:val="41"/>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资格审查未通过的投标人可在结果公告质疑有效期内按公告中的联系方式获知本单位的资格审查情况。</w:t>
      </w:r>
    </w:p>
    <w:p>
      <w:pPr>
        <w:pStyle w:val="34"/>
        <w:numPr>
          <w:ilvl w:val="0"/>
          <w:numId w:val="41"/>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采购人已进行资格预审的，不再进行资格审查。未通过资格预审的投标人，采购人、采购代理机构</w:t>
      </w:r>
      <w:r>
        <w:rPr>
          <w:rFonts w:hint="eastAsia" w:ascii="宋体" w:hAnsi="宋体"/>
          <w:b/>
          <w:sz w:val="24"/>
          <w:szCs w:val="24"/>
          <w:lang w:val="zh-CN"/>
        </w:rPr>
        <w:t>拒绝</w:t>
      </w:r>
      <w:r>
        <w:rPr>
          <w:rFonts w:hint="eastAsia" w:ascii="宋体" w:hAnsi="宋体"/>
          <w:sz w:val="24"/>
          <w:szCs w:val="24"/>
          <w:lang w:val="zh-CN"/>
        </w:rPr>
        <w:t>其投标。</w:t>
      </w:r>
    </w:p>
    <w:p>
      <w:r>
        <w:br w:type="page"/>
      </w:r>
    </w:p>
    <w:p>
      <w:pPr>
        <w:pStyle w:val="3"/>
        <w:numPr>
          <w:ilvl w:val="0"/>
          <w:numId w:val="1"/>
        </w:numPr>
        <w:jc w:val="center"/>
        <w:rPr>
          <w:rFonts w:ascii="黑体" w:hAnsi="黑体" w:eastAsia="黑体"/>
        </w:rPr>
      </w:pPr>
      <w:bookmarkStart w:id="47" w:name="_Toc19207"/>
      <w:r>
        <w:rPr>
          <w:rFonts w:hint="eastAsia" w:ascii="黑体" w:hAnsi="黑体" w:eastAsia="黑体"/>
        </w:rPr>
        <w:t>评标方法、程序及标准</w:t>
      </w:r>
      <w:bookmarkEnd w:id="47"/>
    </w:p>
    <w:p>
      <w:pPr>
        <w:spacing w:line="360" w:lineRule="auto"/>
        <w:ind w:firstLine="480" w:firstLineChars="200"/>
        <w:rPr>
          <w:rFonts w:asci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根据《政府采购法》、《政府采购法实施条例》、《政府采购货物和服务招标投标管理办法》等相关法律法规确定以下评标办法、程序及标准。</w:t>
      </w:r>
    </w:p>
    <w:p>
      <w:pPr>
        <w:pStyle w:val="4"/>
        <w:numPr>
          <w:ilvl w:val="0"/>
          <w:numId w:val="42"/>
        </w:numPr>
        <w:spacing w:before="0" w:after="0" w:line="360" w:lineRule="auto"/>
        <w:ind w:left="616" w:hanging="616"/>
        <w:jc w:val="left"/>
        <w:rPr>
          <w:rFonts w:ascii="宋体"/>
          <w:bCs w:val="0"/>
          <w:sz w:val="30"/>
          <w:szCs w:val="30"/>
          <w:lang w:val="zh-CN"/>
        </w:rPr>
      </w:pPr>
      <w:bookmarkStart w:id="48" w:name="_Toc278891605"/>
      <w:bookmarkStart w:id="49" w:name="_Toc272247708"/>
      <w:bookmarkStart w:id="50" w:name="_Toc6559"/>
      <w:bookmarkStart w:id="51" w:name="_Toc494561961"/>
      <w:r>
        <w:rPr>
          <w:rFonts w:hint="eastAsia" w:ascii="宋体" w:hAnsi="宋体"/>
          <w:bCs w:val="0"/>
          <w:sz w:val="30"/>
          <w:szCs w:val="30"/>
          <w:lang w:val="zh-CN"/>
        </w:rPr>
        <w:t>评标</w:t>
      </w:r>
      <w:bookmarkEnd w:id="48"/>
      <w:bookmarkEnd w:id="49"/>
      <w:r>
        <w:rPr>
          <w:rFonts w:hint="eastAsia" w:ascii="宋体" w:hAnsi="宋体"/>
          <w:bCs w:val="0"/>
          <w:sz w:val="30"/>
          <w:szCs w:val="30"/>
          <w:lang w:val="zh-CN"/>
        </w:rPr>
        <w:t>方法</w:t>
      </w:r>
      <w:bookmarkEnd w:id="50"/>
      <w:bookmarkEnd w:id="51"/>
    </w:p>
    <w:p>
      <w:pPr>
        <w:spacing w:line="360" w:lineRule="auto"/>
        <w:ind w:firstLine="480" w:firstLineChars="200"/>
        <w:rPr>
          <w:rFonts w:ascii="宋体"/>
          <w:bCs/>
          <w:sz w:val="24"/>
          <w:szCs w:val="20"/>
          <w:lang w:val="zh-CN"/>
        </w:rPr>
      </w:pPr>
      <w:r>
        <w:rPr>
          <w:rFonts w:hint="eastAsia" w:ascii="宋体" w:hAnsi="宋体"/>
          <w:bCs/>
          <w:sz w:val="24"/>
          <w:szCs w:val="20"/>
          <w:lang w:val="zh-CN"/>
        </w:rPr>
        <w:t>本项目评标采用综合评分法，是指投标文件满足招标文件全部实质性要求，且按照评审因素的量化指标评审得分最高的投标人为中标候选人的评标方法。</w:t>
      </w:r>
    </w:p>
    <w:p>
      <w:pPr>
        <w:pStyle w:val="4"/>
        <w:numPr>
          <w:ilvl w:val="0"/>
          <w:numId w:val="42"/>
        </w:numPr>
        <w:spacing w:before="0" w:after="0" w:line="360" w:lineRule="auto"/>
        <w:ind w:left="616" w:hanging="616"/>
        <w:jc w:val="left"/>
        <w:rPr>
          <w:rFonts w:ascii="宋体"/>
          <w:bCs w:val="0"/>
          <w:sz w:val="30"/>
          <w:szCs w:val="30"/>
          <w:lang w:val="zh-CN"/>
        </w:rPr>
      </w:pPr>
      <w:bookmarkStart w:id="52" w:name="_Toc278891606"/>
      <w:bookmarkStart w:id="53" w:name="_Toc272247709"/>
      <w:bookmarkStart w:id="54" w:name="_Toc494561962"/>
      <w:bookmarkStart w:id="55" w:name="_Toc32125"/>
      <w:r>
        <w:rPr>
          <w:rFonts w:hint="eastAsia" w:ascii="宋体" w:hAnsi="宋体"/>
          <w:bCs w:val="0"/>
          <w:sz w:val="30"/>
          <w:szCs w:val="30"/>
          <w:lang w:val="zh-CN"/>
        </w:rPr>
        <w:t>评标程序</w:t>
      </w:r>
      <w:bookmarkEnd w:id="52"/>
      <w:bookmarkEnd w:id="53"/>
      <w:r>
        <w:rPr>
          <w:rFonts w:hint="eastAsia" w:ascii="宋体" w:hAnsi="宋体"/>
          <w:bCs w:val="0"/>
          <w:sz w:val="30"/>
          <w:szCs w:val="30"/>
          <w:lang w:val="zh-CN"/>
        </w:rPr>
        <w:t>及标准</w:t>
      </w:r>
      <w:bookmarkEnd w:id="54"/>
      <w:bookmarkEnd w:id="55"/>
    </w:p>
    <w:p>
      <w:pPr>
        <w:spacing w:line="360" w:lineRule="auto"/>
        <w:ind w:firstLine="480" w:firstLineChars="200"/>
        <w:rPr>
          <w:rFonts w:ascii="宋体"/>
          <w:bCs/>
          <w:sz w:val="24"/>
          <w:szCs w:val="20"/>
          <w:lang w:val="zh-CN"/>
        </w:rPr>
      </w:pPr>
      <w:r>
        <w:rPr>
          <w:rFonts w:hint="eastAsia" w:ascii="宋体" w:hAnsi="宋体"/>
          <w:bCs/>
          <w:sz w:val="24"/>
          <w:szCs w:val="20"/>
          <w:lang w:val="zh-CN"/>
        </w:rPr>
        <w:t>评标委员会按以下工作程序进行评标：</w:t>
      </w:r>
      <w:r>
        <w:rPr>
          <w:rFonts w:hint="eastAsia" w:ascii="宋体" w:hAnsi="宋体"/>
          <w:sz w:val="24"/>
          <w:szCs w:val="20"/>
          <w:lang w:val="zh-CN"/>
        </w:rPr>
        <w:t>符合性审查、澄清有关问题、综合比较和评价、确定中标候选人名单。</w:t>
      </w:r>
    </w:p>
    <w:p>
      <w:pPr>
        <w:numPr>
          <w:ilvl w:val="0"/>
          <w:numId w:val="43"/>
        </w:numPr>
        <w:ind w:left="1311" w:leftChars="154" w:hanging="988" w:hangingChars="353"/>
        <w:rPr>
          <w:rFonts w:ascii="宋体"/>
          <w:strike/>
          <w:sz w:val="28"/>
          <w:szCs w:val="28"/>
          <w:lang w:val="zh-CN"/>
        </w:rPr>
      </w:pPr>
      <w:r>
        <w:rPr>
          <w:rFonts w:hint="eastAsia" w:ascii="宋体" w:hAnsi="宋体"/>
          <w:b/>
          <w:sz w:val="28"/>
          <w:szCs w:val="28"/>
          <w:lang w:val="zh-CN"/>
        </w:rPr>
        <w:t>符合性审查</w:t>
      </w:r>
    </w:p>
    <w:p>
      <w:pPr>
        <w:spacing w:line="360" w:lineRule="auto"/>
        <w:ind w:firstLine="470" w:firstLineChars="196"/>
        <w:rPr>
          <w:rFonts w:ascii="宋体"/>
          <w:bCs/>
          <w:sz w:val="24"/>
          <w:szCs w:val="20"/>
          <w:lang w:val="zh-CN"/>
        </w:rPr>
      </w:pPr>
      <w:r>
        <w:rPr>
          <w:rFonts w:hint="eastAsia" w:ascii="Helvetica" w:hAnsi="Helvetica" w:cs="Helvetica"/>
          <w:kern w:val="0"/>
          <w:sz w:val="24"/>
          <w:szCs w:val="24"/>
          <w:lang w:val="zh-CN"/>
        </w:rPr>
        <w:t>评标委员会应当对符合资格的投标人的投标文件进行符合性审查，以确定其是否满足招标文件的实质性要求。</w:t>
      </w:r>
      <w:r>
        <w:rPr>
          <w:rFonts w:hint="eastAsia" w:ascii="宋体" w:hAnsi="宋体"/>
          <w:bCs/>
          <w:sz w:val="24"/>
          <w:szCs w:val="20"/>
          <w:lang w:val="zh-CN"/>
        </w:rPr>
        <w:t>符合性审查出现下列情形之一的投标按照</w:t>
      </w:r>
      <w:r>
        <w:rPr>
          <w:rFonts w:hint="eastAsia" w:ascii="宋体" w:hAnsi="宋体"/>
          <w:b/>
          <w:bCs/>
          <w:sz w:val="24"/>
          <w:szCs w:val="20"/>
          <w:lang w:val="zh-CN"/>
        </w:rPr>
        <w:t>无效投标处理</w:t>
      </w:r>
      <w:r>
        <w:rPr>
          <w:rFonts w:hint="eastAsia" w:ascii="宋体" w:hAnsi="宋体"/>
          <w:bCs/>
          <w:sz w:val="24"/>
          <w:szCs w:val="20"/>
          <w:lang w:val="zh-CN"/>
        </w:rPr>
        <w:t>：</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投标总报价超过项目（分包）预算金额或最高限价的；</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《投标书》、《法定代表人授权书》、《开标一览表》、《投标报价明细表》未提供或不符合招标文件要求的；</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工期（服务期限）、质保期不符合招标文件要求的；</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投标保证金的交纳不符合招标文件要求的；</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出现两个或两个以上不同报价的；</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出现两个或两个以上投标方案的（招标文件中要求提供备选方案的除外）；</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投标报价存在缺项、漏项的；</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投标有效期不足的；</w:t>
      </w:r>
    </w:p>
    <w:p>
      <w:pPr>
        <w:numPr>
          <w:ilvl w:val="0"/>
          <w:numId w:val="44"/>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无法定代表人签字（签章）或签字（签章）人无法定代表人有效授权的；</w:t>
      </w:r>
    </w:p>
    <w:p>
      <w:pPr>
        <w:numPr>
          <w:ilvl w:val="0"/>
          <w:numId w:val="44"/>
        </w:numPr>
        <w:tabs>
          <w:tab w:val="left" w:pos="75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正本未按要求提供加盖公章及签字（签章）原件的；</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符合招标文件第二章“投标人须知”中</w:t>
      </w:r>
      <w:r>
        <w:rPr>
          <w:rFonts w:ascii="Times New Roman" w:hAnsi="宋体"/>
          <w:sz w:val="24"/>
          <w:szCs w:val="24"/>
          <w:lang w:val="zh-CN"/>
        </w:rPr>
        <w:t>40</w:t>
      </w:r>
      <w:r>
        <w:rPr>
          <w:rFonts w:hint="eastAsia" w:ascii="Times New Roman" w:hAnsi="宋体"/>
          <w:sz w:val="24"/>
          <w:szCs w:val="24"/>
          <w:lang w:val="zh-CN"/>
        </w:rPr>
        <w:t>条中规定情形，以分公司形式参与投标的，法定代表人授权书未由总公司法定代表人签字（盖章）并加盖公章的；</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未按要求提供招标文件第二章“十一</w:t>
      </w:r>
      <w:r>
        <w:rPr>
          <w:rFonts w:ascii="Times New Roman" w:hAnsi="宋体"/>
          <w:sz w:val="24"/>
          <w:szCs w:val="24"/>
          <w:lang w:val="zh-CN"/>
        </w:rPr>
        <w:t xml:space="preserve"> </w:t>
      </w:r>
      <w:r>
        <w:rPr>
          <w:rFonts w:hint="eastAsia" w:ascii="Times New Roman" w:hAnsi="宋体"/>
          <w:sz w:val="24"/>
          <w:szCs w:val="24"/>
          <w:lang w:val="zh-CN"/>
        </w:rPr>
        <w:t>其他注意事项”中规定的书面声明的；</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所投货物是通过中国海关报关验放进入中国境内且产自关境外的（招标文件中注明已办理进口产品核准的除外）；</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未提供所投货物（工程或服务）的具体参数值或功能表述，或原文复制招标文件的技术规格相关部分内容作为其投标文件的一部分的；</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不满足招标文件第三章“项目技术、服务和商务要求”中“★”号条款要求的；</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含有采购人不能接受的附加条件的；</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4"/>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法律、法规和招标文件规定的其他无效投标情形。</w:t>
      </w:r>
    </w:p>
    <w:p>
      <w:pPr>
        <w:numPr>
          <w:ilvl w:val="0"/>
          <w:numId w:val="43"/>
        </w:numPr>
        <w:ind w:left="1311" w:leftChars="154" w:hanging="988" w:hangingChars="353"/>
        <w:rPr>
          <w:rFonts w:ascii="宋体"/>
          <w:b/>
          <w:sz w:val="28"/>
          <w:szCs w:val="28"/>
          <w:lang w:val="zh-CN"/>
        </w:rPr>
      </w:pPr>
      <w:r>
        <w:rPr>
          <w:rFonts w:hint="eastAsia" w:ascii="宋体" w:hAnsi="宋体"/>
          <w:b/>
          <w:sz w:val="28"/>
          <w:szCs w:val="28"/>
          <w:lang w:val="zh-CN"/>
        </w:rPr>
        <w:t>澄清有关问题</w:t>
      </w:r>
    </w:p>
    <w:p>
      <w:pPr>
        <w:numPr>
          <w:ilvl w:val="0"/>
          <w:numId w:val="45"/>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5"/>
        </w:numPr>
        <w:tabs>
          <w:tab w:val="left" w:pos="616"/>
        </w:tabs>
        <w:spacing w:line="360" w:lineRule="auto"/>
        <w:ind w:left="10" w:leftChars="5" w:firstLine="237" w:firstLineChars="99"/>
        <w:rPr>
          <w:rFonts w:ascii="宋体"/>
          <w:bCs/>
          <w:strike/>
          <w:sz w:val="24"/>
          <w:szCs w:val="20"/>
          <w:lang w:val="zh-CN"/>
        </w:rPr>
      </w:pPr>
      <w:r>
        <w:rPr>
          <w:rFonts w:hint="eastAsia" w:ascii="宋体" w:hAnsi="宋体"/>
          <w:bCs/>
          <w:sz w:val="24"/>
          <w:szCs w:val="20"/>
          <w:lang w:val="zh-CN"/>
        </w:rPr>
        <w:t>投标人应按照评标委员会要求的澄清内容在规定时间内做出澄清。</w:t>
      </w:r>
      <w:r>
        <w:rPr>
          <w:rFonts w:hint="eastAsia" w:ascii="宋体" w:hAnsi="宋体"/>
          <w:sz w:val="24"/>
          <w:szCs w:val="20"/>
          <w:lang w:val="zh-CN"/>
        </w:rPr>
        <w:t>投标文件报价出现前后不一致的，按照本节第</w:t>
      </w:r>
      <w:r>
        <w:rPr>
          <w:rFonts w:ascii="宋体" w:hAnsi="宋体"/>
          <w:sz w:val="24"/>
          <w:szCs w:val="20"/>
          <w:lang w:val="zh-CN"/>
        </w:rPr>
        <w:t>3</w:t>
      </w:r>
      <w:r>
        <w:rPr>
          <w:rFonts w:hint="eastAsia" w:ascii="宋体" w:hAnsi="宋体"/>
          <w:bCs/>
          <w:sz w:val="24"/>
          <w:szCs w:val="20"/>
          <w:lang w:val="zh-CN"/>
        </w:rPr>
        <w:t>条规定进行修正，</w:t>
      </w:r>
      <w:r>
        <w:rPr>
          <w:rFonts w:hint="eastAsia" w:ascii="Helvetica" w:hAnsi="Helvetica" w:cs="Helvetica"/>
          <w:kern w:val="0"/>
          <w:sz w:val="24"/>
          <w:szCs w:val="24"/>
          <w:lang w:val="zh-CN"/>
        </w:rPr>
        <w:t>投标人的澄清、说明或者补正不得超出投标文件的范围或者改变投标文件的实质性内容。</w:t>
      </w:r>
    </w:p>
    <w:p>
      <w:pPr>
        <w:numPr>
          <w:ilvl w:val="0"/>
          <w:numId w:val="45"/>
        </w:numPr>
        <w:tabs>
          <w:tab w:val="left" w:pos="616"/>
        </w:tabs>
        <w:spacing w:line="360" w:lineRule="auto"/>
        <w:ind w:left="10" w:leftChars="5" w:firstLine="237" w:firstLineChars="99"/>
        <w:rPr>
          <w:rFonts w:ascii="宋体"/>
          <w:bCs/>
          <w:sz w:val="24"/>
          <w:szCs w:val="20"/>
          <w:lang w:val="zh-CN"/>
        </w:rPr>
      </w:pPr>
      <w:r>
        <w:rPr>
          <w:rFonts w:hint="eastAsia" w:ascii="宋体" w:hAnsi="宋体"/>
          <w:bCs/>
          <w:sz w:val="24"/>
          <w:szCs w:val="20"/>
          <w:lang w:val="zh-CN"/>
        </w:rPr>
        <w:t>投标文件报价出现前后不一致的，按照下列规定修正：</w:t>
      </w:r>
    </w:p>
    <w:p>
      <w:pPr>
        <w:numPr>
          <w:ilvl w:val="0"/>
          <w:numId w:val="46"/>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投标文件中开标一览表内容与投标文件中相应内容不一致的，以开标一览表为准。</w:t>
      </w:r>
    </w:p>
    <w:p>
      <w:pPr>
        <w:numPr>
          <w:ilvl w:val="0"/>
          <w:numId w:val="46"/>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大写金额和小写金额不一致的，以大写金额为准。</w:t>
      </w:r>
    </w:p>
    <w:p>
      <w:pPr>
        <w:numPr>
          <w:ilvl w:val="0"/>
          <w:numId w:val="46"/>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单价金额小数点或者百分比有明显错位的，以开标一览表的总价为准，并修改单价。</w:t>
      </w:r>
    </w:p>
    <w:p>
      <w:pPr>
        <w:numPr>
          <w:ilvl w:val="0"/>
          <w:numId w:val="46"/>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总价金额与按单价汇总金额不一致的，以单价金额计算结果为准。</w:t>
      </w:r>
    </w:p>
    <w:p>
      <w:pPr>
        <w:numPr>
          <w:ilvl w:val="0"/>
          <w:numId w:val="46"/>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同时出现两种以上不一致的，按照前款规定的顺序修正。</w:t>
      </w:r>
    </w:p>
    <w:p>
      <w:pPr>
        <w:numPr>
          <w:ilvl w:val="0"/>
          <w:numId w:val="46"/>
        </w:numPr>
        <w:adjustRightInd w:val="0"/>
        <w:spacing w:line="360" w:lineRule="auto"/>
        <w:ind w:left="742" w:hanging="493"/>
        <w:rPr>
          <w:rFonts w:ascii="宋体"/>
          <w:color w:val="0D0D0D"/>
          <w:sz w:val="24"/>
          <w:szCs w:val="24"/>
          <w:lang w:val="zh-CN"/>
        </w:rPr>
      </w:pPr>
      <w:r>
        <w:rPr>
          <w:rFonts w:hint="eastAsia" w:ascii="宋体" w:hAnsi="宋体"/>
          <w:color w:val="0D0D0D"/>
          <w:sz w:val="24"/>
          <w:szCs w:val="24"/>
          <w:lang w:val="zh-CN"/>
        </w:rPr>
        <w:t>修正后的报价按照本节第</w:t>
      </w:r>
      <w:r>
        <w:rPr>
          <w:rFonts w:ascii="宋体" w:hAnsi="宋体"/>
          <w:color w:val="0D0D0D"/>
          <w:sz w:val="24"/>
          <w:szCs w:val="24"/>
          <w:lang w:val="zh-CN"/>
        </w:rPr>
        <w:t>4</w:t>
      </w:r>
      <w:r>
        <w:rPr>
          <w:rFonts w:hint="eastAsia" w:ascii="宋体" w:hAnsi="宋体"/>
          <w:color w:val="0D0D0D"/>
          <w:sz w:val="24"/>
          <w:szCs w:val="24"/>
          <w:lang w:val="zh-CN"/>
        </w:rPr>
        <w:t>条规定经投标人确认后产生约束力，投标人不确认的，按照</w:t>
      </w:r>
      <w:r>
        <w:rPr>
          <w:rFonts w:hint="eastAsia" w:ascii="宋体" w:hAnsi="宋体"/>
          <w:b/>
          <w:color w:val="0D0D0D"/>
          <w:sz w:val="24"/>
          <w:szCs w:val="24"/>
          <w:lang w:val="zh-CN"/>
        </w:rPr>
        <w:t>无效投标处理</w:t>
      </w:r>
      <w:r>
        <w:rPr>
          <w:rFonts w:hint="eastAsia" w:ascii="宋体" w:hAnsi="宋体"/>
          <w:color w:val="0D0D0D"/>
          <w:sz w:val="24"/>
          <w:szCs w:val="24"/>
          <w:lang w:val="zh-CN"/>
        </w:rPr>
        <w:t>。</w:t>
      </w:r>
    </w:p>
    <w:p>
      <w:pPr>
        <w:numPr>
          <w:ilvl w:val="0"/>
          <w:numId w:val="45"/>
        </w:numPr>
        <w:tabs>
          <w:tab w:val="left" w:pos="616"/>
        </w:tabs>
        <w:spacing w:line="360" w:lineRule="auto"/>
        <w:ind w:left="10" w:leftChars="5" w:firstLine="237" w:firstLineChars="99"/>
        <w:rPr>
          <w:rFonts w:ascii="宋体"/>
          <w:sz w:val="24"/>
          <w:szCs w:val="20"/>
          <w:lang w:val="zh-CN"/>
        </w:rPr>
      </w:pPr>
      <w:r>
        <w:rPr>
          <w:rFonts w:hint="eastAsia" w:ascii="宋体" w:hAnsi="宋体"/>
          <w:sz w:val="24"/>
          <w:szCs w:val="20"/>
          <w:lang w:val="zh-CN"/>
        </w:rPr>
        <w:t>投标人的</w:t>
      </w:r>
      <w:r>
        <w:rPr>
          <w:rFonts w:hint="eastAsia" w:ascii="Helvetica" w:hAnsi="Helvetica" w:cs="Helvetica"/>
          <w:kern w:val="0"/>
          <w:sz w:val="24"/>
          <w:szCs w:val="24"/>
          <w:lang w:val="zh-CN"/>
        </w:rPr>
        <w:t>澄清、说明或者补正</w:t>
      </w:r>
      <w:r>
        <w:rPr>
          <w:rFonts w:hint="eastAsia" w:ascii="宋体" w:hAnsi="宋体"/>
          <w:sz w:val="24"/>
          <w:szCs w:val="20"/>
          <w:lang w:val="zh-CN"/>
        </w:rPr>
        <w:t>是其投标文件的有效组成部分。</w:t>
      </w:r>
      <w:r>
        <w:rPr>
          <w:rFonts w:hint="eastAsia" w:ascii="Helvetica" w:hAnsi="Helvetica" w:cs="Helvetica"/>
          <w:kern w:val="0"/>
          <w:sz w:val="24"/>
          <w:szCs w:val="24"/>
          <w:lang w:val="zh-CN"/>
        </w:rPr>
        <w:t>投标人的澄清、说明或者补正应当采用书面形式，并加盖公章，或者由法定代表人或其授权的代表签字。</w:t>
      </w:r>
    </w:p>
    <w:p>
      <w:pPr>
        <w:numPr>
          <w:ilvl w:val="0"/>
          <w:numId w:val="43"/>
        </w:numPr>
        <w:ind w:left="1311" w:leftChars="154" w:hanging="988" w:hangingChars="353"/>
        <w:rPr>
          <w:rFonts w:ascii="宋体"/>
          <w:b/>
          <w:sz w:val="28"/>
          <w:szCs w:val="28"/>
          <w:lang w:val="zh-CN"/>
        </w:rPr>
      </w:pPr>
      <w:r>
        <w:rPr>
          <w:rFonts w:hint="eastAsia" w:ascii="宋体" w:hAnsi="宋体"/>
          <w:b/>
          <w:sz w:val="28"/>
          <w:szCs w:val="28"/>
          <w:lang w:val="zh-CN"/>
        </w:rPr>
        <w:t>综合比较与评价</w:t>
      </w:r>
    </w:p>
    <w:p>
      <w:pPr>
        <w:spacing w:line="360" w:lineRule="auto"/>
        <w:ind w:firstLine="480" w:firstLineChars="200"/>
        <w:rPr>
          <w:rFonts w:ascii="宋体"/>
          <w:bCs/>
          <w:sz w:val="24"/>
          <w:szCs w:val="20"/>
          <w:lang w:val="zh-CN"/>
        </w:rPr>
      </w:pPr>
      <w:r>
        <w:rPr>
          <w:rFonts w:hint="eastAsia" w:ascii="宋体" w:hAnsi="宋体"/>
          <w:bCs/>
          <w:sz w:val="24"/>
          <w:szCs w:val="20"/>
          <w:lang w:val="zh-CN"/>
        </w:rPr>
        <w:t>评标委员会应当按照本章中规定的评标方法和标准，对符合性审查合格的投标文件进行商务和技术、服务评估，综合比较与评价。</w:t>
      </w:r>
    </w:p>
    <w:p>
      <w:pPr>
        <w:numPr>
          <w:ilvl w:val="0"/>
          <w:numId w:val="47"/>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商务评议</w:t>
      </w:r>
    </w:p>
    <w:p>
      <w:pPr>
        <w:spacing w:line="360" w:lineRule="auto"/>
        <w:ind w:firstLine="480" w:firstLineChars="200"/>
        <w:rPr>
          <w:rFonts w:ascii="宋体"/>
          <w:bCs/>
          <w:sz w:val="24"/>
          <w:szCs w:val="20"/>
          <w:lang w:val="zh-CN"/>
        </w:rPr>
      </w:pPr>
      <w:r>
        <w:rPr>
          <w:rFonts w:hint="eastAsia" w:ascii="宋体" w:hAnsi="宋体"/>
          <w:bCs/>
          <w:sz w:val="24"/>
          <w:szCs w:val="20"/>
          <w:lang w:val="zh-CN"/>
        </w:rPr>
        <w:t>评标委员会对符合性审查合格的投标文件进行评议，并依据本章“评审因素及评分标准”中的商务评议进行综合比较和评分。</w:t>
      </w:r>
    </w:p>
    <w:p>
      <w:pPr>
        <w:numPr>
          <w:ilvl w:val="0"/>
          <w:numId w:val="47"/>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技术、服务评议</w:t>
      </w:r>
    </w:p>
    <w:p>
      <w:pPr>
        <w:spacing w:line="360" w:lineRule="auto"/>
        <w:ind w:firstLine="480" w:firstLineChars="200"/>
        <w:rPr>
          <w:rFonts w:ascii="宋体"/>
          <w:kern w:val="0"/>
          <w:sz w:val="24"/>
          <w:szCs w:val="20"/>
          <w:lang w:val="zh-CN"/>
        </w:rPr>
      </w:pPr>
      <w:r>
        <w:rPr>
          <w:rFonts w:hint="eastAsia" w:ascii="宋体" w:hAnsi="宋体"/>
          <w:bCs/>
          <w:sz w:val="24"/>
          <w:szCs w:val="20"/>
          <w:lang w:val="zh-CN"/>
        </w:rPr>
        <w:t>评标委员会对符合性审查合格的投标文件进行评议，并依据本章“评审因素及评分标准”中的技术、服务评议进行综合比较和评分。</w:t>
      </w:r>
    </w:p>
    <w:p>
      <w:pPr>
        <w:numPr>
          <w:ilvl w:val="0"/>
          <w:numId w:val="47"/>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价格评议</w:t>
      </w:r>
    </w:p>
    <w:p>
      <w:pPr>
        <w:spacing w:line="360" w:lineRule="auto"/>
        <w:ind w:firstLine="480" w:firstLineChars="200"/>
        <w:rPr>
          <w:rFonts w:ascii="宋体"/>
          <w:bCs/>
          <w:sz w:val="24"/>
          <w:szCs w:val="24"/>
        </w:rPr>
      </w:pPr>
      <w:r>
        <w:rPr>
          <w:rFonts w:hint="eastAsia" w:ascii="宋体" w:hAnsi="宋体"/>
          <w:bCs/>
          <w:sz w:val="24"/>
          <w:szCs w:val="24"/>
        </w:rPr>
        <w:t>评标委员会对符合性审查合格的投标文件进行价格评议（</w:t>
      </w:r>
      <w:r>
        <w:rPr>
          <w:rFonts w:hint="eastAsia" w:ascii="宋体" w:hAnsi="宋体"/>
          <w:bCs/>
          <w:sz w:val="24"/>
          <w:szCs w:val="21"/>
          <w:lang w:val="zh-CN"/>
        </w:rPr>
        <w:t>执行国家统一定价标准和采用固定价格采购的项目，其价格不列为评审因素</w:t>
      </w:r>
      <w:r>
        <w:rPr>
          <w:rFonts w:hint="eastAsia" w:ascii="宋体" w:hAnsi="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8"/>
        </w:numPr>
        <w:adjustRightInd w:val="0"/>
        <w:spacing w:line="360" w:lineRule="auto"/>
        <w:ind w:left="742" w:hanging="493"/>
        <w:rPr>
          <w:rFonts w:ascii="宋体"/>
          <w:bCs/>
          <w:sz w:val="24"/>
          <w:szCs w:val="21"/>
          <w:lang w:val="zh-CN"/>
        </w:rPr>
      </w:pPr>
      <w:r>
        <w:rPr>
          <w:rFonts w:hint="eastAsia" w:ascii="宋体" w:hAnsi="宋体"/>
          <w:b/>
          <w:sz w:val="24"/>
          <w:szCs w:val="24"/>
          <w:lang w:val="zh-CN"/>
        </w:rPr>
        <w:t>报价合理性说明：</w:t>
      </w:r>
      <w:r>
        <w:rPr>
          <w:rFonts w:hint="eastAsia" w:ascii="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pPr>
        <w:numPr>
          <w:ilvl w:val="0"/>
          <w:numId w:val="48"/>
        </w:numPr>
        <w:adjustRightInd w:val="0"/>
        <w:spacing w:line="360" w:lineRule="auto"/>
        <w:ind w:left="742" w:hanging="493"/>
        <w:rPr>
          <w:rFonts w:ascii="宋体"/>
          <w:b/>
          <w:sz w:val="24"/>
          <w:szCs w:val="24"/>
          <w:lang w:val="zh-CN"/>
        </w:rPr>
      </w:pPr>
      <w:r>
        <w:rPr>
          <w:rFonts w:hint="eastAsia" w:ascii="宋体" w:hAnsi="宋体"/>
          <w:b/>
          <w:sz w:val="24"/>
          <w:szCs w:val="24"/>
          <w:lang w:val="zh-CN"/>
        </w:rPr>
        <w:t>小型和微型企业、监狱企业、残疾人福利性单位价格扣除：</w:t>
      </w:r>
    </w:p>
    <w:p>
      <w:pPr>
        <w:numPr>
          <w:ilvl w:val="0"/>
          <w:numId w:val="49"/>
        </w:numPr>
        <w:spacing w:line="360" w:lineRule="auto"/>
        <w:ind w:left="1134" w:hanging="756"/>
        <w:rPr>
          <w:rFonts w:ascii="宋体"/>
          <w:bCs/>
          <w:sz w:val="24"/>
          <w:szCs w:val="20"/>
          <w:lang w:val="zh-CN"/>
        </w:rPr>
      </w:pPr>
      <w:r>
        <w:rPr>
          <w:rFonts w:hint="eastAsia" w:ascii="宋体" w:hAnsi="宋体"/>
          <w:bCs/>
          <w:sz w:val="24"/>
          <w:szCs w:val="20"/>
          <w:lang w:val="zh-CN"/>
        </w:rPr>
        <w:t>非专门面向中小企业的货物类采购项目，按招标文件中采购清单确定的货物，对小型和微型企业制造的货物价格给予</w:t>
      </w:r>
      <w:r>
        <w:rPr>
          <w:rFonts w:ascii="宋体" w:hAnsi="宋体"/>
          <w:b/>
          <w:bCs/>
          <w:sz w:val="24"/>
          <w:szCs w:val="20"/>
          <w:lang w:val="zh-CN"/>
        </w:rPr>
        <w:t>6%</w:t>
      </w:r>
      <w:r>
        <w:rPr>
          <w:rFonts w:hint="eastAsia" w:ascii="宋体" w:hAnsi="宋体"/>
          <w:bCs/>
          <w:sz w:val="24"/>
          <w:szCs w:val="20"/>
          <w:lang w:val="zh-CN"/>
        </w:rPr>
        <w:t>的扣除，用扣除后的价格参与评审。</w:t>
      </w:r>
    </w:p>
    <w:p>
      <w:pPr>
        <w:numPr>
          <w:ilvl w:val="0"/>
          <w:numId w:val="49"/>
        </w:numPr>
        <w:spacing w:line="360" w:lineRule="auto"/>
        <w:ind w:left="1134" w:hanging="756"/>
        <w:rPr>
          <w:rFonts w:ascii="宋体"/>
          <w:bCs/>
          <w:sz w:val="24"/>
          <w:szCs w:val="20"/>
          <w:lang w:val="zh-CN"/>
        </w:rPr>
      </w:pPr>
      <w:r>
        <w:rPr>
          <w:rFonts w:hint="eastAsia" w:ascii="宋体" w:hAnsi="宋体"/>
          <w:bCs/>
          <w:sz w:val="24"/>
          <w:szCs w:val="20"/>
          <w:lang w:val="zh-CN"/>
        </w:rPr>
        <w:t>非专门面向中小企业的工程、服务类采购项目，投标人是小型和微型企业的价格给予</w:t>
      </w:r>
      <w:r>
        <w:rPr>
          <w:rFonts w:ascii="宋体" w:hAnsi="宋体"/>
          <w:b/>
          <w:bCs/>
          <w:sz w:val="24"/>
          <w:szCs w:val="20"/>
          <w:lang w:val="zh-CN"/>
        </w:rPr>
        <w:t>6%</w:t>
      </w:r>
      <w:r>
        <w:rPr>
          <w:rFonts w:hint="eastAsia" w:ascii="宋体" w:hAnsi="宋体"/>
          <w:bCs/>
          <w:sz w:val="24"/>
          <w:szCs w:val="20"/>
          <w:lang w:val="zh-CN"/>
        </w:rPr>
        <w:t>的扣除，用扣除后的价格参与评审。</w:t>
      </w:r>
    </w:p>
    <w:p>
      <w:pPr>
        <w:numPr>
          <w:ilvl w:val="0"/>
          <w:numId w:val="49"/>
        </w:numPr>
        <w:spacing w:line="360" w:lineRule="auto"/>
        <w:ind w:left="1134" w:hanging="756"/>
        <w:rPr>
          <w:rFonts w:ascii="宋体"/>
          <w:bCs/>
          <w:sz w:val="24"/>
          <w:szCs w:val="20"/>
          <w:lang w:val="zh-CN"/>
        </w:rPr>
      </w:pPr>
      <w:r>
        <w:rPr>
          <w:rFonts w:hint="eastAsia" w:ascii="宋体" w:hAnsi="宋体"/>
          <w:bCs/>
          <w:sz w:val="24"/>
          <w:szCs w:val="20"/>
          <w:lang w:val="zh-CN"/>
        </w:rPr>
        <w:t>鼓励大中型企业和其他自然人</w:t>
      </w:r>
      <w:r>
        <w:rPr>
          <w:rFonts w:hint="eastAsia" w:ascii="宋体" w:hAnsi="宋体"/>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4"/>
          <w:szCs w:val="20"/>
        </w:rPr>
        <w:t>30%</w:t>
      </w:r>
      <w:r>
        <w:rPr>
          <w:rFonts w:hint="eastAsia" w:ascii="宋体" w:hAnsi="宋体"/>
          <w:bCs/>
          <w:sz w:val="24"/>
          <w:szCs w:val="20"/>
        </w:rPr>
        <w:t>以上的，可给予联合体</w:t>
      </w:r>
      <w:r>
        <w:rPr>
          <w:rFonts w:ascii="宋体" w:hAnsi="宋体"/>
          <w:b/>
          <w:bCs/>
          <w:sz w:val="24"/>
          <w:szCs w:val="20"/>
          <w:lang w:val="zh-CN"/>
        </w:rPr>
        <w:t>3%</w:t>
      </w:r>
      <w:r>
        <w:rPr>
          <w:rFonts w:hint="eastAsia" w:ascii="宋体" w:hAnsi="宋体"/>
          <w:bCs/>
          <w:sz w:val="24"/>
          <w:szCs w:val="20"/>
        </w:rPr>
        <w:t>的价格扣除，</w:t>
      </w:r>
      <w:r>
        <w:rPr>
          <w:rFonts w:hint="eastAsia" w:ascii="宋体" w:hAnsi="宋体"/>
          <w:bCs/>
          <w:sz w:val="24"/>
          <w:szCs w:val="20"/>
          <w:lang w:val="zh-CN"/>
        </w:rPr>
        <w:t>不重复享受政策。</w:t>
      </w:r>
    </w:p>
    <w:p>
      <w:pPr>
        <w:numPr>
          <w:ilvl w:val="0"/>
          <w:numId w:val="49"/>
        </w:numPr>
        <w:spacing w:line="360" w:lineRule="auto"/>
        <w:ind w:left="1134" w:hanging="756"/>
        <w:rPr>
          <w:rFonts w:ascii="宋体"/>
          <w:bCs/>
          <w:sz w:val="24"/>
          <w:szCs w:val="20"/>
          <w:lang w:val="zh-CN"/>
        </w:rPr>
      </w:pPr>
      <w:r>
        <w:rPr>
          <w:rFonts w:hint="eastAsia" w:ascii="宋体" w:hAnsi="宋体"/>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49"/>
        </w:numPr>
        <w:spacing w:line="360" w:lineRule="auto"/>
        <w:ind w:left="1134" w:hanging="756"/>
        <w:rPr>
          <w:rFonts w:ascii="宋体"/>
          <w:bCs/>
          <w:sz w:val="24"/>
          <w:szCs w:val="20"/>
          <w:lang w:val="zh-CN"/>
        </w:rPr>
      </w:pPr>
      <w:r>
        <w:rPr>
          <w:rFonts w:hint="eastAsia" w:ascii="宋体" w:hAnsi="宋体"/>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7"/>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相同品牌处理原则</w:t>
      </w:r>
    </w:p>
    <w:p>
      <w:pPr>
        <w:numPr>
          <w:ilvl w:val="0"/>
          <w:numId w:val="50"/>
        </w:numPr>
        <w:adjustRightInd w:val="0"/>
        <w:spacing w:line="360" w:lineRule="auto"/>
        <w:ind w:left="756" w:hanging="507"/>
        <w:rPr>
          <w:rFonts w:ascii="Helvetica" w:hAnsi="Helvetica" w:cs="Helvetica"/>
          <w:color w:val="0D0D0D"/>
          <w:kern w:val="0"/>
          <w:sz w:val="24"/>
          <w:szCs w:val="24"/>
          <w:lang w:val="zh-CN"/>
        </w:rPr>
      </w:pPr>
      <w:r>
        <w:rPr>
          <w:rFonts w:hint="eastAsia" w:ascii="Helvetica"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0"/>
        </w:numPr>
        <w:adjustRightInd w:val="0"/>
        <w:spacing w:line="360" w:lineRule="auto"/>
        <w:ind w:left="756" w:hanging="507"/>
        <w:rPr>
          <w:rFonts w:ascii="Helvetica" w:hAnsi="Helvetica" w:cs="Helvetica"/>
          <w:color w:val="0D0D0D"/>
          <w:kern w:val="0"/>
          <w:sz w:val="24"/>
          <w:szCs w:val="24"/>
          <w:lang w:val="zh-CN"/>
        </w:rPr>
      </w:pPr>
      <w:r>
        <w:rPr>
          <w:rFonts w:hint="eastAsia" w:ascii="Helvetica" w:hAnsi="Helvetica" w:cs="Helvetica"/>
          <w:color w:val="0D0D0D"/>
          <w:kern w:val="0"/>
          <w:sz w:val="24"/>
          <w:szCs w:val="24"/>
          <w:lang w:val="zh-CN"/>
        </w:rPr>
        <w:t>非单一产品采购项目，采购人</w:t>
      </w:r>
      <w:r>
        <w:rPr>
          <w:rFonts w:hint="eastAsia" w:ascii="Helvetica" w:hAnsi="Helvetica" w:cs="Helvetica"/>
          <w:kern w:val="0"/>
          <w:sz w:val="24"/>
          <w:szCs w:val="24"/>
          <w:lang w:val="zh-CN"/>
        </w:rPr>
        <w:t>应当根据采购项目技术构成、产品价格比重等合理确定</w:t>
      </w:r>
      <w:r>
        <w:rPr>
          <w:rFonts w:hint="eastAsia" w:ascii="Helvetica" w:hAnsi="Helvetica" w:cs="Helvetica"/>
          <w:b/>
          <w:kern w:val="0"/>
          <w:sz w:val="24"/>
          <w:szCs w:val="24"/>
          <w:lang w:val="zh-CN"/>
        </w:rPr>
        <w:t>一个核心产品</w:t>
      </w:r>
      <w:r>
        <w:rPr>
          <w:rFonts w:hint="eastAsia" w:ascii="Helvetica" w:hAnsi="Helvetica" w:cs="Helvetica"/>
          <w:kern w:val="0"/>
          <w:sz w:val="24"/>
          <w:szCs w:val="24"/>
          <w:lang w:val="zh-CN"/>
        </w:rPr>
        <w:t>（</w:t>
      </w:r>
      <w:r>
        <w:rPr>
          <w:rFonts w:hint="eastAsia" w:ascii="Helvetica" w:hAnsi="Helvetica" w:cs="Helvetica"/>
          <w:color w:val="0D0D0D"/>
          <w:kern w:val="0"/>
          <w:sz w:val="24"/>
          <w:szCs w:val="24"/>
          <w:lang w:val="zh-CN"/>
        </w:rPr>
        <w:t>采购清单中作“相同〈或同一〉品牌”实质性要求的产品，视为一个核心产品</w:t>
      </w:r>
      <w:r>
        <w:rPr>
          <w:rFonts w:hint="eastAsia" w:ascii="Helvetica" w:hAnsi="Helvetica" w:cs="Helvetica"/>
          <w:kern w:val="0"/>
          <w:sz w:val="24"/>
          <w:szCs w:val="24"/>
          <w:lang w:val="zh-CN"/>
        </w:rPr>
        <w:t>）</w:t>
      </w:r>
      <w:r>
        <w:rPr>
          <w:rFonts w:hint="eastAsia" w:ascii="Helvetica" w:hAnsi="Helvetica" w:cs="Helvetica"/>
          <w:color w:val="0D0D0D"/>
          <w:kern w:val="0"/>
          <w:sz w:val="24"/>
          <w:szCs w:val="24"/>
          <w:lang w:val="zh-CN"/>
        </w:rPr>
        <w:t>，</w:t>
      </w:r>
      <w:r>
        <w:rPr>
          <w:rFonts w:hint="eastAsia" w:ascii="Helvetica" w:hAnsi="Helvetica" w:cs="Helvetica"/>
          <w:kern w:val="0"/>
          <w:sz w:val="24"/>
          <w:szCs w:val="24"/>
          <w:lang w:val="zh-CN"/>
        </w:rPr>
        <w:t>并以</w:t>
      </w:r>
      <w:r>
        <w:rPr>
          <w:rFonts w:hint="eastAsia" w:ascii="Helvetica" w:hAnsi="Helvetica" w:cs="Helvetica"/>
          <w:b/>
          <w:kern w:val="0"/>
          <w:sz w:val="24"/>
          <w:szCs w:val="24"/>
          <w:lang w:val="zh-CN"/>
        </w:rPr>
        <w:t>“</w:t>
      </w:r>
      <w:r>
        <w:rPr>
          <w:rFonts w:hint="eastAsia" w:ascii="MS Gothic" w:hAnsi="MS Gothic" w:cs="MS Gothic"/>
          <w:b/>
          <w:kern w:val="0"/>
          <w:sz w:val="24"/>
          <w:szCs w:val="24"/>
          <w:lang w:val="zh-CN"/>
        </w:rPr>
        <w:t>核心产品</w:t>
      </w:r>
      <w:r>
        <w:rPr>
          <w:rFonts w:hint="eastAsia" w:ascii="Helvetica" w:hAnsi="Helvetica" w:cs="Helvetica"/>
          <w:b/>
          <w:kern w:val="0"/>
          <w:sz w:val="24"/>
          <w:szCs w:val="24"/>
          <w:lang w:val="zh-CN"/>
        </w:rPr>
        <w:t>”</w:t>
      </w:r>
      <w:r>
        <w:rPr>
          <w:rFonts w:hint="eastAsia" w:ascii="Helvetica" w:hAnsi="Helvetica" w:cs="Helvetica"/>
          <w:kern w:val="0"/>
          <w:sz w:val="24"/>
          <w:szCs w:val="24"/>
          <w:lang w:val="zh-CN"/>
        </w:rPr>
        <w:t>在</w:t>
      </w:r>
      <w:r>
        <w:rPr>
          <w:rFonts w:hint="eastAsia" w:ascii="Helvetica" w:hAnsi="Helvetica" w:cs="Helvetica"/>
          <w:color w:val="0D0D0D"/>
          <w:kern w:val="0"/>
          <w:sz w:val="24"/>
          <w:szCs w:val="24"/>
          <w:lang w:val="zh-CN"/>
        </w:rPr>
        <w:t>招标文件中标注。</w:t>
      </w:r>
    </w:p>
    <w:p>
      <w:pPr>
        <w:numPr>
          <w:ilvl w:val="0"/>
          <w:numId w:val="47"/>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计分办法</w:t>
      </w:r>
    </w:p>
    <w:p>
      <w:pPr>
        <w:numPr>
          <w:ilvl w:val="0"/>
          <w:numId w:val="51"/>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采</w:t>
      </w:r>
      <w:r>
        <w:rPr>
          <w:rFonts w:hint="eastAsia" w:ascii="Helvetica" w:hAnsi="Helvetica" w:cs="Helvetica"/>
          <w:kern w:val="0"/>
          <w:sz w:val="24"/>
          <w:szCs w:val="24"/>
          <w:lang w:val="zh-CN" w:eastAsia="zh-CN"/>
        </w:rPr>
        <w:t>购代理</w:t>
      </w:r>
      <w:r>
        <w:rPr>
          <w:rFonts w:hint="eastAsia" w:ascii="Helvetica" w:hAnsi="Helvetica" w:cs="Helvetica"/>
          <w:kern w:val="0"/>
          <w:sz w:val="24"/>
          <w:szCs w:val="24"/>
          <w:lang w:val="zh-CN"/>
        </w:rPr>
        <w:t>机构对各评委的总分进行复核。各项统计结果均精确到小数点后两位。</w:t>
      </w:r>
    </w:p>
    <w:p>
      <w:pPr>
        <w:numPr>
          <w:ilvl w:val="0"/>
          <w:numId w:val="51"/>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各投标人的最终得分为评委所评定分数的算术平均值。</w:t>
      </w:r>
    </w:p>
    <w:p>
      <w:pPr>
        <w:numPr>
          <w:ilvl w:val="0"/>
          <w:numId w:val="43"/>
        </w:numPr>
        <w:ind w:left="1311" w:leftChars="154" w:hanging="988" w:hangingChars="353"/>
        <w:rPr>
          <w:rFonts w:ascii="宋体"/>
          <w:b/>
          <w:sz w:val="28"/>
          <w:szCs w:val="28"/>
          <w:lang w:val="zh-CN"/>
        </w:rPr>
      </w:pPr>
      <w:r>
        <w:rPr>
          <w:rFonts w:hint="eastAsia" w:ascii="宋体" w:hAnsi="宋体"/>
          <w:b/>
          <w:sz w:val="28"/>
          <w:szCs w:val="28"/>
          <w:lang w:val="zh-CN"/>
        </w:rPr>
        <w:t>推荐中标候选人名单或确定中标人</w:t>
      </w:r>
    </w:p>
    <w:p>
      <w:pPr>
        <w:numPr>
          <w:ilvl w:val="0"/>
          <w:numId w:val="52"/>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2"/>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2"/>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中标候选人并列的，由采购人确定或者采购人委托评标委员会以投票方式确定中标人。</w:t>
      </w:r>
    </w:p>
    <w:p>
      <w:pPr>
        <w:numPr>
          <w:ilvl w:val="0"/>
          <w:numId w:val="52"/>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2"/>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中标人的数量有其他规定的，应在此处明确方法、中标比例等。</w:t>
      </w: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pStyle w:val="4"/>
        <w:spacing w:before="0" w:after="0" w:line="360" w:lineRule="auto"/>
        <w:jc w:val="left"/>
        <w:rPr>
          <w:rFonts w:ascii="宋体" w:hAnsi="宋体"/>
          <w:bCs w:val="0"/>
          <w:color w:val="000000"/>
          <w:sz w:val="30"/>
          <w:szCs w:val="30"/>
          <w:lang w:val="zh-CN"/>
        </w:rPr>
      </w:pPr>
      <w:bookmarkStart w:id="56" w:name="_Toc8038"/>
      <w:bookmarkStart w:id="57" w:name="_Toc494561963"/>
      <w:r>
        <w:rPr>
          <w:rFonts w:hint="eastAsia" w:ascii="宋体" w:hAnsi="宋体"/>
          <w:bCs w:val="0"/>
          <w:color w:val="000000"/>
          <w:sz w:val="30"/>
          <w:szCs w:val="30"/>
        </w:rPr>
        <w:t>三、</w:t>
      </w:r>
      <w:r>
        <w:rPr>
          <w:rFonts w:hint="eastAsia" w:ascii="宋体" w:hAnsi="宋体"/>
          <w:bCs w:val="0"/>
          <w:color w:val="000000"/>
          <w:sz w:val="30"/>
          <w:szCs w:val="30"/>
          <w:lang w:val="zh-CN"/>
        </w:rPr>
        <w:t>评审因素及评分标准</w:t>
      </w:r>
      <w:bookmarkEnd w:id="56"/>
      <w:bookmarkEnd w:id="57"/>
    </w:p>
    <w:tbl>
      <w:tblPr>
        <w:tblStyle w:val="18"/>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316"/>
        <w:gridCol w:w="581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237" w:type="dxa"/>
            <w:vAlign w:val="center"/>
          </w:tcPr>
          <w:p>
            <w:pPr>
              <w:spacing w:line="320" w:lineRule="exact"/>
              <w:jc w:val="center"/>
              <w:rPr>
                <w:rFonts w:ascii="宋体" w:hAnsi="宋体" w:cs="宋体"/>
                <w:b/>
                <w:bCs/>
                <w:color w:val="auto"/>
                <w:sz w:val="24"/>
                <w:szCs w:val="24"/>
              </w:rPr>
            </w:pPr>
            <w:r>
              <w:rPr>
                <w:rFonts w:hint="eastAsia" w:ascii="宋体" w:hAnsi="宋体" w:cs="宋体"/>
                <w:b/>
                <w:bCs/>
                <w:color w:val="auto"/>
                <w:sz w:val="24"/>
                <w:szCs w:val="24"/>
              </w:rPr>
              <w:t>评审项目</w:t>
            </w:r>
          </w:p>
        </w:tc>
        <w:tc>
          <w:tcPr>
            <w:tcW w:w="1316" w:type="dxa"/>
            <w:vAlign w:val="center"/>
          </w:tcPr>
          <w:p>
            <w:pPr>
              <w:spacing w:line="320" w:lineRule="exact"/>
              <w:jc w:val="center"/>
              <w:rPr>
                <w:rFonts w:ascii="宋体" w:hAnsi="宋体" w:cs="宋体"/>
                <w:b/>
                <w:bCs/>
                <w:color w:val="auto"/>
                <w:sz w:val="24"/>
                <w:szCs w:val="24"/>
              </w:rPr>
            </w:pPr>
            <w:r>
              <w:rPr>
                <w:rFonts w:hint="eastAsia" w:ascii="宋体" w:hAnsi="宋体" w:cs="宋体"/>
                <w:b/>
                <w:bCs/>
                <w:color w:val="auto"/>
                <w:sz w:val="24"/>
                <w:szCs w:val="24"/>
              </w:rPr>
              <w:t>评审指标</w:t>
            </w:r>
          </w:p>
        </w:tc>
        <w:tc>
          <w:tcPr>
            <w:tcW w:w="5811" w:type="dxa"/>
            <w:vAlign w:val="center"/>
          </w:tcPr>
          <w:p>
            <w:pPr>
              <w:spacing w:line="320" w:lineRule="exact"/>
              <w:jc w:val="center"/>
              <w:rPr>
                <w:rFonts w:ascii="宋体" w:hAnsi="宋体" w:cs="宋体"/>
                <w:b/>
                <w:bCs/>
                <w:color w:val="auto"/>
                <w:sz w:val="24"/>
                <w:szCs w:val="24"/>
              </w:rPr>
            </w:pPr>
            <w:r>
              <w:rPr>
                <w:rFonts w:hint="eastAsia" w:ascii="宋体" w:hAnsi="宋体" w:cs="宋体"/>
                <w:b/>
                <w:bCs/>
                <w:color w:val="auto"/>
                <w:sz w:val="24"/>
                <w:szCs w:val="24"/>
              </w:rPr>
              <w:t>评分标准</w:t>
            </w:r>
          </w:p>
        </w:tc>
        <w:tc>
          <w:tcPr>
            <w:tcW w:w="993" w:type="dxa"/>
            <w:vAlign w:val="center"/>
          </w:tcPr>
          <w:p>
            <w:pPr>
              <w:spacing w:line="320" w:lineRule="exact"/>
              <w:jc w:val="center"/>
              <w:rPr>
                <w:rFonts w:ascii="宋体" w:hAnsi="宋体" w:cs="宋体"/>
                <w:b/>
                <w:bCs/>
                <w:color w:val="auto"/>
                <w:sz w:val="24"/>
                <w:szCs w:val="24"/>
              </w:rPr>
            </w:pPr>
            <w:r>
              <w:rPr>
                <w:rFonts w:hint="eastAsia" w:ascii="宋体" w:hAnsi="宋体" w:cs="宋体"/>
                <w:b/>
                <w:bCs/>
                <w:color w:val="auto"/>
                <w:sz w:val="24"/>
                <w:szCs w:val="24"/>
              </w:rPr>
              <w:t>单项</w:t>
            </w:r>
          </w:p>
          <w:p>
            <w:pPr>
              <w:spacing w:line="320" w:lineRule="exact"/>
              <w:jc w:val="center"/>
              <w:rPr>
                <w:rFonts w:ascii="宋体" w:hAnsi="宋体" w:cs="宋体"/>
                <w:b/>
                <w:bCs/>
                <w:color w:val="auto"/>
                <w:sz w:val="24"/>
                <w:szCs w:val="24"/>
              </w:rPr>
            </w:pPr>
            <w:r>
              <w:rPr>
                <w:rFonts w:hint="eastAsia" w:ascii="宋体" w:hAnsi="宋体" w:cs="宋体"/>
                <w:b/>
                <w:bCs/>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0" w:hRule="atLeast"/>
        </w:trPr>
        <w:tc>
          <w:tcPr>
            <w:tcW w:w="1237" w:type="dxa"/>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价格部分（30分）</w:t>
            </w:r>
          </w:p>
        </w:tc>
        <w:tc>
          <w:tcPr>
            <w:tcW w:w="1316" w:type="dxa"/>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报价得分</w:t>
            </w:r>
          </w:p>
        </w:tc>
        <w:tc>
          <w:tcPr>
            <w:tcW w:w="5811"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价格分采用低价优先法计算，即满足招标文件要求且最后报价最低的投标供应商的价格为基准价，其价格分为满分。其他投标供应商的价格分统一按照下列公式计算：</w:t>
            </w:r>
          </w:p>
          <w:p>
            <w:pPr>
              <w:spacing w:line="360" w:lineRule="auto"/>
              <w:jc w:val="left"/>
              <w:rPr>
                <w:rFonts w:ascii="宋体" w:hAnsi="宋体" w:cs="宋体"/>
                <w:color w:val="auto"/>
                <w:sz w:val="24"/>
                <w:szCs w:val="24"/>
              </w:rPr>
            </w:pPr>
            <w:r>
              <w:rPr>
                <w:rFonts w:hint="eastAsia" w:ascii="宋体" w:hAnsi="宋体" w:cs="宋体"/>
                <w:bCs/>
                <w:color w:val="auto"/>
                <w:sz w:val="24"/>
                <w:szCs w:val="24"/>
              </w:rPr>
              <w:t xml:space="preserve">投标报价得分=（评标基准价/投标报价）×30 （精确到两位小数位，两位后实行四舍五入）              </w:t>
            </w:r>
            <w:r>
              <w:rPr>
                <w:rFonts w:hint="eastAsia" w:ascii="宋体" w:hAnsi="宋体" w:cs="宋体"/>
                <w:color w:val="auto"/>
                <w:kern w:val="0"/>
                <w:sz w:val="24"/>
                <w:szCs w:val="24"/>
              </w:rPr>
              <w:t>为保证服务质量，投标报价低于采购预算</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0%时，评标委员会将对其进行成本分析，评标委员会认为报价低于成本价时将否决其投标。</w:t>
            </w:r>
          </w:p>
        </w:tc>
        <w:tc>
          <w:tcPr>
            <w:tcW w:w="993" w:type="dxa"/>
            <w:vAlign w:val="center"/>
          </w:tcPr>
          <w:p>
            <w:pPr>
              <w:spacing w:line="32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30</w:t>
            </w:r>
            <w:r>
              <w:rPr>
                <w:rFonts w:hint="eastAsia" w:ascii="宋体" w:hAnsi="宋体" w:cs="宋体"/>
                <w:color w:val="auto"/>
                <w:sz w:val="24"/>
                <w:szCs w:val="24"/>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1" w:hRule="atLeast"/>
        </w:trPr>
        <w:tc>
          <w:tcPr>
            <w:tcW w:w="1237" w:type="dxa"/>
            <w:vMerge w:val="restart"/>
            <w:vAlign w:val="center"/>
          </w:tcPr>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p>
          <w:p>
            <w:pPr>
              <w:spacing w:line="320" w:lineRule="exact"/>
              <w:jc w:val="center"/>
              <w:rPr>
                <w:rFonts w:ascii="宋体" w:hAnsi="宋体" w:cs="宋体"/>
                <w:color w:val="auto"/>
                <w:sz w:val="24"/>
                <w:szCs w:val="24"/>
              </w:rPr>
            </w:pPr>
            <w:r>
              <w:rPr>
                <w:rFonts w:hint="eastAsia" w:ascii="宋体" w:hAnsi="宋体" w:cs="宋体"/>
                <w:color w:val="auto"/>
                <w:sz w:val="24"/>
                <w:szCs w:val="24"/>
              </w:rPr>
              <w:t>商务部分（</w:t>
            </w:r>
            <w:r>
              <w:rPr>
                <w:rFonts w:hint="eastAsia" w:ascii="宋体" w:hAnsi="宋体" w:cs="宋体"/>
                <w:color w:val="auto"/>
                <w:sz w:val="24"/>
                <w:szCs w:val="24"/>
                <w:lang w:val="en-US" w:eastAsia="zh-CN"/>
              </w:rPr>
              <w:t>35</w:t>
            </w:r>
            <w:r>
              <w:rPr>
                <w:rFonts w:hint="eastAsia" w:ascii="宋体" w:hAnsi="宋体" w:cs="宋体"/>
                <w:color w:val="auto"/>
                <w:sz w:val="24"/>
                <w:szCs w:val="24"/>
              </w:rPr>
              <w:t>分）</w:t>
            </w:r>
          </w:p>
        </w:tc>
        <w:tc>
          <w:tcPr>
            <w:tcW w:w="1316" w:type="dxa"/>
            <w:vMerge w:val="restart"/>
            <w:vAlign w:val="center"/>
          </w:tcPr>
          <w:p>
            <w:pPr>
              <w:pStyle w:val="24"/>
              <w:ind w:firstLine="0" w:firstLineChars="0"/>
              <w:jc w:val="center"/>
              <w:rPr>
                <w:rFonts w:hAnsi="宋体" w:cs="宋体"/>
                <w:color w:val="auto"/>
                <w:kern w:val="2"/>
                <w:szCs w:val="24"/>
              </w:rPr>
            </w:pPr>
            <w:r>
              <w:rPr>
                <w:rFonts w:hint="eastAsia" w:hAnsi="宋体" w:cs="宋体"/>
                <w:bCs/>
                <w:color w:val="auto"/>
                <w:szCs w:val="24"/>
              </w:rPr>
              <w:t>企业资质与实力</w:t>
            </w:r>
          </w:p>
        </w:tc>
        <w:tc>
          <w:tcPr>
            <w:tcW w:w="5811" w:type="dxa"/>
            <w:vAlign w:val="center"/>
          </w:tcPr>
          <w:p>
            <w:pPr>
              <w:spacing w:line="360" w:lineRule="auto"/>
              <w:rPr>
                <w:rFonts w:hint="eastAsia" w:ascii="宋体" w:hAnsi="宋体" w:eastAsia="宋体" w:cs="宋体"/>
                <w:color w:val="auto"/>
                <w:sz w:val="24"/>
                <w:szCs w:val="24"/>
                <w:lang w:eastAsia="zh-CN"/>
              </w:rPr>
            </w:pPr>
            <w:r>
              <w:rPr>
                <w:rFonts w:hint="eastAsia" w:hAnsi="宋体" w:eastAsia="Times New Roman"/>
                <w:color w:val="auto"/>
                <w:kern w:val="0"/>
                <w:sz w:val="24"/>
                <w:szCs w:val="24"/>
              </w:rPr>
              <w:t>针对项目实施的各项要求，拟定本项目的服务团队人员配置计划，计划总人数</w:t>
            </w:r>
            <w:r>
              <w:rPr>
                <w:rFonts w:hint="eastAsia" w:hAnsi="宋体"/>
                <w:color w:val="auto"/>
                <w:kern w:val="0"/>
                <w:sz w:val="24"/>
                <w:szCs w:val="24"/>
                <w:lang w:val="en-US" w:eastAsia="zh-CN"/>
              </w:rPr>
              <w:t>7</w:t>
            </w:r>
            <w:r>
              <w:rPr>
                <w:rFonts w:hint="eastAsia" w:hAnsi="宋体" w:eastAsia="Times New Roman"/>
                <w:color w:val="auto"/>
                <w:kern w:val="0"/>
                <w:sz w:val="24"/>
                <w:szCs w:val="24"/>
              </w:rPr>
              <w:t>人</w:t>
            </w:r>
            <w:r>
              <w:rPr>
                <w:rFonts w:hint="eastAsia" w:hAnsi="宋体"/>
                <w:color w:val="auto"/>
                <w:kern w:val="0"/>
                <w:sz w:val="24"/>
                <w:szCs w:val="24"/>
                <w:lang w:eastAsia="zh-CN"/>
              </w:rPr>
              <w:t>（</w:t>
            </w:r>
            <w:r>
              <w:rPr>
                <w:rFonts w:hint="eastAsia" w:hAnsi="宋体"/>
                <w:color w:val="auto"/>
                <w:kern w:val="0"/>
                <w:sz w:val="24"/>
                <w:szCs w:val="24"/>
                <w:lang w:val="en-US" w:eastAsia="zh-CN"/>
              </w:rPr>
              <w:t>路灯采购商务人员2人；施工员，安全员，资料员；预算员，材料员各1名</w:t>
            </w:r>
            <w:r>
              <w:rPr>
                <w:rFonts w:hint="eastAsia" w:hAnsi="宋体"/>
                <w:color w:val="auto"/>
                <w:kern w:val="0"/>
                <w:sz w:val="24"/>
                <w:szCs w:val="24"/>
                <w:lang w:eastAsia="zh-CN"/>
              </w:rPr>
              <w:t>）</w:t>
            </w:r>
            <w:r>
              <w:rPr>
                <w:rFonts w:hint="eastAsia" w:hAnsi="宋体" w:eastAsia="Times New Roman"/>
                <w:color w:val="auto"/>
                <w:kern w:val="0"/>
                <w:sz w:val="24"/>
                <w:szCs w:val="24"/>
              </w:rPr>
              <w:t>，得基本分3分，每增加1人加0.</w:t>
            </w:r>
            <w:r>
              <w:rPr>
                <w:rFonts w:hint="eastAsia" w:hAnsi="宋体"/>
                <w:color w:val="auto"/>
                <w:kern w:val="0"/>
                <w:sz w:val="24"/>
                <w:szCs w:val="24"/>
                <w:lang w:val="en-US" w:eastAsia="zh-CN"/>
              </w:rPr>
              <w:t>5</w:t>
            </w:r>
            <w:r>
              <w:rPr>
                <w:rFonts w:hint="eastAsia" w:hAnsi="宋体" w:eastAsia="Times New Roman"/>
                <w:color w:val="auto"/>
                <w:kern w:val="0"/>
                <w:sz w:val="24"/>
                <w:szCs w:val="24"/>
              </w:rPr>
              <w:t>分，本项最高得5分（供应商须提供近3个月给团队人员缴纳社保依据的复印件加盖公章）</w:t>
            </w:r>
            <w:r>
              <w:rPr>
                <w:rFonts w:hint="eastAsia" w:hAnsi="宋体"/>
                <w:color w:val="auto"/>
                <w:kern w:val="0"/>
                <w:sz w:val="24"/>
                <w:szCs w:val="24"/>
                <w:lang w:eastAsia="zh-CN"/>
              </w:rPr>
              <w:t>；</w:t>
            </w:r>
          </w:p>
        </w:tc>
        <w:tc>
          <w:tcPr>
            <w:tcW w:w="99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bCs/>
                <w:color w:val="auto"/>
                <w:sz w:val="24"/>
                <w:szCs w:val="24"/>
              </w:rPr>
              <w:t>5</w:t>
            </w:r>
            <w:r>
              <w:rPr>
                <w:rFonts w:hint="eastAsia" w:ascii="宋体" w:hAnsi="宋体" w:cs="宋体"/>
                <w:bCs/>
                <w:color w:val="auto"/>
                <w:sz w:val="24"/>
                <w:szCs w:val="24"/>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1237" w:type="dxa"/>
            <w:vMerge w:val="continue"/>
            <w:vAlign w:val="center"/>
          </w:tcPr>
          <w:p>
            <w:pPr>
              <w:spacing w:line="320" w:lineRule="exact"/>
              <w:jc w:val="center"/>
              <w:rPr>
                <w:rFonts w:hint="eastAsia" w:ascii="宋体" w:hAnsi="宋体" w:cs="宋体"/>
                <w:color w:val="auto"/>
                <w:sz w:val="24"/>
                <w:szCs w:val="24"/>
              </w:rPr>
            </w:pPr>
          </w:p>
        </w:tc>
        <w:tc>
          <w:tcPr>
            <w:tcW w:w="1316" w:type="dxa"/>
            <w:vMerge w:val="continue"/>
            <w:vAlign w:val="center"/>
          </w:tcPr>
          <w:p>
            <w:pPr>
              <w:pStyle w:val="24"/>
              <w:ind w:firstLine="0" w:firstLineChars="0"/>
              <w:jc w:val="center"/>
              <w:rPr>
                <w:rFonts w:hint="eastAsia" w:hAnsi="宋体" w:cs="宋体"/>
                <w:bCs/>
                <w:color w:val="auto"/>
                <w:szCs w:val="24"/>
              </w:rPr>
            </w:pPr>
          </w:p>
        </w:tc>
        <w:tc>
          <w:tcPr>
            <w:tcW w:w="5811" w:type="dxa"/>
            <w:vAlign w:val="center"/>
          </w:tcPr>
          <w:p>
            <w:pPr>
              <w:spacing w:line="360" w:lineRule="auto"/>
              <w:rPr>
                <w:rFonts w:hint="default" w:hAnsi="宋体" w:eastAsia="宋体"/>
                <w:color w:val="auto"/>
                <w:kern w:val="0"/>
                <w:sz w:val="24"/>
                <w:szCs w:val="24"/>
                <w:lang w:val="en-US" w:eastAsia="zh-CN"/>
              </w:rPr>
            </w:pPr>
            <w:r>
              <w:rPr>
                <w:rFonts w:hint="eastAsia" w:hAnsi="宋体"/>
                <w:color w:val="auto"/>
                <w:kern w:val="0"/>
                <w:sz w:val="24"/>
                <w:szCs w:val="24"/>
                <w:lang w:val="en-US" w:eastAsia="zh-CN"/>
              </w:rPr>
              <w:t>投标人具有城市及道路照明工程专业承包叁级及以上资质；</w:t>
            </w:r>
          </w:p>
        </w:tc>
        <w:tc>
          <w:tcPr>
            <w:tcW w:w="993" w:type="dxa"/>
            <w:vAlign w:val="center"/>
          </w:tcPr>
          <w:p>
            <w:pPr>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Merge w:val="continue"/>
            <w:vAlign w:val="center"/>
          </w:tcPr>
          <w:p>
            <w:pPr>
              <w:spacing w:line="320" w:lineRule="exact"/>
              <w:jc w:val="center"/>
              <w:rPr>
                <w:rFonts w:ascii="宋体" w:hAnsi="宋体" w:cs="宋体"/>
                <w:color w:val="auto"/>
                <w:sz w:val="24"/>
                <w:szCs w:val="24"/>
              </w:rPr>
            </w:pPr>
          </w:p>
        </w:tc>
        <w:tc>
          <w:tcPr>
            <w:tcW w:w="5811" w:type="dxa"/>
            <w:vAlign w:val="center"/>
          </w:tcPr>
          <w:p>
            <w:pPr>
              <w:spacing w:line="360" w:lineRule="auto"/>
              <w:rPr>
                <w:rFonts w:hint="eastAsia" w:eastAsia="宋体"/>
                <w:color w:val="auto"/>
                <w:lang w:val="en-US" w:eastAsia="zh-CN"/>
              </w:rPr>
            </w:pPr>
            <w:r>
              <w:rPr>
                <w:rFonts w:hint="eastAsia" w:hAnsi="宋体" w:eastAsia="Times New Roman"/>
                <w:color w:val="FF0000"/>
                <w:kern w:val="0"/>
                <w:sz w:val="24"/>
                <w:szCs w:val="24"/>
              </w:rPr>
              <w:t>投标人</w:t>
            </w:r>
            <w:r>
              <w:rPr>
                <w:rFonts w:hint="eastAsia" w:hAnsi="宋体" w:eastAsia="Times New Roman"/>
                <w:color w:val="FF0000"/>
                <w:kern w:val="0"/>
                <w:sz w:val="24"/>
                <w:szCs w:val="24"/>
                <w:lang w:val="hr-HR"/>
              </w:rPr>
              <w:t>具有</w:t>
            </w:r>
            <w:r>
              <w:rPr>
                <w:rFonts w:hint="eastAsia" w:hAnsi="宋体"/>
                <w:color w:val="FF0000"/>
                <w:kern w:val="0"/>
                <w:sz w:val="24"/>
                <w:szCs w:val="24"/>
                <w:lang w:eastAsia="zh-CN"/>
              </w:rPr>
              <w:t>灯具</w:t>
            </w:r>
            <w:r>
              <w:rPr>
                <w:rFonts w:hint="eastAsia" w:hAnsi="宋体"/>
                <w:color w:val="FF0000"/>
                <w:kern w:val="0"/>
                <w:sz w:val="24"/>
                <w:szCs w:val="24"/>
                <w:lang w:val="hr-HR" w:eastAsia="zh-CN"/>
              </w:rPr>
              <w:t>产品检测报告及灯杆产品检测报告</w:t>
            </w:r>
            <w:r>
              <w:rPr>
                <w:rFonts w:hint="eastAsia" w:hAnsi="宋体" w:eastAsia="Times New Roman"/>
                <w:color w:val="FF0000"/>
                <w:kern w:val="0"/>
                <w:sz w:val="24"/>
                <w:szCs w:val="24"/>
              </w:rPr>
              <w:t>的得</w:t>
            </w:r>
            <w:r>
              <w:rPr>
                <w:rFonts w:hint="eastAsia" w:hAnsi="宋体"/>
                <w:color w:val="FF0000"/>
                <w:kern w:val="0"/>
                <w:sz w:val="24"/>
                <w:szCs w:val="24"/>
                <w:lang w:val="en-US" w:eastAsia="zh-CN"/>
              </w:rPr>
              <w:t>3</w:t>
            </w:r>
            <w:r>
              <w:rPr>
                <w:rFonts w:hint="eastAsia" w:hAnsi="宋体" w:eastAsia="Times New Roman"/>
                <w:color w:val="FF0000"/>
                <w:kern w:val="0"/>
                <w:sz w:val="24"/>
                <w:szCs w:val="24"/>
              </w:rPr>
              <w:t>分</w:t>
            </w:r>
            <w:r>
              <w:rPr>
                <w:rFonts w:hint="eastAsia" w:hAnsi="宋体"/>
                <w:color w:val="FF0000"/>
                <w:kern w:val="0"/>
                <w:sz w:val="24"/>
                <w:szCs w:val="24"/>
                <w:lang w:eastAsia="zh-CN"/>
              </w:rPr>
              <w:t>；</w:t>
            </w:r>
          </w:p>
        </w:tc>
        <w:tc>
          <w:tcPr>
            <w:tcW w:w="99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bCs/>
                <w:color w:val="auto"/>
                <w:sz w:val="24"/>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6"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Merge w:val="continue"/>
            <w:vAlign w:val="center"/>
          </w:tcPr>
          <w:p>
            <w:pPr>
              <w:spacing w:line="320" w:lineRule="exact"/>
              <w:jc w:val="center"/>
              <w:rPr>
                <w:rFonts w:ascii="宋体" w:hAnsi="宋体" w:cs="宋体"/>
                <w:color w:val="auto"/>
                <w:sz w:val="24"/>
                <w:szCs w:val="24"/>
              </w:rPr>
            </w:pPr>
          </w:p>
        </w:tc>
        <w:tc>
          <w:tcPr>
            <w:tcW w:w="5811" w:type="dxa"/>
            <w:vAlign w:val="center"/>
          </w:tcPr>
          <w:p>
            <w:pPr>
              <w:spacing w:line="360" w:lineRule="auto"/>
              <w:rPr>
                <w:rFonts w:hint="eastAsia" w:hAnsi="宋体"/>
                <w:color w:val="auto"/>
                <w:kern w:val="0"/>
                <w:sz w:val="24"/>
                <w:szCs w:val="24"/>
                <w:lang w:val="en-US" w:eastAsia="zh-CN"/>
              </w:rPr>
            </w:pPr>
            <w:r>
              <w:rPr>
                <w:rFonts w:hint="eastAsia" w:hAnsi="宋体"/>
                <w:color w:val="auto"/>
                <w:kern w:val="0"/>
                <w:sz w:val="24"/>
                <w:szCs w:val="24"/>
                <w:lang w:val="en-US" w:eastAsia="zh-CN"/>
              </w:rPr>
              <w:t>具有有效的ISO9001（GB/T19001）质量管理体系认证证书，2分；</w:t>
            </w:r>
          </w:p>
          <w:p>
            <w:pPr>
              <w:spacing w:line="360" w:lineRule="auto"/>
              <w:rPr>
                <w:rFonts w:hint="eastAsia" w:hAnsi="宋体"/>
                <w:color w:val="auto"/>
                <w:kern w:val="0"/>
                <w:sz w:val="24"/>
                <w:szCs w:val="24"/>
                <w:lang w:val="en-US" w:eastAsia="zh-CN"/>
              </w:rPr>
            </w:pPr>
            <w:r>
              <w:rPr>
                <w:rFonts w:hint="eastAsia" w:hAnsi="宋体"/>
                <w:color w:val="auto"/>
                <w:kern w:val="0"/>
                <w:sz w:val="24"/>
                <w:szCs w:val="24"/>
                <w:lang w:val="en-US" w:eastAsia="zh-CN"/>
              </w:rPr>
              <w:t>具有有效的ISO14001 (GB/T24001) 环境管理体系认证证书，2分；</w:t>
            </w:r>
          </w:p>
          <w:p>
            <w:pPr>
              <w:spacing w:line="360" w:lineRule="auto"/>
              <w:rPr>
                <w:rFonts w:hint="eastAsia" w:hAnsi="宋体"/>
                <w:color w:val="auto"/>
                <w:kern w:val="0"/>
                <w:sz w:val="24"/>
                <w:szCs w:val="24"/>
                <w:lang w:val="en-US" w:eastAsia="zh-CN"/>
              </w:rPr>
            </w:pPr>
            <w:r>
              <w:rPr>
                <w:rFonts w:hint="eastAsia" w:hAnsi="宋体"/>
                <w:color w:val="auto"/>
                <w:kern w:val="0"/>
                <w:sz w:val="24"/>
                <w:szCs w:val="24"/>
                <w:lang w:val="en-US" w:eastAsia="zh-CN"/>
              </w:rPr>
              <w:t>具有有效的OHSAS18001 (GB/T28001) 职业健康安全管理体系认证证书，2分。</w:t>
            </w:r>
          </w:p>
          <w:p>
            <w:pPr>
              <w:spacing w:line="360" w:lineRule="auto"/>
              <w:rPr>
                <w:rFonts w:hint="eastAsia"/>
                <w:lang w:eastAsia="zh-CN"/>
              </w:rPr>
            </w:pPr>
            <w:r>
              <w:rPr>
                <w:rFonts w:hint="eastAsia" w:hAnsi="宋体"/>
                <w:color w:val="auto"/>
                <w:kern w:val="0"/>
                <w:sz w:val="24"/>
                <w:szCs w:val="24"/>
                <w:lang w:val="en-US" w:eastAsia="zh-CN"/>
              </w:rPr>
              <w:t>（制造商企业认证，需提供相关证明材料）</w:t>
            </w:r>
          </w:p>
        </w:tc>
        <w:tc>
          <w:tcPr>
            <w:tcW w:w="993" w:type="dxa"/>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bCs/>
                <w:color w:val="auto"/>
                <w:sz w:val="24"/>
                <w:szCs w:val="24"/>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Merge w:val="continue"/>
            <w:vAlign w:val="center"/>
          </w:tcPr>
          <w:p>
            <w:pPr>
              <w:spacing w:line="320" w:lineRule="exact"/>
              <w:jc w:val="center"/>
              <w:rPr>
                <w:rFonts w:ascii="宋体" w:hAnsi="宋体" w:cs="宋体"/>
                <w:color w:val="auto"/>
                <w:sz w:val="24"/>
                <w:szCs w:val="24"/>
              </w:rPr>
            </w:pPr>
          </w:p>
        </w:tc>
        <w:tc>
          <w:tcPr>
            <w:tcW w:w="5811" w:type="dxa"/>
            <w:vAlign w:val="center"/>
          </w:tcPr>
          <w:p>
            <w:pPr>
              <w:spacing w:line="360" w:lineRule="auto"/>
              <w:jc w:val="left"/>
              <w:rPr>
                <w:rFonts w:hint="eastAsia" w:ascii="宋体" w:hAnsi="宋体" w:cs="宋体"/>
                <w:bCs/>
                <w:color w:val="auto"/>
                <w:sz w:val="24"/>
                <w:szCs w:val="24"/>
              </w:rPr>
            </w:pPr>
            <w:r>
              <w:rPr>
                <w:rFonts w:hint="eastAsia" w:ascii="宋体" w:hAnsi="宋体" w:cs="宋体"/>
                <w:bCs/>
                <w:color w:val="auto"/>
                <w:sz w:val="24"/>
                <w:szCs w:val="24"/>
              </w:rPr>
              <w:t>投标人或所投产品具有国家CCC强制性产品认证证书得2分；</w:t>
            </w:r>
          </w:p>
          <w:p>
            <w:pPr>
              <w:spacing w:line="360" w:lineRule="auto"/>
              <w:jc w:val="left"/>
              <w:rPr>
                <w:rFonts w:hint="eastAsia" w:ascii="宋体" w:hAnsi="宋体" w:cs="宋体"/>
                <w:bCs/>
                <w:color w:val="auto"/>
                <w:sz w:val="24"/>
                <w:szCs w:val="24"/>
              </w:rPr>
            </w:pPr>
            <w:r>
              <w:rPr>
                <w:rFonts w:hint="eastAsia" w:ascii="宋体" w:hAnsi="宋体" w:cs="宋体"/>
                <w:bCs/>
                <w:color w:val="auto"/>
                <w:sz w:val="24"/>
                <w:szCs w:val="24"/>
              </w:rPr>
              <w:t>出具产品CQC证书得2分；</w:t>
            </w:r>
          </w:p>
          <w:p>
            <w:pPr>
              <w:spacing w:line="360" w:lineRule="auto"/>
              <w:jc w:val="left"/>
              <w:rPr>
                <w:rFonts w:hint="default" w:ascii="宋体" w:hAnsi="宋体" w:cs="宋体"/>
                <w:color w:val="auto"/>
                <w:sz w:val="24"/>
                <w:szCs w:val="24"/>
                <w:lang w:val="en-US" w:eastAsia="zh-CN"/>
              </w:rPr>
            </w:pPr>
            <w:r>
              <w:rPr>
                <w:rFonts w:hint="eastAsia" w:ascii="宋体" w:hAnsi="宋体" w:cs="宋体"/>
                <w:bCs/>
                <w:color w:val="auto"/>
                <w:sz w:val="24"/>
                <w:szCs w:val="24"/>
              </w:rPr>
              <w:t>出具产品节能认证证明得2分；</w:t>
            </w:r>
          </w:p>
        </w:tc>
        <w:tc>
          <w:tcPr>
            <w:tcW w:w="993" w:type="dxa"/>
            <w:vAlign w:val="center"/>
          </w:tcPr>
          <w:p>
            <w:pPr>
              <w:spacing w:line="360" w:lineRule="auto"/>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Align w:val="center"/>
          </w:tcPr>
          <w:p>
            <w:pPr>
              <w:pStyle w:val="24"/>
              <w:ind w:right="-107" w:rightChars="-51" w:firstLine="0" w:firstLineChars="0"/>
              <w:jc w:val="left"/>
              <w:rPr>
                <w:rFonts w:hAnsi="宋体"/>
                <w:color w:val="auto"/>
                <w:szCs w:val="24"/>
              </w:rPr>
            </w:pPr>
            <w:r>
              <w:rPr>
                <w:rFonts w:hint="eastAsia" w:hAnsi="宋体"/>
                <w:color w:val="auto"/>
                <w:szCs w:val="24"/>
              </w:rPr>
              <w:t>售后服务</w:t>
            </w:r>
          </w:p>
        </w:tc>
        <w:tc>
          <w:tcPr>
            <w:tcW w:w="5811" w:type="dxa"/>
            <w:vAlign w:val="center"/>
          </w:tcPr>
          <w:p>
            <w:pPr>
              <w:pStyle w:val="48"/>
              <w:spacing w:line="440" w:lineRule="exact"/>
              <w:ind w:firstLine="240" w:firstLineChars="100"/>
              <w:jc w:val="left"/>
              <w:rPr>
                <w:rFonts w:hAnsi="宋体" w:eastAsia="Times New Roman"/>
                <w:color w:val="auto"/>
                <w:kern w:val="0"/>
                <w:sz w:val="24"/>
                <w:szCs w:val="24"/>
              </w:rPr>
            </w:pPr>
            <w:r>
              <w:rPr>
                <w:rFonts w:hint="eastAsia" w:hAnsi="宋体" w:eastAsia="Times New Roman"/>
                <w:color w:val="auto"/>
                <w:kern w:val="0"/>
                <w:sz w:val="24"/>
                <w:szCs w:val="24"/>
              </w:rPr>
              <w:t>售后服务方案3分：根据本地化售后服务情况，投标人在项目所在地（阳新县）具有售后服务网点以及售后服务承诺书内容的完整性、可行性、免费保修期限以及售后服务场地、人员素质等情况进行评分；科学、合理、针对性强的得</w:t>
            </w:r>
            <w:r>
              <w:rPr>
                <w:rFonts w:hint="eastAsia" w:hAnsi="宋体"/>
                <w:color w:val="auto"/>
                <w:kern w:val="0"/>
                <w:sz w:val="24"/>
                <w:szCs w:val="24"/>
                <w:lang w:val="en-US" w:eastAsia="zh-CN"/>
              </w:rPr>
              <w:t>3</w:t>
            </w:r>
            <w:r>
              <w:rPr>
                <w:rFonts w:hint="eastAsia" w:hAnsi="宋体" w:eastAsia="Times New Roman"/>
                <w:color w:val="auto"/>
                <w:kern w:val="0"/>
                <w:sz w:val="24"/>
                <w:szCs w:val="24"/>
              </w:rPr>
              <w:t>分，合理、可行的得2分，欠合理、基本可行的得1，不可行、不能满足项目需要的不得分。</w:t>
            </w:r>
          </w:p>
          <w:p>
            <w:pPr>
              <w:spacing w:line="360" w:lineRule="auto"/>
              <w:rPr>
                <w:color w:val="auto"/>
                <w:sz w:val="24"/>
                <w:szCs w:val="24"/>
              </w:rPr>
            </w:pPr>
            <w:r>
              <w:rPr>
                <w:rFonts w:hint="eastAsia" w:hAnsi="宋体" w:eastAsia="Times New Roman"/>
                <w:color w:val="auto"/>
                <w:kern w:val="0"/>
                <w:sz w:val="24"/>
                <w:szCs w:val="24"/>
              </w:rPr>
              <w:t>（需提供证明文件，标明服务网点详细地址、联系人、联系电话）</w:t>
            </w:r>
          </w:p>
        </w:tc>
        <w:tc>
          <w:tcPr>
            <w:tcW w:w="993" w:type="dxa"/>
            <w:vAlign w:val="center"/>
          </w:tcPr>
          <w:p>
            <w:pPr>
              <w:spacing w:line="360" w:lineRule="auto"/>
              <w:jc w:val="center"/>
              <w:rPr>
                <w:color w:val="auto"/>
                <w:sz w:val="24"/>
                <w:szCs w:val="24"/>
              </w:rPr>
            </w:pPr>
            <w:r>
              <w:rPr>
                <w:rFonts w:hint="eastAsia"/>
                <w:color w:val="auto"/>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Align w:val="center"/>
          </w:tcPr>
          <w:p>
            <w:pPr>
              <w:pStyle w:val="24"/>
              <w:ind w:right="-107" w:rightChars="-51" w:firstLine="0" w:firstLineChars="0"/>
              <w:jc w:val="left"/>
              <w:rPr>
                <w:rFonts w:hAnsi="宋体"/>
                <w:color w:val="auto"/>
                <w:szCs w:val="24"/>
              </w:rPr>
            </w:pPr>
            <w:r>
              <w:rPr>
                <w:rFonts w:hint="eastAsia" w:hAnsi="宋体"/>
                <w:color w:val="auto"/>
                <w:szCs w:val="24"/>
              </w:rPr>
              <w:t>业绩证明</w:t>
            </w:r>
          </w:p>
        </w:tc>
        <w:tc>
          <w:tcPr>
            <w:tcW w:w="5811" w:type="dxa"/>
            <w:vAlign w:val="center"/>
          </w:tcPr>
          <w:p>
            <w:pPr>
              <w:spacing w:line="360" w:lineRule="auto"/>
              <w:rPr>
                <w:color w:val="auto"/>
                <w:sz w:val="24"/>
                <w:szCs w:val="24"/>
              </w:rPr>
            </w:pPr>
            <w:r>
              <w:rPr>
                <w:rFonts w:hint="eastAsia"/>
                <w:color w:val="auto"/>
                <w:sz w:val="24"/>
                <w:szCs w:val="24"/>
              </w:rPr>
              <w:t>投标人自201</w:t>
            </w:r>
            <w:r>
              <w:rPr>
                <w:rFonts w:hint="eastAsia"/>
                <w:color w:val="auto"/>
                <w:sz w:val="24"/>
                <w:szCs w:val="24"/>
                <w:lang w:val="en-US" w:eastAsia="zh-CN"/>
              </w:rPr>
              <w:t>7</w:t>
            </w:r>
            <w:r>
              <w:rPr>
                <w:rFonts w:hint="eastAsia"/>
                <w:color w:val="auto"/>
                <w:sz w:val="24"/>
                <w:szCs w:val="24"/>
              </w:rPr>
              <w:t>年</w:t>
            </w:r>
            <w:r>
              <w:rPr>
                <w:rFonts w:hint="eastAsia"/>
                <w:color w:val="auto"/>
                <w:sz w:val="24"/>
                <w:szCs w:val="24"/>
                <w:lang w:val="en-US" w:eastAsia="zh-CN"/>
              </w:rPr>
              <w:t>6</w:t>
            </w:r>
            <w:r>
              <w:rPr>
                <w:rFonts w:hint="eastAsia"/>
                <w:color w:val="auto"/>
                <w:sz w:val="24"/>
                <w:szCs w:val="24"/>
              </w:rPr>
              <w:t>月以来实施过</w:t>
            </w:r>
            <w:r>
              <w:rPr>
                <w:rFonts w:hint="eastAsia"/>
                <w:color w:val="auto"/>
                <w:sz w:val="24"/>
                <w:szCs w:val="24"/>
                <w:lang w:val="en-US" w:eastAsia="zh-CN"/>
              </w:rPr>
              <w:t>类似</w:t>
            </w:r>
            <w:r>
              <w:rPr>
                <w:rFonts w:hint="eastAsia"/>
                <w:color w:val="auto"/>
                <w:sz w:val="24"/>
                <w:szCs w:val="24"/>
              </w:rPr>
              <w:t>项目的，每提供一个业绩得</w:t>
            </w:r>
            <w:r>
              <w:rPr>
                <w:rFonts w:hint="eastAsia"/>
                <w:color w:val="auto"/>
                <w:sz w:val="24"/>
                <w:szCs w:val="24"/>
                <w:lang w:val="en-US" w:eastAsia="zh-CN"/>
              </w:rPr>
              <w:t>1</w:t>
            </w:r>
            <w:r>
              <w:rPr>
                <w:rFonts w:hint="eastAsia"/>
                <w:color w:val="auto"/>
                <w:sz w:val="24"/>
                <w:szCs w:val="24"/>
              </w:rPr>
              <w:t>分，满分</w:t>
            </w:r>
            <w:r>
              <w:rPr>
                <w:rFonts w:hint="eastAsia"/>
                <w:color w:val="auto"/>
                <w:sz w:val="24"/>
                <w:szCs w:val="24"/>
                <w:lang w:val="en-US" w:eastAsia="zh-CN"/>
              </w:rPr>
              <w:t>7</w:t>
            </w:r>
            <w:r>
              <w:rPr>
                <w:rFonts w:hint="eastAsia"/>
                <w:color w:val="auto"/>
                <w:sz w:val="24"/>
                <w:szCs w:val="24"/>
              </w:rPr>
              <w:t>分。</w:t>
            </w:r>
            <w:r>
              <w:rPr>
                <w:rFonts w:hint="eastAsia" w:ascii="宋体" w:hAnsi="宋体" w:cs="宋体"/>
                <w:color w:val="auto"/>
                <w:kern w:val="0"/>
                <w:sz w:val="24"/>
                <w:szCs w:val="24"/>
              </w:rPr>
              <w:t>需提供合同、中标通知书、网站截图等有效证明材料。</w:t>
            </w:r>
          </w:p>
        </w:tc>
        <w:tc>
          <w:tcPr>
            <w:tcW w:w="993" w:type="dxa"/>
            <w:vAlign w:val="center"/>
          </w:tcPr>
          <w:p>
            <w:pPr>
              <w:spacing w:line="360" w:lineRule="auto"/>
              <w:jc w:val="center"/>
              <w:rPr>
                <w:color w:val="auto"/>
                <w:sz w:val="24"/>
                <w:szCs w:val="24"/>
              </w:rPr>
            </w:pPr>
            <w:r>
              <w:rPr>
                <w:rFonts w:hint="eastAsia"/>
                <w:color w:val="auto"/>
                <w:sz w:val="24"/>
                <w:szCs w:val="24"/>
                <w:lang w:val="en-US" w:eastAsia="zh-CN"/>
              </w:rPr>
              <w:t>7</w:t>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Align w:val="center"/>
          </w:tcPr>
          <w:p>
            <w:pPr>
              <w:pStyle w:val="24"/>
              <w:ind w:right="-107" w:rightChars="-51" w:firstLine="0" w:firstLineChars="0"/>
              <w:jc w:val="left"/>
              <w:rPr>
                <w:rFonts w:hAnsi="宋体" w:cs="宋体"/>
                <w:color w:val="auto"/>
                <w:szCs w:val="24"/>
              </w:rPr>
            </w:pPr>
            <w:r>
              <w:rPr>
                <w:rFonts w:hint="eastAsia" w:hAnsi="宋体" w:cs="宋体"/>
                <w:color w:val="auto"/>
                <w:szCs w:val="24"/>
              </w:rPr>
              <w:t>标书制作</w:t>
            </w:r>
          </w:p>
        </w:tc>
        <w:tc>
          <w:tcPr>
            <w:tcW w:w="5811"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投标文件全面响应招标文件要求，编制完整、美观，非活页装订，且有详细目录、连续页码、目录与有关材料装订顺序对应清晰、查阅方便。不符合要求的，每处扣0.5分，扣完为止；</w:t>
            </w:r>
          </w:p>
        </w:tc>
        <w:tc>
          <w:tcPr>
            <w:tcW w:w="993" w:type="dxa"/>
            <w:vAlign w:val="center"/>
          </w:tcPr>
          <w:p>
            <w:pPr>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4" w:hRule="atLeast"/>
        </w:trPr>
        <w:tc>
          <w:tcPr>
            <w:tcW w:w="1237" w:type="dxa"/>
            <w:vMerge w:val="restart"/>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技术部分</w:t>
            </w:r>
          </w:p>
          <w:p>
            <w:pPr>
              <w:spacing w:line="320" w:lineRule="exact"/>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35</w:t>
            </w:r>
            <w:r>
              <w:rPr>
                <w:rFonts w:hint="eastAsia" w:ascii="宋体" w:hAnsi="宋体" w:cs="宋体"/>
                <w:color w:val="auto"/>
                <w:sz w:val="24"/>
                <w:szCs w:val="24"/>
              </w:rPr>
              <w:t>分）</w:t>
            </w:r>
          </w:p>
        </w:tc>
        <w:tc>
          <w:tcPr>
            <w:tcW w:w="1316"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设计</w:t>
            </w:r>
            <w:r>
              <w:rPr>
                <w:rFonts w:hint="eastAsia" w:ascii="宋体" w:hAnsi="宋体" w:cs="宋体"/>
                <w:color w:val="auto"/>
                <w:kern w:val="0"/>
                <w:sz w:val="24"/>
                <w:szCs w:val="24"/>
              </w:rPr>
              <w:t>方案</w:t>
            </w:r>
          </w:p>
        </w:tc>
        <w:tc>
          <w:tcPr>
            <w:tcW w:w="5811" w:type="dxa"/>
            <w:vAlign w:val="center"/>
          </w:tcPr>
          <w:p>
            <w:pPr>
              <w:spacing w:line="360" w:lineRule="auto"/>
              <w:rPr>
                <w:rFonts w:hint="eastAsia" w:ascii="宋体" w:hAnsi="宋体" w:cs="宋体"/>
                <w:color w:val="auto"/>
                <w:kern w:val="0"/>
                <w:sz w:val="24"/>
                <w:szCs w:val="24"/>
                <w:lang w:eastAsia="zh-CN"/>
              </w:rPr>
            </w:pPr>
            <w:r>
              <w:rPr>
                <w:rFonts w:hint="eastAsia" w:ascii="宋体" w:hAnsi="宋体" w:cs="宋体"/>
                <w:color w:val="auto"/>
                <w:kern w:val="0"/>
                <w:sz w:val="24"/>
                <w:szCs w:val="24"/>
              </w:rPr>
              <w:t>根据项目具体需求，提供一体化</w:t>
            </w:r>
            <w:r>
              <w:rPr>
                <w:rFonts w:hint="eastAsia" w:ascii="宋体" w:hAnsi="宋体" w:cs="宋体"/>
                <w:color w:val="auto"/>
                <w:kern w:val="0"/>
                <w:sz w:val="24"/>
                <w:szCs w:val="24"/>
                <w:lang w:val="en-US" w:eastAsia="zh-CN"/>
              </w:rPr>
              <w:t>设计</w:t>
            </w:r>
            <w:r>
              <w:rPr>
                <w:rFonts w:hint="eastAsia" w:ascii="宋体" w:hAnsi="宋体" w:cs="宋体"/>
                <w:color w:val="auto"/>
                <w:kern w:val="0"/>
                <w:sz w:val="24"/>
                <w:szCs w:val="24"/>
              </w:rPr>
              <w:t>方案说明、</w:t>
            </w:r>
            <w:r>
              <w:rPr>
                <w:rFonts w:hint="eastAsia" w:ascii="宋体" w:hAnsi="宋体" w:cs="宋体"/>
                <w:color w:val="auto"/>
                <w:kern w:val="0"/>
                <w:sz w:val="24"/>
                <w:szCs w:val="24"/>
                <w:lang w:val="en-US" w:eastAsia="zh-CN"/>
              </w:rPr>
              <w:t>路灯</w:t>
            </w:r>
            <w:r>
              <w:rPr>
                <w:rFonts w:hint="eastAsia" w:ascii="宋体" w:hAnsi="宋体" w:cs="宋体"/>
                <w:color w:val="auto"/>
                <w:kern w:val="0"/>
                <w:sz w:val="24"/>
                <w:szCs w:val="24"/>
              </w:rPr>
              <w:t>工艺选型及技术说明、规划设计布置图、建设效果图、环境保护方案、类似应用案例等文件等</w:t>
            </w:r>
            <w:r>
              <w:rPr>
                <w:rFonts w:hint="eastAsia" w:ascii="宋体" w:hAnsi="宋体" w:cs="宋体"/>
                <w:color w:val="auto"/>
                <w:kern w:val="0"/>
                <w:sz w:val="24"/>
                <w:szCs w:val="24"/>
                <w:lang w:eastAsia="zh-CN"/>
              </w:rPr>
              <w:t>。</w:t>
            </w:r>
          </w:p>
          <w:p>
            <w:pPr>
              <w:spacing w:line="360" w:lineRule="auto"/>
              <w:rPr>
                <w:rFonts w:ascii="宋体" w:hAnsi="宋体" w:cs="宋体"/>
                <w:color w:val="auto"/>
                <w:kern w:val="0"/>
                <w:sz w:val="24"/>
                <w:szCs w:val="24"/>
              </w:rPr>
            </w:pPr>
            <w:r>
              <w:rPr>
                <w:rFonts w:hint="eastAsia" w:hAnsi="宋体" w:eastAsia="Times New Roman"/>
                <w:color w:val="auto"/>
                <w:kern w:val="0"/>
                <w:sz w:val="24"/>
                <w:szCs w:val="24"/>
              </w:rPr>
              <w:t>内容完备、科学、合理、针对性强的得8-10分，内容基本完备、基本合理、可行的得</w:t>
            </w:r>
            <w:r>
              <w:rPr>
                <w:rFonts w:hint="eastAsia" w:hAnsi="宋体" w:eastAsia="Times New Roman"/>
                <w:color w:val="FF0000"/>
                <w:kern w:val="0"/>
                <w:sz w:val="24"/>
                <w:szCs w:val="24"/>
              </w:rPr>
              <w:t>5-</w:t>
            </w:r>
            <w:r>
              <w:rPr>
                <w:rFonts w:hint="eastAsia" w:hAnsi="宋体"/>
                <w:color w:val="FF0000"/>
                <w:kern w:val="0"/>
                <w:sz w:val="24"/>
                <w:szCs w:val="24"/>
                <w:lang w:val="en-US" w:eastAsia="zh-CN"/>
              </w:rPr>
              <w:t>7</w:t>
            </w:r>
            <w:r>
              <w:rPr>
                <w:rFonts w:hint="eastAsia" w:hAnsi="宋体" w:eastAsia="Times New Roman"/>
                <w:color w:val="auto"/>
                <w:kern w:val="0"/>
                <w:sz w:val="24"/>
                <w:szCs w:val="24"/>
              </w:rPr>
              <w:t>分，欠合理、基本可行的得1-4，不可行、不能满足项目需要的不得分。</w:t>
            </w:r>
          </w:p>
        </w:tc>
        <w:tc>
          <w:tcPr>
            <w:tcW w:w="993" w:type="dxa"/>
            <w:vAlign w:val="center"/>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1237" w:type="dxa"/>
            <w:vMerge w:val="continue"/>
            <w:vAlign w:val="center"/>
          </w:tcPr>
          <w:p>
            <w:pPr>
              <w:rPr>
                <w:color w:val="auto"/>
                <w:sz w:val="24"/>
                <w:szCs w:val="24"/>
              </w:rPr>
            </w:pPr>
          </w:p>
        </w:tc>
        <w:tc>
          <w:tcPr>
            <w:tcW w:w="1316" w:type="dxa"/>
            <w:vAlign w:val="center"/>
          </w:tcPr>
          <w:p>
            <w:pPr>
              <w:spacing w:line="360" w:lineRule="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运输方案</w:t>
            </w:r>
          </w:p>
        </w:tc>
        <w:tc>
          <w:tcPr>
            <w:tcW w:w="5811" w:type="dxa"/>
            <w:vAlign w:val="center"/>
          </w:tcPr>
          <w:p>
            <w:pPr>
              <w:spacing w:line="360" w:lineRule="auto"/>
              <w:rPr>
                <w:rFonts w:hint="eastAsia" w:ascii="新宋体" w:hAnsi="新宋体" w:eastAsia="新宋体" w:cs="新宋体"/>
                <w:color w:val="auto"/>
                <w:sz w:val="24"/>
                <w:szCs w:val="24"/>
              </w:rPr>
            </w:pPr>
            <w:r>
              <w:rPr>
                <w:rFonts w:hint="eastAsia" w:hAnsi="宋体" w:eastAsia="Times New Roman"/>
                <w:color w:val="auto"/>
                <w:kern w:val="0"/>
                <w:sz w:val="24"/>
                <w:szCs w:val="24"/>
              </w:rPr>
              <w:t>符合招标项目要求，</w:t>
            </w:r>
            <w:r>
              <w:rPr>
                <w:rFonts w:hint="eastAsia" w:ascii="宋体" w:hAnsi="宋体" w:cs="宋体"/>
                <w:color w:val="auto"/>
                <w:kern w:val="0"/>
                <w:sz w:val="24"/>
                <w:szCs w:val="24"/>
                <w:lang w:val="en-US" w:eastAsia="zh-CN"/>
              </w:rPr>
              <w:t>运输方案</w:t>
            </w:r>
            <w:r>
              <w:rPr>
                <w:rFonts w:hint="eastAsia" w:hAnsi="宋体" w:eastAsia="Times New Roman"/>
                <w:color w:val="auto"/>
                <w:kern w:val="0"/>
                <w:sz w:val="24"/>
                <w:szCs w:val="24"/>
              </w:rPr>
              <w:t>表现出整体规划合理、技术先进，方案科学、系统、可靠。应包含完善可行的实施计划、阶段任务、项目详细参数等。</w:t>
            </w:r>
            <w:r>
              <w:rPr>
                <w:rFonts w:hint="eastAsia" w:ascii="新宋体" w:hAnsi="新宋体" w:eastAsia="新宋体" w:cs="新宋体"/>
                <w:color w:val="auto"/>
                <w:sz w:val="24"/>
                <w:szCs w:val="24"/>
              </w:rPr>
              <w:t>依据各投标人所提供有关资料进行评分。</w:t>
            </w:r>
          </w:p>
          <w:p>
            <w:pPr>
              <w:spacing w:line="360" w:lineRule="auto"/>
              <w:rPr>
                <w:rFonts w:hint="eastAsia" w:hAnsi="宋体" w:eastAsia="Times New Roman"/>
                <w:color w:val="auto"/>
                <w:kern w:val="0"/>
                <w:sz w:val="24"/>
                <w:szCs w:val="24"/>
              </w:rPr>
            </w:pPr>
            <w:r>
              <w:rPr>
                <w:rFonts w:hint="eastAsia" w:hAnsi="宋体" w:eastAsia="Times New Roman"/>
                <w:color w:val="auto"/>
                <w:kern w:val="0"/>
                <w:sz w:val="24"/>
                <w:szCs w:val="24"/>
              </w:rPr>
              <w:t>内容完备、科学、合理、针对性强的得</w:t>
            </w:r>
            <w:r>
              <w:rPr>
                <w:rFonts w:hint="eastAsia" w:hAnsi="宋体"/>
                <w:color w:val="auto"/>
                <w:kern w:val="0"/>
                <w:sz w:val="24"/>
                <w:szCs w:val="24"/>
                <w:lang w:val="en-US" w:eastAsia="zh-CN"/>
              </w:rPr>
              <w:t>4</w:t>
            </w:r>
            <w:r>
              <w:rPr>
                <w:rFonts w:hint="eastAsia" w:hAnsi="宋体" w:eastAsia="Times New Roman"/>
                <w:color w:val="auto"/>
                <w:kern w:val="0"/>
                <w:sz w:val="24"/>
                <w:szCs w:val="24"/>
              </w:rPr>
              <w:t>-</w:t>
            </w:r>
            <w:r>
              <w:rPr>
                <w:rFonts w:hint="eastAsia" w:hAnsi="宋体"/>
                <w:color w:val="auto"/>
                <w:kern w:val="0"/>
                <w:sz w:val="24"/>
                <w:szCs w:val="24"/>
                <w:lang w:val="en-US" w:eastAsia="zh-CN"/>
              </w:rPr>
              <w:t>5</w:t>
            </w:r>
            <w:r>
              <w:rPr>
                <w:rFonts w:hint="eastAsia" w:hAnsi="宋体" w:eastAsia="Times New Roman"/>
                <w:color w:val="auto"/>
                <w:kern w:val="0"/>
                <w:sz w:val="24"/>
                <w:szCs w:val="24"/>
              </w:rPr>
              <w:t>分，内容基本完备、基本合理、可行的得</w:t>
            </w:r>
            <w:r>
              <w:rPr>
                <w:rFonts w:hint="eastAsia" w:hAnsi="宋体"/>
                <w:color w:val="auto"/>
                <w:kern w:val="0"/>
                <w:sz w:val="24"/>
                <w:szCs w:val="24"/>
                <w:lang w:val="en-US" w:eastAsia="zh-CN"/>
              </w:rPr>
              <w:t>2</w:t>
            </w:r>
            <w:r>
              <w:rPr>
                <w:rFonts w:hint="eastAsia" w:hAnsi="宋体" w:eastAsia="Times New Roman"/>
                <w:color w:val="auto"/>
                <w:kern w:val="0"/>
                <w:sz w:val="24"/>
                <w:szCs w:val="24"/>
              </w:rPr>
              <w:t>-</w:t>
            </w:r>
            <w:r>
              <w:rPr>
                <w:rFonts w:hint="eastAsia" w:hAnsi="宋体"/>
                <w:color w:val="auto"/>
                <w:kern w:val="0"/>
                <w:sz w:val="24"/>
                <w:szCs w:val="24"/>
                <w:lang w:val="en-US" w:eastAsia="zh-CN"/>
              </w:rPr>
              <w:t>3</w:t>
            </w:r>
            <w:r>
              <w:rPr>
                <w:rFonts w:hint="eastAsia" w:hAnsi="宋体" w:eastAsia="Times New Roman"/>
                <w:color w:val="auto"/>
                <w:kern w:val="0"/>
                <w:sz w:val="24"/>
                <w:szCs w:val="24"/>
              </w:rPr>
              <w:t>分，欠合理、基本可行的得1，不可行、不能满足项目需要的不得分。</w:t>
            </w:r>
          </w:p>
        </w:tc>
        <w:tc>
          <w:tcPr>
            <w:tcW w:w="993" w:type="dxa"/>
            <w:vAlign w:val="center"/>
          </w:tcPr>
          <w:p>
            <w:pPr>
              <w:spacing w:line="36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1237" w:type="dxa"/>
            <w:vMerge w:val="continue"/>
            <w:vAlign w:val="center"/>
          </w:tcPr>
          <w:p>
            <w:pPr>
              <w:rPr>
                <w:color w:val="auto"/>
                <w:sz w:val="24"/>
                <w:szCs w:val="24"/>
              </w:rPr>
            </w:pPr>
          </w:p>
        </w:tc>
        <w:tc>
          <w:tcPr>
            <w:tcW w:w="1316" w:type="dxa"/>
            <w:vAlign w:val="center"/>
          </w:tcPr>
          <w:p>
            <w:pPr>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路灯安装方案</w:t>
            </w:r>
          </w:p>
        </w:tc>
        <w:tc>
          <w:tcPr>
            <w:tcW w:w="5811" w:type="dxa"/>
            <w:vAlign w:val="center"/>
          </w:tcPr>
          <w:p>
            <w:pPr>
              <w:spacing w:line="360" w:lineRule="auto"/>
              <w:rPr>
                <w:rFonts w:hint="eastAsia" w:ascii="新宋体" w:hAnsi="新宋体" w:eastAsia="新宋体" w:cs="新宋体"/>
                <w:color w:val="auto"/>
                <w:sz w:val="24"/>
                <w:szCs w:val="24"/>
              </w:rPr>
            </w:pPr>
            <w:r>
              <w:rPr>
                <w:rFonts w:hint="eastAsia" w:hAnsi="宋体" w:eastAsia="Times New Roman"/>
                <w:color w:val="auto"/>
                <w:kern w:val="0"/>
                <w:sz w:val="24"/>
                <w:szCs w:val="24"/>
              </w:rPr>
              <w:t>符合招标项目要求，</w:t>
            </w:r>
            <w:r>
              <w:rPr>
                <w:rFonts w:hint="eastAsia" w:ascii="宋体" w:hAnsi="宋体" w:cs="宋体"/>
                <w:color w:val="auto"/>
                <w:kern w:val="0"/>
                <w:sz w:val="24"/>
                <w:szCs w:val="24"/>
                <w:lang w:val="en-US" w:eastAsia="zh-CN"/>
              </w:rPr>
              <w:t>路灯安装方案</w:t>
            </w:r>
            <w:r>
              <w:rPr>
                <w:rFonts w:hint="eastAsia" w:hAnsi="宋体" w:eastAsia="Times New Roman"/>
                <w:color w:val="auto"/>
                <w:kern w:val="0"/>
                <w:sz w:val="24"/>
                <w:szCs w:val="24"/>
              </w:rPr>
              <w:t>表现出整体规划合理、技术先进，方案科学、系统、可靠。应包含完善可行的实施计划、阶段任务、项目详细参数等。</w:t>
            </w:r>
            <w:r>
              <w:rPr>
                <w:rFonts w:hint="eastAsia" w:ascii="新宋体" w:hAnsi="新宋体" w:eastAsia="新宋体" w:cs="新宋体"/>
                <w:color w:val="auto"/>
                <w:sz w:val="24"/>
                <w:szCs w:val="24"/>
              </w:rPr>
              <w:t>依据各投标人所提供有关资料进行评分。</w:t>
            </w:r>
          </w:p>
          <w:p>
            <w:pPr>
              <w:spacing w:line="360" w:lineRule="auto"/>
              <w:rPr>
                <w:rFonts w:ascii="宋体" w:hAnsi="宋体" w:cs="宋体"/>
                <w:color w:val="auto"/>
                <w:kern w:val="0"/>
                <w:sz w:val="24"/>
                <w:szCs w:val="24"/>
              </w:rPr>
            </w:pPr>
            <w:r>
              <w:rPr>
                <w:rFonts w:hint="eastAsia" w:hAnsi="宋体" w:eastAsia="Times New Roman"/>
                <w:color w:val="auto"/>
                <w:kern w:val="0"/>
                <w:sz w:val="24"/>
                <w:szCs w:val="24"/>
              </w:rPr>
              <w:t>内容完备、科学、合理、针对性强的得</w:t>
            </w:r>
            <w:r>
              <w:rPr>
                <w:rFonts w:hint="eastAsia" w:hAnsi="宋体"/>
                <w:color w:val="auto"/>
                <w:kern w:val="0"/>
                <w:sz w:val="24"/>
                <w:szCs w:val="24"/>
                <w:lang w:val="en-US" w:eastAsia="zh-CN"/>
              </w:rPr>
              <w:t>4</w:t>
            </w:r>
            <w:r>
              <w:rPr>
                <w:rFonts w:hint="eastAsia" w:hAnsi="宋体" w:eastAsia="Times New Roman"/>
                <w:color w:val="auto"/>
                <w:kern w:val="0"/>
                <w:sz w:val="24"/>
                <w:szCs w:val="24"/>
              </w:rPr>
              <w:t>-</w:t>
            </w:r>
            <w:r>
              <w:rPr>
                <w:rFonts w:hint="eastAsia" w:hAnsi="宋体"/>
                <w:color w:val="auto"/>
                <w:kern w:val="0"/>
                <w:sz w:val="24"/>
                <w:szCs w:val="24"/>
                <w:lang w:val="en-US" w:eastAsia="zh-CN"/>
              </w:rPr>
              <w:t>5</w:t>
            </w:r>
            <w:r>
              <w:rPr>
                <w:rFonts w:hint="eastAsia" w:hAnsi="宋体" w:eastAsia="Times New Roman"/>
                <w:color w:val="auto"/>
                <w:kern w:val="0"/>
                <w:sz w:val="24"/>
                <w:szCs w:val="24"/>
              </w:rPr>
              <w:t>分，内容基本完备、基本合理、可行的得</w:t>
            </w:r>
            <w:r>
              <w:rPr>
                <w:rFonts w:hint="eastAsia" w:hAnsi="宋体"/>
                <w:color w:val="auto"/>
                <w:kern w:val="0"/>
                <w:sz w:val="24"/>
                <w:szCs w:val="24"/>
                <w:lang w:val="en-US" w:eastAsia="zh-CN"/>
              </w:rPr>
              <w:t>2</w:t>
            </w:r>
            <w:r>
              <w:rPr>
                <w:rFonts w:hint="eastAsia" w:hAnsi="宋体" w:eastAsia="Times New Roman"/>
                <w:color w:val="auto"/>
                <w:kern w:val="0"/>
                <w:sz w:val="24"/>
                <w:szCs w:val="24"/>
              </w:rPr>
              <w:t>-</w:t>
            </w:r>
            <w:r>
              <w:rPr>
                <w:rFonts w:hint="eastAsia" w:hAnsi="宋体"/>
                <w:color w:val="auto"/>
                <w:kern w:val="0"/>
                <w:sz w:val="24"/>
                <w:szCs w:val="24"/>
                <w:lang w:val="en-US" w:eastAsia="zh-CN"/>
              </w:rPr>
              <w:t>3</w:t>
            </w:r>
            <w:r>
              <w:rPr>
                <w:rFonts w:hint="eastAsia" w:hAnsi="宋体" w:eastAsia="Times New Roman"/>
                <w:color w:val="auto"/>
                <w:kern w:val="0"/>
                <w:sz w:val="24"/>
                <w:szCs w:val="24"/>
              </w:rPr>
              <w:t>分，欠合理、基本可行的得1，不可行、不能满足项目需要的不得分。</w:t>
            </w:r>
          </w:p>
        </w:tc>
        <w:tc>
          <w:tcPr>
            <w:tcW w:w="993" w:type="dxa"/>
            <w:vAlign w:val="center"/>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1237" w:type="dxa"/>
            <w:vMerge w:val="continue"/>
            <w:vAlign w:val="center"/>
          </w:tcPr>
          <w:p>
            <w:pPr>
              <w:rPr>
                <w:color w:val="auto"/>
                <w:sz w:val="24"/>
                <w:szCs w:val="24"/>
              </w:rPr>
            </w:pPr>
          </w:p>
        </w:tc>
        <w:tc>
          <w:tcPr>
            <w:tcW w:w="1316" w:type="dxa"/>
            <w:vAlign w:val="center"/>
          </w:tcPr>
          <w:p>
            <w:pPr>
              <w:spacing w:line="360" w:lineRule="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苗木栽植方案</w:t>
            </w:r>
          </w:p>
        </w:tc>
        <w:tc>
          <w:tcPr>
            <w:tcW w:w="5811" w:type="dxa"/>
            <w:vAlign w:val="center"/>
          </w:tcPr>
          <w:p>
            <w:pPr>
              <w:spacing w:line="360" w:lineRule="auto"/>
              <w:rPr>
                <w:rFonts w:hint="eastAsia" w:ascii="新宋体" w:hAnsi="新宋体" w:eastAsia="新宋体" w:cs="新宋体"/>
                <w:color w:val="auto"/>
                <w:sz w:val="24"/>
                <w:szCs w:val="24"/>
              </w:rPr>
            </w:pPr>
            <w:r>
              <w:rPr>
                <w:rFonts w:hint="eastAsia" w:hAnsi="宋体" w:eastAsia="Times New Roman"/>
                <w:color w:val="auto"/>
                <w:kern w:val="0"/>
                <w:sz w:val="24"/>
                <w:szCs w:val="24"/>
              </w:rPr>
              <w:t>符合招标项目服务要求中确定的项目要求，</w:t>
            </w:r>
            <w:r>
              <w:rPr>
                <w:rFonts w:hint="eastAsia" w:ascii="宋体" w:hAnsi="宋体" w:cs="宋体"/>
                <w:color w:val="auto"/>
                <w:kern w:val="0"/>
                <w:sz w:val="24"/>
                <w:szCs w:val="24"/>
                <w:lang w:val="en-US" w:eastAsia="zh-CN"/>
              </w:rPr>
              <w:t>苗木栽植方案</w:t>
            </w:r>
            <w:r>
              <w:rPr>
                <w:rFonts w:hint="eastAsia" w:hAnsi="宋体" w:eastAsia="Times New Roman"/>
                <w:color w:val="auto"/>
                <w:kern w:val="0"/>
                <w:sz w:val="24"/>
                <w:szCs w:val="24"/>
              </w:rPr>
              <w:t>表现出整体规划合理、技术先进，方案科学、系统、可靠。应包含完善可行的实施计划、阶段任务、项目详细参数等。</w:t>
            </w:r>
            <w:r>
              <w:rPr>
                <w:rFonts w:hint="eastAsia" w:ascii="新宋体" w:hAnsi="新宋体" w:eastAsia="新宋体" w:cs="新宋体"/>
                <w:color w:val="auto"/>
                <w:sz w:val="24"/>
                <w:szCs w:val="24"/>
              </w:rPr>
              <w:t>依据各投标人所提供有关资料进行评分。</w:t>
            </w:r>
          </w:p>
          <w:p>
            <w:pPr>
              <w:spacing w:line="360" w:lineRule="auto"/>
              <w:rPr>
                <w:rFonts w:ascii="宋体" w:hAnsi="宋体" w:cs="宋体"/>
                <w:color w:val="auto"/>
                <w:kern w:val="0"/>
                <w:sz w:val="24"/>
                <w:szCs w:val="24"/>
              </w:rPr>
            </w:pPr>
            <w:r>
              <w:rPr>
                <w:rFonts w:hint="eastAsia" w:hAnsi="宋体" w:eastAsia="Times New Roman"/>
                <w:color w:val="auto"/>
                <w:kern w:val="0"/>
                <w:sz w:val="24"/>
                <w:szCs w:val="24"/>
              </w:rPr>
              <w:t>内容完备、科学、合理、针对性强的得</w:t>
            </w:r>
            <w:r>
              <w:rPr>
                <w:rFonts w:hint="eastAsia" w:hAnsi="宋体"/>
                <w:color w:val="auto"/>
                <w:kern w:val="0"/>
                <w:sz w:val="24"/>
                <w:szCs w:val="24"/>
                <w:lang w:val="en-US" w:eastAsia="zh-CN"/>
              </w:rPr>
              <w:t>3</w:t>
            </w:r>
            <w:r>
              <w:rPr>
                <w:rFonts w:hint="eastAsia" w:hAnsi="宋体" w:eastAsia="Times New Roman"/>
                <w:color w:val="auto"/>
                <w:kern w:val="0"/>
                <w:sz w:val="24"/>
                <w:szCs w:val="24"/>
              </w:rPr>
              <w:t>分，内容基本完备、基本合理、可行的得</w:t>
            </w:r>
            <w:r>
              <w:rPr>
                <w:rFonts w:hint="eastAsia" w:hAnsi="宋体"/>
                <w:color w:val="auto"/>
                <w:kern w:val="0"/>
                <w:sz w:val="24"/>
                <w:szCs w:val="24"/>
                <w:lang w:val="en-US" w:eastAsia="zh-CN"/>
              </w:rPr>
              <w:t>2</w:t>
            </w:r>
            <w:r>
              <w:rPr>
                <w:rFonts w:hint="eastAsia" w:hAnsi="宋体" w:eastAsia="Times New Roman"/>
                <w:color w:val="auto"/>
                <w:kern w:val="0"/>
                <w:sz w:val="24"/>
                <w:szCs w:val="24"/>
              </w:rPr>
              <w:t>分，欠合理、基本可行的得1，不可行、不能满足项目需要的不得分。</w:t>
            </w:r>
          </w:p>
        </w:tc>
        <w:tc>
          <w:tcPr>
            <w:tcW w:w="993" w:type="dxa"/>
            <w:vAlign w:val="center"/>
          </w:tcPr>
          <w:p>
            <w:pPr>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Align w:val="center"/>
          </w:tcPr>
          <w:p>
            <w:pPr>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确保工期的技术组织措施</w:t>
            </w:r>
          </w:p>
        </w:tc>
        <w:tc>
          <w:tcPr>
            <w:tcW w:w="5811" w:type="dxa"/>
            <w:vAlign w:val="center"/>
          </w:tcPr>
          <w:p>
            <w:pPr>
              <w:spacing w:line="360" w:lineRule="auto"/>
              <w:rPr>
                <w:rFonts w:hint="eastAsia" w:hAnsi="宋体" w:eastAsia="Times New Roman" w:cs="Times New Roman"/>
                <w:color w:val="auto"/>
                <w:kern w:val="0"/>
                <w:sz w:val="24"/>
                <w:szCs w:val="24"/>
              </w:rPr>
            </w:pPr>
            <w:r>
              <w:rPr>
                <w:rFonts w:hint="eastAsia" w:hAnsi="宋体" w:eastAsia="Times New Roman" w:cs="Times New Roman"/>
                <w:color w:val="auto"/>
                <w:kern w:val="0"/>
                <w:sz w:val="24"/>
                <w:szCs w:val="24"/>
              </w:rPr>
              <w:t>措施考虑完整详细，全面性、可操作性强，完全满足采购需求：</w:t>
            </w:r>
            <w:r>
              <w:rPr>
                <w:rFonts w:hint="eastAsia" w:hAnsi="宋体" w:cs="Times New Roman"/>
                <w:color w:val="auto"/>
                <w:kern w:val="0"/>
                <w:sz w:val="24"/>
                <w:szCs w:val="24"/>
                <w:lang w:val="en-US" w:eastAsia="zh-CN"/>
              </w:rPr>
              <w:t>3</w:t>
            </w:r>
            <w:r>
              <w:rPr>
                <w:rFonts w:hint="eastAsia" w:hAnsi="宋体" w:eastAsia="Times New Roman" w:cs="Times New Roman"/>
                <w:color w:val="auto"/>
                <w:kern w:val="0"/>
                <w:sz w:val="24"/>
                <w:szCs w:val="24"/>
              </w:rPr>
              <w:t>分；</w:t>
            </w:r>
          </w:p>
          <w:p>
            <w:pPr>
              <w:spacing w:line="360" w:lineRule="auto"/>
              <w:rPr>
                <w:rFonts w:hint="eastAsia" w:hAnsi="宋体" w:eastAsia="宋体" w:cs="Times New Roman"/>
                <w:color w:val="auto"/>
                <w:kern w:val="0"/>
                <w:sz w:val="24"/>
                <w:szCs w:val="24"/>
                <w:lang w:eastAsia="zh-CN"/>
              </w:rPr>
            </w:pPr>
            <w:r>
              <w:rPr>
                <w:rFonts w:hint="eastAsia" w:hAnsi="宋体" w:eastAsia="Times New Roman" w:cs="Times New Roman"/>
                <w:color w:val="auto"/>
                <w:kern w:val="0"/>
                <w:sz w:val="24"/>
                <w:szCs w:val="24"/>
              </w:rPr>
              <w:t>措施考虑较为详细，全面性、可操作性较强，满足采购需求：</w:t>
            </w:r>
            <w:r>
              <w:rPr>
                <w:rFonts w:hint="eastAsia" w:hAnsi="宋体" w:cs="Times New Roman"/>
                <w:color w:val="auto"/>
                <w:kern w:val="0"/>
                <w:sz w:val="24"/>
                <w:szCs w:val="24"/>
                <w:lang w:val="en-US" w:eastAsia="zh-CN"/>
              </w:rPr>
              <w:t>2</w:t>
            </w:r>
            <w:r>
              <w:rPr>
                <w:rFonts w:hint="eastAsia" w:hAnsi="宋体" w:eastAsia="Times New Roman" w:cs="Times New Roman"/>
                <w:color w:val="auto"/>
                <w:kern w:val="0"/>
                <w:sz w:val="24"/>
                <w:szCs w:val="24"/>
              </w:rPr>
              <w:t>分</w:t>
            </w:r>
            <w:r>
              <w:rPr>
                <w:rFonts w:hint="eastAsia" w:hAnsi="宋体" w:cs="Times New Roman"/>
                <w:color w:val="auto"/>
                <w:kern w:val="0"/>
                <w:sz w:val="24"/>
                <w:szCs w:val="24"/>
                <w:lang w:eastAsia="zh-CN"/>
              </w:rPr>
              <w:t>；</w:t>
            </w:r>
          </w:p>
          <w:p>
            <w:pPr>
              <w:spacing w:line="360" w:lineRule="auto"/>
              <w:rPr>
                <w:rFonts w:hint="eastAsia" w:hAnsi="宋体" w:eastAsia="Times New Roman" w:cs="Times New Roman"/>
                <w:color w:val="auto"/>
                <w:kern w:val="0"/>
                <w:sz w:val="24"/>
                <w:szCs w:val="24"/>
              </w:rPr>
            </w:pPr>
            <w:r>
              <w:rPr>
                <w:rFonts w:hint="eastAsia" w:hAnsi="宋体" w:eastAsia="Times New Roman" w:cs="Times New Roman"/>
                <w:color w:val="auto"/>
                <w:kern w:val="0"/>
                <w:sz w:val="24"/>
                <w:szCs w:val="24"/>
              </w:rPr>
              <w:t>措施偏简单，全面性、可操作性一般，基本满足采购需求：</w:t>
            </w:r>
            <w:r>
              <w:rPr>
                <w:rFonts w:hint="eastAsia" w:hAnsi="宋体" w:cs="Times New Roman"/>
                <w:color w:val="auto"/>
                <w:kern w:val="0"/>
                <w:sz w:val="24"/>
                <w:szCs w:val="24"/>
                <w:lang w:val="en-US" w:eastAsia="zh-CN"/>
              </w:rPr>
              <w:t>1</w:t>
            </w:r>
            <w:r>
              <w:rPr>
                <w:rFonts w:hint="eastAsia" w:hAnsi="宋体" w:eastAsia="Times New Roman" w:cs="Times New Roman"/>
                <w:color w:val="auto"/>
                <w:kern w:val="0"/>
                <w:sz w:val="24"/>
                <w:szCs w:val="24"/>
              </w:rPr>
              <w:t>分；</w:t>
            </w:r>
          </w:p>
          <w:p>
            <w:pPr>
              <w:spacing w:line="360" w:lineRule="auto"/>
              <w:rPr>
                <w:rFonts w:hint="eastAsia" w:ascii="宋体" w:hAnsi="宋体" w:cs="宋体"/>
                <w:color w:val="auto"/>
                <w:kern w:val="0"/>
                <w:sz w:val="24"/>
                <w:szCs w:val="24"/>
              </w:rPr>
            </w:pPr>
            <w:r>
              <w:rPr>
                <w:rFonts w:hint="eastAsia" w:hAnsi="宋体" w:eastAsia="Times New Roman" w:cs="Times New Roman"/>
                <w:color w:val="auto"/>
                <w:kern w:val="0"/>
                <w:sz w:val="24"/>
                <w:szCs w:val="24"/>
              </w:rPr>
              <w:t>其他：0-1分。</w:t>
            </w:r>
          </w:p>
        </w:tc>
        <w:tc>
          <w:tcPr>
            <w:tcW w:w="993" w:type="dxa"/>
            <w:vAlign w:val="center"/>
          </w:tcPr>
          <w:p>
            <w:pPr>
              <w:spacing w:line="36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合理的建设意见</w:t>
            </w:r>
          </w:p>
        </w:tc>
        <w:tc>
          <w:tcPr>
            <w:tcW w:w="5811" w:type="dxa"/>
            <w:vAlign w:val="center"/>
          </w:tcPr>
          <w:p>
            <w:pPr>
              <w:spacing w:line="360" w:lineRule="auto"/>
              <w:rPr>
                <w:rFonts w:hint="eastAsia" w:ascii="宋体" w:hAnsi="宋体" w:cs="宋体"/>
                <w:color w:val="auto"/>
                <w:kern w:val="0"/>
                <w:sz w:val="24"/>
                <w:szCs w:val="24"/>
                <w:lang w:eastAsia="zh-CN"/>
              </w:rPr>
            </w:pPr>
            <w:r>
              <w:rPr>
                <w:rFonts w:hint="eastAsia" w:ascii="宋体" w:hAnsi="宋体" w:cs="宋体"/>
                <w:color w:val="auto"/>
                <w:kern w:val="0"/>
                <w:sz w:val="24"/>
                <w:szCs w:val="24"/>
              </w:rPr>
              <w:t>为保证本次项目的合理性、保证更好的长久运营，各投标人需针对本次项目日常运营费用分析及管理建议，提供合理化建议</w:t>
            </w:r>
            <w:r>
              <w:rPr>
                <w:rFonts w:hint="eastAsia" w:ascii="宋体" w:hAnsi="宋体" w:cs="宋体"/>
                <w:color w:val="auto"/>
                <w:kern w:val="0"/>
                <w:sz w:val="24"/>
                <w:szCs w:val="24"/>
                <w:lang w:eastAsia="zh-CN"/>
              </w:rPr>
              <w:t>。</w:t>
            </w:r>
          </w:p>
          <w:p>
            <w:pPr>
              <w:spacing w:line="360" w:lineRule="auto"/>
              <w:rPr>
                <w:rFonts w:hint="eastAsia" w:ascii="宋体" w:hAnsi="宋体" w:eastAsia="宋体" w:cs="宋体"/>
                <w:color w:val="auto"/>
                <w:kern w:val="0"/>
                <w:sz w:val="24"/>
                <w:szCs w:val="24"/>
                <w:lang w:eastAsia="zh-CN"/>
              </w:rPr>
            </w:pPr>
            <w:r>
              <w:rPr>
                <w:rFonts w:hint="eastAsia" w:hAnsi="宋体" w:eastAsia="Times New Roman"/>
                <w:color w:val="auto"/>
                <w:kern w:val="0"/>
                <w:sz w:val="24"/>
                <w:szCs w:val="24"/>
              </w:rPr>
              <w:t>内容完备、科学、合理、针对性强的得</w:t>
            </w:r>
            <w:r>
              <w:rPr>
                <w:rFonts w:hint="eastAsia" w:hAnsi="宋体"/>
                <w:color w:val="auto"/>
                <w:kern w:val="0"/>
                <w:sz w:val="24"/>
                <w:szCs w:val="24"/>
                <w:lang w:val="en-US" w:eastAsia="zh-CN"/>
              </w:rPr>
              <w:t>3</w:t>
            </w:r>
            <w:r>
              <w:rPr>
                <w:rFonts w:hint="eastAsia" w:hAnsi="宋体" w:eastAsia="Times New Roman"/>
                <w:color w:val="auto"/>
                <w:kern w:val="0"/>
                <w:sz w:val="24"/>
                <w:szCs w:val="24"/>
              </w:rPr>
              <w:t>分，内容基本完备、基本合理、可行的得</w:t>
            </w:r>
            <w:r>
              <w:rPr>
                <w:rFonts w:hint="eastAsia" w:hAnsi="宋体"/>
                <w:color w:val="auto"/>
                <w:kern w:val="0"/>
                <w:sz w:val="24"/>
                <w:szCs w:val="24"/>
                <w:lang w:val="en-US" w:eastAsia="zh-CN"/>
              </w:rPr>
              <w:t>2</w:t>
            </w:r>
            <w:r>
              <w:rPr>
                <w:rFonts w:hint="eastAsia" w:hAnsi="宋体" w:eastAsia="Times New Roman"/>
                <w:color w:val="auto"/>
                <w:kern w:val="0"/>
                <w:sz w:val="24"/>
                <w:szCs w:val="24"/>
              </w:rPr>
              <w:t>分，欠合理、基本可行的得1，不可行、不能满足项目需要的不得分。</w:t>
            </w:r>
          </w:p>
        </w:tc>
        <w:tc>
          <w:tcPr>
            <w:tcW w:w="993" w:type="dxa"/>
            <w:vAlign w:val="center"/>
          </w:tcPr>
          <w:p>
            <w:pPr>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安全性</w:t>
            </w:r>
          </w:p>
        </w:tc>
        <w:tc>
          <w:tcPr>
            <w:tcW w:w="5811" w:type="dxa"/>
            <w:vAlign w:val="center"/>
          </w:tcPr>
          <w:p>
            <w:pPr>
              <w:spacing w:line="360" w:lineRule="auto"/>
              <w:rPr>
                <w:rFonts w:hint="eastAsia" w:ascii="宋体" w:hAnsi="宋体" w:cs="宋体"/>
                <w:color w:val="auto"/>
                <w:kern w:val="0"/>
                <w:sz w:val="24"/>
                <w:szCs w:val="24"/>
                <w:lang w:eastAsia="zh-CN"/>
              </w:rPr>
            </w:pPr>
            <w:r>
              <w:rPr>
                <w:rFonts w:hint="eastAsia" w:ascii="宋体" w:hAnsi="宋体" w:cs="宋体"/>
                <w:color w:val="auto"/>
                <w:kern w:val="0"/>
                <w:sz w:val="24"/>
                <w:szCs w:val="24"/>
              </w:rPr>
              <w:t>详述采取何种安全措施保证设备运营安全可靠</w:t>
            </w:r>
            <w:r>
              <w:rPr>
                <w:rFonts w:hint="eastAsia" w:ascii="宋体" w:hAnsi="宋体" w:cs="宋体"/>
                <w:color w:val="auto"/>
                <w:kern w:val="0"/>
                <w:sz w:val="24"/>
                <w:szCs w:val="24"/>
                <w:lang w:eastAsia="zh-CN"/>
              </w:rPr>
              <w:t>。</w:t>
            </w:r>
          </w:p>
          <w:p>
            <w:pPr>
              <w:spacing w:line="360" w:lineRule="auto"/>
              <w:rPr>
                <w:rFonts w:ascii="宋体" w:hAnsi="宋体" w:cs="宋体"/>
                <w:color w:val="auto"/>
                <w:kern w:val="0"/>
                <w:sz w:val="24"/>
                <w:szCs w:val="24"/>
              </w:rPr>
            </w:pPr>
            <w:r>
              <w:rPr>
                <w:rFonts w:hint="eastAsia" w:hAnsi="宋体" w:eastAsia="Times New Roman"/>
                <w:color w:val="auto"/>
                <w:kern w:val="0"/>
                <w:sz w:val="24"/>
                <w:szCs w:val="24"/>
              </w:rPr>
              <w:t>内容完备、科学、合理、针对性强的得</w:t>
            </w:r>
            <w:r>
              <w:rPr>
                <w:rFonts w:hint="eastAsia" w:hAnsi="宋体"/>
                <w:color w:val="auto"/>
                <w:kern w:val="0"/>
                <w:sz w:val="24"/>
                <w:szCs w:val="24"/>
                <w:lang w:val="en-US" w:eastAsia="zh-CN"/>
              </w:rPr>
              <w:t>3</w:t>
            </w:r>
            <w:r>
              <w:rPr>
                <w:rFonts w:hint="eastAsia" w:hAnsi="宋体" w:eastAsia="Times New Roman"/>
                <w:color w:val="auto"/>
                <w:kern w:val="0"/>
                <w:sz w:val="24"/>
                <w:szCs w:val="24"/>
              </w:rPr>
              <w:t>分，内容基本完备、基本合理、可行的得</w:t>
            </w:r>
            <w:r>
              <w:rPr>
                <w:rFonts w:hint="eastAsia" w:hAnsi="宋体"/>
                <w:color w:val="auto"/>
                <w:kern w:val="0"/>
                <w:sz w:val="24"/>
                <w:szCs w:val="24"/>
                <w:lang w:val="en-US" w:eastAsia="zh-CN"/>
              </w:rPr>
              <w:t>2</w:t>
            </w:r>
            <w:r>
              <w:rPr>
                <w:rFonts w:hint="eastAsia" w:hAnsi="宋体" w:eastAsia="Times New Roman"/>
                <w:color w:val="auto"/>
                <w:kern w:val="0"/>
                <w:sz w:val="24"/>
                <w:szCs w:val="24"/>
              </w:rPr>
              <w:t>分，欠合理、基本可行的得1，不可行、不能满足项目需要的不得分。</w:t>
            </w:r>
          </w:p>
        </w:tc>
        <w:tc>
          <w:tcPr>
            <w:tcW w:w="993" w:type="dxa"/>
            <w:vAlign w:val="center"/>
          </w:tcPr>
          <w:p>
            <w:pPr>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237" w:type="dxa"/>
            <w:vMerge w:val="continue"/>
            <w:vAlign w:val="center"/>
          </w:tcPr>
          <w:p>
            <w:pPr>
              <w:spacing w:line="320" w:lineRule="exact"/>
              <w:jc w:val="center"/>
              <w:rPr>
                <w:rFonts w:ascii="宋体" w:hAnsi="宋体" w:cs="宋体"/>
                <w:color w:val="auto"/>
                <w:sz w:val="24"/>
                <w:szCs w:val="24"/>
              </w:rPr>
            </w:pPr>
          </w:p>
        </w:tc>
        <w:tc>
          <w:tcPr>
            <w:tcW w:w="1316"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维护性</w:t>
            </w:r>
          </w:p>
        </w:tc>
        <w:tc>
          <w:tcPr>
            <w:tcW w:w="5811" w:type="dxa"/>
            <w:vAlign w:val="center"/>
          </w:tcPr>
          <w:p>
            <w:pPr>
              <w:spacing w:line="360" w:lineRule="auto"/>
              <w:rPr>
                <w:rFonts w:hint="eastAsia" w:ascii="宋体" w:hAnsi="宋体" w:cs="宋体"/>
                <w:color w:val="auto"/>
                <w:kern w:val="0"/>
                <w:sz w:val="24"/>
                <w:szCs w:val="24"/>
                <w:lang w:eastAsia="zh-CN"/>
              </w:rPr>
            </w:pPr>
            <w:r>
              <w:rPr>
                <w:rFonts w:hint="eastAsia" w:ascii="宋体" w:hAnsi="宋体" w:cs="宋体"/>
                <w:color w:val="auto"/>
                <w:kern w:val="0"/>
                <w:sz w:val="24"/>
                <w:szCs w:val="24"/>
              </w:rPr>
              <w:t>详述各自设备故障后的可维护性及解决方案</w:t>
            </w:r>
            <w:r>
              <w:rPr>
                <w:rFonts w:hint="eastAsia" w:ascii="宋体" w:hAnsi="宋体" w:cs="宋体"/>
                <w:color w:val="auto"/>
                <w:kern w:val="0"/>
                <w:sz w:val="24"/>
                <w:szCs w:val="24"/>
                <w:lang w:eastAsia="zh-CN"/>
              </w:rPr>
              <w:t>。</w:t>
            </w:r>
          </w:p>
          <w:p>
            <w:pPr>
              <w:spacing w:line="360" w:lineRule="auto"/>
              <w:rPr>
                <w:rFonts w:hint="eastAsia" w:ascii="宋体" w:hAnsi="宋体" w:eastAsia="宋体" w:cs="宋体"/>
                <w:color w:val="auto"/>
                <w:kern w:val="0"/>
                <w:sz w:val="24"/>
                <w:szCs w:val="24"/>
                <w:lang w:eastAsia="zh-CN"/>
              </w:rPr>
            </w:pPr>
            <w:r>
              <w:rPr>
                <w:rFonts w:hint="eastAsia" w:hAnsi="宋体" w:eastAsia="Times New Roman"/>
                <w:color w:val="auto"/>
                <w:kern w:val="0"/>
                <w:sz w:val="24"/>
                <w:szCs w:val="24"/>
              </w:rPr>
              <w:t>内容完备、科学、合理、针对性强的得</w:t>
            </w:r>
            <w:r>
              <w:rPr>
                <w:rFonts w:hint="eastAsia" w:hAnsi="宋体"/>
                <w:color w:val="auto"/>
                <w:kern w:val="0"/>
                <w:sz w:val="24"/>
                <w:szCs w:val="24"/>
                <w:lang w:val="en-US" w:eastAsia="zh-CN"/>
              </w:rPr>
              <w:t>3</w:t>
            </w:r>
            <w:r>
              <w:rPr>
                <w:rFonts w:hint="eastAsia" w:hAnsi="宋体" w:eastAsia="Times New Roman"/>
                <w:color w:val="auto"/>
                <w:kern w:val="0"/>
                <w:sz w:val="24"/>
                <w:szCs w:val="24"/>
              </w:rPr>
              <w:t>分，内容基本完备、基本合理、可行的得</w:t>
            </w:r>
            <w:r>
              <w:rPr>
                <w:rFonts w:hint="eastAsia" w:hAnsi="宋体"/>
                <w:color w:val="auto"/>
                <w:kern w:val="0"/>
                <w:sz w:val="24"/>
                <w:szCs w:val="24"/>
                <w:lang w:val="en-US" w:eastAsia="zh-CN"/>
              </w:rPr>
              <w:t>2</w:t>
            </w:r>
            <w:r>
              <w:rPr>
                <w:rFonts w:hint="eastAsia" w:hAnsi="宋体" w:eastAsia="Times New Roman"/>
                <w:color w:val="auto"/>
                <w:kern w:val="0"/>
                <w:sz w:val="24"/>
                <w:szCs w:val="24"/>
              </w:rPr>
              <w:t>分，欠合理、基本可行的得1，不可行、不能满足项目需要的不得分。</w:t>
            </w:r>
          </w:p>
        </w:tc>
        <w:tc>
          <w:tcPr>
            <w:tcW w:w="993" w:type="dxa"/>
            <w:vAlign w:val="center"/>
          </w:tcPr>
          <w:p>
            <w:pPr>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3</w:t>
            </w:r>
          </w:p>
        </w:tc>
      </w:tr>
    </w:tbl>
    <w:p>
      <w:pPr>
        <w:rPr>
          <w:rFonts w:ascii="宋体" w:hAnsi="宋体"/>
          <w:sz w:val="24"/>
          <w:szCs w:val="24"/>
        </w:rPr>
      </w:pPr>
    </w:p>
    <w:p>
      <w:pPr>
        <w:widowControl/>
        <w:spacing w:line="360" w:lineRule="auto"/>
        <w:ind w:firstLine="360" w:firstLineChars="150"/>
        <w:jc w:val="left"/>
        <w:rPr>
          <w:lang w:val="zh-CN"/>
        </w:rPr>
      </w:pPr>
      <w:r>
        <w:rPr>
          <w:rFonts w:hint="eastAsia" w:ascii="宋体" w:hAnsi="宋体"/>
          <w:b/>
          <w:sz w:val="24"/>
          <w:szCs w:val="24"/>
        </w:rPr>
        <w:t>备注：以上所有须提供的证件、证书、有关资料等投标人都必须提供原件真彩扫描件（加盖公章）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rFonts w:hint="eastAsia" w:ascii="宋体" w:hAnsi="宋体" w:cs="宋体"/>
          <w:b/>
          <w:bCs/>
          <w:color w:val="000000"/>
          <w:sz w:val="24"/>
          <w:szCs w:val="24"/>
        </w:rPr>
        <w:t>以上详细评分细则中每项标注的分值</w:t>
      </w:r>
      <w:r>
        <w:rPr>
          <w:rFonts w:hint="eastAsia" w:ascii="宋体" w:hAnsi="宋体" w:cs="宋体"/>
          <w:b/>
          <w:bCs/>
          <w:sz w:val="24"/>
          <w:szCs w:val="24"/>
        </w:rPr>
        <w:t>，由各位评委独立量分。</w:t>
      </w:r>
    </w:p>
    <w:p>
      <w:r>
        <w:br w:type="page"/>
      </w:r>
    </w:p>
    <w:p>
      <w:pPr>
        <w:pStyle w:val="3"/>
        <w:numPr>
          <w:ilvl w:val="0"/>
          <w:numId w:val="1"/>
        </w:numPr>
        <w:jc w:val="center"/>
        <w:rPr>
          <w:rFonts w:ascii="黑体" w:hAnsi="黑体" w:eastAsia="黑体"/>
        </w:rPr>
      </w:pPr>
      <w:bookmarkStart w:id="58" w:name="_Toc494665546"/>
      <w:bookmarkStart w:id="59" w:name="_Toc494745310"/>
      <w:bookmarkStart w:id="60" w:name="_Toc494665943"/>
      <w:bookmarkStart w:id="61" w:name="_Toc494664993"/>
      <w:bookmarkStart w:id="62" w:name="_Toc494721093"/>
      <w:bookmarkStart w:id="63" w:name="_Toc23505"/>
      <w:bookmarkStart w:id="64" w:name="_Toc494702263"/>
      <w:r>
        <w:rPr>
          <w:rFonts w:hint="eastAsia" w:ascii="黑体" w:hAnsi="黑体" w:eastAsia="黑体"/>
        </w:rPr>
        <w:t>合同书格式（参考）</w:t>
      </w:r>
      <w:bookmarkEnd w:id="58"/>
      <w:bookmarkEnd w:id="59"/>
      <w:bookmarkEnd w:id="60"/>
      <w:bookmarkEnd w:id="61"/>
      <w:bookmarkEnd w:id="62"/>
      <w:bookmarkEnd w:id="63"/>
      <w:bookmarkEnd w:id="64"/>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b/>
          <w:kern w:val="0"/>
          <w:sz w:val="36"/>
          <w:szCs w:val="36"/>
        </w:rPr>
      </w:pPr>
      <w:r>
        <w:rPr>
          <w:rFonts w:hint="eastAsia" w:ascii="宋体" w:hAnsi="宋体"/>
          <w:b/>
          <w:kern w:val="0"/>
          <w:sz w:val="36"/>
          <w:szCs w:val="36"/>
        </w:rPr>
        <w:t>合</w:t>
      </w:r>
      <w:r>
        <w:rPr>
          <w:rFonts w:ascii="宋体" w:hAnsi="宋体"/>
          <w:b/>
          <w:kern w:val="0"/>
          <w:sz w:val="36"/>
          <w:szCs w:val="36"/>
        </w:rPr>
        <w:t xml:space="preserve">   </w:t>
      </w:r>
      <w:r>
        <w:rPr>
          <w:rFonts w:hint="eastAsia" w:ascii="宋体" w:hAnsi="宋体"/>
          <w:b/>
          <w:kern w:val="0"/>
          <w:sz w:val="36"/>
          <w:szCs w:val="36"/>
        </w:rPr>
        <w:t>同</w:t>
      </w:r>
      <w:r>
        <w:rPr>
          <w:rFonts w:ascii="宋体" w:hAnsi="宋体"/>
          <w:b/>
          <w:kern w:val="0"/>
          <w:sz w:val="36"/>
          <w:szCs w:val="36"/>
        </w:rPr>
        <w:t xml:space="preserve">   </w:t>
      </w:r>
      <w:r>
        <w:rPr>
          <w:rFonts w:hint="eastAsia" w:ascii="宋体" w:hAnsi="宋体"/>
          <w:b/>
          <w:kern w:val="0"/>
          <w:sz w:val="36"/>
          <w:szCs w:val="36"/>
        </w:rPr>
        <w:t>书</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项目名称：</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合同编号：</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签订日期：</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签订合同地点：</w:t>
      </w:r>
    </w:p>
    <w:p>
      <w:pPr>
        <w:spacing w:before="78" w:beforeLines="25" w:line="360" w:lineRule="auto"/>
        <w:ind w:firstLine="480" w:firstLineChars="200"/>
        <w:rPr>
          <w:rFonts w:ascii="Helvetica" w:hAnsi="Helvetica" w:cs="Helvetica"/>
          <w:kern w:val="0"/>
          <w:sz w:val="24"/>
          <w:szCs w:val="24"/>
          <w:lang w:val="zh-CN"/>
        </w:rPr>
      </w:pPr>
      <w:r>
        <w:rPr>
          <w:rFonts w:hint="eastAsia" w:ascii="Helvetica" w:hAnsi="Helvetica" w:cs="Helvetica"/>
          <w:kern w:val="0"/>
          <w:sz w:val="24"/>
          <w:szCs w:val="24"/>
          <w:lang w:val="zh-CN"/>
        </w:rPr>
        <w:t>本合同由</w:t>
      </w:r>
      <w:r>
        <w:rPr>
          <w:rFonts w:hint="eastAsia" w:ascii="Helvetica" w:hAnsi="Helvetica" w:cs="Helvetica"/>
          <w:kern w:val="0"/>
          <w:sz w:val="24"/>
          <w:szCs w:val="24"/>
          <w:u w:val="single"/>
          <w:lang w:val="zh-CN"/>
        </w:rPr>
        <w:t>（采购人）</w:t>
      </w:r>
      <w:r>
        <w:rPr>
          <w:rFonts w:hint="eastAsia" w:ascii="Helvetica" w:hAnsi="Helvetica" w:cs="Helvetica"/>
          <w:kern w:val="0"/>
          <w:sz w:val="24"/>
          <w:szCs w:val="24"/>
          <w:lang w:val="zh-CN"/>
        </w:rPr>
        <w:t>（以下简称“甲方”）与</w:t>
      </w:r>
      <w:r>
        <w:rPr>
          <w:rFonts w:hint="eastAsia" w:ascii="Helvetica" w:hAnsi="Helvetica" w:cs="Helvetica"/>
          <w:kern w:val="0"/>
          <w:sz w:val="24"/>
          <w:szCs w:val="24"/>
          <w:u w:val="single"/>
          <w:lang w:val="zh-CN"/>
        </w:rPr>
        <w:t>（中标人）</w:t>
      </w:r>
      <w:r>
        <w:rPr>
          <w:rFonts w:hint="eastAsia" w:ascii="Helvetica" w:hAnsi="Helvetica" w:cs="Helvetica"/>
          <w:kern w:val="0"/>
          <w:sz w:val="24"/>
          <w:szCs w:val="24"/>
          <w:lang w:val="zh-CN"/>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b/>
          <w:kern w:val="0"/>
          <w:sz w:val="24"/>
          <w:szCs w:val="20"/>
        </w:rPr>
      </w:pPr>
      <w:r>
        <w:rPr>
          <w:rFonts w:hint="eastAsia" w:ascii="Helvetica" w:hAnsi="Helvetica" w:cs="Helvetica"/>
          <w:b/>
          <w:kern w:val="0"/>
          <w:sz w:val="24"/>
          <w:szCs w:val="24"/>
          <w:lang w:val="zh-CN"/>
        </w:rPr>
        <w:t>经双方协商，同意按下列条文执行：</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本合同甲、乙双方应遵守国家颁布的《中华人民共和国合同法》、《中华人民共和国政府采购法》，并各自履行应负的全部责任和义务。</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合同文件。下列文件为本合同不可分割的部分：</w:t>
      </w:r>
    </w:p>
    <w:p>
      <w:pPr>
        <w:numPr>
          <w:ilvl w:val="0"/>
          <w:numId w:val="54"/>
        </w:numPr>
        <w:adjustRightInd w:val="0"/>
        <w:spacing w:before="78" w:beforeLines="25"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招标文件（项目编号：</w:t>
      </w:r>
      <w:r>
        <w:rPr>
          <w:rFonts w:hint="eastAsia" w:ascii="宋体" w:hAnsi="宋体"/>
          <w:kern w:val="0"/>
          <w:sz w:val="24"/>
          <w:szCs w:val="20"/>
          <w:u w:val="single"/>
          <w:lang w:val="zh-CN"/>
        </w:rPr>
        <w:t>　　</w:t>
      </w:r>
      <w:r>
        <w:rPr>
          <w:rFonts w:ascii="宋体" w:hAnsi="宋体"/>
          <w:kern w:val="0"/>
          <w:sz w:val="24"/>
          <w:szCs w:val="20"/>
          <w:u w:val="single"/>
          <w:lang w:val="zh-CN"/>
        </w:rPr>
        <w:t xml:space="preserve">            </w:t>
      </w:r>
      <w:r>
        <w:rPr>
          <w:rFonts w:hint="eastAsia" w:ascii="宋体" w:hAnsi="宋体"/>
          <w:kern w:val="0"/>
          <w:sz w:val="24"/>
          <w:szCs w:val="20"/>
          <w:u w:val="single"/>
          <w:lang w:val="zh-CN"/>
        </w:rPr>
        <w:t>　</w:t>
      </w:r>
      <w:r>
        <w:rPr>
          <w:rFonts w:hint="eastAsia" w:ascii="宋体" w:hAnsi="宋体"/>
          <w:kern w:val="0"/>
          <w:sz w:val="24"/>
          <w:szCs w:val="20"/>
          <w:lang w:val="zh-CN"/>
        </w:rPr>
        <w:t>）；</w:t>
      </w:r>
    </w:p>
    <w:p>
      <w:pPr>
        <w:numPr>
          <w:ilvl w:val="0"/>
          <w:numId w:val="54"/>
        </w:numPr>
        <w:adjustRightInd w:val="0"/>
        <w:spacing w:before="78" w:beforeLines="25"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中标的投标文件；</w:t>
      </w:r>
    </w:p>
    <w:p>
      <w:pPr>
        <w:numPr>
          <w:ilvl w:val="0"/>
          <w:numId w:val="54"/>
        </w:numPr>
        <w:adjustRightInd w:val="0"/>
        <w:spacing w:before="78" w:beforeLines="25"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合同书；</w:t>
      </w:r>
    </w:p>
    <w:p>
      <w:pPr>
        <w:numPr>
          <w:ilvl w:val="0"/>
          <w:numId w:val="54"/>
        </w:numPr>
        <w:adjustRightInd w:val="0"/>
        <w:spacing w:before="78" w:beforeLines="25"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合同条款；</w:t>
      </w:r>
    </w:p>
    <w:p>
      <w:pPr>
        <w:numPr>
          <w:ilvl w:val="0"/>
          <w:numId w:val="54"/>
        </w:numPr>
        <w:adjustRightInd w:val="0"/>
        <w:spacing w:before="78" w:beforeLines="25"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集中采购机构发出的中标通知书；</w:t>
      </w:r>
    </w:p>
    <w:p>
      <w:pPr>
        <w:numPr>
          <w:ilvl w:val="0"/>
          <w:numId w:val="54"/>
        </w:numPr>
        <w:adjustRightInd w:val="0"/>
        <w:spacing w:before="78" w:beforeLines="25"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附件；</w:t>
      </w:r>
    </w:p>
    <w:p>
      <w:pPr>
        <w:numPr>
          <w:ilvl w:val="0"/>
          <w:numId w:val="55"/>
        </w:numPr>
        <w:spacing w:before="78" w:beforeLines="25" w:line="360" w:lineRule="auto"/>
        <w:ind w:left="1358" w:hanging="724"/>
        <w:rPr>
          <w:rFonts w:asci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在招标期间发布的所有补充通知；</w:t>
      </w:r>
    </w:p>
    <w:p>
      <w:pPr>
        <w:numPr>
          <w:ilvl w:val="0"/>
          <w:numId w:val="55"/>
        </w:numPr>
        <w:spacing w:before="78" w:beforeLines="25" w:line="360" w:lineRule="auto"/>
        <w:ind w:left="1358" w:hanging="724"/>
        <w:rPr>
          <w:rFonts w:ascii="宋体"/>
          <w:kern w:val="0"/>
          <w:sz w:val="24"/>
          <w:szCs w:val="20"/>
          <w:lang w:val="zh-CN"/>
        </w:rPr>
      </w:pPr>
      <w:r>
        <w:rPr>
          <w:rFonts w:hint="eastAsia" w:ascii="宋体" w:hAnsi="宋体"/>
          <w:kern w:val="0"/>
          <w:sz w:val="24"/>
          <w:szCs w:val="20"/>
          <w:lang w:val="zh-CN"/>
        </w:rPr>
        <w:t>乙方在投标期内补充的所有书面文件；</w:t>
      </w:r>
    </w:p>
    <w:p>
      <w:pPr>
        <w:numPr>
          <w:ilvl w:val="0"/>
          <w:numId w:val="55"/>
        </w:numPr>
        <w:spacing w:before="78" w:beforeLines="25" w:line="360" w:lineRule="auto"/>
        <w:ind w:left="1358" w:hanging="724"/>
        <w:rPr>
          <w:rFonts w:ascii="宋体"/>
          <w:kern w:val="0"/>
          <w:sz w:val="24"/>
          <w:szCs w:val="20"/>
          <w:lang w:val="zh-CN"/>
        </w:rPr>
      </w:pPr>
      <w:r>
        <w:rPr>
          <w:rFonts w:hint="eastAsia" w:ascii="宋体" w:hAnsi="宋体"/>
          <w:kern w:val="0"/>
          <w:sz w:val="24"/>
          <w:szCs w:val="20"/>
          <w:lang w:val="zh-CN"/>
        </w:rPr>
        <w:t>乙方在投标时随同投标文件一起递送的资料及附图；</w:t>
      </w:r>
    </w:p>
    <w:p>
      <w:pPr>
        <w:numPr>
          <w:ilvl w:val="0"/>
          <w:numId w:val="55"/>
        </w:numPr>
        <w:spacing w:before="78" w:beforeLines="25" w:line="360" w:lineRule="auto"/>
        <w:ind w:left="1358" w:hanging="724"/>
        <w:rPr>
          <w:rFonts w:ascii="宋体"/>
          <w:kern w:val="0"/>
          <w:sz w:val="24"/>
          <w:szCs w:val="20"/>
          <w:lang w:val="zh-CN"/>
        </w:rPr>
      </w:pPr>
      <w:r>
        <w:rPr>
          <w:rFonts w:hint="eastAsia" w:ascii="宋体" w:hAnsi="宋体"/>
          <w:kern w:val="0"/>
          <w:sz w:val="24"/>
          <w:szCs w:val="20"/>
          <w:lang w:val="zh-CN"/>
        </w:rPr>
        <w:t>在商洽本合同时，双方澄清、确认并共同签字的补充文件、技术协议。</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合同范围和条件。本合同的范围和条件应与上述规定的合同文件内容相一致。</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付款条件。本合同的付款条件按招标文件规定执行。</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合同金额。合同总金额见合同书，分项价格在乙方的投标报价表中有明确规定。</w:t>
      </w:r>
    </w:p>
    <w:p>
      <w:pPr>
        <w:numPr>
          <w:ilvl w:val="3"/>
          <w:numId w:val="53"/>
        </w:numPr>
        <w:tabs>
          <w:tab w:val="left" w:pos="854"/>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pPr>
        <w:numPr>
          <w:ilvl w:val="3"/>
          <w:numId w:val="53"/>
        </w:numPr>
        <w:tabs>
          <w:tab w:val="left" w:pos="980"/>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pPr>
        <w:numPr>
          <w:ilvl w:val="3"/>
          <w:numId w:val="53"/>
        </w:numPr>
        <w:tabs>
          <w:tab w:val="left" w:pos="980"/>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numPr>
          <w:ilvl w:val="3"/>
          <w:numId w:val="53"/>
        </w:numPr>
        <w:tabs>
          <w:tab w:val="left" w:pos="980"/>
        </w:tabs>
        <w:autoSpaceDE w:val="0"/>
        <w:autoSpaceDN w:val="0"/>
        <w:spacing w:before="78" w:beforeLines="25" w:line="360" w:lineRule="auto"/>
        <w:ind w:left="11" w:firstLine="477" w:firstLineChars="199"/>
        <w:contextualSpacing/>
        <w:rPr>
          <w:rFonts w:ascii="宋体"/>
          <w:kern w:val="0"/>
          <w:sz w:val="24"/>
          <w:szCs w:val="20"/>
        </w:rPr>
      </w:pPr>
      <w:r>
        <w:rPr>
          <w:rFonts w:hint="eastAsia" w:ascii="宋体" w:hAnsi="宋体"/>
          <w:kern w:val="0"/>
          <w:sz w:val="24"/>
          <w:szCs w:val="20"/>
        </w:rPr>
        <w:t>合同的失效。本合同在合同价款全部结清后失效。</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甲　　方：</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乙　　方：</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单位名称（盖章）：</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单位名称（盖章）：</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单位地址：</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单位地址：</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电　　话：</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电　　话：</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传　　真：</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传　　真：</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邮政编码：</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邮政编码：</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开户银行：</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开户银行：</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帐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帐　　号：</w:t>
      </w:r>
    </w:p>
    <w:p>
      <w:pPr>
        <w:spacing w:before="78"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税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税　　号：</w:t>
      </w:r>
    </w:p>
    <w:p>
      <w:pPr>
        <w:pStyle w:val="3"/>
        <w:numPr>
          <w:ilvl w:val="0"/>
          <w:numId w:val="1"/>
        </w:numPr>
        <w:jc w:val="center"/>
        <w:rPr>
          <w:rFonts w:ascii="黑体" w:hAnsi="黑体" w:eastAsia="黑体"/>
        </w:rPr>
      </w:pPr>
      <w:bookmarkStart w:id="65" w:name="_Toc494665944"/>
      <w:bookmarkStart w:id="66" w:name="_Toc494745311"/>
      <w:bookmarkStart w:id="67" w:name="_Toc494665547"/>
      <w:bookmarkStart w:id="68" w:name="_Toc494702264"/>
      <w:bookmarkStart w:id="69" w:name="_Toc494664994"/>
      <w:bookmarkStart w:id="70" w:name="_Toc494721094"/>
      <w:bookmarkStart w:id="71" w:name="_Toc24587"/>
      <w:r>
        <w:rPr>
          <w:rFonts w:hint="eastAsia" w:ascii="黑体" w:hAnsi="黑体" w:eastAsia="黑体"/>
        </w:rPr>
        <w:t>投标文件格式（参考）</w:t>
      </w:r>
      <w:bookmarkEnd w:id="65"/>
      <w:bookmarkEnd w:id="66"/>
      <w:bookmarkEnd w:id="67"/>
      <w:bookmarkEnd w:id="68"/>
      <w:bookmarkEnd w:id="69"/>
      <w:bookmarkEnd w:id="70"/>
      <w:bookmarkEnd w:id="71"/>
    </w:p>
    <w:p>
      <w:pPr>
        <w:spacing w:after="780"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w:t>
      </w:r>
      <w:r>
        <w:rPr>
          <w:rFonts w:ascii="黑体" w:hAnsi="黑体" w:eastAsia="黑体"/>
          <w:b/>
          <w:sz w:val="144"/>
          <w:szCs w:val="144"/>
        </w:rPr>
        <w:t xml:space="preserve"> </w:t>
      </w:r>
      <w:r>
        <w:rPr>
          <w:rFonts w:hint="eastAsia" w:ascii="黑体" w:hAnsi="黑体" w:eastAsia="黑体"/>
          <w:b/>
          <w:sz w:val="144"/>
          <w:szCs w:val="144"/>
        </w:rPr>
        <w:t>标</w:t>
      </w:r>
      <w:r>
        <w:rPr>
          <w:rFonts w:ascii="黑体" w:hAnsi="黑体" w:eastAsia="黑体"/>
          <w:b/>
          <w:sz w:val="144"/>
          <w:szCs w:val="144"/>
        </w:rPr>
        <w:t xml:space="preserve"> </w:t>
      </w:r>
      <w:r>
        <w:rPr>
          <w:rFonts w:hint="eastAsia" w:ascii="黑体" w:hAnsi="黑体" w:eastAsia="黑体"/>
          <w:b/>
          <w:sz w:val="144"/>
          <w:szCs w:val="144"/>
        </w:rPr>
        <w:t>文</w:t>
      </w:r>
      <w:r>
        <w:rPr>
          <w:rFonts w:ascii="黑体" w:hAnsi="黑体" w:eastAsia="黑体"/>
          <w:b/>
          <w:sz w:val="144"/>
          <w:szCs w:val="144"/>
        </w:rPr>
        <w:t xml:space="preserve"> </w:t>
      </w:r>
      <w:r>
        <w:rPr>
          <w:rFonts w:hint="eastAsia" w:ascii="黑体" w:hAnsi="黑体" w:eastAsia="黑体"/>
          <w:b/>
          <w:sz w:val="144"/>
          <w:szCs w:val="144"/>
        </w:rPr>
        <w:t>件</w:t>
      </w:r>
    </w:p>
    <w:p>
      <w:pPr>
        <w:spacing w:after="624" w:afterLines="200"/>
        <w:jc w:val="center"/>
        <w:rPr>
          <w:rFonts w:ascii="黑体" w:hAnsi="黑体" w:eastAsia="黑体"/>
          <w:b/>
          <w:sz w:val="144"/>
          <w:szCs w:val="144"/>
        </w:rPr>
      </w:pPr>
    </w:p>
    <w:p>
      <w:pPr>
        <w:pStyle w:val="4"/>
        <w:spacing w:before="340" w:after="480" w:line="360" w:lineRule="auto"/>
        <w:jc w:val="center"/>
        <w:rPr>
          <w:rFonts w:ascii="宋体"/>
          <w:bCs w:val="0"/>
          <w:sz w:val="44"/>
          <w:szCs w:val="44"/>
          <w:lang w:val="zh-CN"/>
        </w:rPr>
      </w:pPr>
      <w:bookmarkStart w:id="72" w:name="_Toc494702265"/>
      <w:bookmarkStart w:id="73" w:name="_Toc1821"/>
      <w:bookmarkStart w:id="74" w:name="_Toc494721095"/>
      <w:bookmarkStart w:id="75" w:name="_Toc494665548"/>
      <w:bookmarkStart w:id="76" w:name="_Toc494665945"/>
      <w:bookmarkStart w:id="77" w:name="_Toc494664995"/>
      <w:bookmarkStart w:id="78" w:name="_Toc494745312"/>
      <w:r>
        <w:rPr>
          <w:rFonts w:hint="eastAsia" w:ascii="宋体" w:hAnsi="宋体"/>
          <w:bCs w:val="0"/>
          <w:sz w:val="44"/>
          <w:szCs w:val="44"/>
          <w:lang w:val="zh-CN"/>
        </w:rPr>
        <w:t>第一部分</w:t>
      </w:r>
      <w:r>
        <w:rPr>
          <w:rFonts w:ascii="宋体" w:hAnsi="宋体"/>
          <w:bCs w:val="0"/>
          <w:sz w:val="44"/>
          <w:szCs w:val="44"/>
          <w:lang w:val="zh-CN"/>
        </w:rPr>
        <w:t xml:space="preserve"> </w:t>
      </w:r>
      <w:r>
        <w:rPr>
          <w:rFonts w:hint="eastAsia" w:ascii="宋体" w:hAnsi="宋体"/>
          <w:bCs w:val="0"/>
          <w:sz w:val="44"/>
          <w:szCs w:val="44"/>
          <w:lang w:val="zh-CN"/>
        </w:rPr>
        <w:t>资格证明文件</w:t>
      </w:r>
      <w:bookmarkEnd w:id="72"/>
      <w:bookmarkEnd w:id="73"/>
      <w:bookmarkEnd w:id="74"/>
      <w:bookmarkEnd w:id="75"/>
      <w:bookmarkEnd w:id="76"/>
      <w:bookmarkEnd w:id="77"/>
      <w:bookmarkEnd w:id="78"/>
    </w:p>
    <w:p>
      <w:pPr>
        <w:spacing w:line="360" w:lineRule="auto"/>
        <w:ind w:left="2051" w:leftChars="619" w:right="1299" w:rightChars="619" w:hanging="752" w:hangingChars="209"/>
        <w:rPr>
          <w:rFonts w:asci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b/>
          <w:bCs/>
          <w:sz w:val="36"/>
          <w:szCs w:val="24"/>
        </w:rPr>
      </w:pPr>
      <w:r>
        <w:rPr>
          <w:rFonts w:hint="eastAsia" w:ascii="宋体" w:hAnsi="宋体"/>
          <w:b/>
          <w:bCs/>
          <w:sz w:val="36"/>
          <w:szCs w:val="24"/>
        </w:rPr>
        <w:t>项目名称（及包号）：</w:t>
      </w:r>
    </w:p>
    <w:p>
      <w:pPr>
        <w:spacing w:line="360" w:lineRule="auto"/>
        <w:ind w:left="2051" w:leftChars="619" w:right="1299" w:rightChars="619" w:hanging="752" w:hangingChars="209"/>
        <w:rPr>
          <w:rFonts w:asci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sz w:val="36"/>
          <w:szCs w:val="36"/>
        </w:rPr>
      </w:pPr>
      <w:r>
        <w:rPr>
          <w:rFonts w:hint="eastAsia" w:ascii="宋体" w:hAnsi="宋体"/>
          <w:b/>
          <w:bCs/>
          <w:sz w:val="36"/>
          <w:szCs w:val="24"/>
        </w:rPr>
        <w:t>采购内容：</w:t>
      </w:r>
    </w:p>
    <w:p>
      <w:pPr>
        <w:spacing w:line="360" w:lineRule="auto"/>
        <w:ind w:right="1287" w:rightChars="613"/>
        <w:jc w:val="center"/>
        <w:rPr>
          <w:rFonts w:ascii="宋体"/>
          <w:b/>
          <w:bCs/>
          <w:sz w:val="96"/>
          <w:szCs w:val="96"/>
        </w:rPr>
      </w:pPr>
      <w:r>
        <w:rPr>
          <w:rFonts w:ascii="宋体" w:hAnsi="宋体"/>
          <w:b/>
          <w:bCs/>
          <w:sz w:val="96"/>
          <w:szCs w:val="96"/>
        </w:rPr>
        <w:t xml:space="preserve">   </w:t>
      </w:r>
      <w:r>
        <w:rPr>
          <w:rFonts w:hint="eastAsia" w:ascii="宋体" w:hAnsi="宋体"/>
          <w:b/>
          <w:bCs/>
          <w:sz w:val="96"/>
          <w:szCs w:val="96"/>
        </w:rPr>
        <w:t>投标人（盖章）</w:t>
      </w:r>
    </w:p>
    <w:p>
      <w:pPr>
        <w:spacing w:line="360" w:lineRule="auto"/>
        <w:ind w:left="1971" w:leftChars="939" w:right="1287" w:rightChars="613" w:firstLine="1104" w:firstLineChars="345"/>
        <w:rPr>
          <w:rFonts w:asci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b/>
          <w:sz w:val="36"/>
          <w:szCs w:val="36"/>
        </w:rPr>
      </w:pPr>
      <w:r>
        <w:rPr>
          <w:rFonts w:hint="eastAsia" w:ascii="宋体" w:hAnsi="宋体"/>
          <w:b/>
          <w:bCs/>
          <w:sz w:val="36"/>
          <w:szCs w:val="36"/>
          <w:lang w:eastAsia="zh-CN"/>
        </w:rPr>
        <w:t>二0二0</w:t>
      </w:r>
      <w:r>
        <w:rPr>
          <w:rFonts w:hint="eastAsia" w:ascii="宋体" w:hAnsi="宋体"/>
          <w:b/>
          <w:sz w:val="36"/>
          <w:szCs w:val="36"/>
        </w:rPr>
        <w:t>年</w:t>
      </w:r>
      <w:r>
        <w:rPr>
          <w:rFonts w:ascii="宋体" w:hAnsi="宋体"/>
          <w:b/>
          <w:sz w:val="36"/>
          <w:szCs w:val="36"/>
        </w:rPr>
        <w:t xml:space="preserve"> </w:t>
      </w:r>
      <w:r>
        <w:rPr>
          <w:rFonts w:hint="eastAsia" w:ascii="宋体" w:hAnsi="宋体"/>
          <w:b/>
          <w:sz w:val="36"/>
          <w:szCs w:val="36"/>
        </w:rPr>
        <w:t>月</w:t>
      </w:r>
    </w:p>
    <w:p>
      <w:r>
        <w:br w:type="page"/>
      </w:r>
    </w:p>
    <w:p>
      <w:pPr>
        <w:spacing w:before="312" w:beforeLines="100" w:line="360" w:lineRule="auto"/>
        <w:jc w:val="left"/>
        <w:rPr>
          <w:rFonts w:asci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79" w:name="_Toc494745313"/>
      <w:bookmarkStart w:id="80" w:name="_Toc494721096"/>
      <w:bookmarkStart w:id="81" w:name="_Toc494664996"/>
      <w:bookmarkStart w:id="82" w:name="_Toc494702266"/>
      <w:bookmarkStart w:id="83" w:name="_Toc494665549"/>
      <w:bookmarkStart w:id="84" w:name="_Toc494665946"/>
      <w:r>
        <w:rPr>
          <w:rFonts w:hint="eastAsia" w:ascii="黑体" w:hAnsi="黑体" w:eastAsia="黑体"/>
          <w:b/>
          <w:sz w:val="36"/>
          <w:szCs w:val="36"/>
        </w:rPr>
        <w:t>资格证明文件组成</w:t>
      </w:r>
      <w:bookmarkEnd w:id="79"/>
      <w:bookmarkEnd w:id="80"/>
      <w:bookmarkEnd w:id="81"/>
      <w:bookmarkEnd w:id="82"/>
      <w:bookmarkEnd w:id="83"/>
      <w:bookmarkEnd w:id="84"/>
    </w:p>
    <w:p>
      <w:pPr>
        <w:autoSpaceDE w:val="0"/>
        <w:autoSpaceDN w:val="0"/>
        <w:adjustRightInd w:val="0"/>
        <w:spacing w:before="156" w:beforeLines="50" w:after="156" w:afterLines="50" w:line="360" w:lineRule="auto"/>
        <w:ind w:firstLine="480" w:firstLineChars="200"/>
        <w:rPr>
          <w:rFonts w:ascii="宋体"/>
          <w:color w:val="0D0D0D"/>
          <w:kern w:val="0"/>
          <w:sz w:val="24"/>
          <w:szCs w:val="32"/>
        </w:rPr>
      </w:pPr>
      <w:r>
        <w:rPr>
          <w:rFonts w:hint="eastAsia" w:ascii="宋体" w:hAnsi="宋体"/>
          <w:color w:val="0D0D0D"/>
          <w:kern w:val="0"/>
          <w:sz w:val="24"/>
          <w:szCs w:val="32"/>
        </w:rPr>
        <w:t>由各投标人根据参考格式要求自行编写。目录清晰、内容详尽、易于理解和审查。具体内容应包括但不限于以下内容：</w:t>
      </w:r>
    </w:p>
    <w:p>
      <w:pPr>
        <w:numPr>
          <w:ilvl w:val="0"/>
          <w:numId w:val="56"/>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资格证明文件目录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56"/>
        </w:numPr>
        <w:autoSpaceDE w:val="0"/>
        <w:autoSpaceDN w:val="0"/>
        <w:adjustRightInd w:val="0"/>
        <w:spacing w:line="360" w:lineRule="auto"/>
        <w:ind w:left="490" w:hanging="370"/>
        <w:rPr>
          <w:rFonts w:ascii="宋体"/>
          <w:b/>
          <w:color w:val="0D0D0D"/>
          <w:kern w:val="0"/>
          <w:sz w:val="24"/>
          <w:szCs w:val="32"/>
        </w:rPr>
      </w:pPr>
      <w:r>
        <w:rPr>
          <w:rFonts w:hint="eastAsia" w:ascii="宋体" w:hAnsi="宋体"/>
          <w:color w:val="0D0D0D"/>
          <w:kern w:val="0"/>
          <w:sz w:val="24"/>
          <w:szCs w:val="32"/>
        </w:rPr>
        <w:t>应具备《政府采购法》第二十二条第一款规定的条件，提供下列材料：</w:t>
      </w:r>
    </w:p>
    <w:p>
      <w:pPr>
        <w:pStyle w:val="34"/>
        <w:numPr>
          <w:ilvl w:val="0"/>
          <w:numId w:val="57"/>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法人或者其他组织的营业执照等证明文件，自然人的身份证明；</w:t>
      </w:r>
    </w:p>
    <w:p>
      <w:pPr>
        <w:pStyle w:val="34"/>
        <w:numPr>
          <w:ilvl w:val="0"/>
          <w:numId w:val="57"/>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财务状况报告，依法缴纳税收和社会保障资金的相关材料；</w:t>
      </w:r>
    </w:p>
    <w:p>
      <w:pPr>
        <w:pStyle w:val="34"/>
        <w:numPr>
          <w:ilvl w:val="0"/>
          <w:numId w:val="57"/>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具备履行合同所必需的设备和专业技术能力的证明材料；</w:t>
      </w:r>
    </w:p>
    <w:p>
      <w:pPr>
        <w:pStyle w:val="34"/>
        <w:numPr>
          <w:ilvl w:val="0"/>
          <w:numId w:val="57"/>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参加政府采购活动前</w:t>
      </w:r>
      <w:r>
        <w:rPr>
          <w:rFonts w:ascii="宋体" w:hAnsi="宋体"/>
          <w:kern w:val="0"/>
          <w:sz w:val="24"/>
          <w:szCs w:val="32"/>
        </w:rPr>
        <w:t>3</w:t>
      </w:r>
      <w:r>
        <w:rPr>
          <w:rFonts w:hint="eastAsia" w:ascii="宋体" w:hAnsi="宋体"/>
          <w:kern w:val="0"/>
          <w:sz w:val="24"/>
          <w:szCs w:val="32"/>
        </w:rPr>
        <w:t>年内在经营活动中没有重大违法记录的书面声明；</w:t>
      </w:r>
    </w:p>
    <w:p>
      <w:pPr>
        <w:pStyle w:val="34"/>
        <w:numPr>
          <w:ilvl w:val="0"/>
          <w:numId w:val="57"/>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具备法律、行政法规规定的其他条件的证明材料；</w:t>
      </w:r>
    </w:p>
    <w:p>
      <w:pPr>
        <w:numPr>
          <w:ilvl w:val="0"/>
          <w:numId w:val="56"/>
        </w:numPr>
        <w:autoSpaceDE w:val="0"/>
        <w:autoSpaceDN w:val="0"/>
        <w:adjustRightInd w:val="0"/>
        <w:spacing w:line="360" w:lineRule="auto"/>
        <w:ind w:left="490" w:hanging="370"/>
        <w:rPr>
          <w:rFonts w:ascii="宋体" w:cs="Courier New"/>
          <w:color w:val="0D0D0D"/>
          <w:sz w:val="24"/>
          <w:szCs w:val="24"/>
        </w:rPr>
      </w:pPr>
      <w:r>
        <w:rPr>
          <w:rFonts w:hint="eastAsia"/>
          <w:sz w:val="24"/>
          <w:szCs w:val="24"/>
        </w:rPr>
        <w:t>未被列入“信用中国”网站(www.creditchina.gov.cn)失信被执行人、重大税收违法案件当事人、政府采购严重违法失信行为记录名单和“中国政府采购”网站（www.ccgp.gov.cn）政府采购严重违法失信行为记录名单的</w:t>
      </w:r>
      <w:r>
        <w:rPr>
          <w:rFonts w:hint="eastAsia" w:ascii="宋体" w:hAnsi="宋体"/>
          <w:sz w:val="24"/>
          <w:szCs w:val="24"/>
          <w:lang w:val="zh-CN"/>
        </w:rPr>
        <w:t>网站查询结果页面截图</w:t>
      </w:r>
      <w:r>
        <w:rPr>
          <w:rFonts w:hint="eastAsia" w:ascii="宋体" w:hAnsi="宋体" w:cs="Courier New"/>
          <w:color w:val="0D0D0D"/>
          <w:sz w:val="24"/>
          <w:szCs w:val="24"/>
        </w:rPr>
        <w:t>；</w:t>
      </w:r>
    </w:p>
    <w:p>
      <w:pPr>
        <w:numPr>
          <w:ilvl w:val="0"/>
          <w:numId w:val="56"/>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招标文件第一章“投标人资格要求”中有特殊要求的，投标人应提供其符合特殊要求的证明材料或者情况说明；</w:t>
      </w:r>
    </w:p>
    <w:p>
      <w:pPr>
        <w:numPr>
          <w:ilvl w:val="0"/>
          <w:numId w:val="56"/>
        </w:numPr>
        <w:autoSpaceDE w:val="0"/>
        <w:autoSpaceDN w:val="0"/>
        <w:adjustRightInd w:val="0"/>
        <w:spacing w:line="360" w:lineRule="auto"/>
        <w:ind w:left="490" w:hanging="370"/>
        <w:rPr>
          <w:rFonts w:ascii="宋体" w:cs="Courier New"/>
          <w:sz w:val="24"/>
          <w:szCs w:val="24"/>
        </w:rPr>
      </w:pPr>
      <w:r>
        <w:rPr>
          <w:rFonts w:hint="eastAsia" w:ascii="宋体" w:hAnsi="宋体" w:cs="Courier New"/>
          <w:sz w:val="24"/>
          <w:szCs w:val="24"/>
        </w:rPr>
        <w:t>不符合联合体投标相关规定和要</w:t>
      </w:r>
      <w:r>
        <w:rPr>
          <w:rFonts w:hint="eastAsia" w:ascii="宋体" w:hAnsi="宋体" w:cs="Courier New"/>
          <w:color w:val="0D0D0D"/>
          <w:sz w:val="24"/>
          <w:szCs w:val="24"/>
        </w:rPr>
        <w:t>求的（适用于接受联合体投标的项目）；</w:t>
      </w:r>
    </w:p>
    <w:p>
      <w:pPr>
        <w:numPr>
          <w:ilvl w:val="0"/>
          <w:numId w:val="56"/>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投标人认为需提供的其它相关资格证明材料。</w:t>
      </w:r>
    </w:p>
    <w:p>
      <w:pPr>
        <w:autoSpaceDE w:val="0"/>
        <w:autoSpaceDN w:val="0"/>
        <w:adjustRightInd w:val="0"/>
        <w:spacing w:line="400" w:lineRule="exact"/>
        <w:ind w:left="490"/>
        <w:rPr>
          <w:rFonts w:hAnsi="宋体"/>
          <w:color w:val="0D0D0D"/>
          <w:sz w:val="24"/>
          <w:szCs w:val="24"/>
        </w:rPr>
      </w:pPr>
    </w:p>
    <w:p>
      <w:pPr>
        <w:autoSpaceDE w:val="0"/>
        <w:autoSpaceDN w:val="0"/>
        <w:adjustRightInd w:val="0"/>
        <w:spacing w:line="400" w:lineRule="exact"/>
        <w:ind w:left="490"/>
        <w:rPr>
          <w:rFonts w:hAnsi="宋体"/>
          <w:color w:val="0D0D0D"/>
          <w:sz w:val="24"/>
          <w:szCs w:val="24"/>
        </w:rPr>
      </w:pPr>
    </w:p>
    <w:p>
      <w:r>
        <w:rPr>
          <w:rFonts w:hint="eastAsia" w:ascii="宋体" w:hAnsi="宋体"/>
          <w:sz w:val="24"/>
          <w:szCs w:val="24"/>
        </w:rPr>
        <w:t>说明：资格证明文件正本应为清晰彩色影印件且加盖单位公章，否则</w:t>
      </w:r>
      <w:r>
        <w:rPr>
          <w:rFonts w:hint="eastAsia" w:ascii="Helvetica" w:hAnsi="Helvetica" w:cs="Helvetica"/>
          <w:kern w:val="0"/>
          <w:sz w:val="24"/>
          <w:szCs w:val="24"/>
        </w:rPr>
        <w:t>按照</w:t>
      </w:r>
      <w:r>
        <w:rPr>
          <w:rFonts w:hint="eastAsia" w:ascii="Helvetica" w:hAnsi="Helvetica" w:cs="Helvetica"/>
          <w:b/>
          <w:kern w:val="0"/>
          <w:sz w:val="24"/>
          <w:szCs w:val="24"/>
        </w:rPr>
        <w:t>无效投标处理</w:t>
      </w:r>
      <w:r>
        <w:rPr>
          <w:rFonts w:hint="eastAsia" w:ascii="宋体" w:hAnsi="宋体"/>
          <w:b/>
          <w:sz w:val="24"/>
          <w:szCs w:val="24"/>
        </w:rPr>
        <w:t>。</w:t>
      </w:r>
    </w:p>
    <w:p>
      <w:r>
        <w:br w:type="page"/>
      </w:r>
    </w:p>
    <w:p>
      <w:pPr>
        <w:spacing w:before="312" w:beforeLines="100" w:after="78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w:t>
      </w:r>
      <w:r>
        <w:rPr>
          <w:rFonts w:ascii="黑体" w:hAnsi="黑体" w:eastAsia="黑体"/>
          <w:b/>
          <w:sz w:val="144"/>
          <w:szCs w:val="144"/>
        </w:rPr>
        <w:t xml:space="preserve"> </w:t>
      </w:r>
      <w:r>
        <w:rPr>
          <w:rFonts w:hint="eastAsia" w:ascii="黑体" w:hAnsi="黑体" w:eastAsia="黑体"/>
          <w:b/>
          <w:sz w:val="144"/>
          <w:szCs w:val="144"/>
        </w:rPr>
        <w:t>标</w:t>
      </w:r>
      <w:r>
        <w:rPr>
          <w:rFonts w:ascii="黑体" w:hAnsi="黑体" w:eastAsia="黑体"/>
          <w:b/>
          <w:sz w:val="144"/>
          <w:szCs w:val="144"/>
        </w:rPr>
        <w:t xml:space="preserve"> </w:t>
      </w:r>
      <w:r>
        <w:rPr>
          <w:rFonts w:hint="eastAsia" w:ascii="黑体" w:hAnsi="黑体" w:eastAsia="黑体"/>
          <w:b/>
          <w:sz w:val="144"/>
          <w:szCs w:val="144"/>
        </w:rPr>
        <w:t>文</w:t>
      </w:r>
      <w:r>
        <w:rPr>
          <w:rFonts w:ascii="黑体" w:hAnsi="黑体" w:eastAsia="黑体"/>
          <w:b/>
          <w:sz w:val="144"/>
          <w:szCs w:val="144"/>
        </w:rPr>
        <w:t xml:space="preserve"> </w:t>
      </w:r>
      <w:r>
        <w:rPr>
          <w:rFonts w:hint="eastAsia" w:ascii="黑体" w:hAnsi="黑体" w:eastAsia="黑体"/>
          <w:b/>
          <w:sz w:val="144"/>
          <w:szCs w:val="144"/>
        </w:rPr>
        <w:t>件</w:t>
      </w:r>
    </w:p>
    <w:p>
      <w:pPr>
        <w:pStyle w:val="4"/>
        <w:spacing w:before="340" w:after="480" w:line="360" w:lineRule="auto"/>
        <w:jc w:val="center"/>
        <w:rPr>
          <w:rFonts w:ascii="宋体"/>
          <w:bCs w:val="0"/>
          <w:sz w:val="44"/>
          <w:szCs w:val="44"/>
          <w:lang w:val="zh-CN"/>
        </w:rPr>
      </w:pPr>
      <w:bookmarkStart w:id="85" w:name="_Toc494721097"/>
      <w:bookmarkStart w:id="86" w:name="_Toc494702267"/>
      <w:bookmarkStart w:id="87" w:name="_Toc494665550"/>
      <w:bookmarkStart w:id="88" w:name="_Toc494745314"/>
      <w:bookmarkStart w:id="89" w:name="_Toc494665947"/>
      <w:bookmarkStart w:id="90" w:name="_Toc494664997"/>
    </w:p>
    <w:p>
      <w:pPr>
        <w:pStyle w:val="4"/>
        <w:spacing w:before="340" w:after="480" w:line="360" w:lineRule="auto"/>
        <w:rPr>
          <w:rFonts w:ascii="宋体"/>
          <w:bCs w:val="0"/>
          <w:sz w:val="44"/>
          <w:szCs w:val="44"/>
          <w:lang w:val="zh-CN"/>
        </w:rPr>
      </w:pPr>
    </w:p>
    <w:p>
      <w:pPr>
        <w:pStyle w:val="4"/>
        <w:spacing w:before="340" w:after="480" w:line="360" w:lineRule="auto"/>
        <w:jc w:val="center"/>
        <w:rPr>
          <w:rFonts w:ascii="宋体"/>
          <w:bCs w:val="0"/>
          <w:sz w:val="44"/>
          <w:szCs w:val="44"/>
          <w:lang w:val="zh-CN"/>
        </w:rPr>
      </w:pPr>
      <w:bookmarkStart w:id="91" w:name="_Toc5652"/>
      <w:r>
        <w:rPr>
          <w:rFonts w:hint="eastAsia" w:ascii="宋体" w:hAnsi="宋体"/>
          <w:bCs w:val="0"/>
          <w:sz w:val="44"/>
          <w:szCs w:val="44"/>
          <w:lang w:val="zh-CN"/>
        </w:rPr>
        <w:t>第二部分</w:t>
      </w:r>
      <w:r>
        <w:rPr>
          <w:rFonts w:ascii="宋体" w:hAnsi="宋体"/>
          <w:bCs w:val="0"/>
          <w:sz w:val="44"/>
          <w:szCs w:val="44"/>
          <w:lang w:val="zh-CN"/>
        </w:rPr>
        <w:t xml:space="preserve"> </w:t>
      </w:r>
      <w:r>
        <w:rPr>
          <w:rFonts w:hint="eastAsia" w:ascii="宋体" w:hAnsi="宋体"/>
          <w:bCs w:val="0"/>
          <w:sz w:val="44"/>
          <w:szCs w:val="44"/>
          <w:lang w:val="zh-CN"/>
        </w:rPr>
        <w:t>商务文件</w:t>
      </w:r>
      <w:bookmarkEnd w:id="85"/>
      <w:bookmarkEnd w:id="86"/>
      <w:bookmarkEnd w:id="87"/>
      <w:bookmarkEnd w:id="88"/>
      <w:bookmarkEnd w:id="89"/>
      <w:bookmarkEnd w:id="90"/>
      <w:bookmarkEnd w:id="91"/>
    </w:p>
    <w:p>
      <w:pPr>
        <w:spacing w:line="360" w:lineRule="auto"/>
        <w:ind w:left="2051" w:leftChars="619" w:right="1299" w:rightChars="619" w:hanging="752" w:hangingChars="209"/>
        <w:rPr>
          <w:rFonts w:asci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b/>
          <w:bCs/>
          <w:sz w:val="36"/>
          <w:szCs w:val="24"/>
        </w:rPr>
      </w:pPr>
      <w:r>
        <w:rPr>
          <w:rFonts w:hint="eastAsia" w:ascii="宋体" w:hAnsi="宋体"/>
          <w:b/>
          <w:bCs/>
          <w:sz w:val="36"/>
          <w:szCs w:val="24"/>
        </w:rPr>
        <w:t>项目名称（及包号）：</w:t>
      </w:r>
    </w:p>
    <w:p>
      <w:pPr>
        <w:spacing w:line="360" w:lineRule="auto"/>
        <w:ind w:left="2051" w:leftChars="619" w:right="1299" w:rightChars="619" w:hanging="752" w:hangingChars="209"/>
        <w:rPr>
          <w:rFonts w:asci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sz w:val="36"/>
          <w:szCs w:val="36"/>
        </w:rPr>
      </w:pPr>
      <w:r>
        <w:rPr>
          <w:rFonts w:hint="eastAsia" w:ascii="宋体" w:hAnsi="宋体"/>
          <w:b/>
          <w:bCs/>
          <w:sz w:val="36"/>
          <w:szCs w:val="24"/>
        </w:rPr>
        <w:t>采购内容：</w:t>
      </w:r>
    </w:p>
    <w:p>
      <w:pPr>
        <w:spacing w:line="360" w:lineRule="auto"/>
        <w:ind w:left="2057" w:leftChars="613" w:right="1287" w:rightChars="613" w:hanging="770" w:hangingChars="214"/>
        <w:rPr>
          <w:rFonts w:ascii="宋体"/>
          <w:sz w:val="36"/>
          <w:szCs w:val="36"/>
        </w:rPr>
      </w:pPr>
    </w:p>
    <w:p>
      <w:pPr>
        <w:spacing w:line="360" w:lineRule="auto"/>
        <w:ind w:left="3341" w:leftChars="613" w:right="1287" w:rightChars="613" w:hanging="2054" w:hangingChars="214"/>
        <w:rPr>
          <w:rFonts w:ascii="宋体"/>
          <w:b/>
          <w:bCs/>
          <w:sz w:val="96"/>
          <w:szCs w:val="96"/>
        </w:rPr>
      </w:pPr>
      <w:r>
        <w:rPr>
          <w:rFonts w:hint="eastAsia" w:ascii="宋体" w:hAnsi="宋体"/>
          <w:b/>
          <w:bCs/>
          <w:sz w:val="96"/>
          <w:szCs w:val="96"/>
        </w:rPr>
        <w:t>投标人（盖章）</w:t>
      </w:r>
    </w:p>
    <w:p>
      <w:pPr>
        <w:spacing w:line="360" w:lineRule="auto"/>
        <w:ind w:left="1971" w:leftChars="613" w:right="1287" w:rightChars="613" w:hanging="684" w:hangingChars="214"/>
        <w:rPr>
          <w:rFonts w:asci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b/>
          <w:sz w:val="36"/>
          <w:szCs w:val="36"/>
        </w:rPr>
      </w:pPr>
      <w:r>
        <w:rPr>
          <w:rFonts w:hint="eastAsia" w:ascii="宋体" w:hAnsi="宋体"/>
          <w:b/>
          <w:bCs/>
          <w:sz w:val="36"/>
          <w:szCs w:val="36"/>
          <w:lang w:eastAsia="zh-CN"/>
        </w:rPr>
        <w:t>二0二0</w:t>
      </w:r>
      <w:r>
        <w:rPr>
          <w:rFonts w:ascii="宋体" w:hAnsi="宋体"/>
          <w:b/>
          <w:sz w:val="36"/>
          <w:szCs w:val="36"/>
        </w:rPr>
        <w:t xml:space="preserve"> </w:t>
      </w:r>
      <w:r>
        <w:rPr>
          <w:rFonts w:hint="eastAsia" w:ascii="宋体" w:hAnsi="宋体"/>
          <w:b/>
          <w:sz w:val="36"/>
          <w:szCs w:val="36"/>
        </w:rPr>
        <w:t>年</w:t>
      </w:r>
      <w:r>
        <w:rPr>
          <w:rFonts w:ascii="宋体" w:hAnsi="宋体"/>
          <w:b/>
          <w:sz w:val="36"/>
          <w:szCs w:val="36"/>
        </w:rPr>
        <w:t xml:space="preserve"> </w:t>
      </w:r>
      <w:r>
        <w:rPr>
          <w:rFonts w:hint="eastAsia" w:ascii="宋体" w:hAnsi="宋体"/>
          <w:b/>
          <w:sz w:val="36"/>
          <w:szCs w:val="36"/>
        </w:rPr>
        <w:t xml:space="preserve"> 月</w:t>
      </w:r>
    </w:p>
    <w:p>
      <w:r>
        <w:br w:type="page"/>
      </w:r>
    </w:p>
    <w:p>
      <w:pPr>
        <w:spacing w:before="312" w:beforeLines="100" w:line="360" w:lineRule="auto"/>
        <w:jc w:val="left"/>
        <w:rPr>
          <w:rFonts w:asci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92" w:name="_Toc494664998"/>
      <w:bookmarkStart w:id="93" w:name="_Toc494665948"/>
      <w:bookmarkStart w:id="94" w:name="_Toc494721098"/>
      <w:bookmarkStart w:id="95" w:name="_Toc494745315"/>
      <w:bookmarkStart w:id="96" w:name="_Toc494665551"/>
      <w:bookmarkStart w:id="97" w:name="_Toc494702268"/>
      <w:r>
        <w:rPr>
          <w:rFonts w:hint="eastAsia" w:ascii="黑体" w:hAnsi="黑体" w:eastAsia="黑体"/>
          <w:b/>
          <w:sz w:val="36"/>
          <w:szCs w:val="36"/>
        </w:rPr>
        <w:t>商务文件组成</w:t>
      </w:r>
      <w:bookmarkEnd w:id="92"/>
      <w:bookmarkEnd w:id="93"/>
      <w:bookmarkEnd w:id="94"/>
      <w:bookmarkEnd w:id="95"/>
      <w:bookmarkEnd w:id="96"/>
      <w:bookmarkEnd w:id="97"/>
    </w:p>
    <w:p>
      <w:pPr>
        <w:autoSpaceDE w:val="0"/>
        <w:autoSpaceDN w:val="0"/>
        <w:adjustRightInd w:val="0"/>
        <w:spacing w:before="156" w:beforeLines="50" w:after="156" w:afterLines="50" w:line="360" w:lineRule="auto"/>
        <w:ind w:firstLine="480" w:firstLineChars="200"/>
        <w:rPr>
          <w:rFonts w:ascii="宋体"/>
          <w:color w:val="0D0D0D"/>
          <w:kern w:val="0"/>
          <w:sz w:val="24"/>
          <w:szCs w:val="32"/>
        </w:rPr>
      </w:pPr>
      <w:r>
        <w:rPr>
          <w:rFonts w:hint="eastAsia" w:ascii="宋体" w:hAnsi="宋体"/>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商务文件目录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58"/>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投标书（附件一）；</w:t>
      </w:r>
    </w:p>
    <w:p>
      <w:pPr>
        <w:numPr>
          <w:ilvl w:val="0"/>
          <w:numId w:val="58"/>
        </w:numPr>
        <w:autoSpaceDE w:val="0"/>
        <w:autoSpaceDN w:val="0"/>
        <w:adjustRightInd w:val="0"/>
        <w:spacing w:line="360" w:lineRule="auto"/>
        <w:ind w:left="490" w:hanging="370"/>
        <w:rPr>
          <w:rFonts w:ascii="宋体"/>
          <w:color w:val="0D0D0D"/>
          <w:kern w:val="0"/>
          <w:sz w:val="24"/>
          <w:szCs w:val="32"/>
        </w:rPr>
      </w:pPr>
      <w:r>
        <w:rPr>
          <w:rFonts w:hint="eastAsia" w:ascii="宋体" w:hAnsi="宋体"/>
          <w:color w:val="0D0D0D"/>
          <w:kern w:val="0"/>
          <w:sz w:val="24"/>
          <w:szCs w:val="32"/>
        </w:rPr>
        <w:t>制造商中小企业声明函（附件二）；</w:t>
      </w:r>
    </w:p>
    <w:p>
      <w:pPr>
        <w:numPr>
          <w:ilvl w:val="0"/>
          <w:numId w:val="58"/>
        </w:numPr>
        <w:autoSpaceDE w:val="0"/>
        <w:autoSpaceDN w:val="0"/>
        <w:adjustRightInd w:val="0"/>
        <w:spacing w:line="360" w:lineRule="auto"/>
        <w:ind w:left="490" w:hanging="370"/>
        <w:rPr>
          <w:rFonts w:ascii="宋体"/>
          <w:color w:val="0D0D0D"/>
          <w:kern w:val="0"/>
          <w:sz w:val="24"/>
          <w:szCs w:val="32"/>
        </w:rPr>
      </w:pPr>
      <w:r>
        <w:rPr>
          <w:rFonts w:hint="eastAsia" w:ascii="宋体" w:hAnsi="宋体"/>
          <w:kern w:val="0"/>
          <w:sz w:val="24"/>
          <w:szCs w:val="32"/>
        </w:rPr>
        <w:t>中小企业声</w:t>
      </w:r>
      <w:r>
        <w:rPr>
          <w:rFonts w:hint="eastAsia" w:ascii="宋体" w:hAnsi="宋体"/>
          <w:color w:val="0D0D0D"/>
          <w:kern w:val="0"/>
          <w:sz w:val="24"/>
          <w:szCs w:val="32"/>
        </w:rPr>
        <w:t>明函（附件三）；</w:t>
      </w:r>
    </w:p>
    <w:p>
      <w:pPr>
        <w:numPr>
          <w:ilvl w:val="0"/>
          <w:numId w:val="58"/>
        </w:numPr>
        <w:autoSpaceDE w:val="0"/>
        <w:autoSpaceDN w:val="0"/>
        <w:adjustRightInd w:val="0"/>
        <w:spacing w:line="360" w:lineRule="auto"/>
        <w:ind w:left="490" w:hanging="370"/>
        <w:rPr>
          <w:rFonts w:ascii="宋体"/>
          <w:color w:val="0D0D0D"/>
          <w:kern w:val="0"/>
          <w:sz w:val="24"/>
          <w:szCs w:val="32"/>
        </w:rPr>
      </w:pPr>
      <w:r>
        <w:rPr>
          <w:rFonts w:hint="eastAsia" w:ascii="宋体" w:hAnsi="宋体"/>
          <w:color w:val="0D0D0D"/>
          <w:kern w:val="0"/>
          <w:sz w:val="24"/>
          <w:szCs w:val="32"/>
        </w:rPr>
        <w:t>残疾人福利性单位声明函（附件四）</w:t>
      </w:r>
    </w:p>
    <w:p>
      <w:pPr>
        <w:numPr>
          <w:ilvl w:val="0"/>
          <w:numId w:val="58"/>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开标一览表（附件五）；</w:t>
      </w:r>
    </w:p>
    <w:p>
      <w:pPr>
        <w:numPr>
          <w:ilvl w:val="0"/>
          <w:numId w:val="58"/>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投标报价明细表（附件六）；</w:t>
      </w:r>
    </w:p>
    <w:p>
      <w:pPr>
        <w:numPr>
          <w:ilvl w:val="0"/>
          <w:numId w:val="58"/>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小型和微型企业、监狱企业、残疾人福利性单位货物汇总表（附件七）；</w:t>
      </w:r>
    </w:p>
    <w:p>
      <w:pPr>
        <w:numPr>
          <w:ilvl w:val="0"/>
          <w:numId w:val="58"/>
        </w:numPr>
        <w:autoSpaceDE w:val="0"/>
        <w:autoSpaceDN w:val="0"/>
        <w:adjustRightInd w:val="0"/>
        <w:spacing w:line="360" w:lineRule="auto"/>
        <w:ind w:left="490" w:hanging="370"/>
        <w:rPr>
          <w:rFonts w:ascii="宋体" w:cs="Courier New"/>
          <w:color w:val="0D0D0D"/>
          <w:sz w:val="24"/>
          <w:szCs w:val="24"/>
        </w:rPr>
      </w:pPr>
      <w:r>
        <w:rPr>
          <w:rFonts w:hint="eastAsia" w:ascii="宋体" w:hAnsi="宋体" w:cs="Courier New"/>
          <w:color w:val="0D0D0D"/>
          <w:sz w:val="24"/>
          <w:szCs w:val="24"/>
        </w:rPr>
        <w:t>投标货物、服务清单（附件八）；</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法定代表人授权书（附件十）；</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关于不存在招标文件第二章“十一</w:t>
      </w:r>
      <w:r>
        <w:rPr>
          <w:rFonts w:ascii="宋体" w:hAnsi="宋体" w:cs="Courier New"/>
          <w:color w:val="0D0D0D"/>
          <w:sz w:val="24"/>
          <w:szCs w:val="24"/>
        </w:rPr>
        <w:t xml:space="preserve"> </w:t>
      </w:r>
      <w:r>
        <w:rPr>
          <w:rFonts w:hint="eastAsia" w:ascii="宋体" w:hAnsi="宋体" w:cs="Courier New"/>
          <w:color w:val="0D0D0D"/>
          <w:sz w:val="24"/>
          <w:szCs w:val="24"/>
        </w:rPr>
        <w:t>其他注意事项”中规定禁止情形的书面声明；</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投标人的资格声明（附件十一）；</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项目负责人、技术负责人简历表（附件十二）；</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项目班子成员情况表（附件十三）；</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投标人类似项目业绩表（附件十四）；</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招标文件要求提供或投标人认为需提供的其它资料；</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符合性审查对照表（附件十五）；</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商务要求响应、偏离说明表（附件十六）；</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商务要求“★”号条款响应、偏离说明表（附件十七）</w:t>
      </w:r>
    </w:p>
    <w:p>
      <w:pPr>
        <w:numPr>
          <w:ilvl w:val="0"/>
          <w:numId w:val="58"/>
        </w:numPr>
        <w:autoSpaceDE w:val="0"/>
        <w:autoSpaceDN w:val="0"/>
        <w:adjustRightInd w:val="0"/>
        <w:spacing w:line="360" w:lineRule="auto"/>
        <w:ind w:left="616" w:hanging="496"/>
        <w:rPr>
          <w:rFonts w:ascii="宋体" w:cs="Courier New"/>
          <w:color w:val="0D0D0D"/>
          <w:sz w:val="24"/>
          <w:szCs w:val="24"/>
        </w:rPr>
      </w:pPr>
      <w:r>
        <w:rPr>
          <w:rFonts w:hint="eastAsia" w:ascii="宋体" w:hAnsi="宋体" w:cs="Courier New"/>
          <w:color w:val="0D0D0D"/>
          <w:sz w:val="24"/>
          <w:szCs w:val="24"/>
        </w:rPr>
        <w:t>商务评议对照表（附件十八）。</w:t>
      </w:r>
    </w:p>
    <w:p>
      <w:r>
        <w:br w:type="page"/>
      </w:r>
    </w:p>
    <w:p>
      <w:pPr>
        <w:spacing w:before="312" w:beforeLines="100" w:after="78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624" w:afterLines="200"/>
        <w:jc w:val="center"/>
        <w:rPr>
          <w:rFonts w:ascii="黑体" w:hAnsi="黑体" w:eastAsia="黑体"/>
          <w:b/>
          <w:sz w:val="144"/>
          <w:szCs w:val="144"/>
        </w:rPr>
      </w:pPr>
      <w:r>
        <w:rPr>
          <w:rFonts w:hint="eastAsia" w:ascii="黑体" w:hAnsi="黑体" w:eastAsia="黑体"/>
          <w:b/>
          <w:sz w:val="144"/>
          <w:szCs w:val="144"/>
        </w:rPr>
        <w:t>投</w:t>
      </w:r>
      <w:r>
        <w:rPr>
          <w:rFonts w:ascii="黑体" w:hAnsi="黑体" w:eastAsia="黑体"/>
          <w:b/>
          <w:sz w:val="144"/>
          <w:szCs w:val="144"/>
        </w:rPr>
        <w:t xml:space="preserve"> </w:t>
      </w:r>
      <w:r>
        <w:rPr>
          <w:rFonts w:hint="eastAsia" w:ascii="黑体" w:hAnsi="黑体" w:eastAsia="黑体"/>
          <w:b/>
          <w:sz w:val="144"/>
          <w:szCs w:val="144"/>
        </w:rPr>
        <w:t>标</w:t>
      </w:r>
      <w:r>
        <w:rPr>
          <w:rFonts w:ascii="黑体" w:hAnsi="黑体" w:eastAsia="黑体"/>
          <w:b/>
          <w:sz w:val="144"/>
          <w:szCs w:val="144"/>
        </w:rPr>
        <w:t xml:space="preserve"> </w:t>
      </w:r>
      <w:r>
        <w:rPr>
          <w:rFonts w:hint="eastAsia" w:ascii="黑体" w:hAnsi="黑体" w:eastAsia="黑体"/>
          <w:b/>
          <w:sz w:val="144"/>
          <w:szCs w:val="144"/>
        </w:rPr>
        <w:t>文</w:t>
      </w:r>
      <w:r>
        <w:rPr>
          <w:rFonts w:ascii="黑体" w:hAnsi="黑体" w:eastAsia="黑体"/>
          <w:b/>
          <w:sz w:val="144"/>
          <w:szCs w:val="144"/>
        </w:rPr>
        <w:t xml:space="preserve"> </w:t>
      </w:r>
      <w:r>
        <w:rPr>
          <w:rFonts w:hint="eastAsia" w:ascii="黑体" w:hAnsi="黑体" w:eastAsia="黑体"/>
          <w:b/>
          <w:sz w:val="144"/>
          <w:szCs w:val="144"/>
        </w:rPr>
        <w:t>件</w:t>
      </w:r>
    </w:p>
    <w:p>
      <w:pPr>
        <w:pStyle w:val="4"/>
        <w:spacing w:before="340" w:after="480" w:line="360" w:lineRule="auto"/>
        <w:jc w:val="center"/>
        <w:rPr>
          <w:rFonts w:ascii="宋体"/>
          <w:bCs w:val="0"/>
          <w:sz w:val="44"/>
          <w:szCs w:val="44"/>
          <w:lang w:val="zh-CN"/>
        </w:rPr>
      </w:pPr>
      <w:bookmarkStart w:id="98" w:name="_Toc494721099"/>
      <w:bookmarkStart w:id="99" w:name="_Toc494702269"/>
      <w:bookmarkStart w:id="100" w:name="_Toc494665949"/>
      <w:bookmarkStart w:id="101" w:name="_Toc494745316"/>
      <w:bookmarkStart w:id="102" w:name="_Toc494664999"/>
      <w:bookmarkStart w:id="103" w:name="_Toc494665552"/>
    </w:p>
    <w:p>
      <w:pPr>
        <w:pStyle w:val="4"/>
        <w:spacing w:before="340" w:after="480" w:line="360" w:lineRule="auto"/>
        <w:jc w:val="center"/>
        <w:rPr>
          <w:rFonts w:ascii="宋体"/>
          <w:bCs w:val="0"/>
          <w:sz w:val="44"/>
          <w:szCs w:val="44"/>
          <w:lang w:val="zh-CN"/>
        </w:rPr>
      </w:pPr>
    </w:p>
    <w:p>
      <w:pPr>
        <w:pStyle w:val="4"/>
        <w:spacing w:before="340" w:after="480" w:line="360" w:lineRule="auto"/>
        <w:jc w:val="center"/>
        <w:rPr>
          <w:rFonts w:ascii="宋体"/>
          <w:bCs w:val="0"/>
          <w:sz w:val="44"/>
          <w:szCs w:val="44"/>
          <w:lang w:val="zh-CN"/>
        </w:rPr>
      </w:pPr>
      <w:bookmarkStart w:id="104" w:name="_Toc15961"/>
      <w:r>
        <w:rPr>
          <w:rFonts w:hint="eastAsia" w:ascii="宋体" w:hAnsi="宋体"/>
          <w:bCs w:val="0"/>
          <w:sz w:val="44"/>
          <w:szCs w:val="44"/>
          <w:lang w:val="zh-CN"/>
        </w:rPr>
        <w:t>第三部分</w:t>
      </w:r>
      <w:r>
        <w:rPr>
          <w:rFonts w:ascii="宋体" w:hAnsi="宋体"/>
          <w:bCs w:val="0"/>
          <w:sz w:val="44"/>
          <w:szCs w:val="44"/>
          <w:lang w:val="zh-CN"/>
        </w:rPr>
        <w:t xml:space="preserve"> </w:t>
      </w:r>
      <w:r>
        <w:rPr>
          <w:rFonts w:hint="eastAsia" w:ascii="宋体" w:hAnsi="宋体"/>
          <w:bCs w:val="0"/>
          <w:sz w:val="44"/>
          <w:szCs w:val="44"/>
          <w:lang w:val="zh-CN"/>
        </w:rPr>
        <w:t>技术、服务文件</w:t>
      </w:r>
      <w:bookmarkEnd w:id="98"/>
      <w:bookmarkEnd w:id="99"/>
      <w:bookmarkEnd w:id="100"/>
      <w:bookmarkEnd w:id="101"/>
      <w:bookmarkEnd w:id="102"/>
      <w:bookmarkEnd w:id="103"/>
      <w:bookmarkEnd w:id="104"/>
    </w:p>
    <w:p>
      <w:pPr>
        <w:spacing w:line="360" w:lineRule="auto"/>
        <w:ind w:left="2051" w:leftChars="619" w:right="1299" w:rightChars="619" w:hanging="752" w:hangingChars="209"/>
        <w:rPr>
          <w:rFonts w:asci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b/>
          <w:bCs/>
          <w:sz w:val="36"/>
          <w:szCs w:val="24"/>
        </w:rPr>
      </w:pPr>
      <w:r>
        <w:rPr>
          <w:rFonts w:hint="eastAsia" w:ascii="宋体" w:hAnsi="宋体"/>
          <w:b/>
          <w:bCs/>
          <w:sz w:val="36"/>
          <w:szCs w:val="24"/>
        </w:rPr>
        <w:t>项目名称（及包号）：</w:t>
      </w:r>
    </w:p>
    <w:p>
      <w:pPr>
        <w:spacing w:line="360" w:lineRule="auto"/>
        <w:ind w:left="2051" w:leftChars="619" w:right="1299" w:rightChars="619" w:hanging="752" w:hangingChars="209"/>
        <w:rPr>
          <w:rFonts w:asci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sz w:val="36"/>
          <w:szCs w:val="36"/>
        </w:rPr>
      </w:pPr>
      <w:r>
        <w:rPr>
          <w:rFonts w:hint="eastAsia" w:ascii="宋体" w:hAnsi="宋体"/>
          <w:b/>
          <w:bCs/>
          <w:sz w:val="36"/>
          <w:szCs w:val="24"/>
        </w:rPr>
        <w:t>采购内容：</w:t>
      </w:r>
    </w:p>
    <w:p>
      <w:pPr>
        <w:spacing w:line="360" w:lineRule="auto"/>
        <w:ind w:left="2057" w:leftChars="613" w:right="1287" w:rightChars="613" w:hanging="770" w:hangingChars="214"/>
        <w:rPr>
          <w:rFonts w:ascii="宋体"/>
          <w:sz w:val="36"/>
          <w:szCs w:val="36"/>
        </w:rPr>
      </w:pPr>
    </w:p>
    <w:p>
      <w:pPr>
        <w:spacing w:line="360" w:lineRule="auto"/>
        <w:ind w:left="3341" w:leftChars="613" w:right="1287" w:rightChars="613" w:hanging="2054" w:hangingChars="214"/>
        <w:rPr>
          <w:rFonts w:ascii="宋体"/>
          <w:b/>
          <w:bCs/>
          <w:sz w:val="96"/>
          <w:szCs w:val="96"/>
        </w:rPr>
      </w:pPr>
      <w:r>
        <w:rPr>
          <w:rFonts w:hint="eastAsia" w:ascii="宋体" w:hAnsi="宋体"/>
          <w:b/>
          <w:bCs/>
          <w:sz w:val="96"/>
          <w:szCs w:val="96"/>
        </w:rPr>
        <w:t>投标人（盖章）</w:t>
      </w:r>
    </w:p>
    <w:p>
      <w:pPr>
        <w:spacing w:line="360" w:lineRule="auto"/>
        <w:ind w:left="1971" w:leftChars="613" w:right="1287" w:rightChars="613" w:hanging="684" w:hangingChars="214"/>
        <w:rPr>
          <w:rFonts w:asci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b/>
          <w:sz w:val="36"/>
          <w:szCs w:val="36"/>
        </w:rPr>
      </w:pPr>
      <w:r>
        <w:rPr>
          <w:rFonts w:hint="eastAsia" w:ascii="宋体" w:hAnsi="宋体"/>
          <w:b/>
          <w:bCs/>
          <w:sz w:val="36"/>
          <w:szCs w:val="36"/>
          <w:lang w:eastAsia="zh-CN"/>
        </w:rPr>
        <w:t>二0二0</w:t>
      </w:r>
      <w:r>
        <w:rPr>
          <w:rFonts w:hint="eastAsia" w:ascii="宋体" w:hAnsi="宋体"/>
          <w:b/>
          <w:sz w:val="36"/>
          <w:szCs w:val="36"/>
        </w:rPr>
        <w:t>年</w:t>
      </w:r>
      <w:r>
        <w:rPr>
          <w:rFonts w:ascii="宋体" w:hAnsi="宋体"/>
          <w:b/>
          <w:sz w:val="36"/>
          <w:szCs w:val="36"/>
        </w:rPr>
        <w:t xml:space="preserve"> </w:t>
      </w:r>
      <w:r>
        <w:rPr>
          <w:rFonts w:hint="eastAsia" w:ascii="宋体" w:hAnsi="宋体"/>
          <w:b/>
          <w:sz w:val="36"/>
          <w:szCs w:val="36"/>
        </w:rPr>
        <w:t xml:space="preserve"> 月</w:t>
      </w:r>
    </w:p>
    <w:p>
      <w:r>
        <w:br w:type="page"/>
      </w:r>
    </w:p>
    <w:p>
      <w:pPr>
        <w:spacing w:before="312" w:beforeLines="100" w:line="360" w:lineRule="auto"/>
        <w:jc w:val="left"/>
        <w:rPr>
          <w:rFonts w:asci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05" w:name="_Toc494665553"/>
      <w:bookmarkStart w:id="106" w:name="_Toc494721100"/>
      <w:bookmarkStart w:id="107" w:name="_Toc494665950"/>
      <w:bookmarkStart w:id="108" w:name="_Toc494665000"/>
      <w:bookmarkStart w:id="109" w:name="_Toc494702270"/>
      <w:bookmarkStart w:id="110" w:name="_Toc494745317"/>
      <w:r>
        <w:rPr>
          <w:rFonts w:hint="eastAsia" w:ascii="黑体" w:hAnsi="黑体" w:eastAsia="黑体"/>
          <w:b/>
          <w:bCs/>
          <w:sz w:val="36"/>
          <w:szCs w:val="36"/>
          <w:lang w:val="zh-CN"/>
        </w:rPr>
        <w:t>技术</w:t>
      </w:r>
      <w:r>
        <w:rPr>
          <w:rFonts w:hint="eastAsia" w:ascii="黑体" w:hAnsi="黑体" w:eastAsia="黑体"/>
          <w:b/>
          <w:sz w:val="36"/>
          <w:szCs w:val="36"/>
        </w:rPr>
        <w:t>、服务文件组成</w:t>
      </w:r>
      <w:bookmarkEnd w:id="105"/>
      <w:bookmarkEnd w:id="106"/>
      <w:bookmarkEnd w:id="107"/>
      <w:bookmarkEnd w:id="108"/>
      <w:bookmarkEnd w:id="109"/>
      <w:bookmarkEnd w:id="110"/>
    </w:p>
    <w:p>
      <w:pPr>
        <w:autoSpaceDE w:val="0"/>
        <w:autoSpaceDN w:val="0"/>
        <w:adjustRightInd w:val="0"/>
        <w:spacing w:before="156" w:beforeLines="50" w:after="156" w:afterLines="50" w:line="360" w:lineRule="auto"/>
        <w:ind w:firstLine="480" w:firstLineChars="200"/>
        <w:rPr>
          <w:rFonts w:ascii="宋体"/>
          <w:color w:val="0D0D0D"/>
          <w:kern w:val="0"/>
          <w:sz w:val="24"/>
          <w:szCs w:val="32"/>
        </w:rPr>
      </w:pPr>
      <w:r>
        <w:rPr>
          <w:rFonts w:hint="eastAsia" w:ascii="宋体" w:hAnsi="宋体"/>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技术、服务文件目录（目录应涵盖下述所有资料，页码清晰以便查阅）；</w:t>
      </w:r>
    </w:p>
    <w:p>
      <w:pPr>
        <w:numPr>
          <w:ilvl w:val="0"/>
          <w:numId w:val="59"/>
        </w:numPr>
        <w:autoSpaceDE w:val="0"/>
        <w:autoSpaceDN w:val="0"/>
        <w:adjustRightInd w:val="0"/>
        <w:spacing w:line="360" w:lineRule="auto"/>
        <w:ind w:left="488" w:hanging="369"/>
        <w:rPr>
          <w:rFonts w:ascii="宋体"/>
          <w:kern w:val="0"/>
          <w:sz w:val="24"/>
          <w:szCs w:val="32"/>
        </w:rPr>
      </w:pPr>
      <w:r>
        <w:rPr>
          <w:rFonts w:hint="eastAsia" w:ascii="宋体" w:hAnsi="宋体"/>
          <w:kern w:val="0"/>
          <w:sz w:val="24"/>
          <w:szCs w:val="32"/>
        </w:rPr>
        <w:t>投标货物（工程或服务）介绍，项目建设（服务）方案；</w:t>
      </w:r>
    </w:p>
    <w:p>
      <w:pPr>
        <w:numPr>
          <w:ilvl w:val="0"/>
          <w:numId w:val="59"/>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技术、服务要求响应、偏离说明表（附件十九）；</w:t>
      </w:r>
    </w:p>
    <w:p>
      <w:pPr>
        <w:numPr>
          <w:ilvl w:val="0"/>
          <w:numId w:val="59"/>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技术、服务要求“★”号条款响应、偏离说明表（附件二十）；</w:t>
      </w:r>
    </w:p>
    <w:p>
      <w:pPr>
        <w:numPr>
          <w:ilvl w:val="0"/>
          <w:numId w:val="59"/>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技术、服务评议对照表（附件二十一）；</w:t>
      </w:r>
    </w:p>
    <w:p>
      <w:pPr>
        <w:numPr>
          <w:ilvl w:val="0"/>
          <w:numId w:val="59"/>
        </w:numPr>
        <w:autoSpaceDE w:val="0"/>
        <w:autoSpaceDN w:val="0"/>
        <w:adjustRightInd w:val="0"/>
        <w:spacing w:line="360" w:lineRule="auto"/>
        <w:ind w:left="490" w:hanging="370"/>
        <w:rPr>
          <w:rFonts w:ascii="宋体"/>
          <w:kern w:val="0"/>
          <w:sz w:val="24"/>
          <w:szCs w:val="32"/>
        </w:rPr>
      </w:pPr>
      <w:r>
        <w:rPr>
          <w:rFonts w:hint="eastAsia" w:ascii="宋体" w:hAnsi="宋体"/>
          <w:kern w:val="0"/>
          <w:sz w:val="24"/>
          <w:szCs w:val="32"/>
        </w:rPr>
        <w:t>招标文件要求提供或投标人认为需提供的其它资料。</w:t>
      </w:r>
    </w:p>
    <w:p>
      <w:pPr>
        <w:autoSpaceDE w:val="0"/>
        <w:autoSpaceDN w:val="0"/>
        <w:adjustRightInd w:val="0"/>
        <w:spacing w:line="360" w:lineRule="auto"/>
        <w:rPr>
          <w:rFonts w:ascii="宋体"/>
          <w:kern w:val="0"/>
          <w:sz w:val="24"/>
          <w:szCs w:val="32"/>
        </w:rPr>
      </w:pPr>
    </w:p>
    <w:p>
      <w:pPr>
        <w:autoSpaceDE w:val="0"/>
        <w:autoSpaceDN w:val="0"/>
        <w:adjustRightInd w:val="0"/>
        <w:spacing w:line="360" w:lineRule="auto"/>
        <w:ind w:left="715" w:leftChars="-6" w:hanging="727" w:hangingChars="303"/>
        <w:rPr>
          <w:rFonts w:ascii="宋体"/>
          <w:color w:val="0D0D0D"/>
          <w:kern w:val="0"/>
          <w:sz w:val="24"/>
          <w:szCs w:val="32"/>
        </w:rPr>
      </w:pPr>
      <w:r>
        <w:rPr>
          <w:rFonts w:hint="eastAsia" w:ascii="宋体" w:hAnsi="宋体"/>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60"/>
        </w:numPr>
        <w:spacing w:before="100" w:beforeAutospacing="1" w:after="156" w:afterLines="50" w:line="360" w:lineRule="auto"/>
        <w:ind w:left="1288" w:hanging="1288"/>
        <w:rPr>
          <w:rFonts w:ascii="宋体"/>
        </w:rPr>
      </w:pPr>
      <w:bookmarkStart w:id="111" w:name="_Toc494665951"/>
      <w:bookmarkStart w:id="112" w:name="_Toc24828"/>
      <w:bookmarkStart w:id="113" w:name="_Toc494702271"/>
      <w:bookmarkStart w:id="114" w:name="_Toc494721101"/>
      <w:bookmarkStart w:id="115" w:name="_Toc236473298"/>
      <w:bookmarkStart w:id="116" w:name="_Toc494665001"/>
      <w:bookmarkStart w:id="117" w:name="_Toc494665554"/>
      <w:bookmarkStart w:id="118" w:name="_Toc494745318"/>
      <w:bookmarkStart w:id="119" w:name="_Toc238276242"/>
      <w:r>
        <w:rPr>
          <w:rFonts w:hint="eastAsia" w:ascii="宋体" w:hAnsi="宋体"/>
        </w:rPr>
        <w:t>投标书</w:t>
      </w:r>
      <w:bookmarkEnd w:id="111"/>
      <w:bookmarkEnd w:id="112"/>
      <w:bookmarkEnd w:id="113"/>
      <w:bookmarkEnd w:id="114"/>
      <w:bookmarkEnd w:id="115"/>
      <w:bookmarkEnd w:id="116"/>
      <w:bookmarkEnd w:id="117"/>
      <w:bookmarkEnd w:id="118"/>
      <w:bookmarkEnd w:id="119"/>
    </w:p>
    <w:p>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pPr>
        <w:spacing w:line="360" w:lineRule="auto"/>
        <w:ind w:firstLine="480" w:firstLineChars="200"/>
        <w:rPr>
          <w:rFonts w:ascii="宋体"/>
          <w:color w:val="0D0D0D"/>
          <w:sz w:val="24"/>
          <w:szCs w:val="24"/>
        </w:rPr>
      </w:pPr>
      <w:r>
        <w:rPr>
          <w:rFonts w:hint="eastAsia" w:ascii="宋体" w:hAnsi="宋体"/>
          <w:color w:val="0D0D0D"/>
          <w:sz w:val="24"/>
          <w:szCs w:val="24"/>
        </w:rPr>
        <w:t>依据贵方</w:t>
      </w:r>
      <w:r>
        <w:rPr>
          <w:rFonts w:hint="eastAsia" w:ascii="宋体" w:hAnsi="宋体"/>
          <w:color w:val="0D0D0D"/>
          <w:sz w:val="24"/>
          <w:szCs w:val="24"/>
          <w:u w:val="single"/>
        </w:rPr>
        <w:t xml:space="preserve">      </w:t>
      </w:r>
      <w:r>
        <w:rPr>
          <w:rFonts w:hint="eastAsia" w:ascii="宋体" w:hAnsi="宋体"/>
          <w:color w:val="0D0D0D"/>
          <w:sz w:val="24"/>
          <w:szCs w:val="24"/>
        </w:rPr>
        <w:t>项目</w:t>
      </w:r>
      <w:r>
        <w:rPr>
          <w:rFonts w:hint="eastAsia" w:hAnsi="宋体"/>
          <w:color w:val="FF0000"/>
          <w:sz w:val="24"/>
        </w:rPr>
        <w:t>第</w:t>
      </w:r>
      <w:r>
        <w:rPr>
          <w:rFonts w:hAnsi="宋体"/>
          <w:color w:val="FF0000"/>
          <w:sz w:val="24"/>
          <w:u w:val="single"/>
        </w:rPr>
        <w:t xml:space="preserve">  </w:t>
      </w:r>
      <w:r>
        <w:rPr>
          <w:rFonts w:hint="eastAsia" w:hAnsi="宋体"/>
          <w:color w:val="FF0000"/>
          <w:sz w:val="24"/>
        </w:rPr>
        <w:t>包</w:t>
      </w:r>
      <w:r>
        <w:rPr>
          <w:rFonts w:hint="eastAsia" w:ascii="宋体" w:hAnsi="宋体"/>
          <w:color w:val="0D0D0D"/>
          <w:sz w:val="24"/>
          <w:szCs w:val="24"/>
        </w:rPr>
        <w:t>（项目编号：</w:t>
      </w:r>
      <w:r>
        <w:rPr>
          <w:rFonts w:ascii="宋体" w:hAnsi="宋体"/>
          <w:color w:val="0D0D0D"/>
          <w:sz w:val="24"/>
          <w:szCs w:val="24"/>
        </w:rPr>
        <w:t>_____</w:t>
      </w:r>
      <w:r>
        <w:rPr>
          <w:rFonts w:hint="eastAsia" w:ascii="宋体" w:hAnsi="宋体"/>
          <w:color w:val="0D0D0D"/>
          <w:sz w:val="24"/>
          <w:szCs w:val="24"/>
        </w:rPr>
        <w:t>）招标的投标邀请，我方代表</w:t>
      </w:r>
      <w:r>
        <w:rPr>
          <w:rFonts w:hint="eastAsia" w:ascii="宋体" w:hAnsi="宋体"/>
          <w:color w:val="0D0D0D"/>
          <w:sz w:val="24"/>
          <w:szCs w:val="24"/>
          <w:u w:val="single"/>
        </w:rPr>
        <w:t>（姓名、职务）</w:t>
      </w:r>
      <w:r>
        <w:rPr>
          <w:rFonts w:hint="eastAsia" w:ascii="宋体" w:hAnsi="宋体"/>
          <w:color w:val="0D0D0D"/>
          <w:sz w:val="24"/>
          <w:szCs w:val="24"/>
        </w:rPr>
        <w:t>经正式授权并代表投标人</w:t>
      </w:r>
      <w:r>
        <w:rPr>
          <w:rFonts w:hint="eastAsia" w:ascii="宋体" w:hAnsi="宋体"/>
          <w:color w:val="0D0D0D"/>
          <w:sz w:val="24"/>
          <w:szCs w:val="24"/>
          <w:u w:val="single"/>
        </w:rPr>
        <w:t>（投标人全称</w:t>
      </w:r>
      <w:r>
        <w:rPr>
          <w:rFonts w:ascii="宋体" w:hAnsi="宋体"/>
          <w:color w:val="0D0D0D"/>
          <w:sz w:val="24"/>
          <w:szCs w:val="24"/>
          <w:u w:val="single"/>
        </w:rPr>
        <w:t xml:space="preserve"> </w:t>
      </w:r>
      <w:r>
        <w:rPr>
          <w:rFonts w:hint="eastAsia" w:ascii="宋体" w:hAnsi="宋体"/>
          <w:color w:val="0D0D0D"/>
          <w:sz w:val="24"/>
          <w:szCs w:val="24"/>
          <w:u w:val="single"/>
        </w:rPr>
        <w:t>）</w:t>
      </w:r>
      <w:r>
        <w:rPr>
          <w:rFonts w:hint="eastAsia" w:ascii="宋体" w:hAnsi="宋体"/>
          <w:color w:val="0D0D0D"/>
          <w:sz w:val="24"/>
          <w:szCs w:val="24"/>
        </w:rPr>
        <w:t>提交</w:t>
      </w:r>
      <w:r>
        <w:rPr>
          <w:rFonts w:hint="eastAsia" w:ascii="宋体" w:hAnsi="宋体"/>
          <w:color w:val="0D0D0D"/>
          <w:kern w:val="0"/>
          <w:sz w:val="24"/>
        </w:rPr>
        <w:t>“开标一览表”信封和下述文件正本份，副本份。</w:t>
      </w:r>
    </w:p>
    <w:p>
      <w:pPr>
        <w:spacing w:line="360" w:lineRule="auto"/>
        <w:ind w:left="12" w:leftChars="6" w:firstLine="472" w:firstLineChars="197"/>
        <w:rPr>
          <w:rFonts w:ascii="宋体"/>
          <w:sz w:val="24"/>
          <w:szCs w:val="24"/>
        </w:rPr>
      </w:pPr>
      <w:r>
        <w:rPr>
          <w:rFonts w:ascii="宋体" w:hAnsi="宋体"/>
          <w:sz w:val="24"/>
          <w:szCs w:val="24"/>
        </w:rPr>
        <w:t>1.</w:t>
      </w:r>
      <w:r>
        <w:rPr>
          <w:rFonts w:hint="eastAsia" w:ascii="宋体" w:hAnsi="宋体"/>
          <w:sz w:val="24"/>
          <w:szCs w:val="24"/>
        </w:rPr>
        <w:t>资格证明文件；</w:t>
      </w:r>
      <w:r>
        <w:rPr>
          <w:rFonts w:ascii="宋体" w:hAnsi="宋体"/>
          <w:sz w:val="24"/>
          <w:szCs w:val="24"/>
        </w:rPr>
        <w:t xml:space="preserve"> </w:t>
      </w:r>
    </w:p>
    <w:p>
      <w:pPr>
        <w:spacing w:line="360" w:lineRule="auto"/>
        <w:ind w:left="12" w:leftChars="6" w:firstLine="472" w:firstLineChars="197"/>
        <w:rPr>
          <w:rFonts w:ascii="宋体"/>
          <w:sz w:val="24"/>
          <w:szCs w:val="24"/>
        </w:rPr>
      </w:pPr>
      <w:r>
        <w:rPr>
          <w:rFonts w:ascii="宋体" w:hAnsi="宋体"/>
          <w:sz w:val="24"/>
          <w:szCs w:val="24"/>
        </w:rPr>
        <w:t>2.</w:t>
      </w:r>
      <w:r>
        <w:rPr>
          <w:rFonts w:hint="eastAsia" w:ascii="宋体" w:hAnsi="宋体"/>
          <w:sz w:val="24"/>
          <w:szCs w:val="24"/>
        </w:rPr>
        <w:t>商务文件；</w:t>
      </w:r>
    </w:p>
    <w:p>
      <w:pPr>
        <w:spacing w:line="360" w:lineRule="auto"/>
        <w:ind w:left="12" w:leftChars="6" w:firstLine="472" w:firstLineChars="197"/>
        <w:rPr>
          <w:rFonts w:ascii="宋体"/>
          <w:sz w:val="24"/>
          <w:szCs w:val="24"/>
        </w:rPr>
      </w:pPr>
      <w:r>
        <w:rPr>
          <w:rFonts w:ascii="宋体" w:hAnsi="宋体"/>
          <w:sz w:val="24"/>
          <w:szCs w:val="24"/>
        </w:rPr>
        <w:t>3.</w:t>
      </w:r>
      <w:r>
        <w:rPr>
          <w:rFonts w:hint="eastAsia" w:ascii="宋体" w:hAnsi="宋体"/>
          <w:sz w:val="24"/>
          <w:szCs w:val="24"/>
        </w:rPr>
        <w:t>技术、服务文件。</w:t>
      </w:r>
    </w:p>
    <w:p>
      <w:pPr>
        <w:spacing w:line="360" w:lineRule="auto"/>
        <w:rPr>
          <w:rFonts w:ascii="宋体"/>
          <w:b/>
          <w:color w:val="0D0D0D"/>
          <w:kern w:val="0"/>
          <w:sz w:val="24"/>
          <w:szCs w:val="24"/>
        </w:rPr>
      </w:pPr>
      <w:r>
        <w:rPr>
          <w:rFonts w:hint="eastAsia" w:ascii="宋体" w:hAnsi="宋体"/>
          <w:b/>
          <w:color w:val="0D0D0D"/>
          <w:kern w:val="0"/>
          <w:sz w:val="24"/>
          <w:szCs w:val="24"/>
        </w:rPr>
        <w:t>在此，我方宣布同意如下：</w:t>
      </w:r>
    </w:p>
    <w:p>
      <w:pPr>
        <w:spacing w:line="360" w:lineRule="auto"/>
        <w:ind w:left="12" w:leftChars="6" w:firstLine="472" w:firstLineChars="197"/>
        <w:rPr>
          <w:rFonts w:ascii="宋体"/>
          <w:sz w:val="24"/>
          <w:szCs w:val="24"/>
        </w:rPr>
      </w:pPr>
      <w:r>
        <w:rPr>
          <w:rFonts w:ascii="宋体" w:hAnsi="宋体"/>
          <w:sz w:val="24"/>
          <w:szCs w:val="24"/>
        </w:rPr>
        <w:t>1</w:t>
      </w:r>
      <w:r>
        <w:rPr>
          <w:rFonts w:hint="eastAsia" w:ascii="宋体" w:hAnsi="宋体"/>
          <w:sz w:val="24"/>
          <w:szCs w:val="24"/>
        </w:rPr>
        <w:t>．《开标一览表》中规定的应提交和交付的</w:t>
      </w:r>
      <w:r>
        <w:rPr>
          <w:rFonts w:ascii="宋体" w:hAnsi="宋体"/>
          <w:sz w:val="24"/>
          <w:szCs w:val="24"/>
          <w:u w:val="single"/>
        </w:rPr>
        <w:t xml:space="preserve">  </w:t>
      </w:r>
      <w:r>
        <w:rPr>
          <w:rFonts w:hint="eastAsia" w:ascii="宋体" w:hAnsi="宋体"/>
          <w:sz w:val="24"/>
          <w:szCs w:val="24"/>
          <w:u w:val="single"/>
        </w:rPr>
        <w:t>（包号）</w:t>
      </w:r>
      <w:r>
        <w:rPr>
          <w:rFonts w:ascii="宋体" w:hAnsi="宋体"/>
          <w:sz w:val="24"/>
          <w:szCs w:val="24"/>
          <w:u w:val="single"/>
        </w:rPr>
        <w:t xml:space="preserve">  </w:t>
      </w:r>
      <w:r>
        <w:rPr>
          <w:rFonts w:hint="eastAsia" w:ascii="宋体" w:hAnsi="宋体"/>
          <w:sz w:val="24"/>
          <w:szCs w:val="24"/>
        </w:rPr>
        <w:t>货物（工程或服务）投标总价为</w:t>
      </w:r>
      <w:r>
        <w:rPr>
          <w:rFonts w:hint="eastAsia" w:ascii="宋体" w:hAnsi="宋体"/>
          <w:sz w:val="24"/>
          <w:szCs w:val="24"/>
          <w:u w:val="single"/>
        </w:rPr>
        <w:t>（注明币种，并用大写和小写表述投标总价）</w:t>
      </w:r>
      <w:r>
        <w:rPr>
          <w:rFonts w:hint="eastAsia" w:ascii="宋体" w:hAnsi="宋体"/>
          <w:sz w:val="24"/>
          <w:szCs w:val="24"/>
        </w:rPr>
        <w:t>；</w:t>
      </w:r>
    </w:p>
    <w:p>
      <w:pPr>
        <w:spacing w:line="360" w:lineRule="auto"/>
        <w:ind w:left="12" w:leftChars="6" w:firstLine="472" w:firstLineChars="197"/>
        <w:rPr>
          <w:rFonts w:ascii="宋体"/>
          <w:sz w:val="24"/>
          <w:szCs w:val="24"/>
        </w:rPr>
      </w:pPr>
      <w:r>
        <w:rPr>
          <w:rFonts w:ascii="宋体" w:hAnsi="宋体"/>
          <w:sz w:val="24"/>
          <w:szCs w:val="24"/>
        </w:rPr>
        <w:t>2</w:t>
      </w:r>
      <w:r>
        <w:rPr>
          <w:rFonts w:hint="eastAsia" w:ascii="宋体" w:hAnsi="宋体"/>
          <w:sz w:val="24"/>
          <w:szCs w:val="24"/>
        </w:rPr>
        <w:t>．按招标文件的约定履行合同责任和义务；</w:t>
      </w:r>
    </w:p>
    <w:p>
      <w:pPr>
        <w:spacing w:line="360" w:lineRule="auto"/>
        <w:ind w:left="12" w:leftChars="6" w:firstLine="472" w:firstLineChars="197"/>
        <w:rPr>
          <w:rFonts w:ascii="宋体"/>
          <w:sz w:val="24"/>
          <w:szCs w:val="24"/>
        </w:rPr>
      </w:pPr>
      <w:r>
        <w:rPr>
          <w:rFonts w:ascii="宋体" w:hAnsi="宋体"/>
          <w:sz w:val="24"/>
          <w:szCs w:val="24"/>
        </w:rPr>
        <w:t>3</w:t>
      </w:r>
      <w:r>
        <w:rPr>
          <w:rFonts w:hint="eastAsia" w:ascii="宋体" w:hAnsi="宋体"/>
          <w:sz w:val="24"/>
          <w:szCs w:val="24"/>
        </w:rPr>
        <w:t>．已详细审查全部招标文件，包括</w:t>
      </w:r>
      <w:r>
        <w:rPr>
          <w:rFonts w:hint="eastAsia" w:ascii="宋体" w:hAnsi="宋体"/>
          <w:sz w:val="24"/>
          <w:szCs w:val="24"/>
          <w:u w:val="single"/>
        </w:rPr>
        <w:t>（修正或补充文件）（如果有的话）</w:t>
      </w:r>
      <w:r>
        <w:rPr>
          <w:rFonts w:hint="eastAsia" w:ascii="宋体" w:hAnsi="宋体"/>
          <w:sz w:val="24"/>
          <w:szCs w:val="24"/>
        </w:rPr>
        <w:t>，对此无异议；</w:t>
      </w:r>
    </w:p>
    <w:p>
      <w:pPr>
        <w:spacing w:line="360" w:lineRule="auto"/>
        <w:ind w:left="12" w:leftChars="6" w:firstLine="472" w:firstLineChars="197"/>
        <w:rPr>
          <w:rFonts w:ascii="宋体"/>
          <w:sz w:val="24"/>
          <w:szCs w:val="24"/>
        </w:rPr>
      </w:pPr>
      <w:r>
        <w:rPr>
          <w:rFonts w:ascii="宋体" w:hAnsi="宋体"/>
          <w:sz w:val="24"/>
          <w:szCs w:val="24"/>
        </w:rPr>
        <w:t>4</w:t>
      </w:r>
      <w:r>
        <w:rPr>
          <w:rFonts w:hint="eastAsia" w:ascii="宋体" w:hAnsi="宋体"/>
          <w:sz w:val="24"/>
          <w:szCs w:val="24"/>
        </w:rPr>
        <w:t>．投标有效期为</w:t>
      </w:r>
      <w:r>
        <w:rPr>
          <w:rFonts w:hint="eastAsia" w:ascii="宋体" w:hAnsi="宋体"/>
          <w:color w:val="0D0D0D"/>
          <w:sz w:val="24"/>
          <w:szCs w:val="24"/>
        </w:rPr>
        <w:t>自</w:t>
      </w:r>
      <w:r>
        <w:rPr>
          <w:rFonts w:hint="eastAsia" w:ascii="宋体" w:hAnsi="宋体"/>
          <w:color w:val="0D0D0D"/>
          <w:kern w:val="0"/>
          <w:sz w:val="24"/>
        </w:rPr>
        <w:t>递交投标文件截止之日</w:t>
      </w:r>
      <w:r>
        <w:rPr>
          <w:rFonts w:hint="eastAsia" w:ascii="宋体" w:hAnsi="宋体"/>
          <w:color w:val="0D0D0D"/>
          <w:sz w:val="24"/>
          <w:szCs w:val="24"/>
        </w:rPr>
        <w:t>起</w:t>
      </w:r>
      <w:r>
        <w:rPr>
          <w:rFonts w:hint="eastAsia" w:ascii="宋体" w:hAnsi="宋体"/>
          <w:sz w:val="24"/>
          <w:szCs w:val="24"/>
        </w:rPr>
        <w:t>，共个日历日；</w:t>
      </w:r>
    </w:p>
    <w:p>
      <w:pPr>
        <w:spacing w:line="360" w:lineRule="auto"/>
        <w:ind w:left="12" w:leftChars="6" w:firstLine="472" w:firstLineChars="197"/>
        <w:rPr>
          <w:rFonts w:ascii="宋体"/>
          <w:sz w:val="24"/>
          <w:szCs w:val="24"/>
        </w:rPr>
      </w:pPr>
      <w:r>
        <w:rPr>
          <w:rFonts w:ascii="宋体" w:hAnsi="宋体"/>
          <w:sz w:val="24"/>
          <w:szCs w:val="24"/>
        </w:rPr>
        <w:t>5</w:t>
      </w:r>
      <w:r>
        <w:rPr>
          <w:rFonts w:hint="eastAsia" w:ascii="宋体" w:hAnsi="宋体"/>
          <w:sz w:val="24"/>
          <w:szCs w:val="24"/>
        </w:rPr>
        <w:t>．接受招标文件关于不予退还投标保证金的约定；</w:t>
      </w:r>
    </w:p>
    <w:p>
      <w:pPr>
        <w:spacing w:line="360" w:lineRule="auto"/>
        <w:ind w:left="12" w:leftChars="6" w:firstLine="472" w:firstLineChars="197"/>
        <w:rPr>
          <w:rFonts w:ascii="宋体"/>
          <w:sz w:val="24"/>
          <w:szCs w:val="24"/>
        </w:rPr>
      </w:pPr>
      <w:r>
        <w:rPr>
          <w:rFonts w:ascii="宋体" w:hAnsi="宋体"/>
          <w:sz w:val="24"/>
          <w:szCs w:val="24"/>
        </w:rPr>
        <w:t>6</w:t>
      </w:r>
      <w:r>
        <w:rPr>
          <w:rFonts w:hint="eastAsia" w:ascii="宋体" w:hAnsi="宋体"/>
          <w:sz w:val="24"/>
          <w:szCs w:val="24"/>
        </w:rPr>
        <w:t>．提供按照贵方可能要求的与投标有关的一切数据或资料；</w:t>
      </w:r>
    </w:p>
    <w:p>
      <w:pPr>
        <w:spacing w:line="360" w:lineRule="auto"/>
        <w:ind w:left="12" w:leftChars="6" w:firstLine="472" w:firstLineChars="197"/>
        <w:rPr>
          <w:rFonts w:ascii="宋体"/>
          <w:sz w:val="24"/>
          <w:szCs w:val="24"/>
        </w:rPr>
      </w:pPr>
      <w:r>
        <w:rPr>
          <w:rFonts w:ascii="宋体" w:hAnsi="宋体"/>
          <w:sz w:val="24"/>
          <w:szCs w:val="24"/>
        </w:rPr>
        <w:t>7</w:t>
      </w:r>
      <w:r>
        <w:rPr>
          <w:rFonts w:hint="eastAsia" w:ascii="宋体" w:hAnsi="宋体"/>
          <w:sz w:val="24"/>
          <w:szCs w:val="24"/>
        </w:rPr>
        <w:t>．与投标有关的一切正式往来信函请寄：。</w:t>
      </w:r>
    </w:p>
    <w:p>
      <w:pPr>
        <w:autoSpaceDE w:val="0"/>
        <w:autoSpaceDN w:val="0"/>
        <w:adjustRightInd w:val="0"/>
        <w:spacing w:line="400" w:lineRule="exact"/>
        <w:ind w:right="246" w:firstLine="480" w:firstLineChars="200"/>
        <w:rPr>
          <w:rFonts w:ascii="宋体"/>
          <w:kern w:val="0"/>
          <w:sz w:val="24"/>
          <w:szCs w:val="24"/>
        </w:rPr>
      </w:pPr>
    </w:p>
    <w:p>
      <w:pPr>
        <w:spacing w:line="360" w:lineRule="auto"/>
        <w:ind w:left="12" w:leftChars="6" w:firstLine="472" w:firstLineChars="197"/>
        <w:rPr>
          <w:rFonts w:ascii="宋体"/>
          <w:sz w:val="24"/>
          <w:szCs w:val="24"/>
        </w:rPr>
      </w:pPr>
      <w:r>
        <w:rPr>
          <w:rFonts w:hint="eastAsia" w:ascii="宋体" w:hAnsi="宋体"/>
          <w:sz w:val="24"/>
          <w:szCs w:val="24"/>
        </w:rPr>
        <w:t>投标人：</w:t>
      </w:r>
    </w:p>
    <w:p>
      <w:pPr>
        <w:spacing w:line="360" w:lineRule="auto"/>
        <w:ind w:left="12" w:leftChars="6" w:firstLine="472" w:firstLineChars="197"/>
        <w:rPr>
          <w:rFonts w:asci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p>
    <w:p>
      <w:pPr>
        <w:spacing w:line="360" w:lineRule="auto"/>
        <w:ind w:left="12" w:leftChars="6" w:firstLine="472" w:firstLineChars="197"/>
        <w:rPr>
          <w:rFonts w:ascii="宋体"/>
          <w:sz w:val="24"/>
          <w:szCs w:val="24"/>
        </w:rPr>
      </w:pPr>
      <w:r>
        <w:rPr>
          <w:rFonts w:hint="eastAsia" w:ascii="宋体" w:hAnsi="宋体"/>
          <w:sz w:val="24"/>
          <w:szCs w:val="24"/>
        </w:rPr>
        <w:t>电话</w:t>
      </w:r>
      <w:r>
        <w:rPr>
          <w:rFonts w:ascii="宋体" w:hAnsi="宋体"/>
          <w:sz w:val="24"/>
          <w:szCs w:val="24"/>
        </w:rPr>
        <w:t>/</w:t>
      </w:r>
      <w:r>
        <w:rPr>
          <w:rFonts w:hint="eastAsia" w:ascii="宋体" w:hAnsi="宋体"/>
          <w:sz w:val="24"/>
          <w:szCs w:val="24"/>
        </w:rPr>
        <w:t>传真：</w:t>
      </w:r>
    </w:p>
    <w:p>
      <w:pPr>
        <w:spacing w:line="360" w:lineRule="auto"/>
        <w:ind w:left="12" w:leftChars="6" w:firstLine="472" w:firstLineChars="197"/>
        <w:rPr>
          <w:rFonts w:ascii="宋体"/>
          <w:sz w:val="24"/>
          <w:szCs w:val="24"/>
        </w:rPr>
      </w:pPr>
      <w:r>
        <w:rPr>
          <w:rFonts w:hint="eastAsia" w:ascii="宋体" w:hAnsi="宋体"/>
          <w:sz w:val="24"/>
          <w:szCs w:val="24"/>
        </w:rPr>
        <w:t>电子邮件：</w:t>
      </w:r>
    </w:p>
    <w:p>
      <w:pPr>
        <w:spacing w:line="360" w:lineRule="auto"/>
        <w:ind w:left="12" w:leftChars="6" w:firstLine="472" w:firstLineChars="197"/>
        <w:rPr>
          <w:rFonts w:ascii="宋体"/>
          <w:sz w:val="24"/>
          <w:szCs w:val="24"/>
        </w:rPr>
      </w:pPr>
      <w:r>
        <w:rPr>
          <w:rFonts w:hint="eastAsia" w:ascii="宋体" w:hAnsi="宋体"/>
          <w:sz w:val="24"/>
          <w:szCs w:val="24"/>
        </w:rPr>
        <w:t>投标人</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spacing w:line="360" w:lineRule="auto"/>
        <w:ind w:left="12" w:leftChars="6" w:firstLine="472" w:firstLineChars="197"/>
        <w:rPr>
          <w:rFonts w:ascii="宋体"/>
          <w:sz w:val="24"/>
          <w:szCs w:val="24"/>
        </w:rPr>
      </w:pPr>
      <w:r>
        <w:rPr>
          <w:rFonts w:hint="eastAsia" w:ascii="宋体" w:hAnsi="宋体"/>
          <w:sz w:val="24"/>
          <w:szCs w:val="24"/>
        </w:rPr>
        <w:t>投标人授权代表（签字）：</w:t>
      </w:r>
    </w:p>
    <w:p>
      <w:pPr>
        <w:spacing w:line="360" w:lineRule="auto"/>
        <w:ind w:left="12" w:leftChars="6" w:firstLine="472" w:firstLineChars="197"/>
        <w:rPr>
          <w:rFonts w:asci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p>
    <w:p>
      <w:pPr>
        <w:spacing w:line="360" w:lineRule="auto"/>
        <w:ind w:left="12" w:leftChars="6" w:firstLine="472" w:firstLineChars="197"/>
        <w:rPr>
          <w:rFonts w:ascii="宋体"/>
          <w:sz w:val="24"/>
          <w:szCs w:val="24"/>
        </w:rPr>
      </w:pPr>
      <w:r>
        <w:rPr>
          <w:rFonts w:hint="eastAsia" w:ascii="宋体" w:hAnsi="宋体"/>
          <w:sz w:val="24"/>
          <w:szCs w:val="24"/>
        </w:rPr>
        <w:t>开户银行：</w:t>
      </w:r>
    </w:p>
    <w:p>
      <w:pPr>
        <w:spacing w:line="360" w:lineRule="auto"/>
        <w:ind w:left="12" w:leftChars="6" w:firstLine="472" w:firstLineChars="197"/>
        <w:rPr>
          <w:rFonts w:ascii="宋体"/>
          <w:sz w:val="24"/>
          <w:szCs w:val="24"/>
        </w:rPr>
      </w:pPr>
      <w:r>
        <w:rPr>
          <w:rFonts w:hint="eastAsia" w:ascii="宋体" w:hAnsi="宋体"/>
          <w:sz w:val="24"/>
          <w:szCs w:val="24"/>
        </w:rPr>
        <w:t>帐号</w:t>
      </w:r>
      <w:r>
        <w:rPr>
          <w:rFonts w:ascii="宋体" w:hAnsi="宋体"/>
          <w:sz w:val="24"/>
          <w:szCs w:val="24"/>
        </w:rPr>
        <w:t>/</w:t>
      </w:r>
      <w:r>
        <w:rPr>
          <w:rFonts w:hint="eastAsia" w:ascii="宋体" w:hAnsi="宋体"/>
          <w:sz w:val="24"/>
          <w:szCs w:val="24"/>
        </w:rPr>
        <w:t>行号：</w:t>
      </w:r>
    </w:p>
    <w:p>
      <w:r>
        <w:br w:type="page"/>
      </w:r>
    </w:p>
    <w:p>
      <w:pPr>
        <w:pStyle w:val="4"/>
        <w:numPr>
          <w:ilvl w:val="0"/>
          <w:numId w:val="60"/>
        </w:numPr>
        <w:spacing w:before="100" w:beforeAutospacing="1" w:after="156" w:afterLines="50" w:line="360" w:lineRule="auto"/>
        <w:ind w:left="1288" w:hanging="1288"/>
        <w:rPr>
          <w:rFonts w:ascii="宋体"/>
        </w:rPr>
      </w:pPr>
      <w:bookmarkStart w:id="120" w:name="_Toc494745319"/>
      <w:bookmarkStart w:id="121" w:name="_Toc494665555"/>
      <w:bookmarkStart w:id="122" w:name="_Toc5614"/>
      <w:bookmarkStart w:id="123" w:name="_Toc494721102"/>
      <w:bookmarkStart w:id="124" w:name="_Toc494665952"/>
      <w:bookmarkStart w:id="125" w:name="_Toc494702272"/>
      <w:bookmarkStart w:id="126" w:name="_Toc494665002"/>
      <w:r>
        <w:rPr>
          <w:rFonts w:hint="eastAsia" w:ascii="宋体" w:hAnsi="宋体"/>
        </w:rPr>
        <w:t>制造商中小企业声明函</w:t>
      </w:r>
      <w:bookmarkEnd w:id="120"/>
      <w:bookmarkEnd w:id="121"/>
      <w:bookmarkEnd w:id="122"/>
      <w:bookmarkEnd w:id="123"/>
      <w:bookmarkEnd w:id="124"/>
      <w:bookmarkEnd w:id="125"/>
      <w:bookmarkEnd w:id="126"/>
    </w:p>
    <w:p>
      <w:pPr>
        <w:adjustRightInd w:val="0"/>
        <w:snapToGrid w:val="0"/>
        <w:jc w:val="center"/>
        <w:rPr>
          <w:rFonts w:ascii="宋体"/>
          <w:b/>
          <w:sz w:val="30"/>
          <w:szCs w:val="30"/>
          <w:lang w:val="zh-CN"/>
        </w:rPr>
      </w:pPr>
      <w:r>
        <w:rPr>
          <w:rFonts w:hint="eastAsia" w:ascii="宋体" w:hAnsi="宋体"/>
          <w:b/>
          <w:sz w:val="30"/>
          <w:szCs w:val="30"/>
          <w:lang w:val="zh-CN"/>
        </w:rPr>
        <w:t>制造商中小企业声明函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000000"/>
          <w:sz w:val="28"/>
          <w:szCs w:val="28"/>
        </w:rPr>
        <w:t>（或采购代理公司）：</w:t>
      </w:r>
    </w:p>
    <w:p>
      <w:pPr>
        <w:spacing w:line="360" w:lineRule="auto"/>
        <w:ind w:firstLine="475" w:firstLineChars="198"/>
        <w:jc w:val="left"/>
        <w:rPr>
          <w:rFonts w:ascii="宋体"/>
          <w:sz w:val="24"/>
          <w:szCs w:val="21"/>
          <w:lang w:val="zh-CN"/>
        </w:rPr>
      </w:pPr>
      <w:r>
        <w:rPr>
          <w:rFonts w:hint="eastAsia" w:ascii="宋体" w:hAnsi="宋体"/>
          <w:sz w:val="24"/>
          <w:szCs w:val="21"/>
          <w:lang w:val="zh-CN"/>
        </w:rPr>
        <w:t>本公司郑重声明，根据《政府采购促进中小企业发展暂行办法》（财库〔</w:t>
      </w:r>
      <w:r>
        <w:rPr>
          <w:rFonts w:ascii="宋体" w:hAnsi="宋体"/>
          <w:sz w:val="24"/>
          <w:szCs w:val="21"/>
          <w:lang w:val="zh-CN"/>
        </w:rPr>
        <w:t>2011</w:t>
      </w:r>
      <w:r>
        <w:rPr>
          <w:rFonts w:hint="eastAsia" w:ascii="宋体" w:hAnsi="宋体"/>
          <w:sz w:val="24"/>
          <w:szCs w:val="21"/>
          <w:lang w:val="zh-CN"/>
        </w:rPr>
        <w:t>〕</w:t>
      </w:r>
      <w:r>
        <w:rPr>
          <w:rFonts w:ascii="宋体" w:hAnsi="宋体"/>
          <w:sz w:val="24"/>
          <w:szCs w:val="21"/>
          <w:lang w:val="zh-CN"/>
        </w:rPr>
        <w:t>181</w:t>
      </w:r>
      <w:r>
        <w:rPr>
          <w:rFonts w:hint="eastAsia" w:ascii="宋体" w:hAnsi="宋体"/>
          <w:sz w:val="24"/>
          <w:szCs w:val="21"/>
          <w:lang w:val="zh-CN"/>
        </w:rPr>
        <w:t>号）的规定，本公司为</w:t>
      </w:r>
      <w:r>
        <w:rPr>
          <w:rFonts w:ascii="宋体" w:hAnsi="宋体"/>
          <w:sz w:val="24"/>
          <w:szCs w:val="21"/>
          <w:lang w:val="zh-CN"/>
        </w:rPr>
        <w:t>______</w:t>
      </w:r>
      <w:r>
        <w:rPr>
          <w:rFonts w:hint="eastAsia" w:ascii="宋体" w:hAnsi="宋体"/>
          <w:sz w:val="24"/>
          <w:szCs w:val="21"/>
          <w:lang w:val="zh-CN"/>
        </w:rPr>
        <w:t>（请填写：中型、小型、微型）企业。本公司同时满足以下条件：</w:t>
      </w:r>
    </w:p>
    <w:p>
      <w:pPr>
        <w:spacing w:line="360" w:lineRule="auto"/>
        <w:ind w:firstLine="475" w:firstLineChars="198"/>
        <w:jc w:val="left"/>
        <w:rPr>
          <w:rFonts w:ascii="宋体"/>
          <w:color w:val="0D0D0D"/>
          <w:sz w:val="24"/>
          <w:szCs w:val="21"/>
          <w:lang w:val="zh-CN"/>
        </w:rPr>
      </w:pPr>
      <w:r>
        <w:rPr>
          <w:rFonts w:ascii="宋体" w:hAnsi="宋体"/>
          <w:sz w:val="24"/>
          <w:szCs w:val="21"/>
          <w:lang w:val="zh-CN"/>
        </w:rPr>
        <w:t>1.</w:t>
      </w:r>
      <w:r>
        <w:rPr>
          <w:rFonts w:hint="eastAsia" w:ascii="宋体" w:hAnsi="宋体"/>
          <w:sz w:val="24"/>
          <w:szCs w:val="21"/>
          <w:lang w:val="zh-CN"/>
        </w:rPr>
        <w:t>根据《工业和信息化部、国家统计局、国</w:t>
      </w:r>
      <w:r>
        <w:rPr>
          <w:rFonts w:hint="eastAsia" w:ascii="宋体" w:hAnsi="宋体"/>
          <w:color w:val="0D0D0D"/>
          <w:sz w:val="24"/>
          <w:szCs w:val="21"/>
          <w:lang w:val="zh-CN"/>
        </w:rPr>
        <w:t>家发展和改革委员会、财政部关于印发中小企业划型标准规定的通知》（工信部联企业〔</w:t>
      </w:r>
      <w:r>
        <w:rPr>
          <w:rFonts w:ascii="宋体" w:hAnsi="宋体"/>
          <w:color w:val="0D0D0D"/>
          <w:sz w:val="24"/>
          <w:szCs w:val="21"/>
          <w:lang w:val="zh-CN"/>
        </w:rPr>
        <w:t>2011</w:t>
      </w:r>
      <w:r>
        <w:rPr>
          <w:rFonts w:hint="eastAsia" w:ascii="宋体" w:hAnsi="宋体"/>
          <w:color w:val="0D0D0D"/>
          <w:sz w:val="24"/>
          <w:szCs w:val="21"/>
          <w:lang w:val="zh-CN"/>
        </w:rPr>
        <w:t>〕</w:t>
      </w:r>
      <w:r>
        <w:rPr>
          <w:rFonts w:ascii="宋体" w:hAnsi="宋体"/>
          <w:color w:val="0D0D0D"/>
          <w:sz w:val="24"/>
          <w:szCs w:val="21"/>
          <w:lang w:val="zh-CN"/>
        </w:rPr>
        <w:t>300</w:t>
      </w:r>
      <w:r>
        <w:rPr>
          <w:rFonts w:hint="eastAsia" w:ascii="宋体" w:hAnsi="宋体"/>
          <w:color w:val="0D0D0D"/>
          <w:sz w:val="24"/>
          <w:szCs w:val="21"/>
          <w:lang w:val="zh-CN"/>
        </w:rPr>
        <w:t>号）规定的划分标准</w:t>
      </w:r>
      <w:r>
        <w:rPr>
          <w:rFonts w:hint="eastAsia" w:hAnsi="宋体"/>
          <w:color w:val="0D0D0D"/>
          <w:sz w:val="24"/>
        </w:rPr>
        <w:t>（详见《中小企业划型标准》）</w:t>
      </w:r>
      <w:r>
        <w:rPr>
          <w:rFonts w:hint="eastAsia" w:ascii="宋体" w:hAnsi="宋体"/>
          <w:color w:val="0D0D0D"/>
          <w:sz w:val="24"/>
          <w:szCs w:val="21"/>
          <w:lang w:val="zh-CN"/>
        </w:rPr>
        <w:t>，本公司为</w:t>
      </w:r>
      <w:r>
        <w:rPr>
          <w:rFonts w:ascii="宋体" w:hAnsi="宋体"/>
          <w:color w:val="0D0D0D"/>
          <w:sz w:val="24"/>
          <w:szCs w:val="21"/>
          <w:lang w:val="zh-CN"/>
        </w:rPr>
        <w:t>______</w:t>
      </w:r>
      <w:r>
        <w:rPr>
          <w:rFonts w:hint="eastAsia" w:ascii="宋体" w:hAnsi="宋体"/>
          <w:color w:val="0D0D0D"/>
          <w:sz w:val="24"/>
          <w:szCs w:val="21"/>
          <w:lang w:val="zh-CN"/>
        </w:rPr>
        <w:t>（请填写：中型、小型、微型）企业。</w:t>
      </w:r>
    </w:p>
    <w:p>
      <w:pPr>
        <w:spacing w:line="360" w:lineRule="auto"/>
        <w:ind w:firstLine="475" w:firstLineChars="198"/>
        <w:jc w:val="left"/>
        <w:rPr>
          <w:rFonts w:ascii="宋体"/>
          <w:sz w:val="24"/>
          <w:szCs w:val="21"/>
          <w:lang w:val="zh-CN"/>
        </w:rPr>
      </w:pPr>
      <w:r>
        <w:rPr>
          <w:rFonts w:ascii="宋体" w:hAnsi="宋体"/>
          <w:color w:val="0D0D0D"/>
          <w:sz w:val="24"/>
          <w:szCs w:val="21"/>
          <w:lang w:val="zh-CN"/>
        </w:rPr>
        <w:t>2.</w:t>
      </w:r>
      <w:r>
        <w:rPr>
          <w:rFonts w:hint="eastAsia" w:ascii="宋体" w:hAnsi="宋体"/>
          <w:color w:val="0D0D0D"/>
          <w:sz w:val="24"/>
          <w:szCs w:val="21"/>
          <w:lang w:val="zh-CN"/>
        </w:rPr>
        <w:t>本公司授权</w:t>
      </w:r>
      <w:r>
        <w:rPr>
          <w:rFonts w:ascii="宋体" w:hAnsi="宋体"/>
          <w:color w:val="0D0D0D"/>
          <w:sz w:val="24"/>
          <w:szCs w:val="21"/>
          <w:u w:val="single"/>
          <w:lang w:val="zh-CN"/>
        </w:rPr>
        <w:t xml:space="preserve">  </w:t>
      </w:r>
      <w:r>
        <w:rPr>
          <w:rFonts w:hint="eastAsia" w:ascii="宋体" w:hAnsi="宋体"/>
          <w:color w:val="0D0D0D"/>
          <w:sz w:val="24"/>
          <w:szCs w:val="21"/>
          <w:u w:val="single"/>
          <w:lang w:val="zh-CN"/>
        </w:rPr>
        <w:t>（投标人）</w:t>
      </w:r>
      <w:r>
        <w:rPr>
          <w:rFonts w:ascii="宋体" w:hAnsi="宋体"/>
          <w:color w:val="0D0D0D"/>
          <w:sz w:val="24"/>
          <w:szCs w:val="21"/>
          <w:u w:val="single"/>
          <w:lang w:val="zh-CN"/>
        </w:rPr>
        <w:t xml:space="preserve">  </w:t>
      </w:r>
      <w:r>
        <w:rPr>
          <w:rFonts w:hint="eastAsia" w:ascii="宋体" w:hAnsi="宋体"/>
          <w:color w:val="0D0D0D"/>
          <w:sz w:val="24"/>
          <w:szCs w:val="21"/>
          <w:lang w:val="zh-CN"/>
        </w:rPr>
        <w:t>参加</w:t>
      </w:r>
      <w:r>
        <w:rPr>
          <w:rFonts w:ascii="宋体" w:hAnsi="宋体"/>
          <w:color w:val="0D0D0D"/>
          <w:sz w:val="24"/>
          <w:szCs w:val="21"/>
          <w:lang w:val="zh-CN"/>
        </w:rPr>
        <w:t>_</w:t>
      </w:r>
      <w:r>
        <w:rPr>
          <w:rFonts w:ascii="宋体" w:hAnsi="宋体"/>
          <w:color w:val="0D0D0D"/>
          <w:sz w:val="24"/>
          <w:szCs w:val="21"/>
          <w:u w:val="single"/>
          <w:lang w:val="zh-CN"/>
        </w:rPr>
        <w:t>_</w:t>
      </w:r>
      <w:r>
        <w:rPr>
          <w:rFonts w:hint="eastAsia" w:ascii="宋体" w:hAnsi="宋体"/>
          <w:color w:val="0D0D0D"/>
          <w:sz w:val="24"/>
          <w:szCs w:val="21"/>
          <w:u w:val="single"/>
          <w:lang w:val="zh-CN"/>
        </w:rPr>
        <w:t>（采购人）</w:t>
      </w:r>
      <w:r>
        <w:rPr>
          <w:rFonts w:ascii="宋体" w:hAnsi="宋体"/>
          <w:color w:val="0D0D0D"/>
          <w:sz w:val="24"/>
          <w:szCs w:val="21"/>
          <w:u w:val="single"/>
          <w:lang w:val="zh-CN"/>
        </w:rPr>
        <w:t>_</w:t>
      </w:r>
      <w:r>
        <w:rPr>
          <w:rFonts w:hint="eastAsia" w:ascii="宋体" w:hAnsi="宋体"/>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hint="eastAsia" w:ascii="宋体" w:hAnsi="宋体"/>
          <w:color w:val="0D0D0D"/>
          <w:sz w:val="24"/>
          <w:szCs w:val="21"/>
          <w:lang w:val="zh-CN"/>
        </w:rPr>
        <w:t>项</w:t>
      </w:r>
      <w:r>
        <w:rPr>
          <w:rFonts w:hint="eastAsia" w:ascii="宋体" w:hAnsi="宋体"/>
          <w:sz w:val="24"/>
          <w:szCs w:val="21"/>
          <w:lang w:val="zh-CN"/>
        </w:rPr>
        <w:t>目</w:t>
      </w:r>
      <w:r>
        <w:rPr>
          <w:rFonts w:hint="eastAsia" w:hAnsi="宋体"/>
          <w:color w:val="FF0000"/>
          <w:sz w:val="24"/>
        </w:rPr>
        <w:t>第</w:t>
      </w:r>
      <w:r>
        <w:rPr>
          <w:rFonts w:hAnsi="宋体"/>
          <w:color w:val="FF0000"/>
          <w:sz w:val="24"/>
          <w:u w:val="single"/>
        </w:rPr>
        <w:t xml:space="preserve">  </w:t>
      </w:r>
      <w:r>
        <w:rPr>
          <w:rFonts w:hint="eastAsia" w:hAnsi="宋体"/>
          <w:color w:val="FF0000"/>
          <w:sz w:val="24"/>
        </w:rPr>
        <w:t>包</w:t>
      </w:r>
      <w:r>
        <w:rPr>
          <w:rFonts w:hint="eastAsia" w:ascii="宋体" w:hAnsi="宋体"/>
          <w:sz w:val="24"/>
          <w:szCs w:val="21"/>
          <w:lang w:val="zh-CN"/>
        </w:rPr>
        <w:t>（项目编号：</w:t>
      </w:r>
      <w:r>
        <w:rPr>
          <w:rFonts w:ascii="宋体" w:hAnsi="宋体"/>
          <w:sz w:val="24"/>
          <w:szCs w:val="21"/>
          <w:lang w:val="zh-CN"/>
        </w:rPr>
        <w:t>_____</w:t>
      </w:r>
      <w:r>
        <w:rPr>
          <w:rFonts w:hint="eastAsia" w:ascii="宋体" w:hAnsi="宋体"/>
          <w:sz w:val="24"/>
          <w:szCs w:val="21"/>
          <w:lang w:val="zh-CN"/>
        </w:rPr>
        <w:t>）采购活动提供本企业制造的货物。本条所称货物不包括使用大型企业注册商标的货物。</w:t>
      </w:r>
    </w:p>
    <w:p>
      <w:pPr>
        <w:spacing w:line="360" w:lineRule="auto"/>
        <w:ind w:firstLine="480" w:firstLineChars="200"/>
        <w:rPr>
          <w:rFonts w:ascii="宋体"/>
          <w:bCs/>
          <w:color w:val="0D0D0D"/>
          <w:sz w:val="24"/>
          <w:szCs w:val="24"/>
        </w:rPr>
      </w:pPr>
      <w:r>
        <w:rPr>
          <w:rFonts w:ascii="宋体" w:hAnsi="宋体"/>
          <w:bCs/>
          <w:sz w:val="24"/>
          <w:szCs w:val="24"/>
          <w:lang w:val="zh-CN"/>
        </w:rPr>
        <w:t>3</w:t>
      </w:r>
      <w:r>
        <w:rPr>
          <w:rFonts w:ascii="宋体"/>
          <w:bCs/>
          <w:sz w:val="24"/>
          <w:szCs w:val="24"/>
        </w:rPr>
        <w:t>.</w:t>
      </w:r>
      <w:r>
        <w:rPr>
          <w:rFonts w:hint="eastAsia" w:ascii="宋体" w:hAnsi="宋体"/>
          <w:bCs/>
          <w:sz w:val="24"/>
          <w:szCs w:val="24"/>
        </w:rPr>
        <w:t>由本公司制造的</w:t>
      </w:r>
      <w:r>
        <w:rPr>
          <w:rFonts w:hint="eastAsia" w:ascii="宋体" w:hAnsi="宋体"/>
          <w:bCs/>
          <w:color w:val="0D0D0D"/>
          <w:sz w:val="24"/>
          <w:szCs w:val="24"/>
        </w:rPr>
        <w:t>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序号</w:t>
            </w:r>
          </w:p>
        </w:tc>
        <w:tc>
          <w:tcPr>
            <w:tcW w:w="2414" w:type="dxa"/>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名称</w:t>
            </w:r>
          </w:p>
        </w:tc>
        <w:tc>
          <w:tcPr>
            <w:tcW w:w="1224" w:type="dxa"/>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品牌规格型号</w:t>
            </w:r>
          </w:p>
        </w:tc>
        <w:tc>
          <w:tcPr>
            <w:tcW w:w="907" w:type="dxa"/>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数量</w:t>
            </w:r>
          </w:p>
        </w:tc>
        <w:tc>
          <w:tcPr>
            <w:tcW w:w="127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w:t>
            </w:r>
            <w:r>
              <w:rPr>
                <w:rFonts w:ascii="宋体" w:hAnsi="宋体" w:cs="宋体"/>
                <w:color w:val="0D0D0D"/>
                <w:kern w:val="0"/>
                <w:sz w:val="24"/>
              </w:rPr>
              <w:t>(</w:t>
            </w:r>
            <w:r>
              <w:rPr>
                <w:rFonts w:hint="eastAsia" w:ascii="宋体" w:hAnsi="宋体" w:cs="宋体"/>
                <w:color w:val="0D0D0D"/>
                <w:kern w:val="0"/>
                <w:sz w:val="24"/>
              </w:rPr>
              <w:t>元</w:t>
            </w:r>
            <w:r>
              <w:rPr>
                <w:rFonts w:ascii="宋体" w:hAnsi="宋体" w:cs="宋体"/>
                <w:color w:val="0D0D0D"/>
                <w:kern w:val="0"/>
                <w:sz w:val="24"/>
              </w:rPr>
              <w:t>)</w:t>
            </w:r>
          </w:p>
        </w:tc>
        <w:tc>
          <w:tcPr>
            <w:tcW w:w="1843"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w:t>
            </w:r>
            <w:r>
              <w:rPr>
                <w:rFonts w:ascii="宋体" w:hAnsi="宋体" w:cs="宋体"/>
                <w:color w:val="0D0D0D"/>
                <w:kern w:val="0"/>
                <w:sz w:val="24"/>
              </w:rPr>
              <w:t>(</w:t>
            </w:r>
            <w:r>
              <w:rPr>
                <w:rFonts w:hint="eastAsia" w:ascii="宋体" w:hAnsi="宋体" w:cs="宋体"/>
                <w:color w:val="0D0D0D"/>
                <w:kern w:val="0"/>
                <w:sz w:val="24"/>
              </w:rPr>
              <w:t>元</w:t>
            </w:r>
            <w:r>
              <w:rPr>
                <w:rFonts w:ascii="宋体" w:hAnsi="宋体" w:cs="宋体"/>
                <w:color w:val="0D0D0D"/>
                <w:kern w:val="0"/>
                <w:sz w:val="24"/>
              </w:rPr>
              <w:t>)</w:t>
            </w:r>
          </w:p>
        </w:tc>
        <w:tc>
          <w:tcPr>
            <w:tcW w:w="1228" w:type="dxa"/>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ind w:left="-2" w:firstLine="2"/>
              <w:jc w:val="center"/>
              <w:rPr>
                <w:rFonts w:ascii="宋体"/>
                <w:sz w:val="24"/>
              </w:rPr>
            </w:pPr>
          </w:p>
        </w:tc>
        <w:tc>
          <w:tcPr>
            <w:tcW w:w="2414" w:type="dxa"/>
            <w:vAlign w:val="center"/>
          </w:tcPr>
          <w:p>
            <w:pPr>
              <w:spacing w:line="240" w:lineRule="atLeast"/>
              <w:ind w:left="-48" w:leftChars="-23" w:right="-65" w:rightChars="-31"/>
              <w:jc w:val="left"/>
              <w:rPr>
                <w:rFonts w:ascii="宋体" w:cs="宋体"/>
                <w:color w:val="0D0D0D"/>
                <w:kern w:val="0"/>
                <w:sz w:val="24"/>
                <w:szCs w:val="24"/>
              </w:rPr>
            </w:pPr>
          </w:p>
        </w:tc>
        <w:tc>
          <w:tcPr>
            <w:tcW w:w="1224" w:type="dxa"/>
            <w:vAlign w:val="center"/>
          </w:tcPr>
          <w:p>
            <w:pPr>
              <w:spacing w:line="240" w:lineRule="atLeast"/>
              <w:ind w:left="-48" w:leftChars="-23" w:right="-65" w:rightChars="-31"/>
              <w:jc w:val="left"/>
              <w:rPr>
                <w:rFonts w:ascii="宋体" w:cs="宋体"/>
                <w:color w:val="0D0D0D"/>
                <w:kern w:val="0"/>
                <w:sz w:val="24"/>
                <w:szCs w:val="24"/>
              </w:rPr>
            </w:pPr>
          </w:p>
        </w:tc>
        <w:tc>
          <w:tcPr>
            <w:tcW w:w="907" w:type="dxa"/>
            <w:vAlign w:val="center"/>
          </w:tcPr>
          <w:p>
            <w:pPr>
              <w:spacing w:line="240" w:lineRule="atLeast"/>
              <w:ind w:left="-48" w:leftChars="-23" w:right="-375" w:rightChars="-179"/>
              <w:jc w:val="center"/>
              <w:rPr>
                <w:rFonts w:ascii="宋体" w:cs="宋体"/>
                <w:color w:val="0D0D0D"/>
                <w:kern w:val="0"/>
                <w:sz w:val="24"/>
                <w:szCs w:val="24"/>
              </w:rPr>
            </w:pPr>
          </w:p>
        </w:tc>
        <w:tc>
          <w:tcPr>
            <w:tcW w:w="1278" w:type="dxa"/>
            <w:vAlign w:val="center"/>
          </w:tcPr>
          <w:p>
            <w:pPr>
              <w:spacing w:line="240" w:lineRule="atLeast"/>
              <w:ind w:left="-48" w:leftChars="-23" w:right="-65" w:rightChars="-31"/>
              <w:jc w:val="center"/>
              <w:rPr>
                <w:rFonts w:ascii="宋体" w:cs="宋体"/>
                <w:color w:val="0D0D0D"/>
                <w:kern w:val="0"/>
                <w:sz w:val="24"/>
                <w:szCs w:val="24"/>
              </w:rPr>
            </w:pPr>
          </w:p>
        </w:tc>
        <w:tc>
          <w:tcPr>
            <w:tcW w:w="1843" w:type="dxa"/>
            <w:vAlign w:val="center"/>
          </w:tcPr>
          <w:p>
            <w:pPr>
              <w:spacing w:line="240" w:lineRule="atLeast"/>
              <w:ind w:left="-48" w:leftChars="-23" w:right="-65" w:rightChars="-31"/>
              <w:jc w:val="left"/>
              <w:rPr>
                <w:rFonts w:ascii="宋体" w:cs="宋体"/>
                <w:color w:val="0D0D0D"/>
                <w:kern w:val="0"/>
                <w:sz w:val="24"/>
                <w:szCs w:val="24"/>
              </w:rPr>
            </w:pPr>
          </w:p>
        </w:tc>
        <w:tc>
          <w:tcPr>
            <w:tcW w:w="1228"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1"/>
              </w:numPr>
              <w:tabs>
                <w:tab w:val="left" w:pos="82"/>
              </w:tabs>
              <w:adjustRightInd w:val="0"/>
              <w:snapToGrid w:val="0"/>
              <w:ind w:left="-2" w:firstLine="2"/>
              <w:jc w:val="center"/>
              <w:rPr>
                <w:rFonts w:ascii="宋体"/>
                <w:sz w:val="24"/>
              </w:rPr>
            </w:pPr>
          </w:p>
        </w:tc>
        <w:tc>
          <w:tcPr>
            <w:tcW w:w="2414" w:type="dxa"/>
            <w:vAlign w:val="center"/>
          </w:tcPr>
          <w:p>
            <w:pPr>
              <w:spacing w:line="240" w:lineRule="atLeast"/>
              <w:ind w:left="-48" w:leftChars="-23" w:right="-65" w:rightChars="-31"/>
              <w:jc w:val="left"/>
              <w:rPr>
                <w:rFonts w:ascii="宋体" w:cs="宋体"/>
                <w:color w:val="0D0D0D"/>
                <w:kern w:val="0"/>
                <w:sz w:val="24"/>
                <w:szCs w:val="24"/>
              </w:rPr>
            </w:pPr>
          </w:p>
        </w:tc>
        <w:tc>
          <w:tcPr>
            <w:tcW w:w="1224" w:type="dxa"/>
            <w:vAlign w:val="center"/>
          </w:tcPr>
          <w:p>
            <w:pPr>
              <w:spacing w:line="240" w:lineRule="atLeast"/>
              <w:ind w:left="-48" w:leftChars="-23" w:right="-65" w:rightChars="-31"/>
              <w:jc w:val="left"/>
              <w:rPr>
                <w:rFonts w:ascii="宋体" w:cs="宋体"/>
                <w:color w:val="0D0D0D"/>
                <w:kern w:val="0"/>
                <w:sz w:val="24"/>
                <w:szCs w:val="24"/>
              </w:rPr>
            </w:pPr>
          </w:p>
        </w:tc>
        <w:tc>
          <w:tcPr>
            <w:tcW w:w="907" w:type="dxa"/>
            <w:vAlign w:val="center"/>
          </w:tcPr>
          <w:p>
            <w:pPr>
              <w:spacing w:line="240" w:lineRule="atLeast"/>
              <w:ind w:left="-48" w:leftChars="-23" w:right="-65" w:rightChars="-31"/>
              <w:jc w:val="center"/>
              <w:rPr>
                <w:rFonts w:ascii="宋体" w:cs="宋体"/>
                <w:color w:val="0D0D0D"/>
                <w:kern w:val="0"/>
                <w:sz w:val="24"/>
                <w:szCs w:val="24"/>
              </w:rPr>
            </w:pPr>
          </w:p>
        </w:tc>
        <w:tc>
          <w:tcPr>
            <w:tcW w:w="1278" w:type="dxa"/>
            <w:vAlign w:val="center"/>
          </w:tcPr>
          <w:p>
            <w:pPr>
              <w:spacing w:line="240" w:lineRule="atLeast"/>
              <w:ind w:left="-48" w:leftChars="-23" w:right="-65" w:rightChars="-31"/>
              <w:jc w:val="center"/>
              <w:rPr>
                <w:rFonts w:ascii="宋体" w:cs="宋体"/>
                <w:color w:val="0D0D0D"/>
                <w:kern w:val="0"/>
                <w:sz w:val="24"/>
                <w:szCs w:val="24"/>
              </w:rPr>
            </w:pPr>
          </w:p>
        </w:tc>
        <w:tc>
          <w:tcPr>
            <w:tcW w:w="1843" w:type="dxa"/>
            <w:vAlign w:val="center"/>
          </w:tcPr>
          <w:p>
            <w:pPr>
              <w:spacing w:line="240" w:lineRule="atLeast"/>
              <w:ind w:left="-48" w:leftChars="-23" w:right="-65" w:rightChars="-31"/>
              <w:jc w:val="left"/>
              <w:rPr>
                <w:rFonts w:ascii="宋体" w:cs="宋体"/>
                <w:color w:val="0D0D0D"/>
                <w:kern w:val="0"/>
                <w:sz w:val="24"/>
                <w:szCs w:val="24"/>
              </w:rPr>
            </w:pPr>
          </w:p>
        </w:tc>
        <w:tc>
          <w:tcPr>
            <w:tcW w:w="1228"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sz w:val="24"/>
              </w:rPr>
            </w:pPr>
            <w:r>
              <w:rPr>
                <w:rFonts w:hint="eastAsia" w:ascii="宋体" w:hAnsi="宋体"/>
                <w:sz w:val="24"/>
              </w:rPr>
              <w:t>…</w:t>
            </w:r>
          </w:p>
        </w:tc>
        <w:tc>
          <w:tcPr>
            <w:tcW w:w="2414" w:type="dxa"/>
            <w:vAlign w:val="center"/>
          </w:tcPr>
          <w:p>
            <w:pPr>
              <w:spacing w:line="240" w:lineRule="atLeast"/>
              <w:ind w:left="-48" w:leftChars="-23" w:right="-65" w:rightChars="-31"/>
              <w:jc w:val="left"/>
              <w:rPr>
                <w:rFonts w:ascii="宋体" w:cs="宋体"/>
                <w:color w:val="0D0D0D"/>
                <w:kern w:val="0"/>
                <w:sz w:val="24"/>
                <w:szCs w:val="24"/>
              </w:rPr>
            </w:pPr>
          </w:p>
        </w:tc>
        <w:tc>
          <w:tcPr>
            <w:tcW w:w="1224" w:type="dxa"/>
            <w:vAlign w:val="center"/>
          </w:tcPr>
          <w:p>
            <w:pPr>
              <w:spacing w:line="240" w:lineRule="atLeast"/>
              <w:ind w:left="-48" w:leftChars="-23" w:right="-65" w:rightChars="-31"/>
              <w:jc w:val="left"/>
              <w:rPr>
                <w:rFonts w:ascii="宋体" w:cs="宋体"/>
                <w:color w:val="0D0D0D"/>
                <w:kern w:val="0"/>
                <w:sz w:val="24"/>
                <w:szCs w:val="24"/>
              </w:rPr>
            </w:pPr>
          </w:p>
        </w:tc>
        <w:tc>
          <w:tcPr>
            <w:tcW w:w="907" w:type="dxa"/>
            <w:vAlign w:val="center"/>
          </w:tcPr>
          <w:p>
            <w:pPr>
              <w:spacing w:line="240" w:lineRule="atLeast"/>
              <w:ind w:left="-48" w:leftChars="-23" w:right="-65" w:rightChars="-31"/>
              <w:jc w:val="center"/>
              <w:rPr>
                <w:rFonts w:ascii="宋体" w:cs="宋体"/>
                <w:color w:val="0D0D0D"/>
                <w:kern w:val="0"/>
                <w:sz w:val="24"/>
                <w:szCs w:val="24"/>
              </w:rPr>
            </w:pPr>
          </w:p>
        </w:tc>
        <w:tc>
          <w:tcPr>
            <w:tcW w:w="1278" w:type="dxa"/>
            <w:vAlign w:val="center"/>
          </w:tcPr>
          <w:p>
            <w:pPr>
              <w:spacing w:line="240" w:lineRule="atLeast"/>
              <w:ind w:left="-48" w:leftChars="-23" w:right="-65" w:rightChars="-31"/>
              <w:jc w:val="center"/>
              <w:rPr>
                <w:rFonts w:ascii="宋体" w:cs="宋体"/>
                <w:color w:val="0D0D0D"/>
                <w:kern w:val="0"/>
                <w:sz w:val="24"/>
                <w:szCs w:val="24"/>
              </w:rPr>
            </w:pPr>
          </w:p>
        </w:tc>
        <w:tc>
          <w:tcPr>
            <w:tcW w:w="1843" w:type="dxa"/>
            <w:vAlign w:val="center"/>
          </w:tcPr>
          <w:p>
            <w:pPr>
              <w:spacing w:line="240" w:lineRule="atLeast"/>
              <w:ind w:left="-48" w:leftChars="-23" w:right="-65" w:rightChars="-31"/>
              <w:jc w:val="left"/>
              <w:rPr>
                <w:rFonts w:ascii="宋体" w:cs="宋体"/>
                <w:color w:val="0D0D0D"/>
                <w:kern w:val="0"/>
                <w:sz w:val="24"/>
                <w:szCs w:val="24"/>
              </w:rPr>
            </w:pPr>
          </w:p>
        </w:tc>
        <w:tc>
          <w:tcPr>
            <w:tcW w:w="1228"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D0D0D"/>
                <w:kern w:val="0"/>
                <w:sz w:val="24"/>
                <w:szCs w:val="24"/>
              </w:rPr>
            </w:pPr>
            <w:r>
              <w:rPr>
                <w:rFonts w:hint="eastAsia" w:ascii="宋体" w:hAnsi="宋体" w:cs="宋体"/>
                <w:color w:val="0D0D0D"/>
                <w:kern w:val="0"/>
                <w:sz w:val="24"/>
                <w:szCs w:val="24"/>
              </w:rPr>
              <w:t>合计</w:t>
            </w:r>
          </w:p>
        </w:tc>
        <w:tc>
          <w:tcPr>
            <w:tcW w:w="3071" w:type="dxa"/>
            <w:gridSpan w:val="2"/>
            <w:vAlign w:val="center"/>
          </w:tcPr>
          <w:p>
            <w:pPr>
              <w:spacing w:line="240" w:lineRule="atLeast"/>
              <w:ind w:left="-48" w:leftChars="-23" w:right="-65" w:rightChars="-31"/>
              <w:jc w:val="left"/>
              <w:rPr>
                <w:rFonts w:ascii="宋体" w:cs="宋体"/>
                <w:color w:val="0D0D0D"/>
                <w:kern w:val="0"/>
                <w:sz w:val="24"/>
                <w:szCs w:val="24"/>
              </w:rPr>
            </w:pPr>
          </w:p>
        </w:tc>
      </w:tr>
    </w:tbl>
    <w:p>
      <w:pPr>
        <w:spacing w:before="156" w:beforeLines="50" w:line="360" w:lineRule="auto"/>
        <w:ind w:firstLine="475" w:firstLineChars="198"/>
        <w:jc w:val="left"/>
        <w:rPr>
          <w:rFonts w:ascii="宋体"/>
          <w:sz w:val="24"/>
          <w:szCs w:val="21"/>
          <w:lang w:val="zh-CN"/>
        </w:rPr>
      </w:pPr>
      <w:r>
        <w:rPr>
          <w:rFonts w:hint="eastAsia" w:ascii="宋体" w:hAnsi="宋体"/>
          <w:sz w:val="24"/>
          <w:szCs w:val="21"/>
          <w:lang w:val="zh-CN"/>
        </w:rPr>
        <w:t>本公司对上述声明的真实性负责。如有虚假，将依法承担相应责任。</w:t>
      </w:r>
    </w:p>
    <w:p>
      <w:pPr>
        <w:spacing w:line="360" w:lineRule="auto"/>
        <w:rPr>
          <w:rFonts w:ascii="宋体"/>
          <w:bCs/>
          <w:sz w:val="24"/>
          <w:szCs w:val="24"/>
        </w:rPr>
      </w:pPr>
    </w:p>
    <w:p>
      <w:pPr>
        <w:pStyle w:val="8"/>
        <w:spacing w:line="360" w:lineRule="auto"/>
        <w:ind w:left="960" w:hanging="960" w:hangingChars="400"/>
        <w:jc w:val="left"/>
        <w:rPr>
          <w:rFonts w:hAnsi="宋体" w:cs="Corbel"/>
          <w:color w:val="0D0D0D"/>
          <w:sz w:val="24"/>
        </w:rPr>
      </w:pPr>
      <w:r>
        <w:rPr>
          <w:rFonts w:hint="eastAsia" w:hAnsi="宋体"/>
          <w:bCs/>
          <w:sz w:val="24"/>
          <w:szCs w:val="24"/>
        </w:rPr>
        <w:t>说明：</w:t>
      </w:r>
      <w:r>
        <w:rPr>
          <w:rFonts w:hAnsi="宋体" w:cs="Corbel"/>
          <w:sz w:val="24"/>
        </w:rPr>
        <w:t>1</w:t>
      </w:r>
      <w:r>
        <w:rPr>
          <w:rFonts w:hint="eastAsia" w:hAnsi="宋体" w:cs="Corbel"/>
          <w:sz w:val="24"/>
        </w:rPr>
        <w:t>、投标人所投</w:t>
      </w:r>
      <w:r>
        <w:rPr>
          <w:rFonts w:hint="eastAsia" w:hAnsi="宋体" w:cs="Corbel"/>
          <w:color w:val="0D0D0D"/>
          <w:sz w:val="24"/>
        </w:rPr>
        <w:t>货物为自己制造的，也应按本声明函格式填写。</w:t>
      </w:r>
    </w:p>
    <w:p>
      <w:pPr>
        <w:pStyle w:val="8"/>
        <w:spacing w:line="360" w:lineRule="auto"/>
        <w:ind w:left="958" w:leftChars="342" w:hanging="240" w:hangingChars="100"/>
        <w:jc w:val="left"/>
        <w:rPr>
          <w:rFonts w:hAnsi="宋体"/>
          <w:color w:val="0D0D0D"/>
          <w:sz w:val="24"/>
        </w:rPr>
      </w:pPr>
      <w:r>
        <w:rPr>
          <w:rFonts w:hAnsi="宋体"/>
          <w:color w:val="0D0D0D"/>
          <w:sz w:val="24"/>
        </w:rPr>
        <w:t>2</w:t>
      </w:r>
      <w:r>
        <w:rPr>
          <w:rFonts w:hint="eastAsia" w:hAnsi="宋体"/>
          <w:color w:val="0D0D0D"/>
          <w:sz w:val="24"/>
        </w:rPr>
        <w:t>、组成联合体的大中型企业和其他自然人、法人或者其他组织，与小型、微型企业之间不得存在投资关系。</w:t>
      </w:r>
    </w:p>
    <w:p>
      <w:pPr>
        <w:pStyle w:val="8"/>
        <w:spacing w:line="360" w:lineRule="auto"/>
        <w:ind w:left="958" w:leftChars="342" w:hanging="240" w:hangingChars="100"/>
        <w:jc w:val="left"/>
        <w:rPr>
          <w:rFonts w:hAnsi="宋体"/>
          <w:bCs/>
          <w:color w:val="0D0D0D"/>
          <w:sz w:val="24"/>
          <w:szCs w:val="24"/>
        </w:rPr>
      </w:pPr>
      <w:r>
        <w:rPr>
          <w:rFonts w:hAnsi="宋体"/>
          <w:color w:val="0D0D0D"/>
          <w:sz w:val="24"/>
        </w:rPr>
        <w:t>3</w:t>
      </w:r>
      <w:r>
        <w:rPr>
          <w:rFonts w:hint="eastAsia" w:hAnsi="宋体"/>
          <w:color w:val="0D0D0D"/>
          <w:sz w:val="24"/>
        </w:rPr>
        <w:t>、如以联合体方式参与本项目投标的供应商，则应由联合体双方签字盖章。</w:t>
      </w:r>
    </w:p>
    <w:p>
      <w:pPr>
        <w:spacing w:before="100" w:beforeAutospacing="1" w:after="100" w:afterAutospacing="1" w:line="360" w:lineRule="auto"/>
        <w:ind w:firstLine="3316" w:firstLineChars="1382"/>
        <w:rPr>
          <w:rFonts w:ascii="宋体"/>
          <w:sz w:val="24"/>
          <w:szCs w:val="21"/>
          <w:lang w:val="zh-CN"/>
        </w:rPr>
      </w:pPr>
      <w:r>
        <w:rPr>
          <w:rFonts w:hint="eastAsia" w:ascii="宋体" w:hAnsi="宋体"/>
          <w:sz w:val="24"/>
          <w:szCs w:val="21"/>
          <w:lang w:val="zh-CN"/>
        </w:rPr>
        <w:t>制造商（公章）：</w:t>
      </w:r>
    </w:p>
    <w:p>
      <w:pPr>
        <w:spacing w:before="100" w:beforeAutospacing="1" w:after="100" w:afterAutospacing="1" w:line="360" w:lineRule="auto"/>
        <w:ind w:firstLine="3316" w:firstLineChars="1382"/>
        <w:rPr>
          <w:rFonts w:ascii="宋体"/>
          <w:sz w:val="24"/>
          <w:szCs w:val="21"/>
          <w:lang w:val="zh-CN"/>
        </w:rPr>
      </w:pPr>
      <w:r>
        <w:rPr>
          <w:rFonts w:hint="eastAsia" w:ascii="宋体" w:hAnsi="宋体"/>
          <w:sz w:val="24"/>
          <w:szCs w:val="21"/>
          <w:lang w:val="zh-CN"/>
        </w:rPr>
        <w:t>制造商法定代表人（签字或盖章）：</w:t>
      </w:r>
    </w:p>
    <w:p>
      <w:pPr>
        <w:spacing w:before="100" w:beforeAutospacing="1" w:after="100" w:afterAutospacing="1" w:line="360" w:lineRule="auto"/>
        <w:ind w:firstLine="3316" w:firstLineChars="1382"/>
      </w:pPr>
      <w:r>
        <w:rPr>
          <w:rFonts w:hint="eastAsia" w:ascii="Times New Roman" w:hAnsi="宋体"/>
          <w:sz w:val="24"/>
          <w:szCs w:val="24"/>
        </w:rPr>
        <w:t>日</w:t>
      </w:r>
      <w:r>
        <w:rPr>
          <w:rFonts w:ascii="Times New Roman" w:hAnsi="宋体"/>
          <w:sz w:val="24"/>
          <w:szCs w:val="24"/>
        </w:rPr>
        <w:t>   </w:t>
      </w:r>
      <w:r>
        <w:rPr>
          <w:rFonts w:hint="eastAsia" w:ascii="Times New Roman" w:hAnsi="宋体"/>
          <w:sz w:val="24"/>
          <w:szCs w:val="24"/>
        </w:rPr>
        <w:t>期：</w:t>
      </w:r>
    </w:p>
    <w:p>
      <w:r>
        <w:br w:type="page"/>
      </w:r>
    </w:p>
    <w:p>
      <w:pPr>
        <w:pStyle w:val="4"/>
        <w:numPr>
          <w:ilvl w:val="0"/>
          <w:numId w:val="60"/>
        </w:numPr>
        <w:spacing w:before="100" w:beforeAutospacing="1" w:after="156" w:afterLines="50" w:line="360" w:lineRule="auto"/>
        <w:ind w:left="1288" w:hanging="1288"/>
        <w:rPr>
          <w:rFonts w:ascii="宋体"/>
        </w:rPr>
      </w:pPr>
      <w:bookmarkStart w:id="127" w:name="_Toc494721103"/>
      <w:bookmarkStart w:id="128" w:name="_Toc494665003"/>
      <w:bookmarkStart w:id="129" w:name="_Toc494702273"/>
      <w:bookmarkStart w:id="130" w:name="_Toc494665556"/>
      <w:bookmarkStart w:id="131" w:name="_Toc4856"/>
      <w:bookmarkStart w:id="132" w:name="_Toc456264006"/>
      <w:bookmarkStart w:id="133" w:name="_Toc494665953"/>
      <w:bookmarkStart w:id="134" w:name="_Toc494745320"/>
      <w:r>
        <w:rPr>
          <w:rFonts w:hint="eastAsia" w:ascii="宋体" w:hAnsi="宋体"/>
        </w:rPr>
        <w:t>中小企业声明函</w:t>
      </w:r>
      <w:bookmarkEnd w:id="127"/>
      <w:bookmarkEnd w:id="128"/>
      <w:bookmarkEnd w:id="129"/>
      <w:bookmarkEnd w:id="130"/>
      <w:bookmarkEnd w:id="131"/>
      <w:bookmarkEnd w:id="132"/>
      <w:bookmarkEnd w:id="133"/>
      <w:bookmarkEnd w:id="134"/>
    </w:p>
    <w:p>
      <w:pPr>
        <w:adjustRightInd w:val="0"/>
        <w:snapToGrid w:val="0"/>
        <w:jc w:val="center"/>
        <w:rPr>
          <w:rFonts w:ascii="宋体"/>
          <w:b/>
          <w:sz w:val="30"/>
          <w:szCs w:val="30"/>
          <w:lang w:val="zh-CN"/>
        </w:rPr>
      </w:pPr>
      <w:r>
        <w:rPr>
          <w:rFonts w:hint="eastAsia" w:ascii="宋体" w:hAnsi="宋体"/>
          <w:b/>
          <w:sz w:val="30"/>
          <w:szCs w:val="30"/>
          <w:lang w:val="zh-CN"/>
        </w:rPr>
        <w:t>中小企业声明函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pPr>
        <w:spacing w:line="360" w:lineRule="auto"/>
        <w:ind w:firstLine="475" w:firstLineChars="198"/>
        <w:jc w:val="left"/>
        <w:rPr>
          <w:rFonts w:ascii="宋体"/>
          <w:color w:val="0D0D0D"/>
          <w:sz w:val="24"/>
          <w:szCs w:val="21"/>
          <w:lang w:val="zh-CN"/>
        </w:rPr>
      </w:pPr>
      <w:r>
        <w:rPr>
          <w:rFonts w:hint="eastAsia" w:ascii="宋体" w:hAnsi="宋体"/>
          <w:sz w:val="24"/>
          <w:szCs w:val="21"/>
          <w:lang w:val="zh-CN"/>
        </w:rPr>
        <w:t>本公司郑重声明，根据《政府</w:t>
      </w:r>
      <w:r>
        <w:rPr>
          <w:rFonts w:hint="eastAsia" w:ascii="宋体" w:hAnsi="宋体"/>
          <w:color w:val="0D0D0D"/>
          <w:sz w:val="24"/>
          <w:szCs w:val="21"/>
          <w:lang w:val="zh-CN"/>
        </w:rPr>
        <w:t>采购促进中小企业发展暂行办法》（财库〔</w:t>
      </w:r>
      <w:r>
        <w:rPr>
          <w:rFonts w:ascii="宋体" w:hAnsi="宋体"/>
          <w:color w:val="0D0D0D"/>
          <w:sz w:val="24"/>
          <w:szCs w:val="21"/>
          <w:lang w:val="zh-CN"/>
        </w:rPr>
        <w:t>2011</w:t>
      </w:r>
      <w:r>
        <w:rPr>
          <w:rFonts w:hint="eastAsia" w:ascii="宋体" w:hAnsi="宋体"/>
          <w:color w:val="0D0D0D"/>
          <w:sz w:val="24"/>
          <w:szCs w:val="21"/>
          <w:lang w:val="zh-CN"/>
        </w:rPr>
        <w:t>〕</w:t>
      </w:r>
      <w:r>
        <w:rPr>
          <w:rFonts w:ascii="宋体" w:hAnsi="宋体"/>
          <w:color w:val="0D0D0D"/>
          <w:sz w:val="24"/>
          <w:szCs w:val="21"/>
          <w:lang w:val="zh-CN"/>
        </w:rPr>
        <w:t>181</w:t>
      </w:r>
      <w:r>
        <w:rPr>
          <w:rFonts w:hint="eastAsia" w:ascii="宋体" w:hAnsi="宋体"/>
          <w:color w:val="0D0D0D"/>
          <w:sz w:val="24"/>
          <w:szCs w:val="21"/>
          <w:lang w:val="zh-CN"/>
        </w:rPr>
        <w:t>号）的规定，本公司为</w:t>
      </w:r>
      <w:r>
        <w:rPr>
          <w:rFonts w:ascii="宋体" w:hAnsi="宋体"/>
          <w:color w:val="0D0D0D"/>
          <w:sz w:val="24"/>
          <w:szCs w:val="21"/>
          <w:lang w:val="zh-CN"/>
        </w:rPr>
        <w:t>______</w:t>
      </w:r>
      <w:r>
        <w:rPr>
          <w:rFonts w:hint="eastAsia" w:ascii="宋体" w:hAnsi="宋体"/>
          <w:color w:val="0D0D0D"/>
          <w:sz w:val="24"/>
          <w:szCs w:val="21"/>
          <w:lang w:val="zh-CN"/>
        </w:rPr>
        <w:t>（请填写：中型、小型、微型）企业。本公司同时满足以下条件：</w:t>
      </w:r>
    </w:p>
    <w:p>
      <w:pPr>
        <w:spacing w:line="360" w:lineRule="auto"/>
        <w:ind w:firstLine="475" w:firstLineChars="198"/>
        <w:jc w:val="left"/>
        <w:rPr>
          <w:rFonts w:ascii="宋体"/>
          <w:color w:val="0D0D0D"/>
          <w:sz w:val="24"/>
          <w:szCs w:val="21"/>
          <w:lang w:val="zh-CN"/>
        </w:rPr>
      </w:pPr>
      <w:r>
        <w:rPr>
          <w:rFonts w:ascii="宋体" w:hAnsi="宋体"/>
          <w:color w:val="0D0D0D"/>
          <w:sz w:val="24"/>
          <w:szCs w:val="21"/>
          <w:lang w:val="zh-CN"/>
        </w:rPr>
        <w:t>1.</w:t>
      </w:r>
      <w:r>
        <w:rPr>
          <w:rFonts w:hint="eastAsia" w:ascii="宋体" w:hAnsi="宋体"/>
          <w:color w:val="0D0D0D"/>
          <w:sz w:val="24"/>
          <w:szCs w:val="21"/>
          <w:lang w:val="zh-CN"/>
        </w:rPr>
        <w:t>根据《工业和信息化部、国家统计局、国家发展和改革委员会、财政部关于印发中小企业划型标准规定的通知》（工信部联企业〔</w:t>
      </w:r>
      <w:r>
        <w:rPr>
          <w:rFonts w:ascii="宋体" w:hAnsi="宋体"/>
          <w:color w:val="0D0D0D"/>
          <w:sz w:val="24"/>
          <w:szCs w:val="21"/>
          <w:lang w:val="zh-CN"/>
        </w:rPr>
        <w:t>2011</w:t>
      </w:r>
      <w:r>
        <w:rPr>
          <w:rFonts w:hint="eastAsia" w:ascii="宋体" w:hAnsi="宋体"/>
          <w:color w:val="0D0D0D"/>
          <w:sz w:val="24"/>
          <w:szCs w:val="21"/>
          <w:lang w:val="zh-CN"/>
        </w:rPr>
        <w:t>〕</w:t>
      </w:r>
      <w:r>
        <w:rPr>
          <w:rFonts w:ascii="宋体" w:hAnsi="宋体"/>
          <w:color w:val="0D0D0D"/>
          <w:sz w:val="24"/>
          <w:szCs w:val="21"/>
          <w:lang w:val="zh-CN"/>
        </w:rPr>
        <w:t>300</w:t>
      </w:r>
      <w:r>
        <w:rPr>
          <w:rFonts w:hint="eastAsia" w:ascii="宋体" w:hAnsi="宋体"/>
          <w:color w:val="0D0D0D"/>
          <w:sz w:val="24"/>
          <w:szCs w:val="21"/>
          <w:lang w:val="zh-CN"/>
        </w:rPr>
        <w:t>号）规定的划分标准</w:t>
      </w:r>
      <w:r>
        <w:rPr>
          <w:rFonts w:hint="eastAsia" w:hAnsi="宋体"/>
          <w:color w:val="0D0D0D"/>
          <w:sz w:val="24"/>
        </w:rPr>
        <w:t>（详见《中小企业划型标准》）</w:t>
      </w:r>
      <w:r>
        <w:rPr>
          <w:rFonts w:hint="eastAsia" w:ascii="宋体" w:hAnsi="宋体"/>
          <w:color w:val="0D0D0D"/>
          <w:sz w:val="24"/>
          <w:szCs w:val="21"/>
          <w:lang w:val="zh-CN"/>
        </w:rPr>
        <w:t>，本公司为</w:t>
      </w:r>
      <w:r>
        <w:rPr>
          <w:rFonts w:ascii="宋体" w:hAnsi="宋体"/>
          <w:color w:val="0D0D0D"/>
          <w:sz w:val="24"/>
          <w:szCs w:val="21"/>
          <w:lang w:val="zh-CN"/>
        </w:rPr>
        <w:t>______</w:t>
      </w:r>
      <w:r>
        <w:rPr>
          <w:rFonts w:hint="eastAsia" w:ascii="宋体" w:hAnsi="宋体"/>
          <w:color w:val="0D0D0D"/>
          <w:sz w:val="24"/>
          <w:szCs w:val="21"/>
          <w:lang w:val="zh-CN"/>
        </w:rPr>
        <w:t>（请填写：中型、小型、微型）企业。</w:t>
      </w:r>
    </w:p>
    <w:p>
      <w:pPr>
        <w:spacing w:line="360" w:lineRule="auto"/>
        <w:ind w:firstLine="475" w:firstLineChars="198"/>
        <w:jc w:val="left"/>
        <w:rPr>
          <w:rFonts w:ascii="宋体"/>
          <w:sz w:val="24"/>
          <w:szCs w:val="21"/>
          <w:lang w:val="zh-CN"/>
        </w:rPr>
      </w:pPr>
      <w:r>
        <w:rPr>
          <w:rFonts w:ascii="宋体" w:hAnsi="宋体"/>
          <w:color w:val="0D0D0D"/>
          <w:sz w:val="24"/>
          <w:szCs w:val="21"/>
          <w:lang w:val="zh-CN"/>
        </w:rPr>
        <w:t>2.</w:t>
      </w:r>
      <w:r>
        <w:rPr>
          <w:rFonts w:hint="eastAsia" w:ascii="宋体" w:hAnsi="宋体"/>
          <w:color w:val="0D0D0D"/>
          <w:sz w:val="24"/>
          <w:szCs w:val="21"/>
          <w:lang w:val="zh-CN"/>
        </w:rPr>
        <w:t>本公司参加</w:t>
      </w:r>
      <w:r>
        <w:rPr>
          <w:rFonts w:hint="eastAsia" w:ascii="宋体" w:hAnsi="宋体"/>
          <w:color w:val="0D0D0D"/>
          <w:sz w:val="24"/>
          <w:szCs w:val="21"/>
          <w:u w:val="single"/>
          <w:lang w:val="zh-CN"/>
        </w:rPr>
        <w:t>（采购人）</w:t>
      </w:r>
      <w:r>
        <w:rPr>
          <w:rFonts w:hint="eastAsia" w:ascii="宋体" w:hAnsi="宋体"/>
          <w:color w:val="0D0D0D"/>
          <w:sz w:val="24"/>
          <w:szCs w:val="21"/>
          <w:lang w:val="zh-CN"/>
        </w:rPr>
        <w:t>的</w:t>
      </w:r>
      <w:r>
        <w:rPr>
          <w:rFonts w:hint="eastAsia" w:ascii="宋体" w:hAnsi="宋体"/>
          <w:color w:val="0D0D0D"/>
          <w:sz w:val="24"/>
          <w:szCs w:val="21"/>
          <w:u w:val="single"/>
        </w:rPr>
        <w:t xml:space="preserve">    </w:t>
      </w:r>
      <w:r>
        <w:rPr>
          <w:rFonts w:hint="eastAsia" w:ascii="宋体" w:hAnsi="宋体"/>
          <w:color w:val="0D0D0D"/>
          <w:sz w:val="24"/>
          <w:szCs w:val="21"/>
          <w:lang w:val="zh-CN"/>
        </w:rPr>
        <w:t>项目</w:t>
      </w:r>
      <w:r>
        <w:rPr>
          <w:rFonts w:hint="eastAsia" w:hAnsi="宋体"/>
          <w:color w:val="FF0000"/>
          <w:sz w:val="24"/>
        </w:rPr>
        <w:t>第</w:t>
      </w:r>
      <w:r>
        <w:rPr>
          <w:rFonts w:hAnsi="宋体"/>
          <w:color w:val="FF0000"/>
          <w:sz w:val="24"/>
          <w:u w:val="single"/>
        </w:rPr>
        <w:t xml:space="preserve">  </w:t>
      </w:r>
      <w:r>
        <w:rPr>
          <w:rFonts w:hint="eastAsia" w:hAnsi="宋体"/>
          <w:color w:val="FF0000"/>
          <w:sz w:val="24"/>
        </w:rPr>
        <w:t>包</w:t>
      </w:r>
      <w:r>
        <w:rPr>
          <w:rFonts w:hint="eastAsia" w:ascii="宋体" w:hAnsi="宋体"/>
          <w:color w:val="0D0D0D"/>
          <w:sz w:val="24"/>
          <w:szCs w:val="21"/>
          <w:lang w:val="zh-CN"/>
        </w:rPr>
        <w:t>（项目编号：</w:t>
      </w:r>
      <w:r>
        <w:rPr>
          <w:rFonts w:ascii="宋体" w:hAnsi="宋体"/>
          <w:color w:val="0D0D0D"/>
          <w:sz w:val="24"/>
          <w:szCs w:val="21"/>
          <w:lang w:val="zh-CN"/>
        </w:rPr>
        <w:t>_____</w:t>
      </w:r>
      <w:r>
        <w:rPr>
          <w:rFonts w:ascii="宋体" w:hAnsi="宋体"/>
          <w:sz w:val="24"/>
          <w:szCs w:val="21"/>
          <w:lang w:val="zh-CN"/>
        </w:rPr>
        <w:t>_</w:t>
      </w:r>
      <w:r>
        <w:rPr>
          <w:rFonts w:hint="eastAsia" w:ascii="宋体" w:hAnsi="宋体"/>
          <w:sz w:val="24"/>
          <w:szCs w:val="21"/>
          <w:lang w:val="zh-CN"/>
        </w:rPr>
        <w:t>）采购活动由本企业承担工程（或提供服务）。</w:t>
      </w:r>
    </w:p>
    <w:p>
      <w:pPr>
        <w:spacing w:line="360" w:lineRule="auto"/>
        <w:ind w:firstLine="475" w:firstLineChars="198"/>
        <w:jc w:val="left"/>
        <w:rPr>
          <w:rFonts w:ascii="宋体"/>
          <w:sz w:val="24"/>
          <w:szCs w:val="21"/>
          <w:lang w:val="zh-CN"/>
        </w:rPr>
      </w:pPr>
      <w:r>
        <w:rPr>
          <w:rFonts w:hint="eastAsia" w:ascii="宋体" w:hAnsi="宋体"/>
          <w:sz w:val="24"/>
          <w:szCs w:val="21"/>
          <w:lang w:val="zh-CN"/>
        </w:rPr>
        <w:t>本公司对上述声明的真实性负责。如有虚假，将依法承担相应责任。</w:t>
      </w:r>
    </w:p>
    <w:p>
      <w:pPr>
        <w:adjustRightInd w:val="0"/>
        <w:snapToGrid w:val="0"/>
        <w:spacing w:line="360" w:lineRule="auto"/>
        <w:rPr>
          <w:rFonts w:ascii="宋体"/>
          <w:sz w:val="28"/>
          <w:szCs w:val="24"/>
        </w:rPr>
      </w:pPr>
    </w:p>
    <w:p>
      <w:pPr>
        <w:adjustRightInd w:val="0"/>
        <w:snapToGrid w:val="0"/>
        <w:spacing w:line="360" w:lineRule="auto"/>
        <w:rPr>
          <w:rFonts w:ascii="宋体"/>
          <w:sz w:val="28"/>
          <w:szCs w:val="24"/>
        </w:rPr>
      </w:pPr>
    </w:p>
    <w:p>
      <w:pPr>
        <w:spacing w:line="360" w:lineRule="auto"/>
        <w:ind w:left="950" w:hanging="950" w:hangingChars="396"/>
        <w:jc w:val="left"/>
        <w:rPr>
          <w:rFonts w:ascii="宋体"/>
          <w:sz w:val="24"/>
          <w:szCs w:val="21"/>
          <w:lang w:val="zh-CN"/>
        </w:rPr>
      </w:pPr>
      <w:r>
        <w:rPr>
          <w:rFonts w:hint="eastAsia" w:ascii="宋体" w:hAnsi="宋体"/>
          <w:sz w:val="24"/>
          <w:szCs w:val="21"/>
          <w:lang w:val="zh-CN"/>
        </w:rPr>
        <w:t>说明：</w:t>
      </w:r>
      <w:r>
        <w:rPr>
          <w:rFonts w:ascii="宋体" w:hAnsi="宋体"/>
          <w:sz w:val="24"/>
          <w:szCs w:val="21"/>
          <w:lang w:val="zh-CN"/>
        </w:rPr>
        <w:t>1.</w:t>
      </w:r>
      <w:r>
        <w:rPr>
          <w:rFonts w:hint="eastAsia" w:ascii="宋体" w:hAnsi="宋体"/>
          <w:sz w:val="24"/>
          <w:szCs w:val="21"/>
          <w:lang w:val="zh-CN"/>
        </w:rPr>
        <w:t>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sz w:val="24"/>
          <w:szCs w:val="21"/>
          <w:lang w:val="zh-CN"/>
        </w:rPr>
      </w:pPr>
      <w:r>
        <w:rPr>
          <w:rFonts w:ascii="宋体" w:hAnsi="宋体"/>
          <w:sz w:val="24"/>
          <w:szCs w:val="21"/>
          <w:lang w:val="zh-CN"/>
        </w:rPr>
        <w:t>2.</w:t>
      </w:r>
      <w:r>
        <w:rPr>
          <w:rFonts w:hint="eastAsia" w:ascii="宋体" w:hAnsi="宋体"/>
          <w:sz w:val="24"/>
          <w:szCs w:val="21"/>
          <w:lang w:val="zh-CN"/>
        </w:rPr>
        <w:t>以联合体方式参与本项目投标的供应商，应由联合体双方签字盖章。</w:t>
      </w:r>
    </w:p>
    <w:p>
      <w:pPr>
        <w:spacing w:line="360" w:lineRule="auto"/>
        <w:ind w:firstLine="480" w:firstLineChars="200"/>
        <w:jc w:val="left"/>
        <w:rPr>
          <w:rFonts w:ascii="宋体"/>
          <w:sz w:val="24"/>
          <w:szCs w:val="21"/>
          <w:lang w:val="zh-CN"/>
        </w:rPr>
      </w:pPr>
    </w:p>
    <w:p>
      <w:pPr>
        <w:spacing w:line="360" w:lineRule="auto"/>
        <w:ind w:firstLine="480" w:firstLineChars="200"/>
        <w:jc w:val="left"/>
        <w:rPr>
          <w:rFonts w:ascii="宋体"/>
          <w:sz w:val="24"/>
          <w:szCs w:val="21"/>
          <w:lang w:val="zh-CN"/>
        </w:rPr>
      </w:pPr>
    </w:p>
    <w:p>
      <w:pPr>
        <w:spacing w:line="360" w:lineRule="auto"/>
        <w:ind w:firstLine="480" w:firstLineChars="200"/>
        <w:jc w:val="left"/>
        <w:rPr>
          <w:rFonts w:ascii="宋体"/>
          <w:sz w:val="24"/>
          <w:szCs w:val="21"/>
          <w:lang w:val="zh-CN"/>
        </w:rPr>
      </w:pPr>
    </w:p>
    <w:p>
      <w:pPr>
        <w:spacing w:before="100" w:beforeAutospacing="1" w:after="100" w:afterAutospacing="1" w:line="360" w:lineRule="auto"/>
        <w:ind w:firstLine="3316" w:firstLineChars="1382"/>
        <w:rPr>
          <w:rFonts w:ascii="宋体"/>
          <w:sz w:val="24"/>
          <w:szCs w:val="21"/>
          <w:u w:val="single"/>
          <w:lang w:val="zh-CN"/>
        </w:rPr>
      </w:pPr>
      <w:r>
        <w:rPr>
          <w:rFonts w:hint="eastAsia" w:ascii="宋体" w:hAnsi="宋体"/>
          <w:sz w:val="24"/>
          <w:szCs w:val="21"/>
          <w:lang w:val="zh-CN"/>
        </w:rPr>
        <w:t>投标人（公章）：</w:t>
      </w:r>
    </w:p>
    <w:p>
      <w:pPr>
        <w:spacing w:before="100" w:beforeAutospacing="1" w:after="100" w:afterAutospacing="1" w:line="360" w:lineRule="auto"/>
        <w:ind w:firstLine="3316" w:firstLineChars="1382"/>
        <w:rPr>
          <w:rFonts w:ascii="宋体"/>
          <w:sz w:val="24"/>
          <w:szCs w:val="21"/>
          <w:u w:val="single"/>
          <w:lang w:val="zh-CN"/>
        </w:rPr>
      </w:pPr>
      <w:r>
        <w:rPr>
          <w:rFonts w:hint="eastAsia" w:ascii="宋体" w:hAnsi="宋体"/>
          <w:sz w:val="24"/>
          <w:szCs w:val="21"/>
          <w:lang w:val="zh-CN"/>
        </w:rPr>
        <w:t>投标人授权代表（签字）：</w:t>
      </w:r>
    </w:p>
    <w:p>
      <w:pPr>
        <w:spacing w:before="100" w:beforeAutospacing="1" w:after="100" w:afterAutospacing="1" w:line="360" w:lineRule="auto"/>
        <w:ind w:firstLine="3316" w:firstLineChars="1382"/>
        <w:rPr>
          <w:rFonts w:ascii="宋体"/>
          <w:sz w:val="24"/>
          <w:szCs w:val="21"/>
          <w:u w:val="single"/>
          <w:lang w:val="zh-CN"/>
        </w:rPr>
      </w:pPr>
      <w:r>
        <w:rPr>
          <w:rFonts w:hint="eastAsia" w:ascii="宋体" w:hAnsi="宋体"/>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spacing w:line="240" w:lineRule="atLeast"/>
        <w:ind w:left="-48" w:leftChars="-23" w:right="-65" w:rightChars="-31"/>
        <w:jc w:val="center"/>
        <w:rPr>
          <w:rFonts w:ascii="宋体"/>
          <w:b/>
          <w:sz w:val="30"/>
          <w:szCs w:val="30"/>
          <w:lang w:val="zh-CN"/>
        </w:rPr>
      </w:pPr>
      <w:bookmarkStart w:id="135" w:name="_Toc476153619"/>
      <w:r>
        <w:rPr>
          <w:rFonts w:hint="eastAsia" w:ascii="宋体" w:hAnsi="宋体"/>
          <w:b/>
          <w:sz w:val="30"/>
          <w:szCs w:val="30"/>
          <w:lang w:val="zh-CN"/>
        </w:rPr>
        <w:t>中小企业划型标准</w:t>
      </w:r>
      <w:bookmarkEnd w:id="135"/>
    </w:p>
    <w:tbl>
      <w:tblPr>
        <w:tblStyle w:val="1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cs="宋体"/>
                <w:b/>
                <w:kern w:val="0"/>
                <w:szCs w:val="21"/>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人</w:t>
            </w:r>
            <w:r>
              <w:rPr>
                <w:rFonts w:ascii="宋体" w:hAnsi="宋体" w:cs="宋体"/>
                <w:b/>
                <w:kern w:val="0"/>
                <w:szCs w:val="21"/>
              </w:rPr>
              <w:t>)</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人</w:t>
            </w:r>
            <w:r>
              <w:rPr>
                <w:rFonts w:ascii="宋体" w:hAnsi="宋体" w:cs="宋体"/>
                <w:b/>
                <w:kern w:val="0"/>
                <w:szCs w:val="21"/>
              </w:rPr>
              <w:t>)</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人</w:t>
            </w:r>
            <w:r>
              <w:rPr>
                <w:rFonts w:ascii="宋体" w:hAnsi="宋体" w:cs="宋体"/>
                <w:b/>
                <w:kern w:val="0"/>
                <w:szCs w:val="21"/>
              </w:rPr>
              <w:t>)</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人</w:t>
            </w:r>
            <w:r>
              <w:rPr>
                <w:rFonts w:ascii="宋体" w:hAnsi="宋体" w:cs="宋体"/>
                <w:b/>
                <w:kern w:val="0"/>
                <w:szCs w:val="21"/>
              </w:rPr>
              <w:t>)</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cs="宋体"/>
                <w:b/>
                <w:kern w:val="0"/>
                <w:szCs w:val="21"/>
              </w:rPr>
            </w:pPr>
            <w:r>
              <w:rPr>
                <w:rFonts w:ascii="宋体" w:hAnsi="宋体" w:cs="宋体"/>
                <w:b/>
                <w:kern w:val="0"/>
                <w:szCs w:val="21"/>
              </w:rPr>
              <w:t>(</w:t>
            </w:r>
            <w:r>
              <w:rPr>
                <w:rFonts w:hint="eastAsia" w:ascii="宋体" w:hAnsi="宋体" w:cs="宋体"/>
                <w:b/>
                <w:kern w:val="0"/>
                <w:szCs w:val="21"/>
              </w:rPr>
              <w:t>万元</w:t>
            </w:r>
            <w:r>
              <w:rPr>
                <w:rFonts w:ascii="宋体" w:hAnsi="宋体" w:cs="宋体"/>
                <w:b/>
                <w:kern w:val="0"/>
                <w:szCs w:val="21"/>
              </w:rPr>
              <w:t>)</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cs="宋体"/>
                <w:b/>
                <w:kern w:val="0"/>
                <w:szCs w:val="21"/>
              </w:rPr>
            </w:pPr>
            <w:r>
              <w:rPr>
                <w:rFonts w:ascii="宋体" w:hAnsi="宋体" w:cs="宋体"/>
                <w:b/>
                <w:kern w:val="0"/>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或</w:t>
            </w:r>
            <w:r>
              <w:rPr>
                <w:rFonts w:ascii="宋体" w:cs="宋体"/>
                <w:kern w:val="0"/>
                <w:szCs w:val="21"/>
              </w:rPr>
              <w:t>,</w:t>
            </w:r>
            <w:r>
              <w:rPr>
                <w:rFonts w:hint="eastAsia" w:ascii="宋体" w:hAnsi="宋体" w:cs="宋体"/>
                <w:kern w:val="0"/>
                <w:szCs w:val="21"/>
              </w:rPr>
              <w:t>≥</w:t>
            </w:r>
            <w:r>
              <w:rPr>
                <w:rFonts w:ascii="宋体" w:hAnsi="宋体" w:cs="宋体"/>
                <w:kern w:val="0"/>
                <w:szCs w:val="21"/>
              </w:rPr>
              <w:t>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且</w:t>
            </w:r>
            <w:r>
              <w:rPr>
                <w:rFonts w:ascii="宋体" w:cs="宋体"/>
                <w:kern w:val="0"/>
                <w:szCs w:val="21"/>
              </w:rPr>
              <w:t>,</w:t>
            </w:r>
            <w:r>
              <w:rPr>
                <w:rFonts w:hint="eastAsia" w:ascii="宋体" w:hAnsi="宋体" w:cs="宋体"/>
                <w:kern w:val="0"/>
                <w:szCs w:val="21"/>
              </w:rPr>
              <w:t>≥</w:t>
            </w:r>
            <w:r>
              <w:rPr>
                <w:rFonts w:ascii="宋体" w:hAnsi="宋体" w:cs="宋体"/>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且</w:t>
            </w:r>
            <w:r>
              <w:rPr>
                <w:rFonts w:ascii="宋体" w:cs="宋体"/>
                <w:kern w:val="0"/>
                <w:szCs w:val="21"/>
              </w:rPr>
              <w:t>,</w:t>
            </w:r>
            <w:r>
              <w:rPr>
                <w:rFonts w:hint="eastAsia" w:ascii="宋体" w:hAnsi="宋体" w:cs="宋体"/>
                <w:kern w:val="0"/>
                <w:szCs w:val="21"/>
              </w:rPr>
              <w:t>≥</w:t>
            </w:r>
            <w:r>
              <w:rPr>
                <w:rFonts w:ascii="宋体" w:hAnsi="宋体" w:cs="宋体"/>
                <w:kern w:val="0"/>
                <w:szCs w:val="21"/>
              </w:rPr>
              <w:t>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或</w:t>
            </w:r>
            <w:r>
              <w:rPr>
                <w:rFonts w:ascii="宋体" w:cs="宋体"/>
                <w:kern w:val="0"/>
                <w:szCs w:val="21"/>
              </w:rPr>
              <w:t>,</w:t>
            </w:r>
            <w:r>
              <w:rPr>
                <w:rFonts w:hint="eastAsia" w:ascii="宋体" w:hAnsi="宋体" w:cs="宋体"/>
                <w:kern w:val="0"/>
                <w:szCs w:val="21"/>
              </w:rPr>
              <w:t>＜</w:t>
            </w:r>
            <w:r>
              <w:rPr>
                <w:rFonts w:ascii="宋体" w:hAnsi="宋体" w:cs="宋体"/>
                <w:kern w:val="0"/>
                <w:szCs w:val="21"/>
              </w:rPr>
              <w:t>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或</w:t>
            </w:r>
            <w:r>
              <w:rPr>
                <w:rFonts w:ascii="宋体" w:cs="宋体"/>
                <w:kern w:val="0"/>
                <w:szCs w:val="21"/>
              </w:rPr>
              <w:t>,</w:t>
            </w:r>
            <w:r>
              <w:rPr>
                <w:rFonts w:hint="eastAsia" w:ascii="宋体" w:hAnsi="宋体" w:cs="宋体"/>
                <w:kern w:val="0"/>
                <w:szCs w:val="21"/>
              </w:rPr>
              <w:t>≥</w:t>
            </w:r>
            <w:r>
              <w:rPr>
                <w:rFonts w:ascii="宋体" w:hAnsi="宋体" w:cs="宋体"/>
                <w:kern w:val="0"/>
                <w:szCs w:val="21"/>
              </w:rPr>
              <w:t>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且</w:t>
            </w:r>
            <w:r>
              <w:rPr>
                <w:rFonts w:ascii="宋体" w:cs="宋体"/>
                <w:kern w:val="0"/>
                <w:szCs w:val="21"/>
              </w:rPr>
              <w:t>,</w:t>
            </w:r>
            <w:r>
              <w:rPr>
                <w:rFonts w:hint="eastAsia" w:ascii="宋体" w:hAnsi="宋体" w:cs="宋体"/>
                <w:kern w:val="0"/>
                <w:szCs w:val="21"/>
              </w:rPr>
              <w:t>≥</w:t>
            </w:r>
            <w:r>
              <w:rPr>
                <w:rFonts w:ascii="宋体" w:hAnsi="宋体" w:cs="宋体"/>
                <w:kern w:val="0"/>
                <w:szCs w:val="21"/>
              </w:rPr>
              <w:t>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且</w:t>
            </w:r>
            <w:r>
              <w:rPr>
                <w:rFonts w:ascii="宋体" w:cs="宋体"/>
                <w:kern w:val="0"/>
                <w:szCs w:val="21"/>
              </w:rPr>
              <w:t>,</w:t>
            </w:r>
            <w:r>
              <w:rPr>
                <w:rFonts w:hint="eastAsia" w:ascii="宋体" w:hAnsi="宋体" w:cs="宋体"/>
                <w:kern w:val="0"/>
                <w:szCs w:val="21"/>
              </w:rPr>
              <w:t>≥</w:t>
            </w:r>
            <w:r>
              <w:rPr>
                <w:rFonts w:ascii="宋体" w:hAnsi="宋体" w:cs="宋体"/>
                <w:kern w:val="0"/>
                <w:szCs w:val="21"/>
              </w:rPr>
              <w:t>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或</w:t>
            </w:r>
            <w:r>
              <w:rPr>
                <w:rFonts w:ascii="宋体" w:cs="宋体"/>
                <w:kern w:val="0"/>
                <w:szCs w:val="21"/>
              </w:rPr>
              <w:t>,</w:t>
            </w:r>
            <w:r>
              <w:rPr>
                <w:rFonts w:hint="eastAsia" w:ascii="宋体" w:hAnsi="宋体" w:cs="宋体"/>
                <w:kern w:val="0"/>
                <w:szCs w:val="21"/>
              </w:rPr>
              <w:t>＜</w:t>
            </w:r>
            <w:r>
              <w:rPr>
                <w:rFonts w:ascii="宋体" w:hAnsi="宋体" w:cs="宋体"/>
                <w:kern w:val="0"/>
                <w:szCs w:val="21"/>
              </w:rPr>
              <w:t>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b/>
                <w:kern w:val="0"/>
                <w:szCs w:val="21"/>
              </w:rPr>
            </w:pPr>
            <w:r>
              <w:rPr>
                <w:rFonts w:ascii="宋体" w:hAnsi="宋体" w:cs="宋体"/>
                <w:b/>
                <w:kern w:val="0"/>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cs="宋体"/>
                <w:b/>
                <w:kern w:val="0"/>
                <w:szCs w:val="21"/>
              </w:rPr>
            </w:pPr>
            <w:r>
              <w:rPr>
                <w:rFonts w:hint="eastAsia" w:ascii="宋体" w:hAnsi="宋体" w:cs="宋体"/>
                <w:b/>
                <w:kern w:val="0"/>
                <w:szCs w:val="21"/>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cs="宋体"/>
                <w:kern w:val="0"/>
                <w:szCs w:val="21"/>
              </w:rPr>
            </w:pPr>
            <w:r>
              <w:rPr>
                <w:rFonts w:hint="eastAsia" w:ascii="宋体" w:hAnsi="宋体" w:cs="宋体"/>
                <w:kern w:val="0"/>
                <w:szCs w:val="21"/>
              </w:rPr>
              <w:t>≥</w:t>
            </w:r>
            <w:r>
              <w:rPr>
                <w:rFonts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w:t>
            </w:r>
            <w:r>
              <w:rPr>
                <w:rFonts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cs="宋体"/>
                <w:kern w:val="0"/>
                <w:szCs w:val="21"/>
              </w:rPr>
            </w:pPr>
            <w:r>
              <w:rPr>
                <w:rFonts w:hint="eastAsia" w:ascii="宋体" w:hAnsi="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p>
    <w:p>
      <w:pPr>
        <w:pStyle w:val="4"/>
        <w:numPr>
          <w:ilvl w:val="0"/>
          <w:numId w:val="60"/>
        </w:numPr>
        <w:spacing w:before="100" w:beforeAutospacing="1" w:after="156" w:afterLines="50" w:line="360" w:lineRule="auto"/>
        <w:ind w:left="1288" w:hanging="1288"/>
        <w:rPr>
          <w:rFonts w:ascii="宋体"/>
        </w:rPr>
      </w:pPr>
      <w:bookmarkStart w:id="136" w:name="_Toc494665954"/>
      <w:bookmarkStart w:id="137" w:name="_Toc494665557"/>
      <w:bookmarkStart w:id="138" w:name="_Toc494702274"/>
      <w:bookmarkStart w:id="139" w:name="_Toc494665004"/>
      <w:bookmarkStart w:id="140" w:name="_Toc494745321"/>
      <w:bookmarkStart w:id="141" w:name="_Toc494721104"/>
      <w:bookmarkStart w:id="142" w:name="_Toc12516"/>
      <w:r>
        <w:rPr>
          <w:rFonts w:hint="eastAsia" w:ascii="宋体" w:hAnsi="宋体"/>
        </w:rPr>
        <w:t>残疾人福利性单位声明函</w:t>
      </w:r>
      <w:bookmarkEnd w:id="136"/>
      <w:bookmarkEnd w:id="137"/>
      <w:bookmarkEnd w:id="138"/>
      <w:bookmarkEnd w:id="139"/>
      <w:bookmarkEnd w:id="140"/>
      <w:bookmarkEnd w:id="141"/>
      <w:bookmarkEnd w:id="142"/>
    </w:p>
    <w:p>
      <w:pPr>
        <w:adjustRightInd w:val="0"/>
        <w:snapToGrid w:val="0"/>
        <w:jc w:val="center"/>
        <w:rPr>
          <w:rFonts w:ascii="宋体"/>
          <w:b/>
          <w:sz w:val="30"/>
          <w:szCs w:val="30"/>
          <w:lang w:val="zh-CN"/>
        </w:rPr>
      </w:pPr>
      <w:r>
        <w:rPr>
          <w:rFonts w:hint="eastAsia" w:ascii="宋体" w:hAnsi="宋体"/>
          <w:b/>
          <w:sz w:val="30"/>
          <w:szCs w:val="30"/>
          <w:lang w:val="zh-CN"/>
        </w:rPr>
        <w:t>残疾人福利性单位声明函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pPr>
        <w:pStyle w:val="8"/>
        <w:spacing w:line="360" w:lineRule="auto"/>
        <w:ind w:firstLine="475" w:firstLineChars="198"/>
        <w:jc w:val="left"/>
        <w:rPr>
          <w:rFonts w:hAnsi="宋体"/>
          <w:sz w:val="24"/>
        </w:rPr>
      </w:pPr>
      <w:r>
        <w:rPr>
          <w:rFonts w:hint="eastAsia" w:hAnsi="宋体"/>
          <w:sz w:val="24"/>
        </w:rPr>
        <w:t>本单位郑重声明，根据《财政部</w:t>
      </w:r>
      <w:r>
        <w:rPr>
          <w:rFonts w:hAnsi="宋体"/>
          <w:sz w:val="24"/>
        </w:rPr>
        <w:t xml:space="preserve"> </w:t>
      </w:r>
      <w:r>
        <w:rPr>
          <w:rFonts w:hint="eastAsia" w:hAnsi="宋体"/>
          <w:sz w:val="24"/>
        </w:rPr>
        <w:t>民政部</w:t>
      </w:r>
      <w:r>
        <w:rPr>
          <w:rFonts w:hAnsi="宋体"/>
          <w:sz w:val="24"/>
        </w:rPr>
        <w:t xml:space="preserve"> </w:t>
      </w:r>
      <w:r>
        <w:rPr>
          <w:rFonts w:hint="eastAsia" w:hAnsi="宋体"/>
          <w:sz w:val="24"/>
        </w:rPr>
        <w:t>中国残疾人联合会关于促进残疾人就业政府采购政策的通知》（财库〔</w:t>
      </w:r>
      <w:r>
        <w:rPr>
          <w:rFonts w:hAnsi="宋体"/>
          <w:sz w:val="24"/>
        </w:rPr>
        <w:t>2017</w:t>
      </w:r>
      <w:r>
        <w:rPr>
          <w:rFonts w:hint="eastAsia" w:hAnsi="宋体"/>
          <w:sz w:val="24"/>
        </w:rPr>
        <w:t>〕</w:t>
      </w:r>
      <w:r>
        <w:rPr>
          <w:rFonts w:hAnsi="宋体"/>
          <w:sz w:val="24"/>
        </w:rPr>
        <w:t>141</w:t>
      </w:r>
      <w:r>
        <w:rPr>
          <w:rFonts w:hint="eastAsia" w:hAnsi="宋体"/>
          <w:sz w:val="24"/>
        </w:rPr>
        <w:t>号）的规定，本</w:t>
      </w:r>
      <w:r>
        <w:rPr>
          <w:rFonts w:hint="eastAsia" w:hAnsi="宋体"/>
          <w:color w:val="0D0D0D"/>
          <w:sz w:val="24"/>
        </w:rPr>
        <w:t>单位为符合条件的残疾人福利性单位（详见“残疾人福利性单位应当满足的条件”）。</w:t>
      </w:r>
    </w:p>
    <w:p>
      <w:pPr>
        <w:pStyle w:val="8"/>
        <w:spacing w:line="360" w:lineRule="auto"/>
        <w:ind w:firstLine="475" w:firstLineChars="198"/>
        <w:jc w:val="left"/>
        <w:rPr>
          <w:rFonts w:hAnsi="宋体"/>
          <w:sz w:val="24"/>
        </w:rPr>
      </w:pPr>
      <w:r>
        <w:rPr>
          <w:rFonts w:hAnsi="宋体"/>
          <w:sz w:val="24"/>
        </w:rPr>
        <w:t>1.</w:t>
      </w:r>
      <w:r>
        <w:rPr>
          <w:rFonts w:hint="eastAsia" w:hAnsi="宋体"/>
          <w:sz w:val="24"/>
        </w:rPr>
        <w:t>本单位授权</w:t>
      </w:r>
      <w:r>
        <w:rPr>
          <w:rFonts w:hAnsi="宋体"/>
          <w:sz w:val="24"/>
          <w:u w:val="single"/>
        </w:rPr>
        <w:t xml:space="preserve"> </w:t>
      </w:r>
      <w:r>
        <w:rPr>
          <w:rFonts w:hint="eastAsia" w:hAnsi="宋体"/>
          <w:sz w:val="24"/>
          <w:u w:val="single"/>
        </w:rPr>
        <w:t>（投标人）</w:t>
      </w:r>
      <w:r>
        <w:rPr>
          <w:rFonts w:hAnsi="宋体"/>
          <w:sz w:val="24"/>
          <w:u w:val="single"/>
        </w:rPr>
        <w:t xml:space="preserve"> </w:t>
      </w:r>
      <w:r>
        <w:rPr>
          <w:rFonts w:hint="eastAsia" w:hAnsi="宋体"/>
          <w:sz w:val="24"/>
        </w:rPr>
        <w:t>参加</w:t>
      </w:r>
      <w:r>
        <w:rPr>
          <w:rFonts w:hAnsi="宋体"/>
          <w:sz w:val="24"/>
        </w:rPr>
        <w:t>_</w:t>
      </w:r>
      <w:r>
        <w:rPr>
          <w:rFonts w:hint="eastAsia" w:hAnsi="宋体"/>
          <w:sz w:val="24"/>
          <w:u w:val="single"/>
        </w:rPr>
        <w:t>（采购人）</w:t>
      </w:r>
      <w:r>
        <w:rPr>
          <w:rFonts w:hint="eastAsia" w:hAnsi="宋体"/>
          <w:sz w:val="24"/>
        </w:rPr>
        <w:t>的</w:t>
      </w:r>
      <w:r>
        <w:rPr>
          <w:rFonts w:hAnsi="宋体"/>
          <w:sz w:val="24"/>
        </w:rPr>
        <w:t>__</w:t>
      </w:r>
      <w:r>
        <w:rPr>
          <w:rFonts w:hAnsi="宋体"/>
          <w:sz w:val="24"/>
          <w:u w:val="single"/>
        </w:rPr>
        <w:t>_ _</w:t>
      </w:r>
      <w:r>
        <w:rPr>
          <w:rFonts w:hint="eastAsia" w:hAnsi="宋体"/>
          <w:sz w:val="24"/>
        </w:rPr>
        <w:t>项目</w:t>
      </w:r>
      <w:r>
        <w:rPr>
          <w:rFonts w:hint="eastAsia" w:hAnsi="宋体"/>
          <w:color w:val="FF0000"/>
          <w:sz w:val="24"/>
        </w:rPr>
        <w:t>第</w:t>
      </w:r>
      <w:r>
        <w:rPr>
          <w:rFonts w:hAnsi="宋体"/>
          <w:color w:val="FF0000"/>
          <w:sz w:val="24"/>
          <w:u w:val="single"/>
        </w:rPr>
        <w:t xml:space="preserve">  </w:t>
      </w:r>
      <w:r>
        <w:rPr>
          <w:rFonts w:hint="eastAsia" w:hAnsi="宋体"/>
          <w:color w:val="FF0000"/>
          <w:sz w:val="24"/>
        </w:rPr>
        <w:t>包</w:t>
      </w:r>
      <w:r>
        <w:rPr>
          <w:rFonts w:hint="eastAsia" w:hAnsi="宋体"/>
          <w:sz w:val="24"/>
        </w:rPr>
        <w:t>（项目编号：</w:t>
      </w:r>
      <w:r>
        <w:rPr>
          <w:rFonts w:hAnsi="宋体"/>
          <w:sz w:val="24"/>
        </w:rPr>
        <w:t>_____</w:t>
      </w:r>
      <w:r>
        <w:rPr>
          <w:rFonts w:hint="eastAsia" w:hAnsi="宋体"/>
          <w:sz w:val="24"/>
        </w:rPr>
        <w:t>）采购活动提供本单位制造的货物。本条所称货物不包括使用非残疾人福利性单位注册商标的货物。</w:t>
      </w:r>
    </w:p>
    <w:p>
      <w:pPr>
        <w:spacing w:line="360" w:lineRule="auto"/>
        <w:ind w:firstLine="480" w:firstLineChars="200"/>
        <w:rPr>
          <w:rFonts w:ascii="宋体"/>
          <w:bCs/>
          <w:color w:val="0D0D0D"/>
          <w:sz w:val="24"/>
        </w:rPr>
      </w:pPr>
      <w:r>
        <w:rPr>
          <w:rFonts w:ascii="宋体" w:hAnsi="宋体"/>
          <w:bCs/>
          <w:sz w:val="24"/>
          <w:lang w:val="zh-CN"/>
        </w:rPr>
        <w:t>2</w:t>
      </w:r>
      <w:r>
        <w:rPr>
          <w:rFonts w:ascii="宋体"/>
          <w:bCs/>
          <w:sz w:val="24"/>
        </w:rPr>
        <w:t>.</w:t>
      </w:r>
      <w:r>
        <w:rPr>
          <w:rFonts w:hint="eastAsia" w:ascii="宋体" w:hAnsi="宋体"/>
          <w:bCs/>
          <w:sz w:val="24"/>
        </w:rPr>
        <w:t>由本单位制造的</w:t>
      </w:r>
      <w:r>
        <w:rPr>
          <w:rFonts w:hint="eastAsia" w:ascii="宋体" w:hAnsi="宋体"/>
          <w:bCs/>
          <w:color w:val="0D0D0D"/>
          <w:sz w:val="24"/>
        </w:rPr>
        <w:t>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序号</w:t>
            </w:r>
          </w:p>
        </w:tc>
        <w:tc>
          <w:tcPr>
            <w:tcW w:w="2414" w:type="dxa"/>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名称</w:t>
            </w:r>
          </w:p>
        </w:tc>
        <w:tc>
          <w:tcPr>
            <w:tcW w:w="1224" w:type="dxa"/>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品牌规格型号</w:t>
            </w:r>
          </w:p>
        </w:tc>
        <w:tc>
          <w:tcPr>
            <w:tcW w:w="907" w:type="dxa"/>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数量</w:t>
            </w:r>
          </w:p>
        </w:tc>
        <w:tc>
          <w:tcPr>
            <w:tcW w:w="127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w:t>
            </w:r>
            <w:r>
              <w:rPr>
                <w:rFonts w:ascii="宋体" w:hAnsi="宋体" w:cs="宋体"/>
                <w:color w:val="0D0D0D"/>
                <w:kern w:val="0"/>
                <w:sz w:val="24"/>
              </w:rPr>
              <w:t>(</w:t>
            </w:r>
            <w:r>
              <w:rPr>
                <w:rFonts w:hint="eastAsia" w:ascii="宋体" w:hAnsi="宋体" w:cs="宋体"/>
                <w:color w:val="0D0D0D"/>
                <w:kern w:val="0"/>
                <w:sz w:val="24"/>
              </w:rPr>
              <w:t>元</w:t>
            </w:r>
            <w:r>
              <w:rPr>
                <w:rFonts w:ascii="宋体" w:hAnsi="宋体" w:cs="宋体"/>
                <w:color w:val="0D0D0D"/>
                <w:kern w:val="0"/>
                <w:sz w:val="24"/>
              </w:rPr>
              <w:t>)</w:t>
            </w:r>
          </w:p>
        </w:tc>
        <w:tc>
          <w:tcPr>
            <w:tcW w:w="1843"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w:t>
            </w:r>
            <w:r>
              <w:rPr>
                <w:rFonts w:ascii="宋体" w:hAnsi="宋体" w:cs="宋体"/>
                <w:color w:val="0D0D0D"/>
                <w:kern w:val="0"/>
                <w:sz w:val="24"/>
              </w:rPr>
              <w:t>(</w:t>
            </w:r>
            <w:r>
              <w:rPr>
                <w:rFonts w:hint="eastAsia" w:ascii="宋体" w:hAnsi="宋体" w:cs="宋体"/>
                <w:color w:val="0D0D0D"/>
                <w:kern w:val="0"/>
                <w:sz w:val="24"/>
              </w:rPr>
              <w:t>元</w:t>
            </w:r>
            <w:r>
              <w:rPr>
                <w:rFonts w:ascii="宋体" w:hAnsi="宋体" w:cs="宋体"/>
                <w:color w:val="0D0D0D"/>
                <w:kern w:val="0"/>
                <w:sz w:val="24"/>
              </w:rPr>
              <w:t>)</w:t>
            </w:r>
          </w:p>
        </w:tc>
        <w:tc>
          <w:tcPr>
            <w:tcW w:w="1228" w:type="dxa"/>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jc w:val="center"/>
              <w:rPr>
                <w:rFonts w:ascii="宋体"/>
                <w:sz w:val="24"/>
              </w:rPr>
            </w:pPr>
          </w:p>
        </w:tc>
        <w:tc>
          <w:tcPr>
            <w:tcW w:w="2414" w:type="dxa"/>
            <w:vAlign w:val="center"/>
          </w:tcPr>
          <w:p>
            <w:pPr>
              <w:spacing w:line="240" w:lineRule="atLeast"/>
              <w:ind w:left="-48" w:leftChars="-23" w:right="-65" w:rightChars="-31"/>
              <w:jc w:val="left"/>
              <w:rPr>
                <w:rFonts w:ascii="宋体" w:cs="宋体"/>
                <w:color w:val="0D0D0D"/>
                <w:kern w:val="0"/>
                <w:sz w:val="24"/>
                <w:szCs w:val="24"/>
              </w:rPr>
            </w:pPr>
          </w:p>
        </w:tc>
        <w:tc>
          <w:tcPr>
            <w:tcW w:w="1224" w:type="dxa"/>
            <w:vAlign w:val="center"/>
          </w:tcPr>
          <w:p>
            <w:pPr>
              <w:spacing w:line="240" w:lineRule="atLeast"/>
              <w:ind w:left="-48" w:leftChars="-23" w:right="-65" w:rightChars="-31"/>
              <w:jc w:val="left"/>
              <w:rPr>
                <w:rFonts w:ascii="宋体" w:cs="宋体"/>
                <w:color w:val="0D0D0D"/>
                <w:kern w:val="0"/>
                <w:sz w:val="24"/>
                <w:szCs w:val="24"/>
              </w:rPr>
            </w:pPr>
          </w:p>
        </w:tc>
        <w:tc>
          <w:tcPr>
            <w:tcW w:w="907" w:type="dxa"/>
            <w:vAlign w:val="center"/>
          </w:tcPr>
          <w:p>
            <w:pPr>
              <w:spacing w:line="240" w:lineRule="atLeast"/>
              <w:ind w:left="-48" w:leftChars="-23" w:right="-375" w:rightChars="-179"/>
              <w:jc w:val="center"/>
              <w:rPr>
                <w:rFonts w:ascii="宋体" w:cs="宋体"/>
                <w:color w:val="0D0D0D"/>
                <w:kern w:val="0"/>
                <w:sz w:val="24"/>
                <w:szCs w:val="24"/>
              </w:rPr>
            </w:pPr>
          </w:p>
        </w:tc>
        <w:tc>
          <w:tcPr>
            <w:tcW w:w="1278" w:type="dxa"/>
            <w:vAlign w:val="center"/>
          </w:tcPr>
          <w:p>
            <w:pPr>
              <w:spacing w:line="240" w:lineRule="atLeast"/>
              <w:ind w:left="-48" w:leftChars="-23" w:right="-65" w:rightChars="-31"/>
              <w:jc w:val="center"/>
              <w:rPr>
                <w:rFonts w:ascii="宋体" w:cs="宋体"/>
                <w:color w:val="0D0D0D"/>
                <w:kern w:val="0"/>
                <w:sz w:val="24"/>
                <w:szCs w:val="24"/>
              </w:rPr>
            </w:pPr>
          </w:p>
        </w:tc>
        <w:tc>
          <w:tcPr>
            <w:tcW w:w="1843" w:type="dxa"/>
            <w:vAlign w:val="center"/>
          </w:tcPr>
          <w:p>
            <w:pPr>
              <w:spacing w:line="240" w:lineRule="atLeast"/>
              <w:ind w:left="-48" w:leftChars="-23" w:right="-65" w:rightChars="-31"/>
              <w:jc w:val="left"/>
              <w:rPr>
                <w:rFonts w:ascii="宋体" w:cs="宋体"/>
                <w:color w:val="0D0D0D"/>
                <w:kern w:val="0"/>
                <w:sz w:val="24"/>
                <w:szCs w:val="24"/>
              </w:rPr>
            </w:pPr>
          </w:p>
        </w:tc>
        <w:tc>
          <w:tcPr>
            <w:tcW w:w="1228"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2"/>
              </w:numPr>
              <w:tabs>
                <w:tab w:val="left" w:pos="82"/>
              </w:tabs>
              <w:adjustRightInd w:val="0"/>
              <w:snapToGrid w:val="0"/>
              <w:ind w:left="-2" w:firstLine="2"/>
              <w:jc w:val="center"/>
              <w:rPr>
                <w:rFonts w:ascii="宋体"/>
                <w:sz w:val="24"/>
              </w:rPr>
            </w:pPr>
          </w:p>
        </w:tc>
        <w:tc>
          <w:tcPr>
            <w:tcW w:w="2414" w:type="dxa"/>
            <w:vAlign w:val="center"/>
          </w:tcPr>
          <w:p>
            <w:pPr>
              <w:spacing w:line="240" w:lineRule="atLeast"/>
              <w:ind w:left="-48" w:leftChars="-23" w:right="-65" w:rightChars="-31"/>
              <w:jc w:val="left"/>
              <w:rPr>
                <w:rFonts w:ascii="宋体" w:cs="宋体"/>
                <w:color w:val="0D0D0D"/>
                <w:kern w:val="0"/>
                <w:sz w:val="24"/>
                <w:szCs w:val="24"/>
              </w:rPr>
            </w:pPr>
          </w:p>
        </w:tc>
        <w:tc>
          <w:tcPr>
            <w:tcW w:w="1224" w:type="dxa"/>
            <w:vAlign w:val="center"/>
          </w:tcPr>
          <w:p>
            <w:pPr>
              <w:spacing w:line="240" w:lineRule="atLeast"/>
              <w:ind w:left="-48" w:leftChars="-23" w:right="-65" w:rightChars="-31"/>
              <w:jc w:val="left"/>
              <w:rPr>
                <w:rFonts w:ascii="宋体" w:cs="宋体"/>
                <w:color w:val="0D0D0D"/>
                <w:kern w:val="0"/>
                <w:sz w:val="24"/>
                <w:szCs w:val="24"/>
              </w:rPr>
            </w:pPr>
          </w:p>
        </w:tc>
        <w:tc>
          <w:tcPr>
            <w:tcW w:w="907" w:type="dxa"/>
            <w:vAlign w:val="center"/>
          </w:tcPr>
          <w:p>
            <w:pPr>
              <w:spacing w:line="240" w:lineRule="atLeast"/>
              <w:ind w:left="-48" w:leftChars="-23" w:right="-65" w:rightChars="-31"/>
              <w:jc w:val="center"/>
              <w:rPr>
                <w:rFonts w:ascii="宋体" w:cs="宋体"/>
                <w:color w:val="0D0D0D"/>
                <w:kern w:val="0"/>
                <w:sz w:val="24"/>
                <w:szCs w:val="24"/>
              </w:rPr>
            </w:pPr>
          </w:p>
        </w:tc>
        <w:tc>
          <w:tcPr>
            <w:tcW w:w="1278" w:type="dxa"/>
            <w:vAlign w:val="center"/>
          </w:tcPr>
          <w:p>
            <w:pPr>
              <w:spacing w:line="240" w:lineRule="atLeast"/>
              <w:ind w:left="-48" w:leftChars="-23" w:right="-65" w:rightChars="-31"/>
              <w:jc w:val="center"/>
              <w:rPr>
                <w:rFonts w:ascii="宋体" w:cs="宋体"/>
                <w:color w:val="0D0D0D"/>
                <w:kern w:val="0"/>
                <w:sz w:val="24"/>
                <w:szCs w:val="24"/>
              </w:rPr>
            </w:pPr>
          </w:p>
        </w:tc>
        <w:tc>
          <w:tcPr>
            <w:tcW w:w="1843" w:type="dxa"/>
            <w:vAlign w:val="center"/>
          </w:tcPr>
          <w:p>
            <w:pPr>
              <w:spacing w:line="240" w:lineRule="atLeast"/>
              <w:ind w:left="-48" w:leftChars="-23" w:right="-65" w:rightChars="-31"/>
              <w:jc w:val="left"/>
              <w:rPr>
                <w:rFonts w:ascii="宋体" w:cs="宋体"/>
                <w:color w:val="0D0D0D"/>
                <w:kern w:val="0"/>
                <w:sz w:val="24"/>
                <w:szCs w:val="24"/>
              </w:rPr>
            </w:pPr>
          </w:p>
        </w:tc>
        <w:tc>
          <w:tcPr>
            <w:tcW w:w="1228"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sz w:val="24"/>
              </w:rPr>
            </w:pPr>
            <w:r>
              <w:rPr>
                <w:rFonts w:hint="eastAsia" w:ascii="宋体" w:hAnsi="宋体"/>
                <w:sz w:val="24"/>
              </w:rPr>
              <w:t>…</w:t>
            </w:r>
          </w:p>
        </w:tc>
        <w:tc>
          <w:tcPr>
            <w:tcW w:w="2414" w:type="dxa"/>
            <w:vAlign w:val="center"/>
          </w:tcPr>
          <w:p>
            <w:pPr>
              <w:spacing w:line="240" w:lineRule="atLeast"/>
              <w:ind w:left="-48" w:leftChars="-23" w:right="-65" w:rightChars="-31"/>
              <w:jc w:val="left"/>
              <w:rPr>
                <w:rFonts w:ascii="宋体" w:cs="宋体"/>
                <w:color w:val="0D0D0D"/>
                <w:kern w:val="0"/>
                <w:sz w:val="24"/>
                <w:szCs w:val="24"/>
              </w:rPr>
            </w:pPr>
          </w:p>
        </w:tc>
        <w:tc>
          <w:tcPr>
            <w:tcW w:w="1224" w:type="dxa"/>
            <w:vAlign w:val="center"/>
          </w:tcPr>
          <w:p>
            <w:pPr>
              <w:spacing w:line="240" w:lineRule="atLeast"/>
              <w:ind w:left="-48" w:leftChars="-23" w:right="-65" w:rightChars="-31"/>
              <w:jc w:val="left"/>
              <w:rPr>
                <w:rFonts w:ascii="宋体" w:cs="宋体"/>
                <w:color w:val="0D0D0D"/>
                <w:kern w:val="0"/>
                <w:sz w:val="24"/>
                <w:szCs w:val="24"/>
              </w:rPr>
            </w:pPr>
          </w:p>
        </w:tc>
        <w:tc>
          <w:tcPr>
            <w:tcW w:w="907" w:type="dxa"/>
            <w:vAlign w:val="center"/>
          </w:tcPr>
          <w:p>
            <w:pPr>
              <w:spacing w:line="240" w:lineRule="atLeast"/>
              <w:ind w:left="-48" w:leftChars="-23" w:right="-65" w:rightChars="-31"/>
              <w:jc w:val="center"/>
              <w:rPr>
                <w:rFonts w:ascii="宋体" w:cs="宋体"/>
                <w:color w:val="0D0D0D"/>
                <w:kern w:val="0"/>
                <w:sz w:val="24"/>
                <w:szCs w:val="24"/>
              </w:rPr>
            </w:pPr>
          </w:p>
        </w:tc>
        <w:tc>
          <w:tcPr>
            <w:tcW w:w="1278" w:type="dxa"/>
            <w:vAlign w:val="center"/>
          </w:tcPr>
          <w:p>
            <w:pPr>
              <w:spacing w:line="240" w:lineRule="atLeast"/>
              <w:ind w:left="-48" w:leftChars="-23" w:right="-65" w:rightChars="-31"/>
              <w:jc w:val="center"/>
              <w:rPr>
                <w:rFonts w:ascii="宋体" w:cs="宋体"/>
                <w:color w:val="0D0D0D"/>
                <w:kern w:val="0"/>
                <w:sz w:val="24"/>
                <w:szCs w:val="24"/>
              </w:rPr>
            </w:pPr>
          </w:p>
        </w:tc>
        <w:tc>
          <w:tcPr>
            <w:tcW w:w="1843" w:type="dxa"/>
            <w:vAlign w:val="center"/>
          </w:tcPr>
          <w:p>
            <w:pPr>
              <w:spacing w:line="240" w:lineRule="atLeast"/>
              <w:ind w:left="-48" w:leftChars="-23" w:right="-65" w:rightChars="-31"/>
              <w:jc w:val="left"/>
              <w:rPr>
                <w:rFonts w:ascii="宋体" w:cs="宋体"/>
                <w:color w:val="0D0D0D"/>
                <w:kern w:val="0"/>
                <w:sz w:val="24"/>
                <w:szCs w:val="24"/>
              </w:rPr>
            </w:pPr>
          </w:p>
        </w:tc>
        <w:tc>
          <w:tcPr>
            <w:tcW w:w="1228"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cs="宋体"/>
                <w:color w:val="0D0D0D"/>
                <w:kern w:val="0"/>
                <w:sz w:val="24"/>
                <w:szCs w:val="24"/>
              </w:rPr>
            </w:pPr>
            <w:r>
              <w:rPr>
                <w:rFonts w:hint="eastAsia" w:ascii="宋体" w:hAnsi="宋体" w:cs="宋体"/>
                <w:color w:val="0D0D0D"/>
                <w:kern w:val="0"/>
                <w:sz w:val="24"/>
                <w:szCs w:val="24"/>
              </w:rPr>
              <w:t>合计</w:t>
            </w:r>
          </w:p>
        </w:tc>
        <w:tc>
          <w:tcPr>
            <w:tcW w:w="3071" w:type="dxa"/>
            <w:gridSpan w:val="2"/>
            <w:vAlign w:val="center"/>
          </w:tcPr>
          <w:p>
            <w:pPr>
              <w:spacing w:line="240" w:lineRule="atLeast"/>
              <w:ind w:left="-48" w:leftChars="-23" w:right="-65" w:rightChars="-31"/>
              <w:jc w:val="left"/>
              <w:rPr>
                <w:rFonts w:ascii="宋体" w:cs="宋体"/>
                <w:color w:val="0D0D0D"/>
                <w:kern w:val="0"/>
                <w:sz w:val="24"/>
                <w:szCs w:val="24"/>
              </w:rPr>
            </w:pPr>
          </w:p>
        </w:tc>
      </w:tr>
    </w:tbl>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bCs/>
          <w:color w:val="0D0D0D"/>
          <w:sz w:val="24"/>
          <w:szCs w:val="24"/>
        </w:rPr>
      </w:pPr>
    </w:p>
    <w:p>
      <w:pPr>
        <w:pStyle w:val="8"/>
        <w:spacing w:line="360" w:lineRule="auto"/>
        <w:jc w:val="left"/>
        <w:rPr>
          <w:rFonts w:hAnsi="宋体" w:cs="Corbel"/>
          <w:color w:val="0D0D0D"/>
          <w:sz w:val="24"/>
        </w:rPr>
      </w:pPr>
      <w:r>
        <w:rPr>
          <w:rFonts w:hint="eastAsia" w:hAnsi="宋体"/>
          <w:bCs/>
          <w:color w:val="0D0D0D"/>
          <w:sz w:val="24"/>
          <w:szCs w:val="24"/>
        </w:rPr>
        <w:t>说明：</w:t>
      </w:r>
      <w:r>
        <w:rPr>
          <w:rFonts w:hAnsi="宋体" w:cs="Corbel"/>
          <w:color w:val="0D0D0D"/>
          <w:sz w:val="24"/>
        </w:rPr>
        <w:t>1</w:t>
      </w:r>
      <w:r>
        <w:rPr>
          <w:rFonts w:hint="eastAsia" w:hAnsi="宋体" w:cs="Corbel"/>
          <w:color w:val="0D0D0D"/>
          <w:sz w:val="24"/>
        </w:rPr>
        <w:t>、投标人所投货物为自己制造的，也应按本声明函格式填写。</w:t>
      </w:r>
    </w:p>
    <w:p>
      <w:pPr>
        <w:pStyle w:val="8"/>
        <w:spacing w:line="360" w:lineRule="auto"/>
        <w:ind w:left="1078" w:leftChars="342" w:hanging="360" w:hangingChars="150"/>
        <w:jc w:val="left"/>
        <w:rPr>
          <w:rFonts w:hAnsi="宋体"/>
          <w:color w:val="0D0D0D"/>
          <w:sz w:val="24"/>
        </w:rPr>
      </w:pPr>
      <w:r>
        <w:rPr>
          <w:rFonts w:hAnsi="宋体"/>
          <w:color w:val="0D0D0D"/>
          <w:sz w:val="24"/>
        </w:rPr>
        <w:t>2</w:t>
      </w:r>
      <w:r>
        <w:rPr>
          <w:rFonts w:hint="eastAsia" w:hAnsi="宋体"/>
          <w:color w:val="0D0D0D"/>
          <w:sz w:val="24"/>
        </w:rPr>
        <w:t>、组成联合体的大中型企业和其他自然人、法人或者其他组织，与残疾人福利性单位之间不得存在投资关系。</w:t>
      </w:r>
    </w:p>
    <w:p>
      <w:pPr>
        <w:pStyle w:val="8"/>
        <w:spacing w:line="360" w:lineRule="auto"/>
        <w:ind w:left="1078" w:leftChars="342" w:hanging="360" w:hangingChars="150"/>
        <w:jc w:val="left"/>
        <w:rPr>
          <w:rFonts w:hAnsi="宋体"/>
          <w:color w:val="0D0D0D"/>
          <w:sz w:val="24"/>
        </w:rPr>
      </w:pPr>
      <w:r>
        <w:rPr>
          <w:rFonts w:hAnsi="宋体"/>
          <w:color w:val="0D0D0D"/>
          <w:sz w:val="24"/>
        </w:rPr>
        <w:t>3</w:t>
      </w:r>
      <w:r>
        <w:rPr>
          <w:rFonts w:hint="eastAsia" w:hAnsi="宋体"/>
          <w:color w:val="0D0D0D"/>
          <w:sz w:val="24"/>
        </w:rPr>
        <w:t>、以联合体方式参与本项目投标的供应商，应由联合体双方签字盖章。</w:t>
      </w:r>
    </w:p>
    <w:p>
      <w:pPr>
        <w:spacing w:line="360" w:lineRule="auto"/>
        <w:rPr>
          <w:rFonts w:ascii="宋体"/>
          <w:sz w:val="24"/>
        </w:rPr>
      </w:pPr>
    </w:p>
    <w:p>
      <w:pPr>
        <w:spacing w:before="100" w:beforeAutospacing="1" w:after="100" w:afterAutospacing="1" w:line="360" w:lineRule="auto"/>
        <w:ind w:firstLine="3316" w:firstLineChars="1382"/>
        <w:rPr>
          <w:rFonts w:ascii="宋体"/>
          <w:sz w:val="24"/>
          <w:szCs w:val="21"/>
          <w:lang w:val="zh-CN"/>
        </w:rPr>
      </w:pPr>
      <w:r>
        <w:rPr>
          <w:rFonts w:hint="eastAsia" w:ascii="宋体" w:hAnsi="宋体"/>
          <w:sz w:val="24"/>
          <w:szCs w:val="21"/>
          <w:lang w:val="zh-CN"/>
        </w:rPr>
        <w:t>制造商（公章）：</w:t>
      </w:r>
    </w:p>
    <w:p>
      <w:pPr>
        <w:spacing w:before="100" w:beforeAutospacing="1" w:after="100" w:afterAutospacing="1" w:line="360" w:lineRule="auto"/>
        <w:ind w:firstLine="3316" w:firstLineChars="1382"/>
        <w:rPr>
          <w:rFonts w:ascii="宋体"/>
          <w:sz w:val="24"/>
          <w:szCs w:val="21"/>
          <w:lang w:val="zh-CN"/>
        </w:rPr>
      </w:pPr>
      <w:r>
        <w:rPr>
          <w:rFonts w:hint="eastAsia" w:ascii="宋体" w:hAnsi="宋体"/>
          <w:sz w:val="24"/>
          <w:szCs w:val="21"/>
          <w:lang w:val="zh-CN"/>
        </w:rPr>
        <w:t>制造商法定代表人（签字或盖章）：</w:t>
      </w:r>
    </w:p>
    <w:p>
      <w:pPr>
        <w:spacing w:before="100" w:beforeAutospacing="1" w:after="100" w:afterAutospacing="1" w:line="360" w:lineRule="auto"/>
        <w:ind w:firstLine="3316" w:firstLineChars="1382"/>
      </w:pPr>
      <w:r>
        <w:rPr>
          <w:rFonts w:hint="eastAsia" w:ascii="Times New Roman" w:hAnsi="宋体"/>
          <w:sz w:val="24"/>
          <w:szCs w:val="24"/>
        </w:rPr>
        <w:t>日</w:t>
      </w:r>
      <w:r>
        <w:rPr>
          <w:rFonts w:ascii="Times New Roman" w:hAnsi="宋体"/>
          <w:sz w:val="24"/>
          <w:szCs w:val="24"/>
        </w:rPr>
        <w:t>   </w:t>
      </w:r>
      <w:r>
        <w:rPr>
          <w:rFonts w:hint="eastAsia" w:ascii="Times New Roman" w:hAnsi="宋体"/>
          <w:sz w:val="24"/>
          <w:szCs w:val="24"/>
        </w:rPr>
        <w:t>期：</w:t>
      </w:r>
    </w:p>
    <w:p>
      <w:r>
        <w:br w:type="page"/>
      </w:r>
    </w:p>
    <w:p>
      <w:pPr>
        <w:adjustRightInd w:val="0"/>
        <w:snapToGrid w:val="0"/>
        <w:jc w:val="center"/>
        <w:rPr>
          <w:rFonts w:ascii="宋体"/>
          <w:b/>
          <w:sz w:val="30"/>
          <w:szCs w:val="30"/>
          <w:lang w:val="zh-CN"/>
        </w:rPr>
      </w:pPr>
    </w:p>
    <w:p>
      <w:pPr>
        <w:adjustRightInd w:val="0"/>
        <w:snapToGrid w:val="0"/>
        <w:spacing w:before="312" w:beforeLines="100"/>
        <w:jc w:val="center"/>
        <w:rPr>
          <w:rFonts w:ascii="宋体"/>
          <w:b/>
          <w:sz w:val="30"/>
          <w:szCs w:val="30"/>
          <w:lang w:val="zh-CN"/>
        </w:rPr>
      </w:pPr>
      <w:r>
        <w:rPr>
          <w:rFonts w:hint="eastAsia" w:ascii="宋体" w:hAnsi="宋体"/>
          <w:b/>
          <w:sz w:val="30"/>
          <w:szCs w:val="30"/>
          <w:lang w:val="zh-CN"/>
        </w:rPr>
        <w:t>残疾人福利性单位声明函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Cs/>
          <w:color w:val="000000"/>
          <w:sz w:val="28"/>
          <w:szCs w:val="28"/>
        </w:rPr>
        <w:t>（或采购代理公司）</w:t>
      </w:r>
      <w:r>
        <w:rPr>
          <w:rFonts w:hint="eastAsia"/>
          <w:b/>
          <w:color w:val="000000"/>
          <w:sz w:val="28"/>
          <w:szCs w:val="28"/>
        </w:rPr>
        <w:t>：</w:t>
      </w:r>
    </w:p>
    <w:p>
      <w:pPr>
        <w:spacing w:line="360" w:lineRule="auto"/>
        <w:ind w:firstLine="480" w:firstLineChars="200"/>
        <w:rPr>
          <w:rFonts w:ascii="宋体"/>
          <w:sz w:val="24"/>
          <w:szCs w:val="24"/>
        </w:rPr>
      </w:pPr>
      <w:r>
        <w:rPr>
          <w:rFonts w:hint="eastAsia" w:ascii="宋体" w:hAnsi="宋体"/>
          <w:sz w:val="24"/>
          <w:szCs w:val="24"/>
        </w:rPr>
        <w:t>本单位郑重声明，根据《财政</w:t>
      </w:r>
      <w:r>
        <w:rPr>
          <w:rFonts w:hint="eastAsia" w:ascii="宋体" w:hAnsi="宋体"/>
          <w:color w:val="0D0D0D"/>
          <w:sz w:val="24"/>
          <w:szCs w:val="24"/>
        </w:rPr>
        <w:t>部</w:t>
      </w:r>
      <w:r>
        <w:rPr>
          <w:rFonts w:ascii="宋体" w:hAnsi="宋体"/>
          <w:color w:val="0D0D0D"/>
          <w:sz w:val="24"/>
          <w:szCs w:val="24"/>
        </w:rPr>
        <w:t xml:space="preserve"> </w:t>
      </w:r>
      <w:r>
        <w:rPr>
          <w:rFonts w:hint="eastAsia" w:ascii="宋体" w:hAnsi="宋体"/>
          <w:color w:val="0D0D0D"/>
          <w:sz w:val="24"/>
          <w:szCs w:val="24"/>
        </w:rPr>
        <w:t>民政部</w:t>
      </w:r>
      <w:r>
        <w:rPr>
          <w:rFonts w:ascii="宋体" w:hAnsi="宋体"/>
          <w:color w:val="0D0D0D"/>
          <w:sz w:val="24"/>
          <w:szCs w:val="24"/>
        </w:rPr>
        <w:t xml:space="preserve"> </w:t>
      </w:r>
      <w:r>
        <w:rPr>
          <w:rFonts w:hint="eastAsia" w:ascii="宋体" w:hAnsi="宋体"/>
          <w:color w:val="0D0D0D"/>
          <w:sz w:val="24"/>
          <w:szCs w:val="24"/>
        </w:rPr>
        <w:t>中国残疾人联合会关于促进残疾人就业政府采购政策的通知》（财库〔</w:t>
      </w:r>
      <w:r>
        <w:rPr>
          <w:rFonts w:ascii="宋体" w:hAnsi="宋体"/>
          <w:color w:val="0D0D0D"/>
          <w:sz w:val="24"/>
          <w:szCs w:val="24"/>
        </w:rPr>
        <w:t>2017</w:t>
      </w:r>
      <w:r>
        <w:rPr>
          <w:rFonts w:hint="eastAsia" w:ascii="宋体" w:hAnsi="宋体"/>
          <w:color w:val="0D0D0D"/>
          <w:sz w:val="24"/>
          <w:szCs w:val="24"/>
        </w:rPr>
        <w:t>〕</w:t>
      </w:r>
      <w:r>
        <w:rPr>
          <w:rFonts w:ascii="宋体" w:hAnsi="宋体"/>
          <w:color w:val="0D0D0D"/>
          <w:sz w:val="24"/>
          <w:szCs w:val="24"/>
        </w:rPr>
        <w:t>141</w:t>
      </w:r>
      <w:r>
        <w:rPr>
          <w:rFonts w:hint="eastAsia" w:ascii="宋体" w:hAnsi="宋体"/>
          <w:color w:val="0D0D0D"/>
          <w:sz w:val="24"/>
          <w:szCs w:val="24"/>
        </w:rPr>
        <w:t>号）的规定，本单位为符合条件的残疾人福利性单位</w:t>
      </w:r>
      <w:r>
        <w:rPr>
          <w:rFonts w:hint="eastAsia" w:hAnsi="宋体"/>
          <w:color w:val="0D0D0D"/>
          <w:sz w:val="24"/>
        </w:rPr>
        <w:t>（详见“残疾人福利性单位应当满足的条件”）</w:t>
      </w:r>
      <w:r>
        <w:rPr>
          <w:rFonts w:hint="eastAsia" w:ascii="宋体" w:hAnsi="宋体"/>
          <w:color w:val="0D0D0D"/>
          <w:sz w:val="24"/>
          <w:szCs w:val="24"/>
        </w:rPr>
        <w:t>，</w:t>
      </w:r>
      <w:r>
        <w:rPr>
          <w:rFonts w:hint="eastAsia" w:ascii="宋体" w:hAnsi="宋体"/>
          <w:sz w:val="24"/>
          <w:szCs w:val="24"/>
        </w:rPr>
        <w:t>且本单位参加</w:t>
      </w:r>
      <w:r>
        <w:rPr>
          <w:rFonts w:ascii="宋体" w:hAnsi="宋体"/>
          <w:sz w:val="24"/>
          <w:szCs w:val="24"/>
          <w:u w:val="single"/>
        </w:rPr>
        <w:t xml:space="preserve">  </w:t>
      </w:r>
      <w:r>
        <w:rPr>
          <w:rFonts w:hint="eastAsia" w:ascii="宋体" w:hAnsi="宋体"/>
          <w:sz w:val="24"/>
          <w:szCs w:val="24"/>
          <w:u w:val="single"/>
        </w:rPr>
        <w:t>（</w:t>
      </w:r>
      <w:r>
        <w:rPr>
          <w:rFonts w:hint="eastAsia" w:ascii="Times New Roman" w:hAnsi="宋体"/>
          <w:sz w:val="24"/>
          <w:szCs w:val="24"/>
          <w:u w:val="single"/>
        </w:rPr>
        <w:t>采购</w:t>
      </w:r>
      <w:r>
        <w:rPr>
          <w:rFonts w:hint="eastAsia" w:ascii="宋体" w:hAnsi="宋体"/>
          <w:sz w:val="24"/>
          <w:szCs w:val="24"/>
          <w:u w:val="single"/>
        </w:rPr>
        <w:t>人）</w:t>
      </w:r>
      <w:r>
        <w:rPr>
          <w:rFonts w:hint="eastAsia" w:ascii="Times New Roman" w:hAnsi="宋体"/>
          <w:sz w:val="24"/>
          <w:szCs w:val="24"/>
        </w:rPr>
        <w:t>的</w:t>
      </w:r>
      <w:r>
        <w:rPr>
          <w:rFonts w:ascii="宋体" w:hAnsi="宋体"/>
          <w:sz w:val="24"/>
          <w:szCs w:val="24"/>
          <w:u w:val="single"/>
        </w:rPr>
        <w:t>__   _</w:t>
      </w:r>
      <w:r>
        <w:rPr>
          <w:rFonts w:hint="eastAsia" w:ascii="Times New Roman" w:hAnsi="宋体"/>
          <w:sz w:val="24"/>
          <w:szCs w:val="24"/>
        </w:rPr>
        <w:t>项目</w:t>
      </w:r>
      <w:r>
        <w:rPr>
          <w:rFonts w:hint="eastAsia" w:hAnsi="宋体"/>
          <w:color w:val="FF0000"/>
          <w:sz w:val="24"/>
        </w:rPr>
        <w:t>第</w:t>
      </w:r>
      <w:r>
        <w:rPr>
          <w:rFonts w:hAnsi="宋体"/>
          <w:color w:val="FF0000"/>
          <w:sz w:val="24"/>
          <w:u w:val="single"/>
        </w:rPr>
        <w:t xml:space="preserve">  </w:t>
      </w:r>
      <w:r>
        <w:rPr>
          <w:rFonts w:hint="eastAsia" w:hAnsi="宋体"/>
          <w:color w:val="FF0000"/>
          <w:sz w:val="24"/>
        </w:rPr>
        <w:t>包</w:t>
      </w:r>
      <w:r>
        <w:rPr>
          <w:rFonts w:hint="eastAsia" w:ascii="Times New Roman" w:hAnsi="宋体"/>
          <w:sz w:val="24"/>
          <w:szCs w:val="24"/>
        </w:rPr>
        <w:t>（项目编号：</w:t>
      </w:r>
      <w:r>
        <w:rPr>
          <w:rFonts w:ascii="Times New Roman" w:hAnsi="宋体"/>
          <w:sz w:val="24"/>
          <w:szCs w:val="24"/>
        </w:rPr>
        <w:t>______</w:t>
      </w:r>
      <w:r>
        <w:rPr>
          <w:rFonts w:hint="eastAsia" w:ascii="Times New Roman" w:hAnsi="宋体"/>
          <w:sz w:val="24"/>
          <w:szCs w:val="24"/>
        </w:rPr>
        <w:t>）</w:t>
      </w:r>
      <w:r>
        <w:rPr>
          <w:rFonts w:hint="eastAsia" w:ascii="宋体" w:hAnsi="宋体"/>
          <w:sz w:val="24"/>
          <w:szCs w:val="24"/>
        </w:rPr>
        <w:t>采购活动由本单位承担工程（或提供服务）。</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ind w:left="1080" w:hanging="1080" w:hangingChars="450"/>
        <w:jc w:val="left"/>
        <w:rPr>
          <w:rFonts w:ascii="宋体" w:cs="Courier New"/>
          <w:color w:val="0D0D0D"/>
          <w:sz w:val="24"/>
          <w:szCs w:val="21"/>
        </w:rPr>
      </w:pPr>
      <w:r>
        <w:rPr>
          <w:rFonts w:hint="eastAsia" w:ascii="宋体" w:hAnsi="宋体" w:cs="Courier New"/>
          <w:color w:val="0D0D0D"/>
          <w:sz w:val="24"/>
          <w:szCs w:val="21"/>
        </w:rPr>
        <w:t>说明：</w:t>
      </w:r>
      <w:r>
        <w:rPr>
          <w:rFonts w:ascii="宋体" w:hAnsi="宋体" w:cs="Courier New"/>
          <w:color w:val="0D0D0D"/>
          <w:sz w:val="24"/>
          <w:szCs w:val="21"/>
        </w:rPr>
        <w:t>1</w:t>
      </w:r>
      <w:r>
        <w:rPr>
          <w:rFonts w:hint="eastAsia" w:ascii="宋体" w:hAnsi="宋体" w:cs="Courier New"/>
          <w:color w:val="0D0D0D"/>
          <w:sz w:val="24"/>
          <w:szCs w:val="21"/>
        </w:rPr>
        <w:t>、组成联合体的大中型企业和其他自然人、法人或者其他组织，与残疾人福利性单位之间不得存在投资关系。</w:t>
      </w:r>
    </w:p>
    <w:p>
      <w:pPr>
        <w:spacing w:line="360" w:lineRule="auto"/>
        <w:ind w:left="1078" w:leftChars="342" w:hanging="360" w:hangingChars="150"/>
        <w:jc w:val="left"/>
        <w:rPr>
          <w:rFonts w:ascii="宋体"/>
          <w:color w:val="0D0D0D"/>
          <w:sz w:val="24"/>
          <w:szCs w:val="24"/>
        </w:rPr>
      </w:pPr>
      <w:r>
        <w:rPr>
          <w:rFonts w:ascii="宋体" w:hAnsi="宋体" w:cs="Courier New"/>
          <w:color w:val="0D0D0D"/>
          <w:sz w:val="24"/>
          <w:szCs w:val="21"/>
        </w:rPr>
        <w:t>2</w:t>
      </w:r>
      <w:r>
        <w:rPr>
          <w:rFonts w:hint="eastAsia" w:ascii="宋体" w:hAnsi="宋体" w:cs="Courier New"/>
          <w:color w:val="0D0D0D"/>
          <w:sz w:val="24"/>
          <w:szCs w:val="21"/>
        </w:rPr>
        <w:t>、以联合体方式参与本项目投标的供应商，应由联合体双方签字盖章。</w:t>
      </w:r>
    </w:p>
    <w:p>
      <w:pPr>
        <w:spacing w:line="360" w:lineRule="auto"/>
        <w:rPr>
          <w:rFonts w:ascii="宋体"/>
          <w:sz w:val="24"/>
          <w:szCs w:val="24"/>
        </w:rPr>
      </w:pPr>
    </w:p>
    <w:p>
      <w:pPr>
        <w:spacing w:line="360" w:lineRule="auto"/>
        <w:rPr>
          <w:rFonts w:ascii="宋体"/>
          <w:sz w:val="24"/>
          <w:szCs w:val="24"/>
        </w:rPr>
      </w:pPr>
    </w:p>
    <w:p>
      <w:pPr>
        <w:spacing w:before="100" w:beforeAutospacing="1" w:after="100" w:afterAutospacing="1" w:line="360" w:lineRule="auto"/>
        <w:ind w:firstLine="3316" w:firstLineChars="1382"/>
        <w:rPr>
          <w:rFonts w:ascii="宋体"/>
          <w:sz w:val="24"/>
          <w:szCs w:val="21"/>
          <w:lang w:val="zh-CN"/>
        </w:rPr>
      </w:pPr>
      <w:r>
        <w:rPr>
          <w:rFonts w:hint="eastAsia" w:ascii="宋体" w:hAnsi="宋体"/>
          <w:sz w:val="24"/>
          <w:szCs w:val="21"/>
          <w:lang w:val="zh-CN"/>
        </w:rPr>
        <w:t>制造商（公章）：</w:t>
      </w:r>
    </w:p>
    <w:p>
      <w:pPr>
        <w:spacing w:before="100" w:beforeAutospacing="1" w:after="100" w:afterAutospacing="1" w:line="360" w:lineRule="auto"/>
        <w:ind w:firstLine="3316" w:firstLineChars="1382"/>
        <w:rPr>
          <w:rFonts w:ascii="宋体"/>
          <w:sz w:val="24"/>
          <w:szCs w:val="21"/>
          <w:lang w:val="zh-CN"/>
        </w:rPr>
      </w:pPr>
      <w:r>
        <w:rPr>
          <w:rFonts w:hint="eastAsia" w:ascii="宋体" w:hAnsi="宋体"/>
          <w:sz w:val="24"/>
          <w:szCs w:val="21"/>
          <w:lang w:val="zh-CN"/>
        </w:rPr>
        <w:t>投标人授权代表（签字）：</w:t>
      </w:r>
    </w:p>
    <w:p>
      <w:pPr>
        <w:spacing w:before="100" w:beforeAutospacing="1" w:after="100" w:afterAutospacing="1" w:line="360" w:lineRule="auto"/>
        <w:ind w:firstLine="3316" w:firstLineChars="1382"/>
        <w:rPr>
          <w:rFonts w:ascii="Times New Roman" w:hAnsi="宋体"/>
          <w:sz w:val="24"/>
          <w:szCs w:val="24"/>
          <w:u w:val="single"/>
        </w:rPr>
      </w:pPr>
      <w:r>
        <w:rPr>
          <w:rFonts w:hint="eastAsia" w:ascii="Times New Roman" w:hAnsi="宋体"/>
          <w:sz w:val="24"/>
          <w:szCs w:val="24"/>
        </w:rPr>
        <w:t>日</w:t>
      </w:r>
      <w:r>
        <w:rPr>
          <w:rFonts w:ascii="Times New Roman" w:hAnsi="宋体"/>
          <w:sz w:val="24"/>
          <w:szCs w:val="24"/>
        </w:rPr>
        <w:t>   </w:t>
      </w:r>
      <w:r>
        <w:rPr>
          <w:rFonts w:hint="eastAsia" w:ascii="Times New Roman" w:hAnsi="宋体"/>
          <w:sz w:val="24"/>
          <w:szCs w:val="24"/>
        </w:rPr>
        <w:t>期：</w:t>
      </w:r>
    </w:p>
    <w:p>
      <w:r>
        <w:br w:type="page"/>
      </w:r>
    </w:p>
    <w:p>
      <w:pPr>
        <w:spacing w:line="600" w:lineRule="exact"/>
        <w:rPr>
          <w:rFonts w:ascii="Times New Roman" w:hAnsi="Times New Roman"/>
          <w:b/>
          <w:sz w:val="24"/>
          <w:szCs w:val="24"/>
        </w:rPr>
      </w:pPr>
      <w:r>
        <w:rPr>
          <w:rFonts w:hint="eastAsia" w:ascii="Times New Roman" w:hAnsi="Times New Roman"/>
          <w:b/>
          <w:sz w:val="24"/>
          <w:szCs w:val="24"/>
        </w:rPr>
        <w:t>享受政府采购支持政策的残疾人福利性单位应当同时满足以下条件：</w:t>
      </w:r>
    </w:p>
    <w:p>
      <w:pPr>
        <w:spacing w:line="600" w:lineRule="exact"/>
        <w:ind w:firstLine="480" w:firstLineChars="200"/>
        <w:rPr>
          <w:rFonts w:ascii="宋体"/>
          <w:sz w:val="24"/>
          <w:szCs w:val="24"/>
        </w:rPr>
      </w:pPr>
      <w:r>
        <w:rPr>
          <w:rFonts w:hint="eastAsia" w:ascii="宋体" w:hAnsi="宋体"/>
          <w:sz w:val="24"/>
          <w:szCs w:val="24"/>
        </w:rPr>
        <w:t>（一）安置的残疾人占本单位在职职工人数的比例不低于</w:t>
      </w:r>
      <w:r>
        <w:rPr>
          <w:rFonts w:ascii="宋体" w:hAnsi="宋体"/>
          <w:sz w:val="24"/>
          <w:szCs w:val="24"/>
        </w:rPr>
        <w:t>25%</w:t>
      </w:r>
      <w:r>
        <w:rPr>
          <w:rFonts w:hint="eastAsia" w:ascii="宋体" w:hAnsi="宋体"/>
          <w:sz w:val="24"/>
          <w:szCs w:val="24"/>
        </w:rPr>
        <w:t>（含</w:t>
      </w:r>
      <w:r>
        <w:rPr>
          <w:rFonts w:ascii="宋体" w:hAnsi="宋体"/>
          <w:sz w:val="24"/>
          <w:szCs w:val="24"/>
        </w:rPr>
        <w:t>25%</w:t>
      </w:r>
      <w:r>
        <w:rPr>
          <w:rFonts w:hint="eastAsia" w:ascii="宋体" w:hAnsi="宋体"/>
          <w:sz w:val="24"/>
          <w:szCs w:val="24"/>
        </w:rPr>
        <w:t>），并且安置的残疾人人数不少于</w:t>
      </w:r>
      <w:r>
        <w:rPr>
          <w:rFonts w:ascii="宋体" w:hAnsi="宋体"/>
          <w:sz w:val="24"/>
          <w:szCs w:val="24"/>
        </w:rPr>
        <w:t>10</w:t>
      </w:r>
      <w:r>
        <w:rPr>
          <w:rFonts w:hint="eastAsia" w:ascii="宋体" w:hAnsi="宋体"/>
          <w:sz w:val="24"/>
          <w:szCs w:val="24"/>
        </w:rPr>
        <w:t>人（含</w:t>
      </w:r>
      <w:r>
        <w:rPr>
          <w:rFonts w:ascii="宋体" w:hAnsi="宋体"/>
          <w:sz w:val="24"/>
          <w:szCs w:val="24"/>
        </w:rPr>
        <w:t>10</w:t>
      </w:r>
      <w:r>
        <w:rPr>
          <w:rFonts w:hint="eastAsia" w:ascii="宋体" w:hAnsi="宋体"/>
          <w:sz w:val="24"/>
          <w:szCs w:val="24"/>
        </w:rPr>
        <w:t>人）；</w:t>
      </w:r>
    </w:p>
    <w:p>
      <w:pPr>
        <w:spacing w:line="600" w:lineRule="exact"/>
        <w:ind w:firstLine="480" w:firstLineChars="200"/>
        <w:rPr>
          <w:rFonts w:ascii="宋体"/>
          <w:sz w:val="24"/>
          <w:szCs w:val="24"/>
        </w:rPr>
      </w:pPr>
      <w:r>
        <w:rPr>
          <w:rFonts w:hint="eastAsia" w:ascii="宋体" w:hAnsi="宋体"/>
          <w:sz w:val="24"/>
          <w:szCs w:val="24"/>
        </w:rPr>
        <w:t>（二）依法与安置的每位残疾人签订了一年以上（含一年）的劳动合同或服务协议；</w:t>
      </w:r>
    </w:p>
    <w:p>
      <w:pPr>
        <w:spacing w:line="600" w:lineRule="exact"/>
        <w:ind w:firstLine="480" w:firstLineChars="200"/>
        <w:rPr>
          <w:rFonts w:ascii="宋体"/>
          <w:sz w:val="24"/>
          <w:szCs w:val="24"/>
        </w:rPr>
      </w:pPr>
      <w:r>
        <w:rPr>
          <w:rFonts w:hint="eastAsia" w:ascii="宋体" w:hAnsi="宋体"/>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sz w:val="24"/>
          <w:szCs w:val="24"/>
        </w:rPr>
      </w:pPr>
      <w:r>
        <w:rPr>
          <w:rFonts w:hint="eastAsia" w:ascii="宋体" w:hAnsi="宋体"/>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sz w:val="24"/>
          <w:szCs w:val="24"/>
        </w:rPr>
      </w:pPr>
      <w:r>
        <w:rPr>
          <w:rFonts w:hint="eastAsia" w:ascii="宋体" w:hAnsi="宋体"/>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sz w:val="24"/>
          <w:szCs w:val="24"/>
        </w:rPr>
      </w:pPr>
      <w:r>
        <w:rPr>
          <w:rFonts w:hint="eastAsia" w:ascii="宋体" w:hAnsi="宋体"/>
          <w:sz w:val="24"/>
          <w:szCs w:val="24"/>
        </w:rPr>
        <w:t>前款所称残疾人是指法定劳动年龄内，持有《中华人民共和国残疾人证》或者《中华人民共和国残疾军人证（</w:t>
      </w:r>
      <w:r>
        <w:rPr>
          <w:rFonts w:ascii="宋体" w:hAnsi="宋体"/>
          <w:sz w:val="24"/>
          <w:szCs w:val="24"/>
        </w:rPr>
        <w:t>1</w:t>
      </w:r>
      <w:r>
        <w:rPr>
          <w:rFonts w:hint="eastAsia" w:ascii="宋体" w:hAnsi="宋体"/>
          <w:sz w:val="24"/>
          <w:szCs w:val="24"/>
        </w:rPr>
        <w:t>至</w:t>
      </w:r>
      <w:r>
        <w:rPr>
          <w:rFonts w:ascii="宋体" w:hAnsi="宋体"/>
          <w:sz w:val="24"/>
          <w:szCs w:val="24"/>
        </w:rPr>
        <w:t>8</w:t>
      </w:r>
      <w:r>
        <w:rPr>
          <w:rFonts w:hint="eastAsia" w:ascii="宋体" w:hAnsi="宋体"/>
          <w:sz w:val="24"/>
          <w:szCs w:val="24"/>
        </w:rPr>
        <w:t>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60"/>
        </w:numPr>
        <w:spacing w:before="100" w:beforeAutospacing="1" w:after="156" w:afterLines="50" w:line="360" w:lineRule="auto"/>
        <w:ind w:left="1288" w:hanging="1288"/>
        <w:rPr>
          <w:rFonts w:ascii="宋体"/>
        </w:rPr>
      </w:pPr>
      <w:bookmarkStart w:id="143" w:name="_Toc494665558"/>
      <w:bookmarkStart w:id="144" w:name="_Toc494665955"/>
      <w:bookmarkStart w:id="145" w:name="_Toc494577410"/>
      <w:bookmarkStart w:id="146" w:name="_Toc494721105"/>
      <w:bookmarkStart w:id="147" w:name="_Toc7672"/>
      <w:bookmarkStart w:id="148" w:name="_Toc494702275"/>
      <w:bookmarkStart w:id="149" w:name="_Toc494745322"/>
      <w:bookmarkStart w:id="150" w:name="_Toc494665005"/>
      <w:r>
        <w:rPr>
          <w:rFonts w:hint="eastAsia" w:ascii="宋体" w:hAnsi="宋体"/>
        </w:rPr>
        <w:t>开标一览表</w:t>
      </w:r>
      <w:bookmarkEnd w:id="143"/>
      <w:bookmarkEnd w:id="144"/>
      <w:bookmarkEnd w:id="145"/>
      <w:bookmarkEnd w:id="146"/>
      <w:bookmarkEnd w:id="147"/>
      <w:bookmarkEnd w:id="148"/>
      <w:bookmarkEnd w:id="149"/>
      <w:bookmarkEnd w:id="150"/>
    </w:p>
    <w:p>
      <w:pPr>
        <w:spacing w:line="360" w:lineRule="auto"/>
        <w:jc w:val="left"/>
        <w:rPr>
          <w:rFonts w:ascii="宋体"/>
          <w:b/>
          <w:sz w:val="24"/>
          <w:szCs w:val="21"/>
          <w:u w:val="single"/>
          <w:lang w:val="zh-CN"/>
        </w:rPr>
      </w:pPr>
      <w:r>
        <w:rPr>
          <w:rFonts w:hint="eastAsia" w:ascii="宋体" w:hAnsi="宋体"/>
          <w:b/>
          <w:sz w:val="24"/>
          <w:szCs w:val="21"/>
          <w:lang w:val="zh-CN"/>
        </w:rPr>
        <w:t>投</w:t>
      </w:r>
      <w:r>
        <w:rPr>
          <w:rFonts w:ascii="宋体" w:hAnsi="宋体"/>
          <w:b/>
          <w:sz w:val="24"/>
          <w:szCs w:val="21"/>
          <w:lang w:val="zh-CN"/>
        </w:rPr>
        <w:t xml:space="preserve"> </w:t>
      </w:r>
      <w:r>
        <w:rPr>
          <w:rFonts w:hint="eastAsia" w:ascii="宋体" w:hAnsi="宋体"/>
          <w:b/>
          <w:sz w:val="24"/>
          <w:szCs w:val="21"/>
          <w:lang w:val="zh-CN"/>
        </w:rPr>
        <w:t>标</w:t>
      </w:r>
      <w:r>
        <w:rPr>
          <w:rFonts w:ascii="宋体" w:hAnsi="宋体"/>
          <w:b/>
          <w:sz w:val="24"/>
          <w:szCs w:val="21"/>
          <w:lang w:val="zh-CN"/>
        </w:rPr>
        <w:t xml:space="preserve"> </w:t>
      </w:r>
      <w:r>
        <w:rPr>
          <w:rFonts w:hint="eastAsia" w:ascii="宋体" w:hAnsi="宋体"/>
          <w:b/>
          <w:sz w:val="24"/>
          <w:szCs w:val="21"/>
          <w:lang w:val="zh-CN"/>
        </w:rPr>
        <w:t>人：</w:t>
      </w:r>
    </w:p>
    <w:p>
      <w:pPr>
        <w:spacing w:line="360" w:lineRule="auto"/>
        <w:jc w:val="left"/>
        <w:rPr>
          <w:rFonts w:ascii="宋体"/>
          <w:b/>
          <w:sz w:val="24"/>
          <w:szCs w:val="21"/>
          <w:lang w:val="zh-CN"/>
        </w:rPr>
      </w:pPr>
      <w:r>
        <w:rPr>
          <w:rFonts w:hint="eastAsia" w:ascii="宋体" w:hAnsi="宋体"/>
          <w:b/>
          <w:sz w:val="24"/>
          <w:szCs w:val="21"/>
          <w:lang w:val="zh-CN"/>
        </w:rPr>
        <w:t>项目名称：</w:t>
      </w:r>
    </w:p>
    <w:p>
      <w:pPr>
        <w:spacing w:line="360" w:lineRule="auto"/>
        <w:jc w:val="left"/>
        <w:rPr>
          <w:rFonts w:ascii="宋体"/>
          <w:b/>
          <w:bCs/>
          <w:sz w:val="24"/>
          <w:szCs w:val="21"/>
          <w:u w:val="single"/>
          <w:lang w:val="zh-CN"/>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tcBorders>
            <w:shd w:val="clear" w:color="auto" w:fill="EEECE1"/>
            <w:vAlign w:val="center"/>
          </w:tcPr>
          <w:p>
            <w:pPr>
              <w:spacing w:line="360" w:lineRule="auto"/>
              <w:ind w:left="-50" w:leftChars="-24" w:right="-65" w:rightChars="-31"/>
              <w:jc w:val="center"/>
              <w:rPr>
                <w:rFonts w:asci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tcBorders>
            <w:shd w:val="clear" w:color="auto" w:fill="EEECE1"/>
            <w:vAlign w:val="center"/>
          </w:tcPr>
          <w:p>
            <w:pPr>
              <w:spacing w:line="360" w:lineRule="auto"/>
              <w:ind w:left="-50" w:leftChars="-24" w:right="-65" w:rightChars="-31"/>
              <w:jc w:val="center"/>
              <w:rPr>
                <w:rFonts w:asci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w:t>
            </w:r>
            <w:r>
              <w:rPr>
                <w:rFonts w:ascii="宋体" w:hAnsi="宋体" w:cs="宋体"/>
                <w:color w:val="0D0D0D"/>
                <w:kern w:val="0"/>
                <w:sz w:val="24"/>
              </w:rPr>
              <w:t>(</w:t>
            </w:r>
            <w:r>
              <w:rPr>
                <w:rFonts w:hint="eastAsia" w:ascii="宋体" w:hAnsi="宋体" w:cs="宋体"/>
                <w:color w:val="0D0D0D"/>
                <w:kern w:val="0"/>
                <w:sz w:val="24"/>
              </w:rPr>
              <w:t>元</w:t>
            </w:r>
            <w:r>
              <w:rPr>
                <w:rFonts w:ascii="宋体" w:hAnsi="宋体" w:cs="宋体"/>
                <w:color w:val="0D0D0D"/>
                <w:kern w:val="0"/>
                <w:sz w:val="24"/>
              </w:rPr>
              <w:t>)</w:t>
            </w:r>
          </w:p>
        </w:tc>
        <w:tc>
          <w:tcPr>
            <w:tcW w:w="1708" w:type="dxa"/>
            <w:tcBorders>
              <w:top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w:t>
            </w:r>
            <w:r>
              <w:rPr>
                <w:rFonts w:ascii="宋体" w:hAnsi="宋体" w:cs="宋体"/>
                <w:color w:val="0D0D0D"/>
                <w:kern w:val="0"/>
                <w:sz w:val="24"/>
              </w:rPr>
              <w:t>(</w:t>
            </w:r>
            <w:r>
              <w:rPr>
                <w:rFonts w:hint="eastAsia" w:ascii="宋体" w:hAnsi="宋体" w:cs="宋体"/>
                <w:color w:val="0D0D0D"/>
                <w:kern w:val="0"/>
                <w:sz w:val="24"/>
              </w:rPr>
              <w:t>元</w:t>
            </w:r>
            <w:r>
              <w:rPr>
                <w:rFonts w:ascii="宋体" w:hAnsi="宋体" w:cs="宋体"/>
                <w:color w:val="0D0D0D"/>
                <w:kern w:val="0"/>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1" w:type="dxa"/>
            <w:vAlign w:val="center"/>
          </w:tcPr>
          <w:p>
            <w:pPr>
              <w:spacing w:line="240" w:lineRule="atLeast"/>
              <w:ind w:left="-48" w:leftChars="-23" w:right="-65" w:rightChars="-31"/>
              <w:jc w:val="center"/>
              <w:rPr>
                <w:rFonts w:ascii="宋体" w:cs="宋体"/>
                <w:kern w:val="0"/>
                <w:sz w:val="24"/>
                <w:szCs w:val="24"/>
              </w:rPr>
            </w:pPr>
            <w:r>
              <w:rPr>
                <w:rFonts w:hint="eastAsia" w:ascii="宋体" w:cs="宋体"/>
                <w:kern w:val="0"/>
                <w:sz w:val="24"/>
                <w:szCs w:val="24"/>
              </w:rPr>
              <w:t>1</w:t>
            </w:r>
          </w:p>
        </w:tc>
        <w:tc>
          <w:tcPr>
            <w:tcW w:w="1981" w:type="dxa"/>
            <w:gridSpan w:val="2"/>
            <w:vAlign w:val="center"/>
          </w:tcPr>
          <w:p>
            <w:pPr>
              <w:spacing w:line="240" w:lineRule="atLeast"/>
              <w:ind w:left="-48" w:leftChars="-23" w:right="-65" w:rightChars="-31"/>
              <w:jc w:val="center"/>
              <w:rPr>
                <w:rFonts w:ascii="宋体" w:cs="宋体"/>
                <w:kern w:val="0"/>
                <w:sz w:val="24"/>
                <w:szCs w:val="24"/>
              </w:rPr>
            </w:pPr>
          </w:p>
        </w:tc>
        <w:tc>
          <w:tcPr>
            <w:tcW w:w="2954" w:type="dxa"/>
            <w:vAlign w:val="center"/>
          </w:tcPr>
          <w:p>
            <w:pPr>
              <w:spacing w:line="240" w:lineRule="atLeast"/>
              <w:ind w:left="-48" w:leftChars="-23" w:right="-65" w:rightChars="-31"/>
              <w:jc w:val="center"/>
              <w:rPr>
                <w:rFonts w:ascii="宋体" w:cs="宋体"/>
                <w:kern w:val="0"/>
                <w:sz w:val="24"/>
                <w:szCs w:val="24"/>
              </w:rPr>
            </w:pPr>
          </w:p>
        </w:tc>
        <w:tc>
          <w:tcPr>
            <w:tcW w:w="1119" w:type="dxa"/>
            <w:vAlign w:val="center"/>
          </w:tcPr>
          <w:p>
            <w:pPr>
              <w:spacing w:line="240" w:lineRule="atLeast"/>
              <w:ind w:left="-48" w:leftChars="-23" w:right="-65" w:rightChars="-31"/>
              <w:jc w:val="center"/>
              <w:rPr>
                <w:rFonts w:ascii="宋体" w:cs="宋体"/>
                <w:kern w:val="0"/>
                <w:sz w:val="24"/>
                <w:szCs w:val="24"/>
              </w:rPr>
            </w:pPr>
          </w:p>
        </w:tc>
        <w:tc>
          <w:tcPr>
            <w:tcW w:w="1134" w:type="dxa"/>
            <w:vAlign w:val="center"/>
          </w:tcPr>
          <w:p>
            <w:pPr>
              <w:spacing w:line="240" w:lineRule="atLeast"/>
              <w:ind w:left="-48" w:leftChars="-23" w:right="-65" w:rightChars="-31"/>
              <w:jc w:val="center"/>
              <w:rPr>
                <w:rFonts w:ascii="宋体" w:cs="宋体"/>
                <w:kern w:val="0"/>
                <w:sz w:val="24"/>
                <w:szCs w:val="24"/>
              </w:rPr>
            </w:pPr>
          </w:p>
        </w:tc>
        <w:tc>
          <w:tcPr>
            <w:tcW w:w="1708" w:type="dxa"/>
            <w:vAlign w:val="center"/>
          </w:tcPr>
          <w:p>
            <w:pPr>
              <w:spacing w:line="240" w:lineRule="atLeast"/>
              <w:ind w:left="-48" w:leftChars="-23" w:right="-65" w:rightChars="-31"/>
              <w:jc w:val="center"/>
              <w:rPr>
                <w:rFonts w:asci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1" w:type="dxa"/>
            <w:vAlign w:val="center"/>
          </w:tcPr>
          <w:p>
            <w:pPr>
              <w:spacing w:line="240" w:lineRule="atLeast"/>
              <w:ind w:left="-48" w:leftChars="-23" w:right="-65" w:rightChars="-31"/>
              <w:jc w:val="center"/>
              <w:rPr>
                <w:rFonts w:ascii="宋体" w:cs="宋体"/>
                <w:kern w:val="0"/>
                <w:sz w:val="24"/>
                <w:szCs w:val="24"/>
              </w:rPr>
            </w:pPr>
            <w:r>
              <w:rPr>
                <w:rFonts w:hint="eastAsia" w:ascii="宋体" w:cs="宋体"/>
                <w:kern w:val="0"/>
                <w:sz w:val="24"/>
                <w:szCs w:val="24"/>
              </w:rPr>
              <w:t>2</w:t>
            </w:r>
          </w:p>
        </w:tc>
        <w:tc>
          <w:tcPr>
            <w:tcW w:w="1981" w:type="dxa"/>
            <w:gridSpan w:val="2"/>
            <w:vAlign w:val="center"/>
          </w:tcPr>
          <w:p>
            <w:pPr>
              <w:spacing w:line="240" w:lineRule="atLeast"/>
              <w:ind w:left="-48" w:leftChars="-23" w:right="-65" w:rightChars="-31"/>
              <w:jc w:val="center"/>
              <w:rPr>
                <w:rFonts w:ascii="宋体" w:cs="宋体"/>
                <w:kern w:val="0"/>
                <w:sz w:val="24"/>
                <w:szCs w:val="24"/>
              </w:rPr>
            </w:pPr>
          </w:p>
        </w:tc>
        <w:tc>
          <w:tcPr>
            <w:tcW w:w="2954" w:type="dxa"/>
            <w:vAlign w:val="center"/>
          </w:tcPr>
          <w:p>
            <w:pPr>
              <w:spacing w:line="240" w:lineRule="atLeast"/>
              <w:ind w:left="-48" w:leftChars="-23" w:right="-65" w:rightChars="-31"/>
              <w:jc w:val="center"/>
              <w:rPr>
                <w:rFonts w:ascii="宋体" w:cs="宋体"/>
                <w:kern w:val="0"/>
                <w:sz w:val="24"/>
                <w:szCs w:val="24"/>
              </w:rPr>
            </w:pPr>
          </w:p>
        </w:tc>
        <w:tc>
          <w:tcPr>
            <w:tcW w:w="1119" w:type="dxa"/>
            <w:vAlign w:val="center"/>
          </w:tcPr>
          <w:p>
            <w:pPr>
              <w:spacing w:line="240" w:lineRule="atLeast"/>
              <w:ind w:left="-48" w:leftChars="-23" w:right="-65" w:rightChars="-31"/>
              <w:jc w:val="center"/>
              <w:rPr>
                <w:rFonts w:ascii="宋体" w:cs="宋体"/>
                <w:kern w:val="0"/>
                <w:sz w:val="24"/>
                <w:szCs w:val="24"/>
              </w:rPr>
            </w:pPr>
          </w:p>
        </w:tc>
        <w:tc>
          <w:tcPr>
            <w:tcW w:w="1134" w:type="dxa"/>
            <w:vAlign w:val="center"/>
          </w:tcPr>
          <w:p>
            <w:pPr>
              <w:spacing w:line="240" w:lineRule="atLeast"/>
              <w:ind w:left="-48" w:leftChars="-23" w:right="-65" w:rightChars="-31"/>
              <w:jc w:val="center"/>
              <w:rPr>
                <w:rFonts w:ascii="宋体" w:cs="宋体"/>
                <w:kern w:val="0"/>
                <w:sz w:val="24"/>
                <w:szCs w:val="24"/>
              </w:rPr>
            </w:pPr>
          </w:p>
        </w:tc>
        <w:tc>
          <w:tcPr>
            <w:tcW w:w="1708" w:type="dxa"/>
            <w:vAlign w:val="center"/>
          </w:tcPr>
          <w:p>
            <w:pPr>
              <w:spacing w:line="240" w:lineRule="atLeast"/>
              <w:ind w:left="-48" w:leftChars="-23" w:right="-65" w:rightChars="-31"/>
              <w:jc w:val="center"/>
              <w:rPr>
                <w:rFonts w:asci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51" w:type="dxa"/>
            <w:vAlign w:val="center"/>
          </w:tcPr>
          <w:p>
            <w:pPr>
              <w:spacing w:line="240" w:lineRule="atLeast"/>
              <w:ind w:left="-48" w:leftChars="-23" w:right="-65" w:rightChars="-31"/>
              <w:jc w:val="center"/>
              <w:rPr>
                <w:rFonts w:ascii="宋体" w:cs="宋体"/>
                <w:kern w:val="0"/>
                <w:sz w:val="24"/>
                <w:szCs w:val="24"/>
              </w:rPr>
            </w:pPr>
            <w:r>
              <w:rPr>
                <w:rFonts w:hint="eastAsia" w:ascii="宋体" w:cs="宋体"/>
                <w:kern w:val="0"/>
                <w:sz w:val="24"/>
                <w:szCs w:val="24"/>
              </w:rPr>
              <w:t>....</w:t>
            </w:r>
          </w:p>
        </w:tc>
        <w:tc>
          <w:tcPr>
            <w:tcW w:w="1981" w:type="dxa"/>
            <w:gridSpan w:val="2"/>
            <w:vAlign w:val="center"/>
          </w:tcPr>
          <w:p>
            <w:pPr>
              <w:spacing w:line="240" w:lineRule="atLeast"/>
              <w:ind w:left="-48" w:leftChars="-23" w:right="-65" w:rightChars="-31"/>
              <w:jc w:val="center"/>
              <w:rPr>
                <w:rFonts w:ascii="宋体" w:cs="宋体"/>
                <w:kern w:val="0"/>
                <w:sz w:val="24"/>
                <w:szCs w:val="24"/>
              </w:rPr>
            </w:pPr>
          </w:p>
        </w:tc>
        <w:tc>
          <w:tcPr>
            <w:tcW w:w="2954" w:type="dxa"/>
            <w:vAlign w:val="center"/>
          </w:tcPr>
          <w:p>
            <w:pPr>
              <w:spacing w:line="240" w:lineRule="atLeast"/>
              <w:ind w:left="-48" w:leftChars="-23" w:right="-65" w:rightChars="-31"/>
              <w:jc w:val="center"/>
              <w:rPr>
                <w:rFonts w:ascii="宋体" w:cs="宋体"/>
                <w:kern w:val="0"/>
                <w:sz w:val="24"/>
                <w:szCs w:val="24"/>
              </w:rPr>
            </w:pPr>
          </w:p>
        </w:tc>
        <w:tc>
          <w:tcPr>
            <w:tcW w:w="1119" w:type="dxa"/>
            <w:vAlign w:val="center"/>
          </w:tcPr>
          <w:p>
            <w:pPr>
              <w:spacing w:line="240" w:lineRule="atLeast"/>
              <w:ind w:left="-48" w:leftChars="-23" w:right="-65" w:rightChars="-31"/>
              <w:jc w:val="center"/>
              <w:rPr>
                <w:rFonts w:ascii="宋体" w:cs="宋体"/>
                <w:kern w:val="0"/>
                <w:sz w:val="24"/>
                <w:szCs w:val="24"/>
              </w:rPr>
            </w:pPr>
          </w:p>
        </w:tc>
        <w:tc>
          <w:tcPr>
            <w:tcW w:w="1134" w:type="dxa"/>
            <w:vAlign w:val="center"/>
          </w:tcPr>
          <w:p>
            <w:pPr>
              <w:spacing w:line="240" w:lineRule="atLeast"/>
              <w:ind w:left="-48" w:leftChars="-23" w:right="-65" w:rightChars="-31"/>
              <w:jc w:val="center"/>
              <w:rPr>
                <w:rFonts w:ascii="宋体" w:cs="宋体"/>
                <w:kern w:val="0"/>
                <w:sz w:val="24"/>
                <w:szCs w:val="24"/>
              </w:rPr>
            </w:pPr>
          </w:p>
        </w:tc>
        <w:tc>
          <w:tcPr>
            <w:tcW w:w="1708" w:type="dxa"/>
            <w:vAlign w:val="center"/>
          </w:tcPr>
          <w:p>
            <w:pPr>
              <w:spacing w:line="240" w:lineRule="atLeast"/>
              <w:ind w:left="-48" w:leftChars="-23" w:right="-65" w:rightChars="-31"/>
              <w:jc w:val="center"/>
              <w:rPr>
                <w:rFonts w:asci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8" w:type="dxa"/>
            <w:gridSpan w:val="2"/>
            <w:vAlign w:val="center"/>
          </w:tcPr>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投标总报价</w:t>
            </w:r>
          </w:p>
        </w:tc>
        <w:tc>
          <w:tcPr>
            <w:tcW w:w="7839" w:type="dxa"/>
            <w:gridSpan w:val="5"/>
            <w:vAlign w:val="center"/>
          </w:tcPr>
          <w:p>
            <w:pPr>
              <w:spacing w:after="120" w:line="400" w:lineRule="atLeast"/>
              <w:ind w:right="-65" w:rightChars="-31"/>
              <w:jc w:val="left"/>
              <w:rPr>
                <w:rFonts w:ascii="宋体" w:cs="宋体"/>
                <w:kern w:val="0"/>
                <w:sz w:val="24"/>
                <w:szCs w:val="24"/>
              </w:rPr>
            </w:pPr>
            <w:r>
              <w:rPr>
                <w:rFonts w:hint="eastAsia" w:ascii="宋体" w:hAnsi="宋体" w:cs="宋体"/>
                <w:kern w:val="0"/>
                <w:sz w:val="24"/>
                <w:szCs w:val="24"/>
              </w:rPr>
              <w:t>(大写)：  万 仟 佰 拾 元 整            （</w:t>
            </w:r>
            <w:r>
              <w:rPr>
                <w:rFonts w:ascii="宋体" w:cs="宋体"/>
                <w:kern w:val="0"/>
                <w:sz w:val="24"/>
                <w:szCs w:val="24"/>
              </w:rPr>
              <w:t>¥</w:t>
            </w:r>
            <w:r>
              <w:rPr>
                <w:rFonts w:hint="eastAsia" w:ascii="宋体" w:cs="宋体"/>
                <w:kern w:val="0"/>
                <w:sz w:val="24"/>
                <w:szCs w:val="24"/>
                <w:u w:val="single"/>
              </w:rPr>
              <w:t xml:space="preserve">       </w:t>
            </w: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项目工期</w:t>
            </w:r>
          </w:p>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（服务期限）</w:t>
            </w:r>
          </w:p>
        </w:tc>
        <w:tc>
          <w:tcPr>
            <w:tcW w:w="7839" w:type="dxa"/>
            <w:gridSpan w:val="5"/>
            <w:vAlign w:val="center"/>
          </w:tcPr>
          <w:p>
            <w:pPr>
              <w:spacing w:line="240" w:lineRule="atLeast"/>
              <w:ind w:left="-48" w:leftChars="-23" w:right="-65" w:rightChars="-31"/>
              <w:jc w:val="left"/>
              <w:rPr>
                <w:rFonts w:ascii="宋体" w:cs="宋体"/>
                <w:kern w:val="0"/>
                <w:sz w:val="24"/>
                <w:szCs w:val="24"/>
              </w:rPr>
            </w:pPr>
            <w:r>
              <w:rPr>
                <w:rFonts w:hint="eastAsia" w:ascii="宋体" w:hAnsi="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08" w:type="dxa"/>
            <w:gridSpan w:val="2"/>
            <w:vAlign w:val="center"/>
          </w:tcPr>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质保期</w:t>
            </w:r>
          </w:p>
        </w:tc>
        <w:tc>
          <w:tcPr>
            <w:tcW w:w="7839" w:type="dxa"/>
            <w:gridSpan w:val="5"/>
            <w:vAlign w:val="center"/>
          </w:tcPr>
          <w:p>
            <w:pPr>
              <w:spacing w:line="240" w:lineRule="atLeast"/>
              <w:ind w:left="-48" w:leftChars="-23" w:right="-65" w:rightChars="-31"/>
              <w:jc w:val="left"/>
              <w:rPr>
                <w:rFonts w:ascii="宋体" w:cs="宋体"/>
                <w:kern w:val="0"/>
                <w:sz w:val="24"/>
                <w:szCs w:val="24"/>
              </w:rPr>
            </w:pPr>
            <w:r>
              <w:rPr>
                <w:rFonts w:hint="eastAsia" w:ascii="宋体" w:hAnsi="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bottom w:val="double" w:color="auto" w:sz="4" w:space="0"/>
            </w:tcBorders>
            <w:vAlign w:val="center"/>
          </w:tcPr>
          <w:p>
            <w:pPr>
              <w:spacing w:line="240" w:lineRule="atLeast"/>
              <w:ind w:left="-48" w:leftChars="-23" w:right="-65" w:rightChars="-31"/>
              <w:jc w:val="center"/>
              <w:rPr>
                <w:rFonts w:ascii="宋体" w:cs="宋体"/>
                <w:kern w:val="0"/>
                <w:sz w:val="24"/>
                <w:szCs w:val="24"/>
              </w:rPr>
            </w:pPr>
            <w:r>
              <w:rPr>
                <w:rFonts w:hint="eastAsia" w:ascii="宋体" w:hAnsi="宋体" w:cs="宋体"/>
                <w:kern w:val="0"/>
                <w:sz w:val="24"/>
                <w:szCs w:val="24"/>
              </w:rPr>
              <w:t>备注</w:t>
            </w:r>
          </w:p>
        </w:tc>
        <w:tc>
          <w:tcPr>
            <w:tcW w:w="7839" w:type="dxa"/>
            <w:gridSpan w:val="5"/>
            <w:tcBorders>
              <w:bottom w:val="double" w:color="auto" w:sz="4" w:space="0"/>
            </w:tcBorders>
            <w:vAlign w:val="center"/>
          </w:tcPr>
          <w:p>
            <w:pPr>
              <w:spacing w:line="276" w:lineRule="auto"/>
              <w:ind w:left="-48" w:leftChars="-23" w:right="-65" w:rightChars="-31"/>
              <w:jc w:val="left"/>
              <w:rPr>
                <w:rFonts w:ascii="宋体"/>
                <w:color w:val="FF0000"/>
                <w:sz w:val="24"/>
              </w:rPr>
            </w:pPr>
            <w:r>
              <w:rPr>
                <w:rFonts w:hint="eastAsia" w:ascii="Times New Roman" w:hAnsi="宋体"/>
                <w:color w:val="FF0000"/>
                <w:sz w:val="24"/>
                <w:szCs w:val="24"/>
              </w:rPr>
              <w:t>小型和微型企业、监狱企业、残疾人福利性单位价格扣除</w:t>
            </w:r>
            <w:r>
              <w:rPr>
                <w:rFonts w:hint="eastAsia" w:ascii="宋体" w:hAnsi="宋体"/>
                <w:color w:val="FF0000"/>
                <w:sz w:val="24"/>
              </w:rPr>
              <w:t>合计（</w:t>
            </w:r>
            <w:r>
              <w:rPr>
                <w:rFonts w:hint="eastAsia" w:ascii="宋体" w:hAnsi="宋体" w:cs="宋体"/>
                <w:color w:val="FF0000"/>
                <w:kern w:val="0"/>
                <w:sz w:val="24"/>
                <w:szCs w:val="24"/>
              </w:rPr>
              <w:t>大写</w:t>
            </w:r>
            <w:r>
              <w:rPr>
                <w:rFonts w:hint="eastAsia" w:ascii="宋体" w:hAnsi="宋体"/>
                <w:color w:val="FF0000"/>
                <w:sz w:val="24"/>
              </w:rPr>
              <w:t>）：</w:t>
            </w:r>
          </w:p>
          <w:p>
            <w:pPr>
              <w:spacing w:line="276" w:lineRule="auto"/>
              <w:ind w:left="-48" w:leftChars="-23" w:right="-65" w:rightChars="-31"/>
              <w:jc w:val="left"/>
              <w:rPr>
                <w:rFonts w:ascii="宋体" w:cs="宋体"/>
                <w:kern w:val="0"/>
                <w:sz w:val="24"/>
                <w:szCs w:val="24"/>
                <w:lang w:val="zh-CN"/>
              </w:rPr>
            </w:pPr>
            <w:r>
              <w:rPr>
                <w:rFonts w:hint="eastAsia" w:ascii="宋体" w:hAnsi="宋体" w:cs="宋体"/>
                <w:color w:val="FF0000"/>
                <w:kern w:val="0"/>
                <w:sz w:val="24"/>
                <w:szCs w:val="24"/>
              </w:rPr>
              <w:t>万仟佰拾元整</w:t>
            </w:r>
            <w:r>
              <w:rPr>
                <w:rFonts w:hint="eastAsia" w:ascii="宋体" w:hAnsi="宋体" w:cs="宋体"/>
                <w:color w:val="FF0000"/>
                <w:kern w:val="0"/>
                <w:sz w:val="24"/>
              </w:rPr>
              <w:t>（或以联合体投标的，</w:t>
            </w:r>
            <w:r>
              <w:rPr>
                <w:rFonts w:hint="eastAsia" w:ascii="宋体" w:hAnsi="宋体"/>
                <w:bCs/>
                <w:color w:val="FF0000"/>
                <w:sz w:val="24"/>
              </w:rPr>
              <w:t>联合协议中约定小型、微型企业的协议合同金额占到联合体协议合同总金额的</w:t>
            </w:r>
            <w:r>
              <w:rPr>
                <w:rFonts w:ascii="宋体" w:hAnsi="宋体"/>
                <w:bCs/>
                <w:color w:val="FF0000"/>
                <w:sz w:val="24"/>
              </w:rPr>
              <w:t>%</w:t>
            </w:r>
            <w:r>
              <w:rPr>
                <w:rFonts w:hint="eastAsia" w:ascii="宋体" w:hAnsi="宋体"/>
                <w:bCs/>
                <w:color w:val="FF0000"/>
                <w:sz w:val="24"/>
              </w:rPr>
              <w:t>）</w:t>
            </w:r>
          </w:p>
        </w:tc>
      </w:tr>
    </w:tbl>
    <w:p>
      <w:pPr>
        <w:spacing w:line="360" w:lineRule="auto"/>
        <w:ind w:left="1049" w:hanging="1048" w:hangingChars="437"/>
        <w:jc w:val="left"/>
        <w:rPr>
          <w:rFonts w:ascii="宋体"/>
          <w:sz w:val="24"/>
        </w:rPr>
      </w:pPr>
      <w:r>
        <w:rPr>
          <w:rFonts w:hint="eastAsia" w:ascii="宋体" w:hAnsi="宋体"/>
          <w:sz w:val="24"/>
        </w:rPr>
        <w:t>说明：</w:t>
      </w:r>
      <w:r>
        <w:rPr>
          <w:rFonts w:ascii="宋体" w:hAnsi="宋体"/>
          <w:sz w:val="24"/>
        </w:rPr>
        <w:t>1</w:t>
      </w:r>
      <w:r>
        <w:rPr>
          <w:rFonts w:hint="eastAsia" w:ascii="宋体" w:hAnsi="宋体"/>
          <w:sz w:val="24"/>
        </w:rPr>
        <w:t>．所有价格均用人民币表示，单位为万元。</w:t>
      </w:r>
    </w:p>
    <w:p>
      <w:pPr>
        <w:spacing w:line="360" w:lineRule="auto"/>
        <w:ind w:left="1061" w:leftChars="339" w:hanging="350" w:hangingChars="146"/>
        <w:jc w:val="left"/>
        <w:rPr>
          <w:rFonts w:ascii="宋体"/>
          <w:sz w:val="24"/>
          <w:szCs w:val="24"/>
        </w:rPr>
      </w:pPr>
      <w:r>
        <w:rPr>
          <w:rFonts w:ascii="宋体" w:hAnsi="宋体"/>
          <w:sz w:val="24"/>
          <w:szCs w:val="24"/>
        </w:rPr>
        <w:t>2</w:t>
      </w:r>
      <w:r>
        <w:rPr>
          <w:rFonts w:hint="eastAsia" w:ascii="宋体" w:hAnsi="宋体"/>
          <w:sz w:val="24"/>
          <w:szCs w:val="24"/>
        </w:rPr>
        <w:t>．价格应按照招标文件第二章“投标人须知”中第</w:t>
      </w:r>
      <w:r>
        <w:rPr>
          <w:rFonts w:ascii="宋体" w:hAnsi="宋体"/>
          <w:sz w:val="24"/>
          <w:szCs w:val="24"/>
        </w:rPr>
        <w:t>12</w:t>
      </w:r>
      <w:r>
        <w:rPr>
          <w:rFonts w:hint="eastAsia" w:ascii="宋体" w:hAnsi="宋体"/>
          <w:sz w:val="24"/>
          <w:szCs w:val="24"/>
        </w:rPr>
        <w:t>条的要求进行报价。</w:t>
      </w:r>
    </w:p>
    <w:p>
      <w:pPr>
        <w:spacing w:line="360" w:lineRule="auto"/>
        <w:ind w:left="1061" w:leftChars="339" w:hanging="350" w:hangingChars="146"/>
        <w:jc w:val="left"/>
        <w:rPr>
          <w:rFonts w:ascii="宋体"/>
          <w:b/>
          <w:sz w:val="24"/>
          <w:szCs w:val="24"/>
        </w:rPr>
      </w:pPr>
      <w:r>
        <w:rPr>
          <w:rFonts w:ascii="宋体" w:hAnsi="宋体"/>
          <w:sz w:val="24"/>
          <w:szCs w:val="24"/>
        </w:rPr>
        <w:t>3</w:t>
      </w:r>
      <w:r>
        <w:rPr>
          <w:rFonts w:hint="eastAsia" w:ascii="宋体" w:hAnsi="宋体"/>
          <w:sz w:val="24"/>
          <w:szCs w:val="24"/>
        </w:rPr>
        <w:t>．为方便开标时唱标，投标人应另附《开标一览表》及《交纳投标保证金的银行凭证》（如有交纳保证金要求的）各一份一并</w:t>
      </w:r>
      <w:r>
        <w:rPr>
          <w:rFonts w:hint="eastAsia" w:ascii="宋体" w:hAnsi="宋体"/>
          <w:spacing w:val="-6"/>
          <w:kern w:val="0"/>
          <w:sz w:val="24"/>
          <w:szCs w:val="24"/>
        </w:rPr>
        <w:t>装入一个信封，单独密封提交</w:t>
      </w:r>
      <w:r>
        <w:rPr>
          <w:rFonts w:hint="eastAsia" w:ascii="宋体" w:hAnsi="宋体"/>
          <w:sz w:val="24"/>
          <w:szCs w:val="24"/>
        </w:rPr>
        <w:t>，并在信封上标明“开标一览表”字样。未单独提交或单独提交的上述资料未按照招标文件规定的格式填写完整并签字、盖章</w:t>
      </w:r>
      <w:r>
        <w:rPr>
          <w:rFonts w:hint="eastAsia" w:ascii="宋体" w:hAnsi="宋体"/>
          <w:sz w:val="24"/>
          <w:szCs w:val="20"/>
          <w:lang w:val="zh-CN"/>
        </w:rPr>
        <w:t>的集中采购机构</w:t>
      </w:r>
      <w:r>
        <w:rPr>
          <w:rFonts w:hint="eastAsia" w:ascii="宋体" w:hAnsi="宋体"/>
          <w:bCs/>
          <w:sz w:val="24"/>
          <w:szCs w:val="20"/>
          <w:lang w:val="zh-CN"/>
        </w:rPr>
        <w:t>拒绝</w:t>
      </w:r>
      <w:r>
        <w:rPr>
          <w:rFonts w:hint="eastAsia" w:ascii="宋体" w:hAnsi="宋体"/>
          <w:sz w:val="24"/>
          <w:szCs w:val="20"/>
          <w:lang w:val="zh-CN"/>
        </w:rPr>
        <w:t>其投标。</w:t>
      </w:r>
    </w:p>
    <w:p>
      <w:pPr>
        <w:spacing w:line="360" w:lineRule="auto"/>
        <w:ind w:left="1061" w:leftChars="339" w:hanging="350" w:hangingChars="146"/>
        <w:jc w:val="left"/>
        <w:rPr>
          <w:rFonts w:ascii="宋体"/>
          <w:sz w:val="24"/>
          <w:szCs w:val="24"/>
        </w:rPr>
      </w:pPr>
      <w:r>
        <w:rPr>
          <w:rFonts w:ascii="宋体" w:hAnsi="宋体"/>
          <w:sz w:val="24"/>
          <w:szCs w:val="24"/>
        </w:rPr>
        <w:t xml:space="preserve">4. </w:t>
      </w:r>
      <w:r>
        <w:rPr>
          <w:rFonts w:hint="eastAsia" w:ascii="宋体" w:hAnsi="宋体"/>
          <w:sz w:val="24"/>
          <w:szCs w:val="24"/>
        </w:rPr>
        <w:t>本表应按要求由投标人法人授权代表签字，并加盖投标单位公章，否则将被视为非响应性投标，将按照</w:t>
      </w:r>
      <w:r>
        <w:rPr>
          <w:rFonts w:hint="eastAsia" w:ascii="宋体" w:hAnsi="宋体"/>
          <w:b/>
          <w:sz w:val="24"/>
          <w:szCs w:val="24"/>
        </w:rPr>
        <w:t>无效投标处理</w:t>
      </w:r>
      <w:r>
        <w:rPr>
          <w:rFonts w:hint="eastAsia" w:ascii="宋体" w:hAnsi="宋体"/>
          <w:sz w:val="24"/>
          <w:szCs w:val="24"/>
        </w:rPr>
        <w:t>。</w:t>
      </w:r>
    </w:p>
    <w:p>
      <w:pPr>
        <w:spacing w:before="100" w:beforeAutospacing="1" w:after="100" w:afterAutospacing="1" w:line="360" w:lineRule="auto"/>
        <w:ind w:firstLine="3316" w:firstLineChars="1382"/>
        <w:rPr>
          <w:rFonts w:ascii="宋体"/>
          <w:sz w:val="24"/>
          <w:szCs w:val="21"/>
          <w:u w:val="single"/>
          <w:lang w:val="zh-CN"/>
        </w:rPr>
      </w:pPr>
      <w:r>
        <w:rPr>
          <w:rFonts w:hint="eastAsia" w:ascii="宋体" w:hAnsi="宋体"/>
          <w:sz w:val="24"/>
          <w:szCs w:val="21"/>
          <w:lang w:val="zh-CN"/>
        </w:rPr>
        <w:t>投标人（公章）：</w:t>
      </w:r>
    </w:p>
    <w:p>
      <w:pPr>
        <w:spacing w:before="100" w:beforeAutospacing="1" w:after="100" w:afterAutospacing="1" w:line="360" w:lineRule="auto"/>
        <w:ind w:firstLine="3316" w:firstLineChars="1382"/>
        <w:rPr>
          <w:rFonts w:ascii="宋体"/>
          <w:sz w:val="24"/>
          <w:szCs w:val="21"/>
          <w:u w:val="single"/>
          <w:lang w:val="zh-CN"/>
        </w:rPr>
      </w:pPr>
      <w:r>
        <w:rPr>
          <w:rFonts w:hint="eastAsia" w:ascii="宋体" w:hAnsi="宋体"/>
          <w:sz w:val="24"/>
          <w:szCs w:val="21"/>
          <w:lang w:val="zh-CN"/>
        </w:rPr>
        <w:t>投标人授权代表（签字）：</w:t>
      </w:r>
    </w:p>
    <w:p>
      <w:pPr>
        <w:spacing w:before="100" w:beforeAutospacing="1" w:after="100" w:afterAutospacing="1" w:line="360" w:lineRule="auto"/>
        <w:ind w:firstLine="3316" w:firstLineChars="1382"/>
        <w:rPr>
          <w:rFonts w:ascii="宋体"/>
          <w:sz w:val="24"/>
          <w:szCs w:val="21"/>
          <w:u w:val="single"/>
          <w:lang w:val="zh-CN"/>
        </w:rPr>
      </w:pPr>
      <w:r>
        <w:rPr>
          <w:rFonts w:hint="eastAsia" w:ascii="宋体" w:hAnsi="宋体"/>
          <w:sz w:val="24"/>
          <w:szCs w:val="21"/>
          <w:lang w:val="zh-CN"/>
        </w:rPr>
        <w:t>投标时间：</w:t>
      </w:r>
    </w:p>
    <w:p>
      <w:r>
        <w:br w:type="page"/>
      </w:r>
    </w:p>
    <w:p>
      <w:pPr>
        <w:pStyle w:val="4"/>
        <w:numPr>
          <w:ilvl w:val="0"/>
          <w:numId w:val="60"/>
        </w:numPr>
        <w:spacing w:before="100" w:beforeAutospacing="1" w:after="156" w:afterLines="50" w:line="360" w:lineRule="auto"/>
        <w:ind w:left="1288" w:hanging="1288"/>
        <w:rPr>
          <w:rFonts w:ascii="宋体"/>
        </w:rPr>
      </w:pPr>
      <w:bookmarkStart w:id="151" w:name="_Toc494665559"/>
      <w:bookmarkStart w:id="152" w:name="_Toc494665956"/>
      <w:bookmarkStart w:id="153" w:name="_Toc494745323"/>
      <w:bookmarkStart w:id="154" w:name="_Toc494665006"/>
      <w:bookmarkStart w:id="155" w:name="_Toc494702276"/>
      <w:bookmarkStart w:id="156" w:name="_Toc12394"/>
      <w:bookmarkStart w:id="157" w:name="_Toc494721106"/>
      <w:bookmarkStart w:id="158" w:name="_Toc494577411"/>
      <w:r>
        <w:rPr>
          <w:rFonts w:hint="eastAsia" w:ascii="宋体" w:hAnsi="宋体"/>
        </w:rPr>
        <w:t>投标报价明细表</w:t>
      </w:r>
      <w:bookmarkEnd w:id="151"/>
      <w:bookmarkEnd w:id="152"/>
      <w:bookmarkEnd w:id="153"/>
      <w:bookmarkEnd w:id="154"/>
      <w:bookmarkEnd w:id="155"/>
      <w:bookmarkEnd w:id="156"/>
      <w:bookmarkEnd w:id="157"/>
      <w:bookmarkEnd w:id="158"/>
    </w:p>
    <w:p>
      <w:pPr>
        <w:spacing w:line="360" w:lineRule="auto"/>
        <w:jc w:val="left"/>
        <w:rPr>
          <w:rFonts w:ascii="宋体"/>
          <w:b/>
          <w:sz w:val="24"/>
          <w:szCs w:val="21"/>
          <w:u w:val="single"/>
          <w:lang w:val="zh-CN"/>
        </w:rPr>
      </w:pPr>
      <w:r>
        <w:rPr>
          <w:rFonts w:hint="eastAsia" w:ascii="宋体" w:hAnsi="宋体"/>
          <w:b/>
          <w:sz w:val="24"/>
          <w:szCs w:val="21"/>
          <w:lang w:val="zh-CN"/>
        </w:rPr>
        <w:t>投</w:t>
      </w:r>
      <w:r>
        <w:rPr>
          <w:rFonts w:ascii="宋体" w:hAnsi="宋体"/>
          <w:b/>
          <w:sz w:val="24"/>
          <w:szCs w:val="21"/>
          <w:lang w:val="zh-CN"/>
        </w:rPr>
        <w:t xml:space="preserve"> </w:t>
      </w:r>
      <w:r>
        <w:rPr>
          <w:rFonts w:hint="eastAsia" w:ascii="宋体" w:hAnsi="宋体"/>
          <w:b/>
          <w:sz w:val="24"/>
          <w:szCs w:val="21"/>
          <w:lang w:val="zh-CN"/>
        </w:rPr>
        <w:t>标</w:t>
      </w:r>
      <w:r>
        <w:rPr>
          <w:rFonts w:ascii="宋体" w:hAnsi="宋体"/>
          <w:b/>
          <w:sz w:val="24"/>
          <w:szCs w:val="21"/>
          <w:lang w:val="zh-CN"/>
        </w:rPr>
        <w:t xml:space="preserve"> </w:t>
      </w:r>
      <w:r>
        <w:rPr>
          <w:rFonts w:hint="eastAsia" w:ascii="宋体" w:hAnsi="宋体"/>
          <w:b/>
          <w:sz w:val="24"/>
          <w:szCs w:val="21"/>
          <w:lang w:val="zh-CN"/>
        </w:rPr>
        <w:t>人：</w:t>
      </w:r>
    </w:p>
    <w:p>
      <w:pPr>
        <w:spacing w:line="360" w:lineRule="auto"/>
        <w:jc w:val="left"/>
        <w:rPr>
          <w:rFonts w:ascii="宋体"/>
          <w:b/>
          <w:sz w:val="24"/>
          <w:szCs w:val="21"/>
          <w:lang w:val="zh-CN"/>
        </w:rPr>
      </w:pPr>
      <w:r>
        <w:rPr>
          <w:rFonts w:hint="eastAsia" w:ascii="宋体" w:hAnsi="宋体"/>
          <w:b/>
          <w:sz w:val="24"/>
          <w:szCs w:val="21"/>
          <w:lang w:val="zh-CN"/>
        </w:rPr>
        <w:t>项目名称：</w:t>
      </w:r>
    </w:p>
    <w:p>
      <w:pPr>
        <w:spacing w:line="360" w:lineRule="auto"/>
        <w:jc w:val="left"/>
        <w:rPr>
          <w:rFonts w:ascii="宋体"/>
          <w:b/>
          <w:sz w:val="24"/>
          <w:szCs w:val="21"/>
          <w:u w:val="single"/>
          <w:lang w:val="zh-CN"/>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9D9D9"/>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序号</w:t>
            </w:r>
          </w:p>
        </w:tc>
        <w:tc>
          <w:tcPr>
            <w:tcW w:w="2611" w:type="dxa"/>
            <w:shd w:val="clear" w:color="auto" w:fill="D9D9D9"/>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名称</w:t>
            </w:r>
          </w:p>
        </w:tc>
        <w:tc>
          <w:tcPr>
            <w:tcW w:w="1134" w:type="dxa"/>
            <w:shd w:val="clear" w:color="auto" w:fill="D9D9D9"/>
            <w:vAlign w:val="center"/>
          </w:tcPr>
          <w:p>
            <w:pPr>
              <w:ind w:left="-48" w:leftChars="-23" w:right="-65" w:rightChars="-31"/>
              <w:jc w:val="center"/>
              <w:rPr>
                <w:rFonts w:ascii="宋体" w:cs="宋体"/>
                <w:color w:val="0D0D0D"/>
                <w:kern w:val="0"/>
                <w:sz w:val="24"/>
              </w:rPr>
            </w:pPr>
            <w:r>
              <w:rPr>
                <w:rFonts w:hint="eastAsia" w:ascii="宋体" w:hAnsi="宋体"/>
                <w:color w:val="0D0D0D"/>
                <w:sz w:val="24"/>
              </w:rPr>
              <w:t>品牌型号规格</w:t>
            </w:r>
          </w:p>
        </w:tc>
        <w:tc>
          <w:tcPr>
            <w:tcW w:w="800" w:type="dxa"/>
            <w:shd w:val="clear" w:color="auto" w:fill="D9D9D9"/>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数量</w:t>
            </w:r>
          </w:p>
        </w:tc>
        <w:tc>
          <w:tcPr>
            <w:tcW w:w="1676" w:type="dxa"/>
            <w:shd w:val="clear" w:color="auto" w:fill="D9D9D9"/>
            <w:vAlign w:val="center"/>
          </w:tcPr>
          <w:p>
            <w:pPr>
              <w:spacing w:line="360" w:lineRule="auto"/>
              <w:ind w:left="-48" w:leftChars="-23" w:right="-65" w:rightChars="-31"/>
              <w:jc w:val="center"/>
              <w:rPr>
                <w:rFonts w:ascii="宋体" w:cs="宋体"/>
                <w:color w:val="0D0D0D"/>
                <w:kern w:val="0"/>
                <w:sz w:val="24"/>
              </w:rPr>
            </w:pPr>
            <w:r>
              <w:rPr>
                <w:rFonts w:hint="eastAsia" w:ascii="宋体" w:hAnsi="宋体" w:cs="宋体"/>
                <w:color w:val="0D0D0D"/>
                <w:kern w:val="0"/>
                <w:sz w:val="24"/>
              </w:rPr>
              <w:t>制造商名称</w:t>
            </w:r>
          </w:p>
        </w:tc>
        <w:tc>
          <w:tcPr>
            <w:tcW w:w="1316" w:type="dxa"/>
            <w:shd w:val="clear" w:color="auto" w:fill="D9D9D9"/>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单价</w:t>
            </w:r>
          </w:p>
        </w:tc>
        <w:tc>
          <w:tcPr>
            <w:tcW w:w="1357" w:type="dxa"/>
            <w:shd w:val="clear" w:color="auto" w:fill="D9D9D9"/>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sz w:val="24"/>
              </w:rPr>
            </w:pPr>
          </w:p>
        </w:tc>
        <w:tc>
          <w:tcPr>
            <w:tcW w:w="2611" w:type="dxa"/>
            <w:vAlign w:val="center"/>
          </w:tcPr>
          <w:p>
            <w:pPr>
              <w:tabs>
                <w:tab w:val="left" w:pos="0"/>
                <w:tab w:val="left" w:pos="56"/>
              </w:tabs>
              <w:adjustRightInd w:val="0"/>
              <w:snapToGrid w:val="0"/>
              <w:ind w:left="547" w:hanging="547" w:hangingChars="228"/>
              <w:jc w:val="center"/>
              <w:rPr>
                <w:rFonts w:ascii="宋体"/>
                <w:sz w:val="24"/>
              </w:rPr>
            </w:pPr>
            <w:r>
              <w:rPr>
                <w:rFonts w:hint="eastAsia" w:ascii="宋体" w:hAnsi="宋体"/>
                <w:sz w:val="24"/>
              </w:rPr>
              <w:t>货物</w:t>
            </w:r>
            <w:r>
              <w:rPr>
                <w:rFonts w:ascii="宋体" w:hAnsi="宋体"/>
                <w:sz w:val="24"/>
              </w:rPr>
              <w:t>1</w:t>
            </w:r>
            <w:r>
              <w:rPr>
                <w:rFonts w:hint="eastAsia" w:ascii="宋体" w:hAnsi="宋体"/>
                <w:sz w:val="24"/>
              </w:rPr>
              <w:t>（工程或服务）</w:t>
            </w:r>
          </w:p>
        </w:tc>
        <w:tc>
          <w:tcPr>
            <w:tcW w:w="1134" w:type="dxa"/>
            <w:vAlign w:val="center"/>
          </w:tcPr>
          <w:p>
            <w:pPr>
              <w:spacing w:line="240" w:lineRule="atLeast"/>
              <w:ind w:left="-48" w:leftChars="-23" w:right="-65" w:rightChars="-31"/>
              <w:jc w:val="left"/>
              <w:rPr>
                <w:rFonts w:ascii="宋体" w:cs="宋体"/>
                <w:color w:val="0D0D0D"/>
                <w:kern w:val="0"/>
                <w:sz w:val="24"/>
                <w:szCs w:val="24"/>
              </w:rPr>
            </w:pPr>
          </w:p>
        </w:tc>
        <w:tc>
          <w:tcPr>
            <w:tcW w:w="800" w:type="dxa"/>
            <w:vAlign w:val="center"/>
          </w:tcPr>
          <w:p>
            <w:pPr>
              <w:spacing w:line="240" w:lineRule="atLeast"/>
              <w:ind w:left="-48" w:leftChars="-23" w:right="-375" w:rightChars="-179"/>
              <w:jc w:val="center"/>
              <w:rPr>
                <w:rFonts w:ascii="宋体" w:cs="宋体"/>
                <w:color w:val="0D0D0D"/>
                <w:kern w:val="0"/>
                <w:sz w:val="24"/>
                <w:szCs w:val="24"/>
              </w:rPr>
            </w:pPr>
          </w:p>
        </w:tc>
        <w:tc>
          <w:tcPr>
            <w:tcW w:w="1676" w:type="dxa"/>
            <w:vAlign w:val="center"/>
          </w:tcPr>
          <w:p>
            <w:pPr>
              <w:spacing w:line="240" w:lineRule="atLeast"/>
              <w:ind w:left="-48" w:leftChars="-23" w:right="-65" w:rightChars="-31"/>
              <w:jc w:val="center"/>
              <w:rPr>
                <w:rFonts w:ascii="宋体" w:cs="宋体"/>
                <w:color w:val="0D0D0D"/>
                <w:kern w:val="0"/>
                <w:sz w:val="24"/>
                <w:szCs w:val="24"/>
              </w:rPr>
            </w:pPr>
          </w:p>
        </w:tc>
        <w:tc>
          <w:tcPr>
            <w:tcW w:w="1316" w:type="dxa"/>
            <w:vAlign w:val="center"/>
          </w:tcPr>
          <w:p>
            <w:pPr>
              <w:spacing w:line="240" w:lineRule="atLeast"/>
              <w:ind w:left="-48" w:leftChars="-23" w:right="-65" w:rightChars="-31"/>
              <w:jc w:val="left"/>
              <w:rPr>
                <w:rFonts w:ascii="宋体" w:cs="宋体"/>
                <w:color w:val="0D0D0D"/>
                <w:kern w:val="0"/>
                <w:sz w:val="24"/>
                <w:szCs w:val="24"/>
              </w:rPr>
            </w:pPr>
          </w:p>
        </w:tc>
        <w:tc>
          <w:tcPr>
            <w:tcW w:w="1357"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sz w:val="24"/>
              </w:rPr>
            </w:pPr>
          </w:p>
        </w:tc>
        <w:tc>
          <w:tcPr>
            <w:tcW w:w="2611" w:type="dxa"/>
            <w:vAlign w:val="center"/>
          </w:tcPr>
          <w:p>
            <w:pPr>
              <w:tabs>
                <w:tab w:val="left" w:pos="0"/>
                <w:tab w:val="left" w:pos="56"/>
              </w:tabs>
              <w:adjustRightInd w:val="0"/>
              <w:snapToGrid w:val="0"/>
              <w:jc w:val="center"/>
              <w:rPr>
                <w:rFonts w:ascii="宋体"/>
                <w:sz w:val="24"/>
              </w:rPr>
            </w:pPr>
            <w:r>
              <w:rPr>
                <w:rFonts w:hint="eastAsia" w:ascii="宋体" w:hAnsi="宋体"/>
                <w:sz w:val="24"/>
              </w:rPr>
              <w:t>货物</w:t>
            </w:r>
            <w:r>
              <w:rPr>
                <w:rFonts w:ascii="宋体" w:hAnsi="宋体"/>
                <w:sz w:val="24"/>
              </w:rPr>
              <w:t>2</w:t>
            </w:r>
            <w:r>
              <w:rPr>
                <w:rFonts w:hint="eastAsia" w:ascii="宋体" w:hAnsi="宋体"/>
                <w:sz w:val="24"/>
              </w:rPr>
              <w:t>（工程或服务）</w:t>
            </w:r>
          </w:p>
        </w:tc>
        <w:tc>
          <w:tcPr>
            <w:tcW w:w="1134" w:type="dxa"/>
            <w:vAlign w:val="center"/>
          </w:tcPr>
          <w:p>
            <w:pPr>
              <w:spacing w:line="240" w:lineRule="atLeast"/>
              <w:ind w:left="-48" w:leftChars="-23" w:right="-65" w:rightChars="-31"/>
              <w:jc w:val="left"/>
              <w:rPr>
                <w:rFonts w:ascii="宋体" w:cs="宋体"/>
                <w:color w:val="0D0D0D"/>
                <w:kern w:val="0"/>
                <w:sz w:val="24"/>
                <w:szCs w:val="24"/>
              </w:rPr>
            </w:pPr>
          </w:p>
        </w:tc>
        <w:tc>
          <w:tcPr>
            <w:tcW w:w="800" w:type="dxa"/>
            <w:vAlign w:val="center"/>
          </w:tcPr>
          <w:p>
            <w:pPr>
              <w:spacing w:line="240" w:lineRule="atLeast"/>
              <w:ind w:left="-48" w:leftChars="-23" w:right="-65" w:rightChars="-31"/>
              <w:jc w:val="center"/>
              <w:rPr>
                <w:rFonts w:ascii="宋体" w:cs="宋体"/>
                <w:color w:val="0D0D0D"/>
                <w:kern w:val="0"/>
                <w:sz w:val="24"/>
                <w:szCs w:val="24"/>
              </w:rPr>
            </w:pPr>
          </w:p>
        </w:tc>
        <w:tc>
          <w:tcPr>
            <w:tcW w:w="1676" w:type="dxa"/>
            <w:vAlign w:val="center"/>
          </w:tcPr>
          <w:p>
            <w:pPr>
              <w:spacing w:line="240" w:lineRule="atLeast"/>
              <w:ind w:left="-48" w:leftChars="-23" w:right="-65" w:rightChars="-31"/>
              <w:jc w:val="center"/>
              <w:rPr>
                <w:rFonts w:ascii="宋体" w:cs="宋体"/>
                <w:color w:val="0D0D0D"/>
                <w:kern w:val="0"/>
                <w:sz w:val="24"/>
                <w:szCs w:val="24"/>
              </w:rPr>
            </w:pPr>
          </w:p>
        </w:tc>
        <w:tc>
          <w:tcPr>
            <w:tcW w:w="1316" w:type="dxa"/>
            <w:vAlign w:val="center"/>
          </w:tcPr>
          <w:p>
            <w:pPr>
              <w:spacing w:line="240" w:lineRule="atLeast"/>
              <w:ind w:left="-48" w:leftChars="-23" w:right="-65" w:rightChars="-31"/>
              <w:jc w:val="left"/>
              <w:rPr>
                <w:rFonts w:ascii="宋体" w:cs="宋体"/>
                <w:color w:val="0D0D0D"/>
                <w:kern w:val="0"/>
                <w:sz w:val="24"/>
                <w:szCs w:val="24"/>
              </w:rPr>
            </w:pPr>
          </w:p>
        </w:tc>
        <w:tc>
          <w:tcPr>
            <w:tcW w:w="1357"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sz w:val="24"/>
              </w:rPr>
            </w:pPr>
          </w:p>
        </w:tc>
        <w:tc>
          <w:tcPr>
            <w:tcW w:w="2611" w:type="dxa"/>
            <w:vAlign w:val="center"/>
          </w:tcPr>
          <w:p>
            <w:pPr>
              <w:tabs>
                <w:tab w:val="left" w:pos="0"/>
                <w:tab w:val="left" w:pos="56"/>
              </w:tabs>
              <w:adjustRightInd w:val="0"/>
              <w:snapToGrid w:val="0"/>
              <w:jc w:val="center"/>
              <w:rPr>
                <w:rFonts w:ascii="宋体"/>
                <w:sz w:val="24"/>
              </w:rPr>
            </w:pPr>
            <w:r>
              <w:rPr>
                <w:rFonts w:hint="eastAsia" w:ascii="宋体" w:hAnsi="宋体"/>
                <w:sz w:val="24"/>
              </w:rPr>
              <w:t>货物</w:t>
            </w:r>
            <w:r>
              <w:rPr>
                <w:rFonts w:ascii="宋体" w:hAnsi="宋体"/>
                <w:sz w:val="24"/>
              </w:rPr>
              <w:t>3</w:t>
            </w:r>
            <w:r>
              <w:rPr>
                <w:rFonts w:hint="eastAsia" w:ascii="宋体" w:hAnsi="宋体"/>
                <w:sz w:val="24"/>
              </w:rPr>
              <w:t>（工程或服务）</w:t>
            </w:r>
          </w:p>
        </w:tc>
        <w:tc>
          <w:tcPr>
            <w:tcW w:w="1134" w:type="dxa"/>
            <w:vAlign w:val="center"/>
          </w:tcPr>
          <w:p>
            <w:pPr>
              <w:spacing w:line="240" w:lineRule="atLeast"/>
              <w:ind w:left="-48" w:leftChars="-23" w:right="-65" w:rightChars="-31"/>
              <w:jc w:val="left"/>
              <w:rPr>
                <w:rFonts w:ascii="宋体" w:cs="宋体"/>
                <w:color w:val="0D0D0D"/>
                <w:kern w:val="0"/>
                <w:sz w:val="24"/>
                <w:szCs w:val="24"/>
              </w:rPr>
            </w:pPr>
          </w:p>
        </w:tc>
        <w:tc>
          <w:tcPr>
            <w:tcW w:w="800" w:type="dxa"/>
            <w:vAlign w:val="center"/>
          </w:tcPr>
          <w:p>
            <w:pPr>
              <w:spacing w:line="240" w:lineRule="atLeast"/>
              <w:ind w:left="-48" w:leftChars="-23" w:right="-65" w:rightChars="-31"/>
              <w:jc w:val="center"/>
              <w:rPr>
                <w:rFonts w:ascii="宋体" w:cs="宋体"/>
                <w:color w:val="0D0D0D"/>
                <w:kern w:val="0"/>
                <w:sz w:val="24"/>
                <w:szCs w:val="24"/>
              </w:rPr>
            </w:pPr>
          </w:p>
        </w:tc>
        <w:tc>
          <w:tcPr>
            <w:tcW w:w="1676" w:type="dxa"/>
            <w:vAlign w:val="center"/>
          </w:tcPr>
          <w:p>
            <w:pPr>
              <w:spacing w:line="240" w:lineRule="atLeast"/>
              <w:ind w:left="-48" w:leftChars="-23" w:right="-65" w:rightChars="-31"/>
              <w:jc w:val="center"/>
              <w:rPr>
                <w:rFonts w:ascii="宋体" w:cs="宋体"/>
                <w:color w:val="0D0D0D"/>
                <w:kern w:val="0"/>
                <w:sz w:val="24"/>
                <w:szCs w:val="24"/>
              </w:rPr>
            </w:pPr>
          </w:p>
        </w:tc>
        <w:tc>
          <w:tcPr>
            <w:tcW w:w="1316" w:type="dxa"/>
            <w:vAlign w:val="center"/>
          </w:tcPr>
          <w:p>
            <w:pPr>
              <w:spacing w:line="240" w:lineRule="atLeast"/>
              <w:ind w:left="-48" w:leftChars="-23" w:right="-65" w:rightChars="-31"/>
              <w:jc w:val="left"/>
              <w:rPr>
                <w:rFonts w:ascii="宋体" w:cs="宋体"/>
                <w:color w:val="0D0D0D"/>
                <w:kern w:val="0"/>
                <w:sz w:val="24"/>
                <w:szCs w:val="24"/>
              </w:rPr>
            </w:pPr>
          </w:p>
        </w:tc>
        <w:tc>
          <w:tcPr>
            <w:tcW w:w="1357"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sz w:val="24"/>
              </w:rPr>
            </w:pPr>
          </w:p>
        </w:tc>
        <w:tc>
          <w:tcPr>
            <w:tcW w:w="2611" w:type="dxa"/>
            <w:vAlign w:val="center"/>
          </w:tcPr>
          <w:p>
            <w:pPr>
              <w:tabs>
                <w:tab w:val="left" w:pos="0"/>
                <w:tab w:val="left" w:pos="56"/>
              </w:tabs>
              <w:adjustRightInd w:val="0"/>
              <w:snapToGrid w:val="0"/>
              <w:jc w:val="center"/>
              <w:rPr>
                <w:rFonts w:ascii="宋体"/>
                <w:sz w:val="24"/>
              </w:rPr>
            </w:pPr>
            <w:r>
              <w:rPr>
                <w:rFonts w:hint="eastAsia" w:ascii="宋体" w:hAnsi="宋体"/>
                <w:sz w:val="24"/>
              </w:rPr>
              <w:t>货物</w:t>
            </w:r>
            <w:r>
              <w:rPr>
                <w:rFonts w:ascii="宋体" w:hAnsi="宋体"/>
                <w:sz w:val="24"/>
              </w:rPr>
              <w:t>4</w:t>
            </w:r>
            <w:r>
              <w:rPr>
                <w:rFonts w:hint="eastAsia" w:ascii="宋体" w:hAnsi="宋体"/>
                <w:sz w:val="24"/>
              </w:rPr>
              <w:t>（工程或服务）</w:t>
            </w:r>
          </w:p>
        </w:tc>
        <w:tc>
          <w:tcPr>
            <w:tcW w:w="1134" w:type="dxa"/>
            <w:vAlign w:val="center"/>
          </w:tcPr>
          <w:p>
            <w:pPr>
              <w:spacing w:line="240" w:lineRule="atLeast"/>
              <w:ind w:left="-48" w:leftChars="-23" w:right="-65" w:rightChars="-31"/>
              <w:jc w:val="left"/>
              <w:rPr>
                <w:rFonts w:ascii="宋体" w:cs="宋体"/>
                <w:color w:val="0D0D0D"/>
                <w:kern w:val="0"/>
                <w:sz w:val="24"/>
                <w:szCs w:val="24"/>
              </w:rPr>
            </w:pPr>
          </w:p>
        </w:tc>
        <w:tc>
          <w:tcPr>
            <w:tcW w:w="800" w:type="dxa"/>
            <w:vAlign w:val="center"/>
          </w:tcPr>
          <w:p>
            <w:pPr>
              <w:spacing w:line="240" w:lineRule="atLeast"/>
              <w:ind w:left="-48" w:leftChars="-23" w:right="-65" w:rightChars="-31"/>
              <w:jc w:val="center"/>
              <w:rPr>
                <w:rFonts w:ascii="宋体" w:cs="宋体"/>
                <w:color w:val="0D0D0D"/>
                <w:kern w:val="0"/>
                <w:sz w:val="24"/>
                <w:szCs w:val="24"/>
              </w:rPr>
            </w:pPr>
          </w:p>
        </w:tc>
        <w:tc>
          <w:tcPr>
            <w:tcW w:w="1676" w:type="dxa"/>
            <w:vAlign w:val="center"/>
          </w:tcPr>
          <w:p>
            <w:pPr>
              <w:spacing w:line="240" w:lineRule="atLeast"/>
              <w:ind w:left="-48" w:leftChars="-23" w:right="-65" w:rightChars="-31"/>
              <w:jc w:val="center"/>
              <w:rPr>
                <w:rFonts w:ascii="宋体" w:cs="宋体"/>
                <w:color w:val="0D0D0D"/>
                <w:kern w:val="0"/>
                <w:sz w:val="24"/>
                <w:szCs w:val="24"/>
              </w:rPr>
            </w:pPr>
          </w:p>
        </w:tc>
        <w:tc>
          <w:tcPr>
            <w:tcW w:w="1316" w:type="dxa"/>
            <w:vAlign w:val="center"/>
          </w:tcPr>
          <w:p>
            <w:pPr>
              <w:spacing w:line="240" w:lineRule="atLeast"/>
              <w:ind w:left="-48" w:leftChars="-23" w:right="-65" w:rightChars="-31"/>
              <w:jc w:val="left"/>
              <w:rPr>
                <w:rFonts w:ascii="宋体" w:cs="宋体"/>
                <w:color w:val="0D0D0D"/>
                <w:kern w:val="0"/>
                <w:sz w:val="24"/>
                <w:szCs w:val="24"/>
              </w:rPr>
            </w:pPr>
          </w:p>
        </w:tc>
        <w:tc>
          <w:tcPr>
            <w:tcW w:w="1357"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sz w:val="24"/>
              </w:rPr>
            </w:pPr>
          </w:p>
        </w:tc>
        <w:tc>
          <w:tcPr>
            <w:tcW w:w="2611" w:type="dxa"/>
            <w:vAlign w:val="center"/>
          </w:tcPr>
          <w:p>
            <w:pPr>
              <w:tabs>
                <w:tab w:val="left" w:pos="0"/>
                <w:tab w:val="left" w:pos="56"/>
              </w:tabs>
              <w:adjustRightInd w:val="0"/>
              <w:snapToGrid w:val="0"/>
              <w:jc w:val="center"/>
              <w:rPr>
                <w:rFonts w:ascii="宋体"/>
                <w:sz w:val="24"/>
              </w:rPr>
            </w:pPr>
            <w:r>
              <w:rPr>
                <w:rFonts w:hint="eastAsia" w:ascii="宋体" w:hAnsi="宋体"/>
                <w:sz w:val="24"/>
              </w:rPr>
              <w:t>货物</w:t>
            </w:r>
            <w:r>
              <w:rPr>
                <w:rFonts w:ascii="宋体" w:hAnsi="宋体"/>
                <w:sz w:val="24"/>
              </w:rPr>
              <w:t>5</w:t>
            </w:r>
            <w:r>
              <w:rPr>
                <w:rFonts w:hint="eastAsia" w:ascii="宋体" w:hAnsi="宋体"/>
                <w:sz w:val="24"/>
              </w:rPr>
              <w:t>（工程或服务）</w:t>
            </w:r>
          </w:p>
        </w:tc>
        <w:tc>
          <w:tcPr>
            <w:tcW w:w="1134" w:type="dxa"/>
            <w:vAlign w:val="center"/>
          </w:tcPr>
          <w:p>
            <w:pPr>
              <w:spacing w:line="240" w:lineRule="atLeast"/>
              <w:ind w:left="-48" w:leftChars="-23" w:right="-65" w:rightChars="-31"/>
              <w:jc w:val="left"/>
              <w:rPr>
                <w:rFonts w:ascii="宋体" w:cs="宋体"/>
                <w:color w:val="0D0D0D"/>
                <w:kern w:val="0"/>
                <w:sz w:val="24"/>
                <w:szCs w:val="24"/>
              </w:rPr>
            </w:pPr>
          </w:p>
        </w:tc>
        <w:tc>
          <w:tcPr>
            <w:tcW w:w="800" w:type="dxa"/>
            <w:vAlign w:val="center"/>
          </w:tcPr>
          <w:p>
            <w:pPr>
              <w:spacing w:line="240" w:lineRule="atLeast"/>
              <w:ind w:left="-48" w:leftChars="-23" w:right="-65" w:rightChars="-31"/>
              <w:jc w:val="center"/>
              <w:rPr>
                <w:rFonts w:ascii="宋体" w:cs="宋体"/>
                <w:color w:val="0D0D0D"/>
                <w:kern w:val="0"/>
                <w:sz w:val="24"/>
                <w:szCs w:val="24"/>
              </w:rPr>
            </w:pPr>
          </w:p>
        </w:tc>
        <w:tc>
          <w:tcPr>
            <w:tcW w:w="1676" w:type="dxa"/>
            <w:vAlign w:val="center"/>
          </w:tcPr>
          <w:p>
            <w:pPr>
              <w:spacing w:line="240" w:lineRule="atLeast"/>
              <w:ind w:left="-48" w:leftChars="-23" w:right="-65" w:rightChars="-31"/>
              <w:jc w:val="center"/>
              <w:rPr>
                <w:rFonts w:ascii="宋体" w:cs="宋体"/>
                <w:color w:val="0D0D0D"/>
                <w:kern w:val="0"/>
                <w:sz w:val="24"/>
                <w:szCs w:val="24"/>
              </w:rPr>
            </w:pPr>
          </w:p>
        </w:tc>
        <w:tc>
          <w:tcPr>
            <w:tcW w:w="1316" w:type="dxa"/>
            <w:vAlign w:val="center"/>
          </w:tcPr>
          <w:p>
            <w:pPr>
              <w:spacing w:line="240" w:lineRule="atLeast"/>
              <w:ind w:left="-48" w:leftChars="-23" w:right="-65" w:rightChars="-31"/>
              <w:jc w:val="left"/>
              <w:rPr>
                <w:rFonts w:ascii="宋体" w:cs="宋体"/>
                <w:color w:val="0D0D0D"/>
                <w:kern w:val="0"/>
                <w:sz w:val="24"/>
                <w:szCs w:val="24"/>
              </w:rPr>
            </w:pPr>
          </w:p>
        </w:tc>
        <w:tc>
          <w:tcPr>
            <w:tcW w:w="1357"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sz w:val="24"/>
              </w:rPr>
            </w:pPr>
          </w:p>
        </w:tc>
        <w:tc>
          <w:tcPr>
            <w:tcW w:w="2611" w:type="dxa"/>
            <w:vAlign w:val="center"/>
          </w:tcPr>
          <w:p>
            <w:pPr>
              <w:tabs>
                <w:tab w:val="left" w:pos="0"/>
                <w:tab w:val="left" w:pos="56"/>
              </w:tabs>
              <w:adjustRightInd w:val="0"/>
              <w:snapToGrid w:val="0"/>
              <w:jc w:val="center"/>
              <w:rPr>
                <w:rFonts w:ascii="宋体"/>
                <w:sz w:val="24"/>
              </w:rPr>
            </w:pPr>
            <w:r>
              <w:rPr>
                <w:rFonts w:hint="eastAsia" w:ascii="宋体" w:hAnsi="宋体"/>
                <w:sz w:val="24"/>
              </w:rPr>
              <w:t>货物</w:t>
            </w:r>
            <w:r>
              <w:rPr>
                <w:rFonts w:ascii="宋体" w:hAnsi="宋体"/>
                <w:sz w:val="24"/>
              </w:rPr>
              <w:t>6</w:t>
            </w:r>
            <w:r>
              <w:rPr>
                <w:rFonts w:hint="eastAsia" w:ascii="宋体" w:hAnsi="宋体"/>
                <w:sz w:val="24"/>
              </w:rPr>
              <w:t>（工程或服务）</w:t>
            </w:r>
          </w:p>
        </w:tc>
        <w:tc>
          <w:tcPr>
            <w:tcW w:w="1134" w:type="dxa"/>
            <w:vAlign w:val="center"/>
          </w:tcPr>
          <w:p>
            <w:pPr>
              <w:spacing w:line="240" w:lineRule="atLeast"/>
              <w:ind w:left="-48" w:leftChars="-23" w:right="-65" w:rightChars="-31"/>
              <w:jc w:val="left"/>
              <w:rPr>
                <w:rFonts w:ascii="宋体" w:cs="宋体"/>
                <w:color w:val="0D0D0D"/>
                <w:kern w:val="0"/>
                <w:sz w:val="24"/>
                <w:szCs w:val="24"/>
              </w:rPr>
            </w:pPr>
          </w:p>
        </w:tc>
        <w:tc>
          <w:tcPr>
            <w:tcW w:w="800" w:type="dxa"/>
            <w:vAlign w:val="center"/>
          </w:tcPr>
          <w:p>
            <w:pPr>
              <w:spacing w:line="240" w:lineRule="atLeast"/>
              <w:ind w:left="-48" w:leftChars="-23" w:right="-65" w:rightChars="-31"/>
              <w:jc w:val="center"/>
              <w:rPr>
                <w:rFonts w:ascii="宋体" w:cs="宋体"/>
                <w:color w:val="0D0D0D"/>
                <w:kern w:val="0"/>
                <w:sz w:val="24"/>
                <w:szCs w:val="24"/>
              </w:rPr>
            </w:pPr>
          </w:p>
        </w:tc>
        <w:tc>
          <w:tcPr>
            <w:tcW w:w="1676" w:type="dxa"/>
            <w:vAlign w:val="center"/>
          </w:tcPr>
          <w:p>
            <w:pPr>
              <w:spacing w:line="240" w:lineRule="atLeast"/>
              <w:ind w:left="-48" w:leftChars="-23" w:right="-65" w:rightChars="-31"/>
              <w:jc w:val="center"/>
              <w:rPr>
                <w:rFonts w:ascii="宋体" w:cs="宋体"/>
                <w:color w:val="0D0D0D"/>
                <w:kern w:val="0"/>
                <w:sz w:val="24"/>
                <w:szCs w:val="24"/>
              </w:rPr>
            </w:pPr>
          </w:p>
        </w:tc>
        <w:tc>
          <w:tcPr>
            <w:tcW w:w="1316" w:type="dxa"/>
            <w:vAlign w:val="center"/>
          </w:tcPr>
          <w:p>
            <w:pPr>
              <w:spacing w:line="240" w:lineRule="atLeast"/>
              <w:ind w:left="-48" w:leftChars="-23" w:right="-65" w:rightChars="-31"/>
              <w:jc w:val="left"/>
              <w:rPr>
                <w:rFonts w:ascii="宋体" w:cs="宋体"/>
                <w:color w:val="0D0D0D"/>
                <w:kern w:val="0"/>
                <w:sz w:val="24"/>
                <w:szCs w:val="24"/>
              </w:rPr>
            </w:pPr>
          </w:p>
        </w:tc>
        <w:tc>
          <w:tcPr>
            <w:tcW w:w="1357"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63"/>
              </w:numPr>
              <w:tabs>
                <w:tab w:val="left" w:pos="82"/>
              </w:tabs>
              <w:adjustRightInd w:val="0"/>
              <w:snapToGrid w:val="0"/>
              <w:jc w:val="center"/>
              <w:rPr>
                <w:rFonts w:ascii="宋体"/>
                <w:sz w:val="24"/>
              </w:rPr>
            </w:pPr>
          </w:p>
        </w:tc>
        <w:tc>
          <w:tcPr>
            <w:tcW w:w="2611" w:type="dxa"/>
            <w:vAlign w:val="center"/>
          </w:tcPr>
          <w:p>
            <w:pPr>
              <w:tabs>
                <w:tab w:val="left" w:pos="0"/>
                <w:tab w:val="left" w:pos="56"/>
              </w:tabs>
              <w:adjustRightInd w:val="0"/>
              <w:snapToGrid w:val="0"/>
              <w:jc w:val="center"/>
              <w:rPr>
                <w:rFonts w:ascii="宋体"/>
                <w:sz w:val="24"/>
              </w:rPr>
            </w:pPr>
            <w:r>
              <w:rPr>
                <w:rFonts w:hint="eastAsia" w:ascii="宋体" w:hAnsi="宋体"/>
                <w:sz w:val="24"/>
              </w:rPr>
              <w:t>货物</w:t>
            </w:r>
            <w:r>
              <w:rPr>
                <w:rFonts w:ascii="宋体" w:hAnsi="宋体"/>
                <w:sz w:val="24"/>
              </w:rPr>
              <w:t>7</w:t>
            </w:r>
            <w:r>
              <w:rPr>
                <w:rFonts w:hint="eastAsia" w:ascii="宋体" w:hAnsi="宋体"/>
                <w:sz w:val="24"/>
              </w:rPr>
              <w:t>（工程或服务）</w:t>
            </w:r>
          </w:p>
        </w:tc>
        <w:tc>
          <w:tcPr>
            <w:tcW w:w="1134" w:type="dxa"/>
            <w:vAlign w:val="center"/>
          </w:tcPr>
          <w:p>
            <w:pPr>
              <w:spacing w:line="240" w:lineRule="atLeast"/>
              <w:ind w:left="-48" w:leftChars="-23" w:right="-65" w:rightChars="-31"/>
              <w:jc w:val="left"/>
              <w:rPr>
                <w:rFonts w:ascii="宋体" w:cs="宋体"/>
                <w:color w:val="0D0D0D"/>
                <w:kern w:val="0"/>
                <w:sz w:val="24"/>
                <w:szCs w:val="24"/>
              </w:rPr>
            </w:pPr>
          </w:p>
        </w:tc>
        <w:tc>
          <w:tcPr>
            <w:tcW w:w="800" w:type="dxa"/>
            <w:vAlign w:val="center"/>
          </w:tcPr>
          <w:p>
            <w:pPr>
              <w:spacing w:line="240" w:lineRule="atLeast"/>
              <w:ind w:left="-48" w:leftChars="-23" w:right="-65" w:rightChars="-31"/>
              <w:jc w:val="center"/>
              <w:rPr>
                <w:rFonts w:ascii="宋体" w:cs="宋体"/>
                <w:color w:val="0D0D0D"/>
                <w:kern w:val="0"/>
                <w:sz w:val="24"/>
                <w:szCs w:val="24"/>
              </w:rPr>
            </w:pPr>
          </w:p>
        </w:tc>
        <w:tc>
          <w:tcPr>
            <w:tcW w:w="1676" w:type="dxa"/>
            <w:vAlign w:val="center"/>
          </w:tcPr>
          <w:p>
            <w:pPr>
              <w:spacing w:line="240" w:lineRule="atLeast"/>
              <w:ind w:left="-48" w:leftChars="-23" w:right="-65" w:rightChars="-31"/>
              <w:jc w:val="center"/>
              <w:rPr>
                <w:rFonts w:ascii="宋体" w:cs="宋体"/>
                <w:color w:val="0D0D0D"/>
                <w:kern w:val="0"/>
                <w:sz w:val="24"/>
                <w:szCs w:val="24"/>
              </w:rPr>
            </w:pPr>
          </w:p>
        </w:tc>
        <w:tc>
          <w:tcPr>
            <w:tcW w:w="1316" w:type="dxa"/>
            <w:vAlign w:val="center"/>
          </w:tcPr>
          <w:p>
            <w:pPr>
              <w:spacing w:line="240" w:lineRule="atLeast"/>
              <w:ind w:left="-48" w:leftChars="-23" w:right="-65" w:rightChars="-31"/>
              <w:jc w:val="left"/>
              <w:rPr>
                <w:rFonts w:ascii="宋体" w:cs="宋体"/>
                <w:color w:val="0D0D0D"/>
                <w:kern w:val="0"/>
                <w:sz w:val="24"/>
                <w:szCs w:val="24"/>
              </w:rPr>
            </w:pPr>
          </w:p>
        </w:tc>
        <w:tc>
          <w:tcPr>
            <w:tcW w:w="1357"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sz w:val="24"/>
              </w:rPr>
            </w:pPr>
            <w:r>
              <w:rPr>
                <w:rFonts w:hint="eastAsia" w:ascii="宋体" w:hAnsi="宋体"/>
                <w:sz w:val="24"/>
              </w:rPr>
              <w:t>…</w:t>
            </w:r>
          </w:p>
        </w:tc>
        <w:tc>
          <w:tcPr>
            <w:tcW w:w="2611" w:type="dxa"/>
            <w:vAlign w:val="center"/>
          </w:tcPr>
          <w:p>
            <w:pPr>
              <w:spacing w:line="240" w:lineRule="atLeast"/>
              <w:ind w:left="-48" w:leftChars="-23" w:right="-65" w:rightChars="-31"/>
              <w:jc w:val="left"/>
              <w:rPr>
                <w:rFonts w:ascii="宋体" w:cs="宋体"/>
                <w:color w:val="0D0D0D"/>
                <w:kern w:val="0"/>
                <w:sz w:val="24"/>
                <w:szCs w:val="24"/>
              </w:rPr>
            </w:pPr>
          </w:p>
        </w:tc>
        <w:tc>
          <w:tcPr>
            <w:tcW w:w="1134" w:type="dxa"/>
            <w:vAlign w:val="center"/>
          </w:tcPr>
          <w:p>
            <w:pPr>
              <w:spacing w:line="240" w:lineRule="atLeast"/>
              <w:ind w:left="-48" w:leftChars="-23" w:right="-65" w:rightChars="-31"/>
              <w:jc w:val="left"/>
              <w:rPr>
                <w:rFonts w:ascii="宋体" w:cs="宋体"/>
                <w:color w:val="0D0D0D"/>
                <w:kern w:val="0"/>
                <w:sz w:val="24"/>
                <w:szCs w:val="24"/>
              </w:rPr>
            </w:pPr>
          </w:p>
        </w:tc>
        <w:tc>
          <w:tcPr>
            <w:tcW w:w="800" w:type="dxa"/>
            <w:vAlign w:val="center"/>
          </w:tcPr>
          <w:p>
            <w:pPr>
              <w:spacing w:line="240" w:lineRule="atLeast"/>
              <w:ind w:left="-48" w:leftChars="-23" w:right="-65" w:rightChars="-31"/>
              <w:jc w:val="center"/>
              <w:rPr>
                <w:rFonts w:ascii="宋体" w:cs="宋体"/>
                <w:color w:val="0D0D0D"/>
                <w:kern w:val="0"/>
                <w:sz w:val="24"/>
                <w:szCs w:val="24"/>
              </w:rPr>
            </w:pPr>
          </w:p>
        </w:tc>
        <w:tc>
          <w:tcPr>
            <w:tcW w:w="1676" w:type="dxa"/>
            <w:vAlign w:val="center"/>
          </w:tcPr>
          <w:p>
            <w:pPr>
              <w:spacing w:line="240" w:lineRule="atLeast"/>
              <w:ind w:left="-48" w:leftChars="-23" w:right="-65" w:rightChars="-31"/>
              <w:jc w:val="center"/>
              <w:rPr>
                <w:rFonts w:ascii="宋体" w:cs="宋体"/>
                <w:color w:val="0D0D0D"/>
                <w:kern w:val="0"/>
                <w:sz w:val="24"/>
                <w:szCs w:val="24"/>
              </w:rPr>
            </w:pPr>
          </w:p>
        </w:tc>
        <w:tc>
          <w:tcPr>
            <w:tcW w:w="1316" w:type="dxa"/>
            <w:vAlign w:val="center"/>
          </w:tcPr>
          <w:p>
            <w:pPr>
              <w:spacing w:line="240" w:lineRule="atLeast"/>
              <w:ind w:left="-48" w:leftChars="-23" w:right="-65" w:rightChars="-31"/>
              <w:jc w:val="left"/>
              <w:rPr>
                <w:rFonts w:ascii="宋体" w:cs="宋体"/>
                <w:color w:val="0D0D0D"/>
                <w:kern w:val="0"/>
                <w:sz w:val="24"/>
                <w:szCs w:val="24"/>
              </w:rPr>
            </w:pPr>
          </w:p>
        </w:tc>
        <w:tc>
          <w:tcPr>
            <w:tcW w:w="1357" w:type="dxa"/>
            <w:vAlign w:val="center"/>
          </w:tcPr>
          <w:p>
            <w:pPr>
              <w:spacing w:line="240" w:lineRule="atLeast"/>
              <w:ind w:left="-48" w:leftChars="-23" w:right="-65" w:rightChars="-31"/>
              <w:jc w:val="center"/>
              <w:rPr>
                <w:rFonts w:asci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vAlign w:val="center"/>
          </w:tcPr>
          <w:p>
            <w:pPr>
              <w:spacing w:line="240" w:lineRule="atLeast"/>
              <w:ind w:left="-48" w:leftChars="-23" w:right="-65" w:rightChars="-31"/>
              <w:jc w:val="center"/>
              <w:rPr>
                <w:rFonts w:ascii="宋体" w:cs="宋体"/>
                <w:color w:val="0D0D0D"/>
                <w:kern w:val="0"/>
                <w:sz w:val="24"/>
                <w:szCs w:val="24"/>
              </w:rPr>
            </w:pPr>
            <w:r>
              <w:rPr>
                <w:rFonts w:hint="eastAsia" w:ascii="宋体" w:hAnsi="宋体" w:cs="宋体"/>
                <w:color w:val="0D0D0D"/>
                <w:kern w:val="0"/>
                <w:sz w:val="24"/>
                <w:szCs w:val="24"/>
              </w:rPr>
              <w:t>合计</w:t>
            </w:r>
          </w:p>
        </w:tc>
        <w:tc>
          <w:tcPr>
            <w:tcW w:w="2673" w:type="dxa"/>
            <w:gridSpan w:val="2"/>
            <w:vAlign w:val="center"/>
          </w:tcPr>
          <w:p>
            <w:pPr>
              <w:spacing w:line="240" w:lineRule="atLeast"/>
              <w:ind w:left="-48" w:leftChars="-23" w:right="-65" w:rightChars="-31"/>
              <w:jc w:val="left"/>
              <w:rPr>
                <w:rFonts w:ascii="宋体" w:cs="宋体"/>
                <w:color w:val="0D0D0D"/>
                <w:kern w:val="0"/>
                <w:sz w:val="24"/>
                <w:szCs w:val="24"/>
              </w:rPr>
            </w:pPr>
          </w:p>
        </w:tc>
      </w:tr>
    </w:tbl>
    <w:p>
      <w:pPr>
        <w:spacing w:line="360" w:lineRule="auto"/>
        <w:ind w:left="1049" w:hanging="1048" w:hangingChars="437"/>
        <w:jc w:val="left"/>
        <w:rPr>
          <w:rFonts w:ascii="宋体"/>
          <w:sz w:val="24"/>
        </w:rPr>
      </w:pPr>
      <w:r>
        <w:rPr>
          <w:rFonts w:hint="eastAsia" w:ascii="宋体" w:hAnsi="宋体"/>
          <w:sz w:val="24"/>
        </w:rPr>
        <w:t>说明：</w:t>
      </w:r>
      <w:r>
        <w:rPr>
          <w:rFonts w:ascii="宋体" w:hAnsi="宋体"/>
          <w:sz w:val="24"/>
        </w:rPr>
        <w:t>1</w:t>
      </w:r>
      <w:r>
        <w:rPr>
          <w:rFonts w:hint="eastAsia" w:ascii="宋体" w:hAnsi="宋体"/>
          <w:sz w:val="24"/>
        </w:rPr>
        <w:t>．所有价格均用人民币表示，单位为元。</w:t>
      </w:r>
    </w:p>
    <w:p>
      <w:pPr>
        <w:spacing w:line="360" w:lineRule="auto"/>
        <w:ind w:left="1061" w:leftChars="339" w:hanging="350" w:hangingChars="146"/>
        <w:jc w:val="left"/>
        <w:rPr>
          <w:rFonts w:ascii="宋体"/>
          <w:color w:val="0D0D0D"/>
          <w:sz w:val="24"/>
        </w:rPr>
      </w:pPr>
      <w:r>
        <w:rPr>
          <w:rFonts w:ascii="宋体" w:hAnsi="宋体"/>
          <w:color w:val="0D0D0D"/>
          <w:sz w:val="24"/>
        </w:rPr>
        <w:t>2</w:t>
      </w:r>
      <w:r>
        <w:rPr>
          <w:rFonts w:hint="eastAsia" w:ascii="宋体" w:hAnsi="宋体"/>
          <w:color w:val="0D0D0D"/>
          <w:sz w:val="24"/>
        </w:rPr>
        <w:t>．报价明细表合计应与《开标一览表》中的投标总报价一致。</w:t>
      </w:r>
    </w:p>
    <w:p>
      <w:pPr>
        <w:spacing w:line="360" w:lineRule="auto"/>
        <w:ind w:left="1061" w:leftChars="339" w:hanging="350" w:hangingChars="146"/>
        <w:jc w:val="left"/>
        <w:rPr>
          <w:rFonts w:ascii="宋体"/>
          <w:color w:val="0D0D0D"/>
          <w:sz w:val="24"/>
        </w:rPr>
      </w:pPr>
      <w:r>
        <w:rPr>
          <w:rFonts w:ascii="宋体" w:hAnsi="宋体"/>
          <w:color w:val="0D0D0D"/>
          <w:sz w:val="24"/>
        </w:rPr>
        <w:t>3</w:t>
      </w:r>
      <w:r>
        <w:rPr>
          <w:rFonts w:hint="eastAsia" w:ascii="宋体" w:hAnsi="宋体"/>
          <w:color w:val="0D0D0D"/>
          <w:sz w:val="24"/>
        </w:rPr>
        <w:t>．未提供详细的货物（工程或服务）报价明细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sz w:val="24"/>
          <w:szCs w:val="24"/>
        </w:rPr>
      </w:pPr>
    </w:p>
    <w:p>
      <w:pPr>
        <w:spacing w:line="360" w:lineRule="auto"/>
        <w:ind w:left="950" w:hanging="950" w:hangingChars="396"/>
        <w:jc w:val="left"/>
        <w:rPr>
          <w:rFonts w:ascii="宋体"/>
          <w:sz w:val="24"/>
          <w:szCs w:val="24"/>
        </w:rPr>
      </w:pPr>
    </w:p>
    <w:p>
      <w:pPr>
        <w:spacing w:line="360" w:lineRule="auto"/>
        <w:ind w:left="950" w:hanging="950" w:hangingChars="396"/>
        <w:jc w:val="left"/>
        <w:rPr>
          <w:rFonts w:ascii="宋体"/>
          <w:sz w:val="24"/>
          <w:szCs w:val="24"/>
        </w:rPr>
      </w:pP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288" w:hanging="1288"/>
        <w:rPr>
          <w:rFonts w:ascii="宋体"/>
          <w:sz w:val="31"/>
          <w:szCs w:val="31"/>
        </w:rPr>
      </w:pPr>
      <w:bookmarkStart w:id="159" w:name="_Toc494665007"/>
      <w:bookmarkStart w:id="160" w:name="_Toc494665957"/>
      <w:bookmarkStart w:id="161" w:name="_Toc494665560"/>
      <w:bookmarkStart w:id="162" w:name="_Toc8567"/>
      <w:bookmarkStart w:id="163" w:name="_Toc494745324"/>
      <w:bookmarkStart w:id="164" w:name="_Toc494702277"/>
      <w:bookmarkStart w:id="165" w:name="_Toc494721107"/>
      <w:bookmarkStart w:id="166" w:name="_Toc494577412"/>
      <w:r>
        <w:rPr>
          <w:rFonts w:hint="eastAsia" w:ascii="宋体" w:hAnsi="宋体"/>
          <w:sz w:val="31"/>
          <w:szCs w:val="31"/>
        </w:rPr>
        <w:t>小型和微型企业、监狱企业、残疾人福利性单位货物汇总表</w:t>
      </w:r>
      <w:bookmarkEnd w:id="159"/>
      <w:bookmarkEnd w:id="160"/>
      <w:bookmarkEnd w:id="161"/>
      <w:bookmarkEnd w:id="162"/>
      <w:bookmarkEnd w:id="163"/>
      <w:bookmarkEnd w:id="164"/>
      <w:bookmarkEnd w:id="165"/>
      <w:bookmarkEnd w:id="166"/>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2F2F2"/>
            <w:vAlign w:val="center"/>
          </w:tcPr>
          <w:p>
            <w:pPr>
              <w:adjustRightInd w:val="0"/>
              <w:snapToGrid w:val="0"/>
              <w:ind w:left="-88" w:leftChars="-42"/>
              <w:jc w:val="center"/>
              <w:rPr>
                <w:rFonts w:ascii="宋体"/>
                <w:sz w:val="24"/>
              </w:rPr>
            </w:pPr>
            <w:r>
              <w:rPr>
                <w:rFonts w:hint="eastAsia" w:ascii="宋体" w:hAnsi="宋体"/>
                <w:sz w:val="24"/>
              </w:rPr>
              <w:t>序号</w:t>
            </w:r>
          </w:p>
        </w:tc>
        <w:tc>
          <w:tcPr>
            <w:tcW w:w="1552" w:type="dxa"/>
            <w:shd w:val="clear" w:color="auto" w:fill="F2F2F2"/>
            <w:vAlign w:val="center"/>
          </w:tcPr>
          <w:p>
            <w:pPr>
              <w:adjustRightInd w:val="0"/>
              <w:snapToGrid w:val="0"/>
              <w:ind w:left="-88" w:leftChars="-42"/>
              <w:jc w:val="center"/>
              <w:rPr>
                <w:rFonts w:ascii="宋体"/>
                <w:sz w:val="24"/>
              </w:rPr>
            </w:pPr>
            <w:r>
              <w:rPr>
                <w:rFonts w:hint="eastAsia" w:ascii="宋体" w:hAnsi="宋体"/>
                <w:sz w:val="24"/>
              </w:rPr>
              <w:t>制造商名称</w:t>
            </w:r>
          </w:p>
        </w:tc>
        <w:tc>
          <w:tcPr>
            <w:tcW w:w="1560" w:type="dxa"/>
            <w:shd w:val="clear" w:color="auto" w:fill="F2F2F2"/>
            <w:vAlign w:val="center"/>
          </w:tcPr>
          <w:p>
            <w:pPr>
              <w:adjustRightInd w:val="0"/>
              <w:snapToGrid w:val="0"/>
              <w:ind w:left="-88" w:leftChars="-42"/>
              <w:jc w:val="center"/>
              <w:rPr>
                <w:rFonts w:ascii="宋体"/>
                <w:sz w:val="24"/>
              </w:rPr>
            </w:pPr>
            <w:r>
              <w:rPr>
                <w:rFonts w:hint="eastAsia" w:ascii="宋体" w:hAnsi="宋体"/>
                <w:sz w:val="24"/>
              </w:rPr>
              <w:t>货物名称</w:t>
            </w:r>
          </w:p>
        </w:tc>
        <w:tc>
          <w:tcPr>
            <w:tcW w:w="1133" w:type="dxa"/>
            <w:shd w:val="clear" w:color="auto" w:fill="F2F2F2"/>
            <w:vAlign w:val="center"/>
          </w:tcPr>
          <w:p>
            <w:pPr>
              <w:adjustRightInd w:val="0"/>
              <w:snapToGrid w:val="0"/>
              <w:ind w:left="-88" w:leftChars="-42"/>
              <w:jc w:val="center"/>
              <w:rPr>
                <w:rFonts w:ascii="宋体"/>
                <w:sz w:val="24"/>
              </w:rPr>
            </w:pPr>
            <w:r>
              <w:rPr>
                <w:rFonts w:hint="eastAsia" w:ascii="宋体" w:hAnsi="宋体"/>
                <w:sz w:val="24"/>
              </w:rPr>
              <w:t>规格型号</w:t>
            </w:r>
          </w:p>
        </w:tc>
        <w:tc>
          <w:tcPr>
            <w:tcW w:w="848" w:type="dxa"/>
            <w:shd w:val="clear" w:color="auto" w:fill="F2F2F2"/>
            <w:vAlign w:val="center"/>
          </w:tcPr>
          <w:p>
            <w:pPr>
              <w:adjustRightInd w:val="0"/>
              <w:snapToGrid w:val="0"/>
              <w:ind w:left="-88" w:leftChars="-42"/>
              <w:jc w:val="center"/>
              <w:rPr>
                <w:rFonts w:ascii="宋体"/>
                <w:sz w:val="24"/>
              </w:rPr>
            </w:pPr>
            <w:r>
              <w:rPr>
                <w:rFonts w:hint="eastAsia" w:ascii="宋体" w:hAnsi="宋体"/>
                <w:sz w:val="24"/>
              </w:rPr>
              <w:t>数量</w:t>
            </w:r>
          </w:p>
        </w:tc>
        <w:tc>
          <w:tcPr>
            <w:tcW w:w="1100" w:type="dxa"/>
            <w:shd w:val="clear" w:color="auto" w:fill="F2F2F2"/>
            <w:vAlign w:val="center"/>
          </w:tcPr>
          <w:p>
            <w:pPr>
              <w:adjustRightInd w:val="0"/>
              <w:snapToGrid w:val="0"/>
              <w:ind w:left="-88" w:leftChars="-42"/>
              <w:jc w:val="center"/>
              <w:rPr>
                <w:rFonts w:ascii="宋体"/>
                <w:sz w:val="24"/>
              </w:rPr>
            </w:pPr>
            <w:r>
              <w:rPr>
                <w:rFonts w:hint="eastAsia" w:ascii="宋体" w:hAnsi="宋体"/>
                <w:sz w:val="24"/>
              </w:rPr>
              <w:t>单价</w:t>
            </w:r>
          </w:p>
        </w:tc>
        <w:tc>
          <w:tcPr>
            <w:tcW w:w="1134" w:type="dxa"/>
            <w:shd w:val="clear" w:color="auto" w:fill="F2F2F2"/>
            <w:vAlign w:val="center"/>
          </w:tcPr>
          <w:p>
            <w:pPr>
              <w:adjustRightInd w:val="0"/>
              <w:snapToGrid w:val="0"/>
              <w:ind w:left="-88" w:leftChars="-42"/>
              <w:jc w:val="center"/>
              <w:rPr>
                <w:rFonts w:ascii="宋体"/>
                <w:sz w:val="24"/>
              </w:rPr>
            </w:pPr>
            <w:r>
              <w:rPr>
                <w:rFonts w:hint="eastAsia" w:ascii="宋体" w:hAnsi="宋体"/>
                <w:sz w:val="24"/>
              </w:rPr>
              <w:t>分项</w:t>
            </w:r>
          </w:p>
          <w:p>
            <w:pPr>
              <w:adjustRightInd w:val="0"/>
              <w:snapToGrid w:val="0"/>
              <w:ind w:left="-88" w:leftChars="-42"/>
              <w:jc w:val="center"/>
              <w:rPr>
                <w:rFonts w:ascii="宋体"/>
                <w:sz w:val="24"/>
              </w:rPr>
            </w:pPr>
            <w:r>
              <w:rPr>
                <w:rFonts w:hint="eastAsia" w:ascii="宋体" w:hAnsi="宋体"/>
                <w:sz w:val="24"/>
              </w:rPr>
              <w:t>合计</w:t>
            </w:r>
          </w:p>
        </w:tc>
        <w:tc>
          <w:tcPr>
            <w:tcW w:w="1468" w:type="dxa"/>
            <w:shd w:val="clear" w:color="auto" w:fill="F2F2F2"/>
            <w:vAlign w:val="center"/>
          </w:tcPr>
          <w:p>
            <w:pPr>
              <w:adjustRightInd w:val="0"/>
              <w:snapToGrid w:val="0"/>
              <w:ind w:left="-88" w:leftChars="-42"/>
              <w:jc w:val="center"/>
              <w:rPr>
                <w:rFonts w:asci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cs="宋体"/>
                <w:color w:val="0D0D0D"/>
                <w:kern w:val="0"/>
                <w:sz w:val="24"/>
              </w:rPr>
            </w:pPr>
          </w:p>
        </w:tc>
        <w:tc>
          <w:tcPr>
            <w:tcW w:w="1560" w:type="dxa"/>
            <w:vAlign w:val="center"/>
          </w:tcPr>
          <w:p>
            <w:pPr>
              <w:tabs>
                <w:tab w:val="left" w:pos="0"/>
                <w:tab w:val="left" w:pos="56"/>
              </w:tabs>
              <w:adjustRightInd w:val="0"/>
              <w:snapToGrid w:val="0"/>
              <w:jc w:val="center"/>
              <w:rPr>
                <w:rFonts w:ascii="宋体" w:cs="宋体"/>
                <w:color w:val="0D0D0D"/>
                <w:kern w:val="0"/>
                <w:sz w:val="24"/>
              </w:rPr>
            </w:pPr>
          </w:p>
        </w:tc>
        <w:tc>
          <w:tcPr>
            <w:tcW w:w="1133" w:type="dxa"/>
            <w:vAlign w:val="center"/>
          </w:tcPr>
          <w:p>
            <w:pPr>
              <w:tabs>
                <w:tab w:val="left" w:pos="0"/>
                <w:tab w:val="left" w:pos="56"/>
              </w:tabs>
              <w:adjustRightInd w:val="0"/>
              <w:snapToGrid w:val="0"/>
              <w:jc w:val="center"/>
              <w:rPr>
                <w:rFonts w:ascii="宋体" w:cs="宋体"/>
                <w:color w:val="0D0D0D"/>
                <w:kern w:val="0"/>
                <w:sz w:val="24"/>
              </w:rPr>
            </w:pPr>
          </w:p>
        </w:tc>
        <w:tc>
          <w:tcPr>
            <w:tcW w:w="848" w:type="dxa"/>
            <w:vAlign w:val="center"/>
          </w:tcPr>
          <w:p>
            <w:pPr>
              <w:tabs>
                <w:tab w:val="left" w:pos="0"/>
                <w:tab w:val="left" w:pos="56"/>
              </w:tabs>
              <w:adjustRightInd w:val="0"/>
              <w:snapToGrid w:val="0"/>
              <w:jc w:val="center"/>
              <w:rPr>
                <w:rFonts w:ascii="宋体" w:cs="宋体"/>
                <w:color w:val="0D0D0D"/>
                <w:kern w:val="0"/>
                <w:sz w:val="24"/>
              </w:rPr>
            </w:pPr>
          </w:p>
        </w:tc>
        <w:tc>
          <w:tcPr>
            <w:tcW w:w="1100" w:type="dxa"/>
            <w:vAlign w:val="center"/>
          </w:tcPr>
          <w:p>
            <w:pPr>
              <w:tabs>
                <w:tab w:val="left" w:pos="0"/>
                <w:tab w:val="left" w:pos="56"/>
              </w:tabs>
              <w:adjustRightInd w:val="0"/>
              <w:snapToGrid w:val="0"/>
              <w:jc w:val="center"/>
              <w:rPr>
                <w:rFonts w:ascii="宋体" w:cs="宋体"/>
                <w:color w:val="0D0D0D"/>
                <w:kern w:val="0"/>
                <w:sz w:val="24"/>
              </w:rPr>
            </w:pPr>
          </w:p>
        </w:tc>
        <w:tc>
          <w:tcPr>
            <w:tcW w:w="1134" w:type="dxa"/>
            <w:vAlign w:val="center"/>
          </w:tcPr>
          <w:p>
            <w:pPr>
              <w:tabs>
                <w:tab w:val="left" w:pos="0"/>
                <w:tab w:val="left" w:pos="56"/>
              </w:tabs>
              <w:adjustRightInd w:val="0"/>
              <w:snapToGrid w:val="0"/>
              <w:jc w:val="center"/>
              <w:rPr>
                <w:rFonts w:ascii="宋体" w:cs="宋体"/>
                <w:color w:val="0D0D0D"/>
                <w:kern w:val="0"/>
                <w:sz w:val="24"/>
              </w:rPr>
            </w:pPr>
          </w:p>
        </w:tc>
        <w:tc>
          <w:tcPr>
            <w:tcW w:w="1468" w:type="dxa"/>
            <w:vAlign w:val="center"/>
          </w:tcPr>
          <w:p>
            <w:pPr>
              <w:tabs>
                <w:tab w:val="left" w:pos="0"/>
                <w:tab w:val="left" w:pos="56"/>
              </w:tabs>
              <w:adjustRightInd w:val="0"/>
              <w:snapToGrid w:val="0"/>
              <w:jc w:val="center"/>
              <w:rPr>
                <w:rFonts w:asci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bCs/>
                <w:sz w:val="24"/>
              </w:rPr>
            </w:pPr>
            <w:r>
              <w:rPr>
                <w:rFonts w:hint="eastAsia" w:ascii="宋体" w:hAnsi="宋体"/>
                <w:bCs/>
                <w:sz w:val="24"/>
              </w:rPr>
              <w:t>合计</w:t>
            </w:r>
          </w:p>
        </w:tc>
        <w:tc>
          <w:tcPr>
            <w:tcW w:w="2602" w:type="dxa"/>
            <w:gridSpan w:val="2"/>
            <w:vAlign w:val="center"/>
          </w:tcPr>
          <w:p>
            <w:pPr>
              <w:spacing w:line="360" w:lineRule="auto"/>
              <w:jc w:val="left"/>
              <w:rPr>
                <w:rFonts w:ascii="宋体"/>
                <w:bCs/>
                <w:sz w:val="24"/>
              </w:rPr>
            </w:pPr>
          </w:p>
        </w:tc>
      </w:tr>
    </w:tbl>
    <w:p>
      <w:pPr>
        <w:spacing w:line="360" w:lineRule="auto"/>
        <w:ind w:left="1049" w:hanging="1048" w:hangingChars="437"/>
        <w:jc w:val="left"/>
        <w:rPr>
          <w:rFonts w:ascii="宋体"/>
          <w:sz w:val="24"/>
        </w:rPr>
      </w:pPr>
      <w:r>
        <w:rPr>
          <w:rFonts w:hint="eastAsia" w:ascii="宋体" w:hAnsi="宋体"/>
          <w:sz w:val="24"/>
        </w:rPr>
        <w:t>说明：</w:t>
      </w:r>
      <w:r>
        <w:rPr>
          <w:rFonts w:ascii="宋体" w:hAnsi="宋体"/>
          <w:sz w:val="24"/>
        </w:rPr>
        <w:t>1</w:t>
      </w:r>
      <w:r>
        <w:rPr>
          <w:rFonts w:hint="eastAsia" w:ascii="宋体" w:hAnsi="宋体"/>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sz w:val="24"/>
        </w:rPr>
      </w:pPr>
      <w:r>
        <w:rPr>
          <w:rFonts w:ascii="宋体" w:hAnsi="宋体"/>
          <w:sz w:val="24"/>
        </w:rPr>
        <w:t>2</w:t>
      </w:r>
      <w:r>
        <w:rPr>
          <w:rFonts w:hint="eastAsia" w:ascii="宋体" w:hAnsi="宋体"/>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sz w:val="24"/>
        </w:rPr>
      </w:pPr>
    </w:p>
    <w:p>
      <w:pPr>
        <w:adjustRightInd w:val="0"/>
        <w:snapToGrid w:val="0"/>
        <w:spacing w:line="360" w:lineRule="auto"/>
        <w:ind w:left="767" w:leftChars="194" w:hanging="360" w:hangingChars="150"/>
        <w:rPr>
          <w:rFonts w:ascii="宋体"/>
          <w:sz w:val="24"/>
        </w:rPr>
      </w:pPr>
    </w:p>
    <w:p>
      <w:pPr>
        <w:adjustRightInd w:val="0"/>
        <w:snapToGrid w:val="0"/>
        <w:spacing w:line="360" w:lineRule="auto"/>
        <w:ind w:left="767" w:leftChars="194" w:hanging="360" w:hangingChars="150"/>
        <w:rPr>
          <w:rFonts w:ascii="宋体"/>
          <w:sz w:val="24"/>
        </w:rPr>
      </w:pPr>
    </w:p>
    <w:p>
      <w:pPr>
        <w:adjustRightInd w:val="0"/>
        <w:snapToGrid w:val="0"/>
        <w:spacing w:line="360" w:lineRule="auto"/>
        <w:ind w:left="767" w:leftChars="194" w:hanging="360" w:hangingChars="150"/>
        <w:rPr>
          <w:rFonts w:ascii="宋体"/>
          <w:sz w:val="24"/>
        </w:rPr>
      </w:pPr>
    </w:p>
    <w:p>
      <w:pPr>
        <w:adjustRightInd w:val="0"/>
        <w:snapToGrid w:val="0"/>
        <w:spacing w:line="360" w:lineRule="auto"/>
        <w:ind w:left="767" w:leftChars="194" w:hanging="360" w:hangingChars="150"/>
        <w:rPr>
          <w:rFonts w:ascii="宋体"/>
          <w:sz w:val="24"/>
        </w:rPr>
      </w:pP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288" w:hanging="1288"/>
        <w:rPr>
          <w:rFonts w:ascii="宋体"/>
        </w:rPr>
      </w:pPr>
      <w:bookmarkStart w:id="167" w:name="_Toc494665561"/>
      <w:bookmarkStart w:id="168" w:name="_Toc494721108"/>
      <w:bookmarkStart w:id="169" w:name="_Toc29909"/>
      <w:bookmarkStart w:id="170" w:name="_Toc494745325"/>
      <w:bookmarkStart w:id="171" w:name="_Toc494665008"/>
      <w:bookmarkStart w:id="172" w:name="_Toc494665958"/>
      <w:bookmarkStart w:id="173" w:name="_Toc494702278"/>
      <w:r>
        <w:rPr>
          <w:rFonts w:hint="eastAsia" w:ascii="宋体" w:hAnsi="宋体"/>
        </w:rPr>
        <w:t>投标货物（工程或服务）清单</w:t>
      </w:r>
      <w:bookmarkEnd w:id="167"/>
      <w:bookmarkEnd w:id="168"/>
      <w:bookmarkEnd w:id="169"/>
      <w:bookmarkEnd w:id="170"/>
      <w:bookmarkEnd w:id="171"/>
      <w:bookmarkEnd w:id="172"/>
      <w:bookmarkEnd w:id="173"/>
    </w:p>
    <w:p>
      <w:pPr>
        <w:adjustRightInd w:val="0"/>
        <w:snapToGrid w:val="0"/>
        <w:spacing w:line="360" w:lineRule="auto"/>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人：</w:t>
      </w:r>
    </w:p>
    <w:p>
      <w:pPr>
        <w:adjustRightInd w:val="0"/>
        <w:snapToGrid w:val="0"/>
        <w:spacing w:line="360" w:lineRule="auto"/>
        <w:rPr>
          <w:rFonts w:ascii="宋体"/>
          <w:b/>
          <w:color w:val="FF0000"/>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vAlign w:val="center"/>
          </w:tcPr>
          <w:p>
            <w:pPr>
              <w:spacing w:line="360" w:lineRule="auto"/>
              <w:ind w:left="-23" w:leftChars="-11" w:right="-84" w:rightChars="-40"/>
              <w:jc w:val="center"/>
              <w:rPr>
                <w:rFonts w:asci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2F2F2"/>
            <w:vAlign w:val="center"/>
          </w:tcPr>
          <w:p>
            <w:pPr>
              <w:spacing w:line="360" w:lineRule="auto"/>
              <w:ind w:left="-23" w:leftChars="-11" w:right="-65" w:rightChars="-31"/>
              <w:jc w:val="center"/>
              <w:rPr>
                <w:rFonts w:ascii="宋体" w:cs="宋体"/>
                <w:color w:val="0D0D0D"/>
                <w:kern w:val="0"/>
                <w:sz w:val="24"/>
              </w:rPr>
            </w:pPr>
            <w:r>
              <w:rPr>
                <w:rFonts w:hint="eastAsia" w:ascii="宋体" w:hAnsi="宋体" w:cs="宋体"/>
                <w:color w:val="0D0D0D"/>
                <w:kern w:val="0"/>
                <w:sz w:val="24"/>
              </w:rPr>
              <w:t>制造厂家</w:t>
            </w:r>
            <w:r>
              <w:rPr>
                <w:rFonts w:ascii="宋体" w:hAnsi="宋体" w:cs="宋体"/>
                <w:color w:val="0D0D0D"/>
                <w:kern w:val="0"/>
                <w:sz w:val="24"/>
              </w:rPr>
              <w:t>/</w:t>
            </w:r>
            <w:r>
              <w:rPr>
                <w:rFonts w:hint="eastAsia" w:ascii="宋体" w:hAnsi="宋体" w:cs="宋体"/>
                <w:color w:val="0D0D0D"/>
                <w:kern w:val="0"/>
                <w:sz w:val="24"/>
              </w:rPr>
              <w:t>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sz w:val="24"/>
              </w:rPr>
            </w:pPr>
          </w:p>
        </w:tc>
        <w:tc>
          <w:tcPr>
            <w:tcW w:w="851" w:type="dxa"/>
            <w:tcBorders>
              <w:top w:val="single" w:color="auto" w:sz="4" w:space="0"/>
            </w:tcBorders>
            <w:vAlign w:val="center"/>
          </w:tcPr>
          <w:p>
            <w:pPr>
              <w:adjustRightInd w:val="0"/>
              <w:snapToGrid w:val="0"/>
              <w:jc w:val="center"/>
              <w:rPr>
                <w:rFonts w:ascii="宋体"/>
                <w:sz w:val="24"/>
              </w:rPr>
            </w:pPr>
          </w:p>
        </w:tc>
        <w:tc>
          <w:tcPr>
            <w:tcW w:w="2593" w:type="dxa"/>
            <w:tcBorders>
              <w:top w:val="single" w:color="auto" w:sz="4" w:space="0"/>
            </w:tcBorders>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sz w:val="24"/>
              </w:rPr>
            </w:pPr>
          </w:p>
        </w:tc>
        <w:tc>
          <w:tcPr>
            <w:tcW w:w="851" w:type="dxa"/>
            <w:vAlign w:val="center"/>
          </w:tcPr>
          <w:p>
            <w:pPr>
              <w:adjustRightInd w:val="0"/>
              <w:snapToGrid w:val="0"/>
              <w:jc w:val="center"/>
              <w:rPr>
                <w:rFonts w:ascii="宋体"/>
                <w:sz w:val="24"/>
              </w:rPr>
            </w:pPr>
          </w:p>
        </w:tc>
        <w:tc>
          <w:tcPr>
            <w:tcW w:w="2593" w:type="dxa"/>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bottom w:val="single" w:color="auto" w:sz="4" w:space="0"/>
            </w:tcBorders>
            <w:vAlign w:val="center"/>
          </w:tcPr>
          <w:p>
            <w:pPr>
              <w:adjustRightInd w:val="0"/>
              <w:snapToGrid w:val="0"/>
              <w:ind w:left="-88" w:leftChars="-42"/>
              <w:jc w:val="center"/>
              <w:rPr>
                <w:rFonts w:ascii="宋体"/>
                <w:sz w:val="24"/>
              </w:rPr>
            </w:pPr>
            <w:r>
              <w:rPr>
                <w:rFonts w:hint="eastAsia" w:ascii="宋体" w:hAnsi="宋体"/>
                <w:sz w:val="24"/>
              </w:rPr>
              <w:t>…</w:t>
            </w:r>
          </w:p>
        </w:tc>
        <w:tc>
          <w:tcPr>
            <w:tcW w:w="2722" w:type="dxa"/>
            <w:tcBorders>
              <w:bottom w:val="single" w:color="auto" w:sz="4" w:space="0"/>
            </w:tcBorders>
            <w:vAlign w:val="center"/>
          </w:tcPr>
          <w:p>
            <w:pPr>
              <w:adjustRightInd w:val="0"/>
              <w:snapToGrid w:val="0"/>
              <w:ind w:left="-88" w:leftChars="-42"/>
              <w:jc w:val="center"/>
              <w:rPr>
                <w:rFonts w:ascii="宋体"/>
                <w:sz w:val="24"/>
              </w:rPr>
            </w:pPr>
          </w:p>
        </w:tc>
        <w:tc>
          <w:tcPr>
            <w:tcW w:w="2459" w:type="dxa"/>
            <w:tcBorders>
              <w:bottom w:val="single" w:color="auto" w:sz="4" w:space="0"/>
            </w:tcBorders>
            <w:vAlign w:val="center"/>
          </w:tcPr>
          <w:p>
            <w:pPr>
              <w:adjustRightInd w:val="0"/>
              <w:snapToGrid w:val="0"/>
              <w:jc w:val="center"/>
              <w:rPr>
                <w:rFonts w:ascii="宋体"/>
                <w:sz w:val="24"/>
              </w:rPr>
            </w:pPr>
          </w:p>
        </w:tc>
        <w:tc>
          <w:tcPr>
            <w:tcW w:w="851" w:type="dxa"/>
            <w:tcBorders>
              <w:bottom w:val="single" w:color="auto" w:sz="4" w:space="0"/>
            </w:tcBorders>
            <w:vAlign w:val="center"/>
          </w:tcPr>
          <w:p>
            <w:pPr>
              <w:adjustRightInd w:val="0"/>
              <w:snapToGrid w:val="0"/>
              <w:jc w:val="center"/>
              <w:rPr>
                <w:rFonts w:ascii="宋体"/>
                <w:sz w:val="24"/>
              </w:rPr>
            </w:pPr>
          </w:p>
        </w:tc>
        <w:tc>
          <w:tcPr>
            <w:tcW w:w="2593" w:type="dxa"/>
            <w:tcBorders>
              <w:bottom w:val="single" w:color="auto" w:sz="4" w:space="0"/>
            </w:tcBorders>
            <w:vAlign w:val="center"/>
          </w:tcPr>
          <w:p>
            <w:pPr>
              <w:adjustRightInd w:val="0"/>
              <w:snapToGrid w:val="0"/>
              <w:jc w:val="center"/>
              <w:rPr>
                <w:rFonts w:ascii="宋体"/>
                <w:sz w:val="24"/>
              </w:rPr>
            </w:pPr>
          </w:p>
        </w:tc>
      </w:tr>
    </w:tbl>
    <w:p>
      <w:pPr>
        <w:spacing w:line="360" w:lineRule="auto"/>
        <w:ind w:left="1078" w:hanging="1077" w:hangingChars="449"/>
        <w:jc w:val="left"/>
        <w:rPr>
          <w:rFonts w:ascii="宋体"/>
          <w:sz w:val="24"/>
        </w:rPr>
      </w:pPr>
      <w:r>
        <w:rPr>
          <w:rFonts w:hint="eastAsia" w:ascii="宋体" w:hAnsi="宋体"/>
          <w:sz w:val="24"/>
        </w:rPr>
        <w:t>说明：</w:t>
      </w:r>
      <w:r>
        <w:rPr>
          <w:rFonts w:ascii="宋体" w:hAnsi="宋体"/>
          <w:sz w:val="24"/>
        </w:rPr>
        <w:t>1</w:t>
      </w:r>
      <w:r>
        <w:rPr>
          <w:rFonts w:hint="eastAsia" w:ascii="宋体" w:hAnsi="宋体"/>
          <w:sz w:val="24"/>
        </w:rPr>
        <w:t>．此表为货物（工程或服务）清单，投标人应提供所投货物（工程或服务）详细的供货（工程或服务）范围，包括主要配件及生产厂家、备品备件等。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sz w:val="24"/>
        </w:rPr>
      </w:pPr>
      <w:r>
        <w:rPr>
          <w:rFonts w:ascii="宋体" w:hAnsi="宋体"/>
          <w:sz w:val="24"/>
        </w:rPr>
        <w:t>2</w:t>
      </w:r>
      <w:r>
        <w:rPr>
          <w:rFonts w:hint="eastAsia" w:ascii="宋体" w:hAnsi="宋体"/>
          <w:sz w:val="24"/>
        </w:rPr>
        <w:t>．各项货物（工程或服务）详细技术规格、参数及要求性能，应另页描述。</w:t>
      </w:r>
    </w:p>
    <w:p>
      <w:pPr>
        <w:adjustRightInd w:val="0"/>
        <w:snapToGrid w:val="0"/>
        <w:spacing w:line="360" w:lineRule="auto"/>
        <w:ind w:left="767" w:leftChars="194" w:hanging="360" w:hangingChars="150"/>
        <w:rPr>
          <w:rFonts w:ascii="宋体"/>
          <w:sz w:val="24"/>
        </w:rPr>
      </w:pPr>
    </w:p>
    <w:p>
      <w:pPr>
        <w:adjustRightInd w:val="0"/>
        <w:snapToGrid w:val="0"/>
        <w:spacing w:line="360" w:lineRule="auto"/>
        <w:ind w:left="767" w:leftChars="194" w:hanging="360" w:hangingChars="150"/>
        <w:rPr>
          <w:rFonts w:ascii="宋体"/>
          <w:sz w:val="24"/>
        </w:rPr>
      </w:pPr>
    </w:p>
    <w:p>
      <w:pPr>
        <w:adjustRightInd w:val="0"/>
        <w:snapToGrid w:val="0"/>
        <w:spacing w:line="360" w:lineRule="auto"/>
        <w:ind w:left="767" w:leftChars="194" w:hanging="360" w:hangingChars="150"/>
        <w:rPr>
          <w:rFonts w:ascii="宋体"/>
          <w:sz w:val="24"/>
        </w:rPr>
      </w:pPr>
    </w:p>
    <w:p>
      <w:pPr>
        <w:adjustRightInd w:val="0"/>
        <w:snapToGrid w:val="0"/>
        <w:spacing w:line="360" w:lineRule="auto"/>
        <w:ind w:left="767" w:leftChars="194" w:hanging="360" w:hangingChars="150"/>
        <w:rPr>
          <w:rFonts w:ascii="宋体"/>
          <w:sz w:val="24"/>
        </w:rPr>
      </w:pP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288" w:hanging="1288"/>
        <w:rPr>
          <w:rFonts w:ascii="宋体"/>
        </w:rPr>
      </w:pPr>
      <w:bookmarkStart w:id="174" w:name="_Toc494702280"/>
      <w:bookmarkStart w:id="175" w:name="_Toc494721110"/>
      <w:bookmarkStart w:id="176" w:name="_Toc26656"/>
      <w:bookmarkStart w:id="177" w:name="_Toc494745327"/>
      <w:bookmarkStart w:id="178" w:name="_Toc494665563"/>
      <w:bookmarkStart w:id="179" w:name="_Toc494665960"/>
      <w:bookmarkStart w:id="180" w:name="_Toc494665010"/>
      <w:bookmarkStart w:id="181" w:name="_Toc238276247"/>
      <w:bookmarkStart w:id="182" w:name="_Toc236473303"/>
      <w:r>
        <w:rPr>
          <w:rFonts w:hint="eastAsia" w:ascii="宋体" w:hAnsi="宋体"/>
        </w:rPr>
        <w:t>法定代表人授权书</w:t>
      </w:r>
      <w:bookmarkEnd w:id="174"/>
      <w:bookmarkEnd w:id="175"/>
      <w:bookmarkEnd w:id="176"/>
      <w:bookmarkEnd w:id="177"/>
      <w:bookmarkEnd w:id="178"/>
      <w:bookmarkEnd w:id="179"/>
      <w:bookmarkEnd w:id="180"/>
      <w:bookmarkEnd w:id="181"/>
      <w:bookmarkEnd w:id="182"/>
    </w:p>
    <w:p>
      <w:pPr>
        <w:spacing w:line="480" w:lineRule="auto"/>
        <w:rPr>
          <w:rFonts w:ascii="宋体"/>
          <w:b/>
          <w:sz w:val="24"/>
          <w:szCs w:val="24"/>
        </w:rPr>
      </w:pPr>
      <w:r>
        <w:rPr>
          <w:rFonts w:hint="eastAsia"/>
          <w:b/>
          <w:sz w:val="28"/>
          <w:szCs w:val="28"/>
        </w:rPr>
        <w:t>采购人</w:t>
      </w:r>
      <w:r>
        <w:rPr>
          <w:rFonts w:hint="eastAsia"/>
          <w:b/>
          <w:color w:val="000000"/>
          <w:sz w:val="28"/>
          <w:szCs w:val="28"/>
        </w:rPr>
        <w:t>（或代理公司）</w:t>
      </w:r>
      <w:r>
        <w:rPr>
          <w:rFonts w:hint="eastAsia" w:ascii="宋体" w:hAnsi="宋体" w:cs="Courier New"/>
          <w:b/>
          <w:color w:val="000000"/>
          <w:sz w:val="28"/>
          <w:szCs w:val="28"/>
        </w:rPr>
        <w:t>：</w:t>
      </w:r>
    </w:p>
    <w:p>
      <w:pPr>
        <w:spacing w:line="360" w:lineRule="auto"/>
        <w:ind w:firstLine="480" w:firstLineChars="200"/>
        <w:rPr>
          <w:rFonts w:ascii="宋体"/>
          <w:sz w:val="24"/>
          <w:szCs w:val="24"/>
        </w:rPr>
      </w:pPr>
      <w:r>
        <w:rPr>
          <w:rFonts w:hint="eastAsia" w:ascii="宋体" w:hAnsi="宋体"/>
          <w:sz w:val="24"/>
          <w:szCs w:val="24"/>
        </w:rPr>
        <w:t>兹授权</w:t>
      </w:r>
      <w:r>
        <w:rPr>
          <w:rFonts w:ascii="Times New Roman" w:hAnsi="宋体"/>
          <w:color w:val="0D0D0D"/>
          <w:sz w:val="24"/>
          <w:szCs w:val="24"/>
        </w:rPr>
        <w:t>___</w:t>
      </w:r>
      <w:r>
        <w:rPr>
          <w:rFonts w:ascii="Times New Roman" w:hAnsi="宋体"/>
          <w:sz w:val="24"/>
          <w:szCs w:val="24"/>
        </w:rPr>
        <w:t>_</w:t>
      </w:r>
      <w:r>
        <w:rPr>
          <w:rFonts w:hint="eastAsia" w:ascii="宋体" w:hAnsi="宋体"/>
          <w:sz w:val="24"/>
          <w:szCs w:val="24"/>
        </w:rPr>
        <w:t>同志为我单位参加贵方组织的</w:t>
      </w:r>
      <w:r>
        <w:rPr>
          <w:rFonts w:ascii="Times New Roman" w:hAnsi="宋体"/>
          <w:color w:val="0D0D0D"/>
          <w:sz w:val="24"/>
          <w:szCs w:val="24"/>
        </w:rPr>
        <w:t>___</w:t>
      </w:r>
      <w:r>
        <w:rPr>
          <w:rFonts w:ascii="Times New Roman" w:hAnsi="宋体"/>
          <w:sz w:val="24"/>
          <w:szCs w:val="24"/>
        </w:rPr>
        <w:t>_</w:t>
      </w:r>
      <w:r>
        <w:rPr>
          <w:rFonts w:hint="eastAsia" w:ascii="Times New Roman" w:hAnsi="宋体"/>
          <w:color w:val="0D0D0D"/>
          <w:sz w:val="24"/>
          <w:szCs w:val="24"/>
        </w:rPr>
        <w:t>项目</w:t>
      </w:r>
      <w:r>
        <w:rPr>
          <w:rFonts w:hint="eastAsia" w:ascii="Times New Roman" w:hAnsi="宋体"/>
          <w:color w:val="FF0000"/>
          <w:sz w:val="24"/>
          <w:szCs w:val="24"/>
        </w:rPr>
        <w:t>第</w:t>
      </w:r>
      <w:r>
        <w:rPr>
          <w:rFonts w:ascii="Times New Roman" w:hAnsi="宋体"/>
          <w:color w:val="FF0000"/>
          <w:sz w:val="24"/>
          <w:szCs w:val="24"/>
          <w:u w:val="single"/>
        </w:rPr>
        <w:t xml:space="preserve">  </w:t>
      </w:r>
      <w:r>
        <w:rPr>
          <w:rFonts w:hint="eastAsia" w:ascii="Times New Roman" w:hAnsi="宋体"/>
          <w:color w:val="FF0000"/>
          <w:sz w:val="24"/>
          <w:szCs w:val="24"/>
        </w:rPr>
        <w:t>包（</w:t>
      </w:r>
      <w:r>
        <w:rPr>
          <w:rFonts w:hint="eastAsia" w:ascii="Times New Roman" w:hAnsi="宋体"/>
          <w:color w:val="0D0D0D"/>
          <w:sz w:val="24"/>
          <w:szCs w:val="24"/>
        </w:rPr>
        <w:t>项目编号：</w:t>
      </w:r>
      <w:r>
        <w:rPr>
          <w:rFonts w:ascii="Times New Roman" w:hAnsi="宋体"/>
          <w:color w:val="0D0D0D"/>
          <w:sz w:val="24"/>
          <w:szCs w:val="24"/>
        </w:rPr>
        <w:t>_____</w:t>
      </w:r>
      <w:r>
        <w:rPr>
          <w:rFonts w:ascii="Times New Roman" w:hAnsi="宋体"/>
          <w:sz w:val="24"/>
          <w:szCs w:val="24"/>
        </w:rPr>
        <w:t>_</w:t>
      </w:r>
      <w:r>
        <w:rPr>
          <w:rFonts w:hint="eastAsia" w:ascii="Times New Roman" w:hAnsi="宋体"/>
          <w:sz w:val="24"/>
          <w:szCs w:val="24"/>
        </w:rPr>
        <w:t>）</w:t>
      </w:r>
      <w:r>
        <w:rPr>
          <w:rFonts w:hint="eastAsia" w:ascii="宋体" w:hAnsi="宋体"/>
          <w:sz w:val="24"/>
          <w:szCs w:val="24"/>
        </w:rPr>
        <w:t>采购活动的投标人授权代表，全权代表我公司处理在</w:t>
      </w:r>
      <w:r>
        <w:rPr>
          <w:rFonts w:ascii="Times New Roman" w:hAnsi="宋体"/>
          <w:color w:val="0D0D0D"/>
          <w:sz w:val="24"/>
          <w:szCs w:val="24"/>
        </w:rPr>
        <w:t>___</w:t>
      </w:r>
      <w:r>
        <w:rPr>
          <w:rFonts w:ascii="Times New Roman" w:hAnsi="宋体"/>
          <w:sz w:val="24"/>
          <w:szCs w:val="24"/>
        </w:rPr>
        <w:t>_</w:t>
      </w:r>
      <w:r>
        <w:rPr>
          <w:rFonts w:hint="eastAsia" w:ascii="宋体" w:hAnsi="宋体"/>
          <w:sz w:val="24"/>
          <w:szCs w:val="24"/>
        </w:rPr>
        <w:t>项目采购活动中的一切事宜。代理期限从</w:t>
      </w:r>
      <w:r>
        <w:rPr>
          <w:rFonts w:ascii="Times New Roman" w:hAnsi="宋体"/>
          <w:color w:val="0D0D0D"/>
          <w:sz w:val="24"/>
          <w:szCs w:val="24"/>
        </w:rPr>
        <w:t>_</w:t>
      </w:r>
      <w:r>
        <w:rPr>
          <w:rFonts w:ascii="Times New Roman" w:hAnsi="宋体"/>
          <w:sz w:val="24"/>
          <w:szCs w:val="24"/>
        </w:rPr>
        <w:t>_</w:t>
      </w:r>
      <w:r>
        <w:rPr>
          <w:rFonts w:hint="eastAsia" w:ascii="宋体" w:hAnsi="宋体"/>
          <w:sz w:val="24"/>
          <w:szCs w:val="24"/>
        </w:rPr>
        <w:t>年</w:t>
      </w:r>
      <w:r>
        <w:rPr>
          <w:rFonts w:ascii="Times New Roman" w:hAnsi="宋体"/>
          <w:color w:val="0D0D0D"/>
          <w:sz w:val="24"/>
          <w:szCs w:val="24"/>
        </w:rPr>
        <w:t>_</w:t>
      </w:r>
      <w:r>
        <w:rPr>
          <w:rFonts w:ascii="Times New Roman" w:hAnsi="宋体"/>
          <w:sz w:val="24"/>
          <w:szCs w:val="24"/>
        </w:rPr>
        <w:t>_</w:t>
      </w:r>
      <w:r>
        <w:rPr>
          <w:rFonts w:hint="eastAsia" w:ascii="宋体" w:hAnsi="宋体"/>
          <w:sz w:val="24"/>
          <w:szCs w:val="24"/>
        </w:rPr>
        <w:t>月</w:t>
      </w:r>
      <w:r>
        <w:rPr>
          <w:rFonts w:ascii="Times New Roman" w:hAnsi="宋体"/>
          <w:color w:val="0D0D0D"/>
          <w:sz w:val="24"/>
          <w:szCs w:val="24"/>
        </w:rPr>
        <w:t>__</w:t>
      </w:r>
      <w:r>
        <w:rPr>
          <w:rFonts w:hint="eastAsia" w:ascii="宋体" w:hAnsi="宋体"/>
          <w:sz w:val="24"/>
          <w:szCs w:val="24"/>
        </w:rPr>
        <w:t>日起至</w:t>
      </w:r>
      <w:r>
        <w:rPr>
          <w:rFonts w:ascii="Times New Roman" w:hAnsi="宋体"/>
          <w:color w:val="0D0D0D"/>
          <w:sz w:val="24"/>
          <w:szCs w:val="24"/>
        </w:rPr>
        <w:t>___</w:t>
      </w:r>
      <w:r>
        <w:rPr>
          <w:rFonts w:ascii="Times New Roman" w:hAnsi="宋体"/>
          <w:sz w:val="24"/>
          <w:szCs w:val="24"/>
        </w:rPr>
        <w:t>_</w:t>
      </w:r>
      <w:r>
        <w:rPr>
          <w:rFonts w:hint="eastAsia" w:ascii="宋体" w:hAnsi="宋体"/>
          <w:sz w:val="24"/>
          <w:szCs w:val="24"/>
        </w:rPr>
        <w:t>年</w:t>
      </w:r>
      <w:r>
        <w:rPr>
          <w:rFonts w:ascii="Times New Roman" w:hAnsi="宋体"/>
          <w:color w:val="0D0D0D"/>
          <w:sz w:val="24"/>
          <w:szCs w:val="24"/>
        </w:rPr>
        <w:t>___</w:t>
      </w:r>
      <w:r>
        <w:rPr>
          <w:rFonts w:ascii="Times New Roman" w:hAnsi="宋体"/>
          <w:sz w:val="24"/>
          <w:szCs w:val="24"/>
        </w:rPr>
        <w:t>_</w:t>
      </w:r>
      <w:r>
        <w:rPr>
          <w:rFonts w:hint="eastAsia" w:ascii="宋体" w:hAnsi="宋体"/>
          <w:sz w:val="24"/>
          <w:szCs w:val="24"/>
        </w:rPr>
        <w:t>月</w:t>
      </w:r>
      <w:r>
        <w:rPr>
          <w:rFonts w:ascii="Times New Roman" w:hAnsi="宋体"/>
          <w:color w:val="0D0D0D"/>
          <w:sz w:val="24"/>
          <w:szCs w:val="24"/>
        </w:rPr>
        <w:t>___</w:t>
      </w:r>
      <w:r>
        <w:rPr>
          <w:rFonts w:ascii="Times New Roman" w:hAnsi="宋体"/>
          <w:sz w:val="24"/>
          <w:szCs w:val="24"/>
        </w:rPr>
        <w:t>_</w:t>
      </w:r>
      <w:r>
        <w:rPr>
          <w:rFonts w:hint="eastAsia" w:ascii="宋体" w:hAnsi="宋体"/>
          <w:sz w:val="24"/>
          <w:szCs w:val="24"/>
        </w:rPr>
        <w:t>日止。</w:t>
      </w:r>
      <w:r>
        <w:rPr>
          <w:rFonts w:ascii="宋体" w:hAnsi="宋体"/>
          <w:sz w:val="24"/>
          <w:szCs w:val="24"/>
        </w:rPr>
        <w:t xml:space="preserve"> </w:t>
      </w:r>
    </w:p>
    <w:p>
      <w:pPr>
        <w:spacing w:line="360" w:lineRule="auto"/>
        <w:ind w:firstLine="540" w:firstLineChars="225"/>
        <w:rPr>
          <w:rFonts w:ascii="宋体"/>
          <w:sz w:val="24"/>
          <w:szCs w:val="24"/>
        </w:rPr>
      </w:pPr>
      <w:r>
        <w:rPr>
          <w:rFonts w:hint="eastAsia" w:ascii="宋体" w:hAnsi="宋体"/>
          <w:sz w:val="24"/>
          <w:szCs w:val="24"/>
        </w:rPr>
        <w:t>被授权代表无转委托权。</w:t>
      </w:r>
    </w:p>
    <w:p>
      <w:pPr>
        <w:spacing w:line="360" w:lineRule="auto"/>
        <w:ind w:firstLine="540" w:firstLineChars="225"/>
        <w:rPr>
          <w:rFonts w:asci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b/>
          <w:sz w:val="24"/>
          <w:szCs w:val="21"/>
          <w:lang w:val="zh-CN"/>
        </w:rPr>
        <w:t>签发日期：</w:t>
      </w:r>
      <w:r>
        <w:rPr>
          <w:rFonts w:ascii="Times New Roman" w:hAnsi="宋体"/>
          <w:color w:val="0D0D0D"/>
          <w:sz w:val="24"/>
          <w:szCs w:val="24"/>
        </w:rPr>
        <w:t>___</w:t>
      </w:r>
      <w:r>
        <w:rPr>
          <w:rFonts w:ascii="Times New Roman" w:hAnsi="宋体"/>
          <w:sz w:val="24"/>
          <w:szCs w:val="24"/>
        </w:rPr>
        <w:t>_</w:t>
      </w:r>
      <w:r>
        <w:rPr>
          <w:rFonts w:hint="eastAsia" w:ascii="宋体" w:hAnsi="宋体"/>
          <w:b/>
          <w:sz w:val="24"/>
          <w:szCs w:val="21"/>
          <w:lang w:val="zh-CN"/>
        </w:rPr>
        <w:t>年</w:t>
      </w:r>
      <w:r>
        <w:rPr>
          <w:rFonts w:ascii="Times New Roman" w:hAnsi="宋体"/>
          <w:color w:val="0D0D0D"/>
          <w:sz w:val="24"/>
          <w:szCs w:val="24"/>
        </w:rPr>
        <w:t>___</w:t>
      </w:r>
      <w:r>
        <w:rPr>
          <w:rFonts w:ascii="Times New Roman" w:hAnsi="宋体"/>
          <w:sz w:val="24"/>
          <w:szCs w:val="24"/>
        </w:rPr>
        <w:t>_</w:t>
      </w:r>
      <w:r>
        <w:rPr>
          <w:rFonts w:hint="eastAsia" w:ascii="宋体" w:hAnsi="宋体"/>
          <w:b/>
          <w:sz w:val="24"/>
          <w:szCs w:val="21"/>
          <w:lang w:val="zh-CN"/>
        </w:rPr>
        <w:t>月</w:t>
      </w:r>
      <w:r>
        <w:rPr>
          <w:rFonts w:ascii="Times New Roman" w:hAnsi="宋体"/>
          <w:color w:val="0D0D0D"/>
          <w:sz w:val="24"/>
          <w:szCs w:val="24"/>
        </w:rPr>
        <w:t>___</w:t>
      </w:r>
      <w:r>
        <w:rPr>
          <w:rFonts w:ascii="Times New Roman" w:hAnsi="宋体"/>
          <w:sz w:val="24"/>
          <w:szCs w:val="24"/>
        </w:rPr>
        <w:t>_</w:t>
      </w:r>
      <w:r>
        <w:rPr>
          <w:rFonts w:hint="eastAsia" w:ascii="宋体" w:hAnsi="宋体"/>
          <w:b/>
          <w:sz w:val="24"/>
          <w:szCs w:val="21"/>
          <w:lang w:val="zh-CN"/>
        </w:rPr>
        <w:t>日</w:t>
      </w:r>
    </w:p>
    <w:p>
      <w:pPr>
        <w:spacing w:line="360" w:lineRule="auto"/>
        <w:rPr>
          <w:rFonts w:ascii="宋体"/>
          <w:sz w:val="24"/>
          <w:szCs w:val="24"/>
        </w:rPr>
      </w:pPr>
      <w:r>
        <w:rPr>
          <w:rFonts w:hint="eastAsia" w:ascii="宋体" w:hAnsi="宋体"/>
          <w:sz w:val="24"/>
          <w:szCs w:val="24"/>
        </w:rPr>
        <w:t>附：</w:t>
      </w:r>
    </w:p>
    <w:p>
      <w:pPr>
        <w:spacing w:line="360" w:lineRule="auto"/>
        <w:ind w:firstLine="480" w:firstLineChars="200"/>
        <w:rPr>
          <w:rFonts w:ascii="宋体"/>
          <w:sz w:val="24"/>
          <w:szCs w:val="24"/>
        </w:rPr>
      </w:pPr>
      <w:r>
        <w:rPr>
          <w:rFonts w:hint="eastAsia" w:ascii="宋体" w:hAnsi="宋体"/>
          <w:sz w:val="24"/>
          <w:szCs w:val="24"/>
        </w:rPr>
        <w:t>投标人授权代表单位名称：</w:t>
      </w:r>
    </w:p>
    <w:p>
      <w:pPr>
        <w:spacing w:line="360" w:lineRule="auto"/>
        <w:ind w:firstLine="480" w:firstLineChars="200"/>
        <w:rPr>
          <w:rFonts w:ascii="宋体"/>
          <w:sz w:val="24"/>
          <w:szCs w:val="24"/>
        </w:rPr>
      </w:pPr>
      <w:r>
        <w:rPr>
          <w:rFonts w:hint="eastAsia" w:ascii="宋体" w:hAnsi="宋体"/>
          <w:sz w:val="24"/>
          <w:szCs w:val="24"/>
        </w:rPr>
        <w:t>职务：</w:t>
      </w:r>
      <w:r>
        <w:rPr>
          <w:rFonts w:ascii="宋体" w:hAnsi="宋体"/>
          <w:sz w:val="24"/>
          <w:szCs w:val="24"/>
        </w:rPr>
        <w:t xml:space="preserve"> </w:t>
      </w:r>
      <w:r>
        <w:rPr>
          <w:rFonts w:hint="eastAsia" w:ascii="宋体" w:hAnsi="宋体"/>
          <w:sz w:val="24"/>
          <w:szCs w:val="24"/>
        </w:rPr>
        <w:t>性别：</w:t>
      </w:r>
    </w:p>
    <w:p>
      <w:pPr>
        <w:spacing w:line="360" w:lineRule="auto"/>
        <w:ind w:firstLine="480" w:firstLineChars="200"/>
        <w:rPr>
          <w:rFonts w:ascii="宋体"/>
          <w:sz w:val="24"/>
          <w:szCs w:val="24"/>
          <w:u w:val="single"/>
        </w:rPr>
      </w:pPr>
      <w:r>
        <w:rPr>
          <w:rFonts w:hint="eastAsia" w:ascii="宋体" w:hAnsi="宋体"/>
          <w:sz w:val="24"/>
          <w:szCs w:val="24"/>
        </w:rPr>
        <w:t>身份证号码：</w:t>
      </w:r>
    </w:p>
    <w:p>
      <w:pPr>
        <w:spacing w:line="360" w:lineRule="auto"/>
        <w:ind w:firstLine="480" w:firstLineChars="200"/>
        <w:rPr>
          <w:rFonts w:ascii="宋体"/>
          <w:sz w:val="24"/>
          <w:szCs w:val="24"/>
        </w:rPr>
      </w:pPr>
      <w:r>
        <w:rPr>
          <w:rFonts w:hint="eastAsia" w:ascii="宋体" w:hAnsi="宋体"/>
          <w:sz w:val="24"/>
          <w:szCs w:val="24"/>
        </w:rPr>
        <w:t>电话：</w:t>
      </w:r>
    </w:p>
    <w:tbl>
      <w:tblPr>
        <w:tblStyle w:val="1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771" w:type="dxa"/>
          </w:tcPr>
          <w:p>
            <w:pPr>
              <w:spacing w:line="300" w:lineRule="auto"/>
              <w:rPr>
                <w:rFonts w:ascii="宋体"/>
                <w:sz w:val="24"/>
                <w:szCs w:val="24"/>
              </w:rPr>
            </w:pPr>
            <w:r>
              <w:rPr>
                <w:rFonts w:hint="eastAsia" w:ascii="宋体" w:hAnsi="宋体"/>
                <w:sz w:val="24"/>
                <w:szCs w:val="24"/>
              </w:rPr>
              <w:t>粘贴被授权人身份证（清晰影印件）</w:t>
            </w:r>
          </w:p>
        </w:tc>
      </w:tr>
    </w:tbl>
    <w:p/>
    <w:p>
      <w:pPr>
        <w:pStyle w:val="4"/>
        <w:numPr>
          <w:ilvl w:val="0"/>
          <w:numId w:val="60"/>
        </w:numPr>
        <w:spacing w:before="100" w:beforeAutospacing="1" w:after="156" w:afterLines="50" w:line="360" w:lineRule="auto"/>
        <w:ind w:left="1610" w:hanging="1610"/>
        <w:rPr>
          <w:rFonts w:ascii="宋体"/>
        </w:rPr>
      </w:pPr>
      <w:bookmarkStart w:id="183" w:name="_Toc494665011"/>
      <w:bookmarkStart w:id="184" w:name="_Toc236473304"/>
      <w:bookmarkStart w:id="185" w:name="_Toc494702281"/>
      <w:bookmarkStart w:id="186" w:name="_Toc494665961"/>
      <w:bookmarkStart w:id="187" w:name="_Toc494665564"/>
      <w:bookmarkStart w:id="188" w:name="_Toc238276248"/>
      <w:bookmarkStart w:id="189" w:name="_Toc494745328"/>
      <w:bookmarkStart w:id="190" w:name="_Toc494721111"/>
      <w:bookmarkStart w:id="191" w:name="_Toc25406"/>
      <w:r>
        <w:rPr>
          <w:rFonts w:hint="eastAsia" w:ascii="宋体" w:hAnsi="宋体"/>
        </w:rPr>
        <w:t>投标人的资格声明</w:t>
      </w:r>
      <w:bookmarkEnd w:id="183"/>
      <w:bookmarkEnd w:id="184"/>
      <w:bookmarkEnd w:id="185"/>
      <w:bookmarkEnd w:id="186"/>
      <w:bookmarkEnd w:id="187"/>
      <w:bookmarkEnd w:id="188"/>
      <w:bookmarkEnd w:id="189"/>
      <w:bookmarkEnd w:id="190"/>
      <w:bookmarkEnd w:id="191"/>
    </w:p>
    <w:p>
      <w:pPr>
        <w:spacing w:line="360" w:lineRule="auto"/>
        <w:ind w:left="1078" w:hanging="1077" w:hangingChars="449"/>
        <w:jc w:val="left"/>
        <w:rPr>
          <w:rFonts w:ascii="宋体"/>
          <w:sz w:val="24"/>
          <w:szCs w:val="24"/>
        </w:rPr>
      </w:pPr>
      <w:r>
        <w:rPr>
          <w:rFonts w:ascii="宋体" w:hAnsi="宋体"/>
          <w:sz w:val="24"/>
          <w:szCs w:val="24"/>
        </w:rPr>
        <w:t>1</w:t>
      </w:r>
      <w:r>
        <w:rPr>
          <w:rFonts w:hint="eastAsia" w:ascii="宋体" w:hAnsi="宋体"/>
          <w:sz w:val="24"/>
          <w:szCs w:val="24"/>
        </w:rPr>
        <w:t>．名称及基本情况：</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邮编：</w:t>
      </w:r>
    </w:p>
    <w:p>
      <w:pPr>
        <w:spacing w:line="360" w:lineRule="exact"/>
        <w:ind w:firstLine="840" w:firstLineChars="350"/>
        <w:rPr>
          <w:rFonts w:ascii="宋体"/>
          <w:sz w:val="24"/>
          <w:szCs w:val="24"/>
          <w:u w:val="single"/>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传真：</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）成立或注册日期：</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）单位性质：</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）法定代表人或主要负责人：</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）员工人数：</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）注册资本：</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）实收资本：</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）上年末资产负债表：</w:t>
      </w:r>
    </w:p>
    <w:p>
      <w:pPr>
        <w:spacing w:line="360" w:lineRule="exact"/>
        <w:ind w:firstLine="727" w:firstLineChars="303"/>
        <w:rPr>
          <w:rFonts w:ascii="宋体"/>
          <w:sz w:val="24"/>
          <w:szCs w:val="24"/>
        </w:rPr>
      </w:pPr>
      <w:r>
        <w:rPr>
          <w:rFonts w:ascii="宋体" w:hAnsi="宋体"/>
          <w:sz w:val="24"/>
          <w:szCs w:val="24"/>
        </w:rPr>
        <w:t>1</w:t>
      </w:r>
      <w:r>
        <w:rPr>
          <w:rFonts w:hint="eastAsia" w:ascii="宋体" w:hAnsi="宋体"/>
          <w:sz w:val="24"/>
          <w:szCs w:val="24"/>
        </w:rPr>
        <w:t>）固定资产</w:t>
      </w:r>
    </w:p>
    <w:p>
      <w:pPr>
        <w:spacing w:line="360" w:lineRule="exact"/>
        <w:ind w:firstLine="727" w:firstLineChars="303"/>
        <w:rPr>
          <w:rFonts w:ascii="宋体"/>
          <w:sz w:val="24"/>
          <w:szCs w:val="24"/>
        </w:rPr>
      </w:pPr>
      <w:r>
        <w:rPr>
          <w:rFonts w:hint="eastAsia" w:ascii="宋体" w:hAnsi="宋体"/>
          <w:sz w:val="24"/>
          <w:szCs w:val="24"/>
        </w:rPr>
        <w:t>原</w:t>
      </w:r>
      <w:r>
        <w:rPr>
          <w:rFonts w:ascii="宋体" w:hAnsi="宋体"/>
          <w:sz w:val="24"/>
          <w:szCs w:val="24"/>
        </w:rPr>
        <w:t xml:space="preserve">   </w:t>
      </w:r>
      <w:r>
        <w:rPr>
          <w:rFonts w:hint="eastAsia" w:ascii="宋体" w:hAnsi="宋体"/>
          <w:sz w:val="24"/>
          <w:szCs w:val="24"/>
        </w:rPr>
        <w:t>值：</w:t>
      </w:r>
      <w:r>
        <w:rPr>
          <w:rFonts w:ascii="宋体" w:hAnsi="宋体"/>
          <w:sz w:val="24"/>
          <w:szCs w:val="24"/>
        </w:rPr>
        <w:t xml:space="preserve">    </w:t>
      </w:r>
      <w:r>
        <w:rPr>
          <w:rFonts w:hint="eastAsia" w:ascii="宋体" w:hAnsi="宋体"/>
          <w:sz w:val="24"/>
          <w:szCs w:val="24"/>
        </w:rPr>
        <w:t>净</w:t>
      </w:r>
      <w:r>
        <w:rPr>
          <w:rFonts w:ascii="宋体" w:hAnsi="宋体"/>
          <w:sz w:val="24"/>
          <w:szCs w:val="24"/>
        </w:rPr>
        <w:t xml:space="preserve">   </w:t>
      </w:r>
      <w:r>
        <w:rPr>
          <w:rFonts w:hint="eastAsia" w:ascii="宋体" w:hAnsi="宋体"/>
          <w:sz w:val="24"/>
          <w:szCs w:val="24"/>
        </w:rPr>
        <w:t>值：</w:t>
      </w:r>
      <w:r>
        <w:rPr>
          <w:rFonts w:ascii="宋体" w:hAnsi="宋体"/>
          <w:sz w:val="24"/>
          <w:szCs w:val="24"/>
        </w:rPr>
        <w:t xml:space="preserve"> </w:t>
      </w:r>
    </w:p>
    <w:p>
      <w:pPr>
        <w:spacing w:line="360" w:lineRule="exact"/>
        <w:ind w:firstLine="727" w:firstLineChars="303"/>
        <w:rPr>
          <w:rFonts w:ascii="宋体"/>
          <w:sz w:val="24"/>
          <w:szCs w:val="24"/>
        </w:rPr>
      </w:pPr>
      <w:r>
        <w:rPr>
          <w:rFonts w:ascii="宋体" w:hAnsi="宋体"/>
          <w:sz w:val="24"/>
          <w:szCs w:val="24"/>
        </w:rPr>
        <w:t>2</w:t>
      </w:r>
      <w:r>
        <w:rPr>
          <w:rFonts w:hint="eastAsia" w:ascii="宋体" w:hAnsi="宋体"/>
          <w:sz w:val="24"/>
          <w:szCs w:val="24"/>
        </w:rPr>
        <w:t>）流动资金：</w:t>
      </w:r>
    </w:p>
    <w:p>
      <w:pPr>
        <w:spacing w:line="360" w:lineRule="exact"/>
        <w:ind w:firstLine="727" w:firstLineChars="303"/>
        <w:rPr>
          <w:rFonts w:ascii="宋体"/>
          <w:sz w:val="24"/>
          <w:szCs w:val="24"/>
        </w:rPr>
      </w:pPr>
      <w:r>
        <w:rPr>
          <w:rFonts w:ascii="宋体" w:hAnsi="宋体"/>
          <w:sz w:val="24"/>
          <w:szCs w:val="24"/>
        </w:rPr>
        <w:t>3</w:t>
      </w:r>
      <w:r>
        <w:rPr>
          <w:rFonts w:hint="eastAsia" w:ascii="宋体" w:hAnsi="宋体"/>
          <w:sz w:val="24"/>
          <w:szCs w:val="24"/>
        </w:rPr>
        <w:t>）长期负债：</w:t>
      </w:r>
    </w:p>
    <w:p>
      <w:pPr>
        <w:spacing w:line="360" w:lineRule="exact"/>
        <w:ind w:firstLine="727" w:firstLineChars="303"/>
        <w:rPr>
          <w:rFonts w:ascii="宋体"/>
          <w:sz w:val="24"/>
          <w:szCs w:val="24"/>
        </w:rPr>
      </w:pPr>
      <w:r>
        <w:rPr>
          <w:rFonts w:ascii="宋体" w:hAnsi="宋体"/>
          <w:sz w:val="24"/>
          <w:szCs w:val="24"/>
        </w:rPr>
        <w:t>4</w:t>
      </w:r>
      <w:r>
        <w:rPr>
          <w:rFonts w:hint="eastAsia" w:ascii="宋体" w:hAnsi="宋体"/>
          <w:sz w:val="24"/>
          <w:szCs w:val="24"/>
        </w:rPr>
        <w:t>）短期负债：</w:t>
      </w:r>
    </w:p>
    <w:p>
      <w:pPr>
        <w:spacing w:line="360" w:lineRule="exact"/>
        <w:rPr>
          <w:rFonts w:ascii="宋体"/>
          <w:sz w:val="24"/>
          <w:szCs w:val="24"/>
        </w:rPr>
      </w:pPr>
      <w:r>
        <w:rPr>
          <w:rFonts w:ascii="宋体" w:hAnsi="宋体"/>
          <w:sz w:val="24"/>
          <w:szCs w:val="24"/>
        </w:rPr>
        <w:t>2</w:t>
      </w:r>
      <w:r>
        <w:rPr>
          <w:rFonts w:hint="eastAsia" w:ascii="宋体" w:hAnsi="宋体"/>
          <w:sz w:val="24"/>
          <w:szCs w:val="24"/>
        </w:rPr>
        <w:t>．与投标货物的生产、销售和服务有关的情况：</w:t>
      </w:r>
      <w:r>
        <w:rPr>
          <w:rFonts w:ascii="宋体" w:hAnsi="宋体"/>
          <w:sz w:val="24"/>
          <w:szCs w:val="24"/>
        </w:rPr>
        <w:t xml:space="preserve"> </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）关于制造投标货物的设施及其它情况：</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sz w:val="24"/>
                <w:szCs w:val="24"/>
              </w:rPr>
            </w:pPr>
          </w:p>
        </w:tc>
      </w:tr>
    </w:tbl>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）投标人生产此投标货物的经验（包括年限、项目业主、额定能力、商业运营的起始日期等）：</w:t>
      </w:r>
    </w:p>
    <w:p>
      <w:pPr>
        <w:spacing w:line="360" w:lineRule="exact"/>
        <w:ind w:firstLine="240" w:firstLineChars="1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）销售、服务网点分布（可另行附表）：</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sz w:val="24"/>
                <w:szCs w:val="24"/>
              </w:rPr>
            </w:pPr>
            <w:r>
              <w:rPr>
                <w:rFonts w:hint="eastAsia" w:ascii="宋体" w:hAnsi="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sz w:val="24"/>
                <w:szCs w:val="24"/>
              </w:rPr>
            </w:pPr>
          </w:p>
        </w:tc>
      </w:tr>
    </w:tbl>
    <w:p>
      <w:pPr>
        <w:spacing w:line="360" w:lineRule="exact"/>
        <w:rPr>
          <w:rFonts w:ascii="宋体"/>
          <w:sz w:val="24"/>
          <w:szCs w:val="24"/>
        </w:rPr>
      </w:pPr>
      <w:r>
        <w:rPr>
          <w:rFonts w:ascii="宋体" w:hAnsi="宋体"/>
          <w:sz w:val="24"/>
          <w:szCs w:val="24"/>
        </w:rPr>
        <w:t>3</w:t>
      </w:r>
      <w:r>
        <w:rPr>
          <w:rFonts w:hint="eastAsia" w:ascii="宋体" w:hAnsi="宋体"/>
          <w:sz w:val="24"/>
          <w:szCs w:val="24"/>
        </w:rPr>
        <w:t>．投标人认为需要声明的其它情况：</w:t>
      </w:r>
      <w:r>
        <w:rPr>
          <w:rFonts w:ascii="宋体" w:hAnsi="宋体"/>
          <w:sz w:val="24"/>
          <w:szCs w:val="24"/>
        </w:rPr>
        <w:t xml:space="preserve">                         </w:t>
      </w:r>
    </w:p>
    <w:p>
      <w:pPr>
        <w:spacing w:line="360" w:lineRule="exact"/>
        <w:ind w:firstLine="475" w:firstLineChars="198"/>
        <w:rPr>
          <w:rFonts w:ascii="宋体"/>
          <w:sz w:val="24"/>
          <w:szCs w:val="24"/>
        </w:rPr>
      </w:pPr>
      <w:r>
        <w:rPr>
          <w:rFonts w:hint="eastAsia" w:ascii="宋体" w:hAnsi="宋体"/>
          <w:sz w:val="24"/>
          <w:szCs w:val="24"/>
        </w:rPr>
        <w:t>兹证明上述声明是真实的、正确，并提供了全部能提供的资料和数据，同意按照集中采购机构要求出示有关证明文件。</w:t>
      </w:r>
      <w:r>
        <w:rPr>
          <w:rFonts w:ascii="宋体" w:hAnsi="宋体"/>
          <w:sz w:val="24"/>
          <w:szCs w:val="24"/>
        </w:rPr>
        <w:t xml:space="preserve">                      </w:t>
      </w:r>
    </w:p>
    <w:p>
      <w:pPr>
        <w:spacing w:line="360" w:lineRule="auto"/>
        <w:ind w:left="504" w:leftChars="240"/>
        <w:rPr>
          <w:rFonts w:ascii="宋体"/>
          <w:bCs/>
          <w:sz w:val="24"/>
          <w:szCs w:val="24"/>
        </w:rPr>
      </w:pPr>
      <w:r>
        <w:rPr>
          <w:rFonts w:hint="eastAsia" w:ascii="宋体" w:hAnsi="宋体"/>
          <w:bCs/>
          <w:sz w:val="24"/>
          <w:szCs w:val="24"/>
        </w:rPr>
        <w:t>投标人</w:t>
      </w:r>
      <w:r>
        <w:rPr>
          <w:rFonts w:hint="eastAsia" w:ascii="Times New Roman" w:hAnsi="宋体"/>
          <w:bCs/>
          <w:sz w:val="24"/>
          <w:szCs w:val="24"/>
        </w:rPr>
        <w:t>（公章）</w:t>
      </w:r>
      <w:r>
        <w:rPr>
          <w:rFonts w:hint="eastAsia" w:ascii="宋体" w:hAnsi="宋体"/>
          <w:bCs/>
          <w:sz w:val="24"/>
          <w:szCs w:val="24"/>
        </w:rPr>
        <w:t>：</w:t>
      </w:r>
    </w:p>
    <w:p>
      <w:pPr>
        <w:spacing w:line="360" w:lineRule="auto"/>
        <w:ind w:left="504" w:leftChars="240"/>
        <w:rPr>
          <w:rFonts w:ascii="宋体"/>
          <w:bCs/>
          <w:sz w:val="24"/>
          <w:szCs w:val="24"/>
        </w:rPr>
      </w:pPr>
      <w:r>
        <w:rPr>
          <w:rFonts w:hint="eastAsia" w:ascii="Times New Roman" w:hAnsi="宋体"/>
          <w:bCs/>
          <w:sz w:val="24"/>
          <w:szCs w:val="24"/>
        </w:rPr>
        <w:t>法定代表人（签字或盖章）</w:t>
      </w:r>
      <w:r>
        <w:rPr>
          <w:rFonts w:hint="eastAsia" w:ascii="宋体" w:hAnsi="宋体"/>
          <w:bCs/>
          <w:sz w:val="24"/>
          <w:szCs w:val="24"/>
        </w:rPr>
        <w:t>：</w:t>
      </w:r>
    </w:p>
    <w:p>
      <w:pPr>
        <w:spacing w:line="360" w:lineRule="auto"/>
        <w:ind w:left="504" w:leftChars="240"/>
        <w:rPr>
          <w:rFonts w:ascii="宋体"/>
          <w:bCs/>
          <w:sz w:val="24"/>
          <w:szCs w:val="24"/>
        </w:rPr>
      </w:pPr>
      <w:r>
        <w:rPr>
          <w:rFonts w:hint="eastAsia" w:ascii="宋体" w:hAnsi="宋体"/>
          <w:bCs/>
          <w:sz w:val="24"/>
          <w:szCs w:val="24"/>
        </w:rPr>
        <w:t>电</w:t>
      </w:r>
      <w:r>
        <w:rPr>
          <w:rFonts w:ascii="宋体" w:hAnsi="宋体"/>
          <w:bCs/>
          <w:sz w:val="24"/>
          <w:szCs w:val="24"/>
        </w:rPr>
        <w:t xml:space="preserve">    </w:t>
      </w:r>
      <w:r>
        <w:rPr>
          <w:rFonts w:hint="eastAsia" w:ascii="宋体" w:hAnsi="宋体"/>
          <w:bCs/>
          <w:sz w:val="24"/>
          <w:szCs w:val="24"/>
        </w:rPr>
        <w:t>话：</w:t>
      </w:r>
    </w:p>
    <w:p>
      <w:pPr>
        <w:spacing w:line="360" w:lineRule="auto"/>
        <w:ind w:left="504" w:leftChars="240"/>
        <w:rPr>
          <w:rFonts w:ascii="宋体"/>
          <w:bCs/>
          <w:sz w:val="24"/>
          <w:szCs w:val="24"/>
          <w:u w:val="single"/>
        </w:rPr>
      </w:pPr>
      <w:r>
        <w:rPr>
          <w:rFonts w:hint="eastAsia" w:ascii="宋体" w:hAnsi="宋体"/>
          <w:bCs/>
          <w:sz w:val="24"/>
          <w:szCs w:val="24"/>
        </w:rPr>
        <w:t>传</w:t>
      </w:r>
      <w:r>
        <w:rPr>
          <w:rFonts w:ascii="宋体" w:hAnsi="宋体"/>
          <w:bCs/>
          <w:sz w:val="24"/>
          <w:szCs w:val="24"/>
        </w:rPr>
        <w:t xml:space="preserve">    </w:t>
      </w:r>
      <w:r>
        <w:rPr>
          <w:rFonts w:hint="eastAsia" w:ascii="宋体" w:hAnsi="宋体"/>
          <w:bCs/>
          <w:sz w:val="24"/>
          <w:szCs w:val="24"/>
        </w:rPr>
        <w:t>真：</w:t>
      </w:r>
    </w:p>
    <w:p>
      <w:pPr>
        <w:spacing w:line="360" w:lineRule="auto"/>
        <w:ind w:left="504" w:leftChars="240"/>
        <w:rPr>
          <w:rFonts w:ascii="宋体"/>
          <w:bCs/>
          <w:sz w:val="24"/>
          <w:szCs w:val="24"/>
        </w:rPr>
      </w:pP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期：  年</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日</w:t>
      </w:r>
    </w:p>
    <w:p>
      <w:pPr>
        <w:pStyle w:val="4"/>
        <w:numPr>
          <w:ilvl w:val="0"/>
          <w:numId w:val="60"/>
        </w:numPr>
        <w:spacing w:before="100" w:beforeAutospacing="1" w:after="156" w:afterLines="50" w:line="360" w:lineRule="auto"/>
        <w:ind w:left="1610" w:hanging="1610"/>
        <w:rPr>
          <w:rFonts w:ascii="宋体"/>
        </w:rPr>
      </w:pPr>
      <w:bookmarkStart w:id="192" w:name="_Toc494745329"/>
      <w:bookmarkStart w:id="193" w:name="_Toc23382"/>
      <w:bookmarkStart w:id="194" w:name="_Toc494721112"/>
      <w:bookmarkStart w:id="195" w:name="_Toc494702282"/>
      <w:bookmarkStart w:id="196" w:name="_Toc494665012"/>
      <w:bookmarkStart w:id="197" w:name="_Toc494665962"/>
      <w:bookmarkStart w:id="198" w:name="_Toc494665565"/>
      <w:r>
        <w:rPr>
          <w:rFonts w:hint="eastAsia" w:ascii="宋体" w:hAnsi="宋体"/>
        </w:rPr>
        <w:t>项目负责人、技术负责人简历表</w:t>
      </w:r>
      <w:bookmarkEnd w:id="192"/>
      <w:bookmarkEnd w:id="193"/>
      <w:bookmarkEnd w:id="194"/>
      <w:bookmarkEnd w:id="195"/>
      <w:bookmarkEnd w:id="196"/>
      <w:bookmarkEnd w:id="197"/>
      <w:bookmarkEnd w:id="198"/>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姓</w:t>
            </w:r>
            <w:r>
              <w:rPr>
                <w:rFonts w:ascii="宋体" w:hAnsi="宋体"/>
                <w:kern w:val="0"/>
                <w:sz w:val="24"/>
                <w:szCs w:val="28"/>
              </w:rPr>
              <w:t xml:space="preserve">    </w:t>
            </w:r>
            <w:r>
              <w:rPr>
                <w:rFonts w:hint="eastAsia" w:ascii="宋体" w:hAnsi="宋体"/>
                <w:kern w:val="0"/>
                <w:sz w:val="24"/>
                <w:szCs w:val="28"/>
              </w:rPr>
              <w:t>名</w:t>
            </w:r>
          </w:p>
        </w:tc>
        <w:tc>
          <w:tcPr>
            <w:tcW w:w="1530" w:type="dxa"/>
            <w:gridSpan w:val="2"/>
            <w:vAlign w:val="center"/>
          </w:tcPr>
          <w:p>
            <w:pPr>
              <w:autoSpaceDE w:val="0"/>
              <w:autoSpaceDN w:val="0"/>
              <w:adjustRightInd w:val="0"/>
              <w:spacing w:line="360" w:lineRule="auto"/>
              <w:ind w:right="285" w:rightChars="136"/>
              <w:jc w:val="center"/>
              <w:rPr>
                <w:rFonts w:ascii="宋体"/>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kern w:val="0"/>
                <w:sz w:val="24"/>
                <w:szCs w:val="28"/>
              </w:rPr>
            </w:pPr>
            <w:r>
              <w:rPr>
                <w:rFonts w:hint="eastAsia" w:ascii="宋体" w:hAnsi="宋体"/>
                <w:kern w:val="0"/>
                <w:sz w:val="24"/>
                <w:szCs w:val="28"/>
              </w:rPr>
              <w:t>性</w:t>
            </w:r>
            <w:r>
              <w:rPr>
                <w:rFonts w:ascii="宋体" w:hAnsi="宋体"/>
                <w:kern w:val="0"/>
                <w:sz w:val="24"/>
                <w:szCs w:val="28"/>
              </w:rPr>
              <w:t xml:space="preserve">    </w:t>
            </w:r>
            <w:r>
              <w:rPr>
                <w:rFonts w:hint="eastAsia" w:ascii="宋体" w:hAnsi="宋体"/>
                <w:kern w:val="0"/>
                <w:sz w:val="24"/>
                <w:szCs w:val="28"/>
              </w:rPr>
              <w:t>别</w:t>
            </w:r>
          </w:p>
        </w:tc>
        <w:tc>
          <w:tcPr>
            <w:tcW w:w="1530" w:type="dxa"/>
            <w:gridSpan w:val="2"/>
            <w:vAlign w:val="center"/>
          </w:tcPr>
          <w:p>
            <w:pPr>
              <w:autoSpaceDE w:val="0"/>
              <w:autoSpaceDN w:val="0"/>
              <w:adjustRightInd w:val="0"/>
              <w:spacing w:line="360" w:lineRule="auto"/>
              <w:ind w:right="285" w:rightChars="136"/>
              <w:jc w:val="center"/>
              <w:rPr>
                <w:rFonts w:asci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kern w:val="0"/>
                <w:sz w:val="24"/>
                <w:szCs w:val="28"/>
              </w:rPr>
            </w:pPr>
            <w:r>
              <w:rPr>
                <w:rFonts w:hint="eastAsia" w:ascii="宋体" w:hAnsi="宋体"/>
                <w:kern w:val="0"/>
                <w:sz w:val="24"/>
                <w:szCs w:val="28"/>
              </w:rPr>
              <w:t>年</w:t>
            </w:r>
            <w:r>
              <w:rPr>
                <w:rFonts w:ascii="宋体" w:hAnsi="宋体"/>
                <w:kern w:val="0"/>
                <w:sz w:val="24"/>
                <w:szCs w:val="28"/>
              </w:rPr>
              <w:t xml:space="preserve">    </w:t>
            </w:r>
            <w:r>
              <w:rPr>
                <w:rFonts w:hint="eastAsia" w:ascii="宋体" w:hAnsi="宋体"/>
                <w:kern w:val="0"/>
                <w:sz w:val="24"/>
                <w:szCs w:val="28"/>
              </w:rPr>
              <w:t>龄</w:t>
            </w:r>
          </w:p>
        </w:tc>
        <w:tc>
          <w:tcPr>
            <w:tcW w:w="1530" w:type="dxa"/>
            <w:vAlign w:val="center"/>
          </w:tcPr>
          <w:p>
            <w:pPr>
              <w:autoSpaceDE w:val="0"/>
              <w:autoSpaceDN w:val="0"/>
              <w:adjustRightInd w:val="0"/>
              <w:spacing w:line="360" w:lineRule="auto"/>
              <w:ind w:right="285" w:rightChars="136"/>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职</w:t>
            </w:r>
            <w:r>
              <w:rPr>
                <w:rFonts w:ascii="宋体" w:hAnsi="宋体"/>
                <w:kern w:val="0"/>
                <w:sz w:val="24"/>
                <w:szCs w:val="28"/>
              </w:rPr>
              <w:t xml:space="preserve">    </w:t>
            </w:r>
            <w:r>
              <w:rPr>
                <w:rFonts w:hint="eastAsia" w:ascii="宋体" w:hAnsi="宋体"/>
                <w:kern w:val="0"/>
                <w:sz w:val="24"/>
                <w:szCs w:val="28"/>
              </w:rPr>
              <w:t>务</w:t>
            </w:r>
          </w:p>
        </w:tc>
        <w:tc>
          <w:tcPr>
            <w:tcW w:w="1530" w:type="dxa"/>
            <w:gridSpan w:val="2"/>
            <w:vAlign w:val="center"/>
          </w:tcPr>
          <w:p>
            <w:pPr>
              <w:autoSpaceDE w:val="0"/>
              <w:autoSpaceDN w:val="0"/>
              <w:adjustRightInd w:val="0"/>
              <w:spacing w:line="360" w:lineRule="auto"/>
              <w:ind w:right="285" w:rightChars="136"/>
              <w:jc w:val="center"/>
              <w:rPr>
                <w:rFonts w:ascii="宋体"/>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kern w:val="0"/>
                <w:sz w:val="24"/>
                <w:szCs w:val="28"/>
              </w:rPr>
            </w:pPr>
            <w:r>
              <w:rPr>
                <w:rFonts w:hint="eastAsia" w:ascii="宋体" w:hAnsi="宋体"/>
                <w:kern w:val="0"/>
                <w:sz w:val="24"/>
                <w:szCs w:val="28"/>
              </w:rPr>
              <w:t>职</w:t>
            </w:r>
            <w:r>
              <w:rPr>
                <w:rFonts w:ascii="宋体" w:hAnsi="宋体"/>
                <w:kern w:val="0"/>
                <w:sz w:val="24"/>
                <w:szCs w:val="28"/>
              </w:rPr>
              <w:t xml:space="preserve">    </w:t>
            </w:r>
            <w:r>
              <w:rPr>
                <w:rFonts w:hint="eastAsia" w:ascii="宋体" w:hAnsi="宋体"/>
                <w:kern w:val="0"/>
                <w:sz w:val="24"/>
                <w:szCs w:val="28"/>
              </w:rPr>
              <w:t>称</w:t>
            </w:r>
          </w:p>
        </w:tc>
        <w:tc>
          <w:tcPr>
            <w:tcW w:w="1530" w:type="dxa"/>
            <w:gridSpan w:val="2"/>
            <w:vAlign w:val="center"/>
          </w:tcPr>
          <w:p>
            <w:pPr>
              <w:autoSpaceDE w:val="0"/>
              <w:autoSpaceDN w:val="0"/>
              <w:adjustRightInd w:val="0"/>
              <w:spacing w:line="360" w:lineRule="auto"/>
              <w:ind w:right="285" w:rightChars="136"/>
              <w:jc w:val="center"/>
              <w:rPr>
                <w:rFonts w:asci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kern w:val="0"/>
                <w:sz w:val="24"/>
                <w:szCs w:val="28"/>
              </w:rPr>
            </w:pPr>
            <w:r>
              <w:rPr>
                <w:rFonts w:hint="eastAsia" w:ascii="宋体" w:hAnsi="宋体"/>
                <w:kern w:val="0"/>
                <w:sz w:val="24"/>
                <w:szCs w:val="28"/>
              </w:rPr>
              <w:t>学</w:t>
            </w:r>
            <w:r>
              <w:rPr>
                <w:rFonts w:ascii="宋体" w:hAnsi="宋体"/>
                <w:kern w:val="0"/>
                <w:sz w:val="24"/>
                <w:szCs w:val="28"/>
              </w:rPr>
              <w:t xml:space="preserve">    </w:t>
            </w:r>
            <w:r>
              <w:rPr>
                <w:rFonts w:hint="eastAsia" w:ascii="宋体" w:hAnsi="宋体"/>
                <w:kern w:val="0"/>
                <w:sz w:val="24"/>
                <w:szCs w:val="28"/>
              </w:rPr>
              <w:t>历</w:t>
            </w:r>
          </w:p>
        </w:tc>
        <w:tc>
          <w:tcPr>
            <w:tcW w:w="1530" w:type="dxa"/>
            <w:vAlign w:val="center"/>
          </w:tcPr>
          <w:p>
            <w:pPr>
              <w:autoSpaceDE w:val="0"/>
              <w:autoSpaceDN w:val="0"/>
              <w:adjustRightInd w:val="0"/>
              <w:spacing w:line="360" w:lineRule="auto"/>
              <w:ind w:right="2" w:rightChars="1"/>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参加工作</w:t>
            </w:r>
          </w:p>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时间</w:t>
            </w:r>
          </w:p>
        </w:tc>
        <w:tc>
          <w:tcPr>
            <w:tcW w:w="1530" w:type="dxa"/>
            <w:gridSpan w:val="2"/>
            <w:vAlign w:val="center"/>
          </w:tcPr>
          <w:p>
            <w:pPr>
              <w:autoSpaceDE w:val="0"/>
              <w:autoSpaceDN w:val="0"/>
              <w:adjustRightInd w:val="0"/>
              <w:spacing w:line="360" w:lineRule="auto"/>
              <w:jc w:val="center"/>
              <w:rPr>
                <w:rFonts w:ascii="宋体"/>
                <w:kern w:val="0"/>
                <w:sz w:val="24"/>
                <w:szCs w:val="28"/>
              </w:rPr>
            </w:pPr>
          </w:p>
        </w:tc>
        <w:tc>
          <w:tcPr>
            <w:tcW w:w="1530" w:type="dxa"/>
            <w:gridSpan w:val="2"/>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kern w:val="0"/>
                <w:sz w:val="24"/>
                <w:szCs w:val="28"/>
              </w:rPr>
            </w:pPr>
          </w:p>
        </w:tc>
        <w:tc>
          <w:tcPr>
            <w:tcW w:w="1530" w:type="dxa"/>
            <w:gridSpan w:val="2"/>
            <w:vAlign w:val="center"/>
          </w:tcPr>
          <w:p>
            <w:pPr>
              <w:autoSpaceDE w:val="0"/>
              <w:autoSpaceDN w:val="0"/>
              <w:adjustRightInd w:val="0"/>
              <w:spacing w:line="360" w:lineRule="auto"/>
              <w:jc w:val="center"/>
              <w:rPr>
                <w:rFonts w:ascii="宋体"/>
                <w:kern w:val="0"/>
                <w:sz w:val="24"/>
                <w:szCs w:val="28"/>
              </w:rPr>
            </w:pPr>
            <w:r>
              <w:rPr>
                <w:rFonts w:hint="eastAsia" w:ascii="宋体" w:hAnsi="宋体"/>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kern w:val="0"/>
                <w:sz w:val="24"/>
                <w:szCs w:val="28"/>
              </w:rPr>
            </w:pPr>
            <w:r>
              <w:rPr>
                <w:rFonts w:hint="eastAsia" w:ascii="宋体" w:hAnsi="宋体"/>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kern w:val="0"/>
                <w:sz w:val="24"/>
                <w:szCs w:val="28"/>
              </w:rPr>
            </w:pPr>
            <w:r>
              <w:rPr>
                <w:rFonts w:hint="eastAsia" w:ascii="宋体" w:hAnsi="宋体"/>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kern w:val="0"/>
                <w:sz w:val="24"/>
                <w:szCs w:val="28"/>
              </w:rPr>
            </w:pPr>
            <w:r>
              <w:rPr>
                <w:rFonts w:hint="eastAsia" w:ascii="宋体" w:hAnsi="宋体"/>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r>
              <w:rPr>
                <w:rFonts w:hint="eastAsia" w:ascii="宋体" w:hAnsi="宋体"/>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r>
              <w:rPr>
                <w:rFonts w:hint="eastAsia" w:ascii="宋体" w:hAnsi="宋体"/>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r>
              <w:rPr>
                <w:rFonts w:hint="eastAsia" w:ascii="宋体" w:hAnsi="宋体"/>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r>
              <w:rPr>
                <w:rFonts w:hint="eastAsia" w:ascii="宋体" w:hAnsi="宋体"/>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kern w:val="0"/>
                <w:sz w:val="24"/>
                <w:szCs w:val="28"/>
              </w:rPr>
            </w:pPr>
          </w:p>
        </w:tc>
      </w:tr>
    </w:tbl>
    <w:p>
      <w:pPr>
        <w:spacing w:line="360" w:lineRule="auto"/>
        <w:ind w:left="720" w:hanging="720" w:hangingChars="300"/>
        <w:jc w:val="left"/>
        <w:rPr>
          <w:rFonts w:ascii="宋体"/>
          <w:sz w:val="24"/>
          <w:szCs w:val="24"/>
          <w:lang w:val="zh-CN"/>
        </w:rPr>
      </w:pPr>
      <w:r>
        <w:rPr>
          <w:rFonts w:hint="eastAsia" w:ascii="宋体" w:hAnsi="宋体"/>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sz w:val="24"/>
          <w:szCs w:val="24"/>
          <w:lang w:val="zh-CN"/>
        </w:rPr>
      </w:pP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199" w:name="_Toc238276251"/>
      <w:bookmarkStart w:id="200" w:name="_Toc494665566"/>
      <w:bookmarkStart w:id="201" w:name="_Toc236473307"/>
      <w:bookmarkStart w:id="202" w:name="_Toc494702283"/>
      <w:bookmarkStart w:id="203" w:name="_Toc15720"/>
      <w:bookmarkStart w:id="204" w:name="_Toc494745330"/>
      <w:bookmarkStart w:id="205" w:name="_Toc494721113"/>
      <w:bookmarkStart w:id="206" w:name="_Toc494665013"/>
      <w:bookmarkStart w:id="207" w:name="_Toc494665963"/>
      <w:r>
        <w:rPr>
          <w:rFonts w:hint="eastAsia" w:ascii="宋体" w:hAnsi="宋体"/>
        </w:rPr>
        <w:t>项目班子成员情况表</w:t>
      </w:r>
      <w:bookmarkEnd w:id="199"/>
      <w:bookmarkEnd w:id="200"/>
      <w:bookmarkEnd w:id="201"/>
      <w:bookmarkEnd w:id="202"/>
      <w:bookmarkEnd w:id="203"/>
      <w:bookmarkEnd w:id="204"/>
      <w:bookmarkEnd w:id="205"/>
      <w:bookmarkEnd w:id="206"/>
      <w:bookmarkEnd w:id="207"/>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2F2F2"/>
            <w:vAlign w:val="center"/>
          </w:tcPr>
          <w:p>
            <w:pPr>
              <w:jc w:val="center"/>
              <w:rPr>
                <w:rFonts w:ascii="宋体"/>
                <w:sz w:val="24"/>
                <w:szCs w:val="24"/>
              </w:rPr>
            </w:pPr>
            <w:r>
              <w:rPr>
                <w:rFonts w:hint="eastAsia" w:ascii="宋体" w:hAnsi="宋体"/>
                <w:sz w:val="24"/>
                <w:szCs w:val="24"/>
              </w:rPr>
              <w:t>序号</w:t>
            </w:r>
          </w:p>
        </w:tc>
        <w:tc>
          <w:tcPr>
            <w:tcW w:w="992" w:type="dxa"/>
            <w:shd w:val="clear" w:color="auto" w:fill="F2F2F2"/>
            <w:vAlign w:val="center"/>
          </w:tcPr>
          <w:p>
            <w:pPr>
              <w:jc w:val="center"/>
              <w:rPr>
                <w:rFonts w:ascii="宋体"/>
                <w:sz w:val="24"/>
                <w:szCs w:val="24"/>
              </w:rPr>
            </w:pPr>
            <w:r>
              <w:rPr>
                <w:rFonts w:hint="eastAsia" w:ascii="宋体" w:hAnsi="宋体"/>
                <w:sz w:val="24"/>
                <w:szCs w:val="24"/>
              </w:rPr>
              <w:t>姓</w:t>
            </w:r>
            <w:r>
              <w:rPr>
                <w:rFonts w:ascii="宋体" w:hAnsi="宋体"/>
                <w:sz w:val="24"/>
                <w:szCs w:val="24"/>
              </w:rPr>
              <w:t xml:space="preserve"> </w:t>
            </w:r>
            <w:r>
              <w:rPr>
                <w:rFonts w:hint="eastAsia" w:ascii="宋体" w:hAnsi="宋体"/>
                <w:sz w:val="24"/>
                <w:szCs w:val="24"/>
              </w:rPr>
              <w:t>名</w:t>
            </w:r>
          </w:p>
        </w:tc>
        <w:tc>
          <w:tcPr>
            <w:tcW w:w="1134" w:type="dxa"/>
            <w:shd w:val="clear" w:color="auto" w:fill="F2F2F2"/>
            <w:vAlign w:val="center"/>
          </w:tcPr>
          <w:p>
            <w:pPr>
              <w:jc w:val="center"/>
              <w:rPr>
                <w:rFonts w:ascii="宋体"/>
                <w:sz w:val="24"/>
                <w:szCs w:val="24"/>
              </w:rPr>
            </w:pPr>
            <w:r>
              <w:rPr>
                <w:rFonts w:hint="eastAsia" w:ascii="宋体" w:hAnsi="宋体"/>
                <w:sz w:val="24"/>
                <w:szCs w:val="24"/>
              </w:rPr>
              <w:t>专</w:t>
            </w:r>
            <w:r>
              <w:rPr>
                <w:rFonts w:ascii="宋体" w:hAnsi="宋体"/>
                <w:sz w:val="24"/>
                <w:szCs w:val="24"/>
              </w:rPr>
              <w:t xml:space="preserve"> </w:t>
            </w:r>
            <w:r>
              <w:rPr>
                <w:rFonts w:hint="eastAsia" w:ascii="宋体" w:hAnsi="宋体"/>
                <w:sz w:val="24"/>
                <w:szCs w:val="24"/>
              </w:rPr>
              <w:t>业</w:t>
            </w:r>
          </w:p>
        </w:tc>
        <w:tc>
          <w:tcPr>
            <w:tcW w:w="1134" w:type="dxa"/>
            <w:shd w:val="clear" w:color="auto" w:fill="F2F2F2"/>
            <w:vAlign w:val="center"/>
          </w:tcPr>
          <w:p>
            <w:pPr>
              <w:jc w:val="center"/>
              <w:rPr>
                <w:rFonts w:asci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龄</w:t>
            </w:r>
          </w:p>
        </w:tc>
        <w:tc>
          <w:tcPr>
            <w:tcW w:w="1418" w:type="dxa"/>
            <w:shd w:val="clear" w:color="auto" w:fill="F2F2F2"/>
            <w:vAlign w:val="center"/>
          </w:tcPr>
          <w:p>
            <w:pPr>
              <w:jc w:val="center"/>
              <w:rPr>
                <w:rFonts w:ascii="宋体"/>
                <w:sz w:val="24"/>
                <w:szCs w:val="24"/>
              </w:rPr>
            </w:pPr>
            <w:r>
              <w:rPr>
                <w:rFonts w:hint="eastAsia" w:ascii="宋体" w:hAnsi="宋体"/>
                <w:kern w:val="0"/>
                <w:sz w:val="24"/>
                <w:szCs w:val="28"/>
              </w:rPr>
              <w:t>从事本行业工作年限</w:t>
            </w:r>
          </w:p>
        </w:tc>
        <w:tc>
          <w:tcPr>
            <w:tcW w:w="1843" w:type="dxa"/>
            <w:shd w:val="clear" w:color="auto" w:fill="F2F2F2"/>
            <w:vAlign w:val="center"/>
          </w:tcPr>
          <w:p>
            <w:pPr>
              <w:jc w:val="center"/>
              <w:rPr>
                <w:rFonts w:ascii="宋体"/>
                <w:sz w:val="24"/>
                <w:szCs w:val="24"/>
              </w:rPr>
            </w:pPr>
            <w:r>
              <w:rPr>
                <w:rFonts w:hint="eastAsia" w:ascii="宋体" w:hAnsi="宋体"/>
                <w:sz w:val="24"/>
                <w:szCs w:val="24"/>
              </w:rPr>
              <w:t>在本项目中承担的工作</w:t>
            </w:r>
          </w:p>
        </w:tc>
        <w:tc>
          <w:tcPr>
            <w:tcW w:w="1842" w:type="dxa"/>
            <w:shd w:val="clear" w:color="auto" w:fill="F2F2F2"/>
            <w:vAlign w:val="center"/>
          </w:tcPr>
          <w:p>
            <w:pPr>
              <w:jc w:val="center"/>
              <w:rPr>
                <w:rFonts w:ascii="宋体"/>
                <w:sz w:val="24"/>
                <w:szCs w:val="24"/>
              </w:rPr>
            </w:pPr>
            <w:r>
              <w:rPr>
                <w:rFonts w:hint="eastAsia" w:ascii="宋体" w:hAnsi="宋体"/>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1</w:t>
            </w:r>
          </w:p>
        </w:tc>
        <w:tc>
          <w:tcPr>
            <w:tcW w:w="992" w:type="dxa"/>
            <w:vAlign w:val="center"/>
          </w:tcPr>
          <w:p>
            <w:pPr>
              <w:jc w:val="center"/>
              <w:rPr>
                <w:rFonts w:ascii="宋体"/>
                <w:sz w:val="24"/>
                <w:szCs w:val="24"/>
              </w:rPr>
            </w:pPr>
          </w:p>
        </w:tc>
        <w:tc>
          <w:tcPr>
            <w:tcW w:w="1134" w:type="dxa"/>
            <w:vAlign w:val="center"/>
          </w:tcPr>
          <w:p>
            <w:pPr>
              <w:rPr>
                <w:rFonts w:ascii="宋体"/>
                <w:sz w:val="24"/>
                <w:szCs w:val="24"/>
              </w:rPr>
            </w:pPr>
          </w:p>
        </w:tc>
        <w:tc>
          <w:tcPr>
            <w:tcW w:w="1134" w:type="dxa"/>
            <w:vAlign w:val="center"/>
          </w:tcPr>
          <w:p>
            <w:pPr>
              <w:rPr>
                <w:rFonts w:ascii="宋体"/>
                <w:sz w:val="24"/>
                <w:szCs w:val="24"/>
              </w:rPr>
            </w:pPr>
          </w:p>
        </w:tc>
        <w:tc>
          <w:tcPr>
            <w:tcW w:w="1418" w:type="dxa"/>
            <w:vAlign w:val="center"/>
          </w:tcPr>
          <w:p>
            <w:pPr>
              <w:rPr>
                <w:rFonts w:ascii="宋体"/>
                <w:sz w:val="24"/>
                <w:szCs w:val="24"/>
              </w:rPr>
            </w:pPr>
          </w:p>
        </w:tc>
        <w:tc>
          <w:tcPr>
            <w:tcW w:w="1843" w:type="dxa"/>
            <w:vAlign w:val="center"/>
          </w:tcPr>
          <w:p>
            <w:pPr>
              <w:rPr>
                <w:rFonts w:ascii="宋体"/>
                <w:sz w:val="24"/>
                <w:szCs w:val="24"/>
              </w:rPr>
            </w:pPr>
          </w:p>
        </w:tc>
        <w:tc>
          <w:tcPr>
            <w:tcW w:w="1842"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2</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3</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4</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5</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6</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sz w:val="24"/>
                <w:szCs w:val="24"/>
              </w:rPr>
            </w:pPr>
            <w:r>
              <w:rPr>
                <w:rFonts w:ascii="宋体" w:hAnsi="宋体"/>
                <w:sz w:val="24"/>
                <w:szCs w:val="24"/>
              </w:rPr>
              <w:t>7</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宋体"/>
                <w:b/>
                <w:sz w:val="24"/>
                <w:szCs w:val="24"/>
              </w:rPr>
            </w:pPr>
            <w:r>
              <w:rPr>
                <w:rFonts w:hint="eastAsia" w:ascii="宋体"/>
                <w:b/>
                <w:sz w:val="24"/>
                <w:szCs w:val="24"/>
              </w:rPr>
              <w:t>…</w:t>
            </w:r>
          </w:p>
        </w:tc>
        <w:tc>
          <w:tcPr>
            <w:tcW w:w="992"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134" w:type="dxa"/>
            <w:vAlign w:val="center"/>
          </w:tcPr>
          <w:p>
            <w:pPr>
              <w:jc w:val="center"/>
              <w:rPr>
                <w:rFonts w:ascii="宋体"/>
                <w:sz w:val="24"/>
                <w:szCs w:val="24"/>
              </w:rPr>
            </w:pPr>
          </w:p>
        </w:tc>
        <w:tc>
          <w:tcPr>
            <w:tcW w:w="1418" w:type="dxa"/>
            <w:vAlign w:val="center"/>
          </w:tcPr>
          <w:p>
            <w:pPr>
              <w:jc w:val="center"/>
              <w:rPr>
                <w:rFonts w:ascii="宋体"/>
                <w:sz w:val="24"/>
                <w:szCs w:val="24"/>
              </w:rPr>
            </w:pPr>
          </w:p>
        </w:tc>
        <w:tc>
          <w:tcPr>
            <w:tcW w:w="1843" w:type="dxa"/>
            <w:vAlign w:val="center"/>
          </w:tcPr>
          <w:p>
            <w:pPr>
              <w:jc w:val="center"/>
              <w:rPr>
                <w:rFonts w:ascii="宋体"/>
                <w:sz w:val="24"/>
                <w:szCs w:val="24"/>
              </w:rPr>
            </w:pPr>
          </w:p>
        </w:tc>
        <w:tc>
          <w:tcPr>
            <w:tcW w:w="1842" w:type="dxa"/>
            <w:vAlign w:val="center"/>
          </w:tcPr>
          <w:p>
            <w:pPr>
              <w:jc w:val="center"/>
              <w:rPr>
                <w:rFonts w:ascii="宋体"/>
                <w:sz w:val="24"/>
                <w:szCs w:val="24"/>
              </w:rPr>
            </w:pPr>
          </w:p>
        </w:tc>
      </w:tr>
    </w:tbl>
    <w:p>
      <w:pPr>
        <w:spacing w:line="360" w:lineRule="auto"/>
        <w:ind w:left="720" w:hanging="720" w:hangingChars="300"/>
        <w:jc w:val="left"/>
        <w:rPr>
          <w:rFonts w:ascii="宋体"/>
          <w:sz w:val="24"/>
          <w:szCs w:val="24"/>
          <w:lang w:val="zh-CN"/>
        </w:rPr>
      </w:pPr>
      <w:r>
        <w:rPr>
          <w:rFonts w:hint="eastAsia" w:ascii="宋体" w:hAnsi="宋体"/>
          <w:sz w:val="24"/>
          <w:szCs w:val="24"/>
          <w:lang w:val="zh-CN"/>
        </w:rPr>
        <w:t>说明：投标文件正本应附完整的相关证明材料清晰影印件，</w:t>
      </w:r>
      <w:r>
        <w:rPr>
          <w:rFonts w:hint="eastAsia" w:ascii="宋体" w:hAnsi="宋体" w:cs="Corbel"/>
          <w:sz w:val="24"/>
          <w:szCs w:val="21"/>
          <w:lang w:val="zh-CN"/>
        </w:rPr>
        <w:t>未按照要求详细完整填写此表，</w:t>
      </w:r>
      <w:r>
        <w:rPr>
          <w:rFonts w:hint="eastAsia" w:ascii="宋体" w:hAnsi="宋体"/>
          <w:sz w:val="24"/>
          <w:szCs w:val="21"/>
          <w:lang w:val="zh-CN"/>
        </w:rPr>
        <w:t>导致的后果由投标人自行承担。</w:t>
      </w:r>
    </w:p>
    <w:p>
      <w:pPr>
        <w:spacing w:line="360" w:lineRule="auto"/>
        <w:jc w:val="left"/>
        <w:rPr>
          <w:rFonts w:ascii="宋体"/>
          <w:sz w:val="24"/>
          <w:szCs w:val="24"/>
          <w:lang w:val="zh-CN"/>
        </w:rPr>
      </w:pPr>
    </w:p>
    <w:p>
      <w:pPr>
        <w:spacing w:line="360" w:lineRule="auto"/>
        <w:jc w:val="left"/>
        <w:rPr>
          <w:rFonts w:ascii="宋体"/>
          <w:sz w:val="24"/>
          <w:szCs w:val="24"/>
          <w:lang w:val="zh-CN"/>
        </w:rPr>
      </w:pPr>
    </w:p>
    <w:p>
      <w:pPr>
        <w:spacing w:line="360" w:lineRule="auto"/>
        <w:jc w:val="left"/>
        <w:rPr>
          <w:rFonts w:ascii="宋体"/>
          <w:sz w:val="24"/>
          <w:szCs w:val="24"/>
          <w:lang w:val="zh-CN"/>
        </w:rPr>
      </w:pPr>
    </w:p>
    <w:p>
      <w:pPr>
        <w:spacing w:line="360" w:lineRule="auto"/>
        <w:jc w:val="left"/>
        <w:rPr>
          <w:rFonts w:ascii="宋体"/>
          <w:sz w:val="24"/>
          <w:szCs w:val="24"/>
          <w:lang w:val="zh-CN"/>
        </w:rPr>
      </w:pP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208" w:name="_Toc494665014"/>
      <w:bookmarkStart w:id="209" w:name="_Toc494665964"/>
      <w:bookmarkStart w:id="210" w:name="_Toc25618"/>
      <w:bookmarkStart w:id="211" w:name="_Toc494745331"/>
      <w:bookmarkStart w:id="212" w:name="_Toc494721114"/>
      <w:bookmarkStart w:id="213" w:name="_Toc236473312"/>
      <w:bookmarkStart w:id="214" w:name="_Toc494702284"/>
      <w:bookmarkStart w:id="215" w:name="_Toc494665567"/>
      <w:bookmarkStart w:id="216" w:name="_Toc238276256"/>
      <w:r>
        <w:rPr>
          <w:rFonts w:hint="eastAsia" w:ascii="宋体" w:hAnsi="宋体"/>
        </w:rPr>
        <w:t>投标人类似项目业绩表</w:t>
      </w:r>
      <w:bookmarkEnd w:id="208"/>
      <w:bookmarkEnd w:id="209"/>
      <w:bookmarkEnd w:id="210"/>
      <w:bookmarkEnd w:id="211"/>
      <w:bookmarkEnd w:id="212"/>
      <w:bookmarkEnd w:id="213"/>
      <w:bookmarkEnd w:id="214"/>
      <w:bookmarkEnd w:id="215"/>
      <w:bookmarkEnd w:id="216"/>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项目单位名称</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项目名称</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项目单位联系人姓名及联系方式</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项目金额</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项目负责人姓名</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项目时间</w:t>
            </w:r>
          </w:p>
        </w:tc>
        <w:tc>
          <w:tcPr>
            <w:tcW w:w="7200" w:type="dxa"/>
          </w:tcPr>
          <w:p>
            <w:pPr>
              <w:rPr>
                <w:rFonts w:asci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cs="Courier New"/>
                <w:sz w:val="24"/>
                <w:szCs w:val="24"/>
              </w:rPr>
            </w:pPr>
            <w:r>
              <w:rPr>
                <w:rFonts w:hint="eastAsia" w:ascii="宋体" w:hAnsi="宋体" w:cs="Courier New"/>
                <w:sz w:val="24"/>
                <w:szCs w:val="24"/>
              </w:rPr>
              <w:t>项目内容</w:t>
            </w:r>
          </w:p>
        </w:tc>
        <w:tc>
          <w:tcPr>
            <w:tcW w:w="7200" w:type="dxa"/>
          </w:tcPr>
          <w:p>
            <w:pPr>
              <w:rPr>
                <w:rFonts w:ascii="宋体" w:cs="Courier New"/>
                <w:sz w:val="24"/>
                <w:szCs w:val="24"/>
              </w:rPr>
            </w:pPr>
          </w:p>
        </w:tc>
      </w:tr>
    </w:tbl>
    <w:p>
      <w:pPr>
        <w:spacing w:line="360" w:lineRule="auto"/>
        <w:ind w:left="1092" w:hanging="1092" w:hangingChars="455"/>
        <w:jc w:val="left"/>
        <w:rPr>
          <w:rFonts w:ascii="宋体"/>
          <w:sz w:val="24"/>
          <w:szCs w:val="24"/>
        </w:rPr>
      </w:pPr>
      <w:r>
        <w:rPr>
          <w:rFonts w:hint="eastAsia" w:ascii="宋体" w:hAnsi="宋体"/>
          <w:sz w:val="24"/>
          <w:szCs w:val="24"/>
        </w:rPr>
        <w:t>说明：</w:t>
      </w:r>
      <w:r>
        <w:rPr>
          <w:rFonts w:ascii="宋体" w:hAnsi="宋体"/>
          <w:sz w:val="24"/>
          <w:szCs w:val="24"/>
        </w:rPr>
        <w:t>1</w:t>
      </w:r>
      <w:r>
        <w:rPr>
          <w:rFonts w:hint="eastAsia" w:ascii="宋体" w:hAnsi="宋体"/>
          <w:sz w:val="24"/>
          <w:szCs w:val="24"/>
        </w:rPr>
        <w:t>．每个合同应单独附表，并附上相关证明材料，</w:t>
      </w:r>
      <w:r>
        <w:rPr>
          <w:rFonts w:hint="eastAsia" w:ascii="宋体" w:hAnsi="宋体" w:cs="Corbel"/>
          <w:sz w:val="24"/>
          <w:szCs w:val="24"/>
        </w:rPr>
        <w:t>未按照要求详细完整填写此表，</w:t>
      </w:r>
      <w:r>
        <w:rPr>
          <w:rFonts w:hint="eastAsia" w:ascii="宋体" w:hAnsi="宋体"/>
          <w:sz w:val="24"/>
          <w:szCs w:val="24"/>
        </w:rPr>
        <w:t>导致的后果由投标人自行承担。</w:t>
      </w:r>
    </w:p>
    <w:p>
      <w:pPr>
        <w:spacing w:line="360" w:lineRule="auto"/>
        <w:ind w:left="1061" w:leftChars="339" w:hanging="350" w:hangingChars="146"/>
        <w:jc w:val="left"/>
        <w:rPr>
          <w:rFonts w:ascii="宋体"/>
          <w:sz w:val="24"/>
          <w:szCs w:val="24"/>
        </w:rPr>
      </w:pPr>
      <w:r>
        <w:rPr>
          <w:rFonts w:ascii="宋体" w:hAnsi="宋体"/>
          <w:sz w:val="24"/>
          <w:szCs w:val="24"/>
        </w:rPr>
        <w:t>2</w:t>
      </w:r>
      <w:r>
        <w:rPr>
          <w:rFonts w:hint="eastAsia" w:ascii="宋体" w:hAnsi="宋体"/>
          <w:sz w:val="24"/>
          <w:szCs w:val="24"/>
        </w:rPr>
        <w:t>．项目内容请详细说明所承担的具体工作内容等。</w:t>
      </w:r>
    </w:p>
    <w:p>
      <w:pPr>
        <w:spacing w:line="360" w:lineRule="auto"/>
        <w:ind w:firstLine="720" w:firstLineChars="300"/>
        <w:rPr>
          <w:rFonts w:ascii="宋体"/>
          <w:sz w:val="24"/>
          <w:szCs w:val="24"/>
        </w:rPr>
      </w:pPr>
    </w:p>
    <w:p>
      <w:pPr>
        <w:spacing w:line="360" w:lineRule="auto"/>
        <w:ind w:firstLine="720" w:firstLineChars="300"/>
        <w:rPr>
          <w:rFonts w:ascii="宋体"/>
          <w:sz w:val="24"/>
          <w:szCs w:val="24"/>
        </w:rPr>
      </w:pP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217" w:name="_Toc494721115"/>
      <w:bookmarkStart w:id="218" w:name="_Toc494702285"/>
      <w:bookmarkStart w:id="219" w:name="_Toc494665965"/>
      <w:bookmarkStart w:id="220" w:name="_Toc494665568"/>
      <w:bookmarkStart w:id="221" w:name="_Toc494745332"/>
      <w:bookmarkStart w:id="222" w:name="_Toc17823"/>
      <w:bookmarkStart w:id="223" w:name="_Toc494665015"/>
      <w:r>
        <w:rPr>
          <w:rFonts w:hint="eastAsia" w:ascii="宋体" w:hAnsi="宋体"/>
        </w:rPr>
        <w:t>符合性审查对照表</w:t>
      </w:r>
      <w:bookmarkEnd w:id="217"/>
      <w:bookmarkEnd w:id="218"/>
      <w:bookmarkEnd w:id="219"/>
      <w:bookmarkEnd w:id="220"/>
      <w:bookmarkEnd w:id="221"/>
      <w:bookmarkEnd w:id="222"/>
      <w:bookmarkEnd w:id="223"/>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3032"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符合性审查条款</w:t>
            </w:r>
          </w:p>
        </w:tc>
        <w:tc>
          <w:tcPr>
            <w:tcW w:w="2754"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363"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02"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1</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2</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3</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4</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5</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6</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ascii="宋体" w:hAnsi="宋体" w:cs="仿宋_GB2312"/>
                <w:sz w:val="24"/>
                <w:szCs w:val="24"/>
              </w:rPr>
              <w:t>7</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cs="仿宋_GB2312"/>
                <w:sz w:val="24"/>
                <w:szCs w:val="24"/>
              </w:rPr>
            </w:pPr>
            <w:r>
              <w:rPr>
                <w:rFonts w:hint="eastAsia" w:ascii="宋体" w:hAnsi="宋体" w:cs="仿宋_GB2312"/>
                <w:sz w:val="24"/>
                <w:szCs w:val="24"/>
              </w:rPr>
              <w:t>…</w:t>
            </w:r>
          </w:p>
        </w:tc>
        <w:tc>
          <w:tcPr>
            <w:tcW w:w="3032" w:type="dxa"/>
            <w:vAlign w:val="center"/>
          </w:tcPr>
          <w:p>
            <w:pPr>
              <w:jc w:val="center"/>
              <w:rPr>
                <w:rFonts w:ascii="宋体" w:cs="仿宋_GB2312"/>
                <w:sz w:val="24"/>
                <w:szCs w:val="24"/>
              </w:rPr>
            </w:pPr>
          </w:p>
        </w:tc>
        <w:tc>
          <w:tcPr>
            <w:tcW w:w="2754" w:type="dxa"/>
            <w:vAlign w:val="center"/>
          </w:tcPr>
          <w:p>
            <w:pPr>
              <w:jc w:val="center"/>
              <w:rPr>
                <w:rFonts w:ascii="宋体" w:cs="仿宋_GB2312"/>
                <w:sz w:val="24"/>
                <w:szCs w:val="24"/>
              </w:rPr>
            </w:pPr>
          </w:p>
        </w:tc>
        <w:tc>
          <w:tcPr>
            <w:tcW w:w="1363" w:type="dxa"/>
            <w:vAlign w:val="center"/>
          </w:tcPr>
          <w:p>
            <w:pPr>
              <w:jc w:val="center"/>
              <w:rPr>
                <w:rFonts w:ascii="宋体" w:cs="仿宋_GB2312"/>
                <w:sz w:val="24"/>
                <w:szCs w:val="24"/>
              </w:rPr>
            </w:pPr>
          </w:p>
        </w:tc>
        <w:tc>
          <w:tcPr>
            <w:tcW w:w="1602" w:type="dxa"/>
            <w:vAlign w:val="center"/>
          </w:tcPr>
          <w:p>
            <w:pPr>
              <w:jc w:val="center"/>
              <w:rPr>
                <w:rFonts w:ascii="宋体" w:cs="仿宋_GB2312"/>
                <w:sz w:val="24"/>
                <w:szCs w:val="24"/>
              </w:rPr>
            </w:pPr>
          </w:p>
        </w:tc>
      </w:tr>
    </w:tbl>
    <w:p>
      <w:pPr>
        <w:spacing w:line="360" w:lineRule="auto"/>
        <w:ind w:left="1092" w:hanging="1092" w:hangingChars="455"/>
        <w:jc w:val="left"/>
        <w:rPr>
          <w:rFonts w:ascii="宋体"/>
          <w:b/>
          <w:sz w:val="24"/>
          <w:szCs w:val="24"/>
        </w:rPr>
      </w:pPr>
      <w:r>
        <w:rPr>
          <w:rFonts w:hint="eastAsia" w:ascii="宋体" w:hAnsi="宋体"/>
          <w:sz w:val="24"/>
          <w:szCs w:val="24"/>
        </w:rPr>
        <w:t>说明</w:t>
      </w:r>
      <w:r>
        <w:rPr>
          <w:rFonts w:hint="eastAsia" w:ascii="宋体" w:hAnsi="宋体" w:cs="Corbel"/>
          <w:sz w:val="24"/>
          <w:szCs w:val="24"/>
        </w:rPr>
        <w:t>：</w:t>
      </w:r>
      <w:r>
        <w:rPr>
          <w:rFonts w:ascii="宋体" w:hAnsi="宋体" w:cs="Corbel"/>
          <w:sz w:val="24"/>
          <w:szCs w:val="24"/>
        </w:rPr>
        <w:t>1</w:t>
      </w:r>
      <w:r>
        <w:rPr>
          <w:rFonts w:hint="eastAsia" w:ascii="宋体" w:hAnsi="宋体"/>
          <w:sz w:val="24"/>
          <w:szCs w:val="24"/>
        </w:rPr>
        <w:t>．</w:t>
      </w:r>
      <w:r>
        <w:rPr>
          <w:rFonts w:hint="eastAsia" w:ascii="宋体" w:hAnsi="宋体" w:cs="Corbel"/>
          <w:sz w:val="24"/>
          <w:szCs w:val="24"/>
        </w:rPr>
        <w:t>投标人应按招标文件第五章“评标方法、程序及标准”中“符合性审查”的条款逐项说明是否满足要求，如有偏离</w:t>
      </w:r>
      <w:r>
        <w:rPr>
          <w:rFonts w:ascii="宋体" w:cs="Corbel"/>
          <w:sz w:val="24"/>
          <w:szCs w:val="24"/>
        </w:rPr>
        <w:t>,</w:t>
      </w:r>
      <w:r>
        <w:rPr>
          <w:rFonts w:hint="eastAsia" w:ascii="宋体" w:hAnsi="宋体" w:cs="Corbel"/>
          <w:sz w:val="24"/>
          <w:szCs w:val="24"/>
        </w:rPr>
        <w:t>投标人应详细说明。未按照要求详细完整填写此表或仅注明“符合”、“满足”的，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b/>
          <w:sz w:val="24"/>
          <w:szCs w:val="24"/>
        </w:rPr>
      </w:pPr>
      <w:r>
        <w:rPr>
          <w:rFonts w:ascii="宋体" w:hAnsi="宋体" w:cs="Corbel"/>
          <w:sz w:val="24"/>
          <w:szCs w:val="24"/>
        </w:rPr>
        <w:t>2</w:t>
      </w:r>
      <w:r>
        <w:rPr>
          <w:rFonts w:hint="eastAsia" w:ascii="宋体" w:hAnsi="宋体" w:cs="Corbel"/>
          <w:sz w:val="24"/>
          <w:szCs w:val="24"/>
        </w:rPr>
        <w:t>．</w:t>
      </w:r>
      <w:r>
        <w:rPr>
          <w:rFonts w:hint="eastAsia" w:ascii="宋体" w:hAnsi="宋体"/>
          <w:sz w:val="24"/>
          <w:szCs w:val="24"/>
        </w:rPr>
        <w:t>投标人</w:t>
      </w:r>
      <w:r>
        <w:rPr>
          <w:rFonts w:hint="eastAsia" w:ascii="宋体" w:hAnsi="宋体" w:cs="Corbel"/>
          <w:sz w:val="24"/>
          <w:szCs w:val="24"/>
        </w:rPr>
        <w:t>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224" w:name="_Toc494665569"/>
      <w:bookmarkStart w:id="225" w:name="_Toc11204"/>
      <w:bookmarkStart w:id="226" w:name="_Toc494745333"/>
      <w:bookmarkStart w:id="227" w:name="_Toc494721116"/>
      <w:bookmarkStart w:id="228" w:name="_Toc494665966"/>
      <w:bookmarkStart w:id="229" w:name="_Toc494665016"/>
      <w:bookmarkStart w:id="230" w:name="_Toc494702286"/>
      <w:r>
        <w:rPr>
          <w:rFonts w:hint="eastAsia" w:ascii="宋体" w:hAnsi="宋体"/>
        </w:rPr>
        <w:t>商务要求响应、偏离说明表</w:t>
      </w:r>
      <w:bookmarkEnd w:id="224"/>
      <w:bookmarkEnd w:id="225"/>
      <w:bookmarkEnd w:id="226"/>
      <w:bookmarkEnd w:id="227"/>
      <w:bookmarkEnd w:id="228"/>
      <w:bookmarkEnd w:id="229"/>
      <w:bookmarkEnd w:id="230"/>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招标文件商务要求条款</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1</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2</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3</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4</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5</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6</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7</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1092" w:hanging="1092" w:hangingChars="455"/>
        <w:jc w:val="left"/>
        <w:rPr>
          <w:rFonts w:ascii="宋体"/>
          <w:sz w:val="24"/>
          <w:szCs w:val="24"/>
        </w:rPr>
      </w:pPr>
      <w:r>
        <w:rPr>
          <w:rFonts w:hint="eastAsia" w:ascii="宋体" w:hAnsi="宋体"/>
          <w:sz w:val="24"/>
          <w:szCs w:val="24"/>
        </w:rPr>
        <w:t>说明</w:t>
      </w:r>
      <w:r>
        <w:rPr>
          <w:rFonts w:hint="eastAsia" w:ascii="宋体" w:hAnsi="宋体" w:cs="Corbel"/>
          <w:sz w:val="24"/>
          <w:szCs w:val="24"/>
        </w:rPr>
        <w:t>：</w:t>
      </w:r>
      <w:r>
        <w:rPr>
          <w:rFonts w:ascii="宋体" w:hAnsi="宋体" w:cs="Corbel"/>
          <w:sz w:val="24"/>
          <w:szCs w:val="24"/>
        </w:rPr>
        <w:t>1</w:t>
      </w:r>
      <w:r>
        <w:rPr>
          <w:rFonts w:hint="eastAsia" w:ascii="宋体" w:hAnsi="宋体" w:cs="Corbel"/>
          <w:sz w:val="24"/>
          <w:szCs w:val="24"/>
        </w:rPr>
        <w:t>．投标人应按招标文件第三章“项目技术、服务及商务要求”中“商务要求”条款逐项说明是否满足要求，如有偏离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sz w:val="24"/>
          <w:szCs w:val="24"/>
        </w:rPr>
      </w:pPr>
      <w:r>
        <w:rPr>
          <w:rFonts w:ascii="宋体" w:hAnsi="宋体" w:cs="Corbel"/>
          <w:sz w:val="24"/>
          <w:szCs w:val="24"/>
        </w:rPr>
        <w:t>2</w:t>
      </w:r>
      <w:r>
        <w:rPr>
          <w:rFonts w:hint="eastAsia" w:ascii="宋体" w:hAnsi="宋体" w:cs="Corbel"/>
          <w:sz w:val="24"/>
          <w:szCs w:val="24"/>
        </w:rPr>
        <w:t>．投标人</w:t>
      </w:r>
      <w:r>
        <w:rPr>
          <w:rFonts w:hint="eastAsia" w:ascii="宋体" w:hAnsi="宋体"/>
          <w:sz w:val="24"/>
          <w:szCs w:val="24"/>
        </w:rPr>
        <w:t>提供</w:t>
      </w:r>
      <w:r>
        <w:rPr>
          <w:rFonts w:hint="eastAsia" w:ascii="宋体" w:hAnsi="宋体" w:cs="Corbel"/>
          <w:sz w:val="24"/>
          <w:szCs w:val="24"/>
        </w:rPr>
        <w:t>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60" w:lineRule="auto"/>
        <w:ind w:left="781" w:leftChars="258" w:hanging="240" w:hangingChars="100"/>
        <w:rPr>
          <w:rFonts w:ascii="宋体" w:cs="Corbel"/>
          <w:sz w:val="24"/>
          <w:szCs w:val="24"/>
        </w:rPr>
      </w:pP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231" w:name="_Toc30371"/>
      <w:bookmarkStart w:id="232" w:name="_Toc494665967"/>
      <w:bookmarkStart w:id="233" w:name="_Toc494721117"/>
      <w:bookmarkStart w:id="234" w:name="_Toc494745334"/>
      <w:bookmarkStart w:id="235" w:name="_Toc494702287"/>
      <w:bookmarkStart w:id="236" w:name="_Toc494665570"/>
      <w:bookmarkStart w:id="237" w:name="_Toc494665017"/>
      <w:r>
        <w:rPr>
          <w:rFonts w:hint="eastAsia" w:ascii="宋体" w:hAnsi="宋体"/>
        </w:rPr>
        <w:t>商务要求“★”号条款响应、偏离说明表</w:t>
      </w:r>
      <w:bookmarkEnd w:id="231"/>
      <w:bookmarkEnd w:id="232"/>
      <w:bookmarkEnd w:id="233"/>
      <w:bookmarkEnd w:id="234"/>
      <w:bookmarkEnd w:id="235"/>
      <w:bookmarkEnd w:id="236"/>
      <w:bookmarkEnd w:id="237"/>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商务要求“★”号条款</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1</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2</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3</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4</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5</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6</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7</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1092" w:hanging="1092"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．投标人应按招标文件第三章“项目技术、服务及商务要求”中商务要求“★”号条款进行逐项说明是否满足要求，如有偏离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投标人应详细说明。未按照要求填写此表或仅注明“符合”、“满足”的，导致的后果由投标人自行承担。</w:t>
      </w:r>
    </w:p>
    <w:p>
      <w:pPr>
        <w:spacing w:line="360" w:lineRule="auto"/>
        <w:ind w:left="1061" w:leftChars="339" w:hanging="350"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238" w:name="_Toc494665571"/>
      <w:bookmarkStart w:id="239" w:name="_Toc494745335"/>
      <w:bookmarkStart w:id="240" w:name="_Toc494665968"/>
      <w:bookmarkStart w:id="241" w:name="_Toc1295"/>
      <w:bookmarkStart w:id="242" w:name="_Toc494702288"/>
      <w:bookmarkStart w:id="243" w:name="_Toc494721118"/>
      <w:bookmarkStart w:id="244" w:name="_Toc494665018"/>
      <w:r>
        <w:rPr>
          <w:rFonts w:hint="eastAsia" w:ascii="宋体" w:hAnsi="宋体"/>
        </w:rPr>
        <w:t>商务评议对照表</w:t>
      </w:r>
      <w:bookmarkEnd w:id="238"/>
      <w:bookmarkEnd w:id="239"/>
      <w:bookmarkEnd w:id="240"/>
      <w:bookmarkEnd w:id="241"/>
      <w:bookmarkEnd w:id="242"/>
      <w:bookmarkEnd w:id="243"/>
      <w:bookmarkEnd w:id="244"/>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2F2F2"/>
            <w:vAlign w:val="center"/>
          </w:tcPr>
          <w:p>
            <w:pPr>
              <w:ind w:left="-37" w:leftChars="-18" w:right="-48" w:rightChars="-23"/>
              <w:jc w:val="center"/>
              <w:rPr>
                <w:rFonts w:ascii="宋体" w:cs="仿宋_GB2312"/>
                <w:sz w:val="24"/>
                <w:szCs w:val="24"/>
              </w:rPr>
            </w:pPr>
            <w:r>
              <w:rPr>
                <w:rFonts w:hint="eastAsia" w:ascii="宋体" w:hAnsi="宋体" w:cs="仿宋_GB2312"/>
                <w:sz w:val="24"/>
                <w:szCs w:val="24"/>
              </w:rPr>
              <w:t>序号</w:t>
            </w:r>
          </w:p>
        </w:tc>
        <w:tc>
          <w:tcPr>
            <w:tcW w:w="2848"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招标文件商务评分标准</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619"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cs="仿宋_GB2312"/>
                <w:sz w:val="24"/>
                <w:szCs w:val="24"/>
              </w:rPr>
            </w:pP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cs="仿宋_GB2312"/>
                <w:sz w:val="24"/>
                <w:szCs w:val="24"/>
              </w:rPr>
            </w:pPr>
            <w:r>
              <w:rPr>
                <w:rFonts w:hint="eastAsia" w:ascii="宋体" w:hAnsi="宋体" w:cs="仿宋_GB2312"/>
                <w:sz w:val="24"/>
                <w:szCs w:val="24"/>
              </w:rPr>
              <w:t>…</w:t>
            </w:r>
          </w:p>
        </w:tc>
        <w:tc>
          <w:tcPr>
            <w:tcW w:w="2848" w:type="dxa"/>
            <w:vAlign w:val="center"/>
          </w:tcPr>
          <w:p>
            <w:pPr>
              <w:jc w:val="center"/>
              <w:rPr>
                <w:rFonts w:ascii="宋体" w:cs="仿宋_GB2312"/>
                <w:sz w:val="24"/>
                <w:szCs w:val="24"/>
              </w:rPr>
            </w:pPr>
          </w:p>
        </w:tc>
        <w:tc>
          <w:tcPr>
            <w:tcW w:w="2767"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1092" w:hanging="1092"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．投标人应按招标文件第五章“评标方法、程序及标准”中“商务评议”的评分标准逐项说明是否满足要求，如有偏离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245" w:name="_Toc6113"/>
      <w:bookmarkStart w:id="246" w:name="_Toc494665572"/>
      <w:bookmarkStart w:id="247" w:name="_Toc494745336"/>
      <w:bookmarkStart w:id="248" w:name="_Toc494721119"/>
      <w:bookmarkStart w:id="249" w:name="_Toc494665969"/>
      <w:bookmarkStart w:id="250" w:name="_Toc494702289"/>
      <w:bookmarkStart w:id="251" w:name="_Toc494665019"/>
      <w:r>
        <w:rPr>
          <w:rFonts w:hint="eastAsia" w:ascii="宋体" w:hAnsi="宋体"/>
        </w:rPr>
        <w:t>技术、服务要求响应、偏离说明表</w:t>
      </w:r>
      <w:bookmarkEnd w:id="245"/>
      <w:bookmarkEnd w:id="246"/>
      <w:bookmarkEnd w:id="247"/>
      <w:bookmarkEnd w:id="248"/>
      <w:bookmarkEnd w:id="249"/>
      <w:bookmarkEnd w:id="250"/>
      <w:bookmarkEnd w:id="251"/>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3031"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招标文件技术、服务要求条款</w:t>
            </w:r>
          </w:p>
        </w:tc>
        <w:tc>
          <w:tcPr>
            <w:tcW w:w="2755"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364"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1</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2</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3</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4</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5</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6</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ascii="宋体" w:hAnsi="宋体" w:cs="仿宋_GB2312"/>
                <w:sz w:val="24"/>
                <w:szCs w:val="24"/>
              </w:rPr>
              <w:t>7</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cs="仿宋_GB2312"/>
                <w:sz w:val="24"/>
                <w:szCs w:val="24"/>
              </w:rPr>
            </w:pPr>
            <w:r>
              <w:rPr>
                <w:rFonts w:hint="eastAsia" w:ascii="宋体" w:hAnsi="宋体" w:cs="仿宋_GB2312"/>
                <w:sz w:val="24"/>
                <w:szCs w:val="24"/>
              </w:rPr>
              <w:t>…</w:t>
            </w:r>
          </w:p>
        </w:tc>
        <w:tc>
          <w:tcPr>
            <w:tcW w:w="3031" w:type="dxa"/>
            <w:vAlign w:val="center"/>
          </w:tcPr>
          <w:p>
            <w:pPr>
              <w:jc w:val="center"/>
              <w:rPr>
                <w:rFonts w:ascii="宋体" w:cs="仿宋_GB2312"/>
                <w:sz w:val="24"/>
                <w:szCs w:val="24"/>
              </w:rPr>
            </w:pPr>
          </w:p>
        </w:tc>
        <w:tc>
          <w:tcPr>
            <w:tcW w:w="2755" w:type="dxa"/>
            <w:vAlign w:val="center"/>
          </w:tcPr>
          <w:p>
            <w:pPr>
              <w:jc w:val="center"/>
              <w:rPr>
                <w:rFonts w:ascii="宋体" w:cs="仿宋_GB2312"/>
                <w:sz w:val="24"/>
                <w:szCs w:val="24"/>
              </w:rPr>
            </w:pPr>
          </w:p>
        </w:tc>
        <w:tc>
          <w:tcPr>
            <w:tcW w:w="1364"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1092" w:hanging="1092" w:hangingChars="455"/>
        <w:jc w:val="left"/>
        <w:rPr>
          <w:rFonts w:ascii="宋体"/>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．投标人应按招标文件第三章“项目技术、服务及商务要求”中“技术、服务要求”条款逐项说明是否满足要求，如有偏离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252" w:name="_Toc494665970"/>
      <w:bookmarkStart w:id="253" w:name="_Toc494702290"/>
      <w:bookmarkStart w:id="254" w:name="_Toc494665020"/>
      <w:bookmarkStart w:id="255" w:name="_Toc494745337"/>
      <w:bookmarkStart w:id="256" w:name="_Toc17307"/>
      <w:bookmarkStart w:id="257" w:name="_Toc494721120"/>
      <w:bookmarkStart w:id="258" w:name="_Toc494665573"/>
      <w:bookmarkStart w:id="259" w:name="_Toc329859066"/>
      <w:r>
        <w:rPr>
          <w:rFonts w:hint="eastAsia" w:ascii="宋体" w:hAnsi="宋体"/>
        </w:rPr>
        <w:t>技术、服务要求“★”号条款响应、偏离说明表</w:t>
      </w:r>
      <w:bookmarkEnd w:id="252"/>
      <w:bookmarkEnd w:id="253"/>
      <w:bookmarkEnd w:id="254"/>
      <w:bookmarkEnd w:id="255"/>
      <w:bookmarkEnd w:id="256"/>
      <w:bookmarkEnd w:id="257"/>
      <w:bookmarkEnd w:id="258"/>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cs="仿宋_GB2312"/>
                <w:sz w:val="24"/>
                <w:szCs w:val="24"/>
              </w:rPr>
            </w:pPr>
            <w:r>
              <w:rPr>
                <w:rFonts w:hint="eastAsia" w:ascii="宋体" w:hAnsi="宋体" w:cs="仿宋_GB2312"/>
                <w:sz w:val="24"/>
                <w:szCs w:val="24"/>
              </w:rPr>
              <w:t>序号</w:t>
            </w:r>
          </w:p>
        </w:tc>
        <w:tc>
          <w:tcPr>
            <w:tcW w:w="2767"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w:t>
            </w:r>
            <w:r>
              <w:rPr>
                <w:rFonts w:hint="eastAsia" w:ascii="宋体" w:hAnsi="宋体" w:cs="Corbel"/>
                <w:sz w:val="24"/>
                <w:szCs w:val="24"/>
              </w:rPr>
              <w:t>技术、服务要求“★”号条款</w:t>
            </w:r>
          </w:p>
        </w:tc>
        <w:tc>
          <w:tcPr>
            <w:tcW w:w="287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509"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619"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1</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2</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3</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4</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5</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ascii="宋体" w:hAnsi="宋体" w:cs="仿宋_GB2312"/>
                <w:sz w:val="24"/>
                <w:szCs w:val="24"/>
              </w:rPr>
              <w:t>6</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cs="仿宋_GB2312"/>
                <w:sz w:val="24"/>
                <w:szCs w:val="24"/>
              </w:rPr>
            </w:pPr>
          </w:p>
        </w:tc>
        <w:tc>
          <w:tcPr>
            <w:tcW w:w="2877" w:type="dxa"/>
            <w:vAlign w:val="center"/>
          </w:tcPr>
          <w:p>
            <w:pPr>
              <w:jc w:val="center"/>
              <w:rPr>
                <w:rFonts w:ascii="宋体" w:cs="仿宋_GB2312"/>
                <w:sz w:val="24"/>
                <w:szCs w:val="24"/>
              </w:rPr>
            </w:pPr>
          </w:p>
        </w:tc>
        <w:tc>
          <w:tcPr>
            <w:tcW w:w="1509" w:type="dxa"/>
            <w:vAlign w:val="center"/>
          </w:tcPr>
          <w:p>
            <w:pPr>
              <w:jc w:val="center"/>
              <w:rPr>
                <w:rFonts w:ascii="宋体" w:cs="仿宋_GB2312"/>
                <w:sz w:val="24"/>
                <w:szCs w:val="24"/>
              </w:rPr>
            </w:pPr>
          </w:p>
        </w:tc>
        <w:tc>
          <w:tcPr>
            <w:tcW w:w="1619" w:type="dxa"/>
            <w:vAlign w:val="center"/>
          </w:tcPr>
          <w:p>
            <w:pPr>
              <w:jc w:val="center"/>
              <w:rPr>
                <w:rFonts w:ascii="宋体" w:cs="仿宋_GB2312"/>
                <w:sz w:val="24"/>
                <w:szCs w:val="24"/>
              </w:rPr>
            </w:pPr>
          </w:p>
        </w:tc>
      </w:tr>
    </w:tbl>
    <w:p>
      <w:pPr>
        <w:spacing w:line="360" w:lineRule="auto"/>
        <w:ind w:left="936" w:hanging="936" w:hangingChars="390"/>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．投标人应按招标文件第三章“项目技术、服务及商务要求”中技术、服务要求</w:t>
      </w:r>
      <w:r>
        <w:rPr>
          <w:rFonts w:hint="eastAsia" w:ascii="Times New Roman" w:hAnsi="宋体"/>
          <w:sz w:val="24"/>
          <w:szCs w:val="24"/>
        </w:rPr>
        <w:t>“★”号</w:t>
      </w:r>
      <w:r>
        <w:rPr>
          <w:rFonts w:hint="eastAsia" w:ascii="宋体" w:hAnsi="宋体" w:cs="Corbel"/>
          <w:sz w:val="24"/>
          <w:szCs w:val="24"/>
        </w:rPr>
        <w:t>条款进行逐项说明是否满足要求，如有偏离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06" w:leftChars="306" w:hanging="364" w:hangingChars="152"/>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bookmarkEnd w:id="259"/>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pPr>
      <w:r>
        <w:rPr>
          <w:rFonts w:hint="eastAsia" w:ascii="宋体" w:hAnsi="宋体"/>
          <w:sz w:val="24"/>
          <w:szCs w:val="21"/>
          <w:lang w:val="zh-CN"/>
        </w:rPr>
        <w:t>投标</w:t>
      </w:r>
      <w:r>
        <w:rPr>
          <w:rFonts w:hint="eastAsia" w:hAnsi="宋体"/>
          <w:sz w:val="24"/>
        </w:rPr>
        <w:t>时间：</w:t>
      </w:r>
    </w:p>
    <w:p>
      <w:r>
        <w:br w:type="page"/>
      </w:r>
    </w:p>
    <w:p>
      <w:pPr>
        <w:pStyle w:val="4"/>
        <w:numPr>
          <w:ilvl w:val="0"/>
          <w:numId w:val="60"/>
        </w:numPr>
        <w:spacing w:before="100" w:beforeAutospacing="1" w:after="156" w:afterLines="50" w:line="360" w:lineRule="auto"/>
        <w:ind w:left="1610" w:hanging="1610"/>
        <w:rPr>
          <w:rFonts w:ascii="宋体"/>
        </w:rPr>
      </w:pPr>
      <w:bookmarkStart w:id="260" w:name="_Toc494665971"/>
      <w:bookmarkStart w:id="261" w:name="_Toc30858"/>
      <w:bookmarkStart w:id="262" w:name="_Toc494665574"/>
      <w:bookmarkStart w:id="263" w:name="_Toc494745338"/>
      <w:bookmarkStart w:id="264" w:name="_Toc494721121"/>
      <w:bookmarkStart w:id="265" w:name="_Toc494702291"/>
      <w:bookmarkStart w:id="266" w:name="_Toc494665021"/>
      <w:r>
        <w:rPr>
          <w:rFonts w:hint="eastAsia" w:ascii="宋体" w:hAnsi="宋体"/>
        </w:rPr>
        <w:t>技术、服务评议对照表</w:t>
      </w:r>
      <w:bookmarkEnd w:id="260"/>
      <w:bookmarkEnd w:id="261"/>
      <w:bookmarkEnd w:id="262"/>
      <w:bookmarkEnd w:id="263"/>
      <w:bookmarkEnd w:id="264"/>
      <w:bookmarkEnd w:id="265"/>
      <w:bookmarkEnd w:id="266"/>
    </w:p>
    <w:p>
      <w:pPr>
        <w:spacing w:line="360" w:lineRule="auto"/>
        <w:jc w:val="left"/>
        <w:rPr>
          <w:rFonts w:hAnsi="宋体"/>
          <w:b/>
          <w:sz w:val="24"/>
        </w:rPr>
      </w:pPr>
      <w:r>
        <w:rPr>
          <w:rFonts w:hint="eastAsia" w:hAnsi="宋体"/>
          <w:b/>
          <w:sz w:val="24"/>
        </w:rPr>
        <w:t>投</w:t>
      </w:r>
      <w:r>
        <w:rPr>
          <w:rFonts w:hAnsi="宋体"/>
          <w:b/>
          <w:sz w:val="24"/>
        </w:rPr>
        <w:t xml:space="preserve"> </w:t>
      </w:r>
      <w:r>
        <w:rPr>
          <w:rFonts w:hint="eastAsia" w:hAnsi="宋体"/>
          <w:b/>
          <w:sz w:val="24"/>
        </w:rPr>
        <w:t>标</w:t>
      </w:r>
      <w:r>
        <w:rPr>
          <w:rFonts w:hAnsi="宋体"/>
          <w:b/>
          <w:sz w:val="24"/>
        </w:rPr>
        <w:t xml:space="preserve"> </w:t>
      </w:r>
      <w:r>
        <w:rPr>
          <w:rFonts w:hint="eastAsia" w:hAnsi="宋体"/>
          <w:b/>
          <w:sz w:val="24"/>
        </w:rPr>
        <w:t>人：</w:t>
      </w:r>
    </w:p>
    <w:p>
      <w:pPr>
        <w:spacing w:line="360" w:lineRule="auto"/>
        <w:jc w:val="left"/>
        <w:rPr>
          <w:rFonts w:hAnsi="宋体"/>
          <w:b/>
          <w:sz w:val="24"/>
        </w:rPr>
      </w:pPr>
      <w:r>
        <w:rPr>
          <w:rFonts w:hint="eastAsia" w:ascii="宋体" w:hAnsi="宋体"/>
          <w:b/>
          <w:sz w:val="24"/>
          <w:szCs w:val="21"/>
          <w:lang w:val="zh-CN"/>
        </w:rPr>
        <w:t>项目编号：</w:t>
      </w:r>
      <w:r>
        <w:rPr>
          <w:rFonts w:ascii="宋体" w:hAnsi="宋体"/>
          <w:b/>
          <w:bCs/>
          <w:sz w:val="24"/>
          <w:szCs w:val="21"/>
          <w:lang w:val="zh-CN"/>
        </w:rPr>
        <w:t xml:space="preserve">                </w:t>
      </w:r>
      <w:r>
        <w:rPr>
          <w:rFonts w:hint="eastAsia" w:ascii="宋体" w:hAnsi="宋体"/>
          <w:b/>
          <w:bCs/>
          <w:sz w:val="24"/>
          <w:szCs w:val="21"/>
          <w:lang w:val="zh-CN"/>
        </w:rPr>
        <w:t>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2F2F2"/>
            <w:vAlign w:val="center"/>
          </w:tcPr>
          <w:p>
            <w:pPr>
              <w:ind w:left="-37" w:leftChars="-18" w:right="-48" w:rightChars="-23"/>
              <w:jc w:val="center"/>
              <w:rPr>
                <w:rFonts w:ascii="宋体" w:cs="仿宋_GB2312"/>
                <w:sz w:val="24"/>
                <w:szCs w:val="24"/>
              </w:rPr>
            </w:pPr>
            <w:r>
              <w:rPr>
                <w:rFonts w:hint="eastAsia" w:ascii="宋体" w:hAnsi="宋体" w:cs="仿宋_GB2312"/>
                <w:sz w:val="24"/>
                <w:szCs w:val="24"/>
              </w:rPr>
              <w:t>序号</w:t>
            </w:r>
          </w:p>
        </w:tc>
        <w:tc>
          <w:tcPr>
            <w:tcW w:w="2389" w:type="dxa"/>
            <w:shd w:val="clear" w:color="auto" w:fill="F2F2F2"/>
            <w:vAlign w:val="center"/>
          </w:tcPr>
          <w:p>
            <w:pPr>
              <w:jc w:val="center"/>
              <w:rPr>
                <w:rFonts w:ascii="宋体" w:cs="仿宋_GB2312"/>
                <w:sz w:val="24"/>
                <w:szCs w:val="24"/>
              </w:rPr>
            </w:pPr>
            <w:r>
              <w:rPr>
                <w:rFonts w:hint="eastAsia" w:ascii="宋体" w:hAnsi="宋体" w:cs="仿宋_GB2312"/>
                <w:sz w:val="24"/>
                <w:szCs w:val="24"/>
              </w:rPr>
              <w:t>招标文件技术、服务评分标准</w:t>
            </w:r>
          </w:p>
        </w:tc>
        <w:tc>
          <w:tcPr>
            <w:tcW w:w="3227" w:type="dxa"/>
            <w:shd w:val="clear" w:color="auto" w:fill="F2F2F2"/>
            <w:vAlign w:val="center"/>
          </w:tcPr>
          <w:p>
            <w:pPr>
              <w:jc w:val="center"/>
              <w:rPr>
                <w:rFonts w:ascii="宋体" w:cs="仿宋_GB2312"/>
                <w:sz w:val="24"/>
                <w:szCs w:val="24"/>
              </w:rPr>
            </w:pPr>
            <w:r>
              <w:rPr>
                <w:rFonts w:hint="eastAsia" w:ascii="宋体" w:hAnsi="宋体" w:cs="仿宋_GB2312"/>
                <w:sz w:val="24"/>
                <w:szCs w:val="24"/>
              </w:rPr>
              <w:t>投标响应内容对应简述</w:t>
            </w:r>
          </w:p>
        </w:tc>
        <w:tc>
          <w:tcPr>
            <w:tcW w:w="1256" w:type="dxa"/>
            <w:shd w:val="clear" w:color="auto" w:fill="F2F2F2"/>
            <w:vAlign w:val="center"/>
          </w:tcPr>
          <w:p>
            <w:pPr>
              <w:jc w:val="center"/>
              <w:rPr>
                <w:rFonts w:ascii="宋体" w:cs="仿宋_GB2312"/>
                <w:sz w:val="24"/>
                <w:szCs w:val="24"/>
              </w:rPr>
            </w:pPr>
            <w:r>
              <w:rPr>
                <w:rFonts w:hint="eastAsia" w:ascii="宋体" w:hAnsi="宋体" w:cs="仿宋_GB2312"/>
                <w:sz w:val="24"/>
                <w:szCs w:val="24"/>
              </w:rPr>
              <w:t>偏离说明</w:t>
            </w:r>
          </w:p>
        </w:tc>
        <w:tc>
          <w:tcPr>
            <w:tcW w:w="1983" w:type="dxa"/>
            <w:shd w:val="clear" w:color="auto" w:fill="F2F2F2"/>
          </w:tcPr>
          <w:p>
            <w:pPr>
              <w:jc w:val="center"/>
              <w:rPr>
                <w:rFonts w:asci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cs="仿宋_GB2312"/>
                <w:sz w:val="24"/>
                <w:szCs w:val="24"/>
              </w:rPr>
            </w:pP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cs="仿宋_GB2312"/>
                <w:sz w:val="24"/>
                <w:szCs w:val="24"/>
              </w:rPr>
            </w:pPr>
            <w:r>
              <w:rPr>
                <w:rFonts w:hint="eastAsia" w:ascii="宋体" w:hAnsi="宋体" w:cs="仿宋_GB2312"/>
                <w:sz w:val="24"/>
                <w:szCs w:val="24"/>
              </w:rPr>
              <w:t>…</w:t>
            </w:r>
          </w:p>
        </w:tc>
        <w:tc>
          <w:tcPr>
            <w:tcW w:w="2389" w:type="dxa"/>
            <w:vAlign w:val="center"/>
          </w:tcPr>
          <w:p>
            <w:pPr>
              <w:jc w:val="center"/>
              <w:rPr>
                <w:rFonts w:ascii="宋体" w:cs="仿宋_GB2312"/>
                <w:sz w:val="24"/>
                <w:szCs w:val="24"/>
              </w:rPr>
            </w:pPr>
          </w:p>
        </w:tc>
        <w:tc>
          <w:tcPr>
            <w:tcW w:w="3227" w:type="dxa"/>
            <w:vAlign w:val="center"/>
          </w:tcPr>
          <w:p>
            <w:pPr>
              <w:jc w:val="center"/>
              <w:rPr>
                <w:rFonts w:ascii="宋体" w:cs="仿宋_GB2312"/>
                <w:sz w:val="24"/>
                <w:szCs w:val="24"/>
              </w:rPr>
            </w:pPr>
          </w:p>
        </w:tc>
        <w:tc>
          <w:tcPr>
            <w:tcW w:w="1256" w:type="dxa"/>
            <w:vAlign w:val="center"/>
          </w:tcPr>
          <w:p>
            <w:pPr>
              <w:jc w:val="center"/>
              <w:rPr>
                <w:rFonts w:ascii="宋体" w:cs="仿宋_GB2312"/>
                <w:sz w:val="24"/>
                <w:szCs w:val="24"/>
              </w:rPr>
            </w:pPr>
          </w:p>
        </w:tc>
        <w:tc>
          <w:tcPr>
            <w:tcW w:w="1983" w:type="dxa"/>
            <w:vAlign w:val="center"/>
          </w:tcPr>
          <w:p>
            <w:pPr>
              <w:jc w:val="center"/>
              <w:rPr>
                <w:rFonts w:ascii="宋体" w:cs="仿宋_GB2312"/>
                <w:sz w:val="24"/>
                <w:szCs w:val="24"/>
              </w:rPr>
            </w:pPr>
          </w:p>
        </w:tc>
      </w:tr>
    </w:tbl>
    <w:p>
      <w:pPr>
        <w:spacing w:line="360" w:lineRule="auto"/>
        <w:ind w:left="1092" w:hanging="1092" w:hangingChars="455"/>
        <w:jc w:val="left"/>
        <w:rPr>
          <w:rFonts w:ascii="宋体" w:cs="Corbel"/>
          <w:sz w:val="24"/>
          <w:szCs w:val="24"/>
        </w:rPr>
      </w:pPr>
      <w:r>
        <w:rPr>
          <w:rFonts w:hint="eastAsia" w:ascii="宋体" w:hAnsi="宋体" w:cs="Corbel"/>
          <w:sz w:val="24"/>
          <w:szCs w:val="24"/>
        </w:rPr>
        <w:t>说明：</w:t>
      </w:r>
      <w:r>
        <w:rPr>
          <w:rFonts w:ascii="宋体" w:hAnsi="宋体" w:cs="Corbel"/>
          <w:sz w:val="24"/>
          <w:szCs w:val="24"/>
        </w:rPr>
        <w:t>1</w:t>
      </w:r>
      <w:r>
        <w:rPr>
          <w:rFonts w:hint="eastAsia" w:ascii="宋体" w:hAnsi="宋体" w:cs="Corbel"/>
          <w:sz w:val="24"/>
          <w:szCs w:val="24"/>
        </w:rPr>
        <w:t>．投标人应按招标文件第五章“评标方法、程序及标准”中“技术、服务评议”的评分标准逐项说明是否满足要求，如有偏离</w:t>
      </w:r>
      <w:r>
        <w:rPr>
          <w:rFonts w:ascii="宋体" w:cs="Corbel"/>
          <w:sz w:val="24"/>
          <w:szCs w:val="24"/>
        </w:rPr>
        <w:t>,</w:t>
      </w:r>
      <w:r>
        <w:rPr>
          <w:rFonts w:hint="eastAsia" w:ascii="宋体" w:hAnsi="宋体" w:cs="Corbel"/>
          <w:sz w:val="24"/>
          <w:szCs w:val="24"/>
        </w:rPr>
        <w:t>投标人应详细说明。未按照要求填写此表或仅注明“符合”、“满足”的，</w:t>
      </w:r>
      <w:r>
        <w:rPr>
          <w:rFonts w:hint="eastAsia" w:ascii="宋体" w:hAnsi="宋体"/>
          <w:sz w:val="24"/>
          <w:szCs w:val="24"/>
        </w:rPr>
        <w:t>导致的后果由投标人自行承担。</w:t>
      </w:r>
    </w:p>
    <w:p>
      <w:pPr>
        <w:spacing w:line="360" w:lineRule="auto"/>
        <w:ind w:left="1006" w:leftChars="306" w:hanging="364" w:hangingChars="152"/>
        <w:jc w:val="left"/>
        <w:rPr>
          <w:rFonts w:ascii="宋体" w:cs="Corbel"/>
          <w:sz w:val="24"/>
          <w:szCs w:val="24"/>
        </w:rPr>
      </w:pPr>
      <w:r>
        <w:rPr>
          <w:rFonts w:ascii="宋体" w:hAnsi="宋体" w:cs="Corbel"/>
          <w:sz w:val="24"/>
          <w:szCs w:val="24"/>
        </w:rPr>
        <w:t>2</w:t>
      </w:r>
      <w:r>
        <w:rPr>
          <w:rFonts w:hint="eastAsia" w:ascii="宋体" w:hAnsi="宋体" w:cs="Corbel"/>
          <w:sz w:val="24"/>
          <w:szCs w:val="24"/>
        </w:rPr>
        <w:t>．投标人提供的相关证明文件对应的页码填写到上表“投标文件对应的页码”中。如未提供页码或内容页码完全不一致的，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00" w:lineRule="auto"/>
        <w:ind w:left="720" w:hanging="720" w:hangingChars="300"/>
        <w:rPr>
          <w:rFonts w:ascii="宋体" w:cs="Corbel"/>
          <w:sz w:val="24"/>
          <w:szCs w:val="24"/>
        </w:rPr>
      </w:pPr>
    </w:p>
    <w:p>
      <w:pPr>
        <w:spacing w:before="100" w:beforeAutospacing="1" w:after="100" w:afterAutospacing="1" w:line="360" w:lineRule="auto"/>
        <w:ind w:firstLine="3316" w:firstLineChars="1382"/>
        <w:rPr>
          <w:rFonts w:hAnsi="宋体"/>
          <w:sz w:val="24"/>
          <w:u w:val="single"/>
        </w:rPr>
      </w:pPr>
      <w:r>
        <w:rPr>
          <w:rFonts w:hint="eastAsia" w:hAnsi="宋体"/>
          <w:sz w:val="24"/>
        </w:rPr>
        <w:t>投标人（公章）：</w:t>
      </w:r>
    </w:p>
    <w:p>
      <w:pPr>
        <w:spacing w:before="100" w:beforeAutospacing="1" w:after="100" w:afterAutospacing="1" w:line="360" w:lineRule="auto"/>
        <w:ind w:firstLine="3316" w:firstLineChars="1382"/>
        <w:rPr>
          <w:rFonts w:hAnsi="宋体"/>
          <w:sz w:val="24"/>
          <w:u w:val="single"/>
        </w:rPr>
      </w:pPr>
      <w:r>
        <w:rPr>
          <w:rFonts w:hint="eastAsia" w:ascii="宋体" w:hAnsi="宋体"/>
          <w:sz w:val="24"/>
          <w:szCs w:val="21"/>
          <w:lang w:val="zh-CN"/>
        </w:rPr>
        <w:t>投标人</w:t>
      </w:r>
      <w:r>
        <w:rPr>
          <w:rFonts w:hint="eastAsia" w:hAnsi="宋体"/>
          <w:sz w:val="24"/>
        </w:rPr>
        <w:t>授权代表（签字）：</w:t>
      </w:r>
    </w:p>
    <w:p>
      <w:pPr>
        <w:spacing w:before="100" w:beforeAutospacing="1" w:after="100" w:afterAutospacing="1" w:line="360" w:lineRule="auto"/>
        <w:ind w:firstLine="3316" w:firstLineChars="1382"/>
      </w:pPr>
      <w:r>
        <w:rPr>
          <w:rFonts w:hint="eastAsia" w:ascii="宋体" w:hAnsi="宋体"/>
          <w:sz w:val="24"/>
          <w:szCs w:val="21"/>
          <w:lang w:val="zh-CN"/>
        </w:rPr>
        <w:t>投标</w:t>
      </w:r>
      <w:r>
        <w:rPr>
          <w:rFonts w:hint="eastAsia" w:hAnsi="宋体"/>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Corbel">
    <w:panose1 w:val="020B0503020204020204"/>
    <w:charset w:val="00"/>
    <w:family w:val="swiss"/>
    <w:pitch w:val="default"/>
    <w:sig w:usb0="A00002EF" w:usb1="4000A44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1"/>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61</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ind w:right="-9" w:firstLine="360" w:firstLineChars="200"/>
      <w:jc w:val="both"/>
    </w:pPr>
    <w:r>
      <w:rPr>
        <w:rFonts w:ascii="宋体" w:hAnsi="宋体"/>
      </w:rPr>
      <w:t xml:space="preserve">                                                                   </w:t>
    </w:r>
    <w:r>
      <w:rPr>
        <w:rFonts w:hint="eastAsia" w:ascii="宋体" w:hAnsi="宋体"/>
        <w:lang w:eastAsia="zh-CN"/>
      </w:rPr>
      <w:t>湖北宏大工程咨询有限公司</w:t>
    </w:r>
    <w:r>
      <w:rPr>
        <w:rFonts w:hint="eastAsia" w:ascii="宋体" w:hAnsi="宋体"/>
      </w:rPr>
      <w:t>制</w:t>
    </w:r>
  </w:p>
  <w:p>
    <w:pPr>
      <w:pStyle w:val="11"/>
      <w:pBdr>
        <w:top w:val="single" w:color="000000" w:sz="4" w:space="1"/>
      </w:pBdr>
      <w:tabs>
        <w:tab w:val="clear" w:pos="4153"/>
        <w:tab w:val="clear" w:pos="8306"/>
      </w:tabs>
      <w:ind w:right="-9"/>
      <w:jc w:val="center"/>
      <w:rPr>
        <w:rFonts w:ascii="宋体"/>
        <w:b/>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5</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87</w:t>
    </w:r>
    <w:r>
      <w:rPr>
        <w:rFonts w:ascii="宋体" w:hAnsi="宋体"/>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75"/>
        <w:tab w:val="center" w:pos="4762"/>
      </w:tabs>
      <w:jc w:val="left"/>
      <w:rPr>
        <w:b/>
      </w:rPr>
    </w:pPr>
  </w:p>
  <w:p>
    <w:pPr>
      <w:pStyle w:val="12"/>
      <w:pBdr>
        <w:bottom w:val="single" w:color="000000" w:sz="4" w:space="0"/>
      </w:pBdr>
      <w:tabs>
        <w:tab w:val="clear" w:pos="4153"/>
      </w:tabs>
      <w:jc w:val="left"/>
      <w:rPr>
        <w:rFonts w:hint="eastAsia" w:ascii="黑体" w:hAnsi="黑体" w:eastAsia="黑体" w:cs="黑体"/>
        <w:b/>
        <w:bCs/>
        <w:lang w:eastAsia="zh-CN"/>
      </w:rPr>
    </w:pPr>
    <w:r>
      <w:rPr>
        <w:rFonts w:hint="eastAsia" w:ascii="黑体" w:hAnsi="黑体" w:eastAsia="黑体" w:cs="黑体"/>
        <w:b/>
        <w:bCs/>
      </w:rPr>
      <w:t>项目名称：</w:t>
    </w:r>
    <w:r>
      <w:rPr>
        <w:rFonts w:hint="eastAsia" w:ascii="黑体" w:hAnsi="黑体" w:eastAsia="黑体" w:cs="黑体"/>
        <w:b/>
        <w:color w:val="000000"/>
        <w:lang w:eastAsia="zh-CN"/>
      </w:rPr>
      <w:t>富池镇沙村美丽乡村建设工程路灯采购项目</w:t>
    </w: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415F5"/>
    <w:multiLevelType w:val="singleLevel"/>
    <w:tmpl w:val="D01415F5"/>
    <w:lvl w:ilvl="0" w:tentative="0">
      <w:start w:val="1"/>
      <w:numFmt w:val="decimal"/>
      <w:suff w:val="nothing"/>
      <w:lvlText w:val="%1、"/>
      <w:lvlJc w:val="left"/>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1BC443A"/>
    <w:multiLevelType w:val="multilevel"/>
    <w:tmpl w:val="01BC443A"/>
    <w:lvl w:ilvl="0" w:tentative="0">
      <w:start w:val="1"/>
      <w:numFmt w:val="chineseCountingThousand"/>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38000C8"/>
    <w:multiLevelType w:val="multilevel"/>
    <w:tmpl w:val="038000C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7">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4">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20">
    <w:nsid w:val="28394228"/>
    <w:multiLevelType w:val="multilevel"/>
    <w:tmpl w:val="2839422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7">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41">
    <w:nsid w:val="4EAF5455"/>
    <w:multiLevelType w:val="multilevel"/>
    <w:tmpl w:val="4EAF5455"/>
    <w:lvl w:ilvl="0" w:tentative="0">
      <w:start w:val="1"/>
      <w:numFmt w:val="chineseCountingThousand"/>
      <w:lvlText w:val="第%1章  "/>
      <w:lvlJc w:val="left"/>
      <w:pPr>
        <w:ind w:left="147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67B136F"/>
    <w:multiLevelType w:val="singleLevel"/>
    <w:tmpl w:val="567B136F"/>
    <w:lvl w:ilvl="0" w:tentative="0">
      <w:start w:val="1"/>
      <w:numFmt w:val="chineseCounting"/>
      <w:suff w:val="nothing"/>
      <w:lvlText w:val="%1、"/>
      <w:lvlJc w:val="left"/>
      <w:rPr>
        <w:rFonts w:hint="eastAsia"/>
      </w:r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cs="Times New Roman"/>
        <w:strike w:val="0"/>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6B887DF2"/>
    <w:multiLevelType w:val="multilevel"/>
    <w:tmpl w:val="6B887DF2"/>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5">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56">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59">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60">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786B7301"/>
    <w:multiLevelType w:val="multilevel"/>
    <w:tmpl w:val="786B7301"/>
    <w:lvl w:ilvl="0" w:tentative="0">
      <w:start w:val="1"/>
      <w:numFmt w:val="decimal"/>
      <w:lvlText w:val="2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63">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4">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41"/>
  </w:num>
  <w:num w:numId="2">
    <w:abstractNumId w:val="3"/>
  </w:num>
  <w:num w:numId="3">
    <w:abstractNumId w:val="30"/>
  </w:num>
  <w:num w:numId="4">
    <w:abstractNumId w:val="4"/>
  </w:num>
  <w:num w:numId="5">
    <w:abstractNumId w:val="38"/>
  </w:num>
  <w:num w:numId="6">
    <w:abstractNumId w:val="15"/>
  </w:num>
  <w:num w:numId="7">
    <w:abstractNumId w:val="7"/>
  </w:num>
  <w:num w:numId="8">
    <w:abstractNumId w:val="51"/>
  </w:num>
  <w:num w:numId="9">
    <w:abstractNumId w:val="32"/>
  </w:num>
  <w:num w:numId="10">
    <w:abstractNumId w:val="47"/>
  </w:num>
  <w:num w:numId="11">
    <w:abstractNumId w:val="29"/>
  </w:num>
  <w:num w:numId="12">
    <w:abstractNumId w:val="6"/>
  </w:num>
  <w:num w:numId="13">
    <w:abstractNumId w:val="22"/>
  </w:num>
  <w:num w:numId="14">
    <w:abstractNumId w:val="23"/>
  </w:num>
  <w:num w:numId="15">
    <w:abstractNumId w:val="10"/>
  </w:num>
  <w:num w:numId="16">
    <w:abstractNumId w:val="9"/>
  </w:num>
  <w:num w:numId="17">
    <w:abstractNumId w:val="60"/>
  </w:num>
  <w:num w:numId="18">
    <w:abstractNumId w:val="28"/>
  </w:num>
  <w:num w:numId="19">
    <w:abstractNumId w:val="34"/>
  </w:num>
  <w:num w:numId="20">
    <w:abstractNumId w:val="37"/>
  </w:num>
  <w:num w:numId="21">
    <w:abstractNumId w:val="63"/>
  </w:num>
  <w:num w:numId="22">
    <w:abstractNumId w:val="45"/>
  </w:num>
  <w:num w:numId="23">
    <w:abstractNumId w:val="56"/>
  </w:num>
  <w:num w:numId="24">
    <w:abstractNumId w:val="61"/>
  </w:num>
  <w:num w:numId="25">
    <w:abstractNumId w:val="43"/>
  </w:num>
  <w:num w:numId="26">
    <w:abstractNumId w:val="8"/>
  </w:num>
  <w:num w:numId="27">
    <w:abstractNumId w:val="19"/>
  </w:num>
  <w:num w:numId="28">
    <w:abstractNumId w:val="57"/>
  </w:num>
  <w:num w:numId="29">
    <w:abstractNumId w:val="52"/>
  </w:num>
  <w:num w:numId="30">
    <w:abstractNumId w:val="36"/>
  </w:num>
  <w:num w:numId="31">
    <w:abstractNumId w:val="50"/>
  </w:num>
  <w:num w:numId="32">
    <w:abstractNumId w:val="24"/>
  </w:num>
  <w:num w:numId="33">
    <w:abstractNumId w:val="53"/>
  </w:num>
  <w:num w:numId="34">
    <w:abstractNumId w:val="2"/>
  </w:num>
  <w:num w:numId="35">
    <w:abstractNumId w:val="0"/>
  </w:num>
  <w:num w:numId="36">
    <w:abstractNumId w:val="44"/>
  </w:num>
  <w:num w:numId="37">
    <w:abstractNumId w:val="46"/>
  </w:num>
  <w:num w:numId="38">
    <w:abstractNumId w:val="26"/>
  </w:num>
  <w:num w:numId="39">
    <w:abstractNumId w:val="42"/>
  </w:num>
  <w:num w:numId="40">
    <w:abstractNumId w:val="31"/>
  </w:num>
  <w:num w:numId="41">
    <w:abstractNumId w:val="39"/>
  </w:num>
  <w:num w:numId="42">
    <w:abstractNumId w:val="33"/>
  </w:num>
  <w:num w:numId="43">
    <w:abstractNumId w:val="17"/>
  </w:num>
  <w:num w:numId="44">
    <w:abstractNumId w:val="49"/>
  </w:num>
  <w:num w:numId="45">
    <w:abstractNumId w:val="64"/>
  </w:num>
  <w:num w:numId="46">
    <w:abstractNumId w:val="18"/>
  </w:num>
  <w:num w:numId="47">
    <w:abstractNumId w:val="16"/>
  </w:num>
  <w:num w:numId="48">
    <w:abstractNumId w:val="1"/>
  </w:num>
  <w:num w:numId="49">
    <w:abstractNumId w:val="48"/>
    <w:lvlOverride w:ilvl="0">
      <w:startOverride w:val="1"/>
    </w:lvlOverride>
  </w:num>
  <w:num w:numId="50">
    <w:abstractNumId w:val="13"/>
  </w:num>
  <w:num w:numId="51">
    <w:abstractNumId w:val="25"/>
  </w:num>
  <w:num w:numId="52">
    <w:abstractNumId w:val="62"/>
  </w:num>
  <w:num w:numId="53">
    <w:abstractNumId w:val="55"/>
  </w:num>
  <w:num w:numId="54">
    <w:abstractNumId w:val="40"/>
  </w:num>
  <w:num w:numId="55">
    <w:abstractNumId w:val="12"/>
  </w:num>
  <w:num w:numId="56">
    <w:abstractNumId w:val="21"/>
  </w:num>
  <w:num w:numId="57">
    <w:abstractNumId w:val="58"/>
  </w:num>
  <w:num w:numId="58">
    <w:abstractNumId w:val="35"/>
  </w:num>
  <w:num w:numId="59">
    <w:abstractNumId w:val="59"/>
  </w:num>
  <w:num w:numId="60">
    <w:abstractNumId w:val="11"/>
  </w:num>
  <w:num w:numId="61">
    <w:abstractNumId w:val="54"/>
  </w:num>
  <w:num w:numId="62">
    <w:abstractNumId w:val="20"/>
  </w:num>
  <w:num w:numId="63">
    <w:abstractNumId w:val="5"/>
  </w:num>
  <w:num w:numId="64">
    <w:abstractNumId w:val="14"/>
  </w:num>
  <w:num w:numId="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415"/>
    <w:rsid w:val="000029DB"/>
    <w:rsid w:val="00003E42"/>
    <w:rsid w:val="00016562"/>
    <w:rsid w:val="00017BE8"/>
    <w:rsid w:val="0002031A"/>
    <w:rsid w:val="00020344"/>
    <w:rsid w:val="00022219"/>
    <w:rsid w:val="0002674A"/>
    <w:rsid w:val="00040B72"/>
    <w:rsid w:val="00046CAA"/>
    <w:rsid w:val="000658A4"/>
    <w:rsid w:val="00075213"/>
    <w:rsid w:val="00077E85"/>
    <w:rsid w:val="000812D6"/>
    <w:rsid w:val="00081EFC"/>
    <w:rsid w:val="000855FE"/>
    <w:rsid w:val="00092450"/>
    <w:rsid w:val="0009440B"/>
    <w:rsid w:val="0009529B"/>
    <w:rsid w:val="00095415"/>
    <w:rsid w:val="00097A94"/>
    <w:rsid w:val="000B1EA5"/>
    <w:rsid w:val="000B3053"/>
    <w:rsid w:val="000B42CE"/>
    <w:rsid w:val="000C1DBB"/>
    <w:rsid w:val="000C2224"/>
    <w:rsid w:val="000C46E9"/>
    <w:rsid w:val="000D274B"/>
    <w:rsid w:val="000E0271"/>
    <w:rsid w:val="000E36E2"/>
    <w:rsid w:val="000E4686"/>
    <w:rsid w:val="000F1D95"/>
    <w:rsid w:val="000F64E0"/>
    <w:rsid w:val="00100585"/>
    <w:rsid w:val="00105BC5"/>
    <w:rsid w:val="00115EB8"/>
    <w:rsid w:val="00122C84"/>
    <w:rsid w:val="00133220"/>
    <w:rsid w:val="001338E8"/>
    <w:rsid w:val="00141727"/>
    <w:rsid w:val="00156EA3"/>
    <w:rsid w:val="001641C9"/>
    <w:rsid w:val="00166F64"/>
    <w:rsid w:val="00177C62"/>
    <w:rsid w:val="00185E9A"/>
    <w:rsid w:val="00187C9B"/>
    <w:rsid w:val="001A0AB1"/>
    <w:rsid w:val="001A1335"/>
    <w:rsid w:val="001A2B2A"/>
    <w:rsid w:val="001A54E8"/>
    <w:rsid w:val="001B03BB"/>
    <w:rsid w:val="001B38CD"/>
    <w:rsid w:val="001C7B23"/>
    <w:rsid w:val="001D2460"/>
    <w:rsid w:val="001D3EE7"/>
    <w:rsid w:val="001D7598"/>
    <w:rsid w:val="001E157C"/>
    <w:rsid w:val="001E5D69"/>
    <w:rsid w:val="001E7CEA"/>
    <w:rsid w:val="001F002C"/>
    <w:rsid w:val="001F419C"/>
    <w:rsid w:val="0020220A"/>
    <w:rsid w:val="002047E8"/>
    <w:rsid w:val="00210EC5"/>
    <w:rsid w:val="00220470"/>
    <w:rsid w:val="00222AC8"/>
    <w:rsid w:val="00222B0D"/>
    <w:rsid w:val="00223408"/>
    <w:rsid w:val="00223661"/>
    <w:rsid w:val="002254A3"/>
    <w:rsid w:val="002277DD"/>
    <w:rsid w:val="002334D5"/>
    <w:rsid w:val="00236772"/>
    <w:rsid w:val="002426EA"/>
    <w:rsid w:val="002446C6"/>
    <w:rsid w:val="0026342E"/>
    <w:rsid w:val="00267DD4"/>
    <w:rsid w:val="00276CFD"/>
    <w:rsid w:val="00277541"/>
    <w:rsid w:val="00293211"/>
    <w:rsid w:val="00295F64"/>
    <w:rsid w:val="002A03B4"/>
    <w:rsid w:val="002B7581"/>
    <w:rsid w:val="002C38E4"/>
    <w:rsid w:val="002C7FA6"/>
    <w:rsid w:val="002D07BB"/>
    <w:rsid w:val="002D412B"/>
    <w:rsid w:val="002E0C3E"/>
    <w:rsid w:val="002E7AF7"/>
    <w:rsid w:val="002F27CE"/>
    <w:rsid w:val="00310B7E"/>
    <w:rsid w:val="00310F98"/>
    <w:rsid w:val="0031376C"/>
    <w:rsid w:val="00314B08"/>
    <w:rsid w:val="00316026"/>
    <w:rsid w:val="00320ACF"/>
    <w:rsid w:val="00323F1C"/>
    <w:rsid w:val="00333225"/>
    <w:rsid w:val="0033323B"/>
    <w:rsid w:val="00344E95"/>
    <w:rsid w:val="003451DA"/>
    <w:rsid w:val="00352AE1"/>
    <w:rsid w:val="00353542"/>
    <w:rsid w:val="003540BC"/>
    <w:rsid w:val="00360712"/>
    <w:rsid w:val="0036309F"/>
    <w:rsid w:val="00363CE4"/>
    <w:rsid w:val="0036474B"/>
    <w:rsid w:val="003661C8"/>
    <w:rsid w:val="00366E30"/>
    <w:rsid w:val="003755B7"/>
    <w:rsid w:val="0037712D"/>
    <w:rsid w:val="00377B5F"/>
    <w:rsid w:val="0038299C"/>
    <w:rsid w:val="00383221"/>
    <w:rsid w:val="0039326C"/>
    <w:rsid w:val="00393E94"/>
    <w:rsid w:val="00394011"/>
    <w:rsid w:val="003B0D5A"/>
    <w:rsid w:val="003B4F8E"/>
    <w:rsid w:val="003B5683"/>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0558"/>
    <w:rsid w:val="004349F3"/>
    <w:rsid w:val="0043503C"/>
    <w:rsid w:val="00436CC2"/>
    <w:rsid w:val="004475F1"/>
    <w:rsid w:val="00457308"/>
    <w:rsid w:val="004605F3"/>
    <w:rsid w:val="00461DFE"/>
    <w:rsid w:val="00470AF1"/>
    <w:rsid w:val="00474419"/>
    <w:rsid w:val="00476E59"/>
    <w:rsid w:val="00480D52"/>
    <w:rsid w:val="00481D0A"/>
    <w:rsid w:val="004871A8"/>
    <w:rsid w:val="00493FBC"/>
    <w:rsid w:val="00494186"/>
    <w:rsid w:val="004A4F81"/>
    <w:rsid w:val="004B0CC2"/>
    <w:rsid w:val="004B118F"/>
    <w:rsid w:val="004B4BED"/>
    <w:rsid w:val="004C1027"/>
    <w:rsid w:val="004C62F7"/>
    <w:rsid w:val="004C6BA6"/>
    <w:rsid w:val="004C750B"/>
    <w:rsid w:val="004D454A"/>
    <w:rsid w:val="004D548F"/>
    <w:rsid w:val="004E00F2"/>
    <w:rsid w:val="004E40B4"/>
    <w:rsid w:val="004E48AF"/>
    <w:rsid w:val="004E5A44"/>
    <w:rsid w:val="004F21F4"/>
    <w:rsid w:val="004F43AD"/>
    <w:rsid w:val="005025B6"/>
    <w:rsid w:val="00511E96"/>
    <w:rsid w:val="005130B9"/>
    <w:rsid w:val="0051786A"/>
    <w:rsid w:val="00522A02"/>
    <w:rsid w:val="00522D80"/>
    <w:rsid w:val="00523F02"/>
    <w:rsid w:val="00525A93"/>
    <w:rsid w:val="005437D7"/>
    <w:rsid w:val="005445A9"/>
    <w:rsid w:val="00545B0F"/>
    <w:rsid w:val="00545EDA"/>
    <w:rsid w:val="00552BFE"/>
    <w:rsid w:val="00554316"/>
    <w:rsid w:val="00554A7D"/>
    <w:rsid w:val="00556850"/>
    <w:rsid w:val="00560FA5"/>
    <w:rsid w:val="00561DDC"/>
    <w:rsid w:val="00573437"/>
    <w:rsid w:val="0057573F"/>
    <w:rsid w:val="00580FFF"/>
    <w:rsid w:val="005813AA"/>
    <w:rsid w:val="005967BA"/>
    <w:rsid w:val="005A58A0"/>
    <w:rsid w:val="005A6849"/>
    <w:rsid w:val="005B12FC"/>
    <w:rsid w:val="005B5992"/>
    <w:rsid w:val="005B6D3E"/>
    <w:rsid w:val="005B713A"/>
    <w:rsid w:val="005B7226"/>
    <w:rsid w:val="005C31D8"/>
    <w:rsid w:val="005D5643"/>
    <w:rsid w:val="005D6632"/>
    <w:rsid w:val="005D6D24"/>
    <w:rsid w:val="005E3CD4"/>
    <w:rsid w:val="005F1588"/>
    <w:rsid w:val="005F2449"/>
    <w:rsid w:val="00601112"/>
    <w:rsid w:val="00601990"/>
    <w:rsid w:val="00605C0D"/>
    <w:rsid w:val="00623CBB"/>
    <w:rsid w:val="006267B0"/>
    <w:rsid w:val="006302AC"/>
    <w:rsid w:val="00632C63"/>
    <w:rsid w:val="006418D8"/>
    <w:rsid w:val="006440C5"/>
    <w:rsid w:val="00651541"/>
    <w:rsid w:val="00663B35"/>
    <w:rsid w:val="00666B23"/>
    <w:rsid w:val="0067386D"/>
    <w:rsid w:val="0067786F"/>
    <w:rsid w:val="00680A96"/>
    <w:rsid w:val="00690659"/>
    <w:rsid w:val="006A0547"/>
    <w:rsid w:val="006A6C1D"/>
    <w:rsid w:val="006A6C51"/>
    <w:rsid w:val="006A7A3D"/>
    <w:rsid w:val="006C0B5F"/>
    <w:rsid w:val="006C0B7B"/>
    <w:rsid w:val="006C1AF1"/>
    <w:rsid w:val="006C6FDC"/>
    <w:rsid w:val="006D1D6E"/>
    <w:rsid w:val="006D4EFF"/>
    <w:rsid w:val="006E08D0"/>
    <w:rsid w:val="006F0D07"/>
    <w:rsid w:val="00706D89"/>
    <w:rsid w:val="0071447C"/>
    <w:rsid w:val="00715E44"/>
    <w:rsid w:val="00717866"/>
    <w:rsid w:val="00722075"/>
    <w:rsid w:val="00723103"/>
    <w:rsid w:val="00725899"/>
    <w:rsid w:val="00725F67"/>
    <w:rsid w:val="007308BA"/>
    <w:rsid w:val="007318D6"/>
    <w:rsid w:val="00732E91"/>
    <w:rsid w:val="00737211"/>
    <w:rsid w:val="0076758A"/>
    <w:rsid w:val="0077270B"/>
    <w:rsid w:val="00773A2C"/>
    <w:rsid w:val="00774EB7"/>
    <w:rsid w:val="00775072"/>
    <w:rsid w:val="00775A96"/>
    <w:rsid w:val="00780DBA"/>
    <w:rsid w:val="00782541"/>
    <w:rsid w:val="00784AEB"/>
    <w:rsid w:val="00784ED7"/>
    <w:rsid w:val="00786E84"/>
    <w:rsid w:val="00790B57"/>
    <w:rsid w:val="0079483A"/>
    <w:rsid w:val="007A27DA"/>
    <w:rsid w:val="007A2D91"/>
    <w:rsid w:val="007A427D"/>
    <w:rsid w:val="007A6F5F"/>
    <w:rsid w:val="007C0DA7"/>
    <w:rsid w:val="007C132C"/>
    <w:rsid w:val="007C1D03"/>
    <w:rsid w:val="007C45F9"/>
    <w:rsid w:val="007D053D"/>
    <w:rsid w:val="007D72CF"/>
    <w:rsid w:val="007E3D3C"/>
    <w:rsid w:val="007E4B64"/>
    <w:rsid w:val="007F504A"/>
    <w:rsid w:val="007F6863"/>
    <w:rsid w:val="007F6F97"/>
    <w:rsid w:val="00802536"/>
    <w:rsid w:val="00804419"/>
    <w:rsid w:val="00804DF3"/>
    <w:rsid w:val="0081114F"/>
    <w:rsid w:val="00816910"/>
    <w:rsid w:val="00820E08"/>
    <w:rsid w:val="0082390C"/>
    <w:rsid w:val="0082486D"/>
    <w:rsid w:val="0083410F"/>
    <w:rsid w:val="00836BA6"/>
    <w:rsid w:val="008456E3"/>
    <w:rsid w:val="00863E1D"/>
    <w:rsid w:val="00863EDD"/>
    <w:rsid w:val="00876E59"/>
    <w:rsid w:val="00877211"/>
    <w:rsid w:val="0088586B"/>
    <w:rsid w:val="008879F9"/>
    <w:rsid w:val="008966BE"/>
    <w:rsid w:val="008A30BA"/>
    <w:rsid w:val="008B4F32"/>
    <w:rsid w:val="008B5601"/>
    <w:rsid w:val="008B6529"/>
    <w:rsid w:val="008D35F1"/>
    <w:rsid w:val="008D3612"/>
    <w:rsid w:val="008D5777"/>
    <w:rsid w:val="008D7D59"/>
    <w:rsid w:val="008E02BC"/>
    <w:rsid w:val="008E2203"/>
    <w:rsid w:val="008E541F"/>
    <w:rsid w:val="008F1B81"/>
    <w:rsid w:val="008F3383"/>
    <w:rsid w:val="008F6079"/>
    <w:rsid w:val="009020C7"/>
    <w:rsid w:val="0090240A"/>
    <w:rsid w:val="00903A2D"/>
    <w:rsid w:val="00907388"/>
    <w:rsid w:val="00914F14"/>
    <w:rsid w:val="009255B0"/>
    <w:rsid w:val="00933750"/>
    <w:rsid w:val="00935E05"/>
    <w:rsid w:val="00936C08"/>
    <w:rsid w:val="0093723A"/>
    <w:rsid w:val="009402E6"/>
    <w:rsid w:val="00943F98"/>
    <w:rsid w:val="00947542"/>
    <w:rsid w:val="00954A2F"/>
    <w:rsid w:val="00956AAC"/>
    <w:rsid w:val="00967D22"/>
    <w:rsid w:val="0097080D"/>
    <w:rsid w:val="009714FE"/>
    <w:rsid w:val="00973398"/>
    <w:rsid w:val="00982AD3"/>
    <w:rsid w:val="009849C0"/>
    <w:rsid w:val="0098774A"/>
    <w:rsid w:val="0099066B"/>
    <w:rsid w:val="009944A9"/>
    <w:rsid w:val="009964A4"/>
    <w:rsid w:val="00996DEE"/>
    <w:rsid w:val="009B11C0"/>
    <w:rsid w:val="009B3048"/>
    <w:rsid w:val="009B3424"/>
    <w:rsid w:val="009D36C0"/>
    <w:rsid w:val="009D6C7F"/>
    <w:rsid w:val="009E04AF"/>
    <w:rsid w:val="009E0ED5"/>
    <w:rsid w:val="009E6FB8"/>
    <w:rsid w:val="009F522E"/>
    <w:rsid w:val="00A05AF5"/>
    <w:rsid w:val="00A0777C"/>
    <w:rsid w:val="00A127BF"/>
    <w:rsid w:val="00A30AE5"/>
    <w:rsid w:val="00A30C9C"/>
    <w:rsid w:val="00A30DFD"/>
    <w:rsid w:val="00A33A80"/>
    <w:rsid w:val="00A3568F"/>
    <w:rsid w:val="00A36FFA"/>
    <w:rsid w:val="00A40BC9"/>
    <w:rsid w:val="00A46DEF"/>
    <w:rsid w:val="00A51D8F"/>
    <w:rsid w:val="00A52A2B"/>
    <w:rsid w:val="00A55CAF"/>
    <w:rsid w:val="00A62860"/>
    <w:rsid w:val="00A678FB"/>
    <w:rsid w:val="00A813D2"/>
    <w:rsid w:val="00A879DB"/>
    <w:rsid w:val="00A92802"/>
    <w:rsid w:val="00AB2B17"/>
    <w:rsid w:val="00AB3343"/>
    <w:rsid w:val="00AC399F"/>
    <w:rsid w:val="00AC584B"/>
    <w:rsid w:val="00AC69C8"/>
    <w:rsid w:val="00AD029C"/>
    <w:rsid w:val="00AD18FC"/>
    <w:rsid w:val="00AD52A3"/>
    <w:rsid w:val="00AD634F"/>
    <w:rsid w:val="00AE02A5"/>
    <w:rsid w:val="00AE33A8"/>
    <w:rsid w:val="00AF18BF"/>
    <w:rsid w:val="00AF70F4"/>
    <w:rsid w:val="00B002B6"/>
    <w:rsid w:val="00B0070A"/>
    <w:rsid w:val="00B161F2"/>
    <w:rsid w:val="00B20FD9"/>
    <w:rsid w:val="00B33982"/>
    <w:rsid w:val="00B36D9B"/>
    <w:rsid w:val="00B411FD"/>
    <w:rsid w:val="00B52520"/>
    <w:rsid w:val="00B67CCB"/>
    <w:rsid w:val="00B73233"/>
    <w:rsid w:val="00B84A3B"/>
    <w:rsid w:val="00B90632"/>
    <w:rsid w:val="00B92C52"/>
    <w:rsid w:val="00B956F2"/>
    <w:rsid w:val="00BA438A"/>
    <w:rsid w:val="00BA4681"/>
    <w:rsid w:val="00BB78CC"/>
    <w:rsid w:val="00BC386C"/>
    <w:rsid w:val="00BC3AA1"/>
    <w:rsid w:val="00BC6C20"/>
    <w:rsid w:val="00BD0C54"/>
    <w:rsid w:val="00BD2144"/>
    <w:rsid w:val="00BD2958"/>
    <w:rsid w:val="00BD62C1"/>
    <w:rsid w:val="00BD681B"/>
    <w:rsid w:val="00BE3563"/>
    <w:rsid w:val="00BF5732"/>
    <w:rsid w:val="00C0017D"/>
    <w:rsid w:val="00C0257A"/>
    <w:rsid w:val="00C040D1"/>
    <w:rsid w:val="00C11EC5"/>
    <w:rsid w:val="00C139A6"/>
    <w:rsid w:val="00C1592E"/>
    <w:rsid w:val="00C24FAA"/>
    <w:rsid w:val="00C37FEA"/>
    <w:rsid w:val="00C4038F"/>
    <w:rsid w:val="00C469B0"/>
    <w:rsid w:val="00C50DA9"/>
    <w:rsid w:val="00C52140"/>
    <w:rsid w:val="00C526C6"/>
    <w:rsid w:val="00C64D3E"/>
    <w:rsid w:val="00C6643D"/>
    <w:rsid w:val="00C6680F"/>
    <w:rsid w:val="00C66ACC"/>
    <w:rsid w:val="00C72415"/>
    <w:rsid w:val="00C77E82"/>
    <w:rsid w:val="00C80D83"/>
    <w:rsid w:val="00C8468C"/>
    <w:rsid w:val="00C91E03"/>
    <w:rsid w:val="00C9289E"/>
    <w:rsid w:val="00C92F51"/>
    <w:rsid w:val="00C96E16"/>
    <w:rsid w:val="00CA0EE5"/>
    <w:rsid w:val="00CA0F95"/>
    <w:rsid w:val="00CB10F9"/>
    <w:rsid w:val="00CB2CFE"/>
    <w:rsid w:val="00CB38E7"/>
    <w:rsid w:val="00CB3DF8"/>
    <w:rsid w:val="00CB413B"/>
    <w:rsid w:val="00CC0FA4"/>
    <w:rsid w:val="00CE26A1"/>
    <w:rsid w:val="00CE6150"/>
    <w:rsid w:val="00CF0013"/>
    <w:rsid w:val="00CF76A5"/>
    <w:rsid w:val="00D0597C"/>
    <w:rsid w:val="00D123DC"/>
    <w:rsid w:val="00D14987"/>
    <w:rsid w:val="00D14E3A"/>
    <w:rsid w:val="00D204F5"/>
    <w:rsid w:val="00D22168"/>
    <w:rsid w:val="00D271EE"/>
    <w:rsid w:val="00D32F66"/>
    <w:rsid w:val="00D5042D"/>
    <w:rsid w:val="00D50673"/>
    <w:rsid w:val="00D50E7A"/>
    <w:rsid w:val="00D64AB9"/>
    <w:rsid w:val="00D7177A"/>
    <w:rsid w:val="00D81FFF"/>
    <w:rsid w:val="00D90694"/>
    <w:rsid w:val="00D9318A"/>
    <w:rsid w:val="00D94CD4"/>
    <w:rsid w:val="00DA4143"/>
    <w:rsid w:val="00DB00B6"/>
    <w:rsid w:val="00DB3C8A"/>
    <w:rsid w:val="00DC16F5"/>
    <w:rsid w:val="00DC4938"/>
    <w:rsid w:val="00DD6657"/>
    <w:rsid w:val="00DE4A9E"/>
    <w:rsid w:val="00DF7255"/>
    <w:rsid w:val="00E02B75"/>
    <w:rsid w:val="00E03F97"/>
    <w:rsid w:val="00E05B42"/>
    <w:rsid w:val="00E14D3C"/>
    <w:rsid w:val="00E15A50"/>
    <w:rsid w:val="00E22388"/>
    <w:rsid w:val="00E2369D"/>
    <w:rsid w:val="00E2492D"/>
    <w:rsid w:val="00E25FD3"/>
    <w:rsid w:val="00E32C21"/>
    <w:rsid w:val="00E34D2C"/>
    <w:rsid w:val="00E3763E"/>
    <w:rsid w:val="00E41743"/>
    <w:rsid w:val="00E46441"/>
    <w:rsid w:val="00E54453"/>
    <w:rsid w:val="00E54494"/>
    <w:rsid w:val="00E54FFA"/>
    <w:rsid w:val="00E71EB0"/>
    <w:rsid w:val="00E81340"/>
    <w:rsid w:val="00E84AC0"/>
    <w:rsid w:val="00E971BC"/>
    <w:rsid w:val="00EA0C6D"/>
    <w:rsid w:val="00EA45B2"/>
    <w:rsid w:val="00EB1E3A"/>
    <w:rsid w:val="00EB4033"/>
    <w:rsid w:val="00EB4E4C"/>
    <w:rsid w:val="00ED0545"/>
    <w:rsid w:val="00EE3C83"/>
    <w:rsid w:val="00EE3E19"/>
    <w:rsid w:val="00EE715C"/>
    <w:rsid w:val="00F04B4C"/>
    <w:rsid w:val="00F05FC4"/>
    <w:rsid w:val="00F152FA"/>
    <w:rsid w:val="00F17360"/>
    <w:rsid w:val="00F173F0"/>
    <w:rsid w:val="00F20006"/>
    <w:rsid w:val="00F242DA"/>
    <w:rsid w:val="00F24BF3"/>
    <w:rsid w:val="00F30B5D"/>
    <w:rsid w:val="00F42684"/>
    <w:rsid w:val="00F44F94"/>
    <w:rsid w:val="00F45985"/>
    <w:rsid w:val="00F47226"/>
    <w:rsid w:val="00F51E5B"/>
    <w:rsid w:val="00F5567D"/>
    <w:rsid w:val="00F565E2"/>
    <w:rsid w:val="00F63420"/>
    <w:rsid w:val="00F71D83"/>
    <w:rsid w:val="00F73F5D"/>
    <w:rsid w:val="00F91C76"/>
    <w:rsid w:val="00FB2B31"/>
    <w:rsid w:val="00FB2D6D"/>
    <w:rsid w:val="00FC138D"/>
    <w:rsid w:val="00FC1B2C"/>
    <w:rsid w:val="00FC2E73"/>
    <w:rsid w:val="00FD44A8"/>
    <w:rsid w:val="00FE2024"/>
    <w:rsid w:val="00FE51C1"/>
    <w:rsid w:val="00FF2CE6"/>
    <w:rsid w:val="00FF4FBA"/>
    <w:rsid w:val="00FF6E00"/>
    <w:rsid w:val="012949DE"/>
    <w:rsid w:val="02366130"/>
    <w:rsid w:val="07EB29EB"/>
    <w:rsid w:val="085C7DD5"/>
    <w:rsid w:val="0A286AEB"/>
    <w:rsid w:val="0D2056FF"/>
    <w:rsid w:val="0DBA3CFF"/>
    <w:rsid w:val="0DFD117F"/>
    <w:rsid w:val="11923040"/>
    <w:rsid w:val="15737D8A"/>
    <w:rsid w:val="159A33B0"/>
    <w:rsid w:val="1BD3604E"/>
    <w:rsid w:val="1F875018"/>
    <w:rsid w:val="21327597"/>
    <w:rsid w:val="21E20CC5"/>
    <w:rsid w:val="230E4904"/>
    <w:rsid w:val="24D063CF"/>
    <w:rsid w:val="255D6981"/>
    <w:rsid w:val="26F855C1"/>
    <w:rsid w:val="27461ECB"/>
    <w:rsid w:val="290C24AF"/>
    <w:rsid w:val="29FB7BFF"/>
    <w:rsid w:val="2EA54E0E"/>
    <w:rsid w:val="31614F93"/>
    <w:rsid w:val="33004AE4"/>
    <w:rsid w:val="3436578D"/>
    <w:rsid w:val="35E47D6E"/>
    <w:rsid w:val="368C7B09"/>
    <w:rsid w:val="390241B5"/>
    <w:rsid w:val="39C659D7"/>
    <w:rsid w:val="3ADF2C82"/>
    <w:rsid w:val="3B965AA1"/>
    <w:rsid w:val="3CC516C9"/>
    <w:rsid w:val="3E2E59F4"/>
    <w:rsid w:val="3EF8677F"/>
    <w:rsid w:val="41842EA5"/>
    <w:rsid w:val="41C32F69"/>
    <w:rsid w:val="439E4E2B"/>
    <w:rsid w:val="47AD3462"/>
    <w:rsid w:val="47FD5C6F"/>
    <w:rsid w:val="49167B3D"/>
    <w:rsid w:val="4AE47001"/>
    <w:rsid w:val="4C4607E8"/>
    <w:rsid w:val="4E6321C0"/>
    <w:rsid w:val="53F34695"/>
    <w:rsid w:val="575F15EA"/>
    <w:rsid w:val="57F435B4"/>
    <w:rsid w:val="5A741143"/>
    <w:rsid w:val="5D8F41BA"/>
    <w:rsid w:val="5D9F7FE7"/>
    <w:rsid w:val="5DE5772C"/>
    <w:rsid w:val="5F01496B"/>
    <w:rsid w:val="5F945077"/>
    <w:rsid w:val="618D2604"/>
    <w:rsid w:val="651841DC"/>
    <w:rsid w:val="671924A9"/>
    <w:rsid w:val="68204F03"/>
    <w:rsid w:val="6B547D33"/>
    <w:rsid w:val="6BCA141D"/>
    <w:rsid w:val="6C52259B"/>
    <w:rsid w:val="6C6A2E1E"/>
    <w:rsid w:val="6D1E19C3"/>
    <w:rsid w:val="6E856D46"/>
    <w:rsid w:val="6F1B18FB"/>
    <w:rsid w:val="70120470"/>
    <w:rsid w:val="7112403D"/>
    <w:rsid w:val="74AC37E6"/>
    <w:rsid w:val="777B3179"/>
    <w:rsid w:val="78280C33"/>
    <w:rsid w:val="793002E7"/>
    <w:rsid w:val="7954794F"/>
    <w:rsid w:val="799A587C"/>
    <w:rsid w:val="7A3247F5"/>
    <w:rsid w:val="7A5E5D19"/>
    <w:rsid w:val="7C18642A"/>
    <w:rsid w:val="7D883202"/>
    <w:rsid w:val="7EE44924"/>
    <w:rsid w:val="7FFF43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6"/>
    <w:qFormat/>
    <w:uiPriority w:val="99"/>
    <w:pPr>
      <w:keepNext/>
      <w:keepLines/>
      <w:spacing w:before="260" w:after="260" w:line="416" w:lineRule="auto"/>
      <w:outlineLvl w:val="1"/>
    </w:pPr>
    <w:rPr>
      <w:rFonts w:ascii="Cambria" w:hAnsi="Cambria"/>
      <w:b/>
      <w:bCs/>
      <w:kern w:val="0"/>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99"/>
    <w:pPr>
      <w:spacing w:after="120"/>
    </w:pPr>
  </w:style>
  <w:style w:type="paragraph" w:styleId="5">
    <w:name w:val="Normal Indent"/>
    <w:basedOn w:val="1"/>
    <w:link w:val="38"/>
    <w:qFormat/>
    <w:uiPriority w:val="99"/>
    <w:pPr>
      <w:ind w:firstLine="420"/>
    </w:pPr>
  </w:style>
  <w:style w:type="paragraph" w:styleId="6">
    <w:name w:val="annotation text"/>
    <w:basedOn w:val="1"/>
    <w:link w:val="27"/>
    <w:qFormat/>
    <w:uiPriority w:val="99"/>
    <w:pPr>
      <w:jc w:val="left"/>
    </w:pPr>
    <w:rPr>
      <w:rFonts w:ascii="Times New Roman" w:hAnsi="Times New Roman"/>
      <w:kern w:val="0"/>
      <w:sz w:val="20"/>
      <w:szCs w:val="20"/>
    </w:rPr>
  </w:style>
  <w:style w:type="paragraph" w:styleId="7">
    <w:name w:val="toc 3"/>
    <w:basedOn w:val="1"/>
    <w:next w:val="1"/>
    <w:qFormat/>
    <w:uiPriority w:val="99"/>
    <w:pPr>
      <w:widowControl/>
      <w:spacing w:after="100" w:line="276" w:lineRule="auto"/>
      <w:ind w:left="440"/>
      <w:jc w:val="left"/>
    </w:pPr>
    <w:rPr>
      <w:kern w:val="0"/>
      <w:sz w:val="22"/>
    </w:rPr>
  </w:style>
  <w:style w:type="paragraph" w:styleId="8">
    <w:name w:val="Plain Text"/>
    <w:basedOn w:val="1"/>
    <w:link w:val="29"/>
    <w:qFormat/>
    <w:uiPriority w:val="99"/>
    <w:rPr>
      <w:rFonts w:ascii="宋体" w:hAnsi="Courier New"/>
      <w:kern w:val="0"/>
      <w:szCs w:val="20"/>
    </w:rPr>
  </w:style>
  <w:style w:type="paragraph" w:styleId="9">
    <w:name w:val="endnote text"/>
    <w:basedOn w:val="1"/>
    <w:link w:val="30"/>
    <w:qFormat/>
    <w:uiPriority w:val="99"/>
    <w:pPr>
      <w:snapToGrid w:val="0"/>
      <w:jc w:val="left"/>
    </w:pPr>
    <w:rPr>
      <w:rFonts w:ascii="Times New Roman" w:hAnsi="Times New Roman"/>
      <w:kern w:val="0"/>
      <w:sz w:val="20"/>
      <w:szCs w:val="20"/>
    </w:rPr>
  </w:style>
  <w:style w:type="paragraph" w:styleId="10">
    <w:name w:val="Balloon Text"/>
    <w:basedOn w:val="1"/>
    <w:link w:val="31"/>
    <w:qFormat/>
    <w:uiPriority w:val="99"/>
    <w:rPr>
      <w:rFonts w:ascii="Times New Roman" w:hAnsi="Times New Roman"/>
      <w:kern w:val="0"/>
      <w:sz w:val="18"/>
      <w:szCs w:val="18"/>
    </w:rPr>
  </w:style>
  <w:style w:type="paragraph" w:styleId="11">
    <w:name w:val="footer"/>
    <w:basedOn w:val="1"/>
    <w:link w:val="32"/>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toc 1"/>
    <w:basedOn w:val="14"/>
    <w:next w:val="3"/>
    <w:qFormat/>
    <w:uiPriority w:val="99"/>
    <w:pPr>
      <w:widowControl/>
      <w:spacing w:line="440" w:lineRule="exact"/>
      <w:jc w:val="left"/>
    </w:pPr>
    <w:rPr>
      <w:rFonts w:eastAsia="黑体"/>
      <w:b/>
      <w:i w:val="0"/>
      <w:sz w:val="28"/>
    </w:rPr>
  </w:style>
  <w:style w:type="paragraph" w:customStyle="1" w:styleId="14">
    <w:name w:val="引用1"/>
    <w:basedOn w:val="1"/>
    <w:next w:val="1"/>
    <w:link w:val="37"/>
    <w:qFormat/>
    <w:uiPriority w:val="99"/>
    <w:rPr>
      <w:rFonts w:ascii="Times New Roman" w:hAnsi="Times New Roman"/>
      <w:i/>
      <w:iCs/>
      <w:color w:val="000000"/>
      <w:kern w:val="0"/>
      <w:sz w:val="20"/>
      <w:szCs w:val="20"/>
    </w:rPr>
  </w:style>
  <w:style w:type="paragraph" w:styleId="15">
    <w:name w:val="toc 2"/>
    <w:basedOn w:val="14"/>
    <w:next w:val="4"/>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28"/>
    <w:qFormat/>
    <w:uiPriority w:val="99"/>
    <w:rPr>
      <w:b/>
      <w:bCs/>
    </w:rPr>
  </w:style>
  <w:style w:type="character" w:styleId="20">
    <w:name w:val="Strong"/>
    <w:qFormat/>
    <w:uiPriority w:val="99"/>
    <w:rPr>
      <w:rFonts w:cs="Times New Roman"/>
      <w:b/>
    </w:rPr>
  </w:style>
  <w:style w:type="character" w:styleId="21">
    <w:name w:val="endnote reference"/>
    <w:qFormat/>
    <w:uiPriority w:val="99"/>
    <w:rPr>
      <w:rFonts w:cs="Times New Roman"/>
      <w:vertAlign w:val="superscript"/>
    </w:rPr>
  </w:style>
  <w:style w:type="character" w:styleId="22">
    <w:name w:val="Hyperlink"/>
    <w:qFormat/>
    <w:uiPriority w:val="99"/>
    <w:rPr>
      <w:rFonts w:cs="Times New Roman"/>
      <w:color w:val="0000FF"/>
      <w:u w:val="single"/>
    </w:rPr>
  </w:style>
  <w:style w:type="character" w:styleId="23">
    <w:name w:val="annotation reference"/>
    <w:qFormat/>
    <w:uiPriority w:val="99"/>
    <w:rPr>
      <w:rFonts w:cs="Times New Roman"/>
      <w:sz w:val="21"/>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5">
    <w:name w:val="标题 1 Char"/>
    <w:link w:val="3"/>
    <w:qFormat/>
    <w:locked/>
    <w:uiPriority w:val="99"/>
    <w:rPr>
      <w:rFonts w:cs="Times New Roman"/>
      <w:b/>
      <w:bCs/>
      <w:kern w:val="44"/>
      <w:sz w:val="44"/>
      <w:szCs w:val="44"/>
    </w:rPr>
  </w:style>
  <w:style w:type="character" w:customStyle="1" w:styleId="26">
    <w:name w:val="标题 2 Char"/>
    <w:link w:val="4"/>
    <w:qFormat/>
    <w:locked/>
    <w:uiPriority w:val="99"/>
    <w:rPr>
      <w:rFonts w:ascii="Cambria" w:hAnsi="Cambria" w:eastAsia="宋体" w:cs="Times New Roman"/>
      <w:b/>
      <w:bCs/>
      <w:sz w:val="32"/>
      <w:szCs w:val="32"/>
    </w:rPr>
  </w:style>
  <w:style w:type="character" w:customStyle="1" w:styleId="27">
    <w:name w:val="批注文字 Char"/>
    <w:link w:val="6"/>
    <w:qFormat/>
    <w:locked/>
    <w:uiPriority w:val="99"/>
    <w:rPr>
      <w:rFonts w:cs="Times New Roman"/>
    </w:rPr>
  </w:style>
  <w:style w:type="character" w:customStyle="1" w:styleId="28">
    <w:name w:val="批注主题 Char"/>
    <w:link w:val="17"/>
    <w:semiHidden/>
    <w:qFormat/>
    <w:locked/>
    <w:uiPriority w:val="99"/>
    <w:rPr>
      <w:rFonts w:cs="Times New Roman"/>
      <w:b/>
      <w:bCs/>
    </w:rPr>
  </w:style>
  <w:style w:type="character" w:customStyle="1" w:styleId="29">
    <w:name w:val="纯文本 Char"/>
    <w:link w:val="8"/>
    <w:qFormat/>
    <w:locked/>
    <w:uiPriority w:val="99"/>
    <w:rPr>
      <w:rFonts w:ascii="宋体" w:hAnsi="Courier New" w:cs="Times New Roman"/>
      <w:sz w:val="21"/>
    </w:rPr>
  </w:style>
  <w:style w:type="character" w:customStyle="1" w:styleId="30">
    <w:name w:val="尾注文本 Char"/>
    <w:link w:val="9"/>
    <w:semiHidden/>
    <w:qFormat/>
    <w:locked/>
    <w:uiPriority w:val="99"/>
    <w:rPr>
      <w:rFonts w:cs="Times New Roman"/>
    </w:rPr>
  </w:style>
  <w:style w:type="character" w:customStyle="1" w:styleId="31">
    <w:name w:val="批注框文本 Char"/>
    <w:link w:val="10"/>
    <w:semiHidden/>
    <w:qFormat/>
    <w:locked/>
    <w:uiPriority w:val="99"/>
    <w:rPr>
      <w:rFonts w:cs="Times New Roman"/>
      <w:sz w:val="18"/>
      <w:szCs w:val="18"/>
    </w:rPr>
  </w:style>
  <w:style w:type="character" w:customStyle="1" w:styleId="32">
    <w:name w:val="页脚 Char"/>
    <w:link w:val="11"/>
    <w:qFormat/>
    <w:locked/>
    <w:uiPriority w:val="99"/>
    <w:rPr>
      <w:rFonts w:cs="Times New Roman"/>
      <w:sz w:val="18"/>
      <w:szCs w:val="18"/>
    </w:rPr>
  </w:style>
  <w:style w:type="character" w:customStyle="1" w:styleId="33">
    <w:name w:val="页眉 Char"/>
    <w:link w:val="12"/>
    <w:qFormat/>
    <w:locked/>
    <w:uiPriority w:val="99"/>
    <w:rPr>
      <w:rFonts w:cs="Times New Roman"/>
      <w:sz w:val="18"/>
      <w:szCs w:val="18"/>
    </w:rPr>
  </w:style>
  <w:style w:type="paragraph" w:customStyle="1" w:styleId="34">
    <w:name w:val="列出段落1"/>
    <w:basedOn w:val="1"/>
    <w:qFormat/>
    <w:uiPriority w:val="99"/>
    <w:pPr>
      <w:ind w:firstLine="420" w:firstLineChars="200"/>
    </w:pPr>
  </w:style>
  <w:style w:type="paragraph" w:customStyle="1" w:styleId="35">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6">
    <w:name w:val="纯文本 Char1"/>
    <w:semiHidden/>
    <w:qFormat/>
    <w:uiPriority w:val="99"/>
    <w:rPr>
      <w:rFonts w:ascii="宋体" w:hAnsi="Courier New" w:eastAsia="宋体" w:cs="Courier New"/>
      <w:sz w:val="21"/>
      <w:szCs w:val="21"/>
    </w:rPr>
  </w:style>
  <w:style w:type="character" w:customStyle="1" w:styleId="37">
    <w:name w:val="引用 Char"/>
    <w:link w:val="14"/>
    <w:qFormat/>
    <w:locked/>
    <w:uiPriority w:val="99"/>
    <w:rPr>
      <w:rFonts w:cs="Times New Roman"/>
      <w:i/>
      <w:iCs/>
      <w:color w:val="000000"/>
    </w:rPr>
  </w:style>
  <w:style w:type="character" w:customStyle="1" w:styleId="38">
    <w:name w:val="正文缩进 Char"/>
    <w:link w:val="5"/>
    <w:qFormat/>
    <w:locked/>
    <w:uiPriority w:val="99"/>
  </w:style>
  <w:style w:type="paragraph" w:styleId="39">
    <w:name w:val="List Paragraph"/>
    <w:basedOn w:val="1"/>
    <w:qFormat/>
    <w:uiPriority w:val="99"/>
    <w:pPr>
      <w:ind w:firstLine="420" w:firstLineChars="200"/>
    </w:pPr>
  </w:style>
  <w:style w:type="paragraph" w:customStyle="1" w:styleId="40">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1">
    <w:name w:val="列出段落2"/>
    <w:basedOn w:val="1"/>
    <w:qFormat/>
    <w:uiPriority w:val="99"/>
    <w:pPr>
      <w:ind w:firstLine="420" w:firstLineChars="200"/>
    </w:pPr>
  </w:style>
  <w:style w:type="character" w:customStyle="1" w:styleId="42">
    <w:name w:val="正文文本缩进 Char"/>
    <w:qFormat/>
    <w:uiPriority w:val="99"/>
    <w:rPr>
      <w:kern w:val="2"/>
      <w:sz w:val="24"/>
    </w:rPr>
  </w:style>
  <w:style w:type="character" w:customStyle="1" w:styleId="43">
    <w:name w:val="font31"/>
    <w:qFormat/>
    <w:uiPriority w:val="0"/>
    <w:rPr>
      <w:rFonts w:hint="eastAsia" w:ascii="宋体" w:hAnsi="宋体" w:eastAsia="宋体" w:cs="宋体"/>
      <w:color w:val="000000"/>
      <w:sz w:val="24"/>
      <w:szCs w:val="24"/>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11"/>
    <w:qFormat/>
    <w:uiPriority w:val="0"/>
    <w:rPr>
      <w:rFonts w:hint="eastAsia" w:ascii="宋体" w:hAnsi="宋体" w:eastAsia="宋体" w:cs="宋体"/>
      <w:color w:val="FF0000"/>
      <w:sz w:val="20"/>
      <w:szCs w:val="20"/>
      <w:u w:val="none"/>
    </w:rPr>
  </w:style>
  <w:style w:type="character" w:customStyle="1" w:styleId="46">
    <w:name w:val="font61"/>
    <w:qFormat/>
    <w:uiPriority w:val="0"/>
    <w:rPr>
      <w:rFonts w:hint="eastAsia" w:ascii="宋体" w:hAnsi="宋体" w:eastAsia="宋体" w:cs="宋体"/>
      <w:color w:val="000000"/>
      <w:sz w:val="20"/>
      <w:szCs w:val="20"/>
      <w:u w:val="none"/>
    </w:rPr>
  </w:style>
  <w:style w:type="paragraph" w:customStyle="1" w:styleId="47">
    <w:name w:val="cucd-0"/>
    <w:qFormat/>
    <w:uiPriority w:val="0"/>
    <w:pPr>
      <w:spacing w:line="360" w:lineRule="auto"/>
      <w:ind w:firstLine="480" w:firstLineChars="200"/>
    </w:pPr>
    <w:rPr>
      <w:rFonts w:ascii="宋体" w:hAnsi="宋体" w:eastAsia="宋体" w:cs="宋体"/>
      <w:kern w:val="2"/>
      <w:sz w:val="24"/>
      <w:szCs w:val="22"/>
      <w:lang w:val="en-US" w:eastAsia="zh-CN" w:bidi="ar-SA"/>
    </w:rPr>
  </w:style>
  <w:style w:type="paragraph" w:customStyle="1" w:styleId="48">
    <w:name w:val="正文1"/>
    <w:qFormat/>
    <w:uiPriority w:val="0"/>
    <w:pPr>
      <w:widowControl w:val="0"/>
      <w:jc w:val="both"/>
    </w:pPr>
    <w:rPr>
      <w:rFonts w:ascii="Calibri" w:hAnsi="Calibri" w:eastAsia="宋体" w:cs="Times New Roman"/>
      <w:kern w:val="2"/>
      <w:sz w:val="21"/>
      <w:szCs w:val="21"/>
      <w:lang w:val="en-US" w:eastAsia="zh-CN" w:bidi="ar-SA"/>
    </w:rPr>
  </w:style>
  <w:style w:type="table" w:customStyle="1" w:styleId="49">
    <w:name w:val="Table Normal1"/>
    <w:semiHidden/>
    <w:qFormat/>
    <w:uiPriority w:val="0"/>
    <w:rPr>
      <w:rFonts w:eastAsia="Times New Roman"/>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21E13-96BB-4404-821A-1EBE2C6E96E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7239</Words>
  <Characters>41265</Characters>
  <Lines>343</Lines>
  <Paragraphs>96</Paragraphs>
  <TotalTime>3</TotalTime>
  <ScaleCrop>false</ScaleCrop>
  <LinksUpToDate>false</LinksUpToDate>
  <CharactersWithSpaces>48408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2020-06-30T08:44:00Z</cp:lastPrinted>
  <dcterms:modified xsi:type="dcterms:W3CDTF">2020-08-07T01:03:07Z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