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7"/>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sz w:val="32"/>
          <w:szCs w:val="32"/>
          <w:u w:val="single"/>
          <w:lang w:val="en-US" w:eastAsia="zh-CN"/>
        </w:rPr>
        <w:t>131-2020CG-136</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56" w:leftChars="761" w:hanging="1558" w:hangingChars="487"/>
        <w:rPr>
          <w:bCs/>
          <w:color w:val="000000" w:themeColor="text1"/>
          <w:sz w:val="30"/>
          <w:szCs w:val="30"/>
          <w:u w:val="single"/>
        </w:rPr>
      </w:pPr>
      <w:r>
        <w:rPr>
          <w:rFonts w:hint="eastAsia"/>
          <w:bCs/>
          <w:color w:val="000000" w:themeColor="text1"/>
          <w:sz w:val="32"/>
          <w:szCs w:val="32"/>
        </w:rPr>
        <w:t>项目名称：</w:t>
      </w:r>
      <w:r>
        <w:rPr>
          <w:rFonts w:hint="eastAsia"/>
          <w:bCs/>
          <w:color w:val="000000" w:themeColor="text1"/>
          <w:sz w:val="30"/>
          <w:szCs w:val="30"/>
          <w:u w:val="single"/>
        </w:rPr>
        <w:t>阳新县人民医院</w:t>
      </w:r>
      <w:r>
        <w:rPr>
          <w:rFonts w:hint="eastAsia"/>
          <w:bCs/>
          <w:color w:val="000000" w:themeColor="text1"/>
          <w:sz w:val="30"/>
          <w:szCs w:val="30"/>
          <w:u w:val="single"/>
          <w:lang w:eastAsia="zh-CN"/>
        </w:rPr>
        <w:t>数字X线乳腺摄影系统</w:t>
      </w:r>
      <w:r>
        <w:rPr>
          <w:rFonts w:hint="eastAsia"/>
          <w:bCs/>
          <w:color w:val="000000" w:themeColor="text1"/>
          <w:sz w:val="30"/>
          <w:szCs w:val="30"/>
          <w:u w:val="single"/>
        </w:rPr>
        <w:t>采购项目</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z w:val="32"/>
          <w:szCs w:val="32"/>
          <w:u w:val="single"/>
          <w:lang w:eastAsia="zh-CN"/>
        </w:rPr>
        <w:t>数字X线乳腺摄影系统</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70"/>
          <w:szCs w:val="70"/>
        </w:rPr>
      </w:pPr>
      <w:r>
        <w:rPr>
          <w:rFonts w:hint="eastAsia"/>
          <w:bCs/>
          <w:snapToGrid w:val="0"/>
          <w:color w:val="000000" w:themeColor="text1"/>
          <w:kern w:val="0"/>
          <w:position w:val="-98"/>
          <w:sz w:val="70"/>
          <w:szCs w:val="70"/>
        </w:rPr>
        <w:t>武汉富纳工程咨询有限公司</w:t>
      </w:r>
    </w:p>
    <w:p>
      <w:pPr>
        <w:jc w:val="center"/>
        <w:rPr>
          <w:rFonts w:ascii="黑体" w:hAnsi="黑体" w:eastAsia="黑体"/>
          <w:b/>
          <w:color w:val="FF0000"/>
          <w:sz w:val="44"/>
        </w:rPr>
      </w:pPr>
      <w:r>
        <w:rPr>
          <w:rFonts w:hint="eastAsia"/>
          <w:color w:val="000000" w:themeColor="text1"/>
          <w:sz w:val="32"/>
          <w:szCs w:val="32"/>
        </w:rPr>
        <w:t>2020年8</w:t>
      </w:r>
      <w:r>
        <w:rPr>
          <w:rFonts w:hint="eastAsia" w:asciiTheme="minorEastAsia" w:hAnsiTheme="minorEastAsia" w:cstheme="minorEastAsia"/>
          <w:bCs/>
          <w:sz w:val="32"/>
          <w:szCs w:val="32"/>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1"/>
              <w:rFonts w:hint="eastAsia" w:ascii="黑体" w:hAnsi="黑体"/>
            </w:rPr>
            <w:t>第一章</w:t>
          </w:r>
          <w:r>
            <w:rPr>
              <w:rFonts w:eastAsiaTheme="minorEastAsia"/>
              <w:b w:val="0"/>
              <w:iCs w:val="0"/>
              <w:color w:val="auto"/>
              <w:kern w:val="2"/>
              <w:sz w:val="21"/>
            </w:rPr>
            <w:tab/>
          </w:r>
          <w:r>
            <w:rPr>
              <w:rStyle w:val="21"/>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1"/>
              <w:rFonts w:hint="eastAsia" w:ascii="黑体" w:hAnsi="黑体"/>
            </w:rPr>
            <w:t>第二章</w:t>
          </w:r>
          <w:r>
            <w:rPr>
              <w:rFonts w:eastAsiaTheme="minorEastAsia"/>
              <w:b w:val="0"/>
              <w:iCs w:val="0"/>
              <w:color w:val="auto"/>
              <w:kern w:val="2"/>
              <w:sz w:val="21"/>
            </w:rPr>
            <w:tab/>
          </w:r>
          <w:r>
            <w:rPr>
              <w:rStyle w:val="21"/>
              <w:rFonts w:hint="eastAsia" w:ascii="黑体" w:hAnsi="黑体"/>
            </w:rPr>
            <w:t>投标人须知</w:t>
          </w:r>
          <w:r>
            <w:tab/>
          </w:r>
          <w:r>
            <w:fldChar w:fldCharType="begin"/>
          </w:r>
          <w:r>
            <w:instrText xml:space="preserve"> PAGEREF _Toc495861518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"_Toc495861519" </w:instrText>
          </w:r>
          <w:r>
            <w:fldChar w:fldCharType="separate"/>
          </w:r>
          <w:r>
            <w:rPr>
              <w:rStyle w:val="21"/>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"_Toc495861520"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"_Toc495861521"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"_Toc495861522" </w:instrText>
          </w:r>
          <w:r>
            <w:fldChar w:fldCharType="separate"/>
          </w:r>
          <w:r>
            <w:rPr>
              <w:rStyle w:val="21"/>
              <w:rFonts w:hint="eastAsia" w:cs="Times New Roman" w:asciiTheme="majorEastAsia" w:hAnsiTheme="majorEastAsia"/>
              <w:lang w:val="zh-CN"/>
            </w:rPr>
            <w:t>三、</w:t>
          </w:r>
          <w:r>
            <w:rPr>
              <w:rFonts w:asciiTheme="minorHAnsi" w:hAnsiTheme="minorHAnsi"/>
              <w:iCs w:val="0"/>
              <w:color w:val="auto"/>
              <w:kern w:val="2"/>
              <w:sz w:val="21"/>
            </w:rPr>
            <w:tab/>
          </w:r>
          <w:r>
            <w:rPr>
              <w:rStyle w:val="21"/>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"_Toc495861523" </w:instrText>
          </w:r>
          <w:r>
            <w:fldChar w:fldCharType="separate"/>
          </w:r>
          <w:r>
            <w:rPr>
              <w:rStyle w:val="21"/>
              <w:rFonts w:hint="eastAsia" w:cs="Times New Roman" w:asciiTheme="majorEastAsia" w:hAnsiTheme="majorEastAsia"/>
              <w:lang w:val="zh-CN"/>
            </w:rPr>
            <w:t>四、</w:t>
          </w:r>
          <w:r>
            <w:rPr>
              <w:rFonts w:asciiTheme="minorHAnsi" w:hAnsiTheme="minorHAnsi"/>
              <w:iCs w:val="0"/>
              <w:color w:val="auto"/>
              <w:kern w:val="2"/>
              <w:sz w:val="21"/>
            </w:rPr>
            <w:tab/>
          </w:r>
          <w:r>
            <w:rPr>
              <w:rStyle w:val="21"/>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"_Toc495861524" </w:instrText>
          </w:r>
          <w:r>
            <w:fldChar w:fldCharType="separate"/>
          </w:r>
          <w:r>
            <w:rPr>
              <w:rStyle w:val="21"/>
              <w:rFonts w:hint="eastAsia" w:cs="Times New Roman" w:asciiTheme="majorEastAsia" w:hAnsiTheme="majorEastAsia"/>
              <w:lang w:val="zh-CN"/>
            </w:rPr>
            <w:t>五、</w:t>
          </w:r>
          <w:r>
            <w:rPr>
              <w:rFonts w:asciiTheme="minorHAnsi" w:hAnsiTheme="minorHAnsi"/>
              <w:iCs w:val="0"/>
              <w:color w:val="auto"/>
              <w:kern w:val="2"/>
              <w:sz w:val="21"/>
            </w:rPr>
            <w:tab/>
          </w:r>
          <w:r>
            <w:rPr>
              <w:rStyle w:val="21"/>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"_Toc495861525" </w:instrText>
          </w:r>
          <w:r>
            <w:fldChar w:fldCharType="separate"/>
          </w:r>
          <w:r>
            <w:rPr>
              <w:rStyle w:val="21"/>
              <w:rFonts w:hint="eastAsia" w:cs="Times New Roman" w:asciiTheme="majorEastAsia" w:hAnsiTheme="majorEastAsia"/>
              <w:lang w:val="zh-CN"/>
            </w:rPr>
            <w:t>六、</w:t>
          </w:r>
          <w:r>
            <w:rPr>
              <w:rFonts w:asciiTheme="minorHAnsi" w:hAnsiTheme="minorHAnsi"/>
              <w:iCs w:val="0"/>
              <w:color w:val="auto"/>
              <w:kern w:val="2"/>
              <w:sz w:val="21"/>
            </w:rPr>
            <w:tab/>
          </w:r>
          <w:r>
            <w:rPr>
              <w:rStyle w:val="21"/>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"_Toc495861526" </w:instrText>
          </w:r>
          <w:r>
            <w:fldChar w:fldCharType="separate"/>
          </w:r>
          <w:r>
            <w:rPr>
              <w:rStyle w:val="21"/>
              <w:rFonts w:hint="eastAsia" w:cs="Times New Roman" w:asciiTheme="majorEastAsia" w:hAnsiTheme="majorEastAsia"/>
              <w:lang w:val="zh-CN"/>
            </w:rPr>
            <w:t>七、</w:t>
          </w:r>
          <w:r>
            <w:rPr>
              <w:rFonts w:asciiTheme="minorHAnsi" w:hAnsiTheme="minorHAnsi"/>
              <w:iCs w:val="0"/>
              <w:color w:val="auto"/>
              <w:kern w:val="2"/>
              <w:sz w:val="21"/>
            </w:rPr>
            <w:tab/>
          </w:r>
          <w:r>
            <w:rPr>
              <w:rStyle w:val="21"/>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"_Toc495861527" </w:instrText>
          </w:r>
          <w:r>
            <w:fldChar w:fldCharType="separate"/>
          </w:r>
          <w:r>
            <w:rPr>
              <w:rStyle w:val="21"/>
              <w:rFonts w:hint="eastAsia" w:cs="Times New Roman" w:asciiTheme="majorEastAsia" w:hAnsiTheme="majorEastAsia"/>
              <w:lang w:val="zh-CN"/>
            </w:rPr>
            <w:t>八、</w:t>
          </w:r>
          <w:r>
            <w:rPr>
              <w:rFonts w:asciiTheme="minorHAnsi" w:hAnsiTheme="minorHAnsi"/>
              <w:iCs w:val="0"/>
              <w:color w:val="auto"/>
              <w:kern w:val="2"/>
              <w:sz w:val="21"/>
            </w:rPr>
            <w:tab/>
          </w:r>
          <w:r>
            <w:rPr>
              <w:rStyle w:val="21"/>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"_Toc495861528" </w:instrText>
          </w:r>
          <w:r>
            <w:fldChar w:fldCharType="separate"/>
          </w:r>
          <w:r>
            <w:rPr>
              <w:rStyle w:val="21"/>
              <w:rFonts w:hint="eastAsia" w:cs="Times New Roman" w:asciiTheme="majorEastAsia" w:hAnsiTheme="majorEastAsia"/>
              <w:lang w:val="zh-CN"/>
            </w:rPr>
            <w:t>九、</w:t>
          </w:r>
          <w:r>
            <w:rPr>
              <w:rFonts w:asciiTheme="minorHAnsi" w:hAnsiTheme="minorHAnsi"/>
              <w:iCs w:val="0"/>
              <w:color w:val="auto"/>
              <w:kern w:val="2"/>
              <w:sz w:val="21"/>
            </w:rPr>
            <w:tab/>
          </w:r>
          <w:r>
            <w:rPr>
              <w:rStyle w:val="21"/>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"_Toc495861529" </w:instrText>
          </w:r>
          <w:r>
            <w:fldChar w:fldCharType="separate"/>
          </w:r>
          <w:r>
            <w:rPr>
              <w:rStyle w:val="21"/>
              <w:rFonts w:hint="eastAsia" w:cs="Times New Roman" w:asciiTheme="majorEastAsia" w:hAnsiTheme="majorEastAsia"/>
              <w:lang w:val="zh-CN"/>
            </w:rPr>
            <w:t>十、</w:t>
          </w:r>
          <w:r>
            <w:rPr>
              <w:rFonts w:asciiTheme="minorHAnsi" w:hAnsiTheme="minorHAnsi"/>
              <w:iCs w:val="0"/>
              <w:color w:val="auto"/>
              <w:kern w:val="2"/>
              <w:sz w:val="21"/>
            </w:rPr>
            <w:tab/>
          </w:r>
          <w:r>
            <w:rPr>
              <w:rStyle w:val="21"/>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"_Toc495861530" </w:instrText>
          </w:r>
          <w:r>
            <w:fldChar w:fldCharType="separate"/>
          </w:r>
          <w:r>
            <w:rPr>
              <w:rStyle w:val="21"/>
              <w:rFonts w:hint="eastAsia" w:cs="Times New Roman" w:asciiTheme="majorEastAsia" w:hAnsiTheme="majorEastAsia"/>
              <w:lang w:val="zh-CN"/>
            </w:rPr>
            <w:t>十一、</w:t>
          </w:r>
          <w:r>
            <w:rPr>
              <w:rFonts w:asciiTheme="minorHAnsi" w:hAnsiTheme="minorHAnsi"/>
              <w:iCs w:val="0"/>
              <w:color w:val="auto"/>
              <w:kern w:val="2"/>
              <w:sz w:val="21"/>
            </w:rPr>
            <w:tab/>
          </w:r>
          <w:r>
            <w:rPr>
              <w:rStyle w:val="21"/>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"_Toc495861531" </w:instrText>
          </w:r>
          <w:r>
            <w:fldChar w:fldCharType="separate"/>
          </w:r>
          <w:r>
            <w:rPr>
              <w:rStyle w:val="21"/>
              <w:rFonts w:hint="eastAsia" w:cs="Times New Roman" w:asciiTheme="majorEastAsia" w:hAnsiTheme="majorEastAsia"/>
              <w:lang w:val="zh-CN"/>
            </w:rPr>
            <w:t>十二、</w:t>
          </w:r>
          <w:r>
            <w:rPr>
              <w:rFonts w:asciiTheme="minorHAnsi" w:hAnsiTheme="minorHAnsi"/>
              <w:iCs w:val="0"/>
              <w:color w:val="auto"/>
              <w:kern w:val="2"/>
              <w:sz w:val="21"/>
            </w:rPr>
            <w:tab/>
          </w:r>
          <w:r>
            <w:rPr>
              <w:rStyle w:val="21"/>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19</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1"/>
              <w:rFonts w:hint="eastAsia" w:ascii="黑体" w:hAnsi="黑体"/>
            </w:rPr>
            <w:t>第三章</w:t>
          </w:r>
          <w:r>
            <w:rPr>
              <w:rFonts w:eastAsiaTheme="minorEastAsia"/>
              <w:b w:val="0"/>
              <w:iCs w:val="0"/>
              <w:color w:val="auto"/>
              <w:kern w:val="2"/>
              <w:sz w:val="21"/>
            </w:rPr>
            <w:tab/>
          </w:r>
          <w:r>
            <w:rPr>
              <w:rStyle w:val="21"/>
              <w:rFonts w:hint="eastAsia" w:ascii="黑体" w:hAnsi="黑体"/>
            </w:rPr>
            <w:t>项目技术、服务及商务要求</w:t>
          </w:r>
          <w:r>
            <w:tab/>
          </w:r>
          <w:r>
            <w:fldChar w:fldCharType="begin"/>
          </w:r>
          <w:r>
            <w:instrText xml:space="preserve"> PAGEREF _Toc495861532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"_Toc495861533"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"_Toc495861534"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概述及简介</w:t>
          </w:r>
          <w:r>
            <w:tab/>
          </w:r>
          <w:r>
            <w:fldChar w:fldCharType="begin"/>
          </w:r>
          <w:r>
            <w:instrText xml:space="preserve"> PAGEREF _Toc495861534 \h </w:instrText>
          </w:r>
          <w:r>
            <w:fldChar w:fldCharType="separate"/>
          </w:r>
          <w:r>
            <w:rPr>
              <w:b/>
            </w:rPr>
            <w:t>错误！未定义书签。</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"_Toc495861535" </w:instrText>
          </w:r>
          <w:r>
            <w:fldChar w:fldCharType="separate"/>
          </w:r>
          <w:r>
            <w:rPr>
              <w:rStyle w:val="21"/>
              <w:rFonts w:hint="eastAsia" w:cs="Times New Roman" w:asciiTheme="majorEastAsia" w:hAnsiTheme="majorEastAsia"/>
              <w:lang w:val="zh-CN"/>
            </w:rPr>
            <w:t>三、</w:t>
          </w:r>
          <w:r>
            <w:rPr>
              <w:rFonts w:asciiTheme="minorHAnsi" w:hAnsiTheme="minorHAnsi"/>
              <w:iCs w:val="0"/>
              <w:color w:val="auto"/>
              <w:kern w:val="2"/>
              <w:sz w:val="21"/>
            </w:rPr>
            <w:tab/>
          </w:r>
          <w:r>
            <w:rPr>
              <w:rStyle w:val="21"/>
              <w:rFonts w:hint="eastAsia" w:cs="Times New Roman" w:asciiTheme="majorEastAsia" w:hAnsiTheme="majorEastAsia"/>
              <w:lang w:val="zh-CN"/>
            </w:rPr>
            <w:t>国家相关行政主管部门颁布的强制标准、规范</w:t>
          </w:r>
          <w:r>
            <w:tab/>
          </w:r>
          <w:r>
            <w:fldChar w:fldCharType="begin"/>
          </w:r>
          <w:r>
            <w:instrText xml:space="preserve"> PAGEREF _Toc495861535 \h </w:instrText>
          </w:r>
          <w:r>
            <w:fldChar w:fldCharType="separate"/>
          </w:r>
          <w:r>
            <w:rPr>
              <w:b/>
            </w:rPr>
            <w:t>错误！未定义书签。</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"_Toc495861536" </w:instrText>
          </w:r>
          <w:r>
            <w:fldChar w:fldCharType="separate"/>
          </w:r>
          <w:r>
            <w:rPr>
              <w:rStyle w:val="21"/>
              <w:rFonts w:hint="eastAsia" w:cs="Times New Roman" w:asciiTheme="majorEastAsia" w:hAnsiTheme="majorEastAsia"/>
              <w:lang w:val="zh-CN"/>
            </w:rPr>
            <w:t>四、</w:t>
          </w:r>
          <w:r>
            <w:rPr>
              <w:rFonts w:asciiTheme="minorHAnsi" w:hAnsiTheme="minorHAnsi"/>
              <w:iCs w:val="0"/>
              <w:color w:val="auto"/>
              <w:kern w:val="2"/>
              <w:sz w:val="21"/>
            </w:rPr>
            <w:tab/>
          </w:r>
          <w:r>
            <w:rPr>
              <w:rStyle w:val="21"/>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"_Toc495861537" </w:instrText>
          </w:r>
          <w:r>
            <w:fldChar w:fldCharType="separate"/>
          </w:r>
          <w:r>
            <w:rPr>
              <w:rStyle w:val="21"/>
              <w:rFonts w:hint="eastAsia" w:cs="Times New Roman" w:asciiTheme="majorEastAsia" w:hAnsiTheme="majorEastAsia"/>
              <w:lang w:val="zh-CN"/>
            </w:rPr>
            <w:t>五、</w:t>
          </w:r>
          <w:r>
            <w:rPr>
              <w:rFonts w:asciiTheme="minorHAnsi" w:hAnsiTheme="minorHAnsi"/>
              <w:iCs w:val="0"/>
              <w:color w:val="auto"/>
              <w:kern w:val="2"/>
              <w:sz w:val="21"/>
            </w:rPr>
            <w:tab/>
          </w:r>
          <w:r>
            <w:rPr>
              <w:rStyle w:val="21"/>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24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1"/>
              <w:rFonts w:hint="eastAsia" w:ascii="黑体" w:hAnsi="黑体"/>
            </w:rPr>
            <w:t>第四章</w:t>
          </w:r>
          <w:r>
            <w:rPr>
              <w:rFonts w:eastAsiaTheme="minorEastAsia"/>
              <w:b w:val="0"/>
              <w:iCs w:val="0"/>
              <w:color w:val="auto"/>
              <w:kern w:val="2"/>
              <w:sz w:val="21"/>
            </w:rPr>
            <w:tab/>
          </w:r>
          <w:r>
            <w:rPr>
              <w:rStyle w:val="21"/>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"_Toc495861539"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"_Toc495861540"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1"/>
              <w:rFonts w:hint="eastAsia" w:ascii="黑体" w:hAnsi="黑体"/>
            </w:rPr>
            <w:t>第五章</w:t>
          </w:r>
          <w:r>
            <w:rPr>
              <w:rFonts w:eastAsiaTheme="minorEastAsia"/>
              <w:b w:val="0"/>
              <w:iCs w:val="0"/>
              <w:color w:val="auto"/>
              <w:kern w:val="2"/>
              <w:sz w:val="21"/>
            </w:rPr>
            <w:tab/>
          </w:r>
          <w:r>
            <w:rPr>
              <w:rStyle w:val="21"/>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"_Toc495861542"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"_Toc495861543"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"_Toc495861544" </w:instrText>
          </w:r>
          <w:r>
            <w:fldChar w:fldCharType="separate"/>
          </w:r>
          <w:r>
            <w:rPr>
              <w:rStyle w:val="21"/>
              <w:rFonts w:hint="eastAsia" w:cs="Times New Roman" w:asciiTheme="majorEastAsia" w:hAnsiTheme="majorEastAsia"/>
              <w:lang w:val="zh-CN"/>
            </w:rPr>
            <w:t>三、</w:t>
          </w:r>
          <w:r>
            <w:rPr>
              <w:rFonts w:asciiTheme="minorHAnsi" w:hAnsiTheme="minorHAnsi"/>
              <w:iCs w:val="0"/>
              <w:color w:val="auto"/>
              <w:kern w:val="2"/>
              <w:sz w:val="21"/>
            </w:rPr>
            <w:tab/>
          </w:r>
          <w:r>
            <w:rPr>
              <w:rStyle w:val="21"/>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30</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1"/>
              <w:rFonts w:hint="eastAsia" w:ascii="黑体" w:hAnsi="黑体"/>
            </w:rPr>
            <w:t>第六章</w:t>
          </w:r>
          <w:r>
            <w:rPr>
              <w:rFonts w:eastAsiaTheme="minorEastAsia"/>
              <w:b w:val="0"/>
              <w:iCs w:val="0"/>
              <w:color w:val="auto"/>
              <w:kern w:val="2"/>
              <w:sz w:val="21"/>
            </w:rPr>
            <w:tab/>
          </w:r>
          <w:r>
            <w:rPr>
              <w:rStyle w:val="21"/>
              <w:rFonts w:hint="eastAsia" w:ascii="黑体" w:hAnsi="黑体"/>
            </w:rPr>
            <w:t>合同书格式（参考）</w:t>
          </w:r>
          <w:r>
            <w:tab/>
          </w:r>
          <w:r>
            <w:fldChar w:fldCharType="begin"/>
          </w:r>
          <w:r>
            <w:instrText xml:space="preserve"> PAGEREF _Toc495861545 \h </w:instrText>
          </w:r>
          <w:r>
            <w:fldChar w:fldCharType="separate"/>
          </w:r>
          <w:r>
            <w:t>32</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1"/>
              <w:rFonts w:hint="eastAsia" w:ascii="黑体" w:hAnsi="黑体"/>
            </w:rPr>
            <w:t>第七章</w:t>
          </w:r>
          <w:r>
            <w:rPr>
              <w:rFonts w:eastAsiaTheme="minorEastAsia"/>
              <w:b w:val="0"/>
              <w:iCs w:val="0"/>
              <w:color w:val="auto"/>
              <w:kern w:val="2"/>
              <w:sz w:val="21"/>
            </w:rPr>
            <w:tab/>
          </w:r>
          <w:r>
            <w:rPr>
              <w:rStyle w:val="21"/>
              <w:rFonts w:hint="eastAsia" w:ascii="黑体" w:hAnsi="黑体"/>
            </w:rPr>
            <w:t>投标文件格式（参考）</w:t>
          </w:r>
          <w:r>
            <w:tab/>
          </w:r>
          <w:r>
            <w:fldChar w:fldCharType="begin"/>
          </w:r>
          <w:r>
            <w:instrText xml:space="preserve"> PAGEREF _Toc495861546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"_Toc495861547" </w:instrText>
          </w:r>
          <w:r>
            <w:fldChar w:fldCharType="separate"/>
          </w:r>
          <w:r>
            <w:rPr>
              <w:rStyle w:val="21"/>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"_Toc495861548" </w:instrText>
          </w:r>
          <w:r>
            <w:fldChar w:fldCharType="separate"/>
          </w:r>
          <w:r>
            <w:rPr>
              <w:rStyle w:val="21"/>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"_Toc495861549" </w:instrText>
          </w:r>
          <w:r>
            <w:fldChar w:fldCharType="separate"/>
          </w:r>
          <w:r>
            <w:rPr>
              <w:rStyle w:val="21"/>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"_Toc495861550" </w:instrText>
          </w:r>
          <w:r>
            <w:fldChar w:fldCharType="separate"/>
          </w:r>
          <w:r>
            <w:rPr>
              <w:rStyle w:val="21"/>
              <w:rFonts w:hint="eastAsia" w:eastAsia="宋体"/>
            </w:rPr>
            <w:t>附件一、</w:t>
          </w:r>
          <w:r>
            <w:rPr>
              <w:rFonts w:asciiTheme="minorHAnsi" w:hAnsiTheme="minorHAnsi"/>
              <w:iCs w:val="0"/>
              <w:color w:val="auto"/>
              <w:kern w:val="2"/>
              <w:sz w:val="21"/>
            </w:rPr>
            <w:tab/>
          </w:r>
          <w:r>
            <w:rPr>
              <w:rStyle w:val="21"/>
              <w:rFonts w:hint="eastAsia" w:eastAsia="宋体"/>
            </w:rPr>
            <w:t>投标书</w:t>
          </w:r>
          <w:r>
            <w:tab/>
          </w:r>
          <w:r>
            <w:fldChar w:fldCharType="begin"/>
          </w:r>
          <w:r>
            <w:instrText xml:space="preserve"> PAGEREF _Toc495861550 \h </w:instrText>
          </w:r>
          <w:r>
            <w:fldChar w:fldCharType="separate"/>
          </w:r>
          <w:r>
            <w:t>40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"_Toc495861551" </w:instrText>
          </w:r>
          <w:r>
            <w:fldChar w:fldCharType="separate"/>
          </w:r>
          <w:r>
            <w:rPr>
              <w:rStyle w:val="21"/>
              <w:rFonts w:hint="eastAsia" w:eastAsia="宋体"/>
            </w:rPr>
            <w:t>附件二、</w:t>
          </w:r>
          <w:r>
            <w:rPr>
              <w:rFonts w:asciiTheme="minorHAnsi" w:hAnsiTheme="minorHAnsi"/>
              <w:iCs w:val="0"/>
              <w:color w:val="auto"/>
              <w:kern w:val="2"/>
              <w:sz w:val="21"/>
            </w:rPr>
            <w:tab/>
          </w:r>
          <w:r>
            <w:rPr>
              <w:rStyle w:val="21"/>
              <w:rFonts w:hint="eastAsia" w:eastAsia="宋体"/>
            </w:rPr>
            <w:t>制造商中小企业声明函</w:t>
          </w:r>
          <w:r>
            <w:tab/>
          </w:r>
          <w:r>
            <w:fldChar w:fldCharType="begin"/>
          </w:r>
          <w:r>
            <w:instrText xml:space="preserve"> PAGEREF _Toc495861551 \h </w:instrText>
          </w:r>
          <w:r>
            <w:fldChar w:fldCharType="separate"/>
          </w:r>
          <w:r>
            <w:t>41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"_Toc495861552" </w:instrText>
          </w:r>
          <w:r>
            <w:fldChar w:fldCharType="separate"/>
          </w:r>
          <w:r>
            <w:rPr>
              <w:rStyle w:val="21"/>
              <w:rFonts w:hint="eastAsia" w:eastAsia="宋体"/>
            </w:rPr>
            <w:t>附件三、</w:t>
          </w:r>
          <w:r>
            <w:rPr>
              <w:rFonts w:asciiTheme="minorHAnsi" w:hAnsiTheme="minorHAnsi"/>
              <w:iCs w:val="0"/>
              <w:color w:val="auto"/>
              <w:kern w:val="2"/>
              <w:sz w:val="21"/>
            </w:rPr>
            <w:tab/>
          </w:r>
          <w:r>
            <w:rPr>
              <w:rStyle w:val="21"/>
              <w:rFonts w:hint="eastAsia" w:eastAsia="宋体"/>
            </w:rPr>
            <w:t>中小企业声明函</w:t>
          </w:r>
          <w:r>
            <w:tab/>
          </w:r>
          <w:r>
            <w:fldChar w:fldCharType="begin"/>
          </w:r>
          <w:r>
            <w:instrText xml:space="preserve"> PAGEREF _Toc495861552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"_Toc495861553" </w:instrText>
          </w:r>
          <w:r>
            <w:fldChar w:fldCharType="separate"/>
          </w:r>
          <w:r>
            <w:rPr>
              <w:rStyle w:val="21"/>
              <w:rFonts w:hint="eastAsia" w:eastAsia="宋体"/>
            </w:rPr>
            <w:t>附件四、</w:t>
          </w:r>
          <w:r>
            <w:rPr>
              <w:rFonts w:asciiTheme="minorHAnsi" w:hAnsiTheme="minorHAnsi"/>
              <w:iCs w:val="0"/>
              <w:color w:val="auto"/>
              <w:kern w:val="2"/>
              <w:sz w:val="21"/>
            </w:rPr>
            <w:tab/>
          </w:r>
          <w:r>
            <w:rPr>
              <w:rStyle w:val="21"/>
              <w:rFonts w:hint="eastAsia" w:eastAsia="宋体"/>
            </w:rPr>
            <w:t>残疾人福利性单位声明函</w:t>
          </w:r>
          <w:r>
            <w:tab/>
          </w:r>
          <w:r>
            <w:fldChar w:fldCharType="begin"/>
          </w:r>
          <w:r>
            <w:instrText xml:space="preserve"> PAGEREF _Toc495861553 \h </w:instrText>
          </w:r>
          <w:r>
            <w:fldChar w:fldCharType="separate"/>
          </w:r>
          <w:r>
            <w:t>44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"_Toc495861554" </w:instrText>
          </w:r>
          <w:r>
            <w:fldChar w:fldCharType="separate"/>
          </w:r>
          <w:r>
            <w:rPr>
              <w:rStyle w:val="21"/>
              <w:rFonts w:hint="eastAsia" w:eastAsia="宋体"/>
            </w:rPr>
            <w:t>附件五、</w:t>
          </w:r>
          <w:r>
            <w:rPr>
              <w:rFonts w:asciiTheme="minorHAnsi" w:hAnsiTheme="minorHAnsi"/>
              <w:iCs w:val="0"/>
              <w:color w:val="auto"/>
              <w:kern w:val="2"/>
              <w:sz w:val="21"/>
            </w:rPr>
            <w:tab/>
          </w:r>
          <w:r>
            <w:rPr>
              <w:rStyle w:val="21"/>
              <w:rFonts w:hint="eastAsia" w:eastAsia="宋体"/>
            </w:rPr>
            <w:t>开标一览表</w:t>
          </w:r>
          <w:r>
            <w:tab/>
          </w:r>
          <w:r>
            <w:fldChar w:fldCharType="begin"/>
          </w:r>
          <w:r>
            <w:instrText xml:space="preserve"> PAGEREF _Toc495861554 \h </w:instrText>
          </w:r>
          <w:r>
            <w:fldChar w:fldCharType="separate"/>
          </w:r>
          <w:r>
            <w:t>47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"_Toc495861555" </w:instrText>
          </w:r>
          <w:r>
            <w:fldChar w:fldCharType="separate"/>
          </w:r>
          <w:r>
            <w:rPr>
              <w:rStyle w:val="21"/>
              <w:rFonts w:hint="eastAsia" w:eastAsia="宋体"/>
            </w:rPr>
            <w:t>附件六、</w:t>
          </w:r>
          <w:r>
            <w:rPr>
              <w:rFonts w:asciiTheme="minorHAnsi" w:hAnsiTheme="minorHAnsi"/>
              <w:iCs w:val="0"/>
              <w:color w:val="auto"/>
              <w:kern w:val="2"/>
              <w:sz w:val="21"/>
            </w:rPr>
            <w:tab/>
          </w:r>
          <w:r>
            <w:rPr>
              <w:rStyle w:val="21"/>
              <w:rFonts w:hint="eastAsia" w:eastAsia="宋体"/>
            </w:rPr>
            <w:t>投标报价明细表</w:t>
          </w:r>
          <w:r>
            <w:tab/>
          </w:r>
          <w:r>
            <w:fldChar w:fldCharType="begin"/>
          </w:r>
          <w:r>
            <w:instrText xml:space="preserve"> PAGEREF _Toc495861555 \h </w:instrText>
          </w:r>
          <w:r>
            <w:fldChar w:fldCharType="separate"/>
          </w:r>
          <w:r>
            <w:t>48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"_Toc495861556" </w:instrText>
          </w:r>
          <w:r>
            <w:fldChar w:fldCharType="separate"/>
          </w:r>
          <w:r>
            <w:rPr>
              <w:rStyle w:val="21"/>
              <w:rFonts w:hint="eastAsia" w:eastAsia="宋体"/>
            </w:rPr>
            <w:t>附件七、</w:t>
          </w:r>
          <w:r>
            <w:rPr>
              <w:rFonts w:asciiTheme="minorHAnsi" w:hAnsiTheme="minorHAnsi"/>
              <w:iCs w:val="0"/>
              <w:color w:val="auto"/>
              <w:kern w:val="2"/>
              <w:sz w:val="21"/>
            </w:rPr>
            <w:tab/>
          </w:r>
          <w:r>
            <w:rPr>
              <w:rStyle w:val="21"/>
              <w:rFonts w:hint="eastAsia" w:eastAsia="宋体"/>
            </w:rPr>
            <w:t>小型和微型企业、监狱企业、残疾人福利性单位货物汇总表</w:t>
          </w:r>
          <w:r>
            <w:tab/>
          </w:r>
          <w:r>
            <w:fldChar w:fldCharType="begin"/>
          </w:r>
          <w:r>
            <w:instrText xml:space="preserve"> PAGEREF _Toc495861556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"_Toc495861557" </w:instrText>
          </w:r>
          <w:r>
            <w:fldChar w:fldCharType="separate"/>
          </w:r>
          <w:r>
            <w:rPr>
              <w:rStyle w:val="21"/>
              <w:rFonts w:hint="eastAsia" w:eastAsia="宋体"/>
            </w:rPr>
            <w:t>附件八、</w:t>
          </w:r>
          <w:r>
            <w:rPr>
              <w:rFonts w:asciiTheme="minorHAnsi" w:hAnsiTheme="minorHAnsi"/>
              <w:iCs w:val="0"/>
              <w:color w:val="auto"/>
              <w:kern w:val="2"/>
              <w:sz w:val="21"/>
            </w:rPr>
            <w:tab/>
          </w:r>
          <w:r>
            <w:rPr>
              <w:rStyle w:val="21"/>
              <w:rFonts w:hint="eastAsia" w:eastAsia="宋体"/>
            </w:rPr>
            <w:t>投标货物（工程或服务）清单</w:t>
          </w:r>
          <w:r>
            <w:tab/>
          </w:r>
          <w:r>
            <w:fldChar w:fldCharType="begin"/>
          </w:r>
          <w:r>
            <w:instrText xml:space="preserve"> PAGEREF _Toc495861557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"_Toc495861558" </w:instrText>
          </w:r>
          <w:r>
            <w:fldChar w:fldCharType="separate"/>
          </w:r>
          <w:r>
            <w:rPr>
              <w:rStyle w:val="21"/>
              <w:rFonts w:hint="eastAsia" w:eastAsia="宋体"/>
            </w:rPr>
            <w:t>附件九、</w:t>
          </w:r>
          <w:r>
            <w:rPr>
              <w:rFonts w:asciiTheme="minorHAnsi" w:hAnsiTheme="minorHAnsi"/>
              <w:iCs w:val="0"/>
              <w:color w:val="auto"/>
              <w:kern w:val="2"/>
              <w:sz w:val="21"/>
            </w:rPr>
            <w:tab/>
          </w:r>
          <w:r>
            <w:rPr>
              <w:rStyle w:val="21"/>
              <w:rFonts w:hint="eastAsia" w:eastAsia="宋体"/>
            </w:rPr>
            <w:t>交纳投标保证金的银行凭证</w:t>
          </w:r>
          <w:r>
            <w:tab/>
          </w:r>
          <w:r>
            <w:fldChar w:fldCharType="begin"/>
          </w:r>
          <w:r>
            <w:instrText xml:space="preserve"> PAGEREF _Toc495861558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"_Toc495861559" </w:instrText>
          </w:r>
          <w:r>
            <w:fldChar w:fldCharType="separate"/>
          </w:r>
          <w:r>
            <w:rPr>
              <w:rStyle w:val="21"/>
              <w:rFonts w:hint="eastAsia" w:eastAsia="宋体"/>
            </w:rPr>
            <w:t>附件十、</w:t>
          </w:r>
          <w:r>
            <w:rPr>
              <w:rFonts w:asciiTheme="minorHAnsi" w:hAnsiTheme="minorHAnsi"/>
              <w:iCs w:val="0"/>
              <w:color w:val="auto"/>
              <w:kern w:val="2"/>
              <w:sz w:val="21"/>
            </w:rPr>
            <w:tab/>
          </w:r>
          <w:r>
            <w:rPr>
              <w:rStyle w:val="21"/>
              <w:rFonts w:hint="eastAsia" w:eastAsia="宋体"/>
            </w:rPr>
            <w:t>法定代表人授权书</w:t>
          </w:r>
          <w:r>
            <w:tab/>
          </w:r>
          <w:r>
            <w:fldChar w:fldCharType="begin"/>
          </w:r>
          <w:r>
            <w:instrText xml:space="preserve"> PAGEREF _Toc495861559 \h </w:instrText>
          </w:r>
          <w:r>
            <w:fldChar w:fldCharType="separate"/>
          </w:r>
          <w:r>
            <w:t>52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"_Toc495861560" </w:instrText>
          </w:r>
          <w:r>
            <w:fldChar w:fldCharType="separate"/>
          </w:r>
          <w:r>
            <w:rPr>
              <w:rStyle w:val="21"/>
              <w:rFonts w:hint="eastAsia" w:eastAsia="宋体"/>
            </w:rPr>
            <w:t>附件十一、</w:t>
          </w:r>
          <w:r>
            <w:rPr>
              <w:rFonts w:asciiTheme="minorHAnsi" w:hAnsiTheme="minorHAnsi"/>
              <w:iCs w:val="0"/>
              <w:color w:val="auto"/>
              <w:kern w:val="2"/>
              <w:sz w:val="21"/>
            </w:rPr>
            <w:tab/>
          </w:r>
          <w:r>
            <w:rPr>
              <w:rStyle w:val="21"/>
              <w:rFonts w:hint="eastAsia" w:eastAsia="宋体"/>
            </w:rPr>
            <w:t>投标人的资格声明</w:t>
          </w:r>
          <w:r>
            <w:tab/>
          </w:r>
          <w:r>
            <w:fldChar w:fldCharType="begin"/>
          </w:r>
          <w:r>
            <w:instrText xml:space="preserve"> PAGEREF _Toc495861560 \h </w:instrText>
          </w:r>
          <w:r>
            <w:fldChar w:fldCharType="separate"/>
          </w:r>
          <w:r>
            <w:t>53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"_Toc495861561" </w:instrText>
          </w:r>
          <w:r>
            <w:fldChar w:fldCharType="separate"/>
          </w:r>
          <w:r>
            <w:rPr>
              <w:rStyle w:val="21"/>
              <w:rFonts w:hint="eastAsia" w:eastAsia="宋体"/>
            </w:rPr>
            <w:t>附件十二、</w:t>
          </w:r>
          <w:r>
            <w:rPr>
              <w:rFonts w:asciiTheme="minorHAnsi" w:hAnsiTheme="minorHAnsi"/>
              <w:iCs w:val="0"/>
              <w:color w:val="auto"/>
              <w:kern w:val="2"/>
              <w:sz w:val="21"/>
            </w:rPr>
            <w:tab/>
          </w:r>
          <w:r>
            <w:rPr>
              <w:rStyle w:val="21"/>
              <w:rFonts w:hint="eastAsia" w:eastAsia="宋体"/>
            </w:rPr>
            <w:t>项目负责人、技术负责人简历表</w:t>
          </w:r>
          <w:r>
            <w:tab/>
          </w:r>
          <w:r>
            <w:fldChar w:fldCharType="begin"/>
          </w:r>
          <w:r>
            <w:instrText xml:space="preserve"> PAGEREF _Toc495861561 \h </w:instrText>
          </w:r>
          <w:r>
            <w:fldChar w:fldCharType="separate"/>
          </w:r>
          <w:r>
            <w:t>54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"_Toc495861562" </w:instrText>
          </w:r>
          <w:r>
            <w:fldChar w:fldCharType="separate"/>
          </w:r>
          <w:r>
            <w:rPr>
              <w:rStyle w:val="21"/>
              <w:rFonts w:hint="eastAsia" w:eastAsia="宋体"/>
            </w:rPr>
            <w:t>附件十三、</w:t>
          </w:r>
          <w:r>
            <w:rPr>
              <w:rFonts w:asciiTheme="minorHAnsi" w:hAnsiTheme="minorHAnsi"/>
              <w:iCs w:val="0"/>
              <w:color w:val="auto"/>
              <w:kern w:val="2"/>
              <w:sz w:val="21"/>
            </w:rPr>
            <w:tab/>
          </w:r>
          <w:r>
            <w:rPr>
              <w:rStyle w:val="21"/>
              <w:rFonts w:hint="eastAsia" w:eastAsia="宋体"/>
            </w:rPr>
            <w:t>项目班子成员情况表</w:t>
          </w:r>
          <w:r>
            <w:tab/>
          </w:r>
          <w:r>
            <w:fldChar w:fldCharType="begin"/>
          </w:r>
          <w:r>
            <w:instrText xml:space="preserve"> PAGEREF _Toc495861562 \h </w:instrText>
          </w:r>
          <w:r>
            <w:fldChar w:fldCharType="separate"/>
          </w:r>
          <w:r>
            <w:t>55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"_Toc495861563" </w:instrText>
          </w:r>
          <w:r>
            <w:fldChar w:fldCharType="separate"/>
          </w:r>
          <w:r>
            <w:rPr>
              <w:rStyle w:val="21"/>
              <w:rFonts w:hint="eastAsia" w:eastAsia="宋体"/>
            </w:rPr>
            <w:t>附件十四、</w:t>
          </w:r>
          <w:r>
            <w:rPr>
              <w:rFonts w:asciiTheme="minorHAnsi" w:hAnsiTheme="minorHAnsi"/>
              <w:iCs w:val="0"/>
              <w:color w:val="auto"/>
              <w:kern w:val="2"/>
              <w:sz w:val="21"/>
            </w:rPr>
            <w:tab/>
          </w:r>
          <w:r>
            <w:rPr>
              <w:rStyle w:val="21"/>
              <w:rFonts w:hint="eastAsia" w:eastAsia="宋体"/>
            </w:rPr>
            <w:t>投标人类似项目业绩表</w:t>
          </w:r>
          <w:r>
            <w:tab/>
          </w:r>
          <w:r>
            <w:fldChar w:fldCharType="begin"/>
          </w:r>
          <w:r>
            <w:instrText xml:space="preserve"> PAGEREF _Toc495861563 \h </w:instrText>
          </w:r>
          <w:r>
            <w:fldChar w:fldCharType="separate"/>
          </w:r>
          <w:r>
            <w:t>56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"_Toc495861564" </w:instrText>
          </w:r>
          <w:r>
            <w:fldChar w:fldCharType="separate"/>
          </w:r>
          <w:r>
            <w:rPr>
              <w:rStyle w:val="21"/>
              <w:rFonts w:hint="eastAsia" w:eastAsia="宋体"/>
            </w:rPr>
            <w:t>附件十五、</w:t>
          </w:r>
          <w:r>
            <w:rPr>
              <w:rFonts w:asciiTheme="minorHAnsi" w:hAnsiTheme="minorHAnsi"/>
              <w:iCs w:val="0"/>
              <w:color w:val="auto"/>
              <w:kern w:val="2"/>
              <w:sz w:val="21"/>
            </w:rPr>
            <w:tab/>
          </w:r>
          <w:r>
            <w:rPr>
              <w:rStyle w:val="21"/>
              <w:rFonts w:hint="eastAsia" w:eastAsia="宋体"/>
            </w:rPr>
            <w:t>符合性审查对照表</w:t>
          </w:r>
          <w:r>
            <w:tab/>
          </w:r>
          <w:r>
            <w:fldChar w:fldCharType="begin"/>
          </w:r>
          <w:r>
            <w:instrText xml:space="preserve"> PAGEREF _Toc495861564 \h </w:instrText>
          </w:r>
          <w:r>
            <w:fldChar w:fldCharType="separate"/>
          </w:r>
          <w:r>
            <w:t>57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"_Toc495861565" </w:instrText>
          </w:r>
          <w:r>
            <w:fldChar w:fldCharType="separate"/>
          </w:r>
          <w:r>
            <w:rPr>
              <w:rStyle w:val="21"/>
              <w:rFonts w:hint="eastAsia" w:eastAsia="宋体"/>
            </w:rPr>
            <w:t>附件十六、</w:t>
          </w:r>
          <w:r>
            <w:rPr>
              <w:rFonts w:asciiTheme="minorHAnsi" w:hAnsiTheme="minorHAnsi"/>
              <w:iCs w:val="0"/>
              <w:color w:val="auto"/>
              <w:kern w:val="2"/>
              <w:sz w:val="21"/>
            </w:rPr>
            <w:tab/>
          </w:r>
          <w:r>
            <w:rPr>
              <w:rStyle w:val="21"/>
              <w:rFonts w:hint="eastAsia" w:eastAsia="宋体"/>
            </w:rPr>
            <w:t>商务要求响应、偏离说明表</w:t>
          </w:r>
          <w:r>
            <w:tab/>
          </w:r>
          <w:r>
            <w:fldChar w:fldCharType="begin"/>
          </w:r>
          <w:r>
            <w:instrText xml:space="preserve"> PAGEREF _Toc495861565 \h </w:instrText>
          </w:r>
          <w:r>
            <w:fldChar w:fldCharType="separate"/>
          </w:r>
          <w:r>
            <w:t>58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"_Toc495861566" </w:instrText>
          </w:r>
          <w:r>
            <w:fldChar w:fldCharType="separate"/>
          </w:r>
          <w:r>
            <w:rPr>
              <w:rStyle w:val="21"/>
              <w:rFonts w:hint="eastAsia" w:eastAsia="宋体"/>
            </w:rPr>
            <w:t>附件十七、</w:t>
          </w:r>
          <w:r>
            <w:rPr>
              <w:rFonts w:asciiTheme="minorHAnsi" w:hAnsiTheme="minorHAnsi"/>
              <w:iCs w:val="0"/>
              <w:color w:val="auto"/>
              <w:kern w:val="2"/>
              <w:sz w:val="21"/>
            </w:rPr>
            <w:tab/>
          </w:r>
          <w:r>
            <w:rPr>
              <w:rStyle w:val="21"/>
              <w:rFonts w:hint="eastAsia" w:eastAsia="宋体"/>
            </w:rPr>
            <w:t>商务要求“★”号条款响应、偏离说明表</w:t>
          </w:r>
          <w:r>
            <w:tab/>
          </w:r>
          <w:r>
            <w:fldChar w:fldCharType="begin"/>
          </w:r>
          <w:r>
            <w:instrText xml:space="preserve"> PAGEREF _Toc495861566 \h </w:instrText>
          </w:r>
          <w:r>
            <w:fldChar w:fldCharType="separate"/>
          </w:r>
          <w:r>
            <w:t>59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"_Toc495861567" </w:instrText>
          </w:r>
          <w:r>
            <w:fldChar w:fldCharType="separate"/>
          </w:r>
          <w:r>
            <w:rPr>
              <w:rStyle w:val="21"/>
              <w:rFonts w:hint="eastAsia" w:eastAsia="宋体"/>
            </w:rPr>
            <w:t>附件十八、</w:t>
          </w:r>
          <w:r>
            <w:rPr>
              <w:rFonts w:asciiTheme="minorHAnsi" w:hAnsiTheme="minorHAnsi"/>
              <w:iCs w:val="0"/>
              <w:color w:val="auto"/>
              <w:kern w:val="2"/>
              <w:sz w:val="21"/>
            </w:rPr>
            <w:tab/>
          </w:r>
          <w:r>
            <w:rPr>
              <w:rStyle w:val="21"/>
              <w:rFonts w:hint="eastAsia" w:eastAsia="宋体"/>
            </w:rPr>
            <w:t>商务评议对照表</w:t>
          </w:r>
          <w:r>
            <w:tab/>
          </w:r>
          <w:r>
            <w:fldChar w:fldCharType="begin"/>
          </w:r>
          <w:r>
            <w:instrText xml:space="preserve"> PAGEREF _Toc495861567 \h </w:instrText>
          </w:r>
          <w:r>
            <w:fldChar w:fldCharType="separate"/>
          </w:r>
          <w:r>
            <w:t>60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"_Toc495861568" </w:instrText>
          </w:r>
          <w:r>
            <w:fldChar w:fldCharType="separate"/>
          </w:r>
          <w:r>
            <w:rPr>
              <w:rStyle w:val="21"/>
              <w:rFonts w:hint="eastAsia" w:eastAsia="宋体"/>
            </w:rPr>
            <w:t>附件十九、</w:t>
          </w:r>
          <w:r>
            <w:rPr>
              <w:rFonts w:asciiTheme="minorHAnsi" w:hAnsiTheme="minorHAnsi"/>
              <w:iCs w:val="0"/>
              <w:color w:val="auto"/>
              <w:kern w:val="2"/>
              <w:sz w:val="21"/>
            </w:rPr>
            <w:tab/>
          </w:r>
          <w:r>
            <w:rPr>
              <w:rStyle w:val="21"/>
              <w:rFonts w:hint="eastAsia" w:eastAsia="宋体"/>
            </w:rPr>
            <w:t>技术、服务要求响应、偏离说明表</w:t>
          </w:r>
          <w:r>
            <w:tab/>
          </w:r>
          <w:r>
            <w:fldChar w:fldCharType="begin"/>
          </w:r>
          <w:r>
            <w:instrText xml:space="preserve"> PAGEREF _Toc495861568 \h </w:instrText>
          </w:r>
          <w:r>
            <w:fldChar w:fldCharType="separate"/>
          </w:r>
          <w:r>
            <w:t>61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"_Toc495861569" </w:instrText>
          </w:r>
          <w:r>
            <w:fldChar w:fldCharType="separate"/>
          </w:r>
          <w:r>
            <w:rPr>
              <w:rStyle w:val="21"/>
              <w:rFonts w:hint="eastAsia" w:eastAsia="宋体"/>
            </w:rPr>
            <w:t>附件二十、</w:t>
          </w:r>
          <w:r>
            <w:rPr>
              <w:rFonts w:asciiTheme="minorHAnsi" w:hAnsiTheme="minorHAnsi"/>
              <w:iCs w:val="0"/>
              <w:color w:val="auto"/>
              <w:kern w:val="2"/>
              <w:sz w:val="21"/>
            </w:rPr>
            <w:tab/>
          </w:r>
          <w:r>
            <w:rPr>
              <w:rStyle w:val="21"/>
              <w:rFonts w:hint="eastAsia" w:eastAsia="宋体"/>
            </w:rPr>
            <w:t>技术、服务要求“★”号条款响应、偏离说明表</w:t>
          </w:r>
          <w:r>
            <w:tab/>
          </w:r>
          <w:r>
            <w:fldChar w:fldCharType="begin"/>
          </w:r>
          <w:r>
            <w:instrText xml:space="preserve"> PAGEREF _Toc495861569 \h </w:instrText>
          </w:r>
          <w:r>
            <w:fldChar w:fldCharType="separate"/>
          </w:r>
          <w:r>
            <w:t>62</w:t>
          </w:r>
          <w:r>
            <w:fldChar w:fldCharType="end"/>
          </w:r>
          <w:r>
            <w:fldChar w:fldCharType="end"/>
          </w:r>
        </w:p>
        <w:p>
          <w:pPr>
            <w:pStyle w:val="14"/>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1"/>
              <w:rFonts w:hint="eastAsia" w:eastAsia="宋体"/>
            </w:rPr>
            <w:t>附件二十一、</w:t>
          </w:r>
          <w:r>
            <w:rPr>
              <w:rFonts w:asciiTheme="minorHAnsi" w:hAnsiTheme="minorHAnsi"/>
              <w:iCs w:val="0"/>
              <w:color w:val="auto"/>
              <w:kern w:val="2"/>
              <w:sz w:val="21"/>
            </w:rPr>
            <w:tab/>
          </w:r>
          <w:r>
            <w:rPr>
              <w:rStyle w:val="21"/>
              <w:rFonts w:hint="eastAsia" w:eastAsia="宋体"/>
            </w:rPr>
            <w:t>技术、服务评议对照表</w:t>
          </w:r>
          <w:r>
            <w:tab/>
          </w:r>
          <w:r>
            <w:fldChar w:fldCharType="begin"/>
          </w:r>
          <w:r>
            <w:instrText xml:space="preserve"> PAGEREF _Toc495861570 \h </w:instrText>
          </w:r>
          <w:r>
            <w:fldChar w:fldCharType="separate"/>
          </w:r>
          <w:r>
            <w:t>63</w:t>
          </w:r>
          <w:r>
            <w:fldChar w:fldCharType="end"/>
          </w:r>
          <w:r>
            <w:fldChar w:fldCharType="end"/>
          </w:r>
        </w:p>
        <w:p>
          <w:pPr>
            <w:pStyle w:val="12"/>
            <w:tabs>
              <w:tab w:val="left" w:pos="1260"/>
              <w:tab w:val="right" w:leader="dot" w:pos="9514"/>
            </w:tabs>
          </w:pPr>
          <w:r>
            <w:fldChar w:fldCharType="end"/>
          </w:r>
          <w:r>
            <w:rPr>
              <w:b w:val="0"/>
              <w:bCs/>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spacing w:line="48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rPr>
        <w:t>依</w:t>
      </w:r>
      <w:bookmarkStart w:id="286" w:name="_GoBack"/>
      <w:r>
        <w:rPr>
          <w:rFonts w:hint="eastAsia" w:ascii="宋体" w:hAnsi="宋体" w:eastAsia="宋体" w:cs="Times New Roman"/>
          <w:color w:val="0C0C0C" w:themeColor="text1" w:themeTint="F2"/>
          <w:sz w:val="24"/>
          <w:szCs w:val="24"/>
          <w:highlight w:val="none"/>
        </w:rPr>
        <w:t xml:space="preserve">据 </w:t>
      </w:r>
      <w:r>
        <w:rPr>
          <w:rFonts w:hint="eastAsia" w:ascii="宋体" w:hAnsi="宋体" w:eastAsia="宋体" w:cs="Times New Roman"/>
          <w:color w:val="0C0C0C" w:themeColor="text1" w:themeTint="F2"/>
          <w:sz w:val="24"/>
          <w:szCs w:val="24"/>
          <w:highlight w:val="none"/>
          <w:u w:val="single"/>
        </w:rPr>
        <w:t>阳财采计备[2020]A</w:t>
      </w:r>
      <w:r>
        <w:rPr>
          <w:rFonts w:hint="eastAsia" w:ascii="宋体" w:hAnsi="宋体" w:eastAsia="宋体" w:cs="Times New Roman"/>
          <w:color w:val="0C0C0C" w:themeColor="text1" w:themeTint="F2"/>
          <w:sz w:val="24"/>
          <w:szCs w:val="24"/>
          <w:highlight w:val="none"/>
          <w:u w:val="single"/>
          <w:lang w:val="en-US" w:eastAsia="zh-CN"/>
        </w:rPr>
        <w:t>113号</w:t>
      </w:r>
      <w:r>
        <w:rPr>
          <w:rFonts w:hint="eastAsia" w:ascii="宋体" w:hAnsi="宋体" w:eastAsia="宋体" w:cs="Times New Roman"/>
          <w:color w:val="0C0C0C" w:themeColor="text1" w:themeTint="F2"/>
          <w:sz w:val="24"/>
          <w:szCs w:val="24"/>
          <w:highlight w:val="none"/>
        </w:rPr>
        <w:t>的要求，</w:t>
      </w:r>
      <w:r>
        <w:rPr>
          <w:rFonts w:hint="eastAsia" w:ascii="宋体" w:hAnsi="宋体" w:eastAsia="宋体" w:cs="Times New Roman"/>
          <w:color w:val="0C0C0C" w:themeColor="text1" w:themeTint="F2"/>
          <w:sz w:val="24"/>
          <w:szCs w:val="24"/>
          <w:highlight w:val="none"/>
          <w:u w:val="single"/>
        </w:rPr>
        <w:t xml:space="preserve">武汉富纳工程咨询有限公司 </w:t>
      </w:r>
      <w:r>
        <w:rPr>
          <w:rFonts w:hint="eastAsia" w:ascii="宋体" w:hAnsi="宋体" w:eastAsia="宋体" w:cs="Times New Roman"/>
          <w:color w:val="0C0C0C" w:themeColor="text1" w:themeTint="F2"/>
          <w:sz w:val="24"/>
          <w:szCs w:val="24"/>
          <w:highlight w:val="none"/>
        </w:rPr>
        <w:t xml:space="preserve">受 </w:t>
      </w:r>
      <w:r>
        <w:rPr>
          <w:rFonts w:hint="eastAsia" w:ascii="宋体" w:hAnsi="宋体" w:eastAsia="宋体" w:cs="Times New Roman"/>
          <w:color w:val="0C0C0C" w:themeColor="text1" w:themeTint="F2"/>
          <w:sz w:val="24"/>
          <w:szCs w:val="24"/>
          <w:highlight w:val="none"/>
          <w:u w:val="single"/>
        </w:rPr>
        <w:t>阳新县人民医院</w:t>
      </w:r>
      <w:r>
        <w:rPr>
          <w:rFonts w:hint="eastAsia" w:ascii="宋体" w:hAnsi="宋体" w:eastAsia="宋体" w:cs="Times New Roman"/>
          <w:color w:val="0C0C0C" w:themeColor="text1" w:themeTint="F2"/>
          <w:sz w:val="24"/>
          <w:szCs w:val="24"/>
          <w:highlight w:val="none"/>
        </w:rPr>
        <w:t xml:space="preserve">委托，就 </w:t>
      </w:r>
      <w:r>
        <w:rPr>
          <w:rFonts w:hint="eastAsia" w:ascii="宋体" w:hAnsi="宋体" w:eastAsia="宋体" w:cs="Times New Roman"/>
          <w:color w:val="0C0C0C" w:themeColor="text1" w:themeTint="F2"/>
          <w:sz w:val="24"/>
          <w:szCs w:val="24"/>
          <w:highlight w:val="none"/>
          <w:u w:val="single"/>
        </w:rPr>
        <w:t>阳新县人民医院</w:t>
      </w:r>
      <w:r>
        <w:rPr>
          <w:rFonts w:hint="eastAsia" w:ascii="宋体" w:hAnsi="宋体" w:eastAsia="宋体" w:cs="Times New Roman"/>
          <w:color w:val="0C0C0C" w:themeColor="text1" w:themeTint="F2"/>
          <w:sz w:val="24"/>
          <w:szCs w:val="24"/>
          <w:highlight w:val="none"/>
          <w:u w:val="single"/>
          <w:lang w:eastAsia="zh-CN"/>
        </w:rPr>
        <w:t>数字X线乳腺摄影系统</w:t>
      </w:r>
      <w:r>
        <w:rPr>
          <w:rFonts w:hint="eastAsia" w:ascii="宋体" w:hAnsi="宋体" w:eastAsia="宋体" w:cs="Times New Roman"/>
          <w:color w:val="0C0C0C" w:themeColor="text1" w:themeTint="F2"/>
          <w:sz w:val="24"/>
          <w:szCs w:val="24"/>
          <w:highlight w:val="none"/>
          <w:u w:val="single"/>
        </w:rPr>
        <w:t xml:space="preserve">采购 </w:t>
      </w:r>
      <w:r>
        <w:rPr>
          <w:rFonts w:hint="eastAsia" w:ascii="宋体" w:hAnsi="宋体" w:eastAsia="宋体" w:cs="Times New Roman"/>
          <w:color w:val="0C0C0C" w:themeColor="text1" w:themeTint="F2"/>
          <w:sz w:val="24"/>
          <w:szCs w:val="24"/>
          <w:highlight w:val="none"/>
        </w:rPr>
        <w:t>项目进行公开招标采购，欢迎符合条件的投标人投标。</w:t>
      </w:r>
    </w:p>
    <w:p>
      <w:pPr>
        <w:numPr>
          <w:ilvl w:val="0"/>
          <w:numId w:val="2"/>
        </w:numPr>
        <w:spacing w:line="360" w:lineRule="auto"/>
        <w:ind w:left="490" w:hanging="49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项目编号：</w:t>
      </w:r>
      <w:r>
        <w:rPr>
          <w:rFonts w:hint="eastAsia" w:ascii="宋体" w:hAnsi="宋体" w:eastAsia="宋体" w:cs="Times New Roman"/>
          <w:b/>
          <w:color w:val="0C0C0C" w:themeColor="text1" w:themeTint="F2"/>
          <w:sz w:val="24"/>
          <w:szCs w:val="24"/>
          <w:highlight w:val="none"/>
          <w:lang w:val="en-US" w:eastAsia="zh-CN"/>
        </w:rPr>
        <w:t>131-2020CG-136</w:t>
      </w:r>
    </w:p>
    <w:p>
      <w:pPr>
        <w:numPr>
          <w:ilvl w:val="0"/>
          <w:numId w:val="2"/>
        </w:numPr>
        <w:spacing w:line="360" w:lineRule="auto"/>
        <w:ind w:left="490" w:hanging="49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项目名称：</w:t>
      </w:r>
      <w:r>
        <w:rPr>
          <w:rFonts w:hint="eastAsia" w:ascii="宋体" w:hAnsi="宋体" w:eastAsia="宋体" w:cs="Times New Roman"/>
          <w:b/>
          <w:bCs/>
          <w:color w:val="0C0C0C" w:themeColor="text1" w:themeTint="F2"/>
          <w:sz w:val="24"/>
          <w:szCs w:val="24"/>
          <w:highlight w:val="none"/>
          <w:u w:val="single"/>
        </w:rPr>
        <w:t>阳新县人民医院</w:t>
      </w:r>
      <w:r>
        <w:rPr>
          <w:rFonts w:hint="eastAsia" w:ascii="宋体" w:hAnsi="宋体" w:eastAsia="宋体" w:cs="Times New Roman"/>
          <w:b/>
          <w:bCs/>
          <w:color w:val="0C0C0C" w:themeColor="text1" w:themeTint="F2"/>
          <w:sz w:val="24"/>
          <w:szCs w:val="24"/>
          <w:highlight w:val="none"/>
          <w:u w:val="single"/>
          <w:lang w:eastAsia="zh-CN"/>
        </w:rPr>
        <w:t>数字X线乳腺摄影系统</w:t>
      </w:r>
      <w:r>
        <w:rPr>
          <w:rFonts w:hint="eastAsia" w:ascii="宋体" w:hAnsi="宋体" w:eastAsia="宋体" w:cs="Times New Roman"/>
          <w:b/>
          <w:bCs/>
          <w:color w:val="0C0C0C" w:themeColor="text1" w:themeTint="F2"/>
          <w:sz w:val="24"/>
          <w:szCs w:val="24"/>
          <w:highlight w:val="none"/>
          <w:u w:val="single"/>
        </w:rPr>
        <w:t>采购</w:t>
      </w:r>
      <w:r>
        <w:rPr>
          <w:rFonts w:hint="eastAsia" w:ascii="宋体" w:hAnsi="宋体" w:eastAsia="宋体" w:cs="Times New Roman"/>
          <w:b/>
          <w:color w:val="0C0C0C" w:themeColor="text1" w:themeTint="F2"/>
          <w:sz w:val="24"/>
          <w:szCs w:val="24"/>
          <w:highlight w:val="none"/>
          <w:u w:val="single"/>
        </w:rPr>
        <w:t>项目</w:t>
      </w:r>
    </w:p>
    <w:p>
      <w:pPr>
        <w:numPr>
          <w:ilvl w:val="0"/>
          <w:numId w:val="2"/>
        </w:numPr>
        <w:spacing w:line="360" w:lineRule="auto"/>
        <w:ind w:left="490" w:hanging="490"/>
        <w:rPr>
          <w:rFonts w:ascii="宋体" w:hAnsi="宋体" w:eastAsia="宋体" w:cs="Times New Roman"/>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招标内容：</w:t>
      </w:r>
      <w:r>
        <w:rPr>
          <w:rFonts w:hint="eastAsia" w:ascii="宋体" w:hAnsi="宋体" w:eastAsia="宋体" w:cs="Times New Roman"/>
          <w:b/>
          <w:bCs/>
          <w:color w:val="0C0C0C" w:themeColor="text1" w:themeTint="F2"/>
          <w:sz w:val="24"/>
          <w:szCs w:val="24"/>
          <w:highlight w:val="none"/>
          <w:u w:val="single"/>
          <w:lang w:eastAsia="zh-CN"/>
        </w:rPr>
        <w:t>数字X线乳腺摄影系统</w:t>
      </w:r>
      <w:r>
        <w:rPr>
          <w:rFonts w:hint="eastAsia" w:ascii="宋体" w:hAnsi="宋体" w:eastAsia="宋体" w:cs="Times New Roman"/>
          <w:color w:val="0C0C0C" w:themeColor="text1" w:themeTint="F2"/>
          <w:sz w:val="24"/>
          <w:szCs w:val="24"/>
          <w:highlight w:val="none"/>
        </w:rPr>
        <w:t>采购</w:t>
      </w:r>
      <w:r>
        <w:rPr>
          <w:rFonts w:hint="eastAsia" w:ascii="宋体" w:hAnsi="宋体" w:eastAsia="宋体" w:cs="Times New Roman"/>
          <w:color w:val="0C0C0C" w:themeColor="text1" w:themeTint="F2"/>
          <w:sz w:val="24"/>
          <w:szCs w:val="24"/>
          <w:highlight w:val="none"/>
          <w:lang w:eastAsia="zh-CN"/>
        </w:rPr>
        <w:t>，</w:t>
      </w:r>
      <w:r>
        <w:rPr>
          <w:rFonts w:hint="eastAsia" w:ascii="宋体" w:hAnsi="宋体" w:eastAsia="宋体" w:cs="Times New Roman"/>
          <w:color w:val="0C0C0C" w:themeColor="text1" w:themeTint="F2"/>
          <w:sz w:val="24"/>
          <w:szCs w:val="24"/>
          <w:highlight w:val="none"/>
        </w:rPr>
        <w:t>本项目已办理进口</w:t>
      </w:r>
      <w:r>
        <w:rPr>
          <w:rFonts w:hint="eastAsia" w:ascii="宋体" w:hAnsi="宋体" w:eastAsia="宋体" w:cs="Times New Roman"/>
          <w:color w:val="0C0C0C" w:themeColor="text1" w:themeTint="F2"/>
          <w:sz w:val="24"/>
          <w:szCs w:val="24"/>
          <w:highlight w:val="none"/>
          <w:lang w:val="en-US" w:eastAsia="zh-CN"/>
        </w:rPr>
        <w:t>产品</w:t>
      </w:r>
      <w:r>
        <w:rPr>
          <w:rFonts w:hint="eastAsia" w:ascii="宋体" w:hAnsi="宋体" w:eastAsia="宋体" w:cs="Times New Roman"/>
          <w:color w:val="0C0C0C" w:themeColor="text1" w:themeTint="F2"/>
          <w:sz w:val="24"/>
          <w:szCs w:val="24"/>
          <w:highlight w:val="none"/>
        </w:rPr>
        <w:t>审批手续（</w:t>
      </w:r>
      <w:r>
        <w:rPr>
          <w:rFonts w:hint="eastAsia" w:ascii="宋体" w:hAnsi="宋体" w:eastAsia="宋体" w:cs="Times New Roman"/>
          <w:color w:val="0C0C0C" w:themeColor="text1" w:themeTint="F2"/>
          <w:sz w:val="24"/>
          <w:szCs w:val="24"/>
          <w:highlight w:val="none"/>
          <w:lang w:val="en-US" w:eastAsia="zh-CN"/>
        </w:rPr>
        <w:t>具体参数</w:t>
      </w:r>
      <w:r>
        <w:rPr>
          <w:rFonts w:hint="eastAsia" w:ascii="宋体" w:hAnsi="宋体" w:eastAsia="宋体" w:cs="Times New Roman"/>
          <w:color w:val="0C0C0C" w:themeColor="text1" w:themeTint="F2"/>
          <w:sz w:val="24"/>
          <w:szCs w:val="24"/>
          <w:highlight w:val="none"/>
        </w:rPr>
        <w:t>详见招标文件《采购清单》）</w:t>
      </w:r>
    </w:p>
    <w:p>
      <w:pPr>
        <w:numPr>
          <w:ilvl w:val="0"/>
          <w:numId w:val="2"/>
        </w:numPr>
        <w:spacing w:line="360" w:lineRule="auto"/>
        <w:ind w:left="490" w:hanging="490"/>
        <w:rPr>
          <w:rFonts w:ascii="宋体" w:hAnsi="宋体" w:eastAsia="宋体" w:cs="Times New Roman"/>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采购预算：</w:t>
      </w:r>
      <w:r>
        <w:rPr>
          <w:rFonts w:hint="eastAsia" w:ascii="宋体" w:hAnsi="宋体" w:eastAsia="宋体" w:cs="Times New Roman"/>
          <w:color w:val="0C0C0C" w:themeColor="text1" w:themeTint="F2"/>
          <w:sz w:val="24"/>
          <w:szCs w:val="24"/>
          <w:highlight w:val="none"/>
        </w:rPr>
        <w:t>人民币</w:t>
      </w:r>
      <w:r>
        <w:rPr>
          <w:rFonts w:hint="eastAsia" w:ascii="宋体" w:hAnsi="宋体" w:eastAsia="宋体" w:cs="Times New Roman"/>
          <w:b/>
          <w:color w:val="0C0C0C" w:themeColor="text1" w:themeTint="F2"/>
          <w:sz w:val="24"/>
          <w:szCs w:val="24"/>
          <w:highlight w:val="none"/>
          <w:u w:val="single"/>
          <w:lang w:eastAsia="zh-CN"/>
        </w:rPr>
        <w:t>350</w:t>
      </w:r>
      <w:r>
        <w:rPr>
          <w:rFonts w:hint="eastAsia" w:ascii="宋体" w:hAnsi="宋体" w:eastAsia="宋体" w:cs="Times New Roman"/>
          <w:color w:val="0C0C0C" w:themeColor="text1" w:themeTint="F2"/>
          <w:sz w:val="24"/>
          <w:szCs w:val="24"/>
          <w:highlight w:val="none"/>
        </w:rPr>
        <w:t>万元</w:t>
      </w:r>
      <w:r>
        <w:rPr>
          <w:rFonts w:hint="eastAsia" w:ascii="宋体" w:hAnsi="宋体" w:eastAsia="宋体" w:cs="Times New Roman"/>
          <w:b/>
          <w:color w:val="0C0C0C" w:themeColor="text1" w:themeTint="F2"/>
          <w:sz w:val="24"/>
          <w:szCs w:val="24"/>
          <w:highlight w:val="none"/>
        </w:rPr>
        <w:t>（超过此金额作为无效投标）</w:t>
      </w:r>
    </w:p>
    <w:p>
      <w:pPr>
        <w:numPr>
          <w:ilvl w:val="0"/>
          <w:numId w:val="2"/>
        </w:numPr>
        <w:spacing w:line="360" w:lineRule="auto"/>
        <w:ind w:left="490" w:hanging="490"/>
        <w:rPr>
          <w:rFonts w:ascii="宋体" w:hAnsi="宋体" w:eastAsia="宋体" w:cs="Times New Roman"/>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资金来源：</w:t>
      </w:r>
      <w:r>
        <w:rPr>
          <w:rFonts w:hint="eastAsia" w:ascii="宋体" w:hAnsi="宋体" w:eastAsia="宋体" w:cs="Times New Roman"/>
          <w:color w:val="0C0C0C" w:themeColor="text1" w:themeTint="F2"/>
          <w:sz w:val="24"/>
          <w:szCs w:val="24"/>
          <w:highlight w:val="none"/>
        </w:rPr>
        <w:t>自筹资金</w:t>
      </w:r>
    </w:p>
    <w:p>
      <w:pPr>
        <w:numPr>
          <w:ilvl w:val="0"/>
          <w:numId w:val="2"/>
        </w:numPr>
        <w:spacing w:line="360" w:lineRule="auto"/>
        <w:ind w:left="490" w:hanging="490"/>
        <w:rPr>
          <w:rFonts w:ascii="宋体" w:hAnsi="宋体" w:eastAsia="宋体" w:cs="Times New Roman"/>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政府集中采购项目：否</w:t>
      </w:r>
    </w:p>
    <w:p>
      <w:pPr>
        <w:numPr>
          <w:ilvl w:val="0"/>
          <w:numId w:val="2"/>
        </w:numPr>
        <w:spacing w:line="360" w:lineRule="auto"/>
        <w:ind w:left="490" w:hanging="49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投标人资格要求：</w:t>
      </w:r>
    </w:p>
    <w:p>
      <w:pPr>
        <w:numPr>
          <w:ilvl w:val="0"/>
          <w:numId w:val="3"/>
        </w:numPr>
        <w:tabs>
          <w:tab w:val="left" w:pos="896"/>
        </w:tabs>
        <w:spacing w:line="360" w:lineRule="auto"/>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投标人应具备《政府采购法》第二十二条第一款规定的条件；</w:t>
      </w:r>
    </w:p>
    <w:p>
      <w:pPr>
        <w:numPr>
          <w:ilvl w:val="0"/>
          <w:numId w:val="3"/>
        </w:numPr>
        <w:tabs>
          <w:tab w:val="left" w:pos="896"/>
        </w:tabs>
        <w:spacing w:line="360" w:lineRule="auto"/>
        <w:rPr>
          <w:rFonts w:ascii="宋体" w:hAnsi="宋体" w:eastAsia="宋体" w:cs="Times New Roman"/>
          <w:color w:val="0C0C0C" w:themeColor="text1" w:themeTint="F2"/>
          <w:sz w:val="24"/>
          <w:szCs w:val="24"/>
          <w:highlight w:val="none"/>
        </w:rPr>
      </w:pPr>
      <w:r>
        <w:rPr>
          <w:rFonts w:hint="eastAsia" w:ascii="宋体" w:hAnsi="宋体" w:eastAsia="宋体" w:cs="Times New Roman"/>
          <w:bCs/>
          <w:color w:val="0C0C0C" w:themeColor="text1" w:themeTint="F2"/>
          <w:sz w:val="24"/>
          <w:szCs w:val="24"/>
          <w:highlight w:val="none"/>
        </w:rPr>
        <w:t>投标人</w:t>
      </w:r>
      <w:r>
        <w:rPr>
          <w:rFonts w:hint="eastAsia" w:ascii="宋体" w:hAnsi="宋体" w:eastAsia="宋体" w:cs="Times New Roman"/>
          <w:bCs/>
          <w:color w:val="0D0D0D"/>
          <w:sz w:val="24"/>
          <w:szCs w:val="24"/>
          <w:highlight w:val="none"/>
        </w:rPr>
        <w:t>须未被列入“信用中国”网站(www.creditchina.gov.cn)失信被执行人、重大税收违法案件当事人和“中国政府采购”网站（www.ccgp.gov.cn）政府采购严重违法失信行为记录名单</w:t>
      </w:r>
      <w:r>
        <w:rPr>
          <w:rFonts w:hint="eastAsia" w:ascii="宋体" w:hAnsi="宋体" w:eastAsia="宋体" w:cs="Times New Roman"/>
          <w:bCs/>
          <w:color w:val="0D0D0D"/>
          <w:sz w:val="24"/>
          <w:szCs w:val="24"/>
          <w:highlight w:val="none"/>
          <w:lang w:eastAsia="zh-CN"/>
        </w:rPr>
        <w:t>（</w:t>
      </w:r>
      <w:r>
        <w:rPr>
          <w:rFonts w:hint="eastAsia" w:ascii="宋体" w:hAnsi="宋体" w:eastAsia="宋体" w:cs="Times New Roman"/>
          <w:bCs/>
          <w:color w:val="0D0D0D"/>
          <w:sz w:val="24"/>
          <w:szCs w:val="24"/>
          <w:highlight w:val="none"/>
          <w:lang w:val="en-US" w:eastAsia="zh-CN"/>
        </w:rPr>
        <w:t>提供网站查询截图</w:t>
      </w:r>
      <w:r>
        <w:rPr>
          <w:rFonts w:hint="eastAsia" w:ascii="宋体" w:hAnsi="宋体" w:eastAsia="宋体" w:cs="Times New Roman"/>
          <w:bCs/>
          <w:color w:val="0D0D0D"/>
          <w:sz w:val="24"/>
          <w:szCs w:val="24"/>
          <w:highlight w:val="none"/>
          <w:lang w:eastAsia="zh-CN"/>
        </w:rPr>
        <w:t>）</w:t>
      </w:r>
      <w:r>
        <w:rPr>
          <w:rFonts w:hint="eastAsia" w:ascii="宋体" w:hAnsi="宋体" w:eastAsia="宋体" w:cs="Times New Roman"/>
          <w:bCs/>
          <w:color w:val="0D0D0D"/>
          <w:sz w:val="24"/>
          <w:szCs w:val="24"/>
          <w:highlight w:val="none"/>
        </w:rPr>
        <w:t>；</w:t>
      </w:r>
    </w:p>
    <w:p>
      <w:pPr>
        <w:numPr>
          <w:ilvl w:val="0"/>
          <w:numId w:val="3"/>
        </w:numPr>
        <w:tabs>
          <w:tab w:val="left" w:pos="896"/>
        </w:tabs>
        <w:spacing w:line="360" w:lineRule="auto"/>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eastAsia="宋体" w:cs="Times New Roman"/>
          <w:bCs/>
          <w:color w:val="0C0C0C" w:themeColor="text1" w:themeTint="F2"/>
          <w:sz w:val="24"/>
          <w:szCs w:val="24"/>
          <w:highlight w:val="none"/>
          <w:lang w:val="en-US" w:eastAsia="zh-CN"/>
        </w:rPr>
        <w:t>特定条件：</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（1）</w:t>
      </w:r>
      <w:r>
        <w:rPr>
          <w:rFonts w:hint="eastAsia" w:ascii="宋体" w:hAnsi="宋体" w:eastAsia="宋体" w:cs="Times New Roman"/>
          <w:color w:val="000000" w:themeColor="text1"/>
          <w:sz w:val="24"/>
          <w:szCs w:val="24"/>
          <w:highlight w:val="none"/>
        </w:rPr>
        <w:t>投标人须具有医疗器械生产或经营许可证；</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（2）</w:t>
      </w:r>
      <w:r>
        <w:rPr>
          <w:rFonts w:hint="eastAsia" w:ascii="宋体" w:hAnsi="宋体" w:eastAsia="宋体" w:cs="Times New Roman"/>
          <w:bCs/>
          <w:color w:val="0D0D0D"/>
          <w:sz w:val="24"/>
          <w:szCs w:val="24"/>
          <w:highlight w:val="none"/>
        </w:rPr>
        <w:t>投标人须提供所投产品的</w:t>
      </w:r>
      <w:r>
        <w:rPr>
          <w:rFonts w:hint="eastAsia" w:ascii="宋体" w:hAnsi="宋体" w:eastAsia="宋体" w:cs="Times New Roman"/>
          <w:color w:val="000000" w:themeColor="text1"/>
          <w:sz w:val="24"/>
          <w:szCs w:val="24"/>
          <w:highlight w:val="none"/>
        </w:rPr>
        <w:t>医疗器械注册证；</w:t>
      </w:r>
    </w:p>
    <w:p>
      <w:pPr>
        <w:numPr>
          <w:ilvl w:val="0"/>
          <w:numId w:val="0"/>
        </w:numPr>
        <w:tabs>
          <w:tab w:val="left" w:pos="896"/>
        </w:tabs>
        <w:spacing w:line="360" w:lineRule="auto"/>
        <w:ind w:left="482" w:leftChars="0"/>
        <w:rPr>
          <w:rFonts w:hint="default" w:ascii="宋体" w:hAnsi="宋体" w:eastAsia="宋体" w:cs="Times New Roman"/>
          <w:color w:val="0C0C0C" w:themeColor="text1" w:themeTint="F2"/>
          <w:sz w:val="24"/>
          <w:szCs w:val="24"/>
          <w:highlight w:val="none"/>
          <w:lang w:val="en-US" w:eastAsia="zh-CN"/>
        </w:rPr>
      </w:pPr>
      <w:r>
        <w:rPr>
          <w:rFonts w:hint="eastAsia" w:ascii="宋体" w:hAnsi="宋体" w:eastAsia="宋体" w:cs="Times New Roman"/>
          <w:color w:val="0C0C0C" w:themeColor="text1" w:themeTint="F2"/>
          <w:sz w:val="24"/>
          <w:szCs w:val="24"/>
          <w:highlight w:val="none"/>
          <w:lang w:val="en-US" w:eastAsia="zh-CN"/>
        </w:rPr>
        <w:t>（3）投</w:t>
      </w:r>
      <w:r>
        <w:rPr>
          <w:rFonts w:hint="default" w:ascii="宋体" w:hAnsi="宋体" w:eastAsia="宋体" w:cs="Times New Roman"/>
          <w:color w:val="0C0C0C" w:themeColor="text1" w:themeTint="F2"/>
          <w:sz w:val="24"/>
          <w:szCs w:val="24"/>
          <w:highlight w:val="none"/>
          <w:lang w:val="en-US" w:eastAsia="zh-CN"/>
        </w:rPr>
        <w:t>标人若是进口设备代理商的，应提供进口设备的</w:t>
      </w:r>
      <w:r>
        <w:rPr>
          <w:rFonts w:hint="eastAsia" w:ascii="宋体" w:hAnsi="宋体" w:eastAsia="宋体" w:cs="Times New Roman"/>
          <w:color w:val="0C0C0C" w:themeColor="text1" w:themeTint="F2"/>
          <w:sz w:val="24"/>
          <w:szCs w:val="24"/>
          <w:highlight w:val="none"/>
          <w:lang w:val="en-US" w:eastAsia="zh-CN"/>
        </w:rPr>
        <w:t>制造商</w:t>
      </w:r>
      <w:r>
        <w:rPr>
          <w:rFonts w:hint="default" w:ascii="宋体" w:hAnsi="宋体" w:eastAsia="宋体" w:cs="Times New Roman"/>
          <w:color w:val="0C0C0C" w:themeColor="text1" w:themeTint="F2"/>
          <w:sz w:val="24"/>
          <w:szCs w:val="24"/>
          <w:highlight w:val="none"/>
          <w:lang w:val="en-US" w:eastAsia="zh-CN"/>
        </w:rPr>
        <w:t>针对本项目的授权书</w:t>
      </w:r>
      <w:r>
        <w:rPr>
          <w:rFonts w:hint="eastAsia" w:ascii="宋体" w:hAnsi="宋体" w:eastAsia="宋体" w:cs="Times New Roman"/>
          <w:color w:val="0C0C0C" w:themeColor="text1" w:themeTint="F2"/>
          <w:sz w:val="24"/>
          <w:szCs w:val="24"/>
          <w:highlight w:val="none"/>
          <w:lang w:val="en-US" w:eastAsia="zh-CN"/>
        </w:rPr>
        <w:t>。</w:t>
      </w:r>
    </w:p>
    <w:p>
      <w:pPr>
        <w:numPr>
          <w:ilvl w:val="0"/>
          <w:numId w:val="3"/>
        </w:numPr>
        <w:tabs>
          <w:tab w:val="left" w:pos="896"/>
        </w:tabs>
        <w:spacing w:line="360" w:lineRule="auto"/>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numPr>
          <w:ilvl w:val="0"/>
          <w:numId w:val="2"/>
        </w:numPr>
        <w:spacing w:line="360" w:lineRule="auto"/>
        <w:ind w:left="490" w:hanging="490"/>
        <w:rPr>
          <w:rFonts w:ascii="宋体" w:hAnsi="宋体" w:eastAsia="宋体" w:cs="宋体"/>
          <w:b/>
          <w:color w:val="0C0C0C" w:themeColor="text1" w:themeTint="F2"/>
          <w:kern w:val="0"/>
          <w:sz w:val="24"/>
          <w:szCs w:val="24"/>
          <w:highlight w:val="none"/>
        </w:rPr>
      </w:pPr>
      <w:r>
        <w:rPr>
          <w:rFonts w:hint="eastAsia" w:ascii="宋体" w:hAnsi="宋体" w:eastAsia="宋体" w:cs="宋体"/>
          <w:b/>
          <w:color w:val="0C0C0C" w:themeColor="text1" w:themeTint="F2"/>
          <w:kern w:val="0"/>
          <w:sz w:val="24"/>
          <w:szCs w:val="24"/>
          <w:highlight w:val="none"/>
        </w:rPr>
        <w:t>政府采购相关政策执行：</w:t>
      </w:r>
    </w:p>
    <w:p>
      <w:pPr>
        <w:tabs>
          <w:tab w:val="left" w:pos="896"/>
        </w:tabs>
        <w:spacing w:line="360" w:lineRule="auto"/>
        <w:ind w:firstLine="480" w:firstLineChars="200"/>
        <w:rPr>
          <w:rFonts w:ascii="宋体" w:hAnsi="宋体" w:eastAsia="宋体" w:cs="Times New Roman"/>
          <w:color w:val="0C0C0C" w:themeColor="text1" w:themeTint="F2"/>
          <w:sz w:val="24"/>
          <w:szCs w:val="24"/>
          <w:highlight w:val="none"/>
        </w:rPr>
      </w:pPr>
      <w:r>
        <w:rPr>
          <w:rFonts w:ascii="宋体" w:hAnsi="宋体" w:eastAsia="宋体" w:cs="Times New Roman"/>
          <w:color w:val="0C0C0C" w:themeColor="text1" w:themeTint="F2"/>
          <w:sz w:val="24"/>
          <w:szCs w:val="24"/>
          <w:highlight w:val="none"/>
        </w:rPr>
        <w:t>落实</w:t>
      </w:r>
      <w:r>
        <w:rPr>
          <w:rFonts w:hint="eastAsia" w:ascii="宋体" w:hAnsi="宋体" w:eastAsia="宋体" w:cs="Times New Roman"/>
          <w:color w:val="0C0C0C" w:themeColor="text1" w:themeTint="F2"/>
          <w:sz w:val="24"/>
          <w:szCs w:val="24"/>
          <w:highlight w:val="none"/>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eastAsia="宋体" w:cs="Times New Roman"/>
          <w:b/>
          <w:color w:val="0C0C0C" w:themeColor="text1" w:themeTint="F2"/>
          <w:sz w:val="24"/>
          <w:szCs w:val="24"/>
          <w:highlight w:val="none"/>
        </w:rPr>
      </w:pPr>
      <w:r>
        <w:rPr>
          <w:rFonts w:hint="eastAsia" w:ascii="宋体" w:hAnsi="宋体" w:eastAsia="宋体" w:cs="Times New Roman"/>
          <w:b/>
          <w:color w:val="0C0C0C" w:themeColor="text1" w:themeTint="F2"/>
          <w:sz w:val="24"/>
          <w:szCs w:val="24"/>
          <w:highlight w:val="none"/>
        </w:rPr>
        <w:t>是否专门面向中小企业、监狱企业、残疾人福利性单位：否。</w:t>
      </w:r>
    </w:p>
    <w:p>
      <w:pPr>
        <w:numPr>
          <w:ilvl w:val="0"/>
          <w:numId w:val="2"/>
        </w:numPr>
        <w:spacing w:line="360" w:lineRule="auto"/>
        <w:ind w:left="490" w:hanging="490"/>
        <w:rPr>
          <w:rFonts w:ascii="宋体" w:hAnsi="宋体" w:eastAsia="宋体" w:cs="宋体"/>
          <w:b/>
          <w:color w:val="0C0C0C" w:themeColor="text1" w:themeTint="F2"/>
          <w:kern w:val="0"/>
          <w:sz w:val="24"/>
          <w:szCs w:val="24"/>
          <w:highlight w:val="none"/>
        </w:rPr>
      </w:pPr>
      <w:r>
        <w:rPr>
          <w:rFonts w:hint="eastAsia" w:ascii="宋体" w:hAnsi="宋体" w:eastAsia="宋体" w:cs="宋体"/>
          <w:b/>
          <w:color w:val="0C0C0C" w:themeColor="text1" w:themeTint="F2"/>
          <w:kern w:val="0"/>
          <w:sz w:val="24"/>
          <w:szCs w:val="24"/>
          <w:highlight w:val="none"/>
          <w:lang w:val="zh-CN"/>
        </w:rPr>
        <w:t>招标文件获取</w:t>
      </w:r>
      <w:r>
        <w:rPr>
          <w:rFonts w:hint="eastAsia" w:ascii="宋体" w:hAnsi="宋体" w:eastAsia="宋体" w:cs="宋体"/>
          <w:b/>
          <w:color w:val="0C0C0C" w:themeColor="text1" w:themeTint="F2"/>
          <w:kern w:val="0"/>
          <w:sz w:val="24"/>
          <w:szCs w:val="24"/>
          <w:highlight w:val="none"/>
        </w:rPr>
        <w:t>：</w:t>
      </w:r>
    </w:p>
    <w:p>
      <w:pPr>
        <w:widowControl/>
        <w:adjustRightInd w:val="0"/>
        <w:snapToGrid w:val="0"/>
        <w:spacing w:line="360" w:lineRule="auto"/>
        <w:ind w:firstLine="360" w:firstLineChars="150"/>
        <w:jc w:val="left"/>
        <w:rPr>
          <w:rFonts w:ascii="宋体" w:hAnsi="宋体" w:eastAsia="宋体" w:cs="Times New Roman"/>
          <w:b/>
          <w:color w:val="0C0C0C" w:themeColor="text1" w:themeTint="F2"/>
          <w:sz w:val="24"/>
          <w:szCs w:val="24"/>
          <w:highlight w:val="none"/>
        </w:rPr>
      </w:pPr>
      <w:r>
        <w:rPr>
          <w:rFonts w:hint="eastAsia" w:ascii="宋体" w:hAnsi="宋体" w:eastAsia="宋体" w:cs="Times New Roman"/>
          <w:color w:val="0C0C0C" w:themeColor="text1" w:themeTint="F2"/>
          <w:sz w:val="24"/>
          <w:szCs w:val="24"/>
          <w:highlight w:val="none"/>
        </w:rPr>
        <w:t>本项目实行网上下载标书，招标文件与本招标公告同时在“湖北省政府采购网”、“黄石市公共资源交易信息网”及“阳新县人民政府网”发布（见招标文件下载），凡自愿参加本项目投标人，请于</w:t>
      </w:r>
      <w:r>
        <w:rPr>
          <w:rFonts w:hint="eastAsia" w:ascii="宋体" w:hAnsi="宋体" w:eastAsia="宋体" w:cs="Times New Roman"/>
          <w:color w:val="0C0C0C" w:themeColor="text1" w:themeTint="F2"/>
          <w:sz w:val="24"/>
          <w:szCs w:val="24"/>
          <w:highlight w:val="none"/>
          <w:u w:val="single"/>
        </w:rPr>
        <w:t>2020年</w:t>
      </w:r>
      <w:r>
        <w:rPr>
          <w:rFonts w:hint="eastAsia" w:ascii="宋体" w:hAnsi="宋体" w:eastAsia="宋体" w:cs="Times New Roman"/>
          <w:color w:val="0C0C0C" w:themeColor="text1" w:themeTint="F2"/>
          <w:sz w:val="24"/>
          <w:szCs w:val="24"/>
          <w:highlight w:val="none"/>
          <w:u w:val="single"/>
          <w:lang w:val="en-US" w:eastAsia="zh-CN"/>
        </w:rPr>
        <w:t>8</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20</w:t>
      </w:r>
      <w:r>
        <w:rPr>
          <w:rFonts w:hint="eastAsia" w:ascii="宋体" w:hAnsi="宋体" w:eastAsia="宋体" w:cs="Times New Roman"/>
          <w:color w:val="0C0C0C" w:themeColor="text1" w:themeTint="F2"/>
          <w:sz w:val="24"/>
          <w:szCs w:val="24"/>
          <w:highlight w:val="none"/>
          <w:u w:val="single"/>
        </w:rPr>
        <w:t>日至2020年</w:t>
      </w:r>
      <w:r>
        <w:rPr>
          <w:rFonts w:hint="eastAsia" w:ascii="宋体" w:hAnsi="宋体" w:eastAsia="宋体" w:cs="Times New Roman"/>
          <w:color w:val="0C0C0C" w:themeColor="text1" w:themeTint="F2"/>
          <w:sz w:val="24"/>
          <w:szCs w:val="24"/>
          <w:highlight w:val="none"/>
          <w:u w:val="single"/>
          <w:lang w:val="en-US" w:eastAsia="zh-CN"/>
        </w:rPr>
        <w:t>8</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27</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rPr>
        <w:t>前点击项目招标公告中的链接免费下载招标文件，并在投标截止时间前办理所有投标手续并同时递交投标文件。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投标信息：</w:t>
      </w:r>
    </w:p>
    <w:p>
      <w:pPr>
        <w:spacing w:line="360" w:lineRule="auto"/>
        <w:ind w:firstLine="470" w:firstLineChars="196"/>
        <w:rPr>
          <w:rFonts w:ascii="宋体" w:hAnsi="宋体" w:eastAsia="宋体" w:cs="宋体"/>
          <w:b/>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投标文件递交截止时间：</w:t>
      </w:r>
      <w:r>
        <w:rPr>
          <w:rFonts w:hint="eastAsia" w:ascii="宋体" w:hAnsi="宋体" w:eastAsia="宋体" w:cs="宋体"/>
          <w:color w:val="0C0C0C" w:themeColor="text1" w:themeTint="F2"/>
          <w:kern w:val="0"/>
          <w:sz w:val="24"/>
          <w:szCs w:val="24"/>
          <w:highlight w:val="none"/>
          <w:u w:val="single"/>
        </w:rPr>
        <w:t>2020</w:t>
      </w:r>
      <w:r>
        <w:rPr>
          <w:rFonts w:hint="eastAsia" w:ascii="宋体" w:hAnsi="宋体" w:eastAsia="宋体" w:cs="Times New Roman"/>
          <w:color w:val="0C0C0C" w:themeColor="text1" w:themeTint="F2"/>
          <w:sz w:val="24"/>
          <w:szCs w:val="24"/>
          <w:highlight w:val="none"/>
          <w:u w:val="single"/>
        </w:rPr>
        <w:t>年</w:t>
      </w:r>
      <w:r>
        <w:rPr>
          <w:rFonts w:hint="eastAsia" w:ascii="宋体" w:hAnsi="宋体" w:eastAsia="宋体" w:cs="Times New Roman"/>
          <w:color w:val="0C0C0C" w:themeColor="text1" w:themeTint="F2"/>
          <w:sz w:val="24"/>
          <w:szCs w:val="24"/>
          <w:highlight w:val="none"/>
          <w:u w:val="single"/>
          <w:lang w:val="en-US" w:eastAsia="zh-CN"/>
        </w:rPr>
        <w:t>9</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时</w:t>
      </w:r>
      <w:r>
        <w:rPr>
          <w:rFonts w:hint="eastAsia" w:ascii="宋体" w:hAnsi="宋体" w:eastAsia="宋体" w:cs="Times New Roman"/>
          <w:color w:val="0C0C0C" w:themeColor="text1" w:themeTint="F2"/>
          <w:sz w:val="24"/>
          <w:szCs w:val="24"/>
          <w:highlight w:val="none"/>
          <w:u w:val="single"/>
          <w:lang w:val="en-US" w:eastAsia="zh-CN"/>
        </w:rPr>
        <w:t>00</w:t>
      </w:r>
      <w:r>
        <w:rPr>
          <w:rFonts w:hint="eastAsia" w:ascii="宋体" w:hAnsi="宋体" w:eastAsia="宋体" w:cs="Times New Roman"/>
          <w:color w:val="0C0C0C" w:themeColor="text1" w:themeTint="F2"/>
          <w:sz w:val="24"/>
          <w:szCs w:val="24"/>
          <w:highlight w:val="none"/>
          <w:u w:val="single"/>
        </w:rPr>
        <w:t>分</w:t>
      </w:r>
      <w:r>
        <w:rPr>
          <w:rFonts w:hint="eastAsia" w:ascii="宋体" w:hAnsi="宋体" w:eastAsia="宋体" w:cs="宋体"/>
          <w:color w:val="0C0C0C" w:themeColor="text1" w:themeTint="F2"/>
          <w:kern w:val="0"/>
          <w:sz w:val="24"/>
          <w:szCs w:val="24"/>
          <w:highlight w:val="none"/>
          <w:u w:val="single"/>
        </w:rPr>
        <w:t>（</w:t>
      </w:r>
      <w:r>
        <w:rPr>
          <w:rFonts w:hint="eastAsia" w:ascii="宋体" w:hAnsi="宋体" w:eastAsia="宋体" w:cs="宋体"/>
          <w:color w:val="0C0C0C" w:themeColor="text1" w:themeTint="F2"/>
          <w:kern w:val="0"/>
          <w:sz w:val="24"/>
          <w:szCs w:val="24"/>
          <w:highlight w:val="none"/>
          <w:u w:val="single"/>
          <w:lang w:val="en-US" w:eastAsia="zh-CN"/>
        </w:rPr>
        <w:t>14</w:t>
      </w:r>
      <w:r>
        <w:rPr>
          <w:rFonts w:hint="eastAsia" w:ascii="宋体" w:hAnsi="宋体" w:eastAsia="宋体" w:cs="宋体"/>
          <w:color w:val="0C0C0C" w:themeColor="text1" w:themeTint="F2"/>
          <w:kern w:val="0"/>
          <w:sz w:val="24"/>
          <w:szCs w:val="24"/>
          <w:highlight w:val="none"/>
          <w:u w:val="single"/>
        </w:rPr>
        <w:t>时</w:t>
      </w:r>
      <w:r>
        <w:rPr>
          <w:rFonts w:hint="eastAsia" w:ascii="宋体" w:hAnsi="宋体" w:eastAsia="宋体" w:cs="宋体"/>
          <w:color w:val="0C0C0C" w:themeColor="text1" w:themeTint="F2"/>
          <w:kern w:val="0"/>
          <w:sz w:val="24"/>
          <w:szCs w:val="24"/>
          <w:highlight w:val="none"/>
          <w:u w:val="single"/>
          <w:lang w:val="en-US" w:eastAsia="zh-CN"/>
        </w:rPr>
        <w:t>30</w:t>
      </w:r>
      <w:r>
        <w:rPr>
          <w:rFonts w:hint="eastAsia" w:ascii="宋体" w:hAnsi="宋体" w:eastAsia="宋体" w:cs="宋体"/>
          <w:color w:val="0C0C0C" w:themeColor="text1" w:themeTint="F2"/>
          <w:kern w:val="0"/>
          <w:sz w:val="24"/>
          <w:szCs w:val="24"/>
          <w:highlight w:val="none"/>
          <w:u w:val="single"/>
        </w:rPr>
        <w:t>分</w:t>
      </w:r>
      <w:r>
        <w:rPr>
          <w:rFonts w:hint="eastAsia" w:ascii="宋体" w:hAnsi="宋体" w:eastAsia="宋体" w:cs="宋体"/>
          <w:color w:val="0C0C0C" w:themeColor="text1" w:themeTint="F2"/>
          <w:kern w:val="0"/>
          <w:sz w:val="24"/>
          <w:szCs w:val="24"/>
          <w:highlight w:val="none"/>
        </w:rPr>
        <w:t>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投标文件递交地点：</w:t>
      </w:r>
      <w:r>
        <w:rPr>
          <w:rFonts w:hint="eastAsia" w:ascii="宋体" w:hAnsi="宋体"/>
          <w:kern w:val="0"/>
          <w:sz w:val="24"/>
          <w:szCs w:val="24"/>
          <w:highlight w:val="none"/>
        </w:rPr>
        <w:t>阳新县公共资源交易中心</w:t>
      </w:r>
      <w:r>
        <w:rPr>
          <w:rFonts w:hint="eastAsia" w:ascii="宋体" w:hAnsi="宋体" w:cs="宋体"/>
          <w:kern w:val="0"/>
          <w:sz w:val="24"/>
          <w:szCs w:val="24"/>
          <w:highlight w:val="none"/>
          <w:u w:val="single"/>
          <w:lang w:eastAsia="zh-CN"/>
        </w:rPr>
        <w:t>二</w:t>
      </w:r>
      <w:r>
        <w:rPr>
          <w:rFonts w:hint="eastAsia" w:ascii="宋体" w:hAnsi="宋体" w:cs="宋体"/>
          <w:kern w:val="0"/>
          <w:sz w:val="24"/>
          <w:szCs w:val="24"/>
          <w:highlight w:val="none"/>
        </w:rPr>
        <w:t>楼开标大厅（阳新县熊家垴安置小区东侧）</w:t>
      </w:r>
    </w:p>
    <w:p>
      <w:pPr>
        <w:widowControl/>
        <w:spacing w:line="357" w:lineRule="atLeast"/>
        <w:ind w:firstLine="480" w:firstLineChars="200"/>
        <w:textAlignment w:val="baseline"/>
        <w:rPr>
          <w:rFonts w:ascii="宋体" w:hAnsi="宋体" w:eastAsia="宋体" w:cs="宋体"/>
          <w:color w:val="0C0C0C" w:themeColor="text1" w:themeTint="F2"/>
          <w:kern w:val="0"/>
          <w:sz w:val="24"/>
          <w:szCs w:val="24"/>
          <w:highlight w:val="none"/>
        </w:rPr>
      </w:pPr>
      <w:r>
        <w:rPr>
          <w:rFonts w:hint="eastAsia" w:ascii="Times New Roman" w:hAnsi="Times New Roman" w:eastAsia="宋体" w:cs="宋体"/>
          <w:color w:val="0C0C0C" w:themeColor="text1" w:themeTint="F2"/>
          <w:sz w:val="24"/>
          <w:szCs w:val="24"/>
          <w:highlight w:val="none"/>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开标信息：</w:t>
      </w:r>
    </w:p>
    <w:p>
      <w:pPr>
        <w:spacing w:line="360" w:lineRule="auto"/>
        <w:ind w:firstLine="470" w:firstLineChars="196"/>
        <w:rPr>
          <w:rFonts w:ascii="宋体" w:hAnsi="宋体" w:eastAsia="宋体" w:cs="Times New Roman"/>
          <w:color w:val="0C0C0C" w:themeColor="text1" w:themeTint="F2"/>
          <w:sz w:val="24"/>
          <w:szCs w:val="24"/>
          <w:highlight w:val="none"/>
          <w:u w:val="single"/>
        </w:rPr>
      </w:pPr>
      <w:r>
        <w:rPr>
          <w:rFonts w:hint="eastAsia" w:ascii="宋体" w:hAnsi="宋体" w:eastAsia="宋体" w:cs="宋体"/>
          <w:color w:val="0C0C0C" w:themeColor="text1" w:themeTint="F2"/>
          <w:kern w:val="0"/>
          <w:sz w:val="24"/>
          <w:szCs w:val="24"/>
          <w:highlight w:val="none"/>
        </w:rPr>
        <w:t>开标时间：</w:t>
      </w:r>
      <w:r>
        <w:rPr>
          <w:rFonts w:hint="eastAsia" w:ascii="宋体" w:hAnsi="宋体" w:eastAsia="宋体" w:cs="宋体"/>
          <w:color w:val="0C0C0C" w:themeColor="text1" w:themeTint="F2"/>
          <w:kern w:val="0"/>
          <w:sz w:val="24"/>
          <w:szCs w:val="24"/>
          <w:highlight w:val="none"/>
          <w:u w:val="single"/>
        </w:rPr>
        <w:t>2020</w:t>
      </w:r>
      <w:r>
        <w:rPr>
          <w:rFonts w:hint="eastAsia" w:ascii="宋体" w:hAnsi="宋体" w:eastAsia="宋体" w:cs="Times New Roman"/>
          <w:color w:val="0C0C0C" w:themeColor="text1" w:themeTint="F2"/>
          <w:sz w:val="24"/>
          <w:szCs w:val="24"/>
          <w:highlight w:val="none"/>
          <w:u w:val="single"/>
        </w:rPr>
        <w:t>年</w:t>
      </w:r>
      <w:r>
        <w:rPr>
          <w:rFonts w:hint="eastAsia" w:ascii="宋体" w:hAnsi="宋体" w:eastAsia="宋体" w:cs="Times New Roman"/>
          <w:color w:val="0C0C0C" w:themeColor="text1" w:themeTint="F2"/>
          <w:sz w:val="24"/>
          <w:szCs w:val="24"/>
          <w:highlight w:val="none"/>
          <w:u w:val="single"/>
          <w:lang w:val="en-US" w:eastAsia="zh-CN"/>
        </w:rPr>
        <w:t>9</w:t>
      </w:r>
      <w:r>
        <w:rPr>
          <w:rFonts w:hint="eastAsia" w:ascii="宋体" w:hAnsi="宋体" w:eastAsia="宋体" w:cs="Times New Roman"/>
          <w:color w:val="0C0C0C" w:themeColor="text1" w:themeTint="F2"/>
          <w:sz w:val="24"/>
          <w:szCs w:val="24"/>
          <w:highlight w:val="none"/>
          <w:u w:val="single"/>
        </w:rPr>
        <w:t>月</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日</w:t>
      </w:r>
      <w:r>
        <w:rPr>
          <w:rFonts w:hint="eastAsia" w:ascii="宋体" w:hAnsi="宋体" w:eastAsia="宋体" w:cs="Times New Roman"/>
          <w:color w:val="0C0C0C" w:themeColor="text1" w:themeTint="F2"/>
          <w:sz w:val="24"/>
          <w:szCs w:val="24"/>
          <w:highlight w:val="none"/>
          <w:u w:val="single"/>
          <w:lang w:val="en-US" w:eastAsia="zh-CN"/>
        </w:rPr>
        <w:t>15</w:t>
      </w:r>
      <w:r>
        <w:rPr>
          <w:rFonts w:hint="eastAsia" w:ascii="宋体" w:hAnsi="宋体" w:eastAsia="宋体" w:cs="Times New Roman"/>
          <w:color w:val="0C0C0C" w:themeColor="text1" w:themeTint="F2"/>
          <w:sz w:val="24"/>
          <w:szCs w:val="24"/>
          <w:highlight w:val="none"/>
          <w:u w:val="single"/>
        </w:rPr>
        <w:t>时</w:t>
      </w:r>
      <w:r>
        <w:rPr>
          <w:rFonts w:hint="eastAsia" w:ascii="宋体" w:hAnsi="宋体" w:eastAsia="宋体" w:cs="Times New Roman"/>
          <w:color w:val="0C0C0C" w:themeColor="text1" w:themeTint="F2"/>
          <w:sz w:val="24"/>
          <w:szCs w:val="24"/>
          <w:highlight w:val="none"/>
          <w:u w:val="single"/>
          <w:lang w:val="en-US" w:eastAsia="zh-CN"/>
        </w:rPr>
        <w:t>00</w:t>
      </w:r>
      <w:r>
        <w:rPr>
          <w:rFonts w:hint="eastAsia" w:ascii="宋体" w:hAnsi="宋体" w:eastAsia="宋体" w:cs="Times New Roman"/>
          <w:color w:val="0C0C0C" w:themeColor="text1" w:themeTint="F2"/>
          <w:sz w:val="24"/>
          <w:szCs w:val="24"/>
          <w:highlight w:val="none"/>
          <w:u w:val="single"/>
        </w:rPr>
        <w:t>分</w:t>
      </w:r>
    </w:p>
    <w:p>
      <w:pPr>
        <w:spacing w:line="360" w:lineRule="auto"/>
        <w:ind w:firstLine="470" w:firstLineChars="196"/>
        <w:rPr>
          <w:rFonts w:ascii="宋体" w:hAnsi="宋体" w:eastAsia="宋体" w:cs="宋体"/>
          <w:color w:val="0C0C0C" w:themeColor="text1" w:themeTint="F2"/>
          <w:kern w:val="0"/>
          <w:sz w:val="24"/>
          <w:szCs w:val="24"/>
          <w:highlight w:val="none"/>
        </w:rPr>
      </w:pPr>
      <w:r>
        <w:rPr>
          <w:rFonts w:hint="eastAsia" w:ascii="宋体" w:hAnsi="宋体" w:eastAsia="宋体" w:cs="宋体"/>
          <w:color w:val="0C0C0C" w:themeColor="text1" w:themeTint="F2"/>
          <w:kern w:val="0"/>
          <w:sz w:val="24"/>
          <w:szCs w:val="24"/>
          <w:highlight w:val="none"/>
        </w:rPr>
        <w:t>开标地点：阳新县公共资源交易中心</w:t>
      </w:r>
      <w:r>
        <w:rPr>
          <w:rFonts w:hint="eastAsia" w:ascii="宋体" w:hAnsi="宋体" w:eastAsia="宋体" w:cs="宋体"/>
          <w:color w:val="0C0C0C" w:themeColor="text1" w:themeTint="F2"/>
          <w:kern w:val="0"/>
          <w:sz w:val="24"/>
          <w:szCs w:val="24"/>
          <w:highlight w:val="none"/>
          <w:lang w:eastAsia="zh-CN"/>
        </w:rPr>
        <w:t>二</w:t>
      </w:r>
      <w:r>
        <w:rPr>
          <w:rFonts w:hint="eastAsia" w:ascii="宋体" w:hAnsi="宋体" w:eastAsia="宋体" w:cs="宋体"/>
          <w:color w:val="0C0C0C" w:themeColor="text1" w:themeTint="F2"/>
          <w:kern w:val="0"/>
          <w:sz w:val="24"/>
          <w:szCs w:val="24"/>
          <w:highlight w:val="none"/>
        </w:rPr>
        <w:t>楼开标大厅（阳新县熊家垴安置小区东侧）</w:t>
      </w:r>
    </w:p>
    <w:p>
      <w:pPr>
        <w:numPr>
          <w:ilvl w:val="0"/>
          <w:numId w:val="2"/>
        </w:numPr>
        <w:spacing w:line="360" w:lineRule="auto"/>
        <w:ind w:left="728" w:hanging="728"/>
        <w:rPr>
          <w:rFonts w:ascii="宋体" w:hAnsi="宋体" w:eastAsia="宋体" w:cs="Times New Roman"/>
          <w:color w:val="0C0C0C" w:themeColor="text1" w:themeTint="F2"/>
          <w:sz w:val="24"/>
          <w:szCs w:val="24"/>
          <w:highlight w:val="none"/>
        </w:rPr>
      </w:pPr>
      <w:r>
        <w:rPr>
          <w:rFonts w:hint="eastAsia" w:ascii="宋体" w:hAnsi="宋体" w:eastAsia="宋体" w:cs="宋体"/>
          <w:b/>
          <w:color w:val="0C0C0C" w:themeColor="text1" w:themeTint="F2"/>
          <w:kern w:val="0"/>
          <w:sz w:val="24"/>
          <w:szCs w:val="24"/>
          <w:highlight w:val="none"/>
          <w:lang w:val="zh-CN"/>
        </w:rPr>
        <w:t>公告期限：</w:t>
      </w:r>
      <w:r>
        <w:rPr>
          <w:rFonts w:hint="eastAsia" w:ascii="宋体" w:hAnsi="宋体" w:eastAsia="宋体" w:cs="Times New Roman"/>
          <w:color w:val="0C0C0C" w:themeColor="text1" w:themeTint="F2"/>
          <w:sz w:val="24"/>
          <w:szCs w:val="24"/>
          <w:highlight w:val="none"/>
        </w:rPr>
        <w:t>自公告发布之日起5个工作日。</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质疑：</w:t>
      </w:r>
    </w:p>
    <w:p>
      <w:pPr>
        <w:spacing w:line="360" w:lineRule="auto"/>
        <w:ind w:firstLine="480" w:firstLineChars="200"/>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color w:val="0C0C0C" w:themeColor="text1" w:themeTint="F2"/>
          <w:kern w:val="0"/>
          <w:sz w:val="24"/>
          <w:szCs w:val="24"/>
          <w:highlight w:val="none"/>
          <w:lang w:val="zh-CN"/>
        </w:rPr>
        <w:t>投标人认为招标文件、招标过程和中标结果使自己的权益受到损害的，可以在知道或者应知其权益受到损害之日起7个工作日内，向提出</w:t>
      </w:r>
      <w:r>
        <w:rPr>
          <w:rFonts w:hint="eastAsia" w:cs="宋体"/>
          <w:color w:val="0C0C0C" w:themeColor="text1" w:themeTint="F2"/>
          <w:kern w:val="0"/>
          <w:sz w:val="24"/>
          <w:szCs w:val="24"/>
          <w:highlight w:val="none"/>
          <w:lang w:val="zh-CN"/>
        </w:rPr>
        <w:t>书面</w:t>
      </w:r>
      <w:r>
        <w:rPr>
          <w:rFonts w:hint="eastAsia" w:ascii="宋体" w:hAnsi="宋体" w:eastAsia="宋体" w:cs="宋体"/>
          <w:color w:val="0C0C0C" w:themeColor="text1" w:themeTint="F2"/>
          <w:kern w:val="0"/>
          <w:sz w:val="24"/>
          <w:szCs w:val="24"/>
          <w:highlight w:val="none"/>
          <w:lang w:val="zh-CN"/>
        </w:rPr>
        <w:t>质疑。</w:t>
      </w:r>
      <w:r>
        <w:rPr>
          <w:rFonts w:hint="eastAsia" w:ascii="宋体" w:hAnsi="宋体" w:eastAsia="宋体" w:cs="宋体"/>
          <w:color w:val="0C0C0C" w:themeColor="text1" w:themeTint="F2"/>
          <w:kern w:val="0"/>
          <w:sz w:val="24"/>
          <w:szCs w:val="24"/>
          <w:highlight w:val="none"/>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C0C0C" w:themeColor="text1" w:themeTint="F2"/>
          <w:kern w:val="0"/>
          <w:sz w:val="24"/>
          <w:szCs w:val="24"/>
          <w:highlight w:val="none"/>
          <w:lang w:val="zh-CN"/>
        </w:rPr>
      </w:pPr>
      <w:r>
        <w:rPr>
          <w:rFonts w:hint="eastAsia" w:ascii="宋体" w:hAnsi="宋体" w:eastAsia="宋体" w:cs="宋体"/>
          <w:b/>
          <w:color w:val="0C0C0C" w:themeColor="text1" w:themeTint="F2"/>
          <w:kern w:val="0"/>
          <w:sz w:val="24"/>
          <w:szCs w:val="24"/>
          <w:highlight w:val="none"/>
          <w:lang w:val="zh-CN"/>
        </w:rPr>
        <w:t>联系方式：</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采购代理机构：</w:t>
      </w:r>
      <w:r>
        <w:rPr>
          <w:rFonts w:hint="eastAsia" w:ascii="宋体" w:hAnsi="宋体" w:eastAsia="宋体" w:cs="宋体"/>
          <w:bCs/>
          <w:color w:val="0C0C0C" w:themeColor="text1" w:themeTint="F2"/>
          <w:kern w:val="0"/>
          <w:sz w:val="24"/>
          <w:szCs w:val="24"/>
          <w:highlight w:val="none"/>
          <w:u w:val="single"/>
        </w:rPr>
        <w:t>武汉富纳工程咨询有限公司</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联 系 人：</w:t>
      </w:r>
      <w:r>
        <w:rPr>
          <w:rFonts w:hint="eastAsia" w:ascii="宋体" w:hAnsi="宋体" w:eastAsia="宋体" w:cs="宋体"/>
          <w:bCs/>
          <w:color w:val="0C0C0C" w:themeColor="text1" w:themeTint="F2"/>
          <w:kern w:val="0"/>
          <w:sz w:val="24"/>
          <w:szCs w:val="24"/>
          <w:highlight w:val="none"/>
          <w:u w:val="single"/>
        </w:rPr>
        <w:t>乐之琳、吴克亮</w:t>
      </w:r>
      <w:r>
        <w:rPr>
          <w:rFonts w:hint="eastAsia" w:ascii="宋体" w:hAnsi="宋体" w:eastAsia="宋体" w:cs="宋体"/>
          <w:bCs/>
          <w:color w:val="0C0C0C" w:themeColor="text1" w:themeTint="F2"/>
          <w:kern w:val="0"/>
          <w:sz w:val="24"/>
          <w:szCs w:val="24"/>
          <w:highlight w:val="none"/>
        </w:rPr>
        <w:t xml:space="preserve">   </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联系电话：</w:t>
      </w:r>
      <w:r>
        <w:rPr>
          <w:rFonts w:ascii="宋体" w:hAnsi="宋体" w:eastAsia="宋体" w:cs="宋体"/>
          <w:bCs/>
          <w:color w:val="0C0C0C" w:themeColor="text1" w:themeTint="F2"/>
          <w:kern w:val="0"/>
          <w:sz w:val="24"/>
          <w:szCs w:val="24"/>
          <w:highlight w:val="none"/>
          <w:u w:val="single"/>
        </w:rPr>
        <w:t>0714-7313868</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地    址：</w:t>
      </w:r>
      <w:r>
        <w:rPr>
          <w:rFonts w:hint="eastAsia" w:ascii="宋体" w:hAnsi="宋体" w:eastAsia="宋体" w:cs="宋体"/>
          <w:bCs/>
          <w:color w:val="0C0C0C" w:themeColor="text1" w:themeTint="F2"/>
          <w:kern w:val="0"/>
          <w:sz w:val="24"/>
          <w:szCs w:val="24"/>
          <w:highlight w:val="none"/>
          <w:u w:val="single"/>
        </w:rPr>
        <w:t>阳新县熊家垴小区1栋2903室</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采 购 人：</w:t>
      </w:r>
      <w:r>
        <w:rPr>
          <w:rFonts w:hint="eastAsia" w:ascii="宋体" w:hAnsi="宋体" w:eastAsia="宋体" w:cs="宋体"/>
          <w:bCs/>
          <w:color w:val="0C0C0C" w:themeColor="text1" w:themeTint="F2"/>
          <w:kern w:val="0"/>
          <w:sz w:val="24"/>
          <w:szCs w:val="24"/>
          <w:highlight w:val="none"/>
          <w:u w:val="single"/>
        </w:rPr>
        <w:t>阳新县人民医院</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联 系 人：</w:t>
      </w:r>
      <w:r>
        <w:rPr>
          <w:rFonts w:hint="eastAsia" w:ascii="宋体" w:hAnsi="宋体" w:eastAsia="宋体" w:cs="宋体"/>
          <w:bCs/>
          <w:color w:val="0C0C0C" w:themeColor="text1" w:themeTint="F2"/>
          <w:kern w:val="0"/>
          <w:sz w:val="24"/>
          <w:szCs w:val="24"/>
          <w:highlight w:val="none"/>
          <w:u w:val="single"/>
        </w:rPr>
        <w:t>周理河</w:t>
      </w:r>
      <w:r>
        <w:rPr>
          <w:rFonts w:hint="eastAsia" w:ascii="宋体" w:hAnsi="宋体" w:eastAsia="宋体" w:cs="宋体"/>
          <w:bCs/>
          <w:color w:val="0C0C0C" w:themeColor="text1" w:themeTint="F2"/>
          <w:kern w:val="0"/>
          <w:sz w:val="24"/>
          <w:szCs w:val="24"/>
          <w:highlight w:val="none"/>
        </w:rPr>
        <w:t xml:space="preserve"> </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联系电话：</w:t>
      </w:r>
      <w:r>
        <w:rPr>
          <w:rFonts w:hint="eastAsia" w:ascii="宋体" w:hAnsi="宋体" w:eastAsia="宋体" w:cs="宋体"/>
          <w:bCs/>
          <w:color w:val="0C0C0C" w:themeColor="text1" w:themeTint="F2"/>
          <w:kern w:val="0"/>
          <w:sz w:val="24"/>
          <w:szCs w:val="24"/>
          <w:highlight w:val="none"/>
          <w:u w:val="single"/>
        </w:rPr>
        <w:t>0714-7314409</w:t>
      </w:r>
    </w:p>
    <w:p>
      <w:pPr>
        <w:widowControl/>
        <w:spacing w:line="360" w:lineRule="auto"/>
        <w:ind w:firstLine="480"/>
        <w:jc w:val="left"/>
        <w:rPr>
          <w:rFonts w:ascii="宋体" w:hAnsi="宋体" w:eastAsia="宋体" w:cs="宋体"/>
          <w:bCs/>
          <w:color w:val="0C0C0C" w:themeColor="text1" w:themeTint="F2"/>
          <w:kern w:val="0"/>
          <w:sz w:val="24"/>
          <w:szCs w:val="24"/>
          <w:highlight w:val="none"/>
        </w:rPr>
      </w:pPr>
      <w:r>
        <w:rPr>
          <w:rFonts w:hint="eastAsia" w:ascii="宋体" w:hAnsi="宋体" w:eastAsia="宋体" w:cs="宋体"/>
          <w:bCs/>
          <w:color w:val="0C0C0C" w:themeColor="text1" w:themeTint="F2"/>
          <w:kern w:val="0"/>
          <w:sz w:val="24"/>
          <w:szCs w:val="24"/>
          <w:highlight w:val="none"/>
        </w:rPr>
        <w:t>地    址：</w:t>
      </w:r>
      <w:r>
        <w:rPr>
          <w:rFonts w:hint="eastAsia" w:ascii="宋体" w:hAnsi="宋体" w:eastAsia="宋体" w:cs="宋体"/>
          <w:bCs/>
          <w:color w:val="0C0C0C" w:themeColor="text1" w:themeTint="F2"/>
          <w:kern w:val="0"/>
          <w:sz w:val="24"/>
          <w:szCs w:val="24"/>
          <w:highlight w:val="none"/>
          <w:u w:val="single"/>
        </w:rPr>
        <w:t>阳新县兴国镇儒学路81号</w:t>
      </w:r>
    </w:p>
    <w:p>
      <w:pPr>
        <w:widowControl/>
        <w:spacing w:line="360" w:lineRule="auto"/>
        <w:jc w:val="left"/>
        <w:rPr>
          <w:rFonts w:ascii="宋体" w:hAnsi="宋体" w:eastAsia="宋体" w:cs="Times New Roman"/>
          <w:b/>
          <w:color w:val="0C0C0C" w:themeColor="text1" w:themeTint="F2"/>
          <w:sz w:val="28"/>
          <w:szCs w:val="28"/>
          <w:highlight w:val="none"/>
          <w:lang w:val="zh-CN"/>
        </w:rPr>
      </w:pPr>
      <w:r>
        <w:rPr>
          <w:rFonts w:hint="eastAsia" w:ascii="宋体" w:hAnsi="宋体" w:eastAsia="宋体" w:cs="Times New Roman"/>
          <w:b/>
          <w:color w:val="0C0C0C" w:themeColor="text1" w:themeTint="F2"/>
          <w:sz w:val="28"/>
          <w:szCs w:val="28"/>
          <w:highlight w:val="none"/>
          <w:lang w:val="zh-CN"/>
        </w:rPr>
        <w:t xml:space="preserve">                                        2020年</w:t>
      </w:r>
      <w:r>
        <w:rPr>
          <w:rFonts w:hint="eastAsia" w:ascii="宋体" w:hAnsi="宋体" w:eastAsia="宋体" w:cs="Times New Roman"/>
          <w:b/>
          <w:color w:val="0C0C0C" w:themeColor="text1" w:themeTint="F2"/>
          <w:sz w:val="28"/>
          <w:szCs w:val="28"/>
          <w:highlight w:val="none"/>
          <w:lang w:val="en-US" w:eastAsia="zh-CN"/>
        </w:rPr>
        <w:t>8</w:t>
      </w:r>
      <w:r>
        <w:rPr>
          <w:rFonts w:hint="eastAsia" w:ascii="宋体" w:hAnsi="宋体" w:eastAsia="宋体" w:cs="Times New Roman"/>
          <w:b/>
          <w:color w:val="0C0C0C" w:themeColor="text1" w:themeTint="F2"/>
          <w:sz w:val="28"/>
          <w:szCs w:val="28"/>
          <w:highlight w:val="none"/>
          <w:lang w:val="zh-CN"/>
        </w:rPr>
        <w:t>月</w:t>
      </w:r>
      <w:r>
        <w:rPr>
          <w:rFonts w:hint="eastAsia" w:ascii="宋体" w:hAnsi="宋体" w:eastAsia="宋体" w:cs="Times New Roman"/>
          <w:b/>
          <w:color w:val="0C0C0C" w:themeColor="text1" w:themeTint="F2"/>
          <w:sz w:val="28"/>
          <w:szCs w:val="28"/>
          <w:highlight w:val="none"/>
          <w:lang w:val="en-US" w:eastAsia="zh-CN"/>
        </w:rPr>
        <w:t>20</w:t>
      </w:r>
      <w:r>
        <w:rPr>
          <w:rFonts w:hint="eastAsia" w:ascii="宋体" w:hAnsi="宋体" w:eastAsia="宋体" w:cs="Times New Roman"/>
          <w:b/>
          <w:color w:val="0C0C0C" w:themeColor="text1" w:themeTint="F2"/>
          <w:sz w:val="28"/>
          <w:szCs w:val="28"/>
          <w:highlight w:val="none"/>
          <w:lang w:val="zh-CN"/>
        </w:rPr>
        <w:t>日</w:t>
      </w:r>
    </w:p>
    <w:p>
      <w:pPr>
        <w:widowControl/>
        <w:jc w:val="left"/>
        <w:rPr>
          <w:color w:val="0C0C0C" w:themeColor="text1" w:themeTint="F2"/>
          <w:highlight w:val="none"/>
        </w:rPr>
      </w:pPr>
      <w:r>
        <w:rPr>
          <w:color w:val="0C0C0C" w:themeColor="text1" w:themeTint="F2"/>
          <w:highlight w:val="none"/>
        </w:rPr>
        <w:br w:type="page"/>
      </w:r>
    </w:p>
    <w:p>
      <w:pPr>
        <w:pStyle w:val="2"/>
        <w:numPr>
          <w:ilvl w:val="0"/>
          <w:numId w:val="1"/>
        </w:numPr>
        <w:spacing w:before="240" w:after="120"/>
        <w:ind w:left="883" w:hanging="880" w:hangingChars="200"/>
        <w:jc w:val="center"/>
        <w:rPr>
          <w:rFonts w:ascii="黑体" w:hAnsi="黑体" w:eastAsia="黑体"/>
          <w:highlight w:val="none"/>
        </w:rPr>
      </w:pPr>
      <w:bookmarkStart w:id="1" w:name="_Toc495861518"/>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49586151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16"/>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lang w:val="en-US" w:eastAsia="zh-CN"/>
              </w:rPr>
              <w:t>131-2020CG-136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阳新县人民医院</w:t>
            </w:r>
            <w:r>
              <w:rPr>
                <w:rFonts w:hint="eastAsia" w:ascii="Times New Roman" w:hAnsi="Times New Roman" w:eastAsia="宋体" w:cs="Times New Roman"/>
                <w:color w:val="FF0000"/>
                <w:sz w:val="24"/>
                <w:szCs w:val="24"/>
                <w:highlight w:val="none"/>
                <w:lang w:eastAsia="zh-CN"/>
              </w:rPr>
              <w:t>数字X线乳腺摄影系统</w:t>
            </w:r>
            <w:r>
              <w:rPr>
                <w:rFonts w:hint="eastAsia" w:ascii="Times New Roman" w:hAnsi="Times New Roman" w:eastAsia="宋体" w:cs="Times New Roman"/>
                <w:color w:val="FF0000"/>
                <w:sz w:val="24"/>
                <w:szCs w:val="24"/>
                <w:highlight w:val="none"/>
              </w:rPr>
              <w:t>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FF0000"/>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bCs/>
                <w:color w:val="FF0000"/>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highlight w:val="none"/>
              </w:rPr>
            </w:pPr>
            <w:r>
              <w:rPr>
                <w:rFonts w:hint="eastAsia" w:ascii="宋体" w:hAnsi="宋体" w:eastAsia="宋体" w:cs="宋体"/>
                <w:color w:val="0C0C0C" w:themeColor="text1" w:themeTint="F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正本</w:t>
            </w:r>
            <w:r>
              <w:rPr>
                <w:rFonts w:hint="eastAsia" w:ascii="Times New Roman" w:hAnsi="Times New Roman" w:eastAsia="宋体" w:cs="Times New Roman"/>
                <w:color w:val="0D0D0D"/>
                <w:sz w:val="24"/>
                <w:szCs w:val="24"/>
                <w:highlight w:val="none"/>
              </w:rPr>
              <w:t>一</w:t>
            </w:r>
            <w:r>
              <w:rPr>
                <w:rFonts w:ascii="Times New Roman" w:hAnsi="Times New Roman" w:eastAsia="宋体" w:cs="Times New Roman"/>
                <w:color w:val="0D0D0D"/>
                <w:sz w:val="24"/>
                <w:szCs w:val="24"/>
                <w:highlight w:val="none"/>
              </w:rPr>
              <w:t>份</w:t>
            </w:r>
            <w:r>
              <w:rPr>
                <w:rFonts w:hint="eastAsia" w:ascii="Times New Roman" w:hAnsi="Times New Roman" w:eastAsia="宋体" w:cs="Times New Roman"/>
                <w:color w:val="0D0D0D"/>
                <w:sz w:val="24"/>
                <w:szCs w:val="24"/>
                <w:highlight w:val="none"/>
              </w:rPr>
              <w:t>，</w:t>
            </w:r>
            <w:r>
              <w:rPr>
                <w:rFonts w:ascii="Times New Roman" w:hAnsi="Times New Roman" w:eastAsia="宋体" w:cs="Times New Roman"/>
                <w:color w:val="0D0D0D"/>
                <w:sz w:val="24"/>
                <w:szCs w:val="24"/>
                <w:highlight w:val="none"/>
              </w:rPr>
              <w:t>副本</w:t>
            </w:r>
            <w:r>
              <w:rPr>
                <w:rFonts w:hint="eastAsia" w:ascii="Times New Roman" w:hAnsi="Times New Roman" w:eastAsia="宋体" w:cs="Times New Roman"/>
                <w:color w:val="0D0D0D"/>
                <w:sz w:val="24"/>
                <w:szCs w:val="24"/>
                <w:highlight w:val="none"/>
              </w:rPr>
              <w:t>四</w:t>
            </w:r>
            <w:r>
              <w:rPr>
                <w:rFonts w:ascii="Times New Roman" w:hAnsi="Times New Roman" w:eastAsia="宋体" w:cs="Times New Roman"/>
                <w:color w:val="0D0D0D"/>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宋体" w:hAnsi="宋体" w:eastAsia="宋体" w:cs="宋体"/>
                <w:color w:val="0D0D0D"/>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综合评分法</w:t>
            </w:r>
          </w:p>
          <w:p>
            <w:pPr>
              <w:rPr>
                <w:rFonts w:ascii="Times New Roman" w:hAnsi="Times New Roman" w:eastAsia="宋体" w:cs="Times New Roman"/>
                <w:color w:val="0D0D0D"/>
                <w:sz w:val="24"/>
                <w:szCs w:val="24"/>
                <w:highlight w:val="none"/>
                <w:lang w:val="zh-CN"/>
              </w:rPr>
            </w:pPr>
            <w:r>
              <w:rPr>
                <w:rFonts w:hint="eastAsia" w:ascii="Times New Roman" w:hAnsi="Times New Roman" w:eastAsia="宋体" w:cs="Times New Roman"/>
                <w:color w:val="0D0D0D"/>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highlight w:val="none"/>
              </w:rPr>
            </w:pPr>
            <w:r>
              <w:rPr>
                <w:rFonts w:hint="eastAsia" w:cs="Times New Roman" w:asciiTheme="minorEastAsia" w:hAnsiTheme="minorEastAsia"/>
                <w:color w:val="0D0D0D"/>
                <w:sz w:val="24"/>
                <w:szCs w:val="24"/>
                <w:highlight w:val="none"/>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p>
    <w:bookmarkEnd w:id="286"/>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阳新县政府采购办公室、阳新县公共资源交易监督管理局。</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rPr>
        <w:t>武汉富纳工程咨询有限公司</w:t>
      </w:r>
      <w:r>
        <w:rPr>
          <w:rFonts w:hint="eastAsia" w:cs="Times New Roman" w:asciiTheme="minorEastAsia" w:hAnsiTheme="minorEastAsia"/>
          <w:sz w:val="24"/>
          <w:szCs w:val="24"/>
          <w:lang w:val="zh-CN"/>
        </w:rPr>
        <w:t>。</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8"/>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10"/>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1"/>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7"/>
        <w:numPr>
          <w:ilvl w:val="0"/>
          <w:numId w:val="11"/>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7"/>
        <w:numPr>
          <w:ilvl w:val="0"/>
          <w:numId w:val="12"/>
        </w:numPr>
        <w:ind w:hanging="567"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6"/>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1312;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96</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7"/>
        <w:adjustRightInd w:val="0"/>
        <w:snapToGrid w:val="0"/>
        <w:spacing w:line="300" w:lineRule="auto"/>
        <w:ind w:left="420" w:firstLine="0" w:firstLineChars="0"/>
        <w:rPr>
          <w:rFonts w:ascii="宋体" w:hAnsi="宋体"/>
          <w:b/>
          <w:sz w:val="24"/>
          <w:szCs w:val="24"/>
        </w:rPr>
      </w:pPr>
    </w:p>
    <w:p>
      <w:pPr>
        <w:pStyle w:val="37"/>
        <w:numPr>
          <w:ilvl w:val="0"/>
          <w:numId w:val="12"/>
        </w:numPr>
        <w:ind w:hanging="567" w:firstLineChars="0"/>
        <w:rPr>
          <w:rFonts w:ascii="宋体" w:hAnsi="宋体"/>
          <w:b/>
          <w:sz w:val="24"/>
          <w:szCs w:val="24"/>
        </w:rPr>
      </w:pP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6" w:name="_Toc494561939"/>
      <w:bookmarkStart w:id="7" w:name="_Toc278891592"/>
      <w:bookmarkStart w:id="8" w:name="_Toc272247695"/>
      <w:bookmarkStart w:id="9" w:name="_Toc495861521"/>
      <w:r>
        <w:rPr>
          <w:rFonts w:hint="eastAsia" w:cs="Times New Roman" w:asciiTheme="majorEastAsia" w:hAnsiTheme="majorEastAsia"/>
          <w:bCs w:val="0"/>
          <w:lang w:val="zh-CN"/>
        </w:rPr>
        <w:t>招标文件</w:t>
      </w:r>
      <w:bookmarkEnd w:id="6"/>
      <w:bookmarkEnd w:id="7"/>
      <w:bookmarkEnd w:id="8"/>
      <w:bookmarkEnd w:id="9"/>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4"/>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5"/>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2247696"/>
      <w:bookmarkStart w:id="12" w:name="_Toc495861522"/>
      <w:bookmarkStart w:id="13" w:name="_Toc278891593"/>
      <w:r>
        <w:rPr>
          <w:rFonts w:hint="eastAsia" w:cs="Times New Roman" w:asciiTheme="majorEastAsia" w:hAnsiTheme="majorEastAsia"/>
          <w:bCs w:val="0"/>
          <w:lang w:val="zh-CN"/>
        </w:rPr>
        <w:t>投标文件</w:t>
      </w:r>
      <w:bookmarkEnd w:id="10"/>
      <w:bookmarkEnd w:id="11"/>
      <w:bookmarkEnd w:id="12"/>
      <w:bookmarkEnd w:id="13"/>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6"/>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8"/>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8"/>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8"/>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9"/>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20"/>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7"/>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投标人应在投标文件中提供交纳保证金的凭证。</w:t>
      </w:r>
      <w:r>
        <w:rPr>
          <w:rFonts w:hint="eastAsia" w:cs="Times New Roman" w:asciiTheme="minorEastAsia" w:hAnsiTheme="minorEastAsia"/>
          <w:b/>
          <w:sz w:val="24"/>
          <w:szCs w:val="24"/>
          <w:lang w:val="zh-CN"/>
        </w:rPr>
        <w:t>同时参加多个分包的投标人，保证金应按照各包保证金要求分别交纳。</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投标人应在投标文件递交截至时间前</w:t>
      </w:r>
      <w:r>
        <w:rPr>
          <w:rFonts w:hint="eastAsia" w:cs="Times New Roman" w:asciiTheme="minorEastAsia" w:hAnsiTheme="minorEastAsia"/>
          <w:sz w:val="24"/>
          <w:szCs w:val="24"/>
          <w:lang w:val="zh-CN"/>
        </w:rPr>
        <w:t>，按规定将投标保证金汇入</w:t>
      </w:r>
      <w:r>
        <w:rPr>
          <w:rFonts w:hint="eastAsia" w:cs="Times New Roman" w:asciiTheme="minorEastAsia" w:hAnsiTheme="minorEastAsia"/>
          <w:color w:val="FF0000"/>
          <w:sz w:val="24"/>
          <w:szCs w:val="24"/>
          <w:lang w:val="zh-CN"/>
        </w:rPr>
        <w:t>阳新县公共资源交易中心</w:t>
      </w:r>
      <w:r>
        <w:rPr>
          <w:rFonts w:hint="eastAsia" w:cs="Times New Roman" w:asciiTheme="minorEastAsia" w:hAnsiTheme="minorEastAsia"/>
          <w:sz w:val="24"/>
          <w:szCs w:val="24"/>
          <w:lang w:val="zh-CN"/>
        </w:rPr>
        <w:t>专用账户。投标保证金应在投标有效期截止日后的</w:t>
      </w:r>
      <w:r>
        <w:rPr>
          <w:rFonts w:hint="eastAsia" w:cs="Times New Roman" w:asciiTheme="minorEastAsia" w:hAnsiTheme="minorEastAsia"/>
          <w:b/>
          <w:sz w:val="24"/>
          <w:szCs w:val="24"/>
          <w:lang w:val="zh-CN"/>
        </w:rPr>
        <w:t>30</w:t>
      </w:r>
      <w:r>
        <w:rPr>
          <w:rFonts w:hint="eastAsia" w:cs="Times New Roman" w:asciiTheme="minorEastAsia" w:hAnsiTheme="minorEastAsia"/>
          <w:sz w:val="24"/>
          <w:szCs w:val="24"/>
          <w:lang w:val="zh-CN"/>
        </w:rPr>
        <w:t>天期限内有效。</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投标保证金应按以下方式递交：</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应以电汇或网上银行方式汇入保证金账户，不得以个人名义、不得以现金方式交纳。</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到账时间以阳新县公共资源交易中心账户时间为准</w:t>
      </w:r>
      <w:r>
        <w:rPr>
          <w:rFonts w:hint="eastAsia" w:cs="Times New Roman" w:asciiTheme="minorEastAsia" w:hAnsiTheme="minorEastAsia"/>
          <w:sz w:val="24"/>
          <w:szCs w:val="24"/>
          <w:lang w:val="zh-CN"/>
        </w:rPr>
        <w:t>。</w:t>
      </w:r>
    </w:p>
    <w:p>
      <w:pPr>
        <w:numPr>
          <w:ilvl w:val="0"/>
          <w:numId w:val="22"/>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交款凭证备注中应说明项目编号及开标时间。</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未按招标文件要求递交投标保证金，或交纳保证金的账户名称与投标人名称不一致的按照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21"/>
        </w:numPr>
        <w:spacing w:line="360" w:lineRule="auto"/>
        <w:ind w:left="616" w:hanging="616"/>
        <w:rPr>
          <w:rFonts w:cs="Times New Roman" w:asciiTheme="minorEastAsia" w:hAnsiTheme="minorEastAsia"/>
          <w:sz w:val="24"/>
          <w:szCs w:val="24"/>
          <w:lang w:val="zh-CN"/>
        </w:rPr>
      </w:pP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将在自中标通知书发出之日起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个工作日内不计利息原额退还中标人的投标保证金。</w:t>
      </w:r>
    </w:p>
    <w:p>
      <w:pPr>
        <w:numPr>
          <w:ilvl w:val="0"/>
          <w:numId w:val="21"/>
        </w:numPr>
        <w:spacing w:line="360" w:lineRule="auto"/>
        <w:ind w:left="616" w:hanging="616"/>
        <w:rPr>
          <w:rFonts w:cs="Times New Roman" w:asciiTheme="minorEastAsia" w:hAnsiTheme="minorEastAsia"/>
          <w:sz w:val="24"/>
          <w:szCs w:val="24"/>
          <w:lang w:val="zh-CN"/>
        </w:rPr>
      </w:pPr>
      <w:r>
        <w:rPr>
          <w:rFonts w:cs="Helvetica" w:asciiTheme="minorEastAsia" w:hAnsiTheme="minorEastAsia"/>
          <w:kern w:val="0"/>
          <w:sz w:val="24"/>
          <w:szCs w:val="24"/>
          <w:lang w:val="zh-CN"/>
        </w:rPr>
        <w:t>投标人在投标截止时间前撤回已提交的投标文件的，</w:t>
      </w: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将在</w:t>
      </w:r>
      <w:r>
        <w:rPr>
          <w:rFonts w:cs="Helvetica" w:asciiTheme="minorEastAsia" w:hAnsiTheme="minorEastAsia"/>
          <w:kern w:val="0"/>
          <w:sz w:val="24"/>
          <w:szCs w:val="24"/>
          <w:lang w:val="zh-CN"/>
        </w:rPr>
        <w:t>自收到投标人书面撤回通知之日起5个工作日内，退还已收取的投标保证金，但因投标人自身原因导致无法及时退还的除外。</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投标保证金将直接退还至投标人交纳时的账户，不以现金方式退还。</w:t>
      </w:r>
    </w:p>
    <w:p>
      <w:pPr>
        <w:numPr>
          <w:ilvl w:val="0"/>
          <w:numId w:val="21"/>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投标人有下列情形之一的，其投标保证金不予退还：</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在投标文件有效期内撤销投标文件的；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在投标文件中提供虚假材料的；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中标后无正当理由拒绝签订政府采购合同的；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串通投标、恶意串通的；</w:t>
      </w:r>
    </w:p>
    <w:p>
      <w:pPr>
        <w:numPr>
          <w:ilvl w:val="0"/>
          <w:numId w:val="23"/>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法律、法规和招标文件中规定的其它不予退还投标保证金的情形。</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6"/>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7"/>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6"/>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6"/>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kern w:val="0"/>
          <w:sz w:val="24"/>
          <w:szCs w:val="24"/>
          <w:lang w:val="zh-CN"/>
        </w:rPr>
        <w:t>规定的投标地点。</w:t>
      </w:r>
    </w:p>
    <w:p>
      <w:pPr>
        <w:numPr>
          <w:ilvl w:val="0"/>
          <w:numId w:val="28"/>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9"/>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278891595"/>
      <w:bookmarkStart w:id="16" w:name="_Toc494561942"/>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30"/>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30"/>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3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31"/>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32"/>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34"/>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5"/>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5"/>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34"/>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6"/>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8"/>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8"/>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7"/>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7"/>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9"/>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9"/>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495861526"/>
      <w:r>
        <w:rPr>
          <w:rFonts w:hint="eastAsia" w:cs="Times New Roman" w:asciiTheme="majorEastAsia" w:hAnsiTheme="majorEastAsia"/>
          <w:bCs w:val="0"/>
          <w:lang w:val="zh-CN"/>
        </w:rPr>
        <w:t>采购信息公告</w:t>
      </w:r>
      <w:bookmarkEnd w:id="24"/>
      <w:bookmarkEnd w:id="25"/>
    </w:p>
    <w:p>
      <w:pPr>
        <w:numPr>
          <w:ilvl w:val="0"/>
          <w:numId w:val="7"/>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40"/>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40"/>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9586152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41"/>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4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3"/>
        <w:numPr>
          <w:ilvl w:val="0"/>
          <w:numId w:val="6"/>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3"/>
        <w:numPr>
          <w:ilvl w:val="0"/>
          <w:numId w:val="6"/>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278891598"/>
      <w:bookmarkStart w:id="35" w:name="_Toc495861530"/>
      <w:r>
        <w:rPr>
          <w:rFonts w:hint="eastAsia" w:cs="Times New Roman" w:asciiTheme="majorEastAsia" w:hAnsiTheme="majorEastAsia"/>
          <w:bCs w:val="0"/>
          <w:lang w:val="zh-CN"/>
        </w:rPr>
        <w:t>适用法律</w:t>
      </w:r>
      <w:bookmarkEnd w:id="32"/>
      <w:bookmarkEnd w:id="33"/>
      <w:bookmarkEnd w:id="34"/>
      <w:bookmarkEnd w:id="35"/>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7"/>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6"/>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495861531"/>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7"/>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2"/>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3"/>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41" w:name="_Toc495861533"/>
      <w:bookmarkStart w:id="42" w:name="_Toc494561952"/>
      <w:bookmarkStart w:id="43" w:name="_Toc338065593"/>
      <w:bookmarkStart w:id="44" w:name="_Toc339378679"/>
      <w:r>
        <w:rPr>
          <w:rFonts w:hint="eastAsia" w:cs="Times New Roman" w:asciiTheme="majorEastAsia" w:hAnsiTheme="majorEastAsia"/>
          <w:bCs w:val="0"/>
          <w:sz w:val="30"/>
          <w:szCs w:val="30"/>
          <w:lang w:val="zh-CN"/>
        </w:rPr>
        <w:t>采购清单</w:t>
      </w:r>
      <w:bookmarkEnd w:id="41"/>
      <w:bookmarkEnd w:id="42"/>
    </w:p>
    <w:tbl>
      <w:tblPr>
        <w:tblStyle w:val="1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850"/>
        <w:gridCol w:w="85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jc w:val="center"/>
              <w:rPr>
                <w:b/>
                <w:sz w:val="24"/>
                <w:szCs w:val="24"/>
                <w:lang w:val="zh-CN"/>
              </w:rPr>
            </w:pPr>
            <w:r>
              <w:rPr>
                <w:rFonts w:hint="eastAsia"/>
                <w:b/>
                <w:sz w:val="24"/>
                <w:szCs w:val="24"/>
                <w:lang w:val="zh-CN"/>
              </w:rPr>
              <w:t>序 号</w:t>
            </w:r>
          </w:p>
        </w:tc>
        <w:tc>
          <w:tcPr>
            <w:tcW w:w="3544" w:type="dxa"/>
            <w:vAlign w:val="center"/>
          </w:tcPr>
          <w:p>
            <w:pPr>
              <w:jc w:val="center"/>
              <w:rPr>
                <w:b/>
                <w:sz w:val="24"/>
                <w:szCs w:val="24"/>
                <w:lang w:val="zh-CN"/>
              </w:rPr>
            </w:pPr>
            <w:r>
              <w:rPr>
                <w:rFonts w:hint="eastAsia"/>
                <w:b/>
                <w:sz w:val="24"/>
                <w:szCs w:val="24"/>
                <w:lang w:val="zh-CN"/>
              </w:rPr>
              <w:t>名 称</w:t>
            </w:r>
          </w:p>
        </w:tc>
        <w:tc>
          <w:tcPr>
            <w:tcW w:w="850" w:type="dxa"/>
            <w:vAlign w:val="center"/>
          </w:tcPr>
          <w:p>
            <w:pPr>
              <w:jc w:val="center"/>
              <w:rPr>
                <w:b/>
                <w:sz w:val="24"/>
                <w:szCs w:val="24"/>
                <w:lang w:val="zh-CN"/>
              </w:rPr>
            </w:pPr>
            <w:r>
              <w:rPr>
                <w:rFonts w:hint="eastAsia"/>
                <w:b/>
                <w:sz w:val="24"/>
                <w:szCs w:val="24"/>
                <w:lang w:val="zh-CN"/>
              </w:rPr>
              <w:t>数 量</w:t>
            </w:r>
          </w:p>
        </w:tc>
        <w:tc>
          <w:tcPr>
            <w:tcW w:w="851" w:type="dxa"/>
            <w:vAlign w:val="center"/>
          </w:tcPr>
          <w:p>
            <w:pPr>
              <w:jc w:val="center"/>
              <w:rPr>
                <w:b/>
                <w:sz w:val="24"/>
                <w:szCs w:val="24"/>
                <w:lang w:val="zh-CN"/>
              </w:rPr>
            </w:pPr>
            <w:r>
              <w:rPr>
                <w:rFonts w:hint="eastAsia"/>
                <w:b/>
                <w:sz w:val="24"/>
                <w:szCs w:val="24"/>
                <w:lang w:val="zh-CN"/>
              </w:rPr>
              <w:t>单 位</w:t>
            </w:r>
          </w:p>
        </w:tc>
        <w:tc>
          <w:tcPr>
            <w:tcW w:w="3685" w:type="dxa"/>
            <w:vAlign w:val="center"/>
          </w:tcPr>
          <w:p>
            <w:pPr>
              <w:jc w:val="center"/>
              <w:rPr>
                <w:b/>
                <w:sz w:val="24"/>
                <w:szCs w:val="24"/>
                <w:lang w:val="zh-CN"/>
              </w:rPr>
            </w:pPr>
            <w:r>
              <w:rPr>
                <w:rFonts w:hint="eastAsia"/>
                <w:b/>
                <w:sz w:val="24"/>
                <w:szCs w:val="24"/>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jc w:val="center"/>
              <w:rPr>
                <w:rFonts w:asciiTheme="minorEastAsia" w:hAnsiTheme="minorEastAsia"/>
                <w:b/>
                <w:sz w:val="24"/>
                <w:szCs w:val="24"/>
                <w:lang w:val="zh-CN"/>
              </w:rPr>
            </w:pPr>
            <w:r>
              <w:rPr>
                <w:rFonts w:hint="eastAsia" w:asciiTheme="minorEastAsia" w:hAnsiTheme="minorEastAsia"/>
                <w:b/>
                <w:sz w:val="24"/>
                <w:szCs w:val="24"/>
                <w:lang w:val="zh-CN"/>
              </w:rPr>
              <w:t>1</w:t>
            </w:r>
          </w:p>
        </w:tc>
        <w:tc>
          <w:tcPr>
            <w:tcW w:w="3544" w:type="dxa"/>
            <w:vAlign w:val="center"/>
          </w:tcPr>
          <w:p>
            <w:pPr>
              <w:jc w:val="center"/>
              <w:rPr>
                <w:sz w:val="24"/>
                <w:szCs w:val="24"/>
                <w:lang w:val="zh-CN"/>
              </w:rPr>
            </w:pPr>
            <w:r>
              <w:rPr>
                <w:rFonts w:hint="eastAsia" w:ascii="宋体" w:hAnsi="宋体" w:eastAsia="宋体" w:cs="Times New Roman"/>
                <w:sz w:val="24"/>
                <w:szCs w:val="24"/>
              </w:rPr>
              <w:t>数字X线乳腺摄影系统</w:t>
            </w:r>
          </w:p>
        </w:tc>
        <w:tc>
          <w:tcPr>
            <w:tcW w:w="850" w:type="dxa"/>
            <w:vAlign w:val="center"/>
          </w:tcPr>
          <w:p>
            <w:pPr>
              <w:jc w:val="center"/>
              <w:rPr>
                <w:rFonts w:asciiTheme="minorEastAsia" w:hAnsiTheme="minorEastAsia"/>
                <w:sz w:val="24"/>
                <w:szCs w:val="24"/>
                <w:lang w:val="zh-CN"/>
              </w:rPr>
            </w:pPr>
            <w:r>
              <w:rPr>
                <w:rFonts w:hint="eastAsia" w:asciiTheme="minorEastAsia" w:hAnsiTheme="minorEastAsia"/>
                <w:sz w:val="24"/>
                <w:szCs w:val="24"/>
                <w:lang w:val="zh-CN"/>
              </w:rPr>
              <w:t>1</w:t>
            </w:r>
          </w:p>
        </w:tc>
        <w:tc>
          <w:tcPr>
            <w:tcW w:w="851" w:type="dxa"/>
            <w:vAlign w:val="center"/>
          </w:tcPr>
          <w:p>
            <w:pPr>
              <w:jc w:val="center"/>
              <w:rPr>
                <w:sz w:val="24"/>
                <w:szCs w:val="24"/>
                <w:lang w:val="zh-CN"/>
              </w:rPr>
            </w:pPr>
            <w:r>
              <w:rPr>
                <w:rFonts w:hint="eastAsia"/>
                <w:sz w:val="24"/>
                <w:szCs w:val="24"/>
                <w:lang w:val="zh-CN"/>
              </w:rPr>
              <w:t>套</w:t>
            </w:r>
          </w:p>
        </w:tc>
        <w:tc>
          <w:tcPr>
            <w:tcW w:w="3685" w:type="dxa"/>
            <w:vAlign w:val="center"/>
          </w:tcPr>
          <w:p>
            <w:pPr>
              <w:jc w:val="center"/>
              <w:rPr>
                <w:sz w:val="24"/>
                <w:szCs w:val="24"/>
                <w:lang w:val="zh-CN"/>
              </w:rPr>
            </w:pPr>
          </w:p>
        </w:tc>
      </w:tr>
    </w:tbl>
    <w:p>
      <w:pPr>
        <w:rPr>
          <w:lang w:val="zh-CN"/>
        </w:rPr>
      </w:pPr>
    </w:p>
    <w:bookmarkEnd w:id="43"/>
    <w:bookmarkEnd w:id="44"/>
    <w:p>
      <w:pPr>
        <w:spacing w:line="360" w:lineRule="auto"/>
        <w:rPr>
          <w:rFonts w:asciiTheme="minorEastAsia" w:hAnsiTheme="minorEastAsia"/>
          <w:sz w:val="24"/>
          <w:szCs w:val="24"/>
          <w:lang w:val="zh-CN"/>
        </w:rPr>
      </w:pPr>
      <w:bookmarkStart w:id="45" w:name="_Toc339378680"/>
      <w:bookmarkStart w:id="46" w:name="_Toc338065594"/>
    </w:p>
    <w:bookmarkEnd w:id="45"/>
    <w:bookmarkEnd w:id="46"/>
    <w:p>
      <w:pPr>
        <w:pStyle w:val="3"/>
        <w:numPr>
          <w:ilvl w:val="0"/>
          <w:numId w:val="43"/>
        </w:numPr>
        <w:spacing w:before="0" w:after="0" w:line="240" w:lineRule="auto"/>
        <w:ind w:left="616" w:hanging="616"/>
        <w:jc w:val="left"/>
        <w:rPr>
          <w:rFonts w:cs="Times New Roman" w:asciiTheme="majorEastAsia" w:hAnsiTheme="majorEastAsia"/>
          <w:bCs w:val="0"/>
          <w:sz w:val="30"/>
          <w:szCs w:val="30"/>
          <w:lang w:val="zh-CN"/>
        </w:rPr>
      </w:pPr>
      <w:bookmarkStart w:id="47" w:name="_Toc494561955"/>
      <w:bookmarkStart w:id="48" w:name="_Toc495861536"/>
      <w:r>
        <w:rPr>
          <w:rFonts w:hint="eastAsia" w:cs="Times New Roman" w:asciiTheme="majorEastAsia" w:hAnsiTheme="majorEastAsia"/>
          <w:bCs w:val="0"/>
          <w:sz w:val="30"/>
          <w:szCs w:val="30"/>
          <w:lang w:val="zh-CN"/>
        </w:rPr>
        <w:t>技术、服务要求</w:t>
      </w:r>
      <w:bookmarkEnd w:id="47"/>
      <w:bookmarkEnd w:id="48"/>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color w:val="000000"/>
          <w:lang w:eastAsia="zh-CN"/>
        </w:rPr>
      </w:pPr>
      <w:r>
        <w:rPr>
          <w:rFonts w:asciiTheme="minorEastAsia" w:hAnsiTheme="minorEastAsia"/>
          <w:color w:val="000000"/>
          <w:lang w:eastAsia="zh-CN"/>
        </w:rPr>
        <w:t>设备用途：用于妇女乳腺疾病普查，诊断</w:t>
      </w:r>
      <w:r>
        <w:rPr>
          <w:rFonts w:hint="eastAsia" w:asciiTheme="minorEastAsia" w:hAnsiTheme="minorEastAsia"/>
          <w:color w:val="000000"/>
          <w:lang w:eastAsia="zh-CN"/>
        </w:rPr>
        <w:t>及三维断层融合摄影；</w:t>
      </w: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机架：</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型</w:t>
      </w:r>
      <w:r>
        <w:rPr>
          <w:rFonts w:asciiTheme="minorEastAsia" w:hAnsiTheme="minorEastAsia"/>
          <w:szCs w:val="21"/>
        </w:rPr>
        <w:t>臂开放式设计</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r>
        <w:rPr>
          <w:rFonts w:asciiTheme="minorEastAsia" w:hAnsiTheme="minorEastAsia"/>
          <w:szCs w:val="21"/>
          <w:lang w:eastAsia="zh-CN"/>
        </w:rPr>
        <w:t>电动旋转保证快速和准确摆位</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C臂旋转范围：+1</w:t>
      </w:r>
      <w:r>
        <w:rPr>
          <w:rFonts w:hint="eastAsia" w:asciiTheme="minorEastAsia" w:hAnsiTheme="minorEastAsia"/>
          <w:szCs w:val="21"/>
        </w:rPr>
        <w:t>9</w:t>
      </w:r>
      <w:r>
        <w:rPr>
          <w:rFonts w:asciiTheme="minorEastAsia" w:hAnsiTheme="minorEastAsia"/>
          <w:szCs w:val="21"/>
        </w:rPr>
        <w:t>0º~-1</w:t>
      </w:r>
      <w:r>
        <w:rPr>
          <w:rFonts w:hint="eastAsia" w:asciiTheme="minorEastAsia" w:hAnsiTheme="minorEastAsia"/>
          <w:szCs w:val="21"/>
        </w:rPr>
        <w:t>9</w:t>
      </w:r>
      <w:r>
        <w:rPr>
          <w:rFonts w:asciiTheme="minorEastAsia" w:hAnsiTheme="minorEastAsia"/>
          <w:szCs w:val="21"/>
        </w:rPr>
        <w:t>0º</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r>
        <w:rPr>
          <w:rFonts w:asciiTheme="minorEastAsia" w:hAnsiTheme="minorEastAsia"/>
          <w:szCs w:val="21"/>
          <w:lang w:eastAsia="zh-CN"/>
        </w:rPr>
        <w:t>C臂升降最低点：≤690mm</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r>
        <w:rPr>
          <w:rFonts w:asciiTheme="minorEastAsia" w:hAnsiTheme="minorEastAsia"/>
          <w:szCs w:val="21"/>
          <w:lang w:eastAsia="zh-CN"/>
        </w:rPr>
        <w:t>C臂升降最高点：≥1500mm</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lang w:eastAsia="zh-CN"/>
        </w:rPr>
      </w:pPr>
      <w:r>
        <w:rPr>
          <w:rFonts w:asciiTheme="minorEastAsia" w:hAnsiTheme="minorEastAsia"/>
          <w:szCs w:val="21"/>
          <w:lang w:eastAsia="zh-CN"/>
        </w:rPr>
        <w:t>SID≥65cm</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r>
        <w:rPr>
          <w:rFonts w:asciiTheme="minorEastAsia" w:hAnsiTheme="minorEastAsia"/>
          <w:szCs w:val="21"/>
          <w:lang w:eastAsia="zh-CN"/>
        </w:rPr>
        <w:t>具有旋转角度</w:t>
      </w:r>
      <w:r>
        <w:rPr>
          <w:rFonts w:hint="eastAsia" w:asciiTheme="minorEastAsia" w:hAnsiTheme="minorEastAsia"/>
          <w:szCs w:val="21"/>
          <w:lang w:eastAsia="zh-CN"/>
        </w:rPr>
        <w:t>、压迫厚度、</w:t>
      </w:r>
      <w:r>
        <w:rPr>
          <w:rFonts w:asciiTheme="minorEastAsia" w:hAnsiTheme="minorEastAsia"/>
          <w:szCs w:val="21"/>
          <w:lang w:eastAsia="zh-CN"/>
        </w:rPr>
        <w:t>压力</w:t>
      </w:r>
      <w:r>
        <w:rPr>
          <w:rFonts w:hint="eastAsia" w:asciiTheme="minorEastAsia" w:hAnsiTheme="minorEastAsia"/>
          <w:szCs w:val="21"/>
          <w:lang w:eastAsia="zh-CN"/>
        </w:rPr>
        <w:t>和病人姓名</w:t>
      </w:r>
      <w:r>
        <w:rPr>
          <w:rFonts w:asciiTheme="minorEastAsia" w:hAnsiTheme="minorEastAsia"/>
          <w:szCs w:val="21"/>
          <w:lang w:eastAsia="zh-CN"/>
        </w:rPr>
        <w:t>显示功能</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lang w:eastAsia="zh-CN"/>
        </w:rPr>
      </w:pPr>
      <w:r>
        <w:rPr>
          <w:rFonts w:asciiTheme="minorEastAsia" w:hAnsiTheme="minorEastAsia"/>
          <w:szCs w:val="21"/>
          <w:lang w:eastAsia="zh-CN"/>
        </w:rPr>
        <w:t>机架两边具有升降、旋转电动控制按钮</w:t>
      </w:r>
      <w:r>
        <w:rPr>
          <w:rFonts w:hint="eastAsia" w:asciiTheme="minorEastAsia" w:hAnsiTheme="minorEastAsia"/>
          <w:szCs w:val="21"/>
          <w:lang w:eastAsia="zh-CN"/>
        </w:rPr>
        <w:t>；</w:t>
      </w:r>
    </w:p>
    <w:p>
      <w:pPr>
        <w:pStyle w:val="37"/>
        <w:keepNext w:val="0"/>
        <w:keepLines w:val="0"/>
        <w:pageBreakBefore w:val="0"/>
        <w:widowControl w:val="0"/>
        <w:numPr>
          <w:ilvl w:val="0"/>
          <w:numId w:val="45"/>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r>
        <w:rPr>
          <w:rFonts w:hint="eastAsia" w:asciiTheme="minorEastAsia" w:hAnsiTheme="minorEastAsia"/>
          <w:szCs w:val="21"/>
        </w:rPr>
        <w:t>键到位功能</w:t>
      </w:r>
      <w:r>
        <w:rPr>
          <w:rFonts w:hint="eastAsia" w:asciiTheme="minorEastAsia" w:hAnsiTheme="minorEastAsia"/>
          <w:szCs w:val="21"/>
          <w:lang w:eastAsia="zh-CN"/>
        </w:rPr>
        <w:t>；</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kern w:val="0"/>
          <w:szCs w:val="21"/>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X线发生器：</w:t>
      </w:r>
    </w:p>
    <w:p>
      <w:pPr>
        <w:pStyle w:val="7"/>
        <w:numPr>
          <w:ilvl w:val="0"/>
          <w:numId w:val="46"/>
        </w:numPr>
        <w:bidi w:val="0"/>
        <w:spacing w:line="360" w:lineRule="auto"/>
        <w:ind w:left="624" w:leftChars="0" w:hanging="624" w:firstLineChars="0"/>
        <w:rPr>
          <w:rFonts w:hint="eastAsia"/>
          <w:lang w:eastAsia="zh-CN"/>
        </w:rPr>
      </w:pPr>
      <w:r>
        <w:rPr>
          <w:lang w:eastAsia="zh-CN"/>
        </w:rPr>
        <w:t>高频高压发生器：频率≥100</w:t>
      </w:r>
      <w:r>
        <w:rPr>
          <w:rFonts w:hint="eastAsia"/>
          <w:lang w:eastAsia="zh-CN"/>
        </w:rPr>
        <w:t>k</w:t>
      </w:r>
      <w:r>
        <w:rPr>
          <w:lang w:eastAsia="zh-CN"/>
        </w:rPr>
        <w:t>HZ</w:t>
      </w:r>
      <w:r>
        <w:rPr>
          <w:rFonts w:hint="eastAsia"/>
          <w:lang w:eastAsia="zh-CN"/>
        </w:rPr>
        <w:t>；</w:t>
      </w:r>
    </w:p>
    <w:p>
      <w:pPr>
        <w:pStyle w:val="7"/>
        <w:numPr>
          <w:ilvl w:val="0"/>
          <w:numId w:val="46"/>
        </w:numPr>
        <w:bidi w:val="0"/>
        <w:spacing w:line="360" w:lineRule="auto"/>
        <w:ind w:left="624" w:leftChars="0" w:hanging="624" w:firstLineChars="0"/>
        <w:rPr>
          <w:lang w:eastAsia="zh-CN"/>
        </w:rPr>
      </w:pPr>
      <w:r>
        <w:rPr>
          <w:sz w:val="21"/>
        </w:rPr>
        <w:pict>
          <v:shape id="_x0000_s1029" o:spid="_x0000_s1029" o:spt="202" type="#_x0000_t202" style="position:absolute;left:0pt;margin-left:-29.95pt;margin-top:2pt;height:20.15pt;width:22.05pt;z-index:251663360;mso-width-relative:page;mso-height-relative:page;" fillcolor="#FFFFFF" filled="t" stroked="t" coordsize="21600,21600">
            <v:path/>
            <v:fill on="t" color2="#FFFFFF" opacity="0f" focussize="0,0"/>
            <v:stroke color="#FFFFFF"/>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w:r>
      <w:r>
        <w:rPr>
          <w:rFonts w:hint="eastAsia"/>
          <w:lang w:eastAsia="zh-CN"/>
        </w:rPr>
        <w:t>功率：＞6.9kW</w:t>
      </w:r>
      <w:r>
        <w:rPr>
          <w:rFonts w:hint="eastAsia"/>
          <w:lang w:val="en-US" w:eastAsia="zh-CN"/>
        </w:rPr>
        <w:t xml:space="preserve"> ；</w:t>
      </w:r>
    </w:p>
    <w:p>
      <w:pPr>
        <w:pStyle w:val="7"/>
        <w:numPr>
          <w:ilvl w:val="0"/>
          <w:numId w:val="46"/>
        </w:numPr>
        <w:bidi w:val="0"/>
        <w:spacing w:line="360" w:lineRule="auto"/>
        <w:ind w:left="624" w:leftChars="0" w:hanging="624" w:firstLineChars="0"/>
        <w:rPr>
          <w:lang w:eastAsia="zh-CN"/>
        </w:rPr>
      </w:pPr>
      <w:r>
        <w:rPr>
          <w:lang w:eastAsia="zh-CN"/>
        </w:rPr>
        <w:t>最低KV：≤2</w:t>
      </w:r>
      <w:r>
        <w:rPr>
          <w:rFonts w:hint="eastAsia"/>
          <w:lang w:eastAsia="zh-CN"/>
        </w:rPr>
        <w:t>2k</w:t>
      </w:r>
      <w:r>
        <w:rPr>
          <w:lang w:eastAsia="zh-CN"/>
        </w:rPr>
        <w:t>V</w:t>
      </w:r>
      <w:r>
        <w:rPr>
          <w:rFonts w:hint="eastAsia"/>
          <w:lang w:eastAsia="zh-CN"/>
        </w:rPr>
        <w:t>；</w:t>
      </w:r>
    </w:p>
    <w:p>
      <w:pPr>
        <w:pStyle w:val="7"/>
        <w:numPr>
          <w:ilvl w:val="0"/>
          <w:numId w:val="46"/>
        </w:numPr>
        <w:bidi w:val="0"/>
        <w:spacing w:line="360" w:lineRule="auto"/>
        <w:ind w:left="624" w:leftChars="0" w:hanging="624" w:firstLineChars="0"/>
        <w:rPr>
          <w:lang w:eastAsia="zh-CN"/>
        </w:rPr>
      </w:pPr>
      <w:r>
        <w:rPr>
          <w:lang w:eastAsia="zh-CN"/>
        </w:rPr>
        <w:t>最高KV: ≥</w:t>
      </w:r>
      <w:r>
        <w:rPr>
          <w:rFonts w:hint="eastAsia"/>
          <w:lang w:eastAsia="zh-CN"/>
        </w:rPr>
        <w:t>49k</w:t>
      </w:r>
      <w:r>
        <w:rPr>
          <w:lang w:eastAsia="zh-CN"/>
        </w:rPr>
        <w:t>V</w:t>
      </w:r>
      <w:r>
        <w:rPr>
          <w:rFonts w:hint="eastAsia"/>
          <w:lang w:eastAsia="zh-CN"/>
        </w:rPr>
        <w:t>；</w:t>
      </w:r>
    </w:p>
    <w:p>
      <w:pPr>
        <w:pStyle w:val="7"/>
        <w:numPr>
          <w:ilvl w:val="0"/>
          <w:numId w:val="46"/>
        </w:numPr>
        <w:bidi w:val="0"/>
        <w:spacing w:line="360" w:lineRule="auto"/>
        <w:ind w:left="624" w:leftChars="0" w:hanging="624" w:firstLineChars="0"/>
        <w:rPr>
          <w:rFonts w:hint="eastAsia"/>
          <w:lang w:eastAsia="zh-CN"/>
        </w:rPr>
      </w:pPr>
      <w:r>
        <w:rPr>
          <w:lang w:eastAsia="zh-CN"/>
        </w:rPr>
        <w:t>mAs范围：2～</w:t>
      </w:r>
      <w:r>
        <w:rPr>
          <w:rFonts w:hint="eastAsia"/>
          <w:lang w:eastAsia="zh-CN"/>
        </w:rPr>
        <w:t>6</w:t>
      </w:r>
      <w:r>
        <w:rPr>
          <w:lang w:eastAsia="zh-CN"/>
        </w:rPr>
        <w:t>00mAs</w:t>
      </w:r>
      <w:r>
        <w:rPr>
          <w:rFonts w:hint="eastAsia"/>
          <w:lang w:eastAsia="zh-CN"/>
        </w:rPr>
        <w:t>；</w:t>
      </w:r>
    </w:p>
    <w:p>
      <w:pPr>
        <w:pStyle w:val="7"/>
        <w:numPr>
          <w:ilvl w:val="0"/>
          <w:numId w:val="46"/>
        </w:numPr>
        <w:bidi w:val="0"/>
        <w:spacing w:line="360" w:lineRule="auto"/>
        <w:ind w:left="624" w:leftChars="0" w:hanging="624" w:firstLineChars="0"/>
        <w:rPr>
          <w:rFonts w:hint="eastAsia"/>
          <w:lang w:eastAsia="zh-CN"/>
        </w:rPr>
      </w:pPr>
      <w:r>
        <w:rPr>
          <w:rFonts w:hint="eastAsia"/>
          <w:lang w:eastAsia="zh-CN"/>
        </w:rPr>
        <w:t>最大mA</w:t>
      </w:r>
      <w:r>
        <w:rPr>
          <w:lang w:eastAsia="zh-CN"/>
        </w:rPr>
        <w:t>：</w:t>
      </w:r>
      <w:r>
        <w:rPr>
          <w:rFonts w:hint="eastAsia"/>
          <w:lang w:eastAsia="zh-CN"/>
        </w:rPr>
        <w:t>≥200mA；</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X线球管:</w:t>
      </w:r>
    </w:p>
    <w:p>
      <w:pPr>
        <w:pStyle w:val="37"/>
        <w:keepNext w:val="0"/>
        <w:keepLines w:val="0"/>
        <w:pageBreakBefore w:val="0"/>
        <w:widowControl w:val="0"/>
        <w:numPr>
          <w:ilvl w:val="0"/>
          <w:numId w:val="47"/>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阳极材料</w:t>
      </w:r>
      <w:r>
        <w:rPr>
          <w:rFonts w:hint="eastAsia" w:asciiTheme="minorEastAsia" w:hAnsiTheme="minorEastAsia"/>
          <w:szCs w:val="21"/>
        </w:rPr>
        <w:t>:钨靶</w:t>
      </w:r>
      <w:r>
        <w:rPr>
          <w:rFonts w:hint="eastAsia" w:asciiTheme="minorEastAsia" w:hAnsiTheme="minorEastAsia"/>
          <w:szCs w:val="21"/>
          <w:lang w:eastAsia="zh-CN"/>
        </w:rPr>
        <w:t>；</w:t>
      </w:r>
    </w:p>
    <w:p>
      <w:pPr>
        <w:pStyle w:val="37"/>
        <w:keepNext w:val="0"/>
        <w:keepLines w:val="0"/>
        <w:pageBreakBefore w:val="0"/>
        <w:widowControl w:val="0"/>
        <w:numPr>
          <w:ilvl w:val="0"/>
          <w:numId w:val="47"/>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阳极转速≥</w:t>
      </w:r>
      <w:r>
        <w:rPr>
          <w:rFonts w:hint="eastAsia" w:asciiTheme="minorEastAsia" w:hAnsiTheme="minorEastAsia"/>
          <w:szCs w:val="21"/>
        </w:rPr>
        <w:t>10800</w:t>
      </w:r>
      <w:r>
        <w:rPr>
          <w:rFonts w:asciiTheme="minorEastAsia" w:hAnsiTheme="minorEastAsia"/>
          <w:szCs w:val="21"/>
        </w:rPr>
        <w:t>RPM</w:t>
      </w:r>
      <w:r>
        <w:rPr>
          <w:rFonts w:hint="eastAsia" w:asciiTheme="minorEastAsia" w:hAnsiTheme="minorEastAsia"/>
          <w:szCs w:val="21"/>
          <w:lang w:eastAsia="zh-CN"/>
        </w:rPr>
        <w:t>；</w:t>
      </w:r>
    </w:p>
    <w:p>
      <w:pPr>
        <w:pStyle w:val="37"/>
        <w:keepNext w:val="0"/>
        <w:keepLines w:val="0"/>
        <w:pageBreakBefore w:val="0"/>
        <w:widowControl w:val="0"/>
        <w:numPr>
          <w:ilvl w:val="0"/>
          <w:numId w:val="47"/>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滤过材料：</w:t>
      </w:r>
      <w:r>
        <w:rPr>
          <w:rFonts w:hint="eastAsia" w:asciiTheme="minorEastAsia" w:hAnsiTheme="minorEastAsia"/>
          <w:szCs w:val="21"/>
        </w:rPr>
        <w:t>铍、铑、铝</w:t>
      </w:r>
      <w:r>
        <w:rPr>
          <w:rFonts w:hint="eastAsia" w:asciiTheme="minorEastAsia" w:hAnsiTheme="minorEastAsia"/>
          <w:szCs w:val="21"/>
          <w:lang w:eastAsia="zh-CN"/>
        </w:rPr>
        <w:t>；</w:t>
      </w:r>
    </w:p>
    <w:p>
      <w:pPr>
        <w:pStyle w:val="37"/>
        <w:keepNext w:val="0"/>
        <w:keepLines w:val="0"/>
        <w:pageBreakBefore w:val="0"/>
        <w:widowControl w:val="0"/>
        <w:numPr>
          <w:ilvl w:val="0"/>
          <w:numId w:val="4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r>
        <w:rPr>
          <w:rFonts w:asciiTheme="minorEastAsia" w:hAnsiTheme="minorEastAsia"/>
          <w:szCs w:val="21"/>
        </w:rPr>
        <w:t>阳极热容量≥</w:t>
      </w:r>
      <w:r>
        <w:rPr>
          <w:rFonts w:hint="eastAsia" w:asciiTheme="minorEastAsia" w:hAnsiTheme="minorEastAsia"/>
          <w:szCs w:val="21"/>
        </w:rPr>
        <w:t>300</w:t>
      </w:r>
      <w:r>
        <w:rPr>
          <w:rFonts w:asciiTheme="minorEastAsia" w:hAnsiTheme="minorEastAsia"/>
          <w:szCs w:val="21"/>
        </w:rPr>
        <w:t>kHU</w:t>
      </w:r>
      <w:r>
        <w:rPr>
          <w:rFonts w:hint="eastAsia" w:asciiTheme="minorEastAsia" w:hAnsiTheme="minorEastAsia"/>
          <w:szCs w:val="21"/>
          <w:lang w:eastAsia="zh-CN"/>
        </w:rPr>
        <w:t>；</w:t>
      </w:r>
    </w:p>
    <w:p>
      <w:pPr>
        <w:pStyle w:val="37"/>
        <w:keepNext w:val="0"/>
        <w:keepLines w:val="0"/>
        <w:pageBreakBefore w:val="0"/>
        <w:widowControl w:val="0"/>
        <w:numPr>
          <w:ilvl w:val="0"/>
          <w:numId w:val="4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r>
        <w:rPr>
          <w:rFonts w:hint="eastAsia" w:asciiTheme="minorEastAsia" w:hAnsiTheme="minorEastAsia"/>
          <w:szCs w:val="21"/>
        </w:rPr>
        <w:t>双靶角阳极</w:t>
      </w:r>
      <w:r>
        <w:rPr>
          <w:rFonts w:hint="eastAsia" w:asciiTheme="minorEastAsia" w:hAnsiTheme="minorEastAsia"/>
          <w:szCs w:val="21"/>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曝光系统：</w:t>
      </w:r>
    </w:p>
    <w:p>
      <w:pPr>
        <w:pStyle w:val="37"/>
        <w:keepNext w:val="0"/>
        <w:keepLines w:val="0"/>
        <w:pageBreakBefore w:val="0"/>
        <w:widowControl w:val="0"/>
        <w:numPr>
          <w:ilvl w:val="0"/>
          <w:numId w:val="48"/>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r>
        <w:rPr>
          <w:rFonts w:asciiTheme="minorEastAsia" w:hAnsiTheme="minorEastAsia"/>
          <w:color w:val="000000"/>
          <w:szCs w:val="21"/>
          <w:lang w:eastAsia="zh-CN"/>
        </w:rPr>
        <w:t>全自动曝光系统：根据乳腺压迫厚度和密度全自动</w:t>
      </w:r>
      <w:r>
        <w:rPr>
          <w:rFonts w:asciiTheme="minorEastAsia" w:hAnsiTheme="minorEastAsia"/>
          <w:szCs w:val="21"/>
          <w:lang w:eastAsia="zh-CN"/>
        </w:rPr>
        <w:t>选择阳极靶面、滤过材料、曝光参数Kv、mAs等</w:t>
      </w:r>
      <w:r>
        <w:rPr>
          <w:rFonts w:hint="eastAsia" w:asciiTheme="minorEastAsia" w:hAnsiTheme="minorEastAsia"/>
          <w:szCs w:val="21"/>
          <w:lang w:eastAsia="zh-CN"/>
        </w:rPr>
        <w:t>；</w:t>
      </w:r>
    </w:p>
    <w:p>
      <w:pPr>
        <w:pStyle w:val="37"/>
        <w:keepNext w:val="0"/>
        <w:keepLines w:val="0"/>
        <w:pageBreakBefore w:val="0"/>
        <w:widowControl w:val="0"/>
        <w:numPr>
          <w:ilvl w:val="0"/>
          <w:numId w:val="48"/>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半自动曝光AEC技术</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48"/>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asciiTheme="minorEastAsia" w:hAnsiTheme="minorEastAsia"/>
          <w:color w:val="000000"/>
          <w:szCs w:val="21"/>
          <w:lang w:eastAsia="zh-CN"/>
        </w:rPr>
        <w:t>手动曝光: 人工设置KV，mAs，滤过材料</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48"/>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sz w:val="21"/>
        </w:rPr>
        <w:pict>
          <v:shape id="_x0000_s1030" o:spid="_x0000_s1030" o:spt="202" type="#_x0000_t202" style="position:absolute;left:0pt;margin-left:-25pt;margin-top:0.1pt;height:20.8pt;width:21.35pt;z-index:251664384;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Fonts w:hint="eastAsia" w:asciiTheme="minorEastAsia" w:hAnsiTheme="minorEastAsia"/>
          <w:color w:val="000000"/>
          <w:szCs w:val="21"/>
          <w:lang w:eastAsia="zh-CN"/>
        </w:rPr>
        <w:t>智慧i-AEC系统: 能在自动模式下智慧分析乳腺植入物和术后乳腺腺体，优化曝光剂量</w:t>
      </w:r>
      <w:r>
        <w:rPr>
          <w:rFonts w:hint="eastAsia" w:asciiTheme="minorEastAsia" w:hAnsiTheme="minorEastAsia"/>
          <w:color w:val="000000"/>
          <w:szCs w:val="21"/>
          <w:lang w:val="en-US" w:eastAsia="zh-CN"/>
        </w:rPr>
        <w:t xml:space="preserve"> ；</w:t>
      </w:r>
    </w:p>
    <w:p>
      <w:pPr>
        <w:pStyle w:val="37"/>
        <w:keepNext w:val="0"/>
        <w:keepLines w:val="0"/>
        <w:pageBreakBefore w:val="0"/>
        <w:widowControl w:val="0"/>
        <w:numPr>
          <w:ilvl w:val="0"/>
          <w:numId w:val="48"/>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提供曝光脚闸；</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滤线栅：</w:t>
      </w:r>
    </w:p>
    <w:p>
      <w:pPr>
        <w:pStyle w:val="37"/>
        <w:keepNext w:val="0"/>
        <w:keepLines w:val="0"/>
        <w:pageBreakBefore w:val="0"/>
        <w:widowControl w:val="0"/>
        <w:numPr>
          <w:ilvl w:val="0"/>
          <w:numId w:val="49"/>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乳腺专用抗散射滤线栅</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49"/>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有效栅比≥</w:t>
      </w:r>
      <w:r>
        <w:rPr>
          <w:rFonts w:hint="eastAsia" w:asciiTheme="minorEastAsia" w:hAnsiTheme="minorEastAsia"/>
          <w:color w:val="000000"/>
          <w:szCs w:val="21"/>
          <w:lang w:eastAsia="zh-CN"/>
        </w:rPr>
        <w:t>6：</w:t>
      </w:r>
      <w:r>
        <w:rPr>
          <w:rFonts w:asciiTheme="minorEastAsia" w:hAnsiTheme="minorEastAsia"/>
          <w:color w:val="000000"/>
          <w:szCs w:val="21"/>
          <w:lang w:eastAsia="zh-CN"/>
        </w:rPr>
        <w:t>1，曝光自动同步</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49"/>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asciiTheme="minorEastAsia" w:hAnsiTheme="minorEastAsia"/>
          <w:color w:val="000000"/>
          <w:szCs w:val="21"/>
          <w:lang w:eastAsia="zh-CN"/>
        </w:rPr>
        <w:t>栅密度≥</w:t>
      </w:r>
      <w:r>
        <w:rPr>
          <w:rFonts w:hint="eastAsia" w:asciiTheme="minorEastAsia" w:hAnsiTheme="minorEastAsia"/>
          <w:color w:val="000000"/>
          <w:szCs w:val="21"/>
          <w:lang w:eastAsia="zh-CN"/>
        </w:rPr>
        <w:t>4</w:t>
      </w:r>
      <w:r>
        <w:rPr>
          <w:rFonts w:asciiTheme="minorEastAsia" w:hAnsiTheme="minorEastAsia"/>
          <w:color w:val="000000"/>
          <w:szCs w:val="21"/>
          <w:lang w:eastAsia="zh-CN"/>
        </w:rPr>
        <w:t>1线 /cm</w:t>
      </w:r>
      <w:r>
        <w:rPr>
          <w:rFonts w:hint="eastAsia" w:asciiTheme="minorEastAsia" w:hAnsiTheme="minorEastAsia"/>
          <w:color w:val="000000"/>
          <w:szCs w:val="21"/>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准直器：自动照射野跟踪</w:t>
      </w:r>
      <w:r>
        <w:rPr>
          <w:rFonts w:hint="eastAsia" w:asciiTheme="minorEastAsia" w:hAnsiTheme="minorEastAsia"/>
          <w:color w:val="000000"/>
          <w:lang w:eastAsia="zh-CN"/>
        </w:rPr>
        <w:t>；</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asciiTheme="minorEastAsia" w:hAnsiTheme="minorEastAsia"/>
          <w:color w:val="000000"/>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压迫系统：</w:t>
      </w:r>
    </w:p>
    <w:p>
      <w:pPr>
        <w:pStyle w:val="37"/>
        <w:keepNext w:val="0"/>
        <w:keepLines w:val="0"/>
        <w:pageBreakBefore w:val="0"/>
        <w:widowControl w:val="0"/>
        <w:numPr>
          <w:ilvl w:val="0"/>
          <w:numId w:val="50"/>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电动/手动</w:t>
      </w:r>
      <w:r>
        <w:rPr>
          <w:rFonts w:hint="eastAsia" w:asciiTheme="minorEastAsia" w:hAnsiTheme="minorEastAsia"/>
          <w:szCs w:val="21"/>
          <w:lang w:eastAsia="zh-CN"/>
        </w:rPr>
        <w:t>；</w:t>
      </w:r>
    </w:p>
    <w:p>
      <w:pPr>
        <w:pStyle w:val="37"/>
        <w:keepNext w:val="0"/>
        <w:keepLines w:val="0"/>
        <w:pageBreakBefore w:val="0"/>
        <w:widowControl w:val="0"/>
        <w:numPr>
          <w:ilvl w:val="0"/>
          <w:numId w:val="50"/>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asciiTheme="minorEastAsia" w:hAnsiTheme="minorEastAsia"/>
          <w:szCs w:val="21"/>
        </w:rPr>
        <w:t>自动</w:t>
      </w:r>
      <w:r>
        <w:rPr>
          <w:rFonts w:hint="eastAsia" w:asciiTheme="minorEastAsia" w:hAnsiTheme="minorEastAsia"/>
          <w:szCs w:val="21"/>
        </w:rPr>
        <w:t>解压功能</w:t>
      </w:r>
      <w:r>
        <w:rPr>
          <w:rFonts w:hint="eastAsia" w:asciiTheme="minorEastAsia" w:hAnsiTheme="minorEastAsia"/>
          <w:szCs w:val="21"/>
          <w:lang w:eastAsia="zh-CN"/>
        </w:rPr>
        <w:t>；</w:t>
      </w:r>
    </w:p>
    <w:p>
      <w:pPr>
        <w:pStyle w:val="37"/>
        <w:keepNext w:val="0"/>
        <w:keepLines w:val="0"/>
        <w:pageBreakBefore w:val="0"/>
        <w:widowControl w:val="0"/>
        <w:numPr>
          <w:ilvl w:val="0"/>
          <w:numId w:val="5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r>
        <w:rPr>
          <w:rFonts w:asciiTheme="minorEastAsia" w:hAnsiTheme="minorEastAsia"/>
          <w:szCs w:val="21"/>
        </w:rPr>
        <w:t>提供面部防护</w:t>
      </w:r>
      <w:r>
        <w:rPr>
          <w:rFonts w:hint="eastAsia" w:asciiTheme="minorEastAsia" w:hAnsiTheme="minorEastAsia"/>
          <w:szCs w:val="21"/>
        </w:rPr>
        <w:t>板</w:t>
      </w:r>
      <w:r>
        <w:rPr>
          <w:rFonts w:hint="eastAsia" w:asciiTheme="minorEastAsia" w:hAnsiTheme="minorEastAsia"/>
          <w:szCs w:val="21"/>
          <w:lang w:eastAsia="zh-CN"/>
        </w:rPr>
        <w:t>；</w:t>
      </w:r>
    </w:p>
    <w:p>
      <w:pPr>
        <w:pStyle w:val="37"/>
        <w:keepNext w:val="0"/>
        <w:keepLines w:val="0"/>
        <w:pageBreakBefore w:val="0"/>
        <w:widowControl w:val="0"/>
        <w:numPr>
          <w:ilvl w:val="0"/>
          <w:numId w:val="5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r>
        <w:rPr>
          <w:rFonts w:asciiTheme="minorEastAsia" w:hAnsiTheme="minorEastAsia"/>
          <w:szCs w:val="21"/>
        </w:rPr>
        <w:t>提供</w:t>
      </w:r>
      <w:r>
        <w:rPr>
          <w:rFonts w:hint="eastAsia" w:asciiTheme="minorEastAsia" w:hAnsiTheme="minorEastAsia"/>
          <w:szCs w:val="21"/>
        </w:rPr>
        <w:t>4块压迫板和1套放大摄影台</w:t>
      </w:r>
      <w:r>
        <w:rPr>
          <w:rFonts w:hint="eastAsia" w:asciiTheme="minorEastAsia" w:hAnsiTheme="minorEastAsia"/>
          <w:szCs w:val="21"/>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Style w:val="33"/>
          <w:lang w:eastAsia="zh-CN"/>
        </w:rPr>
      </w:pPr>
      <w:r>
        <w:rPr>
          <w:rStyle w:val="33"/>
          <w:lang w:eastAsia="zh-CN"/>
        </w:rPr>
        <w:t>数字平板探测器：</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Fonts w:hint="eastAsia"/>
        </w:rPr>
      </w:pPr>
      <w:r>
        <w:rPr>
          <w:sz w:val="21"/>
        </w:rPr>
        <w:pict>
          <v:shape id="_x0000_s1031" o:spid="_x0000_s1031" o:spt="202" type="#_x0000_t202" style="position:absolute;left:0pt;margin-left:-26.2pt;margin-top:2.5pt;height:20.25pt;width:21.45pt;z-index:251665408;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rPr>
        <w:t>数字平板探测器</w:t>
      </w:r>
      <w:r>
        <w:rPr>
          <w:rStyle w:val="33"/>
          <w:rFonts w:hint="eastAsia"/>
        </w:rPr>
        <w:t>（需提供证明材料）</w:t>
      </w:r>
      <w:r>
        <w:rPr>
          <w:rStyle w:val="33"/>
          <w:rFonts w:hint="eastAsia"/>
          <w:lang w:val="en-US" w:eastAsia="zh-CN"/>
        </w:rPr>
        <w:t xml:space="preserve"> ；</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lang w:eastAsia="zh-CN"/>
        </w:rPr>
      </w:pPr>
      <w:r>
        <w:rPr>
          <w:sz w:val="21"/>
        </w:rPr>
        <w:pict>
          <v:shape id="_x0000_s1032" o:spid="_x0000_s1032" o:spt="202" type="#_x0000_t202" style="position:absolute;left:0pt;margin-left:-24.95pt;margin-top:1.8pt;height:19.6pt;width:20.75pt;z-index:251666432;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lang w:eastAsia="zh-CN"/>
        </w:rPr>
        <w:t>全数字平板材料：非晶硒</w:t>
      </w:r>
      <w:r>
        <w:rPr>
          <w:rStyle w:val="33"/>
          <w:rFonts w:hint="eastAsia"/>
          <w:lang w:val="en-US" w:eastAsia="zh-CN"/>
        </w:rPr>
        <w:t xml:space="preserve"> ；</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Pr>
      </w:pPr>
      <w:r>
        <w:rPr>
          <w:sz w:val="21"/>
        </w:rPr>
        <w:pict>
          <v:shape id="_x0000_s1033" o:spid="_x0000_s1033" o:spt="202" type="#_x0000_t202" style="position:absolute;left:0pt;margin-left:-28.75pt;margin-top:3.65pt;height:17.75pt;width:21.25pt;z-index:251667456;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rPr>
        <w:t>数字探测器像素间距</w:t>
      </w:r>
      <w:r>
        <w:rPr>
          <w:rStyle w:val="33"/>
          <w:rFonts w:hint="eastAsia"/>
        </w:rPr>
        <w:t>≤50</w:t>
      </w:r>
      <w:r>
        <w:rPr>
          <w:rStyle w:val="33"/>
        </w:rPr>
        <w:t xml:space="preserve">um </w:t>
      </w:r>
      <w:r>
        <w:rPr>
          <w:rStyle w:val="33"/>
          <w:rFonts w:hint="eastAsia"/>
          <w:lang w:eastAsia="zh-CN"/>
        </w:rPr>
        <w:t>；</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Pr>
      </w:pPr>
      <w:r>
        <w:rPr>
          <w:sz w:val="21"/>
        </w:rPr>
        <w:pict>
          <v:shape id="_x0000_s1035" o:spid="_x0000_s1035" o:spt="202" type="#_x0000_t202" style="position:absolute;left:0pt;margin-left:-24.35pt;margin-top:2pt;height:19pt;width:19.5pt;z-index:251668480;mso-width-relative:page;mso-height-relative:page;" filled="f" stroked="f" coordsize="21600,21600">
            <v:path/>
            <v:fill on="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rPr>
        <w:t>有效采集区域≥</w:t>
      </w:r>
      <w:r>
        <w:rPr>
          <w:rStyle w:val="33"/>
          <w:rFonts w:hint="eastAsia"/>
        </w:rPr>
        <w:t>24</w:t>
      </w:r>
      <w:r>
        <w:rPr>
          <w:rStyle w:val="33"/>
        </w:rPr>
        <w:t>×</w:t>
      </w:r>
      <w:r>
        <w:rPr>
          <w:rStyle w:val="33"/>
          <w:rFonts w:hint="eastAsia"/>
        </w:rPr>
        <w:t>30</w:t>
      </w:r>
      <w:r>
        <w:rPr>
          <w:rStyle w:val="33"/>
        </w:rPr>
        <w:t>cm</w:t>
      </w:r>
      <w:r>
        <w:rPr>
          <w:rStyle w:val="33"/>
          <w:rFonts w:hint="eastAsia"/>
          <w:lang w:val="en-US" w:eastAsia="zh-CN"/>
        </w:rPr>
        <w:t xml:space="preserve"> ；</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Fonts w:hint="eastAsia"/>
        </w:rPr>
      </w:pPr>
      <w:r>
        <w:rPr>
          <w:sz w:val="21"/>
        </w:rPr>
        <w:pict>
          <v:shape id="_x0000_s1036" o:spid="_x0000_s1036" o:spt="202" type="#_x0000_t202" style="position:absolute;left:0pt;margin-left:-28.75pt;margin-top:0.05pt;height:20.25pt;width:20pt;z-index:251669504;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rPr>
        <w:t>像素矩阵≥</w:t>
      </w:r>
      <w:r>
        <w:rPr>
          <w:rStyle w:val="33"/>
          <w:rFonts w:hint="eastAsia"/>
        </w:rPr>
        <w:t>48</w:t>
      </w:r>
      <w:r>
        <w:rPr>
          <w:rStyle w:val="33"/>
        </w:rPr>
        <w:t xml:space="preserve">00 x </w:t>
      </w:r>
      <w:r>
        <w:rPr>
          <w:rStyle w:val="33"/>
          <w:rFonts w:hint="eastAsia"/>
        </w:rPr>
        <w:t>60</w:t>
      </w:r>
      <w:r>
        <w:rPr>
          <w:rStyle w:val="33"/>
        </w:rPr>
        <w:t>00</w:t>
      </w:r>
      <w:r>
        <w:rPr>
          <w:rStyle w:val="33"/>
          <w:rFonts w:hint="eastAsia"/>
          <w:lang w:val="en-US" w:eastAsia="zh-CN"/>
        </w:rPr>
        <w:t xml:space="preserve"> ；</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Pr>
      </w:pPr>
      <w:r>
        <w:rPr>
          <w:rStyle w:val="33"/>
        </w:rPr>
        <w:t>密度分辨率≥14bit</w:t>
      </w:r>
      <w:r>
        <w:rPr>
          <w:rStyle w:val="33"/>
          <w:rFonts w:hint="eastAsia"/>
          <w:lang w:eastAsia="zh-CN"/>
        </w:rPr>
        <w:t>；</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Pr>
      </w:pPr>
      <w:r>
        <w:rPr>
          <w:rStyle w:val="33"/>
        </w:rPr>
        <w:t xml:space="preserve">极限空间分辨率≥8线对/mm (16像素/mm) </w:t>
      </w:r>
      <w:r>
        <w:rPr>
          <w:rStyle w:val="33"/>
          <w:rFonts w:hint="eastAsia"/>
          <w:lang w:eastAsia="zh-CN"/>
        </w:rPr>
        <w:t>；</w:t>
      </w:r>
    </w:p>
    <w:p>
      <w:pPr>
        <w:pStyle w:val="37"/>
        <w:keepNext w:val="0"/>
        <w:keepLines w:val="0"/>
        <w:pageBreakBefore w:val="0"/>
        <w:widowControl w:val="0"/>
        <w:numPr>
          <w:ilvl w:val="0"/>
          <w:numId w:val="51"/>
        </w:numPr>
        <w:kinsoku/>
        <w:wordWrap/>
        <w:overflowPunct/>
        <w:topLinePunct w:val="0"/>
        <w:autoSpaceDE/>
        <w:autoSpaceDN/>
        <w:bidi w:val="0"/>
        <w:spacing w:line="360" w:lineRule="auto"/>
        <w:ind w:left="0" w:leftChars="0" w:firstLine="0" w:firstLineChars="0"/>
        <w:textAlignment w:val="auto"/>
        <w:rPr>
          <w:rStyle w:val="33"/>
          <w:rFonts w:hint="eastAsia"/>
        </w:rPr>
      </w:pPr>
      <w:r>
        <w:rPr>
          <w:rStyle w:val="33"/>
        </w:rPr>
        <w:t>数字探测器量子捕获效率DQE≥70%</w:t>
      </w:r>
      <w:r>
        <w:rPr>
          <w:rStyle w:val="33"/>
          <w:rFonts w:hint="eastAsia"/>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Theme="minorEastAsia" w:hAnsiTheme="minorEastAsia"/>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采集工作站</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C</w:t>
      </w:r>
      <w:r>
        <w:rPr>
          <w:rFonts w:asciiTheme="minorEastAsia" w:hAnsiTheme="minorEastAsia"/>
          <w:color w:val="000000"/>
          <w:szCs w:val="21"/>
          <w:highlight w:val="none"/>
        </w:rPr>
        <w:t>PU:不低于Core2 Duo E7300</w:t>
      </w:r>
      <w:r>
        <w:rPr>
          <w:rFonts w:hint="eastAsia" w:asciiTheme="minorEastAsia" w:hAnsiTheme="minorEastAsia"/>
          <w:color w:val="000000"/>
          <w:szCs w:val="21"/>
          <w:highlight w:val="none"/>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硬盘：≥</w:t>
      </w:r>
      <w:r>
        <w:rPr>
          <w:rFonts w:hint="eastAsia" w:asciiTheme="minorEastAsia" w:hAnsiTheme="minorEastAsia"/>
          <w:color w:val="000000"/>
          <w:szCs w:val="21"/>
        </w:rPr>
        <w:t>1500G</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内存：≥</w:t>
      </w:r>
      <w:r>
        <w:rPr>
          <w:rFonts w:hint="eastAsia" w:asciiTheme="minorEastAsia" w:hAnsiTheme="minorEastAsia"/>
          <w:color w:val="000000"/>
          <w:szCs w:val="21"/>
        </w:rPr>
        <w:t>16</w:t>
      </w:r>
      <w:r>
        <w:rPr>
          <w:rFonts w:asciiTheme="minorEastAsia" w:hAnsiTheme="minorEastAsia"/>
          <w:color w:val="000000"/>
          <w:szCs w:val="21"/>
        </w:rPr>
        <w:t>GB</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液晶显示器：≥21寸，1200×1600彩色显示</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输出接口：DICOM 3.0</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曝光后工作站显像时间：≤</w:t>
      </w:r>
      <w:r>
        <w:rPr>
          <w:rFonts w:hint="eastAsia" w:asciiTheme="minorEastAsia" w:hAnsiTheme="minorEastAsia"/>
          <w:color w:val="000000"/>
          <w:szCs w:val="21"/>
          <w:lang w:eastAsia="zh-CN"/>
        </w:rPr>
        <w:t>5</w:t>
      </w:r>
      <w:r>
        <w:rPr>
          <w:rFonts w:asciiTheme="minorEastAsia" w:hAnsiTheme="minorEastAsia"/>
          <w:color w:val="000000"/>
          <w:szCs w:val="21"/>
          <w:lang w:eastAsia="zh-CN"/>
        </w:rPr>
        <w:t>秒</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两次曝光间隔时间：≤15秒</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具有CD刻录功能</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2"/>
        </w:numPr>
        <w:tabs>
          <w:tab w:val="left" w:pos="420"/>
          <w:tab w:val="left" w:pos="630"/>
        </w:tabs>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asciiTheme="minorEastAsia" w:hAnsiTheme="minorEastAsia"/>
          <w:color w:val="000000"/>
          <w:szCs w:val="21"/>
          <w:lang w:eastAsia="zh-CN"/>
        </w:rPr>
        <w:t>支持DICOM存储、查询、打印功能</w:t>
      </w:r>
      <w:r>
        <w:rPr>
          <w:rFonts w:hint="eastAsia" w:asciiTheme="minorEastAsia" w:hAnsiTheme="minorEastAsia"/>
          <w:color w:val="000000"/>
          <w:szCs w:val="21"/>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asciiTheme="minorEastAsia" w:hAnsiTheme="minorEastAsia"/>
          <w:color w:val="000000"/>
          <w:lang w:eastAsia="zh-CN"/>
        </w:rPr>
        <w:t>采集工作站软件</w:t>
      </w:r>
    </w:p>
    <w:p>
      <w:pPr>
        <w:pStyle w:val="37"/>
        <w:keepNext w:val="0"/>
        <w:keepLines w:val="0"/>
        <w:pageBreakBefore w:val="0"/>
        <w:widowControl w:val="0"/>
        <w:numPr>
          <w:ilvl w:val="0"/>
          <w:numId w:val="53"/>
        </w:numPr>
        <w:tabs>
          <w:tab w:val="left" w:pos="840"/>
        </w:tabs>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病人资料显示</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摄影菜单设置</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bookmarkStart w:id="49" w:name="OLE_LINK3"/>
      <w:r>
        <w:rPr>
          <w:rFonts w:asciiTheme="minorEastAsia" w:hAnsiTheme="minorEastAsia"/>
          <w:color w:val="000000"/>
          <w:szCs w:val="21"/>
        </w:rPr>
        <w:t>图像注释</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图像旋转</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asciiTheme="minorEastAsia" w:hAnsiTheme="minorEastAsia"/>
          <w:color w:val="000000"/>
          <w:szCs w:val="21"/>
          <w:lang w:eastAsia="zh-CN"/>
        </w:rPr>
        <w:t>反转功能、放大</w:t>
      </w:r>
      <w:r>
        <w:rPr>
          <w:rFonts w:hint="eastAsia" w:asciiTheme="minorEastAsia" w:hAnsiTheme="minorEastAsia"/>
          <w:color w:val="000000"/>
          <w:szCs w:val="21"/>
          <w:lang w:eastAsia="zh-CN"/>
        </w:rPr>
        <w:t>、测量功能；</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窗宽、窗位调整等功能</w:t>
      </w:r>
      <w:r>
        <w:rPr>
          <w:rFonts w:hint="eastAsia" w:asciiTheme="minorEastAsia" w:hAnsiTheme="minorEastAsia"/>
          <w:color w:val="000000"/>
          <w:szCs w:val="21"/>
          <w:lang w:eastAsia="zh-CN"/>
        </w:rPr>
        <w:t>；</w:t>
      </w:r>
    </w:p>
    <w:bookmarkEnd w:id="49"/>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打印功能</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3"/>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r>
        <w:rPr>
          <w:rFonts w:asciiTheme="minorEastAsia" w:hAnsiTheme="minorEastAsia"/>
          <w:color w:val="000000"/>
          <w:szCs w:val="21"/>
        </w:rPr>
        <w:t>QA功能</w:t>
      </w:r>
      <w:r>
        <w:rPr>
          <w:rFonts w:hint="eastAsia" w:asciiTheme="minorEastAsia" w:hAnsiTheme="minorEastAsia"/>
          <w:color w:val="000000"/>
          <w:szCs w:val="21"/>
          <w:lang w:eastAsia="zh-CN"/>
        </w:rPr>
        <w:t>；</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hint="eastAsia" w:asciiTheme="minorEastAsia" w:hAnsiTheme="minorEastAsia"/>
          <w:color w:val="000000"/>
          <w:lang w:eastAsia="zh-CN"/>
        </w:rPr>
        <w:t>乳腺影像专用诊断工作站</w:t>
      </w:r>
    </w:p>
    <w:p>
      <w:pPr>
        <w:pStyle w:val="37"/>
        <w:keepNext w:val="0"/>
        <w:keepLines w:val="0"/>
        <w:pageBreakBefore w:val="0"/>
        <w:widowControl w:val="0"/>
        <w:numPr>
          <w:ilvl w:val="0"/>
          <w:numId w:val="54"/>
        </w:numPr>
        <w:kinsoku/>
        <w:wordWrap/>
        <w:overflowPunct/>
        <w:topLinePunct w:val="0"/>
        <w:autoSpaceDE/>
        <w:autoSpaceDN/>
        <w:bidi w:val="0"/>
        <w:spacing w:line="360" w:lineRule="auto"/>
        <w:ind w:left="840" w:leftChars="0" w:hanging="840" w:hangingChars="400"/>
        <w:textAlignment w:val="auto"/>
        <w:rPr>
          <w:rFonts w:asciiTheme="minorEastAsia" w:hAnsiTheme="minorEastAsia"/>
          <w:szCs w:val="21"/>
        </w:rPr>
      </w:pPr>
      <w:r>
        <w:rPr>
          <w:rFonts w:hint="eastAsia" w:asciiTheme="minorEastAsia" w:hAnsiTheme="minorEastAsia"/>
          <w:szCs w:val="21"/>
          <w:lang w:eastAsia="zh-CN"/>
        </w:rPr>
        <w:t>乳腺影像专用诊断工作站:提供各种组合查询。可同时调阅一个患者或多个患者不同诊断序列、体位、时期、成像设备的影像对比显示和诊断。</w:t>
      </w:r>
      <w:r>
        <w:rPr>
          <w:rFonts w:hint="eastAsia" w:asciiTheme="minorEastAsia" w:hAnsiTheme="minorEastAsia"/>
          <w:szCs w:val="21"/>
        </w:rPr>
        <w:t>可调整窗宽、窗位，及一键还原。不同倍数放大及同步放大镜功能。可提供水平位、垂直位、倾斜位多种蒙片功能。图像注解及测量功能。阅片流程设置及切换功能。滤镜功能。提供光盘刻录等</w:t>
      </w:r>
      <w:r>
        <w:rPr>
          <w:rFonts w:hint="eastAsia" w:asciiTheme="minorEastAsia" w:hAnsiTheme="minorEastAsia"/>
          <w:szCs w:val="21"/>
          <w:lang w:eastAsia="zh-CN"/>
        </w:rPr>
        <w:t>；</w:t>
      </w:r>
    </w:p>
    <w:p>
      <w:pPr>
        <w:pStyle w:val="37"/>
        <w:keepNext w:val="0"/>
        <w:keepLines w:val="0"/>
        <w:pageBreakBefore w:val="0"/>
        <w:widowControl w:val="0"/>
        <w:numPr>
          <w:ilvl w:val="0"/>
          <w:numId w:val="54"/>
        </w:numPr>
        <w:kinsoku/>
        <w:wordWrap/>
        <w:overflowPunct/>
        <w:topLinePunct w:val="0"/>
        <w:autoSpaceDE/>
        <w:autoSpaceDN/>
        <w:bidi w:val="0"/>
        <w:spacing w:line="360" w:lineRule="auto"/>
        <w:ind w:left="0" w:leftChars="0" w:firstLine="0" w:firstLineChars="0"/>
        <w:textAlignment w:val="auto"/>
        <w:rPr>
          <w:rFonts w:asciiTheme="minorEastAsia" w:hAnsiTheme="minorEastAsia"/>
          <w:szCs w:val="21"/>
        </w:rPr>
      </w:pPr>
      <w:r>
        <w:rPr>
          <w:rFonts w:hint="eastAsia" w:asciiTheme="minorEastAsia" w:hAnsiTheme="minorEastAsia"/>
          <w:szCs w:val="21"/>
        </w:rPr>
        <w:t>硬件：</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highlight w:val="none"/>
        </w:rPr>
      </w:pPr>
      <w:r>
        <w:rPr>
          <w:rFonts w:asciiTheme="minorEastAsia" w:hAnsiTheme="minorEastAsia"/>
          <w:color w:val="000000"/>
          <w:szCs w:val="21"/>
        </w:rPr>
        <w:t>C</w:t>
      </w:r>
      <w:r>
        <w:rPr>
          <w:rFonts w:asciiTheme="minorEastAsia" w:hAnsiTheme="minorEastAsia"/>
          <w:color w:val="000000"/>
          <w:szCs w:val="21"/>
          <w:highlight w:val="none"/>
        </w:rPr>
        <w:t>PU</w:t>
      </w:r>
      <w:r>
        <w:rPr>
          <w:rFonts w:hint="eastAsia" w:asciiTheme="minorEastAsia" w:hAnsiTheme="minorEastAsia"/>
          <w:color w:val="000000"/>
          <w:szCs w:val="21"/>
          <w:highlight w:val="none"/>
        </w:rPr>
        <w:t>: intel i5或以上</w:t>
      </w:r>
      <w:r>
        <w:rPr>
          <w:rFonts w:hint="eastAsia" w:asciiTheme="minorEastAsia" w:hAnsiTheme="minorEastAsia"/>
          <w:color w:val="000000"/>
          <w:szCs w:val="21"/>
          <w:highlight w:val="none"/>
          <w:lang w:eastAsia="zh-CN"/>
        </w:rPr>
        <w:t>；</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hint="eastAsia" w:asciiTheme="minorEastAsia" w:hAnsiTheme="minorEastAsia"/>
          <w:color w:val="000000"/>
          <w:szCs w:val="21"/>
        </w:rPr>
        <w:t>内存</w:t>
      </w:r>
      <w:r>
        <w:rPr>
          <w:rFonts w:asciiTheme="minorEastAsia" w:hAnsiTheme="minorEastAsia"/>
          <w:color w:val="000000"/>
          <w:szCs w:val="21"/>
        </w:rPr>
        <w:t>≥</w:t>
      </w:r>
      <w:r>
        <w:rPr>
          <w:rFonts w:hint="eastAsia" w:asciiTheme="minorEastAsia" w:hAnsiTheme="minorEastAsia"/>
          <w:color w:val="000000"/>
          <w:szCs w:val="21"/>
        </w:rPr>
        <w:t xml:space="preserve"> 16</w:t>
      </w:r>
      <w:r>
        <w:rPr>
          <w:rFonts w:asciiTheme="minorEastAsia" w:hAnsiTheme="minorEastAsia"/>
          <w:color w:val="000000"/>
          <w:szCs w:val="21"/>
        </w:rPr>
        <w:t>G</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hint="eastAsia" w:asciiTheme="minorEastAsia" w:hAnsiTheme="minorEastAsia"/>
          <w:color w:val="000000"/>
          <w:szCs w:val="21"/>
        </w:rPr>
        <w:t>硬盘</w:t>
      </w:r>
      <w:r>
        <w:rPr>
          <w:rFonts w:asciiTheme="minorEastAsia" w:hAnsiTheme="minorEastAsia"/>
          <w:color w:val="000000"/>
          <w:szCs w:val="21"/>
        </w:rPr>
        <w:t>≥</w:t>
      </w:r>
      <w:r>
        <w:rPr>
          <w:rFonts w:hint="eastAsia" w:asciiTheme="minorEastAsia" w:hAnsiTheme="minorEastAsia"/>
          <w:color w:val="000000"/>
          <w:szCs w:val="21"/>
        </w:rPr>
        <w:t xml:space="preserve"> 1000G</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r>
        <w:rPr>
          <w:rFonts w:hint="eastAsia" w:asciiTheme="minorEastAsia" w:hAnsiTheme="minorEastAsia"/>
          <w:color w:val="000000"/>
          <w:szCs w:val="21"/>
        </w:rPr>
        <w:t>操作系统：WINDOWS</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hint="eastAsia" w:asciiTheme="minorEastAsia" w:hAnsiTheme="minorEastAsia"/>
          <w:color w:val="000000"/>
          <w:szCs w:val="21"/>
        </w:rPr>
        <w:t>显示器</w:t>
      </w:r>
      <w:r>
        <w:rPr>
          <w:rFonts w:asciiTheme="minorEastAsia" w:hAnsiTheme="minorEastAsia"/>
          <w:color w:val="000000"/>
          <w:szCs w:val="21"/>
        </w:rPr>
        <w:t>≥</w:t>
      </w:r>
      <w:r>
        <w:rPr>
          <w:rFonts w:hint="eastAsia" w:asciiTheme="minorEastAsia" w:hAnsiTheme="minorEastAsia"/>
          <w:color w:val="000000"/>
          <w:szCs w:val="21"/>
        </w:rPr>
        <w:t>19英寸</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两个乳腺5M专业医用显示器(含专业显卡)；</w:t>
      </w:r>
    </w:p>
    <w:p>
      <w:pPr>
        <w:pStyle w:val="37"/>
        <w:keepNext w:val="0"/>
        <w:keepLines w:val="0"/>
        <w:pageBreakBefore w:val="0"/>
        <w:widowControl w:val="0"/>
        <w:numPr>
          <w:ilvl w:val="0"/>
          <w:numId w:val="55"/>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hint="eastAsia" w:asciiTheme="minorEastAsia" w:hAnsiTheme="minorEastAsia"/>
          <w:color w:val="000000"/>
          <w:szCs w:val="21"/>
        </w:rPr>
        <w:t>乳腺诊断专用小键盘</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4"/>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rPr>
      </w:pPr>
      <w:bookmarkStart w:id="50" w:name="OLE_LINK2"/>
      <w:bookmarkStart w:id="51" w:name="OLE_LINK1"/>
      <w:r>
        <w:rPr>
          <w:rFonts w:hint="eastAsia" w:asciiTheme="minorEastAsia" w:hAnsiTheme="minorEastAsia"/>
          <w:szCs w:val="21"/>
        </w:rPr>
        <w:t>功能描述：</w:t>
      </w:r>
    </w:p>
    <w:bookmarkEnd w:id="50"/>
    <w:bookmarkEnd w:id="51"/>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r>
        <w:rPr>
          <w:rFonts w:asciiTheme="minorEastAsia" w:hAnsiTheme="minorEastAsia"/>
          <w:color w:val="000000"/>
          <w:szCs w:val="21"/>
        </w:rPr>
        <w:t>光盘刻录</w:t>
      </w:r>
      <w:r>
        <w:rPr>
          <w:rFonts w:hint="eastAsia" w:asciiTheme="minorEastAsia" w:hAnsiTheme="minorEastAsia"/>
          <w:color w:val="000000"/>
          <w:szCs w:val="21"/>
        </w:rPr>
        <w:t>功能</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rPr>
      </w:pPr>
      <w:r>
        <w:rPr>
          <w:rFonts w:asciiTheme="minorEastAsia" w:hAnsiTheme="minorEastAsia"/>
          <w:color w:val="000000"/>
          <w:szCs w:val="21"/>
        </w:rPr>
        <w:t>可同时显示≥16幅图像</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tabs>
          <w:tab w:val="left" w:pos="210"/>
        </w:tabs>
        <w:kinsoku/>
        <w:wordWrap/>
        <w:overflowPunct/>
        <w:topLinePunct w:val="0"/>
        <w:autoSpaceDE/>
        <w:autoSpaceDN/>
        <w:bidi w:val="0"/>
        <w:spacing w:line="360" w:lineRule="auto"/>
        <w:ind w:left="835" w:leftChars="0" w:hanging="835" w:hangingChars="398"/>
        <w:textAlignment w:val="auto"/>
        <w:rPr>
          <w:rFonts w:asciiTheme="minorEastAsia" w:hAnsiTheme="minorEastAsia"/>
          <w:color w:val="000000"/>
          <w:szCs w:val="21"/>
          <w:lang w:eastAsia="zh-CN"/>
        </w:rPr>
      </w:pPr>
      <w:r>
        <w:rPr>
          <w:rFonts w:hint="eastAsia" w:asciiTheme="minorEastAsia" w:hAnsiTheme="minorEastAsia"/>
          <w:color w:val="000000"/>
          <w:szCs w:val="21"/>
          <w:lang w:eastAsia="zh-CN"/>
        </w:rPr>
        <w:t>智能预取：根据医生设置好的规则自动将同一病人其他的影像数据或信息（如历史乳腺检查、MRI、US等）从DICOM网络上其他节点抓取到工作站，达到多设备类型乳腺影像对比诊断</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r>
        <w:rPr>
          <w:rFonts w:hint="eastAsia" w:asciiTheme="minorEastAsia" w:hAnsiTheme="minorEastAsia"/>
          <w:color w:val="000000"/>
          <w:szCs w:val="21"/>
        </w:rPr>
        <w:t>多尺寸</w:t>
      </w:r>
      <w:r>
        <w:rPr>
          <w:rFonts w:asciiTheme="minorEastAsia" w:hAnsiTheme="minorEastAsia"/>
          <w:color w:val="000000"/>
          <w:szCs w:val="21"/>
        </w:rPr>
        <w:t>放大功能</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840" w:leftChars="0" w:hanging="840" w:hangingChars="400"/>
        <w:textAlignment w:val="auto"/>
        <w:rPr>
          <w:rFonts w:asciiTheme="minorEastAsia" w:hAnsiTheme="minorEastAsia"/>
          <w:color w:val="000000"/>
          <w:szCs w:val="21"/>
          <w:lang w:eastAsia="zh-CN"/>
        </w:rPr>
      </w:pPr>
      <w:r>
        <w:rPr>
          <w:rFonts w:hint="eastAsia" w:asciiTheme="minorEastAsia" w:hAnsiTheme="minorEastAsia"/>
          <w:color w:val="000000"/>
          <w:szCs w:val="21"/>
          <w:lang w:eastAsia="zh-CN"/>
        </w:rPr>
        <w:t>双侧乳腺同步平移、同步缩放、 同步窗宽窗位、同步放大镜，并可随时在异步模式与同步模式之间进行切换；</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asciiTheme="minorEastAsia" w:hAnsiTheme="minorEastAsia"/>
          <w:color w:val="000000"/>
          <w:szCs w:val="21"/>
          <w:lang w:eastAsia="zh-CN"/>
        </w:rPr>
        <w:t>黑白反转、图像的放大、游走、窗宽、窗位调整等功能</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图像窗宽窗位一键复原；</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hint="eastAsia" w:asciiTheme="minorEastAsia" w:hAnsiTheme="minorEastAsia"/>
          <w:color w:val="000000"/>
          <w:szCs w:val="21"/>
          <w:lang w:eastAsia="zh-CN"/>
        </w:rPr>
        <w:t>蒙片功能：支持水平位、垂直位、倾斜位蒙片；</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rPr>
      </w:pPr>
      <w:r>
        <w:rPr>
          <w:rFonts w:hint="eastAsia" w:asciiTheme="minorEastAsia" w:hAnsiTheme="minorEastAsia"/>
          <w:color w:val="000000"/>
          <w:szCs w:val="21"/>
        </w:rPr>
        <w:t>标尺</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滤镜（聚光灯）功能，增强局部图像对比度；</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840" w:leftChars="0" w:hanging="840" w:hangingChars="40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支持测量与批注功能 , 单点灰阶、矩形、圆形、多边形、线段，联机夹角、非联机夹角测量及文字、数字、箭头标记；</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840" w:leftChars="0" w:hanging="840" w:hangingChars="40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内置读影（挂片）协议，可依据不同的设备类别设定不同的影像挂片显示布局。支持</w:t>
      </w:r>
      <w:r>
        <w:rPr>
          <w:rFonts w:asciiTheme="minorEastAsia" w:hAnsiTheme="minorEastAsia"/>
          <w:color w:val="000000"/>
          <w:szCs w:val="21"/>
          <w:lang w:eastAsia="zh-CN"/>
        </w:rPr>
        <w:t>根据需要，可以进行多种功能设置，浏览不同病人，不同检查体位（CC位，MLO位）</w:t>
      </w:r>
      <w:r>
        <w:rPr>
          <w:rFonts w:hint="eastAsia" w:asciiTheme="minorEastAsia" w:hAnsiTheme="minorEastAsia"/>
          <w:color w:val="000000"/>
          <w:szCs w:val="21"/>
          <w:lang w:eastAsia="zh-CN"/>
        </w:rPr>
        <w:t>；</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个性化阅片流程设置，可为不同使用者提供专属流程设置；</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asciiTheme="minorEastAsia" w:hAnsiTheme="minorEastAsia"/>
          <w:color w:val="000000"/>
          <w:szCs w:val="21"/>
          <w:lang w:eastAsia="zh-CN"/>
        </w:rPr>
      </w:pPr>
      <w:r>
        <w:rPr>
          <w:rFonts w:hint="eastAsia" w:asciiTheme="minorEastAsia" w:hAnsiTheme="minorEastAsia"/>
          <w:color w:val="000000"/>
          <w:szCs w:val="21"/>
          <w:lang w:eastAsia="zh-CN"/>
        </w:rPr>
        <w:t>支持多个自定义工作流，并可根据需要在使用中随意切换工作流；</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信息打印显示：病人信息及曝光信息在屏幕显示和打印时的可根据不同需求设置；</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asciiTheme="minorEastAsia" w:hAnsiTheme="minorEastAsia"/>
          <w:color w:val="000000"/>
          <w:szCs w:val="21"/>
          <w:lang w:eastAsia="zh-CN"/>
        </w:rPr>
        <w:t>打印排版格式选择，支持二次排版</w:t>
      </w:r>
      <w:r>
        <w:rPr>
          <w:rFonts w:hint="eastAsia" w:asciiTheme="minorEastAsia" w:hAnsiTheme="minorEastAsia"/>
          <w:color w:val="000000"/>
          <w:szCs w:val="21"/>
          <w:lang w:eastAsia="zh-CN"/>
        </w:rPr>
        <w:t>，排版窗口可直接进行图像调节，可自由组合打印；</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信息打印显示：病人信息及曝光信息在屏幕显示和打印时的可根据不同需求设置；</w:t>
      </w:r>
    </w:p>
    <w:p>
      <w:pPr>
        <w:pStyle w:val="37"/>
        <w:keepNext w:val="0"/>
        <w:keepLines w:val="0"/>
        <w:pageBreakBefore w:val="0"/>
        <w:widowControl w:val="0"/>
        <w:numPr>
          <w:ilvl w:val="0"/>
          <w:numId w:val="56"/>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r>
        <w:rPr>
          <w:rFonts w:hint="eastAsia" w:asciiTheme="minorEastAsia" w:hAnsiTheme="minorEastAsia"/>
          <w:color w:val="000000"/>
          <w:szCs w:val="21"/>
          <w:lang w:eastAsia="zh-CN"/>
        </w:rPr>
        <w:t>Tomo view软件:可分不同层厚浏览乳腺断层融合后的图像；</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color w:val="000000"/>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color w:val="000000"/>
          <w:lang w:eastAsia="zh-CN"/>
        </w:rPr>
      </w:pPr>
      <w:r>
        <w:rPr>
          <w:rFonts w:hint="eastAsia" w:asciiTheme="minorEastAsia" w:hAnsiTheme="minorEastAsia"/>
          <w:color w:val="000000"/>
          <w:lang w:eastAsia="zh-CN"/>
        </w:rPr>
        <w:t>双模式数字乳腺三维断层摄影功能</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lang w:eastAsia="zh-CN"/>
        </w:rPr>
      </w:pPr>
      <w:r>
        <w:rPr>
          <w:sz w:val="21"/>
        </w:rPr>
        <w:pict>
          <v:shape id="_x0000_s1037" o:spid="_x0000_s1037" o:spt="202" type="#_x0000_t202" style="position:absolute;left:0pt;margin-left:-24.95pt;margin-top:0.15pt;height:17.75pt;width:18.3pt;z-index:251670528;mso-width-relative:page;mso-height-relative:page;" fillcolor="#FFFFFF" filled="t" stroked="f" coordsize="21600,21600">
            <v:path/>
            <v:fill on="t" color2="#FFFFFF" focussize="0,0"/>
            <v:stroke on="f"/>
            <v:imagedata o:title=""/>
            <o:lock v:ext="edit" aspectratio="f"/>
            <v:textbox>
              <w:txbxContent>
                <w:p>
                  <w:r>
                    <w:rPr>
                      <w:rFonts w:hint="eastAsia" w:ascii="宋体" w:hAnsi="宋体" w:eastAsia="宋体" w:cs="Times New Roman"/>
                      <w:b/>
                      <w:color w:val="000000"/>
                      <w:highlight w:val="none"/>
                    </w:rPr>
                    <w:t>＊</w:t>
                  </w:r>
                </w:p>
              </w:txbxContent>
            </v:textbox>
          </v:shape>
        </w:pict>
      </w:r>
      <w:r>
        <w:rPr>
          <w:rStyle w:val="33"/>
          <w:rFonts w:hint="eastAsia"/>
          <w:lang w:eastAsia="zh-CN"/>
        </w:rPr>
        <w:t>断层扫描双模式：</w:t>
      </w:r>
      <w:r>
        <w:rPr>
          <w:rStyle w:val="33"/>
          <w:lang w:eastAsia="zh-CN"/>
        </w:rPr>
        <w:t xml:space="preserve"> </w:t>
      </w:r>
      <w:r>
        <w:rPr>
          <w:rStyle w:val="33"/>
          <w:rFonts w:hint="eastAsia"/>
          <w:lang w:eastAsia="zh-CN"/>
        </w:rPr>
        <w:t>快读ST模式：</w:t>
      </w:r>
      <w:r>
        <w:rPr>
          <w:rStyle w:val="33"/>
          <w:lang w:eastAsia="zh-CN"/>
        </w:rPr>
        <w:t>±7.5°</w:t>
      </w:r>
      <w:r>
        <w:rPr>
          <w:rStyle w:val="33"/>
          <w:rFonts w:hint="eastAsia"/>
          <w:lang w:eastAsia="zh-CN"/>
        </w:rPr>
        <w:t>，高清HR模式：</w:t>
      </w:r>
      <w:r>
        <w:rPr>
          <w:rStyle w:val="33"/>
          <w:lang w:eastAsia="zh-CN"/>
        </w:rPr>
        <w:t>±20°</w:t>
      </w:r>
      <w:r>
        <w:rPr>
          <w:rStyle w:val="33"/>
          <w:rFonts w:hint="eastAsia"/>
          <w:lang w:val="en-US" w:eastAsia="zh-CN"/>
        </w:rPr>
        <w:t>；</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rPr>
      </w:pPr>
      <w:r>
        <w:rPr>
          <w:rStyle w:val="33"/>
          <w:rFonts w:hint="eastAsia"/>
        </w:rPr>
        <w:t>曝光次数：≤15次</w:t>
      </w:r>
      <w:r>
        <w:rPr>
          <w:rStyle w:val="33"/>
          <w:rFonts w:hint="eastAsia"/>
          <w:lang w:eastAsia="zh-CN"/>
        </w:rPr>
        <w:t>；</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lang w:eastAsia="zh-CN"/>
        </w:rPr>
      </w:pPr>
      <w:r>
        <w:rPr>
          <w:rStyle w:val="33"/>
          <w:rFonts w:hint="eastAsia"/>
          <w:lang w:eastAsia="zh-CN"/>
        </w:rPr>
        <w:t>曝光时间：快速</w:t>
      </w:r>
      <w:r>
        <w:rPr>
          <w:rStyle w:val="33"/>
          <w:lang w:eastAsia="zh-CN"/>
        </w:rPr>
        <w:t xml:space="preserve">ST </w:t>
      </w:r>
      <w:r>
        <w:rPr>
          <w:rStyle w:val="33"/>
          <w:rFonts w:hint="eastAsia"/>
          <w:lang w:eastAsia="zh-CN"/>
        </w:rPr>
        <w:t>模式：≤</w:t>
      </w:r>
      <w:r>
        <w:rPr>
          <w:rStyle w:val="33"/>
          <w:lang w:eastAsia="zh-CN"/>
        </w:rPr>
        <w:t xml:space="preserve">4 </w:t>
      </w:r>
      <w:r>
        <w:rPr>
          <w:rStyle w:val="33"/>
          <w:rFonts w:hint="eastAsia"/>
          <w:lang w:eastAsia="zh-CN"/>
        </w:rPr>
        <w:t>秒；高清</w:t>
      </w:r>
      <w:r>
        <w:rPr>
          <w:rStyle w:val="33"/>
          <w:lang w:eastAsia="zh-CN"/>
        </w:rPr>
        <w:t xml:space="preserve">HR </w:t>
      </w:r>
      <w:r>
        <w:rPr>
          <w:rStyle w:val="33"/>
          <w:rFonts w:hint="eastAsia"/>
          <w:lang w:eastAsia="zh-CN"/>
        </w:rPr>
        <w:t>模式：≤</w:t>
      </w:r>
      <w:r>
        <w:rPr>
          <w:rStyle w:val="33"/>
          <w:lang w:eastAsia="zh-CN"/>
        </w:rPr>
        <w:t>9</w:t>
      </w:r>
      <w:r>
        <w:rPr>
          <w:rStyle w:val="33"/>
          <w:rFonts w:hint="eastAsia"/>
          <w:lang w:eastAsia="zh-CN"/>
        </w:rPr>
        <w:t>秒；</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Pr>
      </w:pPr>
      <w:r>
        <w:rPr>
          <w:rStyle w:val="33"/>
          <w:rFonts w:hint="eastAsia"/>
        </w:rPr>
        <w:t>图像重建厚度：</w:t>
      </w:r>
      <w:r>
        <w:rPr>
          <w:rStyle w:val="33"/>
        </w:rPr>
        <w:t xml:space="preserve">1 mm </w:t>
      </w:r>
      <w:r>
        <w:rPr>
          <w:rStyle w:val="33"/>
          <w:rFonts w:hint="eastAsia"/>
          <w:lang w:eastAsia="zh-CN"/>
        </w:rPr>
        <w:t>；</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lang w:eastAsia="zh-CN"/>
        </w:rPr>
      </w:pPr>
      <w:r>
        <w:rPr>
          <w:rStyle w:val="33"/>
          <w:rFonts w:hint="eastAsia"/>
          <w:lang w:eastAsia="zh-CN"/>
        </w:rPr>
        <w:t>提供断层专业面部防护板；</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rPr>
      </w:pPr>
      <w:r>
        <w:rPr>
          <w:rStyle w:val="33"/>
          <w:rFonts w:hint="eastAsia"/>
        </w:rPr>
        <w:t>提供断层专用显卡</w:t>
      </w:r>
      <w:r>
        <w:rPr>
          <w:rStyle w:val="33"/>
          <w:rFonts w:hint="eastAsia"/>
          <w:lang w:eastAsia="zh-CN"/>
        </w:rPr>
        <w:t>；</w:t>
      </w:r>
    </w:p>
    <w:p>
      <w:pPr>
        <w:pStyle w:val="37"/>
        <w:keepNext w:val="0"/>
        <w:keepLines w:val="0"/>
        <w:pageBreakBefore w:val="0"/>
        <w:widowControl w:val="0"/>
        <w:numPr>
          <w:ilvl w:val="0"/>
          <w:numId w:val="57"/>
        </w:numPr>
        <w:kinsoku/>
        <w:wordWrap/>
        <w:overflowPunct/>
        <w:topLinePunct w:val="0"/>
        <w:autoSpaceDE/>
        <w:autoSpaceDN/>
        <w:bidi w:val="0"/>
        <w:spacing w:line="360" w:lineRule="auto"/>
        <w:ind w:left="0" w:leftChars="0" w:firstLine="0" w:firstLineChars="0"/>
        <w:textAlignment w:val="auto"/>
        <w:rPr>
          <w:rStyle w:val="33"/>
          <w:rFonts w:hint="eastAsia"/>
          <w:lang w:eastAsia="zh-CN"/>
        </w:rPr>
      </w:pPr>
      <w:r>
        <w:rPr>
          <w:rStyle w:val="33"/>
          <w:rFonts w:hint="eastAsia"/>
          <w:lang w:eastAsia="zh-CN"/>
        </w:rPr>
        <w:t>断层5M专业医用显示器1个；</w:t>
      </w:r>
    </w:p>
    <w:p>
      <w:pPr>
        <w:pStyle w:val="3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highlight w:val="none"/>
          <w:lang w:eastAsia="zh-CN"/>
        </w:rPr>
      </w:pPr>
      <w:r>
        <w:rPr>
          <w:rFonts w:hint="eastAsia" w:asciiTheme="minorEastAsia" w:hAnsiTheme="minorEastAsia"/>
          <w:color w:val="000000"/>
          <w:highlight w:val="none"/>
          <w:lang w:eastAsia="zh-CN"/>
        </w:rPr>
        <w:t>网络智能AI诊断系统</w:t>
      </w:r>
      <w:r>
        <w:rPr>
          <w:rFonts w:hint="eastAsia" w:asciiTheme="minorEastAsia" w:hAnsiTheme="minorEastAsia"/>
          <w:color w:val="000000"/>
          <w:highlight w:val="none"/>
          <w:lang w:val="en-US" w:eastAsia="zh-CN"/>
        </w:rPr>
        <w:t xml:space="preserve"> </w:t>
      </w:r>
    </w:p>
    <w:p>
      <w:pPr>
        <w:pStyle w:val="37"/>
        <w:keepNext w:val="0"/>
        <w:keepLines w:val="0"/>
        <w:pageBreakBefore w:val="0"/>
        <w:widowControl w:val="0"/>
        <w:numPr>
          <w:ilvl w:val="0"/>
          <w:numId w:val="58"/>
        </w:numPr>
        <w:kinsoku/>
        <w:wordWrap/>
        <w:overflowPunct/>
        <w:topLinePunct w:val="0"/>
        <w:autoSpaceDE/>
        <w:autoSpaceDN/>
        <w:bidi w:val="0"/>
        <w:adjustRightInd w:val="0"/>
        <w:snapToGrid w:val="0"/>
        <w:spacing w:line="360" w:lineRule="auto"/>
        <w:ind w:left="425" w:leftChars="0" w:hanging="425" w:firstLineChars="0"/>
        <w:textAlignment w:val="auto"/>
        <w:rPr>
          <w:rFonts w:ascii="宋体" w:hAnsi="宋体" w:eastAsia="宋体" w:cs="Times New Roman"/>
          <w:color w:val="auto"/>
          <w:sz w:val="21"/>
          <w:szCs w:val="21"/>
        </w:rPr>
      </w:pPr>
      <w:r>
        <w:rPr>
          <w:rFonts w:ascii="宋体" w:hAnsi="宋体" w:eastAsia="宋体" w:cs="Times New Roman"/>
          <w:color w:val="auto"/>
          <w:sz w:val="21"/>
          <w:szCs w:val="21"/>
        </w:rPr>
        <w:t>系统支持通过边缘勾勒方式，实现新增病灶。并自动检测病灶相关特征信息</w:t>
      </w:r>
      <w:r>
        <w:rPr>
          <w:rFonts w:hint="eastAsia" w:ascii="宋体" w:hAnsi="宋体" w:eastAsia="宋体" w:cs="Times New Roman"/>
          <w:color w:val="auto"/>
          <w:sz w:val="21"/>
          <w:szCs w:val="21"/>
          <w:lang w:eastAsia="zh-CN"/>
        </w:rPr>
        <w:t>；</w:t>
      </w:r>
    </w:p>
    <w:p>
      <w:pPr>
        <w:pStyle w:val="37"/>
        <w:keepNext w:val="0"/>
        <w:keepLines w:val="0"/>
        <w:pageBreakBefore w:val="0"/>
        <w:widowControl w:val="0"/>
        <w:numPr>
          <w:ilvl w:val="0"/>
          <w:numId w:val="58"/>
        </w:numPr>
        <w:tabs>
          <w:tab w:val="clear" w:pos="420"/>
        </w:tabs>
        <w:kinsoku/>
        <w:wordWrap/>
        <w:overflowPunct/>
        <w:topLinePunct w:val="0"/>
        <w:autoSpaceDE/>
        <w:autoSpaceDN/>
        <w:bidi w:val="0"/>
        <w:adjustRightInd w:val="0"/>
        <w:snapToGrid w:val="0"/>
        <w:spacing w:line="360" w:lineRule="auto"/>
        <w:ind w:left="825" w:leftChars="0" w:hanging="825" w:firstLineChars="0"/>
        <w:textAlignment w:val="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系统可自动检出每个投照位的可疑病灶，并标出对应病灶征象（需包含肿块、钙化、不对称、结构扭曲四种）</w:t>
      </w:r>
      <w:r>
        <w:rPr>
          <w:rFonts w:hint="eastAsia" w:ascii="宋体" w:hAnsi="宋体" w:eastAsia="宋体" w:cs="Times New Roman"/>
          <w:color w:val="auto"/>
          <w:sz w:val="21"/>
          <w:szCs w:val="21"/>
          <w:lang w:eastAsia="zh-CN"/>
        </w:rPr>
        <w:t>；</w:t>
      </w:r>
    </w:p>
    <w:p>
      <w:pPr>
        <w:pStyle w:val="37"/>
        <w:keepNext w:val="0"/>
        <w:keepLines w:val="0"/>
        <w:pageBreakBefore w:val="0"/>
        <w:widowControl w:val="0"/>
        <w:numPr>
          <w:ilvl w:val="0"/>
          <w:numId w:val="58"/>
        </w:numPr>
        <w:tabs>
          <w:tab w:val="clear" w:pos="420"/>
        </w:tabs>
        <w:kinsoku/>
        <w:wordWrap/>
        <w:overflowPunct/>
        <w:topLinePunct w:val="0"/>
        <w:autoSpaceDE/>
        <w:autoSpaceDN/>
        <w:bidi w:val="0"/>
        <w:adjustRightInd w:val="0"/>
        <w:snapToGrid w:val="0"/>
        <w:spacing w:line="360" w:lineRule="auto"/>
        <w:ind w:left="825" w:leftChars="0" w:hanging="825" w:firstLineChars="0"/>
        <w:textAlignment w:val="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系统对于检出的肿块/钙化/不对称/结构扭曲进行自动边缘勾勒，并且支持可编辑、调整勾勒范围</w:t>
      </w:r>
      <w:r>
        <w:rPr>
          <w:rFonts w:hint="eastAsia" w:ascii="宋体" w:hAnsi="宋体" w:eastAsia="宋体" w:cs="Times New Roman"/>
          <w:color w:val="auto"/>
          <w:sz w:val="21"/>
          <w:szCs w:val="21"/>
          <w:lang w:eastAsia="zh-CN"/>
        </w:rPr>
        <w:t>；</w:t>
      </w:r>
    </w:p>
    <w:p>
      <w:pPr>
        <w:pStyle w:val="37"/>
        <w:keepNext w:val="0"/>
        <w:keepLines w:val="0"/>
        <w:pageBreakBefore w:val="0"/>
        <w:widowControl w:val="0"/>
        <w:numPr>
          <w:ilvl w:val="0"/>
          <w:numId w:val="58"/>
        </w:numPr>
        <w:tabs>
          <w:tab w:val="clear" w:pos="420"/>
        </w:tabs>
        <w:kinsoku/>
        <w:wordWrap/>
        <w:overflowPunct/>
        <w:topLinePunct w:val="0"/>
        <w:autoSpaceDE/>
        <w:autoSpaceDN/>
        <w:bidi w:val="0"/>
        <w:adjustRightInd w:val="0"/>
        <w:snapToGrid w:val="0"/>
        <w:spacing w:line="360" w:lineRule="auto"/>
        <w:ind w:left="840" w:leftChars="0" w:hanging="840" w:firstLineChars="0"/>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rPr>
        <w:t>系统可以自动将</w:t>
      </w:r>
      <w:r>
        <w:rPr>
          <w:rFonts w:ascii="宋体" w:hAnsi="宋体" w:eastAsia="宋体" w:cs="Times New Roman"/>
          <w:color w:val="auto"/>
          <w:sz w:val="21"/>
          <w:szCs w:val="21"/>
        </w:rPr>
        <w:t>CC位和MLO位的检出肿块/钙化/不对称/结构扭曲进行配准，并给出配准后空间定位象限信息</w:t>
      </w:r>
      <w:r>
        <w:rPr>
          <w:rFonts w:hint="eastAsia" w:ascii="宋体" w:hAnsi="宋体" w:eastAsia="宋体" w:cs="Times New Roman"/>
          <w:color w:val="auto"/>
          <w:sz w:val="21"/>
          <w:szCs w:val="21"/>
          <w:lang w:eastAsia="zh-CN"/>
        </w:rPr>
        <w:t>；</w:t>
      </w:r>
    </w:p>
    <w:p>
      <w:pPr>
        <w:pStyle w:val="37"/>
        <w:keepNext w:val="0"/>
        <w:keepLines w:val="0"/>
        <w:pageBreakBefore w:val="0"/>
        <w:widowControl w:val="0"/>
        <w:numPr>
          <w:ilvl w:val="0"/>
          <w:numId w:val="58"/>
        </w:numPr>
        <w:tabs>
          <w:tab w:val="left" w:pos="840"/>
          <w:tab w:val="clear" w:pos="420"/>
        </w:tabs>
        <w:kinsoku/>
        <w:wordWrap/>
        <w:overflowPunct/>
        <w:topLinePunct w:val="0"/>
        <w:autoSpaceDE/>
        <w:autoSpaceDN/>
        <w:bidi w:val="0"/>
        <w:adjustRightInd w:val="0"/>
        <w:snapToGrid w:val="0"/>
        <w:spacing w:line="360" w:lineRule="auto"/>
        <w:ind w:left="840" w:leftChars="0" w:hanging="840" w:firstLineChars="0"/>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系统支持病例归档、查找和演示，通过收藏病例实现归档，并添加描述，支持对归档的病例进行查找、筛选、删除以及结构化信息导出等操作</w:t>
      </w:r>
      <w:r>
        <w:rPr>
          <w:rFonts w:hint="eastAsia" w:ascii="宋体" w:hAnsi="宋体" w:eastAsia="宋体" w:cs="Times New Roman"/>
          <w:color w:val="auto"/>
          <w:sz w:val="21"/>
          <w:szCs w:val="21"/>
          <w:lang w:eastAsia="zh-CN"/>
        </w:rPr>
        <w:t>；</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Times New Roman"/>
          <w:color w:val="auto"/>
          <w:sz w:val="21"/>
          <w:szCs w:val="21"/>
          <w:lang w:eastAsia="zh-CN"/>
        </w:rPr>
      </w:pPr>
    </w:p>
    <w:p>
      <w:pPr>
        <w:pStyle w:val="37"/>
        <w:keepNext w:val="0"/>
        <w:keepLines w:val="0"/>
        <w:pageBreakBefore w:val="0"/>
        <w:widowControl w:val="0"/>
        <w:numPr>
          <w:ilvl w:val="0"/>
          <w:numId w:val="44"/>
        </w:numPr>
        <w:kinsoku/>
        <w:wordWrap/>
        <w:overflowPunct/>
        <w:topLinePunct w:val="0"/>
        <w:autoSpaceDE/>
        <w:autoSpaceDN/>
        <w:bidi w:val="0"/>
        <w:adjustRightInd w:val="0"/>
        <w:snapToGrid w:val="0"/>
        <w:spacing w:line="360" w:lineRule="auto"/>
        <w:ind w:left="0" w:leftChars="0" w:firstLine="0" w:firstLineChars="0"/>
        <w:textAlignment w:val="auto"/>
        <w:rPr>
          <w:rFonts w:asciiTheme="minorEastAsia" w:hAnsiTheme="minorEastAsia"/>
          <w:color w:val="000000"/>
          <w:lang w:eastAsia="zh-CN"/>
        </w:rPr>
      </w:pPr>
      <w:r>
        <w:rPr>
          <w:rFonts w:hint="eastAsia" w:asciiTheme="minorEastAsia" w:hAnsiTheme="minorEastAsia"/>
          <w:color w:val="000000"/>
          <w:lang w:eastAsia="zh-CN"/>
        </w:rPr>
        <w:t>提供原厂乳腺关爱背景贴；</w:t>
      </w:r>
    </w:p>
    <w:p>
      <w:pPr>
        <w:rPr>
          <w:lang w:val="zh-CN"/>
        </w:rPr>
      </w:pPr>
    </w:p>
    <w:p>
      <w:pPr>
        <w:jc w:val="center"/>
        <w:rPr>
          <w:b/>
          <w:color w:val="000000"/>
          <w:highlight w:val="yellow"/>
        </w:rPr>
      </w:pPr>
    </w:p>
    <w:p>
      <w:pPr>
        <w:jc w:val="center"/>
        <w:rPr>
          <w:sz w:val="24"/>
          <w:szCs w:val="24"/>
          <w:highlight w:val="none"/>
          <w:lang w:val="zh-CN"/>
        </w:rPr>
      </w:pPr>
      <w:r>
        <w:rPr>
          <w:rFonts w:hint="eastAsia" w:ascii="Calibri" w:hAnsi="Calibri" w:eastAsia="宋体" w:cs="Times New Roman"/>
          <w:b/>
          <w:color w:val="000000"/>
          <w:highlight w:val="none"/>
        </w:rPr>
        <w:t>以上技术要求中加注</w:t>
      </w:r>
      <w:r>
        <w:rPr>
          <w:rFonts w:hint="eastAsia" w:ascii="宋体" w:hAnsi="宋体" w:eastAsia="宋体" w:cs="Times New Roman"/>
          <w:b/>
          <w:color w:val="000000"/>
          <w:highlight w:val="none"/>
        </w:rPr>
        <w:t>“＊</w:t>
      </w:r>
      <w:r>
        <w:rPr>
          <w:rFonts w:hint="eastAsia" w:ascii="Calibri" w:hAnsi="Calibri" w:eastAsia="宋体" w:cs="Times New Roman"/>
          <w:b/>
          <w:color w:val="000000"/>
          <w:highlight w:val="none"/>
        </w:rPr>
        <w:t>”号标识的为重要技术参数，负偏离时作为评分因素考量。</w:t>
      </w:r>
    </w:p>
    <w:p>
      <w:pPr>
        <w:rPr>
          <w:sz w:val="24"/>
          <w:szCs w:val="24"/>
          <w:highlight w:val="none"/>
          <w:lang w:val="zh-CN"/>
        </w:rPr>
      </w:pPr>
    </w:p>
    <w:p>
      <w:pPr>
        <w:pStyle w:val="3"/>
        <w:numPr>
          <w:ilvl w:val="0"/>
          <w:numId w:val="43"/>
        </w:numPr>
        <w:spacing w:before="0" w:after="0" w:line="360" w:lineRule="auto"/>
        <w:ind w:left="616" w:hanging="616"/>
        <w:jc w:val="left"/>
        <w:rPr>
          <w:rFonts w:cs="Times New Roman" w:asciiTheme="majorEastAsia" w:hAnsiTheme="majorEastAsia"/>
          <w:bCs w:val="0"/>
          <w:sz w:val="30"/>
          <w:szCs w:val="30"/>
          <w:highlight w:val="none"/>
          <w:lang w:val="zh-CN"/>
        </w:rPr>
      </w:pPr>
      <w:bookmarkStart w:id="52" w:name="_Toc494561956"/>
      <w:bookmarkStart w:id="53" w:name="_Toc495861537"/>
      <w:r>
        <w:rPr>
          <w:rFonts w:hint="eastAsia" w:cs="Times New Roman" w:asciiTheme="majorEastAsia" w:hAnsiTheme="majorEastAsia"/>
          <w:bCs w:val="0"/>
          <w:sz w:val="30"/>
          <w:szCs w:val="30"/>
          <w:highlight w:val="none"/>
          <w:lang w:val="zh-CN"/>
        </w:rPr>
        <w:t>商务要求</w:t>
      </w:r>
      <w:bookmarkEnd w:id="52"/>
      <w:bookmarkEnd w:id="53"/>
    </w:p>
    <w:p>
      <w:pPr>
        <w:pStyle w:val="37"/>
        <w:numPr>
          <w:ilvl w:val="0"/>
          <w:numId w:val="59"/>
        </w:numPr>
        <w:spacing w:line="360" w:lineRule="auto"/>
        <w:ind w:firstLineChars="0"/>
        <w:rPr>
          <w:sz w:val="24"/>
          <w:highlight w:val="none"/>
        </w:rPr>
      </w:pPr>
      <w:r>
        <w:rPr>
          <w:rFonts w:hint="eastAsia" w:cs="宋体" w:asciiTheme="minorEastAsia" w:hAnsiTheme="minorEastAsia"/>
          <w:b/>
          <w:color w:val="000000"/>
          <w:sz w:val="24"/>
          <w:szCs w:val="24"/>
          <w:highlight w:val="none"/>
        </w:rPr>
        <w:t>交货验收与工期：</w:t>
      </w:r>
      <w:r>
        <w:rPr>
          <w:rFonts w:ascii="宋体" w:hAnsi="宋体" w:eastAsia="宋体" w:cs="Times New Roman"/>
          <w:sz w:val="24"/>
          <w:highlight w:val="none"/>
        </w:rPr>
        <w:t>签定合同后按合同和招标、投标文件约定的要求和标准进行交货验收，交货期为签定合同后</w:t>
      </w:r>
      <w:r>
        <w:rPr>
          <w:rFonts w:hint="eastAsia" w:ascii="宋体" w:hAnsi="宋体" w:eastAsia="宋体" w:cs="Times New Roman"/>
          <w:b/>
          <w:color w:val="000000"/>
          <w:sz w:val="24"/>
          <w:highlight w:val="none"/>
          <w:lang w:val="en-US" w:eastAsia="zh-CN"/>
        </w:rPr>
        <w:t>20</w:t>
      </w:r>
      <w:r>
        <w:rPr>
          <w:rFonts w:ascii="宋体" w:hAnsi="宋体" w:eastAsia="宋体" w:cs="Times New Roman"/>
          <w:b/>
          <w:color w:val="000000"/>
          <w:sz w:val="24"/>
          <w:highlight w:val="none"/>
        </w:rPr>
        <w:t>天内（日历日）</w:t>
      </w:r>
      <w:r>
        <w:rPr>
          <w:rFonts w:ascii="宋体" w:hAnsi="宋体" w:eastAsia="宋体" w:cs="Times New Roman"/>
          <w:color w:val="000000"/>
          <w:sz w:val="24"/>
          <w:highlight w:val="none"/>
        </w:rPr>
        <w:t>。“交货</w:t>
      </w:r>
      <w:r>
        <w:rPr>
          <w:rFonts w:ascii="宋体" w:hAnsi="宋体" w:eastAsia="宋体" w:cs="Times New Roman"/>
          <w:sz w:val="24"/>
          <w:highlight w:val="none"/>
        </w:rPr>
        <w:t>期”指所有货物运抵现场安装调试完毕后交付用户验收的日期。</w:t>
      </w:r>
    </w:p>
    <w:p>
      <w:pPr>
        <w:pStyle w:val="37"/>
        <w:numPr>
          <w:ilvl w:val="0"/>
          <w:numId w:val="59"/>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交货地点：阳新县人民医院指定地点。</w:t>
      </w:r>
    </w:p>
    <w:p>
      <w:pPr>
        <w:pStyle w:val="37"/>
        <w:numPr>
          <w:ilvl w:val="0"/>
          <w:numId w:val="59"/>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售后服务</w:t>
      </w:r>
      <w:r>
        <w:rPr>
          <w:rFonts w:hint="eastAsia" w:cs="宋体" w:asciiTheme="minorEastAsia" w:hAnsiTheme="minorEastAsia"/>
          <w:b/>
          <w:color w:val="000000"/>
          <w:sz w:val="24"/>
          <w:szCs w:val="24"/>
          <w:highlight w:val="none"/>
          <w:lang w:eastAsia="zh-CN"/>
        </w:rPr>
        <w:t>：</w:t>
      </w:r>
      <w:r>
        <w:rPr>
          <w:rFonts w:hint="eastAsia" w:cs="宋体" w:asciiTheme="minorEastAsia" w:hAnsiTheme="minorEastAsia"/>
          <w:b/>
          <w:color w:val="000000"/>
          <w:sz w:val="24"/>
          <w:szCs w:val="24"/>
          <w:highlight w:val="none"/>
          <w:lang w:val="en-US" w:eastAsia="zh-CN"/>
        </w:rPr>
        <w:t>质保期1年；维修人员服务响应时间不超过2小时；质保期内出现质量问题免费维修，出现人为问题提供免费人工服务；制造商能提供</w:t>
      </w:r>
      <w:r>
        <w:rPr>
          <w:rFonts w:hint="eastAsia" w:cs="宋体" w:asciiTheme="minorEastAsia" w:hAnsiTheme="minorEastAsia"/>
          <w:b/>
          <w:color w:val="000000"/>
          <w:sz w:val="24"/>
          <w:szCs w:val="24"/>
          <w:highlight w:val="none"/>
          <w:lang w:eastAsia="zh-CN"/>
        </w:rPr>
        <w:t>专业工程师安装及维修服务。</w:t>
      </w:r>
    </w:p>
    <w:p>
      <w:pPr>
        <w:pStyle w:val="37"/>
        <w:numPr>
          <w:ilvl w:val="0"/>
          <w:numId w:val="59"/>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付款方式：</w:t>
      </w:r>
      <w:r>
        <w:rPr>
          <w:rFonts w:hint="eastAsia" w:cs="宋体" w:asciiTheme="minorEastAsia" w:hAnsiTheme="minorEastAsia"/>
          <w:b/>
          <w:color w:val="000000"/>
          <w:sz w:val="24"/>
          <w:szCs w:val="24"/>
          <w:highlight w:val="none"/>
          <w:lang w:val="en-US" w:eastAsia="zh-CN"/>
        </w:rPr>
        <w:t>验收合格</w:t>
      </w:r>
      <w:r>
        <w:rPr>
          <w:rFonts w:hint="eastAsia" w:cs="宋体" w:asciiTheme="minorEastAsia" w:hAnsiTheme="minorEastAsia"/>
          <w:b/>
          <w:color w:val="000000"/>
          <w:sz w:val="24"/>
          <w:szCs w:val="24"/>
          <w:highlight w:val="none"/>
        </w:rPr>
        <w:t>后付全款的90%，余下10%质保期结束后付清。</w:t>
      </w:r>
    </w:p>
    <w:p>
      <w:pPr>
        <w:pStyle w:val="37"/>
        <w:numPr>
          <w:ilvl w:val="0"/>
          <w:numId w:val="59"/>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其他要求：</w:t>
      </w:r>
    </w:p>
    <w:p>
      <w:pPr>
        <w:pStyle w:val="37"/>
        <w:numPr>
          <w:ilvl w:val="0"/>
          <w:numId w:val="60"/>
        </w:numPr>
        <w:tabs>
          <w:tab w:val="left" w:pos="426"/>
        </w:tabs>
        <w:spacing w:line="360" w:lineRule="auto"/>
        <w:ind w:firstLineChars="0"/>
        <w:rPr>
          <w:rFonts w:cs="宋体" w:asciiTheme="minorEastAsia" w:hAnsiTheme="minorEastAsia"/>
          <w:color w:val="000000"/>
          <w:sz w:val="24"/>
          <w:szCs w:val="24"/>
          <w:highlight w:val="none"/>
        </w:rPr>
      </w:pPr>
      <w:r>
        <w:rPr>
          <w:rFonts w:ascii="Calibri" w:hAnsi="宋体" w:eastAsia="宋体" w:cs="Times New Roman"/>
          <w:sz w:val="24"/>
          <w:szCs w:val="24"/>
          <w:highlight w:val="none"/>
        </w:rPr>
        <w:t>本项目采购预算控制总金额为</w:t>
      </w:r>
      <w:r>
        <w:rPr>
          <w:rFonts w:hint="eastAsia" w:ascii="Calibri" w:hAnsi="Calibri" w:eastAsia="宋体" w:cs="Times New Roman"/>
          <w:b/>
          <w:sz w:val="24"/>
          <w:szCs w:val="24"/>
          <w:highlight w:val="none"/>
          <w:lang w:eastAsia="zh-CN"/>
        </w:rPr>
        <w:t>350</w:t>
      </w:r>
      <w:r>
        <w:rPr>
          <w:rFonts w:ascii="Calibri" w:hAnsi="宋体" w:eastAsia="宋体" w:cs="Times New Roman"/>
          <w:sz w:val="24"/>
          <w:szCs w:val="24"/>
          <w:highlight w:val="none"/>
        </w:rPr>
        <w:t>万元</w:t>
      </w:r>
      <w:r>
        <w:rPr>
          <w:rFonts w:hint="eastAsia" w:hAnsi="宋体"/>
          <w:sz w:val="24"/>
          <w:szCs w:val="24"/>
          <w:highlight w:val="none"/>
        </w:rPr>
        <w:t>，</w:t>
      </w:r>
      <w:r>
        <w:rPr>
          <w:rFonts w:ascii="Calibri" w:hAnsi="宋体" w:eastAsia="宋体" w:cs="Times New Roman"/>
          <w:sz w:val="24"/>
          <w:szCs w:val="24"/>
          <w:highlight w:val="none"/>
        </w:rPr>
        <w:t>超出预算控制金额将导致其报价无效</w:t>
      </w:r>
      <w:r>
        <w:rPr>
          <w:rFonts w:hint="eastAsia" w:hAnsi="宋体"/>
          <w:sz w:val="24"/>
          <w:szCs w:val="24"/>
          <w:highlight w:val="none"/>
        </w:rPr>
        <w:t>。</w:t>
      </w:r>
    </w:p>
    <w:p>
      <w:pPr>
        <w:pStyle w:val="37"/>
        <w:numPr>
          <w:ilvl w:val="0"/>
          <w:numId w:val="60"/>
        </w:numPr>
        <w:tabs>
          <w:tab w:val="left" w:pos="426"/>
        </w:tabs>
        <w:spacing w:line="360" w:lineRule="auto"/>
        <w:ind w:firstLineChars="0"/>
        <w:rPr>
          <w:rFonts w:ascii="Calibri" w:hAnsi="宋体" w:eastAsia="宋体" w:cs="Times New Roman"/>
          <w:sz w:val="24"/>
          <w:szCs w:val="24"/>
          <w:highlight w:val="none"/>
        </w:rPr>
      </w:pPr>
      <w:r>
        <w:rPr>
          <w:rFonts w:hint="eastAsia" w:ascii="Calibri" w:hAnsi="宋体" w:eastAsia="宋体" w:cs="Times New Roman"/>
          <w:sz w:val="24"/>
          <w:szCs w:val="24"/>
          <w:highlight w:val="none"/>
        </w:rPr>
        <w:t>投标人不得以低于成本的报价进行投标，低于成本价的将导致其投标无效。</w:t>
      </w:r>
    </w:p>
    <w:p>
      <w:pPr>
        <w:pStyle w:val="37"/>
        <w:numPr>
          <w:ilvl w:val="0"/>
          <w:numId w:val="60"/>
        </w:numPr>
        <w:tabs>
          <w:tab w:val="left" w:pos="426"/>
        </w:tabs>
        <w:spacing w:line="360" w:lineRule="auto"/>
        <w:ind w:firstLineChars="0"/>
        <w:rPr>
          <w:rFonts w:ascii="Calibri" w:hAnsi="宋体" w:eastAsia="宋体" w:cs="Times New Roman"/>
          <w:sz w:val="24"/>
          <w:szCs w:val="24"/>
          <w:highlight w:val="none"/>
        </w:rPr>
      </w:pPr>
      <w:r>
        <w:rPr>
          <w:rFonts w:hint="eastAsia" w:ascii="Calibri" w:hAnsi="宋体" w:eastAsia="宋体" w:cs="Times New Roman"/>
          <w:sz w:val="24"/>
          <w:szCs w:val="24"/>
          <w:highlight w:val="none"/>
          <w:lang w:val="en-US" w:eastAsia="zh-CN"/>
        </w:rPr>
        <w:t>本</w:t>
      </w:r>
      <w:r>
        <w:rPr>
          <w:rFonts w:ascii="Calibri" w:hAnsi="宋体" w:eastAsia="宋体" w:cs="Times New Roman"/>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37"/>
        <w:numPr>
          <w:ilvl w:val="0"/>
          <w:numId w:val="60"/>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rPr>
        <w:t>本项目投标报价包含但不限于：设备价（包括硬件、软件）、运至合同指定地点的运输费、安装费（包括损耗、额外材料等）、保险费、安装、技术培训费、各种税费等。</w:t>
      </w:r>
    </w:p>
    <w:p>
      <w:pPr>
        <w:widowControl/>
        <w:jc w:val="left"/>
        <w:rPr>
          <w:rFonts w:ascii="Calibri" w:hAnsi="宋体" w:eastAsia="宋体" w:cs="Times New Roman"/>
          <w:sz w:val="24"/>
          <w:szCs w:val="24"/>
        </w:rPr>
      </w:pPr>
    </w:p>
    <w:p>
      <w:pPr>
        <w:pStyle w:val="2"/>
        <w:numPr>
          <w:ilvl w:val="0"/>
          <w:numId w:val="1"/>
        </w:numPr>
        <w:jc w:val="center"/>
        <w:rPr>
          <w:rFonts w:ascii="黑体" w:hAnsi="黑体" w:eastAsia="黑体"/>
        </w:rPr>
      </w:pPr>
      <w:bookmarkStart w:id="54" w:name="_Toc495861538"/>
      <w:r>
        <w:rPr>
          <w:rFonts w:hint="eastAsia" w:ascii="黑体" w:hAnsi="黑体" w:eastAsia="黑体"/>
        </w:rPr>
        <w:t>资格审查方法及标准</w:t>
      </w:r>
      <w:bookmarkEnd w:id="5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61"/>
        </w:numPr>
        <w:spacing w:before="0" w:after="0" w:line="360" w:lineRule="auto"/>
        <w:ind w:left="616" w:hanging="616"/>
        <w:jc w:val="left"/>
        <w:rPr>
          <w:rFonts w:cs="Times New Roman" w:asciiTheme="majorEastAsia" w:hAnsiTheme="majorEastAsia"/>
          <w:bCs w:val="0"/>
          <w:sz w:val="30"/>
          <w:szCs w:val="30"/>
          <w:lang w:val="zh-CN"/>
        </w:rPr>
      </w:pPr>
      <w:bookmarkStart w:id="55" w:name="_Toc495861539"/>
      <w:bookmarkStart w:id="56" w:name="_Toc494561958"/>
      <w:r>
        <w:rPr>
          <w:rFonts w:hint="eastAsia" w:cs="Times New Roman" w:asciiTheme="majorEastAsia" w:hAnsiTheme="majorEastAsia"/>
          <w:bCs w:val="0"/>
          <w:sz w:val="30"/>
          <w:szCs w:val="30"/>
          <w:lang w:val="zh-CN"/>
        </w:rPr>
        <w:t>资格审查方法</w:t>
      </w:r>
      <w:bookmarkEnd w:id="55"/>
      <w:bookmarkEnd w:id="56"/>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3"/>
        <w:numPr>
          <w:ilvl w:val="0"/>
          <w:numId w:val="61"/>
        </w:numPr>
        <w:spacing w:before="0" w:after="0" w:line="360" w:lineRule="auto"/>
        <w:ind w:left="616" w:hanging="616"/>
        <w:jc w:val="left"/>
        <w:rPr>
          <w:rFonts w:cs="Times New Roman" w:asciiTheme="majorEastAsia" w:hAnsiTheme="majorEastAsia"/>
          <w:bCs w:val="0"/>
          <w:sz w:val="30"/>
          <w:szCs w:val="30"/>
          <w:lang w:val="zh-CN"/>
        </w:rPr>
      </w:pPr>
      <w:bookmarkStart w:id="57" w:name="_Toc494561959"/>
      <w:bookmarkStart w:id="58" w:name="_Toc495861540"/>
      <w:r>
        <w:rPr>
          <w:rFonts w:hint="eastAsia" w:cs="Times New Roman" w:asciiTheme="majorEastAsia" w:hAnsiTheme="majorEastAsia"/>
          <w:bCs w:val="0"/>
          <w:sz w:val="30"/>
          <w:szCs w:val="30"/>
          <w:lang w:val="zh-CN"/>
        </w:rPr>
        <w:t>资格审查标准</w:t>
      </w:r>
      <w:bookmarkEnd w:id="57"/>
      <w:bookmarkEnd w:id="58"/>
    </w:p>
    <w:p>
      <w:pPr>
        <w:numPr>
          <w:ilvl w:val="0"/>
          <w:numId w:val="62"/>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26"/>
        <w:numPr>
          <w:ilvl w:val="0"/>
          <w:numId w:val="63"/>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应具备《政府采购法》第二十二条第一款规定的条件，</w:t>
      </w:r>
      <w:r>
        <w:rPr>
          <w:rFonts w:hint="eastAsia" w:hAnsi="宋体"/>
          <w:sz w:val="24"/>
          <w:szCs w:val="24"/>
          <w:highlight w:val="none"/>
        </w:rPr>
        <w:t>提供下列材料</w:t>
      </w:r>
      <w:r>
        <w:rPr>
          <w:rFonts w:hint="eastAsia" w:ascii="宋体" w:hAnsi="宋体" w:eastAsia="宋体" w:cs="Times New Roman"/>
          <w:sz w:val="24"/>
          <w:szCs w:val="24"/>
          <w:highlight w:val="none"/>
          <w:lang w:val="zh-CN"/>
        </w:rPr>
        <w:t>：</w:t>
      </w:r>
    </w:p>
    <w:p>
      <w:pPr>
        <w:pStyle w:val="26"/>
        <w:numPr>
          <w:ilvl w:val="0"/>
          <w:numId w:val="64"/>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法人或者其他组织的营业执照等证明文件，自然人的身份证明；</w:t>
      </w:r>
    </w:p>
    <w:p>
      <w:pPr>
        <w:pStyle w:val="26"/>
        <w:numPr>
          <w:ilvl w:val="0"/>
          <w:numId w:val="64"/>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color w:val="000000"/>
          <w:sz w:val="24"/>
          <w:szCs w:val="24"/>
          <w:highlight w:val="none"/>
          <w:lang w:val="zh-CN"/>
        </w:rPr>
        <w:t>财务状况报告，依法缴纳税收和社会保障资金的相关材料；</w:t>
      </w:r>
    </w:p>
    <w:p>
      <w:pPr>
        <w:pStyle w:val="26"/>
        <w:numPr>
          <w:ilvl w:val="0"/>
          <w:numId w:val="64"/>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具备履行合同所必需的设备和专业技术能力的证明材料；</w:t>
      </w:r>
    </w:p>
    <w:p>
      <w:pPr>
        <w:pStyle w:val="26"/>
        <w:numPr>
          <w:ilvl w:val="0"/>
          <w:numId w:val="64"/>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参加政府采购活动前3年内在经营活动中没有重大违法记录的书面声明；</w:t>
      </w:r>
    </w:p>
    <w:p>
      <w:pPr>
        <w:pStyle w:val="26"/>
        <w:numPr>
          <w:ilvl w:val="0"/>
          <w:numId w:val="64"/>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具备法律、行政法规规定的其他条件的证明材料。</w:t>
      </w:r>
    </w:p>
    <w:p>
      <w:pPr>
        <w:pStyle w:val="26"/>
        <w:numPr>
          <w:ilvl w:val="0"/>
          <w:numId w:val="63"/>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rPr>
        <w:t>未被列入“信用中国”网站(www.creditchina.gov.cn)失信被执行人、重大税收违法案件当事人和“中国政府采购”网站（www.ccgp.gov.cn）政府采购严重违法失信行为记录名单的网页</w:t>
      </w:r>
      <w:r>
        <w:rPr>
          <w:rFonts w:hint="eastAsia" w:ascii="宋体" w:hAnsi="宋体" w:eastAsia="宋体" w:cs="Times New Roman"/>
          <w:sz w:val="24"/>
          <w:szCs w:val="24"/>
          <w:highlight w:val="none"/>
          <w:lang w:val="en-US" w:eastAsia="zh-CN"/>
        </w:rPr>
        <w:t>查询</w:t>
      </w:r>
      <w:r>
        <w:rPr>
          <w:rFonts w:hint="eastAsia" w:ascii="宋体" w:hAnsi="宋体" w:eastAsia="宋体" w:cs="Times New Roman"/>
          <w:sz w:val="24"/>
          <w:szCs w:val="24"/>
          <w:highlight w:val="none"/>
        </w:rPr>
        <w:t>截图。</w:t>
      </w:r>
    </w:p>
    <w:p>
      <w:pPr>
        <w:pStyle w:val="26"/>
        <w:numPr>
          <w:ilvl w:val="0"/>
          <w:numId w:val="63"/>
        </w:numPr>
        <w:tabs>
          <w:tab w:val="left" w:pos="840"/>
        </w:tabs>
        <w:spacing w:line="360" w:lineRule="auto"/>
        <w:ind w:hanging="602" w:firstLineChars="0"/>
        <w:rPr>
          <w:rFonts w:hint="eastAsia" w:ascii="宋体" w:hAnsi="宋体" w:eastAsia="宋体" w:cs="Times New Roman"/>
          <w:sz w:val="24"/>
          <w:szCs w:val="24"/>
          <w:highlight w:val="yellow"/>
          <w:lang w:val="zh-CN"/>
        </w:rPr>
      </w:pPr>
      <w:r>
        <w:rPr>
          <w:rFonts w:hint="eastAsia" w:ascii="宋体" w:hAnsi="宋体" w:eastAsia="宋体" w:cs="Times New Roman"/>
          <w:sz w:val="24"/>
          <w:szCs w:val="24"/>
          <w:highlight w:val="yellow"/>
          <w:lang w:val="zh-CN"/>
        </w:rPr>
        <w:t>投标人须具有医疗器械生产或经营许可证；</w:t>
      </w:r>
    </w:p>
    <w:p>
      <w:pPr>
        <w:pStyle w:val="26"/>
        <w:numPr>
          <w:ilvl w:val="0"/>
          <w:numId w:val="63"/>
        </w:numPr>
        <w:tabs>
          <w:tab w:val="left" w:pos="840"/>
        </w:tabs>
        <w:spacing w:line="360" w:lineRule="auto"/>
        <w:ind w:hanging="602" w:firstLineChars="0"/>
        <w:rPr>
          <w:rFonts w:hint="eastAsia" w:ascii="宋体" w:hAnsi="宋体" w:eastAsia="宋体" w:cs="Times New Roman"/>
          <w:sz w:val="24"/>
          <w:szCs w:val="24"/>
          <w:highlight w:val="yellow"/>
          <w:lang w:val="zh-CN"/>
        </w:rPr>
      </w:pPr>
      <w:r>
        <w:rPr>
          <w:rFonts w:hint="eastAsia" w:ascii="宋体" w:hAnsi="宋体" w:eastAsia="宋体" w:cs="Times New Roman"/>
          <w:sz w:val="24"/>
          <w:szCs w:val="24"/>
          <w:highlight w:val="yellow"/>
          <w:lang w:val="zh-CN"/>
        </w:rPr>
        <w:t>投标人须提供所投产品的医疗器械注册证；</w:t>
      </w:r>
    </w:p>
    <w:p>
      <w:pPr>
        <w:pStyle w:val="26"/>
        <w:numPr>
          <w:ilvl w:val="0"/>
          <w:numId w:val="63"/>
        </w:numPr>
        <w:tabs>
          <w:tab w:val="left" w:pos="840"/>
        </w:tabs>
        <w:spacing w:line="360" w:lineRule="auto"/>
        <w:ind w:hanging="602" w:firstLineChars="0"/>
        <w:rPr>
          <w:rFonts w:ascii="宋体" w:hAnsi="宋体" w:eastAsia="宋体" w:cs="Times New Roman"/>
          <w:sz w:val="24"/>
          <w:szCs w:val="24"/>
          <w:highlight w:val="yellow"/>
          <w:lang w:val="zh-CN"/>
        </w:rPr>
      </w:pPr>
      <w:r>
        <w:rPr>
          <w:rFonts w:hint="eastAsia" w:ascii="宋体" w:hAnsi="宋体" w:eastAsia="宋体" w:cs="Times New Roman"/>
          <w:sz w:val="24"/>
          <w:szCs w:val="24"/>
          <w:highlight w:val="yellow"/>
          <w:lang w:val="zh-CN"/>
        </w:rPr>
        <w:t>投标人若是进口设备代理商的，应提供进口设备的制造商针对本项目的授权书；</w:t>
      </w:r>
    </w:p>
    <w:p>
      <w:pPr>
        <w:pStyle w:val="26"/>
        <w:numPr>
          <w:ilvl w:val="0"/>
          <w:numId w:val="63"/>
        </w:numPr>
        <w:tabs>
          <w:tab w:val="left" w:pos="840"/>
        </w:tabs>
        <w:spacing w:line="360" w:lineRule="auto"/>
        <w:ind w:hanging="602" w:firstLineChars="0"/>
        <w:rPr>
          <w:rFonts w:ascii="宋体" w:hAnsi="宋体" w:eastAsia="宋体" w:cs="Times New Roman"/>
          <w:sz w:val="24"/>
          <w:szCs w:val="24"/>
          <w:highlight w:val="yellow"/>
          <w:lang w:val="zh-CN"/>
        </w:rPr>
      </w:pPr>
      <w:r>
        <w:rPr>
          <w:rFonts w:hint="eastAsia" w:ascii="宋体" w:hAnsi="宋体" w:eastAsia="宋体" w:cs="Times New Roman"/>
          <w:sz w:val="24"/>
          <w:szCs w:val="24"/>
          <w:highlight w:val="yellow"/>
          <w:lang w:val="zh-CN" w:eastAsia="zh-CN"/>
        </w:rPr>
        <w:t>本项目不接受联合体形式的投标；</w:t>
      </w:r>
    </w:p>
    <w:p>
      <w:pPr>
        <w:pStyle w:val="26"/>
        <w:numPr>
          <w:ilvl w:val="0"/>
          <w:numId w:val="6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6"/>
        <w:numPr>
          <w:ilvl w:val="0"/>
          <w:numId w:val="6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62"/>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6"/>
        <w:numPr>
          <w:ilvl w:val="0"/>
          <w:numId w:val="6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6"/>
        <w:numPr>
          <w:ilvl w:val="0"/>
          <w:numId w:val="6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6"/>
        <w:numPr>
          <w:ilvl w:val="0"/>
          <w:numId w:val="6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6"/>
        <w:numPr>
          <w:ilvl w:val="0"/>
          <w:numId w:val="6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1"/>
        </w:numPr>
        <w:jc w:val="center"/>
        <w:rPr>
          <w:rFonts w:ascii="黑体" w:hAnsi="黑体" w:eastAsia="黑体"/>
        </w:rPr>
      </w:pPr>
      <w:bookmarkStart w:id="59" w:name="_Toc495861541"/>
      <w:r>
        <w:rPr>
          <w:rFonts w:hint="eastAsia" w:ascii="黑体" w:hAnsi="黑体" w:eastAsia="黑体"/>
        </w:rPr>
        <w:t>评标方法、程序及标准</w:t>
      </w:r>
      <w:bookmarkEnd w:id="59"/>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66"/>
        </w:numPr>
        <w:spacing w:before="0" w:after="0" w:line="360" w:lineRule="auto"/>
        <w:ind w:left="616" w:hanging="616"/>
        <w:jc w:val="left"/>
        <w:rPr>
          <w:rFonts w:cs="Times New Roman" w:asciiTheme="majorEastAsia" w:hAnsiTheme="majorEastAsia"/>
          <w:bCs w:val="0"/>
          <w:sz w:val="30"/>
          <w:szCs w:val="30"/>
          <w:lang w:val="zh-CN"/>
        </w:rPr>
      </w:pPr>
      <w:bookmarkStart w:id="60" w:name="_Toc278891605"/>
      <w:bookmarkStart w:id="61" w:name="_Toc272247708"/>
      <w:bookmarkStart w:id="62" w:name="_Toc495861542"/>
      <w:bookmarkStart w:id="63" w:name="_Toc494561961"/>
      <w:r>
        <w:rPr>
          <w:rFonts w:hint="eastAsia" w:cs="Times New Roman" w:asciiTheme="majorEastAsia" w:hAnsiTheme="majorEastAsia"/>
          <w:bCs w:val="0"/>
          <w:sz w:val="30"/>
          <w:szCs w:val="30"/>
          <w:lang w:val="zh-CN"/>
        </w:rPr>
        <w:t>评标</w:t>
      </w:r>
      <w:bookmarkEnd w:id="60"/>
      <w:bookmarkEnd w:id="61"/>
      <w:r>
        <w:rPr>
          <w:rFonts w:hint="eastAsia" w:cs="Times New Roman" w:asciiTheme="majorEastAsia" w:hAnsiTheme="majorEastAsia"/>
          <w:bCs w:val="0"/>
          <w:sz w:val="30"/>
          <w:szCs w:val="30"/>
          <w:lang w:val="zh-CN"/>
        </w:rPr>
        <w:t>方法</w:t>
      </w:r>
      <w:bookmarkEnd w:id="62"/>
      <w:bookmarkEnd w:id="63"/>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66"/>
        </w:numPr>
        <w:spacing w:before="0" w:after="0" w:line="360" w:lineRule="auto"/>
        <w:ind w:left="616" w:hanging="616"/>
        <w:jc w:val="left"/>
        <w:rPr>
          <w:rFonts w:cs="Times New Roman" w:asciiTheme="majorEastAsia" w:hAnsiTheme="majorEastAsia"/>
          <w:bCs w:val="0"/>
          <w:sz w:val="30"/>
          <w:szCs w:val="30"/>
          <w:lang w:val="zh-CN"/>
        </w:rPr>
      </w:pPr>
      <w:bookmarkStart w:id="64" w:name="_Toc278891606"/>
      <w:bookmarkStart w:id="65" w:name="_Toc272247709"/>
      <w:bookmarkStart w:id="66" w:name="_Toc494561962"/>
      <w:bookmarkStart w:id="67" w:name="_Toc495861543"/>
      <w:r>
        <w:rPr>
          <w:rFonts w:hint="eastAsia" w:cs="Times New Roman" w:asciiTheme="majorEastAsia" w:hAnsiTheme="majorEastAsia"/>
          <w:bCs w:val="0"/>
          <w:sz w:val="30"/>
          <w:szCs w:val="30"/>
          <w:lang w:val="zh-CN"/>
        </w:rPr>
        <w:t>评标程序</w:t>
      </w:r>
      <w:bookmarkEnd w:id="64"/>
      <w:bookmarkEnd w:id="65"/>
      <w:r>
        <w:rPr>
          <w:rFonts w:hint="eastAsia" w:cs="Times New Roman" w:asciiTheme="majorEastAsia" w:hAnsiTheme="majorEastAsia"/>
          <w:bCs w:val="0"/>
          <w:sz w:val="30"/>
          <w:szCs w:val="30"/>
          <w:lang w:val="zh-CN"/>
        </w:rPr>
        <w:t>及标准</w:t>
      </w:r>
      <w:bookmarkEnd w:id="66"/>
      <w:bookmarkEnd w:id="6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67"/>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6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68"/>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6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6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6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69"/>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69"/>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70"/>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69"/>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6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7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7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7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72"/>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72"/>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7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7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7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7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7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7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7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7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7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7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7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6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7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7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7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7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7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3"/>
        <w:numPr>
          <w:ilvl w:val="0"/>
          <w:numId w:val="66"/>
        </w:numPr>
        <w:spacing w:before="0" w:after="0" w:line="360" w:lineRule="auto"/>
        <w:ind w:left="616" w:hanging="616"/>
        <w:jc w:val="left"/>
        <w:rPr>
          <w:rFonts w:cs="Times New Roman" w:asciiTheme="majorEastAsia" w:hAnsiTheme="majorEastAsia"/>
          <w:bCs w:val="0"/>
          <w:sz w:val="30"/>
          <w:szCs w:val="30"/>
          <w:lang w:val="zh-CN"/>
        </w:rPr>
      </w:pPr>
      <w:bookmarkStart w:id="68" w:name="_Toc494561963"/>
      <w:bookmarkStart w:id="69" w:name="_Toc495861544"/>
      <w:r>
        <w:rPr>
          <w:rFonts w:hint="eastAsia" w:cs="Times New Roman" w:asciiTheme="majorEastAsia" w:hAnsiTheme="majorEastAsia"/>
          <w:bCs w:val="0"/>
          <w:sz w:val="30"/>
          <w:szCs w:val="30"/>
          <w:lang w:val="zh-CN"/>
        </w:rPr>
        <w:t>评审因素及评分标准</w:t>
      </w:r>
      <w:bookmarkEnd w:id="68"/>
      <w:bookmarkEnd w:id="69"/>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34"/>
        <w:gridCol w:w="531"/>
        <w:gridCol w:w="62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ind w:left="-77"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bCs/>
                <w:color w:val="000000" w:themeColor="text1"/>
                <w:sz w:val="28"/>
                <w:szCs w:val="28"/>
                <w:highlight w:val="none"/>
              </w:rPr>
              <w:t>商务评议</w:t>
            </w:r>
          </w:p>
        </w:tc>
        <w:tc>
          <w:tcPr>
            <w:tcW w:w="1334" w:type="dxa"/>
            <w:shd w:val="pct10" w:color="auto" w:fill="auto"/>
            <w:vAlign w:val="center"/>
          </w:tcPr>
          <w:p>
            <w:pPr>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评审因素</w:t>
            </w:r>
          </w:p>
        </w:tc>
        <w:tc>
          <w:tcPr>
            <w:tcW w:w="531"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分值</w:t>
            </w:r>
          </w:p>
        </w:tc>
        <w:tc>
          <w:tcPr>
            <w:tcW w:w="6296" w:type="dxa"/>
            <w:shd w:val="pct10" w:color="auto" w:fill="auto"/>
            <w:vAlign w:val="center"/>
          </w:tcPr>
          <w:p>
            <w:pPr>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评分标准</w:t>
            </w:r>
          </w:p>
        </w:tc>
        <w:tc>
          <w:tcPr>
            <w:tcW w:w="968" w:type="dxa"/>
            <w:shd w:val="pct10" w:color="auto" w:fill="auto"/>
            <w:vAlign w:val="center"/>
          </w:tcPr>
          <w:p>
            <w:pPr>
              <w:spacing w:line="280" w:lineRule="exact"/>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因素</w:t>
            </w:r>
          </w:p>
          <w:p>
            <w:pPr>
              <w:spacing w:line="280" w:lineRule="exact"/>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rPr>
            </w:pPr>
          </w:p>
        </w:tc>
        <w:tc>
          <w:tcPr>
            <w:tcW w:w="1334"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投标文件的完整性</w:t>
            </w:r>
          </w:p>
        </w:tc>
        <w:tc>
          <w:tcPr>
            <w:tcW w:w="531" w:type="dxa"/>
            <w:vAlign w:val="center"/>
          </w:tcPr>
          <w:p>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p>
        </w:tc>
        <w:tc>
          <w:tcPr>
            <w:tcW w:w="6296" w:type="dxa"/>
            <w:vAlign w:val="center"/>
          </w:tcPr>
          <w:p>
            <w:pPr>
              <w:spacing w:before="100" w:beforeAutospacing="1" w:after="100" w:afterAutospacing="1"/>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投标文件全面响应招标文件要求，编制完整、非活页装订，且有详细目录、连续页码、目录与有关材料装订顺序对应清晰、查阅方便得</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rPr>
              <w:t>分，扣完为止，活页装订不得分。</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类似成功案例</w:t>
            </w:r>
          </w:p>
        </w:tc>
        <w:tc>
          <w:tcPr>
            <w:tcW w:w="531" w:type="dxa"/>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rPr>
              <w:t>1</w:t>
            </w:r>
          </w:p>
        </w:tc>
        <w:tc>
          <w:tcPr>
            <w:tcW w:w="6296" w:type="dxa"/>
            <w:vAlign w:val="center"/>
          </w:tcPr>
          <w:p>
            <w:pPr>
              <w:spacing w:line="32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根据投标人</w:t>
            </w:r>
            <w:r>
              <w:rPr>
                <w:rFonts w:hint="eastAsia" w:asciiTheme="minorEastAsia" w:hAnsiTheme="minorEastAsia" w:cstheme="minorEastAsia"/>
                <w:color w:val="000000" w:themeColor="text1"/>
                <w:sz w:val="21"/>
                <w:szCs w:val="21"/>
                <w:highlight w:val="none"/>
                <w:lang w:val="en-US" w:eastAsia="zh-CN"/>
              </w:rPr>
              <w:t>提供</w:t>
            </w:r>
            <w:r>
              <w:rPr>
                <w:rFonts w:hint="eastAsia" w:asciiTheme="minorEastAsia" w:hAnsiTheme="minorEastAsia" w:eastAsiaTheme="minorEastAsia" w:cstheme="minorEastAsia"/>
                <w:color w:val="000000" w:themeColor="text1"/>
                <w:sz w:val="21"/>
                <w:szCs w:val="21"/>
                <w:highlight w:val="none"/>
              </w:rPr>
              <w:t>（201</w:t>
            </w:r>
            <w:r>
              <w:rPr>
                <w:rFonts w:hint="eastAsia" w:asciiTheme="minorEastAsia" w:hAnsiTheme="minorEastAsia" w:eastAsiaTheme="minorEastAsia" w:cstheme="minorEastAsia"/>
                <w:color w:val="000000" w:themeColor="text1"/>
                <w:sz w:val="21"/>
                <w:szCs w:val="21"/>
                <w:highlight w:val="none"/>
                <w:lang w:val="en-US" w:eastAsia="zh-CN"/>
              </w:rPr>
              <w:t>7</w:t>
            </w:r>
            <w:r>
              <w:rPr>
                <w:rFonts w:hint="eastAsia" w:asciiTheme="minorEastAsia" w:hAnsiTheme="minorEastAsia" w:eastAsiaTheme="minorEastAsia" w:cstheme="minorEastAsia"/>
                <w:color w:val="000000" w:themeColor="text1"/>
                <w:sz w:val="21"/>
                <w:szCs w:val="21"/>
                <w:highlight w:val="none"/>
              </w:rPr>
              <w:t>年</w:t>
            </w:r>
            <w:r>
              <w:rPr>
                <w:rFonts w:hint="eastAsia" w:asciiTheme="minorEastAsia" w:hAnsi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月至今）的类似成功案例进行评分，每提供一份得</w:t>
            </w:r>
            <w:r>
              <w:rPr>
                <w:rFonts w:hint="eastAsia" w:asciiTheme="minorEastAsia" w:hAnsiTheme="minorEastAsia" w:cstheme="minorEastAsia"/>
                <w:color w:val="000000" w:themeColor="text1"/>
                <w:sz w:val="21"/>
                <w:szCs w:val="21"/>
                <w:highlight w:val="none"/>
                <w:lang w:val="en-US" w:eastAsia="zh-CN"/>
              </w:rPr>
              <w:t>0.5</w:t>
            </w:r>
            <w:r>
              <w:rPr>
                <w:rFonts w:hint="eastAsia" w:asciiTheme="minorEastAsia" w:hAnsiTheme="minorEastAsia" w:eastAsiaTheme="minorEastAsia" w:cstheme="minorEastAsia"/>
                <w:color w:val="000000" w:themeColor="text1"/>
                <w:sz w:val="21"/>
                <w:szCs w:val="21"/>
                <w:highlight w:val="none"/>
              </w:rPr>
              <w:t>分，最高得</w:t>
            </w:r>
            <w:r>
              <w:rPr>
                <w:rFonts w:hint="eastAsia" w:asciiTheme="minorEastAsia" w:hAnsi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分。（提供合同</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中标通知书复印件并加盖公章）</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售后服务服务方案</w:t>
            </w:r>
          </w:p>
        </w:tc>
        <w:tc>
          <w:tcPr>
            <w:tcW w:w="531" w:type="dxa"/>
            <w:vAlign w:val="center"/>
          </w:tcPr>
          <w:p>
            <w:pPr>
              <w:spacing w:line="320" w:lineRule="exact"/>
              <w:ind w:left="-48" w:leftChars="-23" w:right="-35" w:rightChars="-17"/>
              <w:jc w:val="center"/>
              <w:rPr>
                <w:rFonts w:hint="eastAsia" w:asciiTheme="minorEastAsia" w:hAnsiTheme="minorEastAsia" w:eastAsiaTheme="minorEastAsia" w:cstheme="minorEastAsia"/>
                <w:color w:val="000000" w:themeColor="text1"/>
                <w:sz w:val="21"/>
                <w:szCs w:val="21"/>
                <w:highlight w:val="none"/>
                <w:lang w:eastAsia="zh-CN"/>
              </w:rPr>
            </w:pPr>
            <w:r>
              <w:rPr>
                <w:rFonts w:hint="eastAsia" w:asciiTheme="minorEastAsia" w:hAnsiTheme="minorEastAsia" w:cstheme="minorEastAsia"/>
                <w:color w:val="000000" w:themeColor="text1"/>
                <w:sz w:val="21"/>
                <w:szCs w:val="21"/>
                <w:highlight w:val="none"/>
                <w:lang w:val="en-US" w:eastAsia="zh-CN"/>
              </w:rPr>
              <w:t>5</w:t>
            </w:r>
          </w:p>
        </w:tc>
        <w:tc>
          <w:tcPr>
            <w:tcW w:w="6296" w:type="dxa"/>
            <w:vAlign w:val="center"/>
          </w:tcPr>
          <w:p>
            <w:pPr>
              <w:spacing w:line="32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分；方案基本合理，有一定针对性，有售后服务网点得</w:t>
            </w:r>
            <w:r>
              <w:rPr>
                <w:rFonts w:hint="eastAsia" w:asciiTheme="minorEastAsia" w:hAnsi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3</w:t>
            </w:r>
            <w:r>
              <w:rPr>
                <w:rFonts w:hint="eastAsia" w:asciiTheme="minorEastAsia" w:hAnsiTheme="minorEastAsia" w:eastAsiaTheme="minorEastAsia" w:cstheme="minorEastAsia"/>
                <w:color w:val="000000" w:themeColor="text1"/>
                <w:sz w:val="21"/>
                <w:szCs w:val="21"/>
                <w:highlight w:val="none"/>
              </w:rPr>
              <w:t>分；方案简单，售后服务网点较少得</w:t>
            </w:r>
            <w:r>
              <w:rPr>
                <w:rFonts w:hint="eastAsia" w:asciiTheme="minorEastAsia" w:hAnsiTheme="minorEastAsia" w:cstheme="minorEastAsia"/>
                <w:color w:val="000000" w:themeColor="text1"/>
                <w:sz w:val="21"/>
                <w:szCs w:val="21"/>
                <w:highlight w:val="none"/>
                <w:lang w:val="en-US" w:eastAsia="zh-CN"/>
              </w:rPr>
              <w:t>0</w:t>
            </w: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分。</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rPr>
            </w:pPr>
          </w:p>
        </w:tc>
        <w:tc>
          <w:tcPr>
            <w:tcW w:w="1334" w:type="dxa"/>
            <w:vAlign w:val="center"/>
          </w:tcPr>
          <w:p>
            <w:pPr>
              <w:ind w:left="-21" w:leftChars="-10" w:right="-21" w:rightChars="-10"/>
              <w:jc w:val="center"/>
              <w:rPr>
                <w:rFonts w:hint="eastAsia" w:asciiTheme="minorEastAsia" w:hAnsiTheme="minorEastAsia" w:eastAsiaTheme="minorEastAsia" w:cstheme="minorEastAsia"/>
                <w:b/>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培训方案</w:t>
            </w:r>
          </w:p>
        </w:tc>
        <w:tc>
          <w:tcPr>
            <w:tcW w:w="531" w:type="dxa"/>
            <w:vAlign w:val="center"/>
          </w:tcPr>
          <w:p>
            <w:pPr>
              <w:spacing w:line="320" w:lineRule="exact"/>
              <w:ind w:left="-48" w:leftChars="-23" w:right="-35" w:rightChars="-17"/>
              <w:jc w:val="center"/>
              <w:rPr>
                <w:rFonts w:hint="eastAsia" w:asciiTheme="minorEastAsia" w:hAnsiTheme="minorEastAsia" w:eastAsiaTheme="minorEastAsia" w:cstheme="minorEastAsia"/>
                <w:color w:val="000000" w:themeColor="text1"/>
                <w:sz w:val="21"/>
                <w:szCs w:val="21"/>
                <w:highlight w:val="none"/>
                <w:lang w:eastAsia="zh-CN"/>
              </w:rPr>
            </w:pPr>
            <w:r>
              <w:rPr>
                <w:rFonts w:hint="eastAsia" w:asciiTheme="minorEastAsia" w:hAnsiTheme="minorEastAsia" w:cstheme="minorEastAsia"/>
                <w:color w:val="000000" w:themeColor="text1"/>
                <w:sz w:val="21"/>
                <w:szCs w:val="21"/>
                <w:highlight w:val="none"/>
                <w:lang w:val="en-US" w:eastAsia="zh-CN"/>
              </w:rPr>
              <w:t>5</w:t>
            </w:r>
          </w:p>
        </w:tc>
        <w:tc>
          <w:tcPr>
            <w:tcW w:w="6296" w:type="dxa"/>
            <w:vAlign w:val="center"/>
          </w:tcPr>
          <w:p>
            <w:pPr>
              <w:spacing w:line="32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投标人提供的培训方案</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cstheme="minorEastAsia"/>
                <w:color w:val="000000" w:themeColor="text1"/>
                <w:sz w:val="21"/>
                <w:szCs w:val="21"/>
                <w:highlight w:val="none"/>
                <w:lang w:val="en-US" w:eastAsia="zh-CN"/>
              </w:rPr>
              <w:t>包括</w:t>
            </w:r>
            <w:r>
              <w:rPr>
                <w:rFonts w:hint="eastAsia" w:asciiTheme="minorEastAsia" w:hAnsiTheme="minorEastAsia" w:eastAsiaTheme="minorEastAsia" w:cstheme="minorEastAsia"/>
                <w:color w:val="000000" w:themeColor="text1"/>
                <w:sz w:val="21"/>
                <w:szCs w:val="21"/>
                <w:highlight w:val="none"/>
              </w:rPr>
              <w:t>专业技术情况</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培训计划等方面</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内容完整、合理、针对性强得</w:t>
            </w:r>
            <w:r>
              <w:rPr>
                <w:rFonts w:hint="eastAsia" w:asciiTheme="minorEastAsia" w:hAnsiTheme="minorEastAsia" w:cstheme="minorEastAsia"/>
                <w:color w:val="000000" w:themeColor="text1"/>
                <w:sz w:val="21"/>
                <w:szCs w:val="21"/>
                <w:highlight w:val="none"/>
                <w:lang w:val="en-US" w:eastAsia="zh-CN"/>
              </w:rPr>
              <w:t>4-5</w:t>
            </w:r>
            <w:r>
              <w:rPr>
                <w:rFonts w:hint="eastAsia" w:asciiTheme="minorEastAsia" w:hAnsiTheme="minorEastAsia" w:eastAsiaTheme="minorEastAsia" w:cstheme="minorEastAsia"/>
                <w:color w:val="000000" w:themeColor="text1"/>
                <w:sz w:val="21"/>
                <w:szCs w:val="21"/>
                <w:highlight w:val="none"/>
              </w:rPr>
              <w:t>分；方案内容完整、计划可行符合项目需求得</w:t>
            </w:r>
            <w:r>
              <w:rPr>
                <w:rFonts w:hint="eastAsia" w:asciiTheme="minorEastAsia" w:hAnsiTheme="minorEastAsia" w:cstheme="minorEastAsia"/>
                <w:color w:val="000000" w:themeColor="text1"/>
                <w:sz w:val="21"/>
                <w:szCs w:val="21"/>
                <w:highlight w:val="none"/>
                <w:lang w:val="en-US" w:eastAsia="zh-CN"/>
              </w:rPr>
              <w:t>2-3</w:t>
            </w:r>
            <w:r>
              <w:rPr>
                <w:rFonts w:hint="eastAsia" w:asciiTheme="minorEastAsia" w:hAnsiTheme="minorEastAsia" w:eastAsiaTheme="minorEastAsia" w:cstheme="minorEastAsia"/>
                <w:color w:val="000000" w:themeColor="text1"/>
                <w:sz w:val="21"/>
                <w:szCs w:val="21"/>
                <w:highlight w:val="none"/>
              </w:rPr>
              <w:t>分；方案内容完整基本符合项目需求得</w:t>
            </w:r>
            <w:r>
              <w:rPr>
                <w:rFonts w:hint="eastAsia" w:asciiTheme="minorEastAsia" w:hAnsiTheme="minorEastAsia" w:cstheme="minorEastAsia"/>
                <w:color w:val="000000" w:themeColor="text1"/>
                <w:sz w:val="21"/>
                <w:szCs w:val="21"/>
                <w:highlight w:val="none"/>
                <w:lang w:val="en-US" w:eastAsia="zh-CN"/>
              </w:rPr>
              <w:t>0-1</w:t>
            </w:r>
            <w:r>
              <w:rPr>
                <w:rFonts w:hint="eastAsia" w:asciiTheme="minorEastAsia" w:hAnsiTheme="minorEastAsia" w:eastAsiaTheme="minorEastAsia" w:cstheme="minorEastAsia"/>
                <w:color w:val="000000" w:themeColor="text1"/>
                <w:sz w:val="21"/>
                <w:szCs w:val="21"/>
                <w:highlight w:val="none"/>
              </w:rPr>
              <w:t>分。</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rPr>
            </w:pPr>
          </w:p>
        </w:tc>
        <w:tc>
          <w:tcPr>
            <w:tcW w:w="1334" w:type="dxa"/>
            <w:vAlign w:val="center"/>
          </w:tcPr>
          <w:p>
            <w:pPr>
              <w:spacing w:line="320" w:lineRule="exact"/>
              <w:jc w:val="center"/>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交货期保障计划措施</w:t>
            </w:r>
          </w:p>
        </w:tc>
        <w:tc>
          <w:tcPr>
            <w:tcW w:w="531" w:type="dxa"/>
            <w:vAlign w:val="center"/>
          </w:tcPr>
          <w:p>
            <w:pPr>
              <w:spacing w:line="320" w:lineRule="exact"/>
              <w:jc w:val="center"/>
              <w:rPr>
                <w:rFonts w:hint="eastAsia" w:asciiTheme="minorEastAsia" w:hAnsiTheme="minorEastAsia" w:eastAsiaTheme="minorEastAsia" w:cstheme="minorEastAsia"/>
                <w:color w:val="000000" w:themeColor="text1"/>
                <w:sz w:val="21"/>
                <w:szCs w:val="21"/>
                <w:highlight w:val="none"/>
                <w:lang w:eastAsia="zh-CN"/>
              </w:rPr>
            </w:pPr>
            <w:r>
              <w:rPr>
                <w:rFonts w:hint="eastAsia" w:asciiTheme="minorEastAsia" w:hAnsiTheme="minorEastAsia" w:cstheme="minorEastAsia"/>
                <w:color w:val="000000" w:themeColor="text1"/>
                <w:sz w:val="21"/>
                <w:szCs w:val="21"/>
                <w:highlight w:val="none"/>
                <w:lang w:val="en-US" w:eastAsia="zh-CN"/>
              </w:rPr>
              <w:t>3</w:t>
            </w:r>
          </w:p>
        </w:tc>
        <w:tc>
          <w:tcPr>
            <w:tcW w:w="6296" w:type="dxa"/>
            <w:vAlign w:val="center"/>
          </w:tcPr>
          <w:p>
            <w:pPr>
              <w:spacing w:line="320" w:lineRule="exact"/>
              <w:jc w:val="both"/>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为确保交货期而采取的保障措施,计划最完善得</w:t>
            </w:r>
            <w:r>
              <w:rPr>
                <w:rFonts w:hint="eastAsia" w:asciiTheme="minorEastAsia" w:hAnsiTheme="minorEastAsia" w:eastAsiaTheme="minorEastAsia" w:cstheme="minorEastAsia"/>
                <w:color w:val="000000" w:themeColor="text1"/>
                <w:sz w:val="21"/>
                <w:szCs w:val="21"/>
                <w:highlight w:val="none"/>
                <w:lang w:val="en-US" w:eastAsia="zh-CN"/>
              </w:rPr>
              <w:t>3</w:t>
            </w:r>
            <w:r>
              <w:rPr>
                <w:rFonts w:hint="eastAsia" w:asciiTheme="minorEastAsia" w:hAnsiTheme="minorEastAsia" w:eastAsiaTheme="minorEastAsia" w:cstheme="minorEastAsia"/>
                <w:color w:val="000000" w:themeColor="text1"/>
                <w:sz w:val="21"/>
                <w:szCs w:val="21"/>
                <w:highlight w:val="none"/>
              </w:rPr>
              <w:t>分，计划较详细的得</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分，计划较简单的</w:t>
            </w:r>
            <w:r>
              <w:rPr>
                <w:rFonts w:hint="eastAsia" w:asciiTheme="minorEastAsia" w:hAnsiTheme="minorEastAsia" w:eastAsia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分，未提供则不得分。</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11" w:type="dxa"/>
            <w:vMerge w:val="continue"/>
            <w:vAlign w:val="center"/>
          </w:tcPr>
          <w:p>
            <w:pPr>
              <w:numPr>
                <w:ilvl w:val="0"/>
                <w:numId w:val="0"/>
              </w:numPr>
              <w:tabs>
                <w:tab w:val="left" w:pos="322"/>
              </w:tabs>
              <w:spacing w:line="320" w:lineRule="exact"/>
              <w:ind w:left="-42" w:leftChars="0" w:right="-42" w:rightChars="-20"/>
              <w:jc w:val="both"/>
              <w:rPr>
                <w:rFonts w:ascii="宋体" w:hAnsi="宋体" w:eastAsia="宋体" w:cs="Times New Roman"/>
                <w:b/>
                <w:color w:val="000000" w:themeColor="text1"/>
                <w:sz w:val="24"/>
                <w:highlight w:val="none"/>
              </w:rPr>
            </w:pPr>
          </w:p>
        </w:tc>
        <w:tc>
          <w:tcPr>
            <w:tcW w:w="1334" w:type="dxa"/>
            <w:vAlign w:val="center"/>
          </w:tcPr>
          <w:p>
            <w:pPr>
              <w:spacing w:line="320" w:lineRule="exact"/>
              <w:jc w:val="center"/>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cstheme="minorEastAsia"/>
                <w:kern w:val="0"/>
                <w:sz w:val="21"/>
                <w:szCs w:val="21"/>
                <w:highlight w:val="none"/>
                <w:lang w:val="en-US" w:eastAsia="zh-CN"/>
              </w:rPr>
              <w:t>实施</w:t>
            </w:r>
            <w:r>
              <w:rPr>
                <w:rFonts w:hint="eastAsia" w:asciiTheme="minorEastAsia" w:hAnsiTheme="minorEastAsia" w:eastAsiaTheme="minorEastAsia" w:cstheme="minorEastAsia"/>
                <w:kern w:val="0"/>
                <w:sz w:val="21"/>
                <w:szCs w:val="21"/>
                <w:highlight w:val="none"/>
              </w:rPr>
              <w:t>方案</w:t>
            </w:r>
          </w:p>
        </w:tc>
        <w:tc>
          <w:tcPr>
            <w:tcW w:w="531" w:type="dxa"/>
            <w:vAlign w:val="center"/>
          </w:tcPr>
          <w:p>
            <w:pPr>
              <w:spacing w:line="320" w:lineRule="exact"/>
              <w:jc w:val="center"/>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4</w:t>
            </w:r>
          </w:p>
        </w:tc>
        <w:tc>
          <w:tcPr>
            <w:tcW w:w="6296" w:type="dxa"/>
            <w:vAlign w:val="center"/>
          </w:tcPr>
          <w:p>
            <w:pPr>
              <w:spacing w:line="320" w:lineRule="exact"/>
              <w:jc w:val="both"/>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投标人提供的实施方案（包括安装、调试计划、验收方案）非常完整且合理、可操作性</w:t>
            </w:r>
            <w:r>
              <w:rPr>
                <w:rFonts w:hint="eastAsia" w:asciiTheme="minorEastAsia" w:hAnsiTheme="minorEastAsia" w:cstheme="minorEastAsia"/>
                <w:color w:val="000000" w:themeColor="text1"/>
                <w:sz w:val="21"/>
                <w:szCs w:val="21"/>
                <w:highlight w:val="none"/>
                <w:lang w:val="en-US" w:eastAsia="zh-CN"/>
              </w:rPr>
              <w:t>强</w:t>
            </w:r>
            <w:r>
              <w:rPr>
                <w:rFonts w:hint="eastAsia" w:asciiTheme="minorEastAsia" w:hAnsiTheme="minorEastAsia" w:eastAsiaTheme="minorEastAsia" w:cstheme="minorEastAsia"/>
                <w:color w:val="000000" w:themeColor="text1"/>
                <w:sz w:val="21"/>
                <w:szCs w:val="21"/>
                <w:highlight w:val="none"/>
              </w:rPr>
              <w:t>得</w:t>
            </w:r>
            <w:r>
              <w:rPr>
                <w:rFonts w:hint="eastAsia" w:asciiTheme="minorEastAsia" w:hAnsiTheme="minorEastAsia" w:cstheme="minorEastAsia"/>
                <w:color w:val="000000" w:themeColor="text1"/>
                <w:sz w:val="21"/>
                <w:szCs w:val="21"/>
                <w:highlight w:val="none"/>
                <w:lang w:val="en-US" w:eastAsia="zh-CN"/>
              </w:rPr>
              <w:t>3-4</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基本完整、有可操作性得</w:t>
            </w:r>
            <w:r>
              <w:rPr>
                <w:rFonts w:hint="eastAsia" w:asciiTheme="minorEastAsia" w:hAnsiTheme="minorEastAsia" w:cstheme="minorEastAsia"/>
                <w:color w:val="000000" w:themeColor="text1"/>
                <w:sz w:val="21"/>
                <w:szCs w:val="21"/>
                <w:highlight w:val="none"/>
                <w:lang w:val="en-US" w:eastAsia="zh-CN"/>
              </w:rPr>
              <w:t>1-2</w:t>
            </w:r>
            <w:r>
              <w:rPr>
                <w:rFonts w:hint="eastAsia" w:asciiTheme="minorEastAsia" w:hAnsiTheme="minorEastAsia" w:eastAsiaTheme="minorEastAsia" w:cstheme="minorEastAsia"/>
                <w:color w:val="000000" w:themeColor="text1"/>
                <w:sz w:val="21"/>
                <w:szCs w:val="21"/>
                <w:highlight w:val="none"/>
              </w:rPr>
              <w:t>分；</w:t>
            </w:r>
            <w:r>
              <w:rPr>
                <w:rFonts w:hint="eastAsia" w:asciiTheme="minorEastAsia" w:hAnsiTheme="minorEastAsia" w:cstheme="minorEastAsia"/>
                <w:color w:val="000000" w:themeColor="text1"/>
                <w:sz w:val="21"/>
                <w:szCs w:val="21"/>
                <w:highlight w:val="none"/>
                <w:lang w:val="en-US" w:eastAsia="zh-CN"/>
              </w:rPr>
              <w:t>方案</w:t>
            </w:r>
            <w:r>
              <w:rPr>
                <w:rFonts w:hint="eastAsia" w:asciiTheme="minorEastAsia" w:hAnsiTheme="minorEastAsia" w:eastAsiaTheme="minorEastAsia" w:cstheme="minorEastAsia"/>
                <w:color w:val="000000" w:themeColor="text1"/>
                <w:sz w:val="21"/>
                <w:szCs w:val="21"/>
                <w:highlight w:val="none"/>
              </w:rPr>
              <w:t>简单欠妥、可操作性不高得</w:t>
            </w:r>
            <w:r>
              <w:rPr>
                <w:rFonts w:hint="eastAsia" w:asciiTheme="minorEastAsia" w:hAnsiTheme="minorEastAsia" w:cstheme="minorEastAsia"/>
                <w:color w:val="000000" w:themeColor="text1"/>
                <w:sz w:val="21"/>
                <w:szCs w:val="21"/>
                <w:highlight w:val="none"/>
                <w:lang w:val="en-US" w:eastAsia="zh-CN"/>
              </w:rPr>
              <w:t>0-0.5</w:t>
            </w:r>
            <w:r>
              <w:rPr>
                <w:rFonts w:hint="eastAsia" w:asciiTheme="minorEastAsia" w:hAnsiTheme="minorEastAsia" w:eastAsiaTheme="minorEastAsia" w:cstheme="minorEastAsia"/>
                <w:color w:val="000000" w:themeColor="text1"/>
                <w:sz w:val="21"/>
                <w:szCs w:val="21"/>
                <w:highlight w:val="none"/>
              </w:rPr>
              <w:t>分；</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商务分合计</w:t>
            </w:r>
          </w:p>
        </w:tc>
        <w:tc>
          <w:tcPr>
            <w:tcW w:w="7264" w:type="dxa"/>
            <w:gridSpan w:val="2"/>
            <w:vAlign w:val="center"/>
          </w:tcPr>
          <w:p>
            <w:pPr>
              <w:spacing w:line="320" w:lineRule="exact"/>
              <w:ind w:left="-65" w:leftChars="-31" w:right="-35" w:rightChars="-17"/>
              <w:jc w:val="center"/>
              <w:rPr>
                <w:rFonts w:hint="eastAsia" w:ascii="宋体" w:hAnsi="宋体" w:eastAsia="宋体" w:cs="Times New Roman"/>
                <w:b/>
                <w:color w:val="000000" w:themeColor="text1"/>
                <w:szCs w:val="21"/>
                <w:highlight w:val="none"/>
                <w:lang w:eastAsia="zh-CN"/>
              </w:rPr>
            </w:pPr>
            <w:r>
              <w:rPr>
                <w:rFonts w:hint="eastAsia" w:ascii="宋体" w:hAnsi="宋体" w:eastAsia="宋体" w:cs="Times New Roman"/>
                <w:b/>
                <w:color w:val="000000" w:themeColor="text1"/>
                <w:szCs w:val="21"/>
                <w:highlight w:val="none"/>
              </w:rPr>
              <w:t>2</w:t>
            </w:r>
            <w:r>
              <w:rPr>
                <w:rFonts w:hint="eastAsia" w:ascii="宋体" w:hAnsi="宋体" w:eastAsia="宋体" w:cs="Times New Roman"/>
                <w:b/>
                <w:color w:val="000000" w:themeColor="text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320" w:lineRule="exact"/>
              <w:ind w:left="-42" w:right="-42" w:rightChars="-20"/>
              <w:jc w:val="right"/>
              <w:rPr>
                <w:rFonts w:ascii="宋体" w:hAnsi="宋体" w:eastAsia="宋体" w:cs="Times New Roman"/>
                <w:b/>
                <w:color w:val="000000" w:themeColor="text1"/>
                <w:sz w:val="24"/>
                <w:szCs w:val="24"/>
                <w:highlight w:val="none"/>
              </w:rPr>
            </w:pPr>
            <w:r>
              <w:rPr>
                <w:rFonts w:hint="eastAsia" w:ascii="宋体" w:hAnsi="宋体" w:eastAsia="宋体" w:cs="Times New Roman"/>
                <w:b/>
                <w:bCs/>
                <w:color w:val="000000" w:themeColor="text1"/>
                <w:sz w:val="28"/>
                <w:szCs w:val="28"/>
                <w:highlight w:val="none"/>
              </w:rPr>
              <w:t>技术服务评议</w:t>
            </w:r>
          </w:p>
        </w:tc>
        <w:tc>
          <w:tcPr>
            <w:tcW w:w="1334"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评审因素</w:t>
            </w:r>
          </w:p>
        </w:tc>
        <w:tc>
          <w:tcPr>
            <w:tcW w:w="531"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分值</w:t>
            </w:r>
          </w:p>
        </w:tc>
        <w:tc>
          <w:tcPr>
            <w:tcW w:w="6296"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评分标准</w:t>
            </w:r>
          </w:p>
        </w:tc>
        <w:tc>
          <w:tcPr>
            <w:tcW w:w="968" w:type="dxa"/>
            <w:shd w:val="pct10" w:color="auto" w:fill="auto"/>
            <w:vAlign w:val="center"/>
          </w:tcPr>
          <w:p>
            <w:pPr>
              <w:spacing w:line="280" w:lineRule="exact"/>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因素</w:t>
            </w:r>
          </w:p>
          <w:p>
            <w:pPr>
              <w:spacing w:line="280" w:lineRule="exact"/>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 w:val="24"/>
                <w:highlight w:val="none"/>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sz w:val="21"/>
                <w:szCs w:val="21"/>
                <w:highlight w:val="none"/>
              </w:rPr>
              <w:t>技术响应</w:t>
            </w:r>
          </w:p>
        </w:tc>
        <w:tc>
          <w:tcPr>
            <w:tcW w:w="531" w:type="dxa"/>
            <w:vAlign w:val="center"/>
          </w:tcPr>
          <w:p>
            <w:pPr>
              <w:spacing w:line="320" w:lineRule="exact"/>
              <w:ind w:left="-48" w:leftChars="-23" w:right="-35" w:rightChars="-17"/>
              <w:jc w:val="center"/>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rPr>
              <w:t>50</w:t>
            </w:r>
          </w:p>
        </w:tc>
        <w:tc>
          <w:tcPr>
            <w:tcW w:w="6296" w:type="dxa"/>
            <w:vAlign w:val="center"/>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kern w:val="0"/>
                <w:sz w:val="21"/>
                <w:szCs w:val="21"/>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1"/>
                <w:szCs w:val="21"/>
                <w:highlight w:val="none"/>
                <w:lang w:val="en-US" w:eastAsia="zh-CN"/>
              </w:rPr>
              <w:t>50</w:t>
            </w:r>
            <w:r>
              <w:rPr>
                <w:rFonts w:hint="eastAsia" w:asciiTheme="minorEastAsia" w:hAnsiTheme="minorEastAsia" w:eastAsiaTheme="minorEastAsia" w:cstheme="minorEastAsia"/>
                <w:kern w:val="0"/>
                <w:sz w:val="21"/>
                <w:szCs w:val="21"/>
                <w:highlight w:val="none"/>
              </w:rPr>
              <w:t>分。</w:t>
            </w:r>
          </w:p>
          <w:p>
            <w:pPr>
              <w:spacing w:line="32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b/>
                <w:color w:val="000000"/>
                <w:sz w:val="21"/>
                <w:szCs w:val="21"/>
                <w:highlight w:val="none"/>
              </w:rPr>
              <w:t>＊</w:t>
            </w:r>
            <w:r>
              <w:rPr>
                <w:rFonts w:hint="eastAsia" w:asciiTheme="minorEastAsia" w:hAnsiTheme="minorEastAsia" w:eastAsiaTheme="minorEastAsia" w:cstheme="minorEastAsia"/>
                <w:sz w:val="21"/>
                <w:szCs w:val="21"/>
                <w:highlight w:val="none"/>
              </w:rPr>
              <w:t>”号标识的条款，为重要技术参数，每一项负偏离，扣5分；其他参数，每一项负偏离，扣2分，扣完</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分为止。</w:t>
            </w:r>
          </w:p>
        </w:tc>
        <w:tc>
          <w:tcPr>
            <w:tcW w:w="968"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技术分合计</w:t>
            </w:r>
          </w:p>
        </w:tc>
        <w:tc>
          <w:tcPr>
            <w:tcW w:w="7264" w:type="dxa"/>
            <w:gridSpan w:val="2"/>
            <w:vAlign w:val="center"/>
          </w:tcPr>
          <w:p>
            <w:pPr>
              <w:spacing w:line="320" w:lineRule="exact"/>
              <w:ind w:left="-65" w:leftChars="-31" w:right="-35" w:rightChars="-17"/>
              <w:jc w:val="center"/>
              <w:rPr>
                <w:rFonts w:hint="default" w:ascii="宋体" w:hAnsi="宋体" w:eastAsia="宋体" w:cs="Times New Roman"/>
                <w:b/>
                <w:color w:val="000000" w:themeColor="text1"/>
                <w:szCs w:val="21"/>
                <w:highlight w:val="none"/>
                <w:lang w:val="en-US" w:eastAsia="zh-CN"/>
              </w:rPr>
            </w:pPr>
            <w:r>
              <w:rPr>
                <w:rFonts w:hint="eastAsia" w:ascii="宋体" w:hAnsi="宋体" w:eastAsia="宋体" w:cs="Times New Roman"/>
                <w:b/>
                <w:color w:val="000000" w:themeColor="text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gridSpan w:val="2"/>
            <w:vAlign w:val="center"/>
          </w:tcPr>
          <w:p>
            <w:pPr>
              <w:ind w:left="-77" w:leftChars="-37" w:right="-86" w:rightChars="-41"/>
              <w:jc w:val="center"/>
              <w:rPr>
                <w:rFonts w:ascii="宋体" w:hAnsi="宋体" w:eastAsia="宋体" w:cs="Times New Roman"/>
                <w:b/>
                <w:bCs/>
                <w:color w:val="000000" w:themeColor="text1"/>
                <w:sz w:val="24"/>
                <w:szCs w:val="24"/>
                <w:highlight w:val="none"/>
              </w:rPr>
            </w:pPr>
            <w:r>
              <w:rPr>
                <w:rFonts w:hint="eastAsia" w:ascii="宋体" w:hAnsi="宋体" w:eastAsia="宋体" w:cs="Times New Roman"/>
                <w:b/>
                <w:bCs/>
                <w:color w:val="000000" w:themeColor="text1"/>
                <w:sz w:val="24"/>
                <w:szCs w:val="24"/>
                <w:highlight w:val="none"/>
              </w:rPr>
              <w:t>价格评议</w:t>
            </w:r>
          </w:p>
        </w:tc>
        <w:tc>
          <w:tcPr>
            <w:tcW w:w="531" w:type="dxa"/>
            <w:vAlign w:val="center"/>
          </w:tcPr>
          <w:p>
            <w:pPr>
              <w:spacing w:line="320" w:lineRule="exac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30</w:t>
            </w:r>
          </w:p>
        </w:tc>
        <w:tc>
          <w:tcPr>
            <w:tcW w:w="7264" w:type="dxa"/>
            <w:gridSpan w:val="2"/>
            <w:vAlign w:val="center"/>
          </w:tcPr>
          <w:p>
            <w:pPr>
              <w:adjustRightInd w:val="0"/>
              <w:snapToGrid w:val="0"/>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为保证产品质量，评标委员会将对其报价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报价分合计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得分总计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100</w:t>
            </w:r>
          </w:p>
        </w:tc>
      </w:tr>
    </w:tbl>
    <w:p/>
    <w:p>
      <w:r>
        <w:br w:type="page"/>
      </w:r>
    </w:p>
    <w:p>
      <w:pPr>
        <w:pStyle w:val="2"/>
        <w:numPr>
          <w:ilvl w:val="0"/>
          <w:numId w:val="1"/>
        </w:numPr>
        <w:jc w:val="center"/>
        <w:rPr>
          <w:rFonts w:ascii="黑体" w:hAnsi="黑体" w:eastAsia="黑体"/>
        </w:rPr>
      </w:pPr>
      <w:bookmarkStart w:id="70" w:name="_Toc494721093"/>
      <w:bookmarkStart w:id="71" w:name="_Toc495861545"/>
      <w:bookmarkStart w:id="72" w:name="_Toc494702263"/>
      <w:bookmarkStart w:id="73" w:name="_Toc494665546"/>
      <w:bookmarkStart w:id="74" w:name="_Toc494664993"/>
      <w:bookmarkStart w:id="75" w:name="_Toc494665943"/>
      <w:bookmarkStart w:id="76" w:name="_Toc494745310"/>
      <w:r>
        <w:rPr>
          <w:rFonts w:hint="eastAsia" w:ascii="黑体" w:hAnsi="黑体" w:eastAsia="黑体"/>
        </w:rPr>
        <w:t>合同书格式（参考）</w:t>
      </w:r>
      <w:bookmarkEnd w:id="70"/>
      <w:bookmarkEnd w:id="71"/>
      <w:bookmarkEnd w:id="72"/>
      <w:bookmarkEnd w:id="73"/>
      <w:bookmarkEnd w:id="74"/>
      <w:bookmarkEnd w:id="75"/>
      <w:bookmarkEnd w:id="76"/>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78"/>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79"/>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7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7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7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77"/>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7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7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77"/>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0"/>
          <w:numId w:val="1"/>
        </w:numPr>
        <w:jc w:val="center"/>
        <w:rPr>
          <w:rFonts w:ascii="黑体" w:hAnsi="黑体" w:eastAsia="黑体"/>
        </w:rPr>
      </w:pPr>
      <w:bookmarkStart w:id="77" w:name="_Toc494702264"/>
      <w:bookmarkStart w:id="78" w:name="_Toc494721094"/>
      <w:bookmarkStart w:id="79" w:name="_Toc494664994"/>
      <w:bookmarkStart w:id="80" w:name="_Toc494665944"/>
      <w:bookmarkStart w:id="81" w:name="_Toc494665547"/>
      <w:bookmarkStart w:id="82" w:name="_Toc495861546"/>
      <w:bookmarkStart w:id="83" w:name="_Toc494745311"/>
      <w:r>
        <w:rPr>
          <w:rFonts w:hint="eastAsia" w:ascii="黑体" w:hAnsi="黑体" w:eastAsia="黑体"/>
        </w:rPr>
        <w:t>投标文件格式（参考）</w:t>
      </w:r>
      <w:bookmarkEnd w:id="77"/>
      <w:bookmarkEnd w:id="78"/>
      <w:bookmarkEnd w:id="79"/>
      <w:bookmarkEnd w:id="80"/>
      <w:bookmarkEnd w:id="81"/>
      <w:bookmarkEnd w:id="82"/>
      <w:bookmarkEnd w:id="83"/>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cs="Times New Roman" w:asciiTheme="majorEastAsia" w:hAnsiTheme="majorEastAsia"/>
          <w:bCs w:val="0"/>
          <w:sz w:val="44"/>
          <w:szCs w:val="44"/>
          <w:lang w:val="zh-CN"/>
        </w:rPr>
      </w:pPr>
      <w:bookmarkStart w:id="84" w:name="_Toc494702265"/>
      <w:bookmarkStart w:id="85" w:name="_Toc494665548"/>
      <w:bookmarkStart w:id="86" w:name="_Toc494664995"/>
      <w:bookmarkStart w:id="87" w:name="_Toc494745312"/>
      <w:bookmarkStart w:id="88" w:name="_Toc495861547"/>
      <w:bookmarkStart w:id="89" w:name="_Toc494665945"/>
      <w:bookmarkStart w:id="90" w:name="_Toc494721095"/>
      <w:r>
        <w:rPr>
          <w:rFonts w:hint="eastAsia" w:cs="Times New Roman" w:asciiTheme="majorEastAsia" w:hAnsiTheme="majorEastAsia"/>
          <w:bCs w:val="0"/>
          <w:sz w:val="44"/>
          <w:szCs w:val="44"/>
          <w:lang w:val="zh-CN"/>
        </w:rPr>
        <w:t>第一部分 资格证明文件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1" w:name="_Toc494665549"/>
      <w:bookmarkStart w:id="92" w:name="_Toc494721096"/>
      <w:bookmarkStart w:id="93" w:name="_Toc494665946"/>
      <w:bookmarkStart w:id="94" w:name="_Toc494745313"/>
      <w:bookmarkStart w:id="95" w:name="_Toc494702266"/>
      <w:bookmarkStart w:id="96" w:name="_Toc494664996"/>
      <w:r>
        <w:rPr>
          <w:rFonts w:hint="eastAsia" w:ascii="黑体" w:hAnsi="黑体" w:eastAsia="黑体" w:cs="Times New Roman"/>
          <w:b/>
          <w:sz w:val="36"/>
          <w:szCs w:val="36"/>
        </w:rPr>
        <w:t>资格证明文件组成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8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80"/>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6"/>
        <w:numPr>
          <w:ilvl w:val="0"/>
          <w:numId w:val="8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6"/>
        <w:numPr>
          <w:ilvl w:val="0"/>
          <w:numId w:val="8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26"/>
        <w:numPr>
          <w:ilvl w:val="0"/>
          <w:numId w:val="8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6"/>
        <w:numPr>
          <w:ilvl w:val="0"/>
          <w:numId w:val="8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6"/>
        <w:numPr>
          <w:ilvl w:val="0"/>
          <w:numId w:val="8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80"/>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8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8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8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7" w:name="_Toc494702267"/>
      <w:bookmarkStart w:id="98" w:name="_Toc494745314"/>
      <w:bookmarkStart w:id="99" w:name="_Toc494664997"/>
      <w:bookmarkStart w:id="100" w:name="_Toc494665550"/>
      <w:bookmarkStart w:id="101" w:name="_Toc495861548"/>
      <w:bookmarkStart w:id="102" w:name="_Toc494721097"/>
      <w:bookmarkStart w:id="103" w:name="_Toc494665947"/>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4" w:name="_Toc494665948"/>
      <w:bookmarkStart w:id="105" w:name="_Toc494702268"/>
      <w:bookmarkStart w:id="106" w:name="_Toc494745315"/>
      <w:bookmarkStart w:id="107" w:name="_Toc494721098"/>
      <w:bookmarkStart w:id="108" w:name="_Toc494665551"/>
      <w:bookmarkStart w:id="109" w:name="_Toc494664998"/>
      <w:r>
        <w:rPr>
          <w:rFonts w:hint="eastAsia" w:ascii="黑体" w:hAnsi="黑体" w:eastAsia="黑体" w:cs="Times New Roman"/>
          <w:b/>
          <w:sz w:val="36"/>
          <w:szCs w:val="36"/>
        </w:rPr>
        <w:t>商务文件组成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8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8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8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8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8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8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8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8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8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8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10" w:name="_Toc494721099"/>
      <w:bookmarkStart w:id="111" w:name="_Toc494745316"/>
      <w:bookmarkStart w:id="112" w:name="_Toc494664999"/>
      <w:bookmarkStart w:id="113" w:name="_Toc494665552"/>
      <w:bookmarkStart w:id="114" w:name="_Toc495861549"/>
      <w:bookmarkStart w:id="115" w:name="_Toc494702269"/>
      <w:bookmarkStart w:id="116" w:name="_Toc494665949"/>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10"/>
      <w:bookmarkEnd w:id="111"/>
      <w:bookmarkEnd w:id="112"/>
      <w:bookmarkEnd w:id="113"/>
      <w:bookmarkEnd w:id="114"/>
      <w:bookmarkEnd w:id="115"/>
      <w:bookmarkEnd w:id="11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7" w:name="_Toc494721100"/>
      <w:bookmarkStart w:id="118" w:name="_Toc494665950"/>
      <w:bookmarkStart w:id="119" w:name="_Toc494702270"/>
      <w:bookmarkStart w:id="120" w:name="_Toc494665000"/>
      <w:bookmarkStart w:id="121" w:name="_Toc494745317"/>
      <w:bookmarkStart w:id="122" w:name="_Toc494665553"/>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7"/>
      <w:bookmarkEnd w:id="118"/>
      <w:bookmarkEnd w:id="119"/>
      <w:bookmarkEnd w:id="120"/>
      <w:bookmarkEnd w:id="121"/>
      <w:bookmarkEnd w:id="122"/>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8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83"/>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8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8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8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8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23" w:name="_Toc236473298"/>
      <w:bookmarkStart w:id="124" w:name="_Toc495861550"/>
      <w:bookmarkStart w:id="125" w:name="_Toc494702271"/>
      <w:bookmarkStart w:id="126" w:name="_Toc494665951"/>
      <w:bookmarkStart w:id="127" w:name="_Toc238276242"/>
      <w:bookmarkStart w:id="128" w:name="_Toc494721101"/>
      <w:bookmarkStart w:id="129" w:name="_Toc494665554"/>
      <w:bookmarkStart w:id="130" w:name="_Toc494745318"/>
      <w:bookmarkStart w:id="131" w:name="_Toc494665001"/>
      <w:r>
        <w:rPr>
          <w:rFonts w:hint="eastAsia" w:ascii="宋体" w:hAnsi="宋体" w:eastAsia="宋体"/>
        </w:rPr>
        <w:t>投标书</w:t>
      </w:r>
      <w:bookmarkEnd w:id="123"/>
      <w:bookmarkEnd w:id="124"/>
      <w:bookmarkEnd w:id="125"/>
      <w:bookmarkEnd w:id="126"/>
      <w:bookmarkEnd w:id="127"/>
      <w:bookmarkEnd w:id="128"/>
      <w:bookmarkEnd w:id="129"/>
      <w:bookmarkEnd w:id="130"/>
      <w:bookmarkEnd w:id="131"/>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32" w:name="_Toc494721102"/>
      <w:bookmarkStart w:id="133" w:name="_Toc494702272"/>
      <w:bookmarkStart w:id="134" w:name="_Toc495861551"/>
      <w:bookmarkStart w:id="135" w:name="_Toc494665952"/>
      <w:bookmarkStart w:id="136" w:name="_Toc494665555"/>
      <w:bookmarkStart w:id="137" w:name="_Toc494745319"/>
      <w:bookmarkStart w:id="138" w:name="_Toc494665002"/>
      <w:r>
        <w:rPr>
          <w:rFonts w:hint="eastAsia" w:ascii="宋体" w:hAnsi="宋体" w:eastAsia="宋体"/>
        </w:rPr>
        <w:t>制造商中小企业声明函</w:t>
      </w:r>
      <w:bookmarkEnd w:id="132"/>
      <w:bookmarkEnd w:id="133"/>
      <w:bookmarkEnd w:id="134"/>
      <w:bookmarkEnd w:id="135"/>
      <w:bookmarkEnd w:id="136"/>
      <w:bookmarkEnd w:id="137"/>
      <w:bookmarkEnd w:id="138"/>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7"/>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7"/>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7"/>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39" w:name="_Toc495861552"/>
      <w:bookmarkStart w:id="140" w:name="_Toc494665003"/>
      <w:bookmarkStart w:id="141" w:name="_Toc494745320"/>
      <w:bookmarkStart w:id="142" w:name="_Toc456264006"/>
      <w:bookmarkStart w:id="143" w:name="_Toc494702273"/>
      <w:bookmarkStart w:id="144" w:name="_Toc494721103"/>
      <w:bookmarkStart w:id="145" w:name="_Toc494665556"/>
      <w:bookmarkStart w:id="146" w:name="_Toc494665953"/>
      <w:r>
        <w:rPr>
          <w:rFonts w:hint="eastAsia" w:ascii="宋体" w:hAnsi="宋体" w:eastAsia="宋体"/>
        </w:rPr>
        <w:t>中小企业声明函</w:t>
      </w:r>
      <w:bookmarkEnd w:id="139"/>
      <w:bookmarkEnd w:id="140"/>
      <w:bookmarkEnd w:id="141"/>
      <w:bookmarkEnd w:id="142"/>
      <w:bookmarkEnd w:id="143"/>
      <w:bookmarkEnd w:id="144"/>
      <w:bookmarkEnd w:id="145"/>
      <w:bookmarkEnd w:id="14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7" w:name="_Toc476153619"/>
      <w:r>
        <w:rPr>
          <w:rFonts w:hint="eastAsia" w:ascii="宋体" w:hAnsi="宋体" w:eastAsia="宋体" w:cs="Times New Roman"/>
          <w:b/>
          <w:sz w:val="30"/>
          <w:szCs w:val="30"/>
          <w:lang w:val="zh-CN"/>
        </w:rPr>
        <w:t>中小企业划型标准</w:t>
      </w:r>
      <w:bookmarkEnd w:id="147"/>
    </w:p>
    <w:tbl>
      <w:tblPr>
        <w:tblStyle w:val="16"/>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3"/>
        <w:numPr>
          <w:ilvl w:val="0"/>
          <w:numId w:val="84"/>
        </w:numPr>
        <w:spacing w:before="100" w:beforeAutospacing="1" w:afterLines="50" w:line="360" w:lineRule="auto"/>
        <w:ind w:left="1288" w:hanging="1288"/>
        <w:rPr>
          <w:rFonts w:ascii="宋体" w:hAnsi="宋体" w:eastAsia="宋体"/>
        </w:rPr>
      </w:pPr>
      <w:bookmarkStart w:id="148" w:name="_Toc494721104"/>
      <w:bookmarkStart w:id="149" w:name="_Toc494745321"/>
      <w:bookmarkStart w:id="150" w:name="_Toc494665557"/>
      <w:bookmarkStart w:id="151" w:name="_Toc494702274"/>
      <w:bookmarkStart w:id="152" w:name="_Toc494665004"/>
      <w:bookmarkStart w:id="153" w:name="_Toc494665954"/>
      <w:bookmarkStart w:id="154" w:name="_Toc495861553"/>
      <w:r>
        <w:rPr>
          <w:rFonts w:hint="eastAsia" w:ascii="宋体" w:hAnsi="宋体" w:eastAsia="宋体"/>
        </w:rPr>
        <w:t>残疾人福利性单位声明函</w:t>
      </w:r>
      <w:bookmarkEnd w:id="148"/>
      <w:bookmarkEnd w:id="149"/>
      <w:bookmarkEnd w:id="150"/>
      <w:bookmarkEnd w:id="151"/>
      <w:bookmarkEnd w:id="152"/>
      <w:bookmarkEnd w:id="153"/>
      <w:bookmarkEnd w:id="15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7"/>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7"/>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6"/>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7"/>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55" w:name="_Toc494745322"/>
      <w:bookmarkStart w:id="156" w:name="_Toc494665955"/>
      <w:bookmarkStart w:id="157" w:name="_Toc494577410"/>
      <w:bookmarkStart w:id="158" w:name="_Toc495861554"/>
      <w:bookmarkStart w:id="159" w:name="_Toc494721105"/>
      <w:bookmarkStart w:id="160" w:name="_Toc494702275"/>
      <w:bookmarkStart w:id="161" w:name="_Toc494665005"/>
      <w:bookmarkStart w:id="162" w:name="_Toc494665558"/>
      <w:r>
        <w:rPr>
          <w:rFonts w:hint="eastAsia" w:ascii="宋体" w:hAnsi="宋体" w:eastAsia="宋体"/>
        </w:rPr>
        <w:t>开标一览表</w:t>
      </w:r>
      <w:bookmarkEnd w:id="155"/>
      <w:bookmarkEnd w:id="156"/>
      <w:bookmarkEnd w:id="157"/>
      <w:bookmarkEnd w:id="158"/>
      <w:bookmarkEnd w:id="159"/>
      <w:bookmarkEnd w:id="160"/>
      <w:bookmarkEnd w:id="161"/>
      <w:bookmarkEnd w:id="162"/>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63" w:name="_Toc495861555"/>
      <w:bookmarkStart w:id="164" w:name="_Toc494721106"/>
      <w:bookmarkStart w:id="165" w:name="_Toc494702276"/>
      <w:bookmarkStart w:id="166" w:name="_Toc494665956"/>
      <w:bookmarkStart w:id="167" w:name="_Toc494665559"/>
      <w:bookmarkStart w:id="168" w:name="_Toc494745323"/>
      <w:bookmarkStart w:id="169" w:name="_Toc494577411"/>
      <w:bookmarkStart w:id="170" w:name="_Toc494665006"/>
      <w:r>
        <w:rPr>
          <w:rFonts w:hint="eastAsia" w:ascii="宋体" w:hAnsi="宋体" w:eastAsia="宋体"/>
        </w:rPr>
        <w:t>投标报价明细表</w:t>
      </w:r>
      <w:bookmarkEnd w:id="163"/>
      <w:bookmarkEnd w:id="164"/>
      <w:bookmarkEnd w:id="165"/>
      <w:bookmarkEnd w:id="166"/>
      <w:bookmarkEnd w:id="167"/>
      <w:bookmarkEnd w:id="168"/>
      <w:bookmarkEnd w:id="169"/>
      <w:bookmarkEnd w:id="17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288" w:hanging="1288"/>
        <w:rPr>
          <w:rFonts w:ascii="宋体" w:hAnsi="宋体" w:eastAsia="宋体"/>
          <w:sz w:val="31"/>
          <w:szCs w:val="31"/>
        </w:rPr>
      </w:pPr>
      <w:bookmarkStart w:id="171" w:name="_Toc494745324"/>
      <w:bookmarkStart w:id="172" w:name="_Toc494665957"/>
      <w:bookmarkStart w:id="173" w:name="_Toc494721107"/>
      <w:bookmarkStart w:id="174" w:name="_Toc494577412"/>
      <w:bookmarkStart w:id="175" w:name="_Toc494665007"/>
      <w:bookmarkStart w:id="176" w:name="_Toc494665560"/>
      <w:bookmarkStart w:id="177" w:name="_Toc494702277"/>
      <w:bookmarkStart w:id="178" w:name="_Toc495861556"/>
      <w:r>
        <w:rPr>
          <w:rFonts w:hint="eastAsia" w:ascii="宋体" w:hAnsi="宋体" w:eastAsia="宋体"/>
          <w:sz w:val="31"/>
          <w:szCs w:val="31"/>
        </w:rPr>
        <w:t>小型和微型企业、监狱企业、残疾人福利性单位货物汇总表</w:t>
      </w:r>
      <w:bookmarkEnd w:id="171"/>
      <w:bookmarkEnd w:id="172"/>
      <w:bookmarkEnd w:id="173"/>
      <w:bookmarkEnd w:id="174"/>
      <w:bookmarkEnd w:id="175"/>
      <w:bookmarkEnd w:id="176"/>
      <w:bookmarkEnd w:id="177"/>
      <w:bookmarkEnd w:id="17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79" w:name="_Toc494665561"/>
      <w:bookmarkStart w:id="180" w:name="_Toc494702278"/>
      <w:bookmarkStart w:id="181" w:name="_Toc494665958"/>
      <w:bookmarkStart w:id="182" w:name="_Toc495861557"/>
      <w:bookmarkStart w:id="183" w:name="_Toc494721108"/>
      <w:bookmarkStart w:id="184" w:name="_Toc494745325"/>
      <w:bookmarkStart w:id="185" w:name="_Toc494665008"/>
      <w:r>
        <w:rPr>
          <w:rFonts w:hint="eastAsia" w:ascii="宋体" w:hAnsi="宋体" w:eastAsia="宋体"/>
        </w:rPr>
        <w:t>投标货物（工程或服务）清单</w:t>
      </w:r>
      <w:bookmarkEnd w:id="179"/>
      <w:bookmarkEnd w:id="180"/>
      <w:bookmarkEnd w:id="181"/>
      <w:bookmarkEnd w:id="182"/>
      <w:bookmarkEnd w:id="183"/>
      <w:bookmarkEnd w:id="184"/>
      <w:bookmarkEnd w:id="185"/>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86" w:name="_Toc494665562"/>
      <w:bookmarkStart w:id="187" w:name="_Toc494721109"/>
      <w:bookmarkStart w:id="188" w:name="_Toc494665959"/>
      <w:bookmarkStart w:id="189" w:name="_Toc494702279"/>
      <w:bookmarkStart w:id="190" w:name="_Toc494745326"/>
      <w:bookmarkStart w:id="191" w:name="_Toc495861558"/>
      <w:bookmarkStart w:id="192" w:name="_Toc494665009"/>
      <w:r>
        <w:rPr>
          <w:rFonts w:hint="eastAsia" w:ascii="宋体" w:hAnsi="宋体" w:eastAsia="宋体"/>
        </w:rPr>
        <w:t>交纳投标保证金的银行凭证</w:t>
      </w:r>
      <w:bookmarkEnd w:id="186"/>
      <w:bookmarkEnd w:id="187"/>
      <w:bookmarkEnd w:id="188"/>
      <w:bookmarkEnd w:id="189"/>
      <w:bookmarkEnd w:id="190"/>
      <w:bookmarkEnd w:id="191"/>
      <w:bookmarkEnd w:id="192"/>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6"/>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6"/>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3"/>
        <w:numPr>
          <w:ilvl w:val="0"/>
          <w:numId w:val="84"/>
        </w:numPr>
        <w:spacing w:before="100" w:beforeAutospacing="1" w:afterLines="50" w:line="360" w:lineRule="auto"/>
        <w:ind w:left="1288" w:hanging="1288"/>
        <w:rPr>
          <w:rFonts w:ascii="宋体" w:hAnsi="宋体" w:eastAsia="宋体"/>
        </w:rPr>
      </w:pPr>
      <w:bookmarkStart w:id="193" w:name="_Toc236473303"/>
      <w:bookmarkStart w:id="194" w:name="_Toc494665010"/>
      <w:bookmarkStart w:id="195" w:name="_Toc494702280"/>
      <w:bookmarkStart w:id="196" w:name="_Toc238276247"/>
      <w:bookmarkStart w:id="197" w:name="_Toc494665563"/>
      <w:bookmarkStart w:id="198" w:name="_Toc494745327"/>
      <w:bookmarkStart w:id="199" w:name="_Toc495861559"/>
      <w:bookmarkStart w:id="200" w:name="_Toc494665960"/>
      <w:bookmarkStart w:id="201" w:name="_Toc494721110"/>
      <w:r>
        <w:rPr>
          <w:rFonts w:hint="eastAsia" w:ascii="宋体" w:hAnsi="宋体" w:eastAsia="宋体"/>
        </w:rPr>
        <w:t>法定代表人授权书</w:t>
      </w:r>
      <w:bookmarkEnd w:id="193"/>
      <w:bookmarkEnd w:id="194"/>
      <w:bookmarkEnd w:id="195"/>
      <w:bookmarkEnd w:id="196"/>
      <w:bookmarkEnd w:id="197"/>
      <w:bookmarkEnd w:id="198"/>
      <w:bookmarkEnd w:id="199"/>
      <w:bookmarkEnd w:id="200"/>
      <w:bookmarkEnd w:id="201"/>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6"/>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84"/>
        </w:numPr>
        <w:spacing w:before="100" w:beforeAutospacing="1" w:afterLines="50" w:line="360" w:lineRule="auto"/>
        <w:ind w:left="1610" w:hanging="1610"/>
        <w:rPr>
          <w:rFonts w:ascii="宋体" w:hAnsi="宋体" w:eastAsia="宋体"/>
        </w:rPr>
      </w:pPr>
      <w:bookmarkStart w:id="202" w:name="_Toc494665564"/>
      <w:bookmarkStart w:id="203" w:name="_Toc494745328"/>
      <w:bookmarkStart w:id="204" w:name="_Toc236473304"/>
      <w:bookmarkStart w:id="205" w:name="_Toc494665011"/>
      <w:bookmarkStart w:id="206" w:name="_Toc494665961"/>
      <w:bookmarkStart w:id="207" w:name="_Toc494702281"/>
      <w:bookmarkStart w:id="208" w:name="_Toc495861560"/>
      <w:bookmarkStart w:id="209" w:name="_Toc494721111"/>
      <w:bookmarkStart w:id="210" w:name="_Toc238276248"/>
      <w:r>
        <w:rPr>
          <w:rFonts w:hint="eastAsia" w:ascii="宋体" w:hAnsi="宋体" w:eastAsia="宋体"/>
        </w:rPr>
        <w:t>投标人的资格声明</w:t>
      </w:r>
      <w:bookmarkEnd w:id="202"/>
      <w:bookmarkEnd w:id="203"/>
      <w:bookmarkEnd w:id="204"/>
      <w:bookmarkEnd w:id="205"/>
      <w:bookmarkEnd w:id="206"/>
      <w:bookmarkEnd w:id="207"/>
      <w:bookmarkEnd w:id="208"/>
      <w:bookmarkEnd w:id="209"/>
      <w:bookmarkEnd w:id="210"/>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84"/>
        </w:numPr>
        <w:spacing w:before="100" w:beforeAutospacing="1" w:afterLines="50" w:line="360" w:lineRule="auto"/>
        <w:ind w:left="1610" w:hanging="1610"/>
        <w:rPr>
          <w:rFonts w:ascii="宋体" w:hAnsi="宋体" w:eastAsia="宋体"/>
        </w:rPr>
      </w:pPr>
      <w:bookmarkStart w:id="211" w:name="_Toc494665565"/>
      <w:bookmarkStart w:id="212" w:name="_Toc494721112"/>
      <w:bookmarkStart w:id="213" w:name="_Toc494665012"/>
      <w:bookmarkStart w:id="214" w:name="_Toc494702282"/>
      <w:bookmarkStart w:id="215" w:name="_Toc495861561"/>
      <w:bookmarkStart w:id="216" w:name="_Toc494745329"/>
      <w:bookmarkStart w:id="217" w:name="_Toc494665962"/>
      <w:r>
        <w:rPr>
          <w:rFonts w:hint="eastAsia" w:ascii="宋体" w:hAnsi="宋体" w:eastAsia="宋体"/>
        </w:rPr>
        <w:t>项目负责人、技术负责人简历表</w:t>
      </w:r>
      <w:bookmarkEnd w:id="211"/>
      <w:bookmarkEnd w:id="212"/>
      <w:bookmarkEnd w:id="213"/>
      <w:bookmarkEnd w:id="214"/>
      <w:bookmarkEnd w:id="215"/>
      <w:bookmarkEnd w:id="216"/>
      <w:bookmarkEnd w:id="21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18" w:name="_Toc494665566"/>
      <w:bookmarkStart w:id="219" w:name="_Toc494745330"/>
      <w:bookmarkStart w:id="220" w:name="_Toc494721113"/>
      <w:bookmarkStart w:id="221" w:name="_Toc494665963"/>
      <w:bookmarkStart w:id="222" w:name="_Toc494702283"/>
      <w:bookmarkStart w:id="223" w:name="_Toc494665013"/>
      <w:bookmarkStart w:id="224" w:name="_Toc238276251"/>
      <w:bookmarkStart w:id="225" w:name="_Toc236473307"/>
      <w:bookmarkStart w:id="226" w:name="_Toc495861562"/>
      <w:r>
        <w:rPr>
          <w:rFonts w:hint="eastAsia" w:ascii="宋体" w:hAnsi="宋体" w:eastAsia="宋体"/>
        </w:rPr>
        <w:t>项目班子成员情况表</w:t>
      </w:r>
      <w:bookmarkEnd w:id="218"/>
      <w:bookmarkEnd w:id="219"/>
      <w:bookmarkEnd w:id="220"/>
      <w:bookmarkEnd w:id="221"/>
      <w:bookmarkEnd w:id="222"/>
      <w:bookmarkEnd w:id="223"/>
      <w:bookmarkEnd w:id="224"/>
      <w:bookmarkEnd w:id="225"/>
      <w:bookmarkEnd w:id="22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27" w:name="_Toc236473312"/>
      <w:bookmarkStart w:id="228" w:name="_Toc238276256"/>
      <w:bookmarkStart w:id="229" w:name="_Toc494665567"/>
      <w:bookmarkStart w:id="230" w:name="_Toc494702284"/>
      <w:bookmarkStart w:id="231" w:name="_Toc494665014"/>
      <w:bookmarkStart w:id="232" w:name="_Toc494721114"/>
      <w:bookmarkStart w:id="233" w:name="_Toc495861563"/>
      <w:bookmarkStart w:id="234" w:name="_Toc494745331"/>
      <w:bookmarkStart w:id="235" w:name="_Toc494665964"/>
      <w:r>
        <w:rPr>
          <w:rFonts w:hint="eastAsia" w:ascii="宋体" w:hAnsi="宋体" w:eastAsia="宋体"/>
        </w:rPr>
        <w:t>投标人类似项目业绩表</w:t>
      </w:r>
      <w:bookmarkEnd w:id="227"/>
      <w:bookmarkEnd w:id="228"/>
      <w:bookmarkEnd w:id="229"/>
      <w:bookmarkEnd w:id="230"/>
      <w:bookmarkEnd w:id="231"/>
      <w:bookmarkEnd w:id="232"/>
      <w:bookmarkEnd w:id="233"/>
      <w:bookmarkEnd w:id="234"/>
      <w:bookmarkEnd w:id="23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36" w:name="_Toc494721115"/>
      <w:bookmarkStart w:id="237" w:name="_Toc495861564"/>
      <w:bookmarkStart w:id="238" w:name="_Toc494702285"/>
      <w:bookmarkStart w:id="239" w:name="_Toc494665965"/>
      <w:bookmarkStart w:id="240" w:name="_Toc494665568"/>
      <w:bookmarkStart w:id="241" w:name="_Toc494665015"/>
      <w:bookmarkStart w:id="242" w:name="_Toc494745332"/>
      <w:r>
        <w:rPr>
          <w:rFonts w:hint="eastAsia" w:ascii="宋体" w:hAnsi="宋体" w:eastAsia="宋体"/>
        </w:rPr>
        <w:t>符合性审查对照表</w:t>
      </w:r>
      <w:bookmarkEnd w:id="236"/>
      <w:bookmarkEnd w:id="237"/>
      <w:bookmarkEnd w:id="238"/>
      <w:bookmarkEnd w:id="239"/>
      <w:bookmarkEnd w:id="240"/>
      <w:bookmarkEnd w:id="241"/>
      <w:bookmarkEnd w:id="24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43" w:name="_Toc494665016"/>
      <w:bookmarkStart w:id="244" w:name="_Toc494721116"/>
      <w:bookmarkStart w:id="245" w:name="_Toc495861565"/>
      <w:bookmarkStart w:id="246" w:name="_Toc494745333"/>
      <w:bookmarkStart w:id="247" w:name="_Toc494665569"/>
      <w:bookmarkStart w:id="248" w:name="_Toc494665966"/>
      <w:bookmarkStart w:id="249" w:name="_Toc494702286"/>
      <w:r>
        <w:rPr>
          <w:rFonts w:hint="eastAsia" w:ascii="宋体" w:hAnsi="宋体" w:eastAsia="宋体"/>
        </w:rPr>
        <w:t>商务要求响应、偏离说明表</w:t>
      </w:r>
      <w:bookmarkEnd w:id="243"/>
      <w:bookmarkEnd w:id="244"/>
      <w:bookmarkEnd w:id="245"/>
      <w:bookmarkEnd w:id="246"/>
      <w:bookmarkEnd w:id="247"/>
      <w:bookmarkEnd w:id="248"/>
      <w:bookmarkEnd w:id="24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50" w:name="_Toc494721117"/>
      <w:bookmarkStart w:id="251" w:name="_Toc494665967"/>
      <w:bookmarkStart w:id="252" w:name="_Toc494665017"/>
      <w:bookmarkStart w:id="253" w:name="_Toc494665570"/>
      <w:bookmarkStart w:id="254" w:name="_Toc495861566"/>
      <w:bookmarkStart w:id="255" w:name="_Toc494702287"/>
      <w:bookmarkStart w:id="256" w:name="_Toc494745334"/>
      <w:r>
        <w:rPr>
          <w:rFonts w:hint="eastAsia" w:ascii="宋体" w:hAnsi="宋体" w:eastAsia="宋体"/>
        </w:rPr>
        <w:t>商务要求“★”号条款响应、偏离说明表</w:t>
      </w:r>
      <w:bookmarkEnd w:id="250"/>
      <w:bookmarkEnd w:id="251"/>
      <w:bookmarkEnd w:id="252"/>
      <w:bookmarkEnd w:id="253"/>
      <w:bookmarkEnd w:id="254"/>
      <w:bookmarkEnd w:id="255"/>
      <w:bookmarkEnd w:id="25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57" w:name="_Toc494702288"/>
      <w:bookmarkStart w:id="258" w:name="_Toc495861567"/>
      <w:bookmarkStart w:id="259" w:name="_Toc494665968"/>
      <w:bookmarkStart w:id="260" w:name="_Toc494745335"/>
      <w:bookmarkStart w:id="261" w:name="_Toc494721118"/>
      <w:bookmarkStart w:id="262" w:name="_Toc494665018"/>
      <w:bookmarkStart w:id="263" w:name="_Toc494665571"/>
      <w:r>
        <w:rPr>
          <w:rFonts w:hint="eastAsia" w:ascii="宋体" w:hAnsi="宋体" w:eastAsia="宋体"/>
        </w:rPr>
        <w:t>商务评议对照表</w:t>
      </w:r>
      <w:bookmarkEnd w:id="257"/>
      <w:bookmarkEnd w:id="258"/>
      <w:bookmarkEnd w:id="259"/>
      <w:bookmarkEnd w:id="260"/>
      <w:bookmarkEnd w:id="261"/>
      <w:bookmarkEnd w:id="262"/>
      <w:bookmarkEnd w:id="26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64" w:name="_Toc494702289"/>
      <w:bookmarkStart w:id="265" w:name="_Toc494745336"/>
      <w:bookmarkStart w:id="266" w:name="_Toc494665969"/>
      <w:bookmarkStart w:id="267" w:name="_Toc494721119"/>
      <w:bookmarkStart w:id="268" w:name="_Toc494665572"/>
      <w:bookmarkStart w:id="269" w:name="_Toc495861568"/>
      <w:bookmarkStart w:id="270" w:name="_Toc494665019"/>
      <w:r>
        <w:rPr>
          <w:rFonts w:hint="eastAsia" w:ascii="宋体" w:hAnsi="宋体" w:eastAsia="宋体"/>
        </w:rPr>
        <w:t>技术、服务要求响应、偏离说明表</w:t>
      </w:r>
      <w:bookmarkEnd w:id="264"/>
      <w:bookmarkEnd w:id="265"/>
      <w:bookmarkEnd w:id="266"/>
      <w:bookmarkEnd w:id="267"/>
      <w:bookmarkEnd w:id="268"/>
      <w:bookmarkEnd w:id="269"/>
      <w:bookmarkEnd w:id="27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71" w:name="_Toc494665573"/>
      <w:bookmarkStart w:id="272" w:name="_Toc494721120"/>
      <w:bookmarkStart w:id="273" w:name="_Toc494745337"/>
      <w:bookmarkStart w:id="274" w:name="_Toc494665020"/>
      <w:bookmarkStart w:id="275" w:name="_Toc494665970"/>
      <w:bookmarkStart w:id="276" w:name="_Toc494702290"/>
      <w:bookmarkStart w:id="277" w:name="_Toc495861569"/>
      <w:bookmarkStart w:id="278" w:name="_Toc329859066"/>
      <w:r>
        <w:rPr>
          <w:rFonts w:hint="eastAsia" w:ascii="宋体" w:hAnsi="宋体" w:eastAsia="宋体"/>
        </w:rPr>
        <w:t>技术、服务要求“★”号条款响应、偏离说明表</w:t>
      </w:r>
      <w:bookmarkEnd w:id="271"/>
      <w:bookmarkEnd w:id="272"/>
      <w:bookmarkEnd w:id="273"/>
      <w:bookmarkEnd w:id="274"/>
      <w:bookmarkEnd w:id="275"/>
      <w:bookmarkEnd w:id="276"/>
      <w:bookmarkEnd w:id="27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8"/>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84"/>
        </w:numPr>
        <w:spacing w:before="100" w:beforeAutospacing="1" w:afterLines="50" w:line="360" w:lineRule="auto"/>
        <w:ind w:left="1610" w:hanging="1610"/>
        <w:rPr>
          <w:rFonts w:ascii="宋体" w:hAnsi="宋体" w:eastAsia="宋体"/>
        </w:rPr>
      </w:pPr>
      <w:bookmarkStart w:id="279" w:name="_Toc494665574"/>
      <w:bookmarkStart w:id="280" w:name="_Toc494721121"/>
      <w:bookmarkStart w:id="281" w:name="_Toc495861570"/>
      <w:bookmarkStart w:id="282" w:name="_Toc494665971"/>
      <w:bookmarkStart w:id="283" w:name="_Toc494745338"/>
      <w:bookmarkStart w:id="284" w:name="_Toc494665021"/>
      <w:bookmarkStart w:id="285" w:name="_Toc494702291"/>
      <w:r>
        <w:rPr>
          <w:rFonts w:hint="eastAsia" w:ascii="宋体" w:hAnsi="宋体" w:eastAsia="宋体"/>
        </w:rPr>
        <w:t>技术、服务评议对照表</w:t>
      </w:r>
      <w:bookmarkEnd w:id="279"/>
      <w:bookmarkEnd w:id="280"/>
      <w:bookmarkEnd w:id="281"/>
      <w:bookmarkEnd w:id="282"/>
      <w:bookmarkEnd w:id="283"/>
      <w:bookmarkEnd w:id="284"/>
      <w:bookmarkEnd w:id="28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武汉富纳工程咨询有限公司</w:t>
    </w:r>
    <w:r>
      <w:rPr>
        <w:rFonts w:hint="eastAsia" w:asciiTheme="minorEastAsia" w:hAnsiTheme="minorEastAsia"/>
      </w:rPr>
      <w:t>制</w:t>
    </w:r>
  </w:p>
  <w:p>
    <w:pPr>
      <w:pStyle w:val="10"/>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themeColor="text1" w:sz="0" w:space="1"/>
      </w:pBdr>
      <w:tabs>
        <w:tab w:val="clear" w:pos="4153"/>
      </w:tabs>
      <w:jc w:val="left"/>
      <w:rPr>
        <w:b/>
        <w:u w:val="single"/>
      </w:rPr>
    </w:pPr>
    <w:r>
      <w:rPr>
        <w:rFonts w:hint="eastAsia"/>
        <w:b/>
        <w:u w:val="single"/>
      </w:rPr>
      <w:t>项目名称</w:t>
    </w:r>
    <w:r>
      <w:rPr>
        <w:rFonts w:hint="eastAsia" w:asciiTheme="minorEastAsia" w:hAnsiTheme="minorEastAsia"/>
        <w:b/>
        <w:u w:val="single"/>
      </w:rPr>
      <w:t>：</w:t>
    </w:r>
    <w:r>
      <w:rPr>
        <w:rFonts w:hint="eastAsia"/>
        <w:b/>
        <w:u w:val="single"/>
      </w:rPr>
      <w:t>阳新县人民医院</w:t>
    </w:r>
    <w:r>
      <w:rPr>
        <w:rFonts w:hint="eastAsia"/>
        <w:b/>
        <w:u w:val="single"/>
        <w:lang w:eastAsia="zh-CN"/>
      </w:rPr>
      <w:t>数字X线乳腺摄影系统</w:t>
    </w:r>
    <w:r>
      <w:rPr>
        <w:rFonts w:hint="eastAsia"/>
        <w:b/>
        <w:u w:val="single"/>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08B35E4C"/>
    <w:multiLevelType w:val="multilevel"/>
    <w:tmpl w:val="08B35E4C"/>
    <w:lvl w:ilvl="0" w:tentative="0">
      <w:start w:val="1"/>
      <w:numFmt w:val="decimal"/>
      <w:lvlText w:val="4.%1."/>
      <w:lvlJc w:val="left"/>
      <w:pPr>
        <w:ind w:left="624"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2">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5">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B5A14A9"/>
    <w:multiLevelType w:val="multilevel"/>
    <w:tmpl w:val="1B5A14A9"/>
    <w:lvl w:ilvl="0" w:tentative="0">
      <w:start w:val="1"/>
      <w:numFmt w:val="decimal"/>
      <w:lvlText w:val="6.%1."/>
      <w:lvlJc w:val="left"/>
      <w:pPr>
        <w:ind w:left="1018"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0">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1">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4">
    <w:nsid w:val="283664BA"/>
    <w:multiLevelType w:val="multilevel"/>
    <w:tmpl w:val="283664BA"/>
    <w:lvl w:ilvl="0" w:tentative="0">
      <w:start w:val="1"/>
      <w:numFmt w:val="decimal"/>
      <w:lvlText w:val="8.%1."/>
      <w:lvlJc w:val="left"/>
      <w:pPr>
        <w:ind w:left="1123"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7">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C0161E3"/>
    <w:multiLevelType w:val="multilevel"/>
    <w:tmpl w:val="2C0161E3"/>
    <w:lvl w:ilvl="0" w:tentative="0">
      <w:start w:val="1"/>
      <w:numFmt w:val="decimal"/>
      <w:lvlText w:val="5.%1."/>
      <w:lvlJc w:val="left"/>
      <w:pPr>
        <w:ind w:left="420"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D1C4E74"/>
    <w:multiLevelType w:val="multilevel"/>
    <w:tmpl w:val="2D1C4E74"/>
    <w:lvl w:ilvl="0" w:tentative="0">
      <w:start w:val="1"/>
      <w:numFmt w:val="decimal"/>
      <w:lvlText w:val="%1."/>
      <w:lvlJc w:val="left"/>
      <w:pPr>
        <w:ind w:left="900"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3">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EAB08F4"/>
    <w:multiLevelType w:val="multilevel"/>
    <w:tmpl w:val="2EAB08F4"/>
    <w:lvl w:ilvl="0" w:tentative="0">
      <w:start w:val="1"/>
      <w:numFmt w:val="decimal"/>
      <w:lvlText w:val="12.%1."/>
      <w:lvlJc w:val="left"/>
      <w:pPr>
        <w:ind w:left="846" w:hanging="420"/>
      </w:pPr>
      <w:rPr>
        <w:rFonts w:hint="default" w:asciiTheme="minorHAnsi" w:hAnsiTheme="minorHAnsi"/>
      </w:rPr>
    </w:lvl>
    <w:lvl w:ilvl="1" w:tentative="0">
      <w:start w:val="1"/>
      <w:numFmt w:val="lowerLetter"/>
      <w:lvlText w:val="%2)"/>
      <w:lvlJc w:val="left"/>
      <w:pPr>
        <w:ind w:left="153" w:hanging="420"/>
      </w:pPr>
    </w:lvl>
    <w:lvl w:ilvl="2" w:tentative="0">
      <w:start w:val="1"/>
      <w:numFmt w:val="lowerRoman"/>
      <w:lvlText w:val="%3."/>
      <w:lvlJc w:val="right"/>
      <w:pPr>
        <w:ind w:left="573" w:hanging="420"/>
      </w:pPr>
    </w:lvl>
    <w:lvl w:ilvl="3" w:tentative="0">
      <w:start w:val="1"/>
      <w:numFmt w:val="decimal"/>
      <w:lvlText w:val="%4."/>
      <w:lvlJc w:val="left"/>
      <w:pPr>
        <w:ind w:left="993" w:hanging="420"/>
      </w:pPr>
    </w:lvl>
    <w:lvl w:ilvl="4" w:tentative="0">
      <w:start w:val="1"/>
      <w:numFmt w:val="lowerLetter"/>
      <w:lvlText w:val="%5)"/>
      <w:lvlJc w:val="left"/>
      <w:pPr>
        <w:ind w:left="1413" w:hanging="420"/>
      </w:pPr>
    </w:lvl>
    <w:lvl w:ilvl="5" w:tentative="0">
      <w:start w:val="1"/>
      <w:numFmt w:val="lowerRoman"/>
      <w:lvlText w:val="%6."/>
      <w:lvlJc w:val="right"/>
      <w:pPr>
        <w:ind w:left="1833" w:hanging="420"/>
      </w:pPr>
    </w:lvl>
    <w:lvl w:ilvl="6" w:tentative="0">
      <w:start w:val="1"/>
      <w:numFmt w:val="decimal"/>
      <w:lvlText w:val="%7."/>
      <w:lvlJc w:val="left"/>
      <w:pPr>
        <w:ind w:left="2253" w:hanging="420"/>
      </w:pPr>
    </w:lvl>
    <w:lvl w:ilvl="7" w:tentative="0">
      <w:start w:val="1"/>
      <w:numFmt w:val="lowerLetter"/>
      <w:lvlText w:val="%8)"/>
      <w:lvlJc w:val="left"/>
      <w:pPr>
        <w:ind w:left="2673" w:hanging="420"/>
      </w:pPr>
    </w:lvl>
    <w:lvl w:ilvl="8" w:tentative="0">
      <w:start w:val="1"/>
      <w:numFmt w:val="lowerRoman"/>
      <w:lvlText w:val="%9."/>
      <w:lvlJc w:val="right"/>
      <w:pPr>
        <w:ind w:left="3093" w:hanging="420"/>
      </w:pPr>
    </w:lvl>
  </w:abstractNum>
  <w:abstractNum w:abstractNumId="3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7">
    <w:nsid w:val="42933BBC"/>
    <w:multiLevelType w:val="multilevel"/>
    <w:tmpl w:val="42933BBC"/>
    <w:lvl w:ilvl="0" w:tentative="0">
      <w:start w:val="1"/>
      <w:numFmt w:val="decimal"/>
      <w:lvlText w:val="13.%1."/>
      <w:lvlJc w:val="left"/>
      <w:pPr>
        <w:ind w:left="988"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1">
    <w:nsid w:val="47332083"/>
    <w:multiLevelType w:val="multilevel"/>
    <w:tmpl w:val="47332083"/>
    <w:lvl w:ilvl="0" w:tentative="0">
      <w:start w:val="1"/>
      <w:numFmt w:val="decimal"/>
      <w:lvlText w:val="9.%1."/>
      <w:lvlJc w:val="left"/>
      <w:pPr>
        <w:ind w:left="1218"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487B4930"/>
    <w:multiLevelType w:val="multilevel"/>
    <w:tmpl w:val="487B4930"/>
    <w:lvl w:ilvl="0" w:tentative="0">
      <w:start w:val="1"/>
      <w:numFmt w:val="decimal"/>
      <w:lvlText w:val="4.2.%1."/>
      <w:lvlJc w:val="left"/>
      <w:pPr>
        <w:ind w:left="567" w:hanging="420"/>
      </w:pPr>
      <w:rPr>
        <w:rFonts w:hint="default" w:eastAsia="仿宋_GB2312"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D0030EA"/>
    <w:multiLevelType w:val="multilevel"/>
    <w:tmpl w:val="4D0030EA"/>
    <w:lvl w:ilvl="0" w:tentative="0">
      <w:start w:val="1"/>
      <w:numFmt w:val="decimal"/>
      <w:lvlText w:val="11.%1."/>
      <w:lvlJc w:val="left"/>
      <w:pPr>
        <w:ind w:left="846" w:hanging="420"/>
      </w:pPr>
      <w:rPr>
        <w:rFonts w:hint="default" w:asciiTheme="minorHAnsi" w:hAnsiTheme="minorHAnsi"/>
      </w:rPr>
    </w:lvl>
    <w:lvl w:ilvl="1" w:tentative="0">
      <w:start w:val="1"/>
      <w:numFmt w:val="lowerLetter"/>
      <w:lvlText w:val="%2)"/>
      <w:lvlJc w:val="left"/>
      <w:pPr>
        <w:ind w:left="258" w:hanging="420"/>
      </w:pPr>
    </w:lvl>
    <w:lvl w:ilvl="2" w:tentative="0">
      <w:start w:val="1"/>
      <w:numFmt w:val="lowerRoman"/>
      <w:lvlText w:val="%3."/>
      <w:lvlJc w:val="right"/>
      <w:pPr>
        <w:ind w:left="678" w:hanging="420"/>
      </w:pPr>
    </w:lvl>
    <w:lvl w:ilvl="3" w:tentative="0">
      <w:start w:val="1"/>
      <w:numFmt w:val="decimal"/>
      <w:lvlText w:val="%4."/>
      <w:lvlJc w:val="left"/>
      <w:pPr>
        <w:ind w:left="1098" w:hanging="420"/>
      </w:pPr>
    </w:lvl>
    <w:lvl w:ilvl="4" w:tentative="0">
      <w:start w:val="1"/>
      <w:numFmt w:val="lowerLetter"/>
      <w:lvlText w:val="%5)"/>
      <w:lvlJc w:val="left"/>
      <w:pPr>
        <w:ind w:left="1518" w:hanging="420"/>
      </w:pPr>
    </w:lvl>
    <w:lvl w:ilvl="5" w:tentative="0">
      <w:start w:val="1"/>
      <w:numFmt w:val="lowerRoman"/>
      <w:lvlText w:val="%6."/>
      <w:lvlJc w:val="right"/>
      <w:pPr>
        <w:ind w:left="1938" w:hanging="420"/>
      </w:pPr>
    </w:lvl>
    <w:lvl w:ilvl="6" w:tentative="0">
      <w:start w:val="1"/>
      <w:numFmt w:val="decimal"/>
      <w:lvlText w:val="%7."/>
      <w:lvlJc w:val="left"/>
      <w:pPr>
        <w:ind w:left="2358" w:hanging="420"/>
      </w:pPr>
    </w:lvl>
    <w:lvl w:ilvl="7" w:tentative="0">
      <w:start w:val="1"/>
      <w:numFmt w:val="lowerLetter"/>
      <w:lvlText w:val="%8)"/>
      <w:lvlJc w:val="left"/>
      <w:pPr>
        <w:ind w:left="2778" w:hanging="420"/>
      </w:pPr>
    </w:lvl>
    <w:lvl w:ilvl="8" w:tentative="0">
      <w:start w:val="1"/>
      <w:numFmt w:val="lowerRoman"/>
      <w:lvlText w:val="%9."/>
      <w:lvlJc w:val="right"/>
      <w:pPr>
        <w:ind w:left="3198" w:hanging="420"/>
      </w:pPr>
    </w:lvl>
  </w:abstractNum>
  <w:abstractNum w:abstractNumId="56">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7">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0087E0F"/>
    <w:multiLevelType w:val="multilevel"/>
    <w:tmpl w:val="50087E0F"/>
    <w:lvl w:ilvl="0" w:tentative="0">
      <w:start w:val="1"/>
      <w:numFmt w:val="decimal"/>
      <w:lvlText w:val="5.%1."/>
      <w:lvlJc w:val="left"/>
      <w:pPr>
        <w:ind w:left="814"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594F732E"/>
    <w:multiLevelType w:val="multilevel"/>
    <w:tmpl w:val="594F732E"/>
    <w:lvl w:ilvl="0" w:tentative="0">
      <w:start w:val="1"/>
      <w:numFmt w:val="decimal"/>
      <w:lvlText w:val="10.%1."/>
      <w:lvlJc w:val="left"/>
      <w:pPr>
        <w:ind w:left="846" w:hanging="420"/>
      </w:pPr>
      <w:rPr>
        <w:rFonts w:hint="default" w:asciiTheme="minorHAnsi" w:hAnsiTheme="minorHAnsi"/>
      </w:rPr>
    </w:lvl>
    <w:lvl w:ilvl="1" w:tentative="0">
      <w:start w:val="1"/>
      <w:numFmt w:val="lowerLetter"/>
      <w:lvlText w:val="%2)"/>
      <w:lvlJc w:val="left"/>
      <w:pPr>
        <w:ind w:left="363" w:hanging="420"/>
      </w:pPr>
    </w:lvl>
    <w:lvl w:ilvl="2" w:tentative="0">
      <w:start w:val="1"/>
      <w:numFmt w:val="lowerRoman"/>
      <w:lvlText w:val="%3."/>
      <w:lvlJc w:val="right"/>
      <w:pPr>
        <w:ind w:left="783" w:hanging="420"/>
      </w:pPr>
    </w:lvl>
    <w:lvl w:ilvl="3" w:tentative="0">
      <w:start w:val="1"/>
      <w:numFmt w:val="decimal"/>
      <w:lvlText w:val="%4."/>
      <w:lvlJc w:val="left"/>
      <w:pPr>
        <w:ind w:left="1203" w:hanging="420"/>
      </w:pPr>
    </w:lvl>
    <w:lvl w:ilvl="4" w:tentative="0">
      <w:start w:val="1"/>
      <w:numFmt w:val="lowerLetter"/>
      <w:lvlText w:val="%5)"/>
      <w:lvlJc w:val="left"/>
      <w:pPr>
        <w:ind w:left="1623" w:hanging="420"/>
      </w:pPr>
    </w:lvl>
    <w:lvl w:ilvl="5" w:tentative="0">
      <w:start w:val="1"/>
      <w:numFmt w:val="lowerRoman"/>
      <w:lvlText w:val="%6."/>
      <w:lvlJc w:val="right"/>
      <w:pPr>
        <w:ind w:left="2043" w:hanging="420"/>
      </w:pPr>
    </w:lvl>
    <w:lvl w:ilvl="6" w:tentative="0">
      <w:start w:val="1"/>
      <w:numFmt w:val="decimal"/>
      <w:lvlText w:val="%7."/>
      <w:lvlJc w:val="left"/>
      <w:pPr>
        <w:ind w:left="2463" w:hanging="420"/>
      </w:pPr>
    </w:lvl>
    <w:lvl w:ilvl="7" w:tentative="0">
      <w:start w:val="1"/>
      <w:numFmt w:val="lowerLetter"/>
      <w:lvlText w:val="%8)"/>
      <w:lvlJc w:val="left"/>
      <w:pPr>
        <w:ind w:left="2883" w:hanging="420"/>
      </w:pPr>
    </w:lvl>
    <w:lvl w:ilvl="8" w:tentative="0">
      <w:start w:val="1"/>
      <w:numFmt w:val="lowerRoman"/>
      <w:lvlText w:val="%9."/>
      <w:lvlJc w:val="right"/>
      <w:pPr>
        <w:ind w:left="3303" w:hanging="420"/>
      </w:pPr>
    </w:lvl>
  </w:abstractNum>
  <w:abstractNum w:abstractNumId="65">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6">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7">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8">
    <w:nsid w:val="5D5C52AF"/>
    <w:multiLevelType w:val="multilevel"/>
    <w:tmpl w:val="5D5C52AF"/>
    <w:lvl w:ilvl="0" w:tentative="0">
      <w:start w:val="1"/>
      <w:numFmt w:val="decimal"/>
      <w:lvlText w:val="3.%1."/>
      <w:lvlJc w:val="left"/>
      <w:pPr>
        <w:ind w:left="624" w:hanging="420"/>
      </w:pPr>
      <w:rPr>
        <w:rFonts w:hint="default" w:asciiTheme="minorHAnsi" w:hAnsiTheme="minorHAnsi"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70">
    <w:nsid w:val="61942697"/>
    <w:multiLevelType w:val="multilevel"/>
    <w:tmpl w:val="61942697"/>
    <w:lvl w:ilvl="0" w:tentative="0">
      <w:start w:val="1"/>
      <w:numFmt w:val="decimal"/>
      <w:lvlText w:val="2.%1."/>
      <w:lvlJc w:val="left"/>
      <w:pPr>
        <w:ind w:left="900" w:hanging="420"/>
      </w:pPr>
      <w:rPr>
        <w:rFonts w:hint="default" w:asciiTheme="minorHAnsi" w:hAnsiTheme="minorHAnsi" w:eastAsiaTheme="maj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2581476"/>
    <w:multiLevelType w:val="multilevel"/>
    <w:tmpl w:val="62581476"/>
    <w:lvl w:ilvl="0" w:tentative="0">
      <w:start w:val="1"/>
      <w:numFmt w:val="decimal"/>
      <w:lvlText w:val="12.3.%1."/>
      <w:lvlJc w:val="left"/>
      <w:pPr>
        <w:ind w:left="988" w:hanging="420"/>
      </w:pPr>
      <w:rPr>
        <w:rFonts w:hint="default" w:asciiTheme="minorHAnsi" w:hAnsiTheme="minorHAnsi"/>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78">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8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8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5">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C39F053"/>
    <w:multiLevelType w:val="singleLevel"/>
    <w:tmpl w:val="7C39F053"/>
    <w:lvl w:ilvl="0" w:tentative="0">
      <w:start w:val="1"/>
      <w:numFmt w:val="decimal"/>
      <w:lvlText w:val="14.%1."/>
      <w:lvlJc w:val="left"/>
      <w:pPr>
        <w:tabs>
          <w:tab w:val="left" w:pos="420"/>
        </w:tabs>
        <w:ind w:left="425" w:leftChars="0" w:hanging="425" w:firstLineChars="0"/>
      </w:pPr>
      <w:rPr>
        <w:rFonts w:hint="default" w:ascii="Calibri" w:hAnsi="Calibri"/>
      </w:rPr>
    </w:lvl>
  </w:abstractNum>
  <w:abstractNum w:abstractNumId="87">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8">
    <w:nsid w:val="7F0E233A"/>
    <w:multiLevelType w:val="multilevel"/>
    <w:tmpl w:val="7F0E233A"/>
    <w:lvl w:ilvl="0" w:tentative="0">
      <w:start w:val="1"/>
      <w:numFmt w:val="decimal"/>
      <w:lvlText w:val="12.2.%1."/>
      <w:lvlJc w:val="left"/>
      <w:pPr>
        <w:ind w:left="988"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7"/>
  </w:num>
  <w:num w:numId="2">
    <w:abstractNumId w:val="2"/>
  </w:num>
  <w:num w:numId="3">
    <w:abstractNumId w:val="21"/>
  </w:num>
  <w:num w:numId="4">
    <w:abstractNumId w:val="38"/>
  </w:num>
  <w:num w:numId="5">
    <w:abstractNumId w:val="61"/>
  </w:num>
  <w:num w:numId="6">
    <w:abstractNumId w:val="3"/>
  </w:num>
  <w:num w:numId="7">
    <w:abstractNumId w:val="48"/>
  </w:num>
  <w:num w:numId="8">
    <w:abstractNumId w:val="17"/>
  </w:num>
  <w:num w:numId="9">
    <w:abstractNumId w:val="8"/>
  </w:num>
  <w:num w:numId="10">
    <w:abstractNumId w:val="73"/>
  </w:num>
  <w:num w:numId="11">
    <w:abstractNumId w:val="41"/>
  </w:num>
  <w:num w:numId="12">
    <w:abstractNumId w:val="53"/>
  </w:num>
  <w:num w:numId="13">
    <w:abstractNumId w:val="65"/>
  </w:num>
  <w:num w:numId="14">
    <w:abstractNumId w:val="37"/>
  </w:num>
  <w:num w:numId="15">
    <w:abstractNumId w:val="6"/>
  </w:num>
  <w:num w:numId="16">
    <w:abstractNumId w:val="27"/>
  </w:num>
  <w:num w:numId="17">
    <w:abstractNumId w:val="28"/>
  </w:num>
  <w:num w:numId="18">
    <w:abstractNumId w:val="11"/>
  </w:num>
  <w:num w:numId="19">
    <w:abstractNumId w:val="10"/>
  </w:num>
  <w:num w:numId="20">
    <w:abstractNumId w:val="82"/>
  </w:num>
  <w:num w:numId="21">
    <w:abstractNumId w:val="54"/>
  </w:num>
  <w:num w:numId="22">
    <w:abstractNumId w:val="50"/>
  </w:num>
  <w:num w:numId="23">
    <w:abstractNumId w:val="52"/>
  </w:num>
  <w:num w:numId="24">
    <w:abstractNumId w:val="12"/>
  </w:num>
  <w:num w:numId="25">
    <w:abstractNumId w:val="36"/>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85"/>
  </w:num>
  <w:num w:numId="30">
    <w:abstractNumId w:val="62"/>
  </w:num>
  <w:num w:numId="31">
    <w:abstractNumId w:val="78"/>
  </w:num>
  <w:num w:numId="32">
    <w:abstractNumId w:val="83"/>
  </w:num>
  <w:num w:numId="33">
    <w:abstractNumId w:val="60"/>
  </w:num>
  <w:num w:numId="34">
    <w:abstractNumId w:val="9"/>
  </w:num>
  <w:num w:numId="35">
    <w:abstractNumId w:val="23"/>
  </w:num>
  <w:num w:numId="36">
    <w:abstractNumId w:val="79"/>
  </w:num>
  <w:num w:numId="37">
    <w:abstractNumId w:val="74"/>
  </w:num>
  <w:num w:numId="38">
    <w:abstractNumId w:val="45"/>
  </w:num>
  <w:num w:numId="39">
    <w:abstractNumId w:val="71"/>
  </w:num>
  <w:num w:numId="40">
    <w:abstractNumId w:val="30"/>
  </w:num>
  <w:num w:numId="41">
    <w:abstractNumId w:val="75"/>
  </w:num>
  <w:num w:numId="42">
    <w:abstractNumId w:val="1"/>
  </w:num>
  <w:num w:numId="43">
    <w:abstractNumId w:val="39"/>
  </w:num>
  <w:num w:numId="44">
    <w:abstractNumId w:val="31"/>
  </w:num>
  <w:num w:numId="45">
    <w:abstractNumId w:val="70"/>
  </w:num>
  <w:num w:numId="46">
    <w:abstractNumId w:val="68"/>
  </w:num>
  <w:num w:numId="47">
    <w:abstractNumId w:val="7"/>
  </w:num>
  <w:num w:numId="48">
    <w:abstractNumId w:val="58"/>
  </w:num>
  <w:num w:numId="49">
    <w:abstractNumId w:val="18"/>
  </w:num>
  <w:num w:numId="50">
    <w:abstractNumId w:val="24"/>
  </w:num>
  <w:num w:numId="51">
    <w:abstractNumId w:val="51"/>
  </w:num>
  <w:num w:numId="52">
    <w:abstractNumId w:val="64"/>
  </w:num>
  <w:num w:numId="53">
    <w:abstractNumId w:val="55"/>
  </w:num>
  <w:num w:numId="54">
    <w:abstractNumId w:val="35"/>
  </w:num>
  <w:num w:numId="55">
    <w:abstractNumId w:val="88"/>
  </w:num>
  <w:num w:numId="56">
    <w:abstractNumId w:val="72"/>
  </w:num>
  <w:num w:numId="57">
    <w:abstractNumId w:val="47"/>
  </w:num>
  <w:num w:numId="58">
    <w:abstractNumId w:val="86"/>
  </w:num>
  <w:num w:numId="59">
    <w:abstractNumId w:val="5"/>
  </w:num>
  <w:num w:numId="60">
    <w:abstractNumId w:val="29"/>
  </w:num>
  <w:num w:numId="61">
    <w:abstractNumId w:val="63"/>
  </w:num>
  <w:num w:numId="62">
    <w:abstractNumId w:val="33"/>
  </w:num>
  <w:num w:numId="63">
    <w:abstractNumId w:val="59"/>
  </w:num>
  <w:num w:numId="64">
    <w:abstractNumId w:val="40"/>
  </w:num>
  <w:num w:numId="65">
    <w:abstractNumId w:val="49"/>
  </w:num>
  <w:num w:numId="66">
    <w:abstractNumId w:val="42"/>
  </w:num>
  <w:num w:numId="67">
    <w:abstractNumId w:val="20"/>
  </w:num>
  <w:num w:numId="68">
    <w:abstractNumId w:val="67"/>
  </w:num>
  <w:num w:numId="69">
    <w:abstractNumId w:val="87"/>
  </w:num>
  <w:num w:numId="70">
    <w:abstractNumId w:val="22"/>
  </w:num>
  <w:num w:numId="71">
    <w:abstractNumId w:val="19"/>
  </w:num>
  <w:num w:numId="72">
    <w:abstractNumId w:val="0"/>
  </w:num>
  <w:num w:numId="73">
    <w:abstractNumId w:val="66"/>
    <w:lvlOverride w:ilvl="0">
      <w:startOverride w:val="1"/>
    </w:lvlOverride>
  </w:num>
  <w:num w:numId="74">
    <w:abstractNumId w:val="15"/>
  </w:num>
  <w:num w:numId="75">
    <w:abstractNumId w:val="32"/>
  </w:num>
  <w:num w:numId="76">
    <w:abstractNumId w:val="84"/>
  </w:num>
  <w:num w:numId="77">
    <w:abstractNumId w:val="77"/>
  </w:num>
  <w:num w:numId="78">
    <w:abstractNumId w:val="56"/>
  </w:num>
  <w:num w:numId="79">
    <w:abstractNumId w:val="14"/>
  </w:num>
  <w:num w:numId="80">
    <w:abstractNumId w:val="26"/>
  </w:num>
  <w:num w:numId="81">
    <w:abstractNumId w:val="80"/>
  </w:num>
  <w:num w:numId="82">
    <w:abstractNumId w:val="44"/>
  </w:num>
  <w:num w:numId="83">
    <w:abstractNumId w:val="81"/>
  </w:num>
  <w:num w:numId="84">
    <w:abstractNumId w:val="13"/>
  </w:num>
  <w:num w:numId="85">
    <w:abstractNumId w:val="76"/>
  </w:num>
  <w:num w:numId="86">
    <w:abstractNumId w:val="25"/>
  </w:num>
  <w:num w:numId="87">
    <w:abstractNumId w:val="4"/>
  </w:num>
  <w:num w:numId="88">
    <w:abstractNumId w:val="16"/>
  </w:num>
  <w:num w:numId="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A6722A5"/>
    <w:rsid w:val="0D6F5C11"/>
    <w:rsid w:val="0EF80799"/>
    <w:rsid w:val="0F094BCA"/>
    <w:rsid w:val="0F1858A5"/>
    <w:rsid w:val="10E27459"/>
    <w:rsid w:val="10E55AF8"/>
    <w:rsid w:val="11923040"/>
    <w:rsid w:val="11957B06"/>
    <w:rsid w:val="14A94CF4"/>
    <w:rsid w:val="159A33B0"/>
    <w:rsid w:val="167F0D15"/>
    <w:rsid w:val="196041C6"/>
    <w:rsid w:val="21301669"/>
    <w:rsid w:val="22AD30BD"/>
    <w:rsid w:val="22E72707"/>
    <w:rsid w:val="26F855C1"/>
    <w:rsid w:val="288276C8"/>
    <w:rsid w:val="28EC18A1"/>
    <w:rsid w:val="295E2013"/>
    <w:rsid w:val="2965017D"/>
    <w:rsid w:val="2C312DD5"/>
    <w:rsid w:val="304A6516"/>
    <w:rsid w:val="31614F93"/>
    <w:rsid w:val="31FC5DB5"/>
    <w:rsid w:val="350B2553"/>
    <w:rsid w:val="35697647"/>
    <w:rsid w:val="365A1F4A"/>
    <w:rsid w:val="404F533F"/>
    <w:rsid w:val="41C32F69"/>
    <w:rsid w:val="4213428A"/>
    <w:rsid w:val="44950120"/>
    <w:rsid w:val="493A18C5"/>
    <w:rsid w:val="4C2D33F0"/>
    <w:rsid w:val="4CEB4BB9"/>
    <w:rsid w:val="4F10670E"/>
    <w:rsid w:val="517A21E4"/>
    <w:rsid w:val="5F01496B"/>
    <w:rsid w:val="61FC1355"/>
    <w:rsid w:val="625D4F5F"/>
    <w:rsid w:val="628C48D0"/>
    <w:rsid w:val="63BF1EF6"/>
    <w:rsid w:val="668C644E"/>
    <w:rsid w:val="68713C99"/>
    <w:rsid w:val="69222A26"/>
    <w:rsid w:val="6D001766"/>
    <w:rsid w:val="6D1E19C3"/>
    <w:rsid w:val="6DEA08AB"/>
    <w:rsid w:val="7BC0350F"/>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5"/>
    <w:qFormat/>
    <w:uiPriority w:val="0"/>
    <w:pPr>
      <w:ind w:firstLine="420"/>
    </w:pPr>
  </w:style>
  <w:style w:type="paragraph" w:styleId="5">
    <w:name w:val="annotation text"/>
    <w:basedOn w:val="1"/>
    <w:link w:val="29"/>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2"/>
    <w:qFormat/>
    <w:uiPriority w:val="0"/>
    <w:rPr>
      <w:rFonts w:ascii="宋体" w:hAnsi="Courier New" w:cs="Courier New"/>
      <w:szCs w:val="21"/>
    </w:rPr>
  </w:style>
  <w:style w:type="paragraph" w:styleId="8">
    <w:name w:val="endnote text"/>
    <w:basedOn w:val="1"/>
    <w:link w:val="31"/>
    <w:unhideWhenUsed/>
    <w:qFormat/>
    <w:uiPriority w:val="99"/>
    <w:pPr>
      <w:snapToGrid w:val="0"/>
      <w:jc w:val="left"/>
    </w:pPr>
  </w:style>
  <w:style w:type="paragraph" w:styleId="9">
    <w:name w:val="Balloon Text"/>
    <w:basedOn w:val="1"/>
    <w:link w:val="25"/>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2"/>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4"/>
    <w:qFormat/>
    <w:uiPriority w:val="29"/>
    <w:rPr>
      <w:i/>
      <w:iCs/>
      <w:color w:val="000000" w:themeColor="text1"/>
    </w:rPr>
  </w:style>
  <w:style w:type="paragraph" w:styleId="14">
    <w:name w:val="toc 2"/>
    <w:basedOn w:val="13"/>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annotation subject"/>
    <w:basedOn w:val="5"/>
    <w:next w:val="5"/>
    <w:link w:val="36"/>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basedOn w:val="18"/>
    <w:unhideWhenUsed/>
    <w:qFormat/>
    <w:uiPriority w:val="99"/>
    <w:rPr>
      <w:vertAlign w:val="superscript"/>
    </w:rPr>
  </w:style>
  <w:style w:type="character" w:styleId="21">
    <w:name w:val="Hyperlink"/>
    <w:basedOn w:val="18"/>
    <w:unhideWhenUsed/>
    <w:qFormat/>
    <w:uiPriority w:val="99"/>
    <w:rPr>
      <w:color w:val="0000FF" w:themeColor="hyperlink"/>
      <w:u w:val="single"/>
    </w:rPr>
  </w:style>
  <w:style w:type="character" w:styleId="22">
    <w:name w:val="annotation reference"/>
    <w:qFormat/>
    <w:uiPriority w:val="99"/>
    <w:rPr>
      <w:sz w:val="21"/>
    </w:rPr>
  </w:style>
  <w:style w:type="character" w:customStyle="1" w:styleId="23">
    <w:name w:val="页眉 Char"/>
    <w:basedOn w:val="18"/>
    <w:link w:val="11"/>
    <w:qFormat/>
    <w:uiPriority w:val="99"/>
    <w:rPr>
      <w:sz w:val="18"/>
      <w:szCs w:val="18"/>
    </w:rPr>
  </w:style>
  <w:style w:type="character" w:customStyle="1" w:styleId="24">
    <w:name w:val="页脚 Char"/>
    <w:basedOn w:val="18"/>
    <w:link w:val="10"/>
    <w:qFormat/>
    <w:uiPriority w:val="99"/>
    <w:rPr>
      <w:sz w:val="18"/>
      <w:szCs w:val="18"/>
    </w:rPr>
  </w:style>
  <w:style w:type="character" w:customStyle="1" w:styleId="25">
    <w:name w:val="批注框文本 Char"/>
    <w:basedOn w:val="18"/>
    <w:link w:val="9"/>
    <w:semiHidden/>
    <w:qFormat/>
    <w:uiPriority w:val="99"/>
    <w:rPr>
      <w:sz w:val="18"/>
      <w:szCs w:val="18"/>
    </w:rPr>
  </w:style>
  <w:style w:type="paragraph" w:customStyle="1" w:styleId="26">
    <w:name w:val="列出段落1"/>
    <w:basedOn w:val="1"/>
    <w:qFormat/>
    <w:uiPriority w:val="34"/>
    <w:pPr>
      <w:ind w:firstLine="420" w:firstLineChars="200"/>
    </w:pPr>
  </w:style>
  <w:style w:type="character" w:customStyle="1" w:styleId="27">
    <w:name w:val="标题 1 Char"/>
    <w:basedOn w:val="18"/>
    <w:link w:val="2"/>
    <w:qFormat/>
    <w:uiPriority w:val="9"/>
    <w:rPr>
      <w:b/>
      <w:bCs/>
      <w:kern w:val="44"/>
      <w:sz w:val="44"/>
      <w:szCs w:val="44"/>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文字 Char"/>
    <w:basedOn w:val="18"/>
    <w:link w:val="5"/>
    <w:qFormat/>
    <w:uiPriority w:val="99"/>
  </w:style>
  <w:style w:type="character" w:customStyle="1" w:styleId="30">
    <w:name w:val="标题 2 Char"/>
    <w:basedOn w:val="18"/>
    <w:link w:val="3"/>
    <w:qFormat/>
    <w:uiPriority w:val="9"/>
    <w:rPr>
      <w:rFonts w:asciiTheme="majorHAnsi" w:hAnsiTheme="majorHAnsi" w:eastAsiaTheme="majorEastAsia" w:cstheme="majorBidi"/>
      <w:b/>
      <w:bCs/>
      <w:sz w:val="32"/>
      <w:szCs w:val="32"/>
    </w:rPr>
  </w:style>
  <w:style w:type="character" w:customStyle="1" w:styleId="31">
    <w:name w:val="尾注文本 Char"/>
    <w:basedOn w:val="18"/>
    <w:link w:val="8"/>
    <w:semiHidden/>
    <w:qFormat/>
    <w:uiPriority w:val="99"/>
  </w:style>
  <w:style w:type="character" w:customStyle="1" w:styleId="32">
    <w:name w:val="纯文本 Char"/>
    <w:link w:val="7"/>
    <w:qFormat/>
    <w:uiPriority w:val="0"/>
    <w:rPr>
      <w:rFonts w:ascii="宋体" w:hAnsi="Courier New" w:cs="Courier New"/>
      <w:szCs w:val="21"/>
    </w:rPr>
  </w:style>
  <w:style w:type="character" w:customStyle="1" w:styleId="33">
    <w:name w:val="纯文本 Char1"/>
    <w:basedOn w:val="18"/>
    <w:semiHidden/>
    <w:qFormat/>
    <w:uiPriority w:val="99"/>
    <w:rPr>
      <w:rFonts w:ascii="宋体" w:hAnsi="Courier New" w:eastAsia="宋体" w:cs="Courier New"/>
      <w:szCs w:val="21"/>
    </w:rPr>
  </w:style>
  <w:style w:type="character" w:customStyle="1" w:styleId="34">
    <w:name w:val="引用 Char"/>
    <w:basedOn w:val="18"/>
    <w:link w:val="13"/>
    <w:qFormat/>
    <w:uiPriority w:val="29"/>
    <w:rPr>
      <w:i/>
      <w:iCs/>
      <w:color w:val="000000" w:themeColor="text1"/>
    </w:rPr>
  </w:style>
  <w:style w:type="character" w:customStyle="1" w:styleId="35">
    <w:name w:val="正文缩进 Char"/>
    <w:link w:val="4"/>
    <w:qFormat/>
    <w:uiPriority w:val="0"/>
  </w:style>
  <w:style w:type="character" w:customStyle="1" w:styleId="36">
    <w:name w:val="批注主题 Char"/>
    <w:basedOn w:val="29"/>
    <w:link w:val="15"/>
    <w:semiHidden/>
    <w:qFormat/>
    <w:uiPriority w:val="99"/>
    <w:rPr>
      <w:b/>
      <w:bCs/>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7</TotalTime>
  <ScaleCrop>false</ScaleCrop>
  <LinksUpToDate>false</LinksUpToDate>
  <CharactersWithSpaces>44767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2020-08-20T07:53:00Z</cp:lastPrinted>
  <dcterms:modified xsi:type="dcterms:W3CDTF">2020-08-20T08:41:40Z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