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附件1：采购需求</w:t>
      </w:r>
    </w:p>
    <w:p>
      <w:pPr>
        <w:spacing w:line="500" w:lineRule="exact"/>
        <w:ind w:left="420" w:hanging="42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采购货物技术规格、参数及要求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24"/>
        <w:gridCol w:w="1725"/>
        <w:gridCol w:w="1202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四氯虫酰胺悬浮剂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1000g*10瓶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400瓶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含量：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氯虫苯甲酰胺水分散粒剂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30g*100瓶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2000瓶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含量：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茚虫威悬浮剂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100g*100瓶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2000瓶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含量：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吡呀酮水分散粒剂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50g*100瓶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4000瓶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含量：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三环唑悬浮剂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500g*20瓶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1000瓶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含量：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井冈霉素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.噻呋酰胺悬浮剂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500g*20瓶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1000瓶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含量：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戊唑醇悬浮剂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100g*50瓶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2000瓶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含量：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eastAsia="zh-CN"/>
              </w:rPr>
              <w:t>水稻专用复合肥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40千克/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125吨</w:t>
            </w:r>
          </w:p>
        </w:tc>
        <w:tc>
          <w:tcPr>
            <w:tcW w:w="25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N-P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subscript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-K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O:19-9-17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其他要求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交付使用时间及地点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1.1交付时间：合同签订后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1.2交付地点：军垦农场农业服务中心、浮屠镇农业服务中心、龙港镇农业服务中心、排市镇农业服务中心、半壁山农场农业服务中心。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经甲方验收合格后2个月内一次性付清。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3、验收：由采购单位和投标人代表按投标文件和合同要求对货物参数规格、数量等进行验收。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4、售后服务：售后服务质保期为一年，如因售后服务不及时而造成损失，投标人必须承担由此产生的一切损失。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textAlignment w:val="auto"/>
        <w:rPr>
          <w:rFonts w:hint="eastAsia" w:ascii="新宋体" w:hAnsi="新宋体" w:eastAsia="新宋体" w:cs="新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附件2：供应商报名表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>
      <w:pPr>
        <w:rPr>
          <w:szCs w:val="21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Cs w:val="21"/>
        </w:rPr>
        <w:t xml:space="preserve">                    </w:t>
      </w:r>
    </w:p>
    <w:tbl>
      <w:tblPr>
        <w:tblStyle w:val="4"/>
        <w:tblW w:w="10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8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供应商名称（盖章）</w:t>
            </w: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联系人姓名</w:t>
            </w: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联系人电话（办公电话和手机）</w:t>
            </w: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联系人邮箱</w:t>
            </w: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报名资料</w:t>
            </w: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2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6.未被列入 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7.特定条件</w:t>
            </w:r>
          </w:p>
          <w:p>
            <w:pPr>
              <w:tabs>
                <w:tab w:val="left" w:pos="790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lang w:eastAsia="zh-CN"/>
              </w:rPr>
              <w:t>投标人须具有</w:t>
            </w:r>
            <w:r>
              <w:rPr>
                <w:rFonts w:hint="eastAsia"/>
                <w:sz w:val="24"/>
                <w:lang w:val="en-US" w:eastAsia="zh-CN"/>
              </w:rPr>
              <w:t>化学肥料、农药经营的营业执照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tabs>
                <w:tab w:val="left" w:pos="790"/>
              </w:tabs>
              <w:adjustRightInd w:val="0"/>
              <w:snapToGrid w:val="0"/>
              <w:spacing w:line="42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  <w:t>.本项目不接受联合体。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供应商意见</w:t>
            </w: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>
      <w:pPr>
        <w:pStyle w:val="3"/>
        <w:shd w:val="clear" w:color="auto" w:fill="FFFFFF"/>
        <w:spacing w:before="150" w:beforeAutospacing="0" w:after="150" w:afterAutospacing="0" w:line="240" w:lineRule="exact"/>
        <w:ind w:left="150"/>
        <w:rPr>
          <w:rStyle w:val="7"/>
          <w:rFonts w:ascii="宋体" w:hAnsi="宋体" w:eastAsia="宋体" w:cs="宋体"/>
          <w:b w:val="0"/>
          <w:color w:val="000000"/>
          <w:szCs w:val="24"/>
        </w:rPr>
      </w:pPr>
      <w:r>
        <w:rPr>
          <w:rStyle w:val="7"/>
          <w:rFonts w:hint="eastAsia" w:ascii="宋体" w:hAnsi="宋体" w:eastAsia="宋体" w:cs="宋体"/>
          <w:b w:val="0"/>
          <w:color w:val="000000"/>
          <w:szCs w:val="24"/>
        </w:rPr>
        <w:t>注意事项：</w:t>
      </w:r>
    </w:p>
    <w:p>
      <w:pPr>
        <w:pStyle w:val="3"/>
        <w:shd w:val="clear" w:color="auto" w:fill="FFFFFF"/>
        <w:spacing w:before="150" w:beforeAutospacing="0" w:after="150" w:afterAutospacing="0"/>
        <w:ind w:left="147" w:firstLine="480" w:firstLineChars="200"/>
        <w:rPr>
          <w:rStyle w:val="7"/>
          <w:rFonts w:ascii="宋体" w:hAnsi="宋体" w:eastAsia="宋体" w:cs="宋体"/>
          <w:b w:val="0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1.供应商必须严格按照公告的内容和要求，完整递交有关资料，</w:t>
      </w:r>
      <w:r>
        <w:rPr>
          <w:rStyle w:val="7"/>
          <w:rFonts w:hint="eastAsia" w:ascii="宋体" w:hAnsi="宋体" w:eastAsia="宋体" w:cs="宋体"/>
          <w:b w:val="0"/>
          <w:color w:val="000000"/>
          <w:szCs w:val="24"/>
        </w:rPr>
        <w:t>逾期递交的将予以拒收。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147" w:firstLine="480" w:firstLineChars="200"/>
        <w:textAlignment w:val="auto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2.</w:t>
      </w:r>
      <w:r>
        <w:rPr>
          <w:rFonts w:hint="eastAsia" w:ascii="宋体" w:hAnsi="宋体" w:eastAsia="宋体" w:cs="宋体"/>
          <w:bCs/>
          <w:color w:val="000000"/>
          <w:szCs w:val="24"/>
        </w:rPr>
        <w:t>供应商所递交的资料（</w:t>
      </w:r>
      <w:r>
        <w:rPr>
          <w:rFonts w:hint="eastAsia" w:ascii="宋体" w:hAnsi="宋体" w:eastAsia="宋体" w:cs="宋体"/>
          <w:bCs/>
          <w:color w:val="FF0000"/>
          <w:szCs w:val="24"/>
        </w:rPr>
        <w:t>全部盖有单位公章</w:t>
      </w:r>
      <w:r>
        <w:rPr>
          <w:rFonts w:hint="eastAsia" w:ascii="宋体" w:hAnsi="宋体" w:eastAsia="宋体" w:cs="宋体"/>
          <w:bCs/>
          <w:color w:val="000000"/>
          <w:szCs w:val="24"/>
        </w:rPr>
        <w:t>）必须为一般常用电脑办公软件能够读取的清晰、易于辨识的</w:t>
      </w:r>
      <w:r>
        <w:rPr>
          <w:rFonts w:hint="eastAsia" w:ascii="宋体" w:hAnsi="宋体" w:eastAsia="宋体" w:cs="宋体"/>
          <w:bCs/>
          <w:color w:val="FF0000"/>
          <w:szCs w:val="24"/>
        </w:rPr>
        <w:t>彩色电子扫描件</w:t>
      </w:r>
      <w:r>
        <w:rPr>
          <w:rFonts w:hint="eastAsia" w:ascii="宋体" w:hAnsi="宋体" w:eastAsia="宋体" w:cs="宋体"/>
          <w:bCs/>
          <w:color w:val="000000"/>
          <w:szCs w:val="24"/>
        </w:rPr>
        <w:t xml:space="preserve">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147" w:firstLine="480" w:firstLineChars="200"/>
        <w:textAlignment w:val="auto"/>
      </w:pPr>
      <w:r>
        <w:rPr>
          <w:rFonts w:hint="eastAsia" w:ascii="宋体" w:hAnsi="宋体" w:eastAsia="宋体" w:cs="宋体"/>
          <w:color w:val="000000"/>
          <w:szCs w:val="24"/>
        </w:rPr>
        <w:t>3.须在邮件（附件文件名注明公司全称）注明公司全称、项目名称及项目编号（不注明我单位将拒收报名邮件）。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C912C1"/>
    <w:multiLevelType w:val="singleLevel"/>
    <w:tmpl w:val="E6C912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D3F65"/>
    <w:rsid w:val="26517A4F"/>
    <w:rsid w:val="441F7F99"/>
    <w:rsid w:val="623D3F65"/>
    <w:rsid w:val="62EE2F80"/>
    <w:rsid w:val="71AF402E"/>
    <w:rsid w:val="7DC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2020-08-19T08:32:00Z</dcterms:created>
  <dc:creator>石</dc:creator>
  <cp:lastModifiedBy>Administrator</cp:lastModifiedBy>
  <dcterms:modified xsi:type="dcterms:W3CDTF">2020-08-21T07:03:48Z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