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bookmarkStart w:id="279" w:name="_GoBack"/>
      <w:bookmarkEnd w:id="279"/>
      <w:r>
        <w:rPr>
          <w:rFonts w:hint="eastAsia"/>
          <w:color w:val="000000" w:themeColor="text1"/>
          <w:w w:val="120"/>
          <w:sz w:val="52"/>
          <w:szCs w:val="52"/>
        </w:rPr>
        <w:t>阳新县县级政府采购</w:t>
      </w:r>
    </w:p>
    <w:p>
      <w:pPr>
        <w:pStyle w:val="7"/>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360" w:lineRule="auto"/>
        <w:ind w:right="1306" w:rightChars="622"/>
        <w:rPr>
          <w:rFonts w:ascii="黑体" w:hAnsi="黑体" w:eastAsia="黑体" w:cs="Times New Roman"/>
          <w:b/>
          <w:bCs/>
          <w:sz w:val="36"/>
          <w:szCs w:val="24"/>
        </w:rPr>
      </w:pPr>
    </w:p>
    <w:p>
      <w:pPr>
        <w:spacing w:line="480" w:lineRule="auto"/>
        <w:ind w:firstLine="640" w:firstLineChars="200"/>
        <w:rPr>
          <w:bCs/>
          <w:color w:val="000000" w:themeColor="text1"/>
          <w:sz w:val="32"/>
          <w:szCs w:val="32"/>
          <w:u w:val="single"/>
        </w:rPr>
      </w:pPr>
      <w:r>
        <w:rPr>
          <w:rFonts w:hint="eastAsia"/>
          <w:bCs/>
          <w:color w:val="000000" w:themeColor="text1"/>
          <w:sz w:val="32"/>
          <w:szCs w:val="32"/>
        </w:rPr>
        <w:t>项目编号：131-2020CG-128</w:t>
      </w:r>
    </w:p>
    <w:p>
      <w:pPr>
        <w:spacing w:line="480" w:lineRule="auto"/>
        <w:ind w:firstLine="640" w:firstLineChars="200"/>
        <w:rPr>
          <w:bCs/>
          <w:color w:val="000000" w:themeColor="text1"/>
          <w:sz w:val="32"/>
          <w:szCs w:val="32"/>
          <w:u w:val="single"/>
        </w:rPr>
      </w:pPr>
      <w:r>
        <w:rPr>
          <w:rFonts w:hint="eastAsia"/>
          <w:bCs/>
          <w:color w:val="000000" w:themeColor="text1"/>
          <w:sz w:val="32"/>
          <w:szCs w:val="32"/>
        </w:rPr>
        <w:t>采购人：阳新县人民医院</w:t>
      </w:r>
    </w:p>
    <w:p>
      <w:pPr>
        <w:spacing w:line="480" w:lineRule="auto"/>
        <w:ind w:firstLine="640" w:firstLineChars="200"/>
        <w:rPr>
          <w:bCs/>
          <w:color w:val="000000" w:themeColor="text1"/>
          <w:sz w:val="32"/>
          <w:szCs w:val="32"/>
          <w:u w:val="single"/>
        </w:rPr>
      </w:pPr>
      <w:r>
        <w:rPr>
          <w:rFonts w:hint="eastAsia"/>
          <w:bCs/>
          <w:color w:val="000000" w:themeColor="text1"/>
          <w:sz w:val="32"/>
          <w:szCs w:val="32"/>
        </w:rPr>
        <w:t>项目名称：阳新县人民医院数字化医用X射线摄影系统采购项目</w:t>
      </w:r>
    </w:p>
    <w:p>
      <w:pPr>
        <w:spacing w:line="480" w:lineRule="auto"/>
        <w:ind w:firstLine="640" w:firstLineChars="200"/>
        <w:rPr>
          <w:bCs/>
          <w:color w:val="000000" w:themeColor="text1"/>
          <w:sz w:val="32"/>
          <w:szCs w:val="32"/>
          <w:u w:val="single"/>
        </w:rPr>
      </w:pPr>
      <w:r>
        <w:rPr>
          <w:rFonts w:hint="eastAsia"/>
          <w:bCs/>
          <w:color w:val="000000" w:themeColor="text1"/>
          <w:sz w:val="32"/>
          <w:szCs w:val="32"/>
        </w:rPr>
        <w:t>采购内容：数字化医用X射线摄影系统采购</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96"/>
          <w:szCs w:val="96"/>
        </w:rPr>
      </w:pPr>
      <w:r>
        <w:rPr>
          <w:rFonts w:hint="eastAsia"/>
          <w:bCs/>
          <w:snapToGrid w:val="0"/>
          <w:color w:val="000000" w:themeColor="text1"/>
          <w:kern w:val="0"/>
          <w:position w:val="-98"/>
          <w:sz w:val="96"/>
          <w:szCs w:val="96"/>
        </w:rPr>
        <w:t>政府采购代理机构</w:t>
      </w:r>
    </w:p>
    <w:p>
      <w:pPr>
        <w:jc w:val="center"/>
        <w:rPr>
          <w:rFonts w:ascii="黑体" w:hAnsi="黑体" w:eastAsia="黑体"/>
          <w:b/>
          <w:color w:val="FF0000"/>
          <w:sz w:val="44"/>
        </w:rPr>
      </w:pPr>
      <w:r>
        <w:rPr>
          <w:rFonts w:hint="eastAsia"/>
          <w:color w:val="000000" w:themeColor="text1"/>
          <w:sz w:val="32"/>
          <w:szCs w:val="32"/>
        </w:rPr>
        <w:t>2020年8</w:t>
      </w:r>
      <w:r>
        <w:rPr>
          <w:rFonts w:hint="eastAsia" w:asciiTheme="minorEastAsia" w:hAnsiTheme="minorEastAsia" w:cstheme="minorEastAsia"/>
          <w:bCs/>
          <w:sz w:val="32"/>
          <w:szCs w:val="32"/>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"_Toc48230881" </w:instrText>
          </w:r>
          <w:r>
            <w:fldChar w:fldCharType="separate"/>
          </w:r>
          <w:r>
            <w:rPr>
              <w:rStyle w:val="20"/>
              <w:rFonts w:hint="eastAsia" w:ascii="黑体" w:hAnsi="黑体"/>
            </w:rPr>
            <w:t>第一章</w:t>
          </w:r>
          <w:r>
            <w:rPr>
              <w:rFonts w:eastAsiaTheme="minorEastAsia"/>
              <w:b w:val="0"/>
              <w:iCs w:val="0"/>
              <w:color w:val="auto"/>
              <w:kern w:val="2"/>
              <w:sz w:val="21"/>
            </w:rPr>
            <w:tab/>
          </w:r>
          <w:r>
            <w:rPr>
              <w:rStyle w:val="20"/>
              <w:rFonts w:hint="eastAsia" w:ascii="黑体" w:hAnsi="黑体"/>
            </w:rPr>
            <w:t>投标邀请书</w:t>
          </w:r>
          <w:r>
            <w:tab/>
          </w:r>
          <w:r>
            <w:fldChar w:fldCharType="begin"/>
          </w:r>
          <w:r>
            <w:instrText xml:space="preserve"> PAGEREF _Toc48230881 \h </w:instrText>
          </w:r>
          <w:r>
            <w:fldChar w:fldCharType="separate"/>
          </w:r>
          <w:r>
            <w:t>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"_Toc48230882" </w:instrText>
          </w:r>
          <w:r>
            <w:fldChar w:fldCharType="separate"/>
          </w:r>
          <w:r>
            <w:rPr>
              <w:rStyle w:val="20"/>
              <w:rFonts w:hint="eastAsia" w:ascii="黑体" w:hAnsi="黑体"/>
            </w:rPr>
            <w:t>第二章</w:t>
          </w:r>
          <w:r>
            <w:rPr>
              <w:rFonts w:eastAsiaTheme="minorEastAsia"/>
              <w:b w:val="0"/>
              <w:iCs w:val="0"/>
              <w:color w:val="auto"/>
              <w:kern w:val="2"/>
              <w:sz w:val="21"/>
            </w:rPr>
            <w:tab/>
          </w:r>
          <w:r>
            <w:rPr>
              <w:rStyle w:val="20"/>
              <w:rFonts w:hint="eastAsia" w:ascii="黑体" w:hAnsi="黑体"/>
            </w:rPr>
            <w:t>投标人须知</w:t>
          </w:r>
          <w:r>
            <w:tab/>
          </w:r>
          <w:r>
            <w:fldChar w:fldCharType="begin"/>
          </w:r>
          <w:r>
            <w:instrText xml:space="preserve"> PAGEREF _Toc48230882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"_Toc48230883" </w:instrText>
          </w:r>
          <w:r>
            <w:fldChar w:fldCharType="separate"/>
          </w:r>
          <w:r>
            <w:rPr>
              <w:rStyle w:val="20"/>
              <w:rFonts w:hint="eastAsia" w:cs="Times New Roman" w:asciiTheme="majorEastAsia" w:hAnsiTheme="majorEastAsia" w:eastAsiaTheme="majorEastAsia"/>
              <w:b/>
              <w:bCs/>
              <w:lang w:val="zh-CN"/>
            </w:rPr>
            <w:t>投标须知前附表</w:t>
          </w:r>
          <w:r>
            <w:tab/>
          </w:r>
          <w:r>
            <w:fldChar w:fldCharType="begin"/>
          </w:r>
          <w:r>
            <w:instrText xml:space="preserve"> PAGEREF _Toc48230883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"_Toc48230884" </w:instrText>
          </w:r>
          <w:r>
            <w:fldChar w:fldCharType="separate"/>
          </w:r>
          <w:r>
            <w:rPr>
              <w:rStyle w:val="20"/>
              <w:rFonts w:hint="eastAsia" w:cs="Times New Roman" w:asciiTheme="majorEastAsia" w:hAnsiTheme="majorEastAsia"/>
              <w:lang w:val="zh-CN"/>
            </w:rPr>
            <w:t>一、</w:t>
          </w:r>
          <w:r>
            <w:rPr>
              <w:rFonts w:asciiTheme="minorHAnsi" w:hAnsiTheme="minorHAnsi"/>
              <w:iCs w:val="0"/>
              <w:color w:val="auto"/>
              <w:kern w:val="2"/>
              <w:sz w:val="21"/>
            </w:rPr>
            <w:tab/>
          </w:r>
          <w:r>
            <w:rPr>
              <w:rStyle w:val="20"/>
              <w:rFonts w:hint="eastAsia" w:cs="Times New Roman" w:asciiTheme="majorEastAsia" w:hAnsiTheme="majorEastAsia"/>
              <w:lang w:val="zh-CN"/>
            </w:rPr>
            <w:t>说</w:t>
          </w:r>
          <w:r>
            <w:rPr>
              <w:rStyle w:val="20"/>
              <w:rFonts w:cs="Times New Roman" w:asciiTheme="majorEastAsia" w:hAnsiTheme="majorEastAsia"/>
              <w:lang w:val="zh-CN"/>
            </w:rPr>
            <w:t xml:space="preserve">  </w:t>
          </w:r>
          <w:r>
            <w:rPr>
              <w:rStyle w:val="20"/>
              <w:rFonts w:hint="eastAsia" w:cs="Times New Roman" w:asciiTheme="majorEastAsia" w:hAnsiTheme="majorEastAsia"/>
              <w:lang w:val="zh-CN"/>
            </w:rPr>
            <w:t>明</w:t>
          </w:r>
          <w:r>
            <w:tab/>
          </w:r>
          <w:r>
            <w:fldChar w:fldCharType="begin"/>
          </w:r>
          <w:r>
            <w:instrText xml:space="preserve"> PAGEREF _Toc48230884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"_Toc48230885" </w:instrText>
          </w:r>
          <w:r>
            <w:fldChar w:fldCharType="separate"/>
          </w:r>
          <w:r>
            <w:rPr>
              <w:rStyle w:val="20"/>
              <w:rFonts w:hint="eastAsia" w:cs="Times New Roman" w:asciiTheme="majorEastAsia" w:hAnsiTheme="majorEastAsia"/>
              <w:lang w:val="zh-CN"/>
            </w:rPr>
            <w:t>二、</w:t>
          </w:r>
          <w:r>
            <w:rPr>
              <w:rFonts w:asciiTheme="minorHAnsi" w:hAnsiTheme="minorHAnsi"/>
              <w:iCs w:val="0"/>
              <w:color w:val="auto"/>
              <w:kern w:val="2"/>
              <w:sz w:val="21"/>
            </w:rPr>
            <w:tab/>
          </w:r>
          <w:r>
            <w:rPr>
              <w:rStyle w:val="20"/>
              <w:rFonts w:hint="eastAsia" w:cs="Times New Roman" w:asciiTheme="majorEastAsia" w:hAnsiTheme="majorEastAsia"/>
              <w:lang w:val="zh-CN"/>
            </w:rPr>
            <w:t>招标文件</w:t>
          </w:r>
          <w:r>
            <w:tab/>
          </w:r>
          <w:r>
            <w:fldChar w:fldCharType="begin"/>
          </w:r>
          <w:r>
            <w:instrText xml:space="preserve"> PAGEREF _Toc48230885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"_Toc48230886" </w:instrText>
          </w:r>
          <w:r>
            <w:fldChar w:fldCharType="separate"/>
          </w:r>
          <w:r>
            <w:rPr>
              <w:rStyle w:val="20"/>
              <w:rFonts w:hint="eastAsia" w:cs="Times New Roman" w:asciiTheme="majorEastAsia" w:hAnsiTheme="majorEastAsia"/>
              <w:lang w:val="zh-CN"/>
            </w:rPr>
            <w:t>三、</w:t>
          </w:r>
          <w:r>
            <w:rPr>
              <w:rFonts w:asciiTheme="minorHAnsi" w:hAnsiTheme="minorHAnsi"/>
              <w:iCs w:val="0"/>
              <w:color w:val="auto"/>
              <w:kern w:val="2"/>
              <w:sz w:val="21"/>
            </w:rPr>
            <w:tab/>
          </w:r>
          <w:r>
            <w:rPr>
              <w:rStyle w:val="20"/>
              <w:rFonts w:hint="eastAsia" w:cs="Times New Roman" w:asciiTheme="majorEastAsia" w:hAnsiTheme="majorEastAsia"/>
              <w:lang w:val="zh-CN"/>
            </w:rPr>
            <w:t>投标文件</w:t>
          </w:r>
          <w:r>
            <w:tab/>
          </w:r>
          <w:r>
            <w:fldChar w:fldCharType="begin"/>
          </w:r>
          <w:r>
            <w:instrText xml:space="preserve"> PAGEREF _Toc48230886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"_Toc48230887" </w:instrText>
          </w:r>
          <w:r>
            <w:fldChar w:fldCharType="separate"/>
          </w:r>
          <w:r>
            <w:rPr>
              <w:rStyle w:val="20"/>
              <w:rFonts w:hint="eastAsia" w:cs="Times New Roman" w:asciiTheme="majorEastAsia" w:hAnsiTheme="majorEastAsia"/>
              <w:lang w:val="zh-CN"/>
            </w:rPr>
            <w:t>四、</w:t>
          </w:r>
          <w:r>
            <w:rPr>
              <w:rFonts w:asciiTheme="minorHAnsi" w:hAnsiTheme="minorHAnsi"/>
              <w:iCs w:val="0"/>
              <w:color w:val="auto"/>
              <w:kern w:val="2"/>
              <w:sz w:val="21"/>
            </w:rPr>
            <w:tab/>
          </w:r>
          <w:r>
            <w:rPr>
              <w:rStyle w:val="20"/>
              <w:rFonts w:hint="eastAsia" w:cs="Times New Roman" w:asciiTheme="majorEastAsia" w:hAnsiTheme="majorEastAsia"/>
              <w:lang w:val="zh-CN"/>
            </w:rPr>
            <w:t>开标与评标</w:t>
          </w:r>
          <w:r>
            <w:tab/>
          </w:r>
          <w:r>
            <w:fldChar w:fldCharType="begin"/>
          </w:r>
          <w:r>
            <w:instrText xml:space="preserve"> PAGEREF _Toc48230887 \h </w:instrText>
          </w:r>
          <w:r>
            <w:fldChar w:fldCharType="separate"/>
          </w:r>
          <w:r>
            <w:t>14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"_Toc48230888" </w:instrText>
          </w:r>
          <w:r>
            <w:fldChar w:fldCharType="separate"/>
          </w:r>
          <w:r>
            <w:rPr>
              <w:rStyle w:val="20"/>
              <w:rFonts w:hint="eastAsia" w:cs="Times New Roman" w:asciiTheme="majorEastAsia" w:hAnsiTheme="majorEastAsia"/>
              <w:lang w:val="zh-CN"/>
            </w:rPr>
            <w:t>五、</w:t>
          </w:r>
          <w:r>
            <w:rPr>
              <w:rFonts w:asciiTheme="minorHAnsi" w:hAnsiTheme="minorHAnsi"/>
              <w:iCs w:val="0"/>
              <w:color w:val="auto"/>
              <w:kern w:val="2"/>
              <w:sz w:val="21"/>
            </w:rPr>
            <w:tab/>
          </w:r>
          <w:r>
            <w:rPr>
              <w:rStyle w:val="20"/>
              <w:rFonts w:hint="eastAsia" w:cs="Times New Roman" w:asciiTheme="majorEastAsia" w:hAnsiTheme="majorEastAsia"/>
              <w:lang w:val="zh-CN"/>
            </w:rPr>
            <w:t>投标人信用信息及查询</w:t>
          </w:r>
          <w:r>
            <w:tab/>
          </w:r>
          <w:r>
            <w:fldChar w:fldCharType="begin"/>
          </w:r>
          <w:r>
            <w:instrText xml:space="preserve"> PAGEREF _Toc48230888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"_Toc48230889" </w:instrText>
          </w:r>
          <w:r>
            <w:fldChar w:fldCharType="separate"/>
          </w:r>
          <w:r>
            <w:rPr>
              <w:rStyle w:val="20"/>
              <w:rFonts w:hint="eastAsia" w:cs="Times New Roman" w:asciiTheme="majorEastAsia" w:hAnsiTheme="majorEastAsia"/>
              <w:lang w:val="zh-CN"/>
            </w:rPr>
            <w:t>六、</w:t>
          </w:r>
          <w:r>
            <w:rPr>
              <w:rFonts w:asciiTheme="minorHAnsi" w:hAnsiTheme="minorHAnsi"/>
              <w:iCs w:val="0"/>
              <w:color w:val="auto"/>
              <w:kern w:val="2"/>
              <w:sz w:val="21"/>
            </w:rPr>
            <w:tab/>
          </w:r>
          <w:r>
            <w:rPr>
              <w:rStyle w:val="20"/>
              <w:rFonts w:hint="eastAsia" w:cs="Times New Roman" w:asciiTheme="majorEastAsia" w:hAnsiTheme="majorEastAsia"/>
              <w:lang w:val="zh-CN"/>
            </w:rPr>
            <w:t>中标与合同</w:t>
          </w:r>
          <w:r>
            <w:tab/>
          </w:r>
          <w:r>
            <w:fldChar w:fldCharType="begin"/>
          </w:r>
          <w:r>
            <w:instrText xml:space="preserve"> PAGEREF _Toc48230889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"_Toc48230890" </w:instrText>
          </w:r>
          <w:r>
            <w:fldChar w:fldCharType="separate"/>
          </w:r>
          <w:r>
            <w:rPr>
              <w:rStyle w:val="20"/>
              <w:rFonts w:hint="eastAsia" w:cs="Times New Roman" w:asciiTheme="majorEastAsia" w:hAnsiTheme="majorEastAsia"/>
              <w:lang w:val="zh-CN"/>
            </w:rPr>
            <w:t>七、</w:t>
          </w:r>
          <w:r>
            <w:rPr>
              <w:rFonts w:asciiTheme="minorHAnsi" w:hAnsiTheme="minorHAnsi"/>
              <w:iCs w:val="0"/>
              <w:color w:val="auto"/>
              <w:kern w:val="2"/>
              <w:sz w:val="21"/>
            </w:rPr>
            <w:tab/>
          </w:r>
          <w:r>
            <w:rPr>
              <w:rStyle w:val="20"/>
              <w:rFonts w:hint="eastAsia" w:cs="Times New Roman" w:asciiTheme="majorEastAsia" w:hAnsiTheme="majorEastAsia"/>
              <w:lang w:val="zh-CN"/>
            </w:rPr>
            <w:t>采购信息公告</w:t>
          </w:r>
          <w:r>
            <w:tab/>
          </w:r>
          <w:r>
            <w:fldChar w:fldCharType="begin"/>
          </w:r>
          <w:r>
            <w:instrText xml:space="preserve"> PAGEREF _Toc48230890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"_Toc48230891" </w:instrText>
          </w:r>
          <w:r>
            <w:fldChar w:fldCharType="separate"/>
          </w:r>
          <w:r>
            <w:rPr>
              <w:rStyle w:val="20"/>
              <w:rFonts w:hint="eastAsia" w:cs="Times New Roman" w:asciiTheme="majorEastAsia" w:hAnsiTheme="majorEastAsia"/>
              <w:lang w:val="zh-CN"/>
            </w:rPr>
            <w:t>八、</w:t>
          </w:r>
          <w:r>
            <w:rPr>
              <w:rFonts w:asciiTheme="minorHAnsi" w:hAnsiTheme="minorHAnsi"/>
              <w:iCs w:val="0"/>
              <w:color w:val="auto"/>
              <w:kern w:val="2"/>
              <w:sz w:val="21"/>
            </w:rPr>
            <w:tab/>
          </w:r>
          <w:r>
            <w:rPr>
              <w:rStyle w:val="20"/>
              <w:rFonts w:hint="eastAsia" w:cs="Times New Roman" w:asciiTheme="majorEastAsia" w:hAnsiTheme="majorEastAsia"/>
              <w:lang w:val="zh-CN"/>
            </w:rPr>
            <w:t>质疑及提交</w:t>
          </w:r>
          <w:r>
            <w:tab/>
          </w:r>
          <w:r>
            <w:fldChar w:fldCharType="begin"/>
          </w:r>
          <w:r>
            <w:instrText xml:space="preserve"> PAGEREF _Toc48230891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"_Toc48230892" </w:instrText>
          </w:r>
          <w:r>
            <w:fldChar w:fldCharType="separate"/>
          </w:r>
          <w:r>
            <w:rPr>
              <w:rStyle w:val="20"/>
              <w:rFonts w:hint="eastAsia" w:cs="Times New Roman" w:asciiTheme="majorEastAsia" w:hAnsiTheme="majorEastAsia"/>
              <w:lang w:val="zh-CN"/>
            </w:rPr>
            <w:t>九、</w:t>
          </w:r>
          <w:r>
            <w:rPr>
              <w:rFonts w:asciiTheme="minorHAnsi" w:hAnsiTheme="minorHAnsi"/>
              <w:iCs w:val="0"/>
              <w:color w:val="auto"/>
              <w:kern w:val="2"/>
              <w:sz w:val="21"/>
            </w:rPr>
            <w:tab/>
          </w:r>
          <w:r>
            <w:rPr>
              <w:rStyle w:val="20"/>
              <w:rFonts w:hint="eastAsia" w:cs="Times New Roman" w:asciiTheme="majorEastAsia" w:hAnsiTheme="majorEastAsia"/>
              <w:lang w:val="zh-CN"/>
            </w:rPr>
            <w:t>相关条文解读</w:t>
          </w:r>
          <w:r>
            <w:tab/>
          </w:r>
          <w:r>
            <w:fldChar w:fldCharType="begin"/>
          </w:r>
          <w:r>
            <w:instrText xml:space="preserve"> PAGEREF _Toc48230892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"_Toc48230893" </w:instrText>
          </w:r>
          <w:r>
            <w:fldChar w:fldCharType="separate"/>
          </w:r>
          <w:r>
            <w:rPr>
              <w:rStyle w:val="20"/>
              <w:rFonts w:hint="eastAsia" w:cs="Times New Roman" w:asciiTheme="majorEastAsia" w:hAnsiTheme="majorEastAsia"/>
              <w:lang w:val="zh-CN"/>
            </w:rPr>
            <w:t>十、</w:t>
          </w:r>
          <w:r>
            <w:rPr>
              <w:rFonts w:asciiTheme="minorHAnsi" w:hAnsiTheme="minorHAnsi"/>
              <w:iCs w:val="0"/>
              <w:color w:val="auto"/>
              <w:kern w:val="2"/>
              <w:sz w:val="21"/>
            </w:rPr>
            <w:tab/>
          </w:r>
          <w:r>
            <w:rPr>
              <w:rStyle w:val="20"/>
              <w:rFonts w:hint="eastAsia" w:cs="Times New Roman" w:asciiTheme="majorEastAsia" w:hAnsiTheme="majorEastAsia"/>
              <w:lang w:val="zh-CN"/>
            </w:rPr>
            <w:t>其他注意事项</w:t>
          </w:r>
          <w:r>
            <w:tab/>
          </w:r>
          <w:r>
            <w:fldChar w:fldCharType="begin"/>
          </w:r>
          <w:r>
            <w:instrText xml:space="preserve"> PAGEREF _Toc48230893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"_Toc48230894" </w:instrText>
          </w:r>
          <w:r>
            <w:fldChar w:fldCharType="separate"/>
          </w:r>
          <w:r>
            <w:rPr>
              <w:rStyle w:val="20"/>
              <w:rFonts w:hint="eastAsia" w:cs="Times New Roman" w:asciiTheme="majorEastAsia" w:hAnsiTheme="majorEastAsia"/>
              <w:lang w:val="zh-CN"/>
            </w:rPr>
            <w:t>十一、</w:t>
          </w:r>
          <w:r>
            <w:rPr>
              <w:rFonts w:asciiTheme="minorHAnsi" w:hAnsiTheme="minorHAnsi"/>
              <w:iCs w:val="0"/>
              <w:color w:val="auto"/>
              <w:kern w:val="2"/>
              <w:sz w:val="21"/>
            </w:rPr>
            <w:tab/>
          </w:r>
          <w:r>
            <w:rPr>
              <w:rStyle w:val="20"/>
              <w:rFonts w:hint="eastAsia" w:cs="Times New Roman" w:asciiTheme="majorEastAsia" w:hAnsiTheme="majorEastAsia"/>
              <w:lang w:val="zh-CN"/>
            </w:rPr>
            <w:t>适用法律</w:t>
          </w:r>
          <w:r>
            <w:tab/>
          </w:r>
          <w:r>
            <w:fldChar w:fldCharType="begin"/>
          </w:r>
          <w:r>
            <w:instrText xml:space="preserve"> PAGEREF _Toc48230894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"_Toc48230895" </w:instrText>
          </w:r>
          <w:r>
            <w:fldChar w:fldCharType="separate"/>
          </w:r>
          <w:r>
            <w:rPr>
              <w:rStyle w:val="20"/>
              <w:rFonts w:hint="eastAsia" w:cs="Times New Roman" w:asciiTheme="majorEastAsia" w:hAnsiTheme="majorEastAsia"/>
              <w:lang w:val="zh-CN"/>
            </w:rPr>
            <w:t>十二、</w:t>
          </w:r>
          <w:r>
            <w:rPr>
              <w:rFonts w:asciiTheme="minorHAnsi" w:hAnsiTheme="minorHAnsi"/>
              <w:iCs w:val="0"/>
              <w:color w:val="auto"/>
              <w:kern w:val="2"/>
              <w:sz w:val="21"/>
            </w:rPr>
            <w:tab/>
          </w:r>
          <w:r>
            <w:rPr>
              <w:rStyle w:val="20"/>
              <w:rFonts w:hint="eastAsia" w:cs="Times New Roman" w:asciiTheme="majorEastAsia" w:hAnsiTheme="majorEastAsia"/>
              <w:lang w:val="zh-CN"/>
            </w:rPr>
            <w:t>招标文件的解释权</w:t>
          </w:r>
          <w:r>
            <w:tab/>
          </w:r>
          <w:r>
            <w:fldChar w:fldCharType="begin"/>
          </w:r>
          <w:r>
            <w:instrText xml:space="preserve"> PAGEREF _Toc48230895 \h </w:instrText>
          </w:r>
          <w:r>
            <w:fldChar w:fldCharType="separate"/>
          </w:r>
          <w:r>
            <w:t>19</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"_Toc48230896" </w:instrText>
          </w:r>
          <w:r>
            <w:fldChar w:fldCharType="separate"/>
          </w:r>
          <w:r>
            <w:rPr>
              <w:rStyle w:val="20"/>
              <w:rFonts w:hint="eastAsia" w:ascii="黑体" w:hAnsi="黑体"/>
            </w:rPr>
            <w:t>第三章</w:t>
          </w:r>
          <w:r>
            <w:rPr>
              <w:rFonts w:eastAsiaTheme="minorEastAsia"/>
              <w:b w:val="0"/>
              <w:iCs w:val="0"/>
              <w:color w:val="auto"/>
              <w:kern w:val="2"/>
              <w:sz w:val="21"/>
            </w:rPr>
            <w:tab/>
          </w:r>
          <w:r>
            <w:rPr>
              <w:rStyle w:val="20"/>
              <w:rFonts w:hint="eastAsia" w:ascii="黑体" w:hAnsi="黑体"/>
            </w:rPr>
            <w:t>项目技术、服务及商务要求</w:t>
          </w:r>
          <w:r>
            <w:tab/>
          </w:r>
          <w:r>
            <w:fldChar w:fldCharType="begin"/>
          </w:r>
          <w:r>
            <w:instrText xml:space="preserve"> PAGEREF _Toc48230896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"_Toc48230897" </w:instrText>
          </w:r>
          <w:r>
            <w:fldChar w:fldCharType="separate"/>
          </w:r>
          <w:r>
            <w:rPr>
              <w:rStyle w:val="20"/>
              <w:rFonts w:hint="eastAsia" w:cs="Times New Roman" w:asciiTheme="majorEastAsia" w:hAnsiTheme="majorEastAsia"/>
              <w:lang w:val="zh-CN"/>
            </w:rPr>
            <w:t>一、</w:t>
          </w:r>
          <w:r>
            <w:rPr>
              <w:rFonts w:asciiTheme="minorHAnsi" w:hAnsiTheme="minorHAnsi"/>
              <w:iCs w:val="0"/>
              <w:color w:val="auto"/>
              <w:kern w:val="2"/>
              <w:sz w:val="21"/>
            </w:rPr>
            <w:tab/>
          </w:r>
          <w:r>
            <w:rPr>
              <w:rStyle w:val="20"/>
              <w:rFonts w:hint="eastAsia" w:cs="Times New Roman" w:asciiTheme="majorEastAsia" w:hAnsiTheme="majorEastAsia"/>
              <w:lang w:val="zh-CN"/>
            </w:rPr>
            <w:t>采购清单</w:t>
          </w:r>
          <w:r>
            <w:tab/>
          </w:r>
          <w:r>
            <w:fldChar w:fldCharType="begin"/>
          </w:r>
          <w:r>
            <w:instrText xml:space="preserve"> PAGEREF _Toc48230897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"_Toc48230898" </w:instrText>
          </w:r>
          <w:r>
            <w:fldChar w:fldCharType="separate"/>
          </w:r>
          <w:r>
            <w:rPr>
              <w:rStyle w:val="20"/>
              <w:rFonts w:hint="eastAsia" w:cs="Times New Roman" w:asciiTheme="majorEastAsia" w:hAnsiTheme="majorEastAsia"/>
              <w:lang w:val="zh-CN"/>
            </w:rPr>
            <w:t>二、</w:t>
          </w:r>
          <w:r>
            <w:rPr>
              <w:rFonts w:asciiTheme="minorHAnsi" w:hAnsiTheme="minorHAnsi"/>
              <w:iCs w:val="0"/>
              <w:color w:val="auto"/>
              <w:kern w:val="2"/>
              <w:sz w:val="21"/>
            </w:rPr>
            <w:tab/>
          </w:r>
          <w:r>
            <w:rPr>
              <w:rStyle w:val="20"/>
              <w:rFonts w:hint="eastAsia" w:cs="Times New Roman" w:asciiTheme="majorEastAsia" w:hAnsiTheme="majorEastAsia"/>
              <w:lang w:val="zh-CN"/>
            </w:rPr>
            <w:t>概述及简介</w:t>
          </w:r>
          <w:r>
            <w:tab/>
          </w:r>
          <w:r>
            <w:fldChar w:fldCharType="begin"/>
          </w:r>
          <w:r>
            <w:instrText xml:space="preserve"> PAGEREF _Toc48230898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"_Toc48230899" </w:instrText>
          </w:r>
          <w:r>
            <w:fldChar w:fldCharType="separate"/>
          </w:r>
          <w:r>
            <w:rPr>
              <w:rStyle w:val="20"/>
              <w:rFonts w:hint="eastAsia" w:cs="Times New Roman" w:asciiTheme="majorEastAsia" w:hAnsiTheme="majorEastAsia"/>
              <w:lang w:val="zh-CN"/>
            </w:rPr>
            <w:t>三、</w:t>
          </w:r>
          <w:r>
            <w:rPr>
              <w:rFonts w:asciiTheme="minorHAnsi" w:hAnsiTheme="minorHAnsi"/>
              <w:iCs w:val="0"/>
              <w:color w:val="auto"/>
              <w:kern w:val="2"/>
              <w:sz w:val="21"/>
            </w:rPr>
            <w:tab/>
          </w:r>
          <w:r>
            <w:rPr>
              <w:rStyle w:val="20"/>
              <w:rFonts w:hint="eastAsia" w:cs="Times New Roman" w:asciiTheme="majorEastAsia" w:hAnsiTheme="majorEastAsia"/>
              <w:lang w:val="zh-CN"/>
            </w:rPr>
            <w:t>国家相关行政主管部门颁布的强制标准、规范</w:t>
          </w:r>
          <w:r>
            <w:tab/>
          </w:r>
          <w:r>
            <w:fldChar w:fldCharType="begin"/>
          </w:r>
          <w:r>
            <w:instrText xml:space="preserve"> PAGEREF _Toc48230899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"_Toc48230900" </w:instrText>
          </w:r>
          <w:r>
            <w:fldChar w:fldCharType="separate"/>
          </w:r>
          <w:r>
            <w:rPr>
              <w:rStyle w:val="20"/>
              <w:rFonts w:hint="eastAsia" w:cs="Times New Roman" w:asciiTheme="majorEastAsia" w:hAnsiTheme="majorEastAsia"/>
              <w:lang w:val="zh-CN"/>
            </w:rPr>
            <w:t>四、</w:t>
          </w:r>
          <w:r>
            <w:rPr>
              <w:rFonts w:asciiTheme="minorHAnsi" w:hAnsiTheme="minorHAnsi"/>
              <w:iCs w:val="0"/>
              <w:color w:val="auto"/>
              <w:kern w:val="2"/>
              <w:sz w:val="21"/>
            </w:rPr>
            <w:tab/>
          </w:r>
          <w:r>
            <w:rPr>
              <w:rStyle w:val="20"/>
              <w:rFonts w:hint="eastAsia" w:cs="Times New Roman" w:asciiTheme="majorEastAsia" w:hAnsiTheme="majorEastAsia"/>
              <w:lang w:val="zh-CN"/>
            </w:rPr>
            <w:t>技术、服务要求</w:t>
          </w:r>
          <w:r>
            <w:tab/>
          </w:r>
          <w:r>
            <w:fldChar w:fldCharType="begin"/>
          </w:r>
          <w:r>
            <w:instrText xml:space="preserve"> PAGEREF _Toc48230900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"_Toc48230901" </w:instrText>
          </w:r>
          <w:r>
            <w:fldChar w:fldCharType="separate"/>
          </w:r>
          <w:r>
            <w:rPr>
              <w:rStyle w:val="20"/>
              <w:rFonts w:hint="eastAsia" w:cs="Times New Roman" w:asciiTheme="majorEastAsia" w:hAnsiTheme="majorEastAsia"/>
              <w:lang w:val="zh-CN"/>
            </w:rPr>
            <w:t>五、</w:t>
          </w:r>
          <w:r>
            <w:rPr>
              <w:rFonts w:asciiTheme="minorHAnsi" w:hAnsiTheme="minorHAnsi"/>
              <w:iCs w:val="0"/>
              <w:color w:val="auto"/>
              <w:kern w:val="2"/>
              <w:sz w:val="21"/>
            </w:rPr>
            <w:tab/>
          </w:r>
          <w:r>
            <w:rPr>
              <w:rStyle w:val="20"/>
              <w:rFonts w:hint="eastAsia" w:cs="Times New Roman" w:asciiTheme="majorEastAsia" w:hAnsiTheme="majorEastAsia"/>
              <w:lang w:val="zh-CN"/>
            </w:rPr>
            <w:t>商务要求</w:t>
          </w:r>
          <w:r>
            <w:tab/>
          </w:r>
          <w:r>
            <w:fldChar w:fldCharType="begin"/>
          </w:r>
          <w:r>
            <w:instrText xml:space="preserve"> PAGEREF _Toc48230901 \h </w:instrText>
          </w:r>
          <w:r>
            <w:fldChar w:fldCharType="separate"/>
          </w:r>
          <w:r>
            <w:t>22</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"_Toc48230902" </w:instrText>
          </w:r>
          <w:r>
            <w:fldChar w:fldCharType="separate"/>
          </w:r>
          <w:r>
            <w:rPr>
              <w:rStyle w:val="20"/>
              <w:rFonts w:hint="eastAsia" w:ascii="黑体" w:hAnsi="黑体"/>
            </w:rPr>
            <w:t>第四章</w:t>
          </w:r>
          <w:r>
            <w:rPr>
              <w:rFonts w:eastAsiaTheme="minorEastAsia"/>
              <w:b w:val="0"/>
              <w:iCs w:val="0"/>
              <w:color w:val="auto"/>
              <w:kern w:val="2"/>
              <w:sz w:val="21"/>
            </w:rPr>
            <w:tab/>
          </w:r>
          <w:r>
            <w:rPr>
              <w:rStyle w:val="20"/>
              <w:rFonts w:hint="eastAsia" w:ascii="黑体" w:hAnsi="黑体"/>
            </w:rPr>
            <w:t>资格审查方法及标准</w:t>
          </w:r>
          <w:r>
            <w:tab/>
          </w:r>
          <w:r>
            <w:fldChar w:fldCharType="begin"/>
          </w:r>
          <w:r>
            <w:instrText xml:space="preserve"> PAGEREF _Toc48230902 \h </w:instrText>
          </w:r>
          <w:r>
            <w:fldChar w:fldCharType="separate"/>
          </w:r>
          <w:r>
            <w:t>24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"_Toc48230903" </w:instrText>
          </w:r>
          <w:r>
            <w:fldChar w:fldCharType="separate"/>
          </w:r>
          <w:r>
            <w:rPr>
              <w:rStyle w:val="20"/>
              <w:rFonts w:hint="eastAsia" w:cs="Times New Roman" w:asciiTheme="majorEastAsia" w:hAnsiTheme="majorEastAsia"/>
              <w:lang w:val="zh-CN"/>
            </w:rPr>
            <w:t>一、</w:t>
          </w:r>
          <w:r>
            <w:rPr>
              <w:rFonts w:asciiTheme="minorHAnsi" w:hAnsiTheme="minorHAnsi"/>
              <w:iCs w:val="0"/>
              <w:color w:val="auto"/>
              <w:kern w:val="2"/>
              <w:sz w:val="21"/>
            </w:rPr>
            <w:tab/>
          </w:r>
          <w:r>
            <w:rPr>
              <w:rStyle w:val="20"/>
              <w:rFonts w:hint="eastAsia" w:cs="Times New Roman" w:asciiTheme="majorEastAsia" w:hAnsiTheme="majorEastAsia"/>
              <w:lang w:val="zh-CN"/>
            </w:rPr>
            <w:t>资格审查方法</w:t>
          </w:r>
          <w:r>
            <w:tab/>
          </w:r>
          <w:r>
            <w:fldChar w:fldCharType="begin"/>
          </w:r>
          <w:r>
            <w:instrText xml:space="preserve"> PAGEREF _Toc48230903 \h </w:instrText>
          </w:r>
          <w:r>
            <w:fldChar w:fldCharType="separate"/>
          </w:r>
          <w:r>
            <w:t>24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"_Toc48230904" </w:instrText>
          </w:r>
          <w:r>
            <w:fldChar w:fldCharType="separate"/>
          </w:r>
          <w:r>
            <w:rPr>
              <w:rStyle w:val="20"/>
              <w:rFonts w:hint="eastAsia" w:cs="Times New Roman" w:asciiTheme="majorEastAsia" w:hAnsiTheme="majorEastAsia"/>
              <w:lang w:val="zh-CN"/>
            </w:rPr>
            <w:t>二、</w:t>
          </w:r>
          <w:r>
            <w:rPr>
              <w:rFonts w:asciiTheme="minorHAnsi" w:hAnsiTheme="minorHAnsi"/>
              <w:iCs w:val="0"/>
              <w:color w:val="auto"/>
              <w:kern w:val="2"/>
              <w:sz w:val="21"/>
            </w:rPr>
            <w:tab/>
          </w:r>
          <w:r>
            <w:rPr>
              <w:rStyle w:val="20"/>
              <w:rFonts w:hint="eastAsia" w:cs="Times New Roman" w:asciiTheme="majorEastAsia" w:hAnsiTheme="majorEastAsia"/>
              <w:lang w:val="zh-CN"/>
            </w:rPr>
            <w:t>资格审查标准</w:t>
          </w:r>
          <w:r>
            <w:tab/>
          </w:r>
          <w:r>
            <w:fldChar w:fldCharType="begin"/>
          </w:r>
          <w:r>
            <w:instrText xml:space="preserve"> PAGEREF _Toc48230904 \h </w:instrText>
          </w:r>
          <w:r>
            <w:fldChar w:fldCharType="separate"/>
          </w:r>
          <w:r>
            <w:t>24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"_Toc48230905" </w:instrText>
          </w:r>
          <w:r>
            <w:fldChar w:fldCharType="separate"/>
          </w:r>
          <w:r>
            <w:rPr>
              <w:rStyle w:val="20"/>
              <w:rFonts w:hint="eastAsia" w:ascii="黑体" w:hAnsi="黑体"/>
            </w:rPr>
            <w:t>第五章</w:t>
          </w:r>
          <w:r>
            <w:rPr>
              <w:rFonts w:eastAsiaTheme="minorEastAsia"/>
              <w:b w:val="0"/>
              <w:iCs w:val="0"/>
              <w:color w:val="auto"/>
              <w:kern w:val="2"/>
              <w:sz w:val="21"/>
            </w:rPr>
            <w:tab/>
          </w:r>
          <w:r>
            <w:rPr>
              <w:rStyle w:val="20"/>
              <w:rFonts w:hint="eastAsia" w:ascii="黑体" w:hAnsi="黑体"/>
            </w:rPr>
            <w:t>评标方法、程序及标准</w:t>
          </w:r>
          <w:r>
            <w:tab/>
          </w:r>
          <w:r>
            <w:fldChar w:fldCharType="begin"/>
          </w:r>
          <w:r>
            <w:instrText xml:space="preserve"> PAGEREF _Toc48230905 \h </w:instrText>
          </w:r>
          <w:r>
            <w:fldChar w:fldCharType="separate"/>
          </w:r>
          <w:r>
            <w:t>26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"_Toc48230906" </w:instrText>
          </w:r>
          <w:r>
            <w:fldChar w:fldCharType="separate"/>
          </w:r>
          <w:r>
            <w:rPr>
              <w:rStyle w:val="20"/>
              <w:rFonts w:hint="eastAsia" w:cs="Times New Roman" w:asciiTheme="majorEastAsia" w:hAnsiTheme="majorEastAsia"/>
              <w:lang w:val="zh-CN"/>
            </w:rPr>
            <w:t>一、</w:t>
          </w:r>
          <w:r>
            <w:rPr>
              <w:rFonts w:asciiTheme="minorHAnsi" w:hAnsiTheme="minorHAnsi"/>
              <w:iCs w:val="0"/>
              <w:color w:val="auto"/>
              <w:kern w:val="2"/>
              <w:sz w:val="21"/>
            </w:rPr>
            <w:tab/>
          </w:r>
          <w:r>
            <w:rPr>
              <w:rStyle w:val="20"/>
              <w:rFonts w:hint="eastAsia" w:cs="Times New Roman" w:asciiTheme="majorEastAsia" w:hAnsiTheme="majorEastAsia"/>
              <w:lang w:val="zh-CN"/>
            </w:rPr>
            <w:t>评标方法</w:t>
          </w:r>
          <w:r>
            <w:tab/>
          </w:r>
          <w:r>
            <w:fldChar w:fldCharType="begin"/>
          </w:r>
          <w:r>
            <w:instrText xml:space="preserve"> PAGEREF _Toc48230906 \h </w:instrText>
          </w:r>
          <w:r>
            <w:fldChar w:fldCharType="separate"/>
          </w:r>
          <w:r>
            <w:t>26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"_Toc48230907" </w:instrText>
          </w:r>
          <w:r>
            <w:fldChar w:fldCharType="separate"/>
          </w:r>
          <w:r>
            <w:rPr>
              <w:rStyle w:val="20"/>
              <w:rFonts w:hint="eastAsia" w:cs="Times New Roman" w:asciiTheme="majorEastAsia" w:hAnsiTheme="majorEastAsia"/>
              <w:lang w:val="zh-CN"/>
            </w:rPr>
            <w:t>二、</w:t>
          </w:r>
          <w:r>
            <w:rPr>
              <w:rFonts w:asciiTheme="minorHAnsi" w:hAnsiTheme="minorHAnsi"/>
              <w:iCs w:val="0"/>
              <w:color w:val="auto"/>
              <w:kern w:val="2"/>
              <w:sz w:val="21"/>
            </w:rPr>
            <w:tab/>
          </w:r>
          <w:r>
            <w:rPr>
              <w:rStyle w:val="20"/>
              <w:rFonts w:hint="eastAsia" w:cs="Times New Roman" w:asciiTheme="majorEastAsia" w:hAnsiTheme="majorEastAsia"/>
              <w:lang w:val="zh-CN"/>
            </w:rPr>
            <w:t>评标程序及标准</w:t>
          </w:r>
          <w:r>
            <w:tab/>
          </w:r>
          <w:r>
            <w:fldChar w:fldCharType="begin"/>
          </w:r>
          <w:r>
            <w:instrText xml:space="preserve"> PAGEREF _Toc48230907 \h </w:instrText>
          </w:r>
          <w:r>
            <w:fldChar w:fldCharType="separate"/>
          </w:r>
          <w:r>
            <w:t>26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"_Toc48230908" </w:instrText>
          </w:r>
          <w:r>
            <w:fldChar w:fldCharType="separate"/>
          </w:r>
          <w:r>
            <w:rPr>
              <w:rStyle w:val="20"/>
              <w:rFonts w:hint="eastAsia" w:cs="Times New Roman" w:asciiTheme="majorEastAsia" w:hAnsiTheme="majorEastAsia"/>
              <w:lang w:val="zh-CN"/>
            </w:rPr>
            <w:t>三、</w:t>
          </w:r>
          <w:r>
            <w:rPr>
              <w:rFonts w:asciiTheme="minorHAnsi" w:hAnsiTheme="minorHAnsi"/>
              <w:iCs w:val="0"/>
              <w:color w:val="auto"/>
              <w:kern w:val="2"/>
              <w:sz w:val="21"/>
            </w:rPr>
            <w:tab/>
          </w:r>
          <w:r>
            <w:rPr>
              <w:rStyle w:val="20"/>
              <w:rFonts w:hint="eastAsia" w:cs="Times New Roman" w:asciiTheme="majorEastAsia" w:hAnsiTheme="majorEastAsia"/>
              <w:lang w:val="zh-CN"/>
            </w:rPr>
            <w:t>评审因素及评分标准</w:t>
          </w:r>
          <w:r>
            <w:tab/>
          </w:r>
          <w:r>
            <w:fldChar w:fldCharType="begin"/>
          </w:r>
          <w:r>
            <w:instrText xml:space="preserve"> PAGEREF _Toc48230908 \h </w:instrText>
          </w:r>
          <w:r>
            <w:fldChar w:fldCharType="separate"/>
          </w:r>
          <w:r>
            <w:t>30</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"_Toc48230909" </w:instrText>
          </w:r>
          <w:r>
            <w:fldChar w:fldCharType="separate"/>
          </w:r>
          <w:r>
            <w:rPr>
              <w:rStyle w:val="20"/>
              <w:rFonts w:hint="eastAsia" w:ascii="黑体" w:hAnsi="黑体"/>
            </w:rPr>
            <w:t>第六章</w:t>
          </w:r>
          <w:r>
            <w:rPr>
              <w:rFonts w:eastAsiaTheme="minorEastAsia"/>
              <w:b w:val="0"/>
              <w:iCs w:val="0"/>
              <w:color w:val="auto"/>
              <w:kern w:val="2"/>
              <w:sz w:val="21"/>
            </w:rPr>
            <w:tab/>
          </w:r>
          <w:r>
            <w:rPr>
              <w:rStyle w:val="20"/>
              <w:rFonts w:hint="eastAsia" w:ascii="黑体" w:hAnsi="黑体"/>
            </w:rPr>
            <w:t>合同书格式（参考）</w:t>
          </w:r>
          <w:r>
            <w:tab/>
          </w:r>
          <w:r>
            <w:fldChar w:fldCharType="begin"/>
          </w:r>
          <w:r>
            <w:instrText xml:space="preserve"> PAGEREF _Toc48230909 \h </w:instrText>
          </w:r>
          <w:r>
            <w:fldChar w:fldCharType="separate"/>
          </w:r>
          <w:r>
            <w:t>32</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"_Toc48230910" </w:instrText>
          </w:r>
          <w:r>
            <w:fldChar w:fldCharType="separate"/>
          </w:r>
          <w:r>
            <w:rPr>
              <w:rStyle w:val="20"/>
              <w:rFonts w:hint="eastAsia" w:ascii="黑体" w:hAnsi="黑体"/>
            </w:rPr>
            <w:t>第七章</w:t>
          </w:r>
          <w:r>
            <w:rPr>
              <w:rFonts w:eastAsiaTheme="minorEastAsia"/>
              <w:b w:val="0"/>
              <w:iCs w:val="0"/>
              <w:color w:val="auto"/>
              <w:kern w:val="2"/>
              <w:sz w:val="21"/>
            </w:rPr>
            <w:tab/>
          </w:r>
          <w:r>
            <w:rPr>
              <w:rStyle w:val="20"/>
              <w:rFonts w:hint="eastAsia" w:ascii="黑体" w:hAnsi="黑体"/>
            </w:rPr>
            <w:t>投标文件格式（参考）</w:t>
          </w:r>
          <w:r>
            <w:tab/>
          </w:r>
          <w:r>
            <w:fldChar w:fldCharType="begin"/>
          </w:r>
          <w:r>
            <w:instrText xml:space="preserve"> PAGEREF _Toc48230910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"_Toc48230911" </w:instrText>
          </w:r>
          <w:r>
            <w:fldChar w:fldCharType="separate"/>
          </w:r>
          <w:r>
            <w:rPr>
              <w:rStyle w:val="20"/>
              <w:rFonts w:hint="eastAsia" w:cs="Times New Roman" w:asciiTheme="majorEastAsia" w:hAnsiTheme="majorEastAsia"/>
              <w:lang w:val="zh-CN"/>
            </w:rPr>
            <w:t>第一部分</w:t>
          </w:r>
          <w:r>
            <w:rPr>
              <w:rStyle w:val="20"/>
              <w:rFonts w:cs="Times New Roman" w:asciiTheme="majorEastAsia" w:hAnsiTheme="majorEastAsia"/>
              <w:lang w:val="zh-CN"/>
            </w:rPr>
            <w:t xml:space="preserve"> </w:t>
          </w:r>
          <w:r>
            <w:rPr>
              <w:rStyle w:val="20"/>
              <w:rFonts w:hint="eastAsia" w:cs="Times New Roman" w:asciiTheme="majorEastAsia" w:hAnsiTheme="majorEastAsia"/>
              <w:lang w:val="zh-CN"/>
            </w:rPr>
            <w:t>资格证明文件</w:t>
          </w:r>
          <w:r>
            <w:tab/>
          </w:r>
          <w:r>
            <w:fldChar w:fldCharType="begin"/>
          </w:r>
          <w:r>
            <w:instrText xml:space="preserve"> PAGEREF _Toc48230911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"_Toc48230912" </w:instrText>
          </w:r>
          <w:r>
            <w:fldChar w:fldCharType="separate"/>
          </w:r>
          <w:r>
            <w:rPr>
              <w:rStyle w:val="20"/>
              <w:rFonts w:hint="eastAsia" w:cs="Times New Roman" w:asciiTheme="majorEastAsia" w:hAnsiTheme="majorEastAsia"/>
              <w:lang w:val="zh-CN"/>
            </w:rPr>
            <w:t>第二部分</w:t>
          </w:r>
          <w:r>
            <w:rPr>
              <w:rStyle w:val="20"/>
              <w:rFonts w:cs="Times New Roman" w:asciiTheme="majorEastAsia" w:hAnsiTheme="majorEastAsia"/>
              <w:lang w:val="zh-CN"/>
            </w:rPr>
            <w:t xml:space="preserve"> </w:t>
          </w:r>
          <w:r>
            <w:rPr>
              <w:rStyle w:val="20"/>
              <w:rFonts w:hint="eastAsia" w:cs="Times New Roman" w:asciiTheme="majorEastAsia" w:hAnsiTheme="majorEastAsia"/>
              <w:lang w:val="zh-CN"/>
            </w:rPr>
            <w:t>商务文件</w:t>
          </w:r>
          <w:r>
            <w:tab/>
          </w:r>
          <w:r>
            <w:fldChar w:fldCharType="begin"/>
          </w:r>
          <w:r>
            <w:instrText xml:space="preserve"> PAGEREF _Toc48230912 \h </w:instrText>
          </w:r>
          <w:r>
            <w:fldChar w:fldCharType="separate"/>
          </w:r>
          <w:r>
            <w:t>36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"_Toc48230913" </w:instrText>
          </w:r>
          <w:r>
            <w:fldChar w:fldCharType="separate"/>
          </w:r>
          <w:r>
            <w:rPr>
              <w:rStyle w:val="20"/>
              <w:rFonts w:hint="eastAsia" w:cs="Times New Roman" w:asciiTheme="majorEastAsia" w:hAnsiTheme="majorEastAsia"/>
              <w:lang w:val="zh-CN"/>
            </w:rPr>
            <w:t>第三部分</w:t>
          </w:r>
          <w:r>
            <w:rPr>
              <w:rStyle w:val="20"/>
              <w:rFonts w:cs="Times New Roman" w:asciiTheme="majorEastAsia" w:hAnsiTheme="majorEastAsia"/>
              <w:lang w:val="zh-CN"/>
            </w:rPr>
            <w:t xml:space="preserve"> </w:t>
          </w:r>
          <w:r>
            <w:rPr>
              <w:rStyle w:val="20"/>
              <w:rFonts w:hint="eastAsia" w:cs="Times New Roman" w:asciiTheme="majorEastAsia" w:hAnsiTheme="majorEastAsia"/>
              <w:lang w:val="zh-CN"/>
            </w:rPr>
            <w:t>技术、服务文件</w:t>
          </w:r>
          <w:r>
            <w:tab/>
          </w:r>
          <w:r>
            <w:fldChar w:fldCharType="begin"/>
          </w:r>
          <w:r>
            <w:instrText xml:space="preserve"> PAGEREF _Toc48230913 \h </w:instrText>
          </w:r>
          <w:r>
            <w:fldChar w:fldCharType="separate"/>
          </w:r>
          <w:r>
            <w:t>38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"_Toc48230914" </w:instrText>
          </w:r>
          <w:r>
            <w:fldChar w:fldCharType="separate"/>
          </w:r>
          <w:r>
            <w:rPr>
              <w:rStyle w:val="20"/>
              <w:rFonts w:hint="eastAsia" w:eastAsia="宋体"/>
            </w:rPr>
            <w:t>附件一、</w:t>
          </w:r>
          <w:r>
            <w:rPr>
              <w:rFonts w:asciiTheme="minorHAnsi" w:hAnsiTheme="minorHAnsi"/>
              <w:iCs w:val="0"/>
              <w:color w:val="auto"/>
              <w:kern w:val="2"/>
              <w:sz w:val="21"/>
            </w:rPr>
            <w:tab/>
          </w:r>
          <w:r>
            <w:rPr>
              <w:rStyle w:val="20"/>
              <w:rFonts w:hint="eastAsia" w:eastAsia="宋体"/>
            </w:rPr>
            <w:t>投标书</w:t>
          </w:r>
          <w:r>
            <w:tab/>
          </w:r>
          <w:r>
            <w:fldChar w:fldCharType="begin"/>
          </w:r>
          <w:r>
            <w:instrText xml:space="preserve"> PAGEREF _Toc48230914 \h </w:instrText>
          </w:r>
          <w:r>
            <w:fldChar w:fldCharType="separate"/>
          </w:r>
          <w:r>
            <w:t>40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"_Toc48230915" </w:instrText>
          </w:r>
          <w:r>
            <w:fldChar w:fldCharType="separate"/>
          </w:r>
          <w:r>
            <w:rPr>
              <w:rStyle w:val="20"/>
              <w:rFonts w:hint="eastAsia" w:eastAsia="宋体"/>
            </w:rPr>
            <w:t>附件二、</w:t>
          </w:r>
          <w:r>
            <w:rPr>
              <w:rFonts w:asciiTheme="minorHAnsi" w:hAnsiTheme="minorHAnsi"/>
              <w:iCs w:val="0"/>
              <w:color w:val="auto"/>
              <w:kern w:val="2"/>
              <w:sz w:val="21"/>
            </w:rPr>
            <w:tab/>
          </w:r>
          <w:r>
            <w:rPr>
              <w:rStyle w:val="20"/>
              <w:rFonts w:hint="eastAsia" w:eastAsia="宋体"/>
            </w:rPr>
            <w:t>制造商中小企业声明函</w:t>
          </w:r>
          <w:r>
            <w:tab/>
          </w:r>
          <w:r>
            <w:fldChar w:fldCharType="begin"/>
          </w:r>
          <w:r>
            <w:instrText xml:space="preserve"> PAGEREF _Toc48230915 \h </w:instrText>
          </w:r>
          <w:r>
            <w:fldChar w:fldCharType="separate"/>
          </w:r>
          <w:r>
            <w:t>41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"_Toc48230916" </w:instrText>
          </w:r>
          <w:r>
            <w:fldChar w:fldCharType="separate"/>
          </w:r>
          <w:r>
            <w:rPr>
              <w:rStyle w:val="20"/>
              <w:rFonts w:hint="eastAsia" w:eastAsia="宋体"/>
            </w:rPr>
            <w:t>附件三、</w:t>
          </w:r>
          <w:r>
            <w:rPr>
              <w:rFonts w:asciiTheme="minorHAnsi" w:hAnsiTheme="minorHAnsi"/>
              <w:iCs w:val="0"/>
              <w:color w:val="auto"/>
              <w:kern w:val="2"/>
              <w:sz w:val="21"/>
            </w:rPr>
            <w:tab/>
          </w:r>
          <w:r>
            <w:rPr>
              <w:rStyle w:val="20"/>
              <w:rFonts w:hint="eastAsia" w:eastAsia="宋体"/>
            </w:rPr>
            <w:t>中小企业声明函</w:t>
          </w:r>
          <w:r>
            <w:tab/>
          </w:r>
          <w:r>
            <w:fldChar w:fldCharType="begin"/>
          </w:r>
          <w:r>
            <w:instrText xml:space="preserve"> PAGEREF _Toc48230916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"_Toc48230917" </w:instrText>
          </w:r>
          <w:r>
            <w:fldChar w:fldCharType="separate"/>
          </w:r>
          <w:r>
            <w:rPr>
              <w:rStyle w:val="20"/>
              <w:rFonts w:hint="eastAsia" w:eastAsia="宋体"/>
            </w:rPr>
            <w:t>附件四、</w:t>
          </w:r>
          <w:r>
            <w:rPr>
              <w:rFonts w:asciiTheme="minorHAnsi" w:hAnsiTheme="minorHAnsi"/>
              <w:iCs w:val="0"/>
              <w:color w:val="auto"/>
              <w:kern w:val="2"/>
              <w:sz w:val="21"/>
            </w:rPr>
            <w:tab/>
          </w:r>
          <w:r>
            <w:rPr>
              <w:rStyle w:val="20"/>
              <w:rFonts w:hint="eastAsia" w:eastAsia="宋体"/>
            </w:rPr>
            <w:t>残疾人福利性单位声明函</w:t>
          </w:r>
          <w:r>
            <w:tab/>
          </w:r>
          <w:r>
            <w:fldChar w:fldCharType="begin"/>
          </w:r>
          <w:r>
            <w:instrText xml:space="preserve"> PAGEREF _Toc48230917 \h </w:instrText>
          </w:r>
          <w:r>
            <w:fldChar w:fldCharType="separate"/>
          </w:r>
          <w:r>
            <w:t>44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"_Toc48230918" </w:instrText>
          </w:r>
          <w:r>
            <w:fldChar w:fldCharType="separate"/>
          </w:r>
          <w:r>
            <w:rPr>
              <w:rStyle w:val="20"/>
              <w:rFonts w:hint="eastAsia" w:eastAsia="宋体"/>
            </w:rPr>
            <w:t>附件五、</w:t>
          </w:r>
          <w:r>
            <w:rPr>
              <w:rFonts w:asciiTheme="minorHAnsi" w:hAnsiTheme="minorHAnsi"/>
              <w:iCs w:val="0"/>
              <w:color w:val="auto"/>
              <w:kern w:val="2"/>
              <w:sz w:val="21"/>
            </w:rPr>
            <w:tab/>
          </w:r>
          <w:r>
            <w:rPr>
              <w:rStyle w:val="20"/>
              <w:rFonts w:hint="eastAsia" w:eastAsia="宋体"/>
            </w:rPr>
            <w:t>开标一览表</w:t>
          </w:r>
          <w:r>
            <w:tab/>
          </w:r>
          <w:r>
            <w:fldChar w:fldCharType="begin"/>
          </w:r>
          <w:r>
            <w:instrText xml:space="preserve"> PAGEREF _Toc48230918 \h </w:instrText>
          </w:r>
          <w:r>
            <w:fldChar w:fldCharType="separate"/>
          </w:r>
          <w:r>
            <w:t>47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"_Toc48230919" </w:instrText>
          </w:r>
          <w:r>
            <w:fldChar w:fldCharType="separate"/>
          </w:r>
          <w:r>
            <w:rPr>
              <w:rStyle w:val="20"/>
              <w:rFonts w:hint="eastAsia" w:eastAsia="宋体"/>
            </w:rPr>
            <w:t>附件六、</w:t>
          </w:r>
          <w:r>
            <w:rPr>
              <w:rFonts w:asciiTheme="minorHAnsi" w:hAnsiTheme="minorHAnsi"/>
              <w:iCs w:val="0"/>
              <w:color w:val="auto"/>
              <w:kern w:val="2"/>
              <w:sz w:val="21"/>
            </w:rPr>
            <w:tab/>
          </w:r>
          <w:r>
            <w:rPr>
              <w:rStyle w:val="20"/>
              <w:rFonts w:hint="eastAsia" w:eastAsia="宋体"/>
            </w:rPr>
            <w:t>投标报价明细表</w:t>
          </w:r>
          <w:r>
            <w:tab/>
          </w:r>
          <w:r>
            <w:fldChar w:fldCharType="begin"/>
          </w:r>
          <w:r>
            <w:instrText xml:space="preserve"> PAGEREF _Toc48230919 \h </w:instrText>
          </w:r>
          <w:r>
            <w:fldChar w:fldCharType="separate"/>
          </w:r>
          <w:r>
            <w:t>48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"_Toc48230920" </w:instrText>
          </w:r>
          <w:r>
            <w:fldChar w:fldCharType="separate"/>
          </w:r>
          <w:r>
            <w:rPr>
              <w:rStyle w:val="20"/>
              <w:rFonts w:hint="eastAsia" w:eastAsia="宋体"/>
            </w:rPr>
            <w:t>附件七、</w:t>
          </w:r>
          <w:r>
            <w:rPr>
              <w:rFonts w:asciiTheme="minorHAnsi" w:hAnsiTheme="minorHAnsi"/>
              <w:iCs w:val="0"/>
              <w:color w:val="auto"/>
              <w:kern w:val="2"/>
              <w:sz w:val="21"/>
            </w:rPr>
            <w:tab/>
          </w:r>
          <w:r>
            <w:rPr>
              <w:rStyle w:val="20"/>
              <w:rFonts w:hint="eastAsia" w:eastAsia="宋体"/>
            </w:rPr>
            <w:t>小型和微型企业、监狱企业、残疾人福利性单位货物汇总表</w:t>
          </w:r>
          <w:r>
            <w:tab/>
          </w:r>
          <w:r>
            <w:fldChar w:fldCharType="begin"/>
          </w:r>
          <w:r>
            <w:instrText xml:space="preserve"> PAGEREF _Toc48230920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"_Toc48230921" </w:instrText>
          </w:r>
          <w:r>
            <w:fldChar w:fldCharType="separate"/>
          </w:r>
          <w:r>
            <w:rPr>
              <w:rStyle w:val="20"/>
              <w:rFonts w:hint="eastAsia" w:eastAsia="宋体"/>
            </w:rPr>
            <w:t>附件八、</w:t>
          </w:r>
          <w:r>
            <w:rPr>
              <w:rFonts w:asciiTheme="minorHAnsi" w:hAnsiTheme="minorHAnsi"/>
              <w:iCs w:val="0"/>
              <w:color w:val="auto"/>
              <w:kern w:val="2"/>
              <w:sz w:val="21"/>
            </w:rPr>
            <w:tab/>
          </w:r>
          <w:r>
            <w:rPr>
              <w:rStyle w:val="20"/>
              <w:rFonts w:hint="eastAsia" w:eastAsia="宋体"/>
            </w:rPr>
            <w:t>投标货物（工程或服务）清单</w:t>
          </w:r>
          <w:r>
            <w:tab/>
          </w:r>
          <w:r>
            <w:fldChar w:fldCharType="begin"/>
          </w:r>
          <w:r>
            <w:instrText xml:space="preserve"> PAGEREF _Toc48230921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"_Toc48230922" </w:instrText>
          </w:r>
          <w:r>
            <w:fldChar w:fldCharType="separate"/>
          </w:r>
          <w:r>
            <w:rPr>
              <w:rStyle w:val="20"/>
              <w:rFonts w:hint="eastAsia" w:eastAsia="宋体"/>
            </w:rPr>
            <w:t>附件九、</w:t>
          </w:r>
          <w:r>
            <w:rPr>
              <w:rFonts w:asciiTheme="minorHAnsi" w:hAnsiTheme="minorHAnsi"/>
              <w:iCs w:val="0"/>
              <w:color w:val="auto"/>
              <w:kern w:val="2"/>
              <w:sz w:val="21"/>
            </w:rPr>
            <w:tab/>
          </w:r>
          <w:r>
            <w:rPr>
              <w:rStyle w:val="20"/>
              <w:rFonts w:hint="eastAsia" w:eastAsia="宋体"/>
            </w:rPr>
            <w:t>法定代表人授权书</w:t>
          </w:r>
          <w:r>
            <w:tab/>
          </w:r>
          <w:r>
            <w:fldChar w:fldCharType="begin"/>
          </w:r>
          <w:r>
            <w:instrText xml:space="preserve"> PAGEREF _Toc48230922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"_Toc48230923" </w:instrText>
          </w:r>
          <w:r>
            <w:fldChar w:fldCharType="separate"/>
          </w:r>
          <w:r>
            <w:rPr>
              <w:rStyle w:val="20"/>
              <w:rFonts w:hint="eastAsia" w:eastAsia="宋体"/>
            </w:rPr>
            <w:t>附件十、</w:t>
          </w:r>
          <w:r>
            <w:rPr>
              <w:rFonts w:asciiTheme="minorHAnsi" w:hAnsiTheme="minorHAnsi"/>
              <w:iCs w:val="0"/>
              <w:color w:val="auto"/>
              <w:kern w:val="2"/>
              <w:sz w:val="21"/>
            </w:rPr>
            <w:tab/>
          </w:r>
          <w:r>
            <w:rPr>
              <w:rStyle w:val="20"/>
              <w:rFonts w:hint="eastAsia" w:eastAsia="宋体"/>
            </w:rPr>
            <w:t>投标人的资格声明</w:t>
          </w:r>
          <w:r>
            <w:tab/>
          </w:r>
          <w:r>
            <w:fldChar w:fldCharType="begin"/>
          </w:r>
          <w:r>
            <w:instrText xml:space="preserve"> PAGEREF _Toc48230923 \h </w:instrText>
          </w:r>
          <w:r>
            <w:fldChar w:fldCharType="separate"/>
          </w:r>
          <w:r>
            <w:t>52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"_Toc48230924" </w:instrText>
          </w:r>
          <w:r>
            <w:fldChar w:fldCharType="separate"/>
          </w:r>
          <w:r>
            <w:rPr>
              <w:rStyle w:val="20"/>
              <w:rFonts w:hint="eastAsia" w:eastAsia="宋体"/>
            </w:rPr>
            <w:t>附件十一、</w:t>
          </w:r>
          <w:r>
            <w:rPr>
              <w:rFonts w:asciiTheme="minorHAnsi" w:hAnsiTheme="minorHAnsi"/>
              <w:iCs w:val="0"/>
              <w:color w:val="auto"/>
              <w:kern w:val="2"/>
              <w:sz w:val="21"/>
            </w:rPr>
            <w:tab/>
          </w:r>
          <w:r>
            <w:rPr>
              <w:rStyle w:val="20"/>
              <w:rFonts w:hint="eastAsia" w:eastAsia="宋体"/>
            </w:rPr>
            <w:t>项目负责人、技术负责人简历表</w:t>
          </w:r>
          <w:r>
            <w:tab/>
          </w:r>
          <w:r>
            <w:fldChar w:fldCharType="begin"/>
          </w:r>
          <w:r>
            <w:instrText xml:space="preserve"> PAGEREF _Toc48230924 \h </w:instrText>
          </w:r>
          <w:r>
            <w:fldChar w:fldCharType="separate"/>
          </w:r>
          <w:r>
            <w:t>53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"_Toc48230925" </w:instrText>
          </w:r>
          <w:r>
            <w:fldChar w:fldCharType="separate"/>
          </w:r>
          <w:r>
            <w:rPr>
              <w:rStyle w:val="20"/>
              <w:rFonts w:hint="eastAsia" w:eastAsia="宋体"/>
            </w:rPr>
            <w:t>附件十二、</w:t>
          </w:r>
          <w:r>
            <w:rPr>
              <w:rFonts w:asciiTheme="minorHAnsi" w:hAnsiTheme="minorHAnsi"/>
              <w:iCs w:val="0"/>
              <w:color w:val="auto"/>
              <w:kern w:val="2"/>
              <w:sz w:val="21"/>
            </w:rPr>
            <w:tab/>
          </w:r>
          <w:r>
            <w:rPr>
              <w:rStyle w:val="20"/>
              <w:rFonts w:hint="eastAsia" w:eastAsia="宋体"/>
            </w:rPr>
            <w:t>项目班子成员情况表</w:t>
          </w:r>
          <w:r>
            <w:tab/>
          </w:r>
          <w:r>
            <w:fldChar w:fldCharType="begin"/>
          </w:r>
          <w:r>
            <w:instrText xml:space="preserve"> PAGEREF _Toc48230925 \h </w:instrText>
          </w:r>
          <w:r>
            <w:fldChar w:fldCharType="separate"/>
          </w:r>
          <w:r>
            <w:t>54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"_Toc48230926" </w:instrText>
          </w:r>
          <w:r>
            <w:fldChar w:fldCharType="separate"/>
          </w:r>
          <w:r>
            <w:rPr>
              <w:rStyle w:val="20"/>
              <w:rFonts w:hint="eastAsia" w:eastAsia="宋体"/>
            </w:rPr>
            <w:t>附件十三、</w:t>
          </w:r>
          <w:r>
            <w:rPr>
              <w:rFonts w:asciiTheme="minorHAnsi" w:hAnsiTheme="minorHAnsi"/>
              <w:iCs w:val="0"/>
              <w:color w:val="auto"/>
              <w:kern w:val="2"/>
              <w:sz w:val="21"/>
            </w:rPr>
            <w:tab/>
          </w:r>
          <w:r>
            <w:rPr>
              <w:rStyle w:val="20"/>
              <w:rFonts w:hint="eastAsia" w:eastAsia="宋体"/>
            </w:rPr>
            <w:t>投标人类似项目业绩表</w:t>
          </w:r>
          <w:r>
            <w:tab/>
          </w:r>
          <w:r>
            <w:fldChar w:fldCharType="begin"/>
          </w:r>
          <w:r>
            <w:instrText xml:space="preserve"> PAGEREF _Toc48230926 \h </w:instrText>
          </w:r>
          <w:r>
            <w:fldChar w:fldCharType="separate"/>
          </w:r>
          <w:r>
            <w:t>55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"_Toc48230927" </w:instrText>
          </w:r>
          <w:r>
            <w:fldChar w:fldCharType="separate"/>
          </w:r>
          <w:r>
            <w:rPr>
              <w:rStyle w:val="20"/>
              <w:rFonts w:hint="eastAsia" w:eastAsia="宋体"/>
            </w:rPr>
            <w:t>附件十四、</w:t>
          </w:r>
          <w:r>
            <w:rPr>
              <w:rFonts w:asciiTheme="minorHAnsi" w:hAnsiTheme="minorHAnsi"/>
              <w:iCs w:val="0"/>
              <w:color w:val="auto"/>
              <w:kern w:val="2"/>
              <w:sz w:val="21"/>
            </w:rPr>
            <w:tab/>
          </w:r>
          <w:r>
            <w:rPr>
              <w:rStyle w:val="20"/>
              <w:rFonts w:hint="eastAsia" w:eastAsia="宋体"/>
            </w:rPr>
            <w:t>符合性审查对照表</w:t>
          </w:r>
          <w:r>
            <w:tab/>
          </w:r>
          <w:r>
            <w:fldChar w:fldCharType="begin"/>
          </w:r>
          <w:r>
            <w:instrText xml:space="preserve"> PAGEREF _Toc48230927 \h </w:instrText>
          </w:r>
          <w:r>
            <w:fldChar w:fldCharType="separate"/>
          </w:r>
          <w:r>
            <w:t>56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"_Toc48230928" </w:instrText>
          </w:r>
          <w:r>
            <w:fldChar w:fldCharType="separate"/>
          </w:r>
          <w:r>
            <w:rPr>
              <w:rStyle w:val="20"/>
              <w:rFonts w:hint="eastAsia" w:eastAsia="宋体"/>
            </w:rPr>
            <w:t>附件十五、</w:t>
          </w:r>
          <w:r>
            <w:rPr>
              <w:rFonts w:asciiTheme="minorHAnsi" w:hAnsiTheme="minorHAnsi"/>
              <w:iCs w:val="0"/>
              <w:color w:val="auto"/>
              <w:kern w:val="2"/>
              <w:sz w:val="21"/>
            </w:rPr>
            <w:tab/>
          </w:r>
          <w:r>
            <w:rPr>
              <w:rStyle w:val="20"/>
              <w:rFonts w:hint="eastAsia" w:eastAsia="宋体"/>
            </w:rPr>
            <w:t>商务要求响应、偏离说明表</w:t>
          </w:r>
          <w:r>
            <w:tab/>
          </w:r>
          <w:r>
            <w:fldChar w:fldCharType="begin"/>
          </w:r>
          <w:r>
            <w:instrText xml:space="preserve"> PAGEREF _Toc48230928 \h </w:instrText>
          </w:r>
          <w:r>
            <w:fldChar w:fldCharType="separate"/>
          </w:r>
          <w:r>
            <w:t>57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"_Toc48230929" </w:instrText>
          </w:r>
          <w:r>
            <w:fldChar w:fldCharType="separate"/>
          </w:r>
          <w:r>
            <w:rPr>
              <w:rStyle w:val="20"/>
              <w:rFonts w:hint="eastAsia" w:eastAsia="宋体"/>
            </w:rPr>
            <w:t>附件十六、</w:t>
          </w:r>
          <w:r>
            <w:rPr>
              <w:rFonts w:asciiTheme="minorHAnsi" w:hAnsiTheme="minorHAnsi"/>
              <w:iCs w:val="0"/>
              <w:color w:val="auto"/>
              <w:kern w:val="2"/>
              <w:sz w:val="21"/>
            </w:rPr>
            <w:tab/>
          </w:r>
          <w:r>
            <w:rPr>
              <w:rStyle w:val="20"/>
              <w:rFonts w:hint="eastAsia" w:eastAsia="宋体"/>
            </w:rPr>
            <w:t>商务要求“★”号条款响应、偏离说明表</w:t>
          </w:r>
          <w:r>
            <w:tab/>
          </w:r>
          <w:r>
            <w:fldChar w:fldCharType="begin"/>
          </w:r>
          <w:r>
            <w:instrText xml:space="preserve"> PAGEREF _Toc48230929 \h </w:instrText>
          </w:r>
          <w:r>
            <w:fldChar w:fldCharType="separate"/>
          </w:r>
          <w:r>
            <w:t>58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"_Toc48230930" </w:instrText>
          </w:r>
          <w:r>
            <w:fldChar w:fldCharType="separate"/>
          </w:r>
          <w:r>
            <w:rPr>
              <w:rStyle w:val="20"/>
              <w:rFonts w:hint="eastAsia" w:eastAsia="宋体"/>
            </w:rPr>
            <w:t>附件十七、</w:t>
          </w:r>
          <w:r>
            <w:rPr>
              <w:rFonts w:asciiTheme="minorHAnsi" w:hAnsiTheme="minorHAnsi"/>
              <w:iCs w:val="0"/>
              <w:color w:val="auto"/>
              <w:kern w:val="2"/>
              <w:sz w:val="21"/>
            </w:rPr>
            <w:tab/>
          </w:r>
          <w:r>
            <w:rPr>
              <w:rStyle w:val="20"/>
              <w:rFonts w:hint="eastAsia" w:eastAsia="宋体"/>
            </w:rPr>
            <w:t>商务评议对照表</w:t>
          </w:r>
          <w:r>
            <w:tab/>
          </w:r>
          <w:r>
            <w:fldChar w:fldCharType="begin"/>
          </w:r>
          <w:r>
            <w:instrText xml:space="preserve"> PAGEREF _Toc48230930 \h </w:instrText>
          </w:r>
          <w:r>
            <w:fldChar w:fldCharType="separate"/>
          </w:r>
          <w:r>
            <w:t>59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"_Toc48230931" </w:instrText>
          </w:r>
          <w:r>
            <w:fldChar w:fldCharType="separate"/>
          </w:r>
          <w:r>
            <w:rPr>
              <w:rStyle w:val="20"/>
              <w:rFonts w:hint="eastAsia" w:eastAsia="宋体"/>
            </w:rPr>
            <w:t>附件十八、</w:t>
          </w:r>
          <w:r>
            <w:rPr>
              <w:rFonts w:asciiTheme="minorHAnsi" w:hAnsiTheme="minorHAnsi"/>
              <w:iCs w:val="0"/>
              <w:color w:val="auto"/>
              <w:kern w:val="2"/>
              <w:sz w:val="21"/>
            </w:rPr>
            <w:tab/>
          </w:r>
          <w:r>
            <w:rPr>
              <w:rStyle w:val="20"/>
              <w:rFonts w:hint="eastAsia" w:eastAsia="宋体"/>
            </w:rPr>
            <w:t>技术、服务要求响应、偏离说明表</w:t>
          </w:r>
          <w:r>
            <w:tab/>
          </w:r>
          <w:r>
            <w:fldChar w:fldCharType="begin"/>
          </w:r>
          <w:r>
            <w:instrText xml:space="preserve"> PAGEREF _Toc48230931 \h </w:instrText>
          </w:r>
          <w:r>
            <w:fldChar w:fldCharType="separate"/>
          </w:r>
          <w:r>
            <w:t>60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"_Toc48230932" </w:instrText>
          </w:r>
          <w:r>
            <w:fldChar w:fldCharType="separate"/>
          </w:r>
          <w:r>
            <w:rPr>
              <w:rStyle w:val="20"/>
              <w:rFonts w:hint="eastAsia" w:eastAsia="宋体"/>
            </w:rPr>
            <w:t>附件十九、</w:t>
          </w:r>
          <w:r>
            <w:rPr>
              <w:rFonts w:asciiTheme="minorHAnsi" w:hAnsiTheme="minorHAnsi"/>
              <w:iCs w:val="0"/>
              <w:color w:val="auto"/>
              <w:kern w:val="2"/>
              <w:sz w:val="21"/>
            </w:rPr>
            <w:tab/>
          </w:r>
          <w:r>
            <w:rPr>
              <w:rStyle w:val="20"/>
              <w:rFonts w:hint="eastAsia" w:eastAsia="宋体"/>
            </w:rPr>
            <w:t>技术、服务要求“★”号条款响应、偏离说明表</w:t>
          </w:r>
          <w:r>
            <w:tab/>
          </w:r>
          <w:r>
            <w:fldChar w:fldCharType="begin"/>
          </w:r>
          <w:r>
            <w:instrText xml:space="preserve"> PAGEREF _Toc48230932 \h </w:instrText>
          </w:r>
          <w:r>
            <w:fldChar w:fldCharType="separate"/>
          </w:r>
          <w:r>
            <w:t>61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"_Toc48230933" </w:instrText>
          </w:r>
          <w:r>
            <w:fldChar w:fldCharType="separate"/>
          </w:r>
          <w:r>
            <w:rPr>
              <w:rStyle w:val="20"/>
              <w:rFonts w:hint="eastAsia" w:eastAsia="宋体"/>
            </w:rPr>
            <w:t>附件二十、</w:t>
          </w:r>
          <w:r>
            <w:rPr>
              <w:rFonts w:asciiTheme="minorHAnsi" w:hAnsiTheme="minorHAnsi"/>
              <w:iCs w:val="0"/>
              <w:color w:val="auto"/>
              <w:kern w:val="2"/>
              <w:sz w:val="21"/>
            </w:rPr>
            <w:tab/>
          </w:r>
          <w:r>
            <w:rPr>
              <w:rStyle w:val="20"/>
              <w:rFonts w:hint="eastAsia" w:eastAsia="宋体"/>
            </w:rPr>
            <w:t>技术、服务评议对照表</w:t>
          </w:r>
          <w:r>
            <w:tab/>
          </w:r>
          <w:r>
            <w:fldChar w:fldCharType="begin"/>
          </w:r>
          <w:r>
            <w:instrText xml:space="preserve"> PAGEREF _Toc48230933 \h </w:instrText>
          </w:r>
          <w:r>
            <w:fldChar w:fldCharType="separate"/>
          </w:r>
          <w:r>
            <w:t>62</w:t>
          </w:r>
          <w:r>
            <w:fldChar w:fldCharType="end"/>
          </w:r>
          <w:r>
            <w:fldChar w:fldCharType="end"/>
          </w:r>
        </w:p>
        <w:p>
          <w:pPr>
            <w:pStyle w:val="12"/>
            <w:tabs>
              <w:tab w:val="left" w:pos="1260"/>
              <w:tab w:val="right" w:leader="dot" w:pos="9514"/>
            </w:tabs>
          </w:pPr>
          <w:r>
            <w:fldChar w:fldCharType="end"/>
          </w:r>
          <w:r>
            <w:rPr>
              <w:b w:val="0"/>
              <w:bCs/>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48230881"/>
      <w:r>
        <w:rPr>
          <w:rFonts w:hint="eastAsia" w:ascii="黑体" w:hAnsi="黑体" w:eastAsia="黑体"/>
        </w:rPr>
        <w:t>投标邀请书</w:t>
      </w:r>
      <w:bookmarkEnd w:id="0"/>
    </w:p>
    <w:p>
      <w:pPr>
        <w:spacing w:line="48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依据阳财采计备[2020]A107号备案表的要求，武汉富纳工程咨询有限公司受阳新县人民医院的委托，就阳新县人民医院数字化医用X射线摄影系统采购项目进行公开招标采购，欢迎符合条件的供应商投标。</w:t>
      </w:r>
    </w:p>
    <w:p>
      <w:pPr>
        <w:spacing w:line="360" w:lineRule="auto"/>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一、项目编号：</w:t>
      </w:r>
      <w:r>
        <w:rPr>
          <w:rFonts w:hint="eastAsia" w:ascii="宋体" w:hAnsi="宋体" w:eastAsia="宋体" w:cs="Times New Roman"/>
          <w:color w:val="0C0C0C" w:themeColor="text1" w:themeTint="F2"/>
          <w:sz w:val="24"/>
          <w:szCs w:val="24"/>
        </w:rPr>
        <w:t>131-2020CG-128</w:t>
      </w:r>
    </w:p>
    <w:p>
      <w:pPr>
        <w:spacing w:line="360" w:lineRule="auto"/>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二、项目名称：</w:t>
      </w:r>
      <w:r>
        <w:rPr>
          <w:rFonts w:hint="eastAsia" w:ascii="宋体" w:hAnsi="宋体" w:eastAsia="宋体" w:cs="Times New Roman"/>
          <w:color w:val="0C0C0C" w:themeColor="text1" w:themeTint="F2"/>
          <w:sz w:val="24"/>
          <w:szCs w:val="24"/>
        </w:rPr>
        <w:t>阳新县人民医院数字化医用X射线摄影系统采购项目</w:t>
      </w:r>
    </w:p>
    <w:p>
      <w:pPr>
        <w:spacing w:line="360" w:lineRule="auto"/>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三、招标内容：</w:t>
      </w:r>
      <w:r>
        <w:rPr>
          <w:rFonts w:hint="eastAsia" w:ascii="宋体" w:hAnsi="宋体" w:eastAsia="宋体" w:cs="Times New Roman"/>
          <w:color w:val="0C0C0C" w:themeColor="text1" w:themeTint="F2"/>
          <w:sz w:val="24"/>
          <w:szCs w:val="24"/>
        </w:rPr>
        <w:t>数字化医用X射线摄影系统采购（详见招标文件《采购清单》）</w:t>
      </w:r>
    </w:p>
    <w:p>
      <w:pPr>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四、采购预算：</w:t>
      </w:r>
      <w:r>
        <w:rPr>
          <w:rFonts w:hint="eastAsia" w:ascii="宋体" w:hAnsi="宋体" w:eastAsia="宋体" w:cs="Times New Roman"/>
          <w:color w:val="0C0C0C" w:themeColor="text1" w:themeTint="F2"/>
          <w:sz w:val="24"/>
          <w:szCs w:val="24"/>
        </w:rPr>
        <w:t>人民币</w:t>
      </w:r>
      <w:r>
        <w:rPr>
          <w:rFonts w:hint="eastAsia" w:ascii="宋体" w:hAnsi="宋体" w:eastAsia="宋体" w:cs="Times New Roman"/>
          <w:b/>
          <w:color w:val="0C0C0C" w:themeColor="text1" w:themeTint="F2"/>
          <w:sz w:val="24"/>
          <w:szCs w:val="24"/>
        </w:rPr>
        <w:t>68</w:t>
      </w:r>
      <w:r>
        <w:rPr>
          <w:rFonts w:hint="eastAsia" w:ascii="宋体" w:hAnsi="宋体" w:eastAsia="宋体" w:cs="Times New Roman"/>
          <w:color w:val="0C0C0C" w:themeColor="text1" w:themeTint="F2"/>
          <w:sz w:val="24"/>
          <w:szCs w:val="24"/>
        </w:rPr>
        <w:t>万元整</w:t>
      </w:r>
      <w:r>
        <w:rPr>
          <w:rFonts w:hint="eastAsia" w:ascii="宋体" w:hAnsi="宋体" w:eastAsia="宋体" w:cs="Times New Roman"/>
          <w:b/>
          <w:color w:val="0C0C0C" w:themeColor="text1" w:themeTint="F2"/>
          <w:sz w:val="24"/>
          <w:szCs w:val="24"/>
        </w:rPr>
        <w:t>（超过此金额作为无效投标）</w:t>
      </w:r>
    </w:p>
    <w:p>
      <w:pPr>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五、资金来源：</w:t>
      </w:r>
      <w:r>
        <w:rPr>
          <w:rFonts w:hint="eastAsia" w:ascii="宋体" w:hAnsi="宋体" w:eastAsia="宋体" w:cs="Times New Roman"/>
          <w:color w:val="0C0C0C" w:themeColor="text1" w:themeTint="F2"/>
          <w:sz w:val="24"/>
          <w:szCs w:val="24"/>
        </w:rPr>
        <w:t>自筹资金</w:t>
      </w:r>
    </w:p>
    <w:p>
      <w:pPr>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b/>
          <w:color w:val="0C0C0C" w:themeColor="text1" w:themeTint="F2"/>
          <w:sz w:val="24"/>
          <w:szCs w:val="24"/>
        </w:rPr>
        <w:t>六、政府集中采购项目：否</w:t>
      </w:r>
    </w:p>
    <w:p>
      <w:pPr>
        <w:spacing w:line="360" w:lineRule="auto"/>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七、投标人资格要求：</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1.应具备《政府采购法》第二十二条第一款规定的条件；</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w:t>
      </w:r>
      <w:r>
        <w:rPr>
          <w:rFonts w:hint="eastAsia" w:ascii="宋体" w:hAnsi="宋体" w:eastAsia="宋体" w:cs="Times New Roman"/>
          <w:bCs/>
          <w:color w:val="0D0D0D"/>
          <w:sz w:val="24"/>
          <w:szCs w:val="24"/>
        </w:rPr>
        <w:t>和“中国政府采购”网站（www.ccgp.gov.cn）政府采购严重违法失信行为记录名单</w:t>
      </w:r>
      <w:r>
        <w:rPr>
          <w:rFonts w:hint="eastAsia" w:ascii="宋体" w:hAnsi="宋体" w:eastAsia="宋体" w:cs="Times New Roman"/>
          <w:color w:val="000000" w:themeColor="text1"/>
          <w:sz w:val="24"/>
          <w:szCs w:val="24"/>
        </w:rPr>
        <w:t>（须提供网站截图）</w:t>
      </w:r>
      <w:r>
        <w:rPr>
          <w:rFonts w:hint="eastAsia" w:ascii="宋体" w:hAnsi="宋体" w:eastAsia="宋体" w:cs="Times New Roman"/>
          <w:color w:val="0C0C0C" w:themeColor="text1" w:themeTint="F2"/>
          <w:sz w:val="24"/>
          <w:szCs w:val="24"/>
        </w:rPr>
        <w:t>；</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3.特定条件：</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w:t>
      </w:r>
      <w:r>
        <w:rPr>
          <w:rFonts w:hint="eastAsia" w:ascii="宋体" w:hAnsi="宋体" w:eastAsia="宋体" w:cs="Times New Roman"/>
          <w:color w:val="000000" w:themeColor="text1"/>
          <w:sz w:val="24"/>
          <w:szCs w:val="24"/>
        </w:rPr>
        <w:t>投标人须具有医疗器械生产或经营许可证；</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w:t>
      </w:r>
      <w:r>
        <w:rPr>
          <w:rFonts w:hint="eastAsia" w:ascii="宋体" w:hAnsi="宋体" w:eastAsia="宋体" w:cs="Times New Roman"/>
          <w:bCs/>
          <w:color w:val="0D0D0D"/>
          <w:sz w:val="24"/>
          <w:szCs w:val="24"/>
        </w:rPr>
        <w:t>投标人须提供所投产品的</w:t>
      </w:r>
      <w:r>
        <w:rPr>
          <w:rFonts w:hint="eastAsia" w:ascii="宋体" w:hAnsi="宋体" w:eastAsia="宋体" w:cs="Times New Roman"/>
          <w:color w:val="000000" w:themeColor="text1"/>
          <w:sz w:val="24"/>
          <w:szCs w:val="24"/>
        </w:rPr>
        <w:t>医疗器械注册证；</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4.不接受联合体形式的投标。</w:t>
      </w:r>
    </w:p>
    <w:p>
      <w:pPr>
        <w:spacing w:line="360" w:lineRule="auto"/>
        <w:rPr>
          <w:rFonts w:ascii="宋体" w:hAnsi="宋体" w:eastAsia="宋体" w:cs="宋体"/>
          <w:b/>
          <w:color w:val="0C0C0C" w:themeColor="text1" w:themeTint="F2"/>
          <w:kern w:val="0"/>
          <w:sz w:val="24"/>
          <w:szCs w:val="24"/>
        </w:rPr>
      </w:pPr>
      <w:r>
        <w:rPr>
          <w:rFonts w:hint="eastAsia" w:ascii="宋体" w:hAnsi="宋体" w:eastAsia="宋体" w:cs="宋体"/>
          <w:b/>
          <w:color w:val="0C0C0C" w:themeColor="text1" w:themeTint="F2"/>
          <w:kern w:val="0"/>
          <w:sz w:val="24"/>
          <w:szCs w:val="24"/>
        </w:rPr>
        <w:t>八、政府采购相关政策执行：</w:t>
      </w:r>
    </w:p>
    <w:p>
      <w:pPr>
        <w:tabs>
          <w:tab w:val="left" w:pos="896"/>
        </w:tabs>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落实</w:t>
      </w:r>
      <w:r>
        <w:rPr>
          <w:rFonts w:hint="eastAsia" w:ascii="宋体" w:hAnsi="宋体" w:eastAsia="宋体" w:cs="Times New Roman"/>
          <w:color w:val="0C0C0C" w:themeColor="text1" w:themeTint="F2"/>
          <w:sz w:val="24"/>
          <w:szCs w:val="24"/>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eastAsia="宋体" w:cs="Times New Roman"/>
          <w:b/>
          <w:color w:val="0C0C0C" w:themeColor="text1" w:themeTint="F2"/>
          <w:sz w:val="24"/>
          <w:szCs w:val="24"/>
        </w:rPr>
      </w:pPr>
      <w:r>
        <w:rPr>
          <w:rFonts w:hint="eastAsia" w:ascii="宋体" w:hAnsi="宋体" w:eastAsia="宋体" w:cs="Times New Roman"/>
          <w:b/>
          <w:color w:val="0C0C0C" w:themeColor="text1" w:themeTint="F2"/>
          <w:sz w:val="24"/>
          <w:szCs w:val="24"/>
        </w:rPr>
        <w:t>是否专门面向中小企业、监狱企业、残疾人福利性单位：否。</w:t>
      </w:r>
    </w:p>
    <w:p>
      <w:pPr>
        <w:spacing w:line="360" w:lineRule="auto"/>
        <w:rPr>
          <w:rFonts w:ascii="宋体" w:hAnsi="宋体" w:eastAsia="宋体" w:cs="宋体"/>
          <w:b/>
          <w:color w:val="0C0C0C" w:themeColor="text1" w:themeTint="F2"/>
          <w:kern w:val="0"/>
          <w:sz w:val="24"/>
          <w:szCs w:val="24"/>
        </w:rPr>
      </w:pPr>
      <w:r>
        <w:rPr>
          <w:rFonts w:hint="eastAsia" w:ascii="宋体" w:hAnsi="宋体" w:eastAsia="宋体" w:cs="宋体"/>
          <w:b/>
          <w:color w:val="0C0C0C" w:themeColor="text1" w:themeTint="F2"/>
          <w:kern w:val="0"/>
          <w:sz w:val="24"/>
          <w:szCs w:val="24"/>
          <w:lang w:val="zh-CN"/>
        </w:rPr>
        <w:t>九、招标文件获取</w:t>
      </w:r>
      <w:r>
        <w:rPr>
          <w:rFonts w:hint="eastAsia" w:ascii="宋体" w:hAnsi="宋体" w:eastAsia="宋体" w:cs="宋体"/>
          <w:b/>
          <w:color w:val="0C0C0C" w:themeColor="text1" w:themeTint="F2"/>
          <w:kern w:val="0"/>
          <w:sz w:val="24"/>
          <w:szCs w:val="24"/>
        </w:rPr>
        <w:t>：</w:t>
      </w:r>
    </w:p>
    <w:p>
      <w:pPr>
        <w:widowControl/>
        <w:adjustRightInd w:val="0"/>
        <w:snapToGrid w:val="0"/>
        <w:spacing w:line="360" w:lineRule="auto"/>
        <w:ind w:firstLine="480" w:firstLineChars="200"/>
        <w:jc w:val="left"/>
        <w:rPr>
          <w:rFonts w:ascii="宋体" w:hAnsi="宋体"/>
          <w:b/>
          <w:sz w:val="24"/>
          <w:szCs w:val="24"/>
        </w:rPr>
      </w:pPr>
      <w:r>
        <w:rPr>
          <w:rFonts w:hint="eastAsia" w:ascii="宋体" w:hAnsi="宋体"/>
          <w:sz w:val="24"/>
          <w:szCs w:val="24"/>
        </w:rPr>
        <w:t>本项目实行网上下载标书，招标文件与本招标公告同时发布（见招标文件下载），凡自愿参加本项目投标者，请于2020年8月18日至2020年8月25日17:30前点击项目招标公告中的链接免费下载招标文件，并在投标截止时间前办理所有投标手续并同时递交投标文件。</w:t>
      </w:r>
    </w:p>
    <w:p>
      <w:pPr>
        <w:spacing w:line="360" w:lineRule="auto"/>
        <w:rPr>
          <w:rFonts w:ascii="宋体" w:hAnsi="宋体" w:eastAsia="宋体" w:cs="宋体"/>
          <w:b/>
          <w:color w:val="0C0C0C" w:themeColor="text1" w:themeTint="F2"/>
          <w:kern w:val="0"/>
          <w:sz w:val="24"/>
          <w:szCs w:val="24"/>
          <w:lang w:val="zh-CN"/>
        </w:rPr>
      </w:pPr>
      <w:r>
        <w:rPr>
          <w:rFonts w:hint="eastAsia" w:ascii="宋体" w:hAnsi="宋体" w:eastAsia="宋体" w:cs="宋体"/>
          <w:b/>
          <w:color w:val="0C0C0C" w:themeColor="text1" w:themeTint="F2"/>
          <w:kern w:val="0"/>
          <w:sz w:val="24"/>
          <w:szCs w:val="24"/>
          <w:lang w:val="zh-CN"/>
        </w:rPr>
        <w:t>十、投标信息：</w:t>
      </w:r>
    </w:p>
    <w:p>
      <w:pPr>
        <w:spacing w:line="360" w:lineRule="auto"/>
        <w:ind w:firstLine="470" w:firstLineChars="196"/>
        <w:rPr>
          <w:rFonts w:ascii="宋体" w:hAnsi="宋体" w:eastAsia="宋体" w:cs="宋体"/>
          <w:b/>
          <w:color w:val="0C0C0C" w:themeColor="text1" w:themeTint="F2"/>
          <w:kern w:val="0"/>
          <w:sz w:val="24"/>
          <w:szCs w:val="24"/>
        </w:rPr>
      </w:pPr>
      <w:r>
        <w:rPr>
          <w:rFonts w:hint="eastAsia" w:ascii="宋体" w:hAnsi="宋体" w:eastAsia="宋体" w:cs="宋体"/>
          <w:color w:val="0C0C0C" w:themeColor="text1" w:themeTint="F2"/>
          <w:kern w:val="0"/>
          <w:sz w:val="24"/>
          <w:szCs w:val="24"/>
        </w:rPr>
        <w:t>投标文件递交截止时间：2020</w:t>
      </w:r>
      <w:r>
        <w:rPr>
          <w:rFonts w:hint="eastAsia" w:ascii="宋体" w:hAnsi="宋体" w:eastAsia="宋体" w:cs="Times New Roman"/>
          <w:color w:val="0C0C0C" w:themeColor="text1" w:themeTint="F2"/>
          <w:sz w:val="24"/>
          <w:szCs w:val="24"/>
        </w:rPr>
        <w:t>年9月14日9:00</w:t>
      </w:r>
      <w:r>
        <w:rPr>
          <w:rFonts w:hint="eastAsia" w:ascii="宋体" w:hAnsi="宋体" w:eastAsia="宋体" w:cs="宋体"/>
          <w:color w:val="0C0C0C" w:themeColor="text1" w:themeTint="F2"/>
          <w:kern w:val="0"/>
          <w:sz w:val="24"/>
          <w:szCs w:val="24"/>
        </w:rPr>
        <w:t>（8时30分开始接收投标文件，拒收逾期送达或者未按招标文件要求密封的投标文件）。</w:t>
      </w:r>
    </w:p>
    <w:p>
      <w:pPr>
        <w:widowControl/>
        <w:spacing w:line="360" w:lineRule="auto"/>
        <w:ind w:firstLine="470" w:firstLineChars="196"/>
        <w:jc w:val="left"/>
        <w:rPr>
          <w:rFonts w:ascii="宋体" w:hAnsi="宋体" w:eastAsia="宋体" w:cs="宋体"/>
          <w:color w:val="0C0C0C" w:themeColor="text1" w:themeTint="F2"/>
          <w:kern w:val="0"/>
          <w:sz w:val="24"/>
          <w:szCs w:val="24"/>
        </w:rPr>
      </w:pPr>
      <w:r>
        <w:rPr>
          <w:rFonts w:hint="eastAsia" w:ascii="宋体" w:hAnsi="宋体" w:eastAsia="宋体" w:cs="宋体"/>
          <w:color w:val="0C0C0C" w:themeColor="text1" w:themeTint="F2"/>
          <w:kern w:val="0"/>
          <w:sz w:val="24"/>
          <w:szCs w:val="24"/>
        </w:rPr>
        <w:t>投标文件递交地点：阳新县公共资源交易中心二楼开标大厅（阳新县熊家垴安置小区东侧）。</w:t>
      </w:r>
    </w:p>
    <w:p>
      <w:pPr>
        <w:widowControl/>
        <w:spacing w:line="357" w:lineRule="atLeast"/>
        <w:ind w:firstLine="480" w:firstLineChars="200"/>
        <w:textAlignment w:val="baseline"/>
        <w:rPr>
          <w:rFonts w:ascii="宋体" w:hAnsi="宋体" w:eastAsia="宋体" w:cs="宋体"/>
          <w:color w:val="0C0C0C" w:themeColor="text1" w:themeTint="F2"/>
          <w:kern w:val="0"/>
          <w:sz w:val="24"/>
          <w:szCs w:val="24"/>
        </w:rPr>
      </w:pPr>
      <w:r>
        <w:rPr>
          <w:rFonts w:hint="eastAsia" w:ascii="Times New Roman" w:hAnsi="Times New Roman" w:eastAsia="宋体" w:cs="宋体"/>
          <w:color w:val="0C0C0C" w:themeColor="text1" w:themeTint="F2"/>
          <w:sz w:val="24"/>
          <w:szCs w:val="24"/>
        </w:rPr>
        <w:t>届时请参加投标的授权代表携带有效身份证、法人身份证明书或法人委托授权书（原件）出席开标大会，否则视同认可开标结果。</w:t>
      </w:r>
    </w:p>
    <w:p>
      <w:pPr>
        <w:spacing w:line="360" w:lineRule="auto"/>
        <w:rPr>
          <w:rFonts w:ascii="宋体" w:hAnsi="宋体" w:eastAsia="宋体" w:cs="宋体"/>
          <w:b/>
          <w:color w:val="0C0C0C" w:themeColor="text1" w:themeTint="F2"/>
          <w:kern w:val="0"/>
          <w:sz w:val="24"/>
          <w:szCs w:val="24"/>
          <w:lang w:val="zh-CN"/>
        </w:rPr>
      </w:pPr>
      <w:r>
        <w:rPr>
          <w:rFonts w:hint="eastAsia" w:ascii="宋体" w:hAnsi="宋体" w:eastAsia="宋体" w:cs="宋体"/>
          <w:b/>
          <w:color w:val="0C0C0C" w:themeColor="text1" w:themeTint="F2"/>
          <w:kern w:val="0"/>
          <w:sz w:val="24"/>
          <w:szCs w:val="24"/>
          <w:lang w:val="zh-CN"/>
        </w:rPr>
        <w:t>十一、开标信息：</w:t>
      </w:r>
    </w:p>
    <w:p>
      <w:pPr>
        <w:spacing w:line="360" w:lineRule="auto"/>
        <w:ind w:firstLine="470" w:firstLineChars="196"/>
        <w:rPr>
          <w:rFonts w:ascii="宋体" w:hAnsi="宋体" w:eastAsia="宋体" w:cs="Times New Roman"/>
          <w:color w:val="0C0C0C" w:themeColor="text1" w:themeTint="F2"/>
          <w:sz w:val="24"/>
          <w:szCs w:val="24"/>
          <w:u w:val="single"/>
        </w:rPr>
      </w:pPr>
      <w:r>
        <w:rPr>
          <w:rFonts w:hint="eastAsia" w:ascii="宋体" w:hAnsi="宋体" w:eastAsia="宋体" w:cs="宋体"/>
          <w:color w:val="0C0C0C" w:themeColor="text1" w:themeTint="F2"/>
          <w:kern w:val="0"/>
          <w:sz w:val="24"/>
          <w:szCs w:val="24"/>
        </w:rPr>
        <w:t>开标时间：2020</w:t>
      </w:r>
      <w:r>
        <w:rPr>
          <w:rFonts w:hint="eastAsia" w:ascii="宋体" w:hAnsi="宋体" w:eastAsia="宋体" w:cs="Times New Roman"/>
          <w:color w:val="0C0C0C" w:themeColor="text1" w:themeTint="F2"/>
          <w:sz w:val="24"/>
          <w:szCs w:val="24"/>
        </w:rPr>
        <w:t xml:space="preserve">年9月14日9:00  </w:t>
      </w:r>
    </w:p>
    <w:p>
      <w:pPr>
        <w:spacing w:line="360" w:lineRule="auto"/>
        <w:ind w:firstLine="470" w:firstLineChars="196"/>
        <w:rPr>
          <w:rFonts w:ascii="宋体" w:hAnsi="宋体" w:eastAsia="宋体" w:cs="宋体"/>
          <w:color w:val="0C0C0C" w:themeColor="text1" w:themeTint="F2"/>
          <w:kern w:val="0"/>
          <w:sz w:val="24"/>
          <w:szCs w:val="24"/>
        </w:rPr>
      </w:pPr>
      <w:r>
        <w:rPr>
          <w:rFonts w:hint="eastAsia" w:ascii="宋体" w:hAnsi="宋体" w:eastAsia="宋体" w:cs="宋体"/>
          <w:color w:val="0C0C0C" w:themeColor="text1" w:themeTint="F2"/>
          <w:kern w:val="0"/>
          <w:sz w:val="24"/>
          <w:szCs w:val="24"/>
        </w:rPr>
        <w:t>开标地点：阳新县公共资源交易中心二楼开标大厅（阳新县熊家垴安置小区东侧）</w:t>
      </w:r>
    </w:p>
    <w:p>
      <w:pPr>
        <w:spacing w:line="360" w:lineRule="auto"/>
        <w:rPr>
          <w:rFonts w:ascii="宋体" w:hAnsi="宋体" w:eastAsia="宋体" w:cs="Times New Roman"/>
          <w:color w:val="0C0C0C" w:themeColor="text1" w:themeTint="F2"/>
          <w:sz w:val="24"/>
          <w:szCs w:val="24"/>
        </w:rPr>
      </w:pPr>
      <w:r>
        <w:rPr>
          <w:rFonts w:hint="eastAsia" w:ascii="宋体" w:hAnsi="宋体" w:eastAsia="宋体" w:cs="宋体"/>
          <w:b/>
          <w:color w:val="0C0C0C" w:themeColor="text1" w:themeTint="F2"/>
          <w:kern w:val="0"/>
          <w:sz w:val="24"/>
          <w:szCs w:val="24"/>
          <w:lang w:val="zh-CN"/>
        </w:rPr>
        <w:t>十二、公告期限：</w:t>
      </w:r>
      <w:r>
        <w:rPr>
          <w:rFonts w:hint="eastAsia" w:ascii="宋体" w:hAnsi="宋体" w:eastAsia="宋体" w:cs="Times New Roman"/>
          <w:color w:val="0C0C0C" w:themeColor="text1" w:themeTint="F2"/>
          <w:sz w:val="24"/>
          <w:szCs w:val="24"/>
        </w:rPr>
        <w:t>自公告发布之日起5个工作日。</w:t>
      </w:r>
    </w:p>
    <w:p>
      <w:pPr>
        <w:spacing w:line="360" w:lineRule="auto"/>
        <w:rPr>
          <w:rFonts w:ascii="宋体" w:hAnsi="宋体" w:eastAsia="宋体" w:cs="宋体"/>
          <w:b/>
          <w:color w:val="0C0C0C" w:themeColor="text1" w:themeTint="F2"/>
          <w:kern w:val="0"/>
          <w:sz w:val="24"/>
          <w:szCs w:val="24"/>
          <w:lang w:val="zh-CN"/>
        </w:rPr>
      </w:pPr>
      <w:r>
        <w:rPr>
          <w:rFonts w:hint="eastAsia" w:ascii="宋体" w:hAnsi="宋体" w:eastAsia="宋体" w:cs="宋体"/>
          <w:b/>
          <w:color w:val="0C0C0C" w:themeColor="text1" w:themeTint="F2"/>
          <w:kern w:val="0"/>
          <w:sz w:val="24"/>
          <w:szCs w:val="24"/>
        </w:rPr>
        <w:t>十三、</w:t>
      </w:r>
      <w:r>
        <w:rPr>
          <w:rFonts w:hint="eastAsia" w:ascii="宋体" w:hAnsi="宋体" w:eastAsia="宋体" w:cs="宋体"/>
          <w:b/>
          <w:color w:val="0C0C0C" w:themeColor="text1" w:themeTint="F2"/>
          <w:kern w:val="0"/>
          <w:sz w:val="24"/>
          <w:szCs w:val="24"/>
          <w:lang w:val="zh-CN"/>
        </w:rPr>
        <w:t>质疑：</w:t>
      </w:r>
    </w:p>
    <w:p>
      <w:pPr>
        <w:spacing w:line="360" w:lineRule="auto"/>
        <w:ind w:firstLine="480" w:firstLineChars="200"/>
        <w:rPr>
          <w:rFonts w:ascii="宋体" w:hAnsi="宋体" w:eastAsia="宋体" w:cs="宋体"/>
          <w:b/>
          <w:color w:val="0C0C0C" w:themeColor="text1" w:themeTint="F2"/>
          <w:kern w:val="0"/>
          <w:sz w:val="24"/>
          <w:szCs w:val="24"/>
          <w:lang w:val="zh-CN"/>
        </w:rPr>
      </w:pPr>
      <w:r>
        <w:rPr>
          <w:rFonts w:hint="eastAsia" w:ascii="宋体" w:hAnsi="宋体" w:eastAsia="宋体" w:cs="宋体"/>
          <w:color w:val="0C0C0C" w:themeColor="text1" w:themeTint="F2"/>
          <w:kern w:val="0"/>
          <w:sz w:val="24"/>
          <w:szCs w:val="24"/>
          <w:lang w:val="zh-CN"/>
        </w:rPr>
        <w:t>投标人认为招标文件、招标过程和中标结果使自己的权益受到损害的，可以在知道或者应知其权益受到损害之日起7个工作日内，向提出</w:t>
      </w:r>
      <w:r>
        <w:rPr>
          <w:rFonts w:hint="eastAsia" w:cs="宋体"/>
          <w:color w:val="0C0C0C" w:themeColor="text1" w:themeTint="F2"/>
          <w:kern w:val="0"/>
          <w:sz w:val="24"/>
          <w:szCs w:val="24"/>
          <w:lang w:val="zh-CN"/>
        </w:rPr>
        <w:t>书面</w:t>
      </w:r>
      <w:r>
        <w:rPr>
          <w:rFonts w:hint="eastAsia" w:ascii="宋体" w:hAnsi="宋体" w:eastAsia="宋体" w:cs="宋体"/>
          <w:color w:val="0C0C0C" w:themeColor="text1" w:themeTint="F2"/>
          <w:kern w:val="0"/>
          <w:sz w:val="24"/>
          <w:szCs w:val="24"/>
          <w:lang w:val="zh-CN"/>
        </w:rPr>
        <w:t>质疑。</w:t>
      </w:r>
      <w:r>
        <w:rPr>
          <w:rFonts w:hint="eastAsia" w:ascii="宋体" w:hAnsi="宋体" w:eastAsia="宋体" w:cs="宋体"/>
          <w:color w:val="0C0C0C" w:themeColor="text1" w:themeTint="F2"/>
          <w:kern w:val="0"/>
          <w:sz w:val="24"/>
          <w:szCs w:val="24"/>
        </w:rPr>
        <w:t>质疑时请提交书面质疑函一份（法人代表签字、加盖单位公章。具体要求详见本招标文件“第二章 投标人须知”中的第八条之规定），并附相关证据材料。</w:t>
      </w:r>
    </w:p>
    <w:p>
      <w:pPr>
        <w:spacing w:line="360" w:lineRule="auto"/>
        <w:rPr>
          <w:rFonts w:ascii="宋体" w:hAnsi="宋体" w:eastAsia="宋体" w:cs="宋体"/>
          <w:b/>
          <w:color w:val="0C0C0C" w:themeColor="text1" w:themeTint="F2"/>
          <w:kern w:val="0"/>
          <w:sz w:val="24"/>
          <w:szCs w:val="24"/>
          <w:lang w:val="zh-CN"/>
        </w:rPr>
      </w:pPr>
      <w:r>
        <w:rPr>
          <w:rFonts w:hint="eastAsia" w:ascii="宋体" w:hAnsi="宋体" w:eastAsia="宋体" w:cs="宋体"/>
          <w:b/>
          <w:color w:val="0C0C0C" w:themeColor="text1" w:themeTint="F2"/>
          <w:kern w:val="0"/>
          <w:sz w:val="24"/>
          <w:szCs w:val="24"/>
          <w:lang w:val="zh-CN"/>
        </w:rPr>
        <w:t>十四、联系方式：</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采购机构：武汉富纳工程咨询有限公司</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联系人：吴克亮、乐之琳</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联系电话：</w:t>
      </w:r>
      <w:r>
        <w:rPr>
          <w:rFonts w:ascii="宋体" w:hAnsi="宋体" w:eastAsia="宋体" w:cs="宋体"/>
          <w:bCs/>
          <w:color w:val="0C0C0C" w:themeColor="text1" w:themeTint="F2"/>
          <w:kern w:val="0"/>
          <w:sz w:val="24"/>
          <w:szCs w:val="24"/>
        </w:rPr>
        <w:t>0714-7313868</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地址：阳新县熊家垴小区1栋2903室</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采购人：阳新县人民医院</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联系人：周理河</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联系电话：0714-7314409</w:t>
      </w:r>
    </w:p>
    <w:p>
      <w:pPr>
        <w:widowControl/>
        <w:spacing w:line="360" w:lineRule="auto"/>
        <w:ind w:firstLine="480"/>
        <w:jc w:val="left"/>
        <w:rPr>
          <w:rFonts w:ascii="宋体" w:hAnsi="宋体" w:eastAsia="宋体" w:cs="宋体"/>
          <w:bCs/>
          <w:color w:val="0C0C0C" w:themeColor="text1" w:themeTint="F2"/>
          <w:kern w:val="0"/>
          <w:sz w:val="24"/>
          <w:szCs w:val="24"/>
        </w:rPr>
      </w:pPr>
      <w:r>
        <w:rPr>
          <w:rFonts w:hint="eastAsia" w:ascii="宋体" w:hAnsi="宋体" w:eastAsia="宋体" w:cs="宋体"/>
          <w:bCs/>
          <w:color w:val="0C0C0C" w:themeColor="text1" w:themeTint="F2"/>
          <w:kern w:val="0"/>
          <w:sz w:val="24"/>
          <w:szCs w:val="24"/>
        </w:rPr>
        <w:t>地址：阳新县兴国镇儒学路81号</w:t>
      </w:r>
    </w:p>
    <w:p>
      <w:pPr>
        <w:widowControl/>
        <w:spacing w:line="360" w:lineRule="auto"/>
        <w:jc w:val="left"/>
        <w:rPr>
          <w:rFonts w:ascii="宋体" w:hAnsi="宋体" w:eastAsia="宋体" w:cs="Times New Roman"/>
          <w:b/>
          <w:color w:val="0C0C0C" w:themeColor="text1" w:themeTint="F2"/>
          <w:sz w:val="28"/>
          <w:szCs w:val="28"/>
          <w:lang w:val="zh-CN"/>
        </w:rPr>
      </w:pPr>
      <w:r>
        <w:rPr>
          <w:rFonts w:hint="eastAsia" w:ascii="宋体" w:hAnsi="宋体" w:eastAsia="宋体" w:cs="Times New Roman"/>
          <w:b/>
          <w:color w:val="0C0C0C" w:themeColor="text1" w:themeTint="F2"/>
          <w:sz w:val="28"/>
          <w:szCs w:val="28"/>
          <w:lang w:val="zh-CN"/>
        </w:rPr>
        <w:t xml:space="preserve">                                          2020年8月18日</w:t>
      </w:r>
    </w:p>
    <w:p>
      <w:pPr>
        <w:widowControl/>
        <w:spacing w:line="360" w:lineRule="auto"/>
        <w:jc w:val="left"/>
        <w:rPr>
          <w:rFonts w:ascii="宋体" w:hAnsi="宋体" w:eastAsia="宋体" w:cs="Times New Roman"/>
          <w:b/>
          <w:color w:val="0C0C0C" w:themeColor="text1" w:themeTint="F2"/>
          <w:sz w:val="28"/>
          <w:szCs w:val="28"/>
          <w:lang w:val="zh-CN"/>
        </w:rPr>
      </w:pPr>
    </w:p>
    <w:p>
      <w:pPr>
        <w:widowControl/>
        <w:spacing w:line="360" w:lineRule="auto"/>
        <w:jc w:val="left"/>
        <w:rPr>
          <w:color w:val="0C0C0C" w:themeColor="text1" w:themeTint="F2"/>
        </w:rPr>
      </w:pPr>
    </w:p>
    <w:p>
      <w:pPr>
        <w:pStyle w:val="2"/>
        <w:numPr>
          <w:ilvl w:val="0"/>
          <w:numId w:val="1"/>
        </w:numPr>
        <w:spacing w:before="240" w:after="120"/>
        <w:ind w:left="883" w:hanging="880" w:hangingChars="200"/>
        <w:jc w:val="center"/>
        <w:rPr>
          <w:rFonts w:ascii="黑体" w:hAnsi="黑体" w:eastAsia="黑体"/>
        </w:rPr>
      </w:pPr>
      <w:bookmarkStart w:id="1" w:name="_Toc48230882"/>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8230883"/>
      <w:r>
        <w:rPr>
          <w:rFonts w:cs="Times New Roman" w:asciiTheme="majorEastAsia" w:hAnsiTheme="majorEastAsia" w:eastAsiaTheme="majorEastAsia"/>
          <w:b/>
          <w:bCs/>
          <w:sz w:val="32"/>
          <w:szCs w:val="32"/>
          <w:lang w:val="zh-CN"/>
        </w:rPr>
        <w:t>投标须知前附表</w:t>
      </w:r>
      <w:bookmarkEnd w:id="2"/>
      <w:bookmarkEnd w:id="3"/>
    </w:p>
    <w:tbl>
      <w:tblPr>
        <w:tblStyle w:val="16"/>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131-2020CG-128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阳新县人民医院数字化医用X射线摄影系统采购项目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bCs/>
                <w:color w:val="FF0000"/>
                <w:kern w:val="0"/>
                <w:sz w:val="24"/>
                <w:szCs w:val="24"/>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C0C0C" w:themeColor="text1" w:themeTint="F2"/>
                <w:kern w:val="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FF0000"/>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不提交</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不组织</w:t>
            </w:r>
          </w:p>
          <w:p>
            <w:pPr>
              <w:ind w:right="-105" w:rightChars="-50"/>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3"/>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 w:name="_Toc48230884"/>
      <w:r>
        <w:rPr>
          <w:rFonts w:hint="eastAsia" w:cs="Times New Roman" w:asciiTheme="majorEastAsia" w:hAnsiTheme="majorEastAsia"/>
          <w:bCs w:val="0"/>
          <w:lang w:val="zh-CN"/>
        </w:rPr>
        <w:t>说  明</w:t>
      </w:r>
      <w:bookmarkEnd w:id="4"/>
      <w:bookmarkEnd w:id="5"/>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阳新县政府采购办公室、阳新县公共资源交易监督管理局。</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cs="Helvetica" w:asciiTheme="minorEastAsia" w:hAnsiTheme="minorEastAsia"/>
          <w:kern w:val="0"/>
          <w:sz w:val="24"/>
          <w:szCs w:val="24"/>
          <w:lang w:val="zh-CN"/>
        </w:rPr>
        <w:t>武汉富纳工程咨询有限公司。</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6"/>
        <w:numPr>
          <w:ilvl w:val="0"/>
          <w:numId w:val="9"/>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6"/>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36"/>
        <w:ind w:left="420" w:firstLine="0" w:firstLineChars="0"/>
        <w:rPr>
          <w:rFonts w:ascii="宋体" w:hAnsi="宋体"/>
          <w:sz w:val="24"/>
          <w:szCs w:val="24"/>
        </w:rPr>
      </w:pPr>
    </w:p>
    <w:tbl>
      <w:tblPr>
        <w:tblStyle w:val="16"/>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0288;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pt;margin-top:4.3pt;height:33.1pt;width:125.75pt;z-index:251661312;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pt;z-index:251659264;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6"/>
        <w:adjustRightInd w:val="0"/>
        <w:snapToGrid w:val="0"/>
        <w:spacing w:line="300" w:lineRule="auto"/>
        <w:ind w:left="420" w:firstLine="0" w:firstLineChars="0"/>
        <w:rPr>
          <w:rFonts w:ascii="宋体" w:hAnsi="宋体"/>
          <w:sz w:val="24"/>
          <w:szCs w:val="24"/>
        </w:rPr>
      </w:pPr>
    </w:p>
    <w:p>
      <w:pPr>
        <w:pStyle w:val="36"/>
        <w:numPr>
          <w:ilvl w:val="0"/>
          <w:numId w:val="9"/>
        </w:numPr>
        <w:adjustRightInd w:val="0"/>
        <w:snapToGrid w:val="0"/>
        <w:spacing w:line="300" w:lineRule="auto"/>
        <w:ind w:firstLineChars="0"/>
        <w:rPr>
          <w:rFonts w:ascii="宋体" w:hAnsi="宋体"/>
          <w:sz w:val="24"/>
          <w:szCs w:val="24"/>
        </w:rPr>
      </w:pPr>
      <w:r>
        <w:rPr>
          <w:rFonts w:hint="eastAsia" w:ascii="宋体" w:hAnsi="宋体"/>
          <w:sz w:val="24"/>
          <w:szCs w:val="24"/>
        </w:rPr>
        <w:t>公共资源交易平台信息服务费</w:t>
      </w:r>
    </w:p>
    <w:p>
      <w:pPr>
        <w:pStyle w:val="36"/>
        <w:adjustRightInd w:val="0"/>
        <w:snapToGrid w:val="0"/>
        <w:spacing w:line="300" w:lineRule="auto"/>
        <w:ind w:left="420" w:firstLine="0" w:firstLineChars="0"/>
        <w:rPr>
          <w:rFonts w:ascii="宋体" w:hAnsi="宋体"/>
          <w:sz w:val="24"/>
          <w:szCs w:val="24"/>
        </w:rPr>
      </w:pPr>
      <w:r>
        <w:rPr>
          <w:rFonts w:hint="eastAsia"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36"/>
        <w:adjustRightInd w:val="0"/>
        <w:snapToGrid w:val="0"/>
        <w:spacing w:line="300" w:lineRule="auto"/>
        <w:ind w:left="420" w:firstLine="0" w:firstLineChars="0"/>
        <w:rPr>
          <w:rFonts w:ascii="宋体" w:hAnsi="宋体"/>
          <w:sz w:val="24"/>
          <w:szCs w:val="24"/>
        </w:rPr>
      </w:pP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 w:name="_Toc494561939"/>
      <w:bookmarkStart w:id="7" w:name="_Toc278891592"/>
      <w:bookmarkStart w:id="8" w:name="_Toc272247695"/>
      <w:bookmarkStart w:id="9" w:name="_Toc48230885"/>
      <w:r>
        <w:rPr>
          <w:rFonts w:hint="eastAsia" w:cs="Times New Roman" w:asciiTheme="majorEastAsia" w:hAnsiTheme="majorEastAsia"/>
          <w:bCs w:val="0"/>
          <w:lang w:val="zh-CN"/>
        </w:rPr>
        <w:t>招标文件</w:t>
      </w:r>
      <w:bookmarkEnd w:id="6"/>
      <w:bookmarkEnd w:id="7"/>
      <w:bookmarkEnd w:id="8"/>
      <w:bookmarkEnd w:id="9"/>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1"/>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48230886"/>
      <w:bookmarkStart w:id="12" w:name="_Toc272247696"/>
      <w:bookmarkStart w:id="13" w:name="_Toc278891593"/>
      <w:r>
        <w:rPr>
          <w:rFonts w:hint="eastAsia" w:cs="Times New Roman" w:asciiTheme="majorEastAsia" w:hAnsiTheme="majorEastAsia"/>
          <w:bCs w:val="0"/>
          <w:lang w:val="zh-CN"/>
        </w:rPr>
        <w:t>投标文件</w:t>
      </w:r>
      <w:bookmarkEnd w:id="10"/>
      <w:bookmarkEnd w:id="11"/>
      <w:bookmarkEnd w:id="12"/>
      <w:bookmarkEnd w:id="13"/>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5"/>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5"/>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6"/>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7"/>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5"/>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投标保证金：无</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0"/>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1"/>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1"/>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份，密封在“商务文件”封包内，</w:t>
      </w:r>
      <w:r>
        <w:rPr>
          <w:rFonts w:hint="eastAsia" w:cs="Times New Roman" w:asciiTheme="minorEastAsia" w:hAnsiTheme="minorEastAsia"/>
          <w:sz w:val="24"/>
          <w:szCs w:val="24"/>
        </w:rPr>
        <w:t>封包上注明“第二部分 商务文件”</w:t>
      </w:r>
      <w:r>
        <w:rPr>
          <w:rFonts w:hint="eastAsia" w:cs="Times New Roman" w:asciiTheme="minorEastAsia" w:hAnsiTheme="minorEastAsia"/>
          <w:sz w:val="24"/>
          <w:szCs w:val="24"/>
          <w:lang w:val="zh-CN"/>
        </w:rPr>
        <w:t>；</w:t>
      </w:r>
    </w:p>
    <w:p>
      <w:pPr>
        <w:numPr>
          <w:ilvl w:val="0"/>
          <w:numId w:val="21"/>
        </w:numPr>
        <w:spacing w:line="360" w:lineRule="auto"/>
        <w:ind w:left="981" w:hanging="85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份，密封在“技术、服务文件”封包内，</w:t>
      </w:r>
      <w:r>
        <w:rPr>
          <w:rFonts w:hint="eastAsia" w:cs="Times New Roman" w:asciiTheme="minorEastAsia" w:hAnsiTheme="minorEastAsia"/>
          <w:sz w:val="24"/>
          <w:szCs w:val="24"/>
        </w:rPr>
        <w:t>封包上注明“第三部分 技术、服务文件”</w:t>
      </w:r>
      <w:r>
        <w:rPr>
          <w:rFonts w:hint="eastAsia" w:cs="Times New Roman" w:asciiTheme="minorEastAsia" w:hAnsiTheme="minorEastAsia"/>
          <w:sz w:val="24"/>
          <w:szCs w:val="24"/>
          <w:lang w:val="zh-CN"/>
        </w:rPr>
        <w:t>。</w:t>
      </w:r>
    </w:p>
    <w:p>
      <w:pPr>
        <w:numPr>
          <w:ilvl w:val="0"/>
          <w:numId w:val="20"/>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0"/>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numPr>
          <w:ilvl w:val="0"/>
          <w:numId w:val="20"/>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未按要求密封、标记或存在错误，采购代理机构对其误投或提前启封概不负责。</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采购人（或代理公司）</w:t>
      </w:r>
      <w:r>
        <w:rPr>
          <w:rFonts w:hint="eastAsia" w:ascii="Helvetica" w:hAnsi="Helvetica" w:eastAsia="宋体" w:cs="Helvetica"/>
          <w:kern w:val="0"/>
          <w:sz w:val="24"/>
          <w:szCs w:val="24"/>
          <w:lang w:val="zh-CN"/>
        </w:rPr>
        <w:t>规定的投标地点。</w:t>
      </w:r>
    </w:p>
    <w:p>
      <w:pPr>
        <w:numPr>
          <w:ilvl w:val="0"/>
          <w:numId w:val="22"/>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采购人（或代理公司）</w:t>
      </w:r>
      <w:r>
        <w:rPr>
          <w:rFonts w:hint="eastAsia" w:ascii="Helvetica" w:hAnsi="Helvetica" w:eastAsia="宋体" w:cs="Helvetica"/>
          <w:b/>
          <w:kern w:val="0"/>
          <w:sz w:val="24"/>
          <w:szCs w:val="24"/>
          <w:lang w:val="zh-CN"/>
        </w:rPr>
        <w:t>拒收逾期送达或者未按招标文件要求密封的投标文件。</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3"/>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494561942"/>
      <w:bookmarkStart w:id="16" w:name="_Toc278891595"/>
      <w:bookmarkStart w:id="17" w:name="_Toc48230887"/>
      <w:r>
        <w:rPr>
          <w:rFonts w:hint="eastAsia" w:cs="Times New Roman" w:asciiTheme="majorEastAsia" w:hAnsiTheme="majorEastAsia"/>
          <w:bCs w:val="0"/>
          <w:lang w:val="zh-CN"/>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4"/>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4"/>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采购人（或代理公司）</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5"/>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7"/>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7"/>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8"/>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9"/>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8" w:name="_Toc48230888"/>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8230889"/>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1"/>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3"/>
        </w:numPr>
        <w:spacing w:line="360" w:lineRule="auto"/>
        <w:ind w:left="616" w:hanging="616"/>
        <w:rPr>
          <w:rFonts w:ascii="宋体" w:hAnsi="宋体" w:eastAsia="宋体" w:cs="Times New Roman"/>
          <w:sz w:val="24"/>
          <w:szCs w:val="20"/>
          <w:lang w:val="zh-CN"/>
        </w:rPr>
      </w:pPr>
      <w:bookmarkStart w:id="22" w:name="_Toc278891597"/>
      <w:bookmarkStart w:id="23"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4" w:name="_Toc48230890"/>
      <w:bookmarkStart w:id="25" w:name="_Toc494561945"/>
      <w:r>
        <w:rPr>
          <w:rFonts w:hint="eastAsia" w:cs="Times New Roman" w:asciiTheme="majorEastAsia" w:hAnsiTheme="majorEastAsia"/>
          <w:bCs w:val="0"/>
          <w:lang w:val="zh-CN"/>
        </w:rPr>
        <w:t>采购信息公告</w:t>
      </w:r>
      <w:bookmarkEnd w:id="24"/>
      <w:bookmarkEnd w:id="25"/>
    </w:p>
    <w:p>
      <w:pPr>
        <w:numPr>
          <w:ilvl w:val="0"/>
          <w:numId w:val="5"/>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8230891"/>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8230892"/>
      <w:r>
        <w:rPr>
          <w:rFonts w:hint="eastAsia" w:cs="Times New Roman" w:asciiTheme="majorEastAsia" w:hAnsiTheme="majorEastAsia"/>
          <w:bCs w:val="0"/>
          <w:lang w:val="zh-CN"/>
        </w:rPr>
        <w:t>相关条文解读</w:t>
      </w:r>
      <w:bookmarkEnd w:id="28"/>
      <w:bookmarkEnd w:id="29"/>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根据财政部《政府采购法实施条例》释义中关于供应商资格条件的解释，对于银行、保险、石油石化、电力、电信等有行业特殊情况的，采购人和采购代理机构允许其分支机构参与投标。</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30" w:name="_Toc48230893"/>
      <w:bookmarkStart w:id="31" w:name="_Toc494561948"/>
      <w:r>
        <w:rPr>
          <w:rFonts w:hint="eastAsia" w:cs="Times New Roman" w:asciiTheme="majorEastAsia" w:hAnsiTheme="majorEastAsia"/>
          <w:bCs w:val="0"/>
          <w:lang w:val="zh-CN"/>
        </w:rPr>
        <w:t>其他注意事项</w:t>
      </w:r>
      <w:bookmarkEnd w:id="30"/>
      <w:bookmarkEnd w:id="31"/>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2" w:name="_Toc494561949"/>
      <w:bookmarkStart w:id="33" w:name="_Toc48230894"/>
      <w:bookmarkStart w:id="34" w:name="_Toc272247701"/>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5"/>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6" w:name="_Toc48230895"/>
      <w:bookmarkStart w:id="37" w:name="_Toc494561950"/>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2"/>
        <w:numPr>
          <w:ilvl w:val="0"/>
          <w:numId w:val="1"/>
        </w:numPr>
        <w:jc w:val="center"/>
        <w:rPr>
          <w:rFonts w:ascii="黑体" w:hAnsi="黑体" w:eastAsia="黑体"/>
        </w:rPr>
      </w:pPr>
      <w:bookmarkStart w:id="40" w:name="_Toc48230896"/>
      <w:r>
        <w:rPr>
          <w:rFonts w:hint="eastAsia" w:ascii="黑体" w:hAnsi="黑体" w:eastAsia="黑体"/>
        </w:rPr>
        <w:t>项目技术、服务及商务要求</w:t>
      </w:r>
      <w:bookmarkEnd w:id="40"/>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1" w:name="_Toc494561952"/>
      <w:bookmarkStart w:id="42" w:name="_Toc48230897"/>
      <w:bookmarkStart w:id="43" w:name="_Toc338065593"/>
      <w:bookmarkStart w:id="44" w:name="_Toc339378679"/>
      <w:r>
        <w:rPr>
          <w:rFonts w:hint="eastAsia" w:cs="Times New Roman" w:asciiTheme="majorEastAsia" w:hAnsiTheme="majorEastAsia"/>
          <w:bCs w:val="0"/>
          <w:sz w:val="30"/>
          <w:szCs w:val="30"/>
          <w:lang w:val="zh-CN"/>
        </w:rPr>
        <w:t>采购清单</w:t>
      </w:r>
      <w:bookmarkEnd w:id="41"/>
      <w:bookmarkEnd w:id="42"/>
    </w:p>
    <w:bookmarkEnd w:id="43"/>
    <w:bookmarkEnd w:id="44"/>
    <w:p>
      <w:pPr>
        <w:spacing w:line="360" w:lineRule="auto"/>
        <w:rPr>
          <w:rFonts w:ascii="宋体" w:hAnsi="宋体" w:eastAsia="宋体" w:cs="Times New Roman"/>
          <w:sz w:val="24"/>
          <w:szCs w:val="24"/>
          <w:lang w:val="zh-CN"/>
        </w:rPr>
      </w:pPr>
      <w:bookmarkStart w:id="45" w:name="_Toc338065594"/>
      <w:bookmarkStart w:id="46" w:name="_Toc339378680"/>
      <w:r>
        <w:rPr>
          <w:rFonts w:hint="eastAsia" w:ascii="宋体" w:hAnsi="宋体" w:eastAsia="宋体" w:cs="Times New Roman"/>
          <w:sz w:val="24"/>
          <w:szCs w:val="24"/>
          <w:lang w:val="zh-CN"/>
        </w:rPr>
        <w:t>说明：招标文件中“★”标注的</w:t>
      </w:r>
      <w:r>
        <w:rPr>
          <w:rFonts w:hint="eastAsia" w:ascii="宋体" w:hAnsi="宋体" w:eastAsia="宋体" w:cs="Times New Roman"/>
          <w:sz w:val="24"/>
          <w:szCs w:val="24"/>
        </w:rPr>
        <w:t>技术、服务及商务要求</w:t>
      </w:r>
      <w:r>
        <w:rPr>
          <w:rFonts w:hint="eastAsia" w:ascii="宋体" w:hAnsi="宋体" w:eastAsia="宋体" w:cs="Times New Roman"/>
          <w:sz w:val="24"/>
          <w:szCs w:val="24"/>
          <w:lang w:val="zh-CN"/>
        </w:rPr>
        <w:t>，应满足或优于。</w:t>
      </w:r>
    </w:p>
    <w:tbl>
      <w:tblPr>
        <w:tblStyle w:val="16"/>
        <w:tblW w:w="9370" w:type="dxa"/>
        <w:tblInd w:w="93" w:type="dxa"/>
        <w:tblLayout w:type="fixed"/>
        <w:tblCellMar>
          <w:top w:w="0" w:type="dxa"/>
          <w:left w:w="108" w:type="dxa"/>
          <w:bottom w:w="0" w:type="dxa"/>
          <w:right w:w="108" w:type="dxa"/>
        </w:tblCellMar>
      </w:tblPr>
      <w:tblGrid>
        <w:gridCol w:w="634"/>
        <w:gridCol w:w="802"/>
        <w:gridCol w:w="2265"/>
        <w:gridCol w:w="709"/>
        <w:gridCol w:w="708"/>
        <w:gridCol w:w="3000"/>
        <w:gridCol w:w="1252"/>
      </w:tblGrid>
      <w:tr>
        <w:trPr>
          <w:trHeight w:val="26" w:hRule="atLeast"/>
        </w:trPr>
        <w:tc>
          <w:tcPr>
            <w:tcW w:w="634"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3067" w:type="dxa"/>
            <w:gridSpan w:val="2"/>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名称</w:t>
            </w:r>
          </w:p>
        </w:tc>
        <w:tc>
          <w:tcPr>
            <w:tcW w:w="709"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数量</w:t>
            </w:r>
          </w:p>
        </w:tc>
        <w:tc>
          <w:tcPr>
            <w:tcW w:w="708"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p>
        </w:tc>
        <w:tc>
          <w:tcPr>
            <w:tcW w:w="3000" w:type="dxa"/>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要求/备注</w:t>
            </w:r>
          </w:p>
        </w:tc>
        <w:tc>
          <w:tcPr>
            <w:tcW w:w="1252"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货物/服务</w:t>
            </w:r>
          </w:p>
        </w:tc>
      </w:tr>
      <w:tr>
        <w:trPr>
          <w:trHeight w:val="593" w:hRule="atLeast"/>
        </w:trPr>
        <w:tc>
          <w:tcPr>
            <w:tcW w:w="634" w:type="dxa"/>
            <w:tcBorders>
              <w:top w:val="nil"/>
              <w:left w:val="single" w:color="auto" w:sz="4" w:space="0"/>
              <w:bottom w:val="single" w:color="auto" w:sz="4" w:space="0"/>
              <w:right w:val="single" w:color="auto" w:sz="4" w:space="0"/>
            </w:tcBorders>
            <w:shd w:val="clear" w:color="auto" w:fill="auto"/>
            <w:vAlign w:val="center"/>
          </w:tcPr>
          <w:p>
            <w:pPr>
              <w:pStyle w:val="25"/>
              <w:numPr>
                <w:ilvl w:val="0"/>
                <w:numId w:val="38"/>
              </w:numPr>
              <w:tabs>
                <w:tab w:val="left" w:pos="33"/>
              </w:tabs>
              <w:ind w:left="-93" w:right="-48" w:rightChars="-23" w:hanging="3" w:firstLineChars="0"/>
              <w:jc w:val="center"/>
              <w:rPr>
                <w:rFonts w:ascii="宋体" w:hAnsi="宋体" w:eastAsia="宋体" w:cs="Times New Roman"/>
                <w:sz w:val="24"/>
                <w:szCs w:val="24"/>
              </w:rPr>
            </w:pPr>
          </w:p>
        </w:tc>
        <w:tc>
          <w:tcPr>
            <w:tcW w:w="3067" w:type="dxa"/>
            <w:gridSpan w:val="2"/>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数字化医用X射线摄影系统</w:t>
            </w:r>
          </w:p>
        </w:tc>
        <w:tc>
          <w:tcPr>
            <w:tcW w:w="709"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1</w:t>
            </w:r>
          </w:p>
        </w:tc>
        <w:tc>
          <w:tcPr>
            <w:tcW w:w="708"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套</w:t>
            </w:r>
          </w:p>
        </w:tc>
        <w:tc>
          <w:tcPr>
            <w:tcW w:w="3000"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color w:val="FF0000"/>
                <w:sz w:val="24"/>
                <w:szCs w:val="24"/>
              </w:rPr>
            </w:pPr>
          </w:p>
        </w:tc>
        <w:tc>
          <w:tcPr>
            <w:tcW w:w="1252"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货物</w:t>
            </w:r>
          </w:p>
        </w:tc>
      </w:tr>
      <w:tr>
        <w:trPr>
          <w:trHeight w:val="26" w:hRule="atLeast"/>
        </w:trPr>
        <w:tc>
          <w:tcPr>
            <w:tcW w:w="1436" w:type="dxa"/>
            <w:gridSpan w:val="2"/>
            <w:tcBorders>
              <w:top w:val="single" w:color="auto" w:sz="4" w:space="0"/>
              <w:left w:val="single" w:color="auto" w:sz="4" w:space="0"/>
              <w:bottom w:val="single" w:color="auto" w:sz="4" w:space="0"/>
              <w:right w:val="single" w:color="auto" w:sz="4" w:space="0"/>
            </w:tcBorders>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核心产品</w:t>
            </w:r>
          </w:p>
        </w:tc>
        <w:tc>
          <w:tcPr>
            <w:tcW w:w="7934" w:type="dxa"/>
            <w:gridSpan w:val="5"/>
            <w:tcBorders>
              <w:top w:val="single" w:color="auto" w:sz="4" w:space="0"/>
              <w:left w:val="single" w:color="auto" w:sz="4" w:space="0"/>
              <w:bottom w:val="single" w:color="auto" w:sz="4" w:space="0"/>
              <w:right w:val="single" w:color="auto" w:sz="4" w:space="0"/>
            </w:tcBorders>
            <w:vAlign w:val="center"/>
          </w:tcPr>
          <w:p>
            <w:pPr>
              <w:ind w:right="-48" w:rightChars="-23"/>
              <w:jc w:val="left"/>
              <w:rPr>
                <w:rFonts w:ascii="宋体" w:hAnsi="宋体" w:eastAsia="宋体" w:cs="Times New Roman"/>
                <w:sz w:val="24"/>
                <w:szCs w:val="24"/>
              </w:rPr>
            </w:pPr>
            <w:r>
              <w:rPr>
                <w:rFonts w:hint="eastAsia" w:ascii="宋体" w:hAnsi="宋体" w:eastAsia="宋体" w:cs="Times New Roman"/>
                <w:sz w:val="24"/>
                <w:szCs w:val="24"/>
              </w:rPr>
              <w:t>“要求/备注”栏中标注为“核心产品”的，相关规则详见第五章“评标方法、程序及标准”</w:t>
            </w:r>
          </w:p>
        </w:tc>
      </w:tr>
    </w:tbl>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7" w:name="_Toc494561953"/>
      <w:bookmarkStart w:id="48" w:name="_Toc48230898"/>
      <w:r>
        <w:rPr>
          <w:rFonts w:hint="eastAsia" w:cs="Times New Roman" w:asciiTheme="majorEastAsia" w:hAnsiTheme="majorEastAsia"/>
          <w:bCs w:val="0"/>
          <w:sz w:val="30"/>
          <w:szCs w:val="30"/>
          <w:lang w:val="zh-CN"/>
        </w:rPr>
        <w:t>概述及简介</w:t>
      </w:r>
      <w:bookmarkEnd w:id="47"/>
      <w:bookmarkEnd w:id="48"/>
    </w:p>
    <w:p>
      <w:pPr>
        <w:spacing w:line="360" w:lineRule="auto"/>
        <w:ind w:firstLine="480" w:firstLineChars="200"/>
        <w:rPr>
          <w:rFonts w:ascii="Helvetica" w:hAnsi="Helvetica" w:eastAsia="宋体" w:cs="Helvetica"/>
          <w:kern w:val="0"/>
          <w:sz w:val="24"/>
          <w:szCs w:val="24"/>
        </w:rPr>
      </w:pPr>
      <w:r>
        <w:rPr>
          <w:rFonts w:hint="eastAsia" w:ascii="Helvetica" w:hAnsi="Helvetica" w:eastAsia="宋体" w:cs="Helvetica"/>
          <w:kern w:val="0"/>
          <w:sz w:val="24"/>
          <w:szCs w:val="24"/>
        </w:rPr>
        <w:t>为</w:t>
      </w:r>
      <w:r>
        <w:rPr>
          <w:rFonts w:ascii="Helvetica" w:hAnsi="Helvetica" w:eastAsia="宋体" w:cs="Helvetica"/>
          <w:kern w:val="0"/>
          <w:sz w:val="24"/>
          <w:szCs w:val="24"/>
        </w:rPr>
        <w:t>满足</w:t>
      </w:r>
      <w:r>
        <w:rPr>
          <w:rFonts w:hint="eastAsia" w:ascii="Helvetica" w:hAnsi="Helvetica" w:eastAsia="宋体" w:cs="Helvetica"/>
          <w:kern w:val="0"/>
          <w:sz w:val="24"/>
          <w:szCs w:val="24"/>
        </w:rPr>
        <w:t>广大患者</w:t>
      </w:r>
      <w:r>
        <w:rPr>
          <w:rFonts w:ascii="Helvetica" w:hAnsi="Helvetica" w:eastAsia="宋体" w:cs="Helvetica"/>
          <w:kern w:val="0"/>
          <w:sz w:val="24"/>
          <w:szCs w:val="24"/>
        </w:rPr>
        <w:t>全身所有部位数字摄影的需</w:t>
      </w:r>
      <w:r>
        <w:rPr>
          <w:rFonts w:hint="eastAsia" w:ascii="Helvetica" w:hAnsi="Helvetica" w:eastAsia="宋体" w:cs="Helvetica"/>
          <w:kern w:val="0"/>
          <w:sz w:val="24"/>
          <w:szCs w:val="24"/>
        </w:rPr>
        <w:t>求，阳新县人民医院拟采购一套</w:t>
      </w:r>
      <w:r>
        <w:rPr>
          <w:rFonts w:hint="eastAsia" w:ascii="宋体" w:hAnsi="宋体" w:eastAsia="宋体" w:cs="Times New Roman"/>
          <w:sz w:val="24"/>
          <w:szCs w:val="24"/>
        </w:rPr>
        <w:t>X射线摄影系统，用于</w:t>
      </w:r>
      <w:r>
        <w:rPr>
          <w:rFonts w:hint="eastAsia" w:ascii="Helvetica" w:hAnsi="Helvetica" w:eastAsia="宋体" w:cs="Helvetica"/>
          <w:kern w:val="0"/>
          <w:sz w:val="24"/>
          <w:szCs w:val="24"/>
          <w:lang w:eastAsia="zh-CN"/>
        </w:rPr>
        <w:t>更好地为</w:t>
      </w:r>
      <w:r>
        <w:rPr>
          <w:rFonts w:hint="eastAsia" w:ascii="Helvetica" w:hAnsi="Helvetica" w:eastAsia="宋体" w:cs="Helvetica"/>
          <w:kern w:val="0"/>
          <w:sz w:val="24"/>
          <w:szCs w:val="24"/>
        </w:rPr>
        <w:t>广大患者提供优质、高效、专业的医疗服务。</w:t>
      </w:r>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9" w:name="_Toc48230899"/>
      <w:bookmarkStart w:id="50" w:name="_Toc494561954"/>
      <w:r>
        <w:rPr>
          <w:rFonts w:hint="eastAsia" w:cs="Times New Roman" w:asciiTheme="majorEastAsia" w:hAnsiTheme="majorEastAsia"/>
          <w:bCs w:val="0"/>
          <w:sz w:val="30"/>
          <w:szCs w:val="30"/>
          <w:lang w:val="zh-CN"/>
        </w:rPr>
        <w:t>国家相关行政主管部门颁布的强制标准、规范</w:t>
      </w:r>
      <w:bookmarkEnd w:id="49"/>
      <w:bookmarkEnd w:id="50"/>
    </w:p>
    <w:p>
      <w:pPr>
        <w:spacing w:line="360" w:lineRule="auto"/>
        <w:ind w:firstLine="475" w:firstLineChars="198"/>
        <w:rPr>
          <w:rFonts w:ascii="Helvetica" w:hAnsi="Helvetica" w:eastAsia="宋体" w:cs="Helvetica"/>
          <w:kern w:val="0"/>
          <w:sz w:val="24"/>
          <w:szCs w:val="24"/>
        </w:rPr>
      </w:pPr>
      <w:r>
        <w:rPr>
          <w:rFonts w:ascii="Helvetica" w:hAnsi="Helvetica" w:eastAsia="宋体" w:cs="Helvetica"/>
          <w:kern w:val="0"/>
          <w:sz w:val="24"/>
          <w:szCs w:val="24"/>
        </w:rPr>
        <w:t>采购</w:t>
      </w:r>
      <w:r>
        <w:rPr>
          <w:rFonts w:hint="eastAsia" w:ascii="Helvetica" w:hAnsi="Helvetica" w:eastAsia="宋体" w:cs="Helvetica"/>
          <w:kern w:val="0"/>
          <w:sz w:val="24"/>
          <w:szCs w:val="24"/>
        </w:rPr>
        <w:t>内容</w:t>
      </w:r>
      <w:r>
        <w:rPr>
          <w:rFonts w:ascii="Helvetica" w:hAnsi="Helvetica" w:eastAsia="宋体" w:cs="Helvetica"/>
          <w:kern w:val="0"/>
          <w:sz w:val="24"/>
          <w:szCs w:val="24"/>
        </w:rPr>
        <w:t>需执行的国家相关标准、行业标准、地方标准或者其他标准、规范</w:t>
      </w:r>
      <w:r>
        <w:rPr>
          <w:rFonts w:hint="eastAsia" w:ascii="Helvetica" w:hAnsi="Helvetica" w:eastAsia="宋体" w:cs="Helvetica"/>
          <w:kern w:val="0"/>
          <w:sz w:val="24"/>
          <w:szCs w:val="24"/>
        </w:rPr>
        <w:t>包括：</w:t>
      </w:r>
      <w:r>
        <w:rPr>
          <w:rFonts w:ascii="Helvetica" w:hAnsi="Helvetica" w:eastAsia="宋体" w:cs="Helvetica"/>
          <w:kern w:val="0"/>
          <w:sz w:val="24"/>
          <w:szCs w:val="24"/>
        </w:rPr>
        <w:t>《</w:t>
      </w:r>
      <w:r>
        <w:fldChar w:fldCharType="begin"/>
      </w:r>
      <w:r>
        <w:instrText xml:space="preserve"> HYPERLINK "https://baike.baidu.com/item/%E5%8C%BB%E7%96%97%E5%99%A8%E6%A2%B0%E7%9B%91%E7%9D%A3%E7%AE%A1%E7%90%86%E6%9D%A1%E4%BE%8B" \t "_blank" </w:instrText>
      </w:r>
      <w:r>
        <w:fldChar w:fldCharType="separate"/>
      </w:r>
      <w:r>
        <w:rPr>
          <w:rFonts w:ascii="Helvetica" w:hAnsi="Helvetica" w:eastAsia="宋体" w:cs="Helvetica"/>
          <w:kern w:val="0"/>
          <w:sz w:val="24"/>
          <w:szCs w:val="24"/>
        </w:rPr>
        <w:t>医疗器械监督管理条例</w:t>
      </w:r>
      <w:r>
        <w:rPr>
          <w:rFonts w:ascii="Helvetica" w:hAnsi="Helvetica" w:eastAsia="宋体" w:cs="Helvetica"/>
          <w:kern w:val="0"/>
          <w:sz w:val="24"/>
          <w:szCs w:val="24"/>
        </w:rPr>
        <w:fldChar w:fldCharType="end"/>
      </w:r>
      <w:r>
        <w:rPr>
          <w:rFonts w:ascii="Helvetica" w:hAnsi="Helvetica" w:eastAsia="宋体" w:cs="Helvetica"/>
          <w:kern w:val="0"/>
          <w:sz w:val="24"/>
          <w:szCs w:val="24"/>
        </w:rPr>
        <w:t>》</w:t>
      </w:r>
      <w:r>
        <w:rPr>
          <w:rFonts w:hint="eastAsia" w:ascii="Helvetica" w:hAnsi="Helvetica" w:eastAsia="宋体" w:cs="Helvetica"/>
          <w:kern w:val="0"/>
          <w:sz w:val="24"/>
          <w:szCs w:val="24"/>
        </w:rPr>
        <w:t>和</w:t>
      </w:r>
      <w:r>
        <w:rPr>
          <w:rFonts w:ascii="Helvetica" w:hAnsi="Helvetica" w:eastAsia="宋体" w:cs="Helvetica"/>
          <w:kern w:val="0"/>
          <w:sz w:val="24"/>
          <w:szCs w:val="24"/>
        </w:rPr>
        <w:t>《</w:t>
      </w:r>
      <w:r>
        <w:fldChar w:fldCharType="begin"/>
      </w:r>
      <w:r>
        <w:instrText xml:space="preserve"> HYPERLINK "https://baike.baidu.com/item/%E5%8C%BB%E7%96%97%E5%99%A8%E6%A2%B0%E7%BB%8F%E8%90%A5%E4%BC%81%E4%B8%9A%E8%AE%B8%E5%8F%AF%E8%AF%81%E7%AE%A1%E7%90%86%E5%8A%9E%E6%B3%95" \t "_blank" </w:instrText>
      </w:r>
      <w:r>
        <w:fldChar w:fldCharType="separate"/>
      </w:r>
      <w:r>
        <w:rPr>
          <w:rFonts w:ascii="Helvetica" w:hAnsi="Helvetica" w:eastAsia="宋体" w:cs="Helvetica"/>
          <w:kern w:val="0"/>
          <w:sz w:val="24"/>
          <w:szCs w:val="24"/>
        </w:rPr>
        <w:t>医疗器械经营企业许可证管理办法</w:t>
      </w:r>
      <w:r>
        <w:rPr>
          <w:rFonts w:ascii="Helvetica" w:hAnsi="Helvetica" w:eastAsia="宋体" w:cs="Helvetica"/>
          <w:kern w:val="0"/>
          <w:sz w:val="24"/>
          <w:szCs w:val="24"/>
        </w:rPr>
        <w:fldChar w:fldCharType="end"/>
      </w:r>
      <w:r>
        <w:rPr>
          <w:rFonts w:ascii="Helvetica" w:hAnsi="Helvetica" w:eastAsia="宋体" w:cs="Helvetica"/>
          <w:kern w:val="0"/>
          <w:sz w:val="24"/>
          <w:szCs w:val="24"/>
        </w:rPr>
        <w:t>》</w:t>
      </w:r>
      <w:r>
        <w:rPr>
          <w:rFonts w:hint="eastAsia" w:ascii="Helvetica" w:hAnsi="Helvetica" w:eastAsia="宋体" w:cs="Helvetica"/>
          <w:kern w:val="0"/>
          <w:sz w:val="24"/>
          <w:szCs w:val="24"/>
        </w:rPr>
        <w:t>及</w:t>
      </w:r>
      <w:r>
        <w:rPr>
          <w:rFonts w:ascii="Helvetica" w:hAnsi="Helvetica" w:eastAsia="宋体" w:cs="Helvetica"/>
          <w:kern w:val="0"/>
          <w:sz w:val="24"/>
          <w:szCs w:val="24"/>
        </w:rPr>
        <w:t>《医疗器械注册管理办法》</w:t>
      </w:r>
      <w:r>
        <w:rPr>
          <w:rFonts w:hint="eastAsia" w:ascii="Helvetica" w:hAnsi="Helvetica" w:eastAsia="宋体" w:cs="Helvetica"/>
          <w:kern w:val="0"/>
          <w:sz w:val="24"/>
          <w:szCs w:val="24"/>
        </w:rPr>
        <w:t>等。</w:t>
      </w:r>
    </w:p>
    <w:bookmarkEnd w:id="45"/>
    <w:bookmarkEnd w:id="46"/>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51" w:name="_Toc48230900"/>
      <w:bookmarkStart w:id="52" w:name="_Toc494561955"/>
      <w:r>
        <w:rPr>
          <w:rFonts w:hint="eastAsia" w:cs="Times New Roman" w:asciiTheme="majorEastAsia" w:hAnsiTheme="majorEastAsia"/>
          <w:bCs w:val="0"/>
          <w:sz w:val="30"/>
          <w:szCs w:val="30"/>
          <w:lang w:val="zh-CN"/>
        </w:rPr>
        <w:t>技术、服务要求</w:t>
      </w:r>
      <w:bookmarkEnd w:id="51"/>
      <w:bookmarkEnd w:id="52"/>
    </w:p>
    <w:p>
      <w:pPr>
        <w:spacing w:line="360" w:lineRule="auto"/>
        <w:ind w:left="713" w:hanging="712" w:hangingChars="297"/>
        <w:rPr>
          <w:rFonts w:ascii="宋体" w:hAnsi="宋体" w:eastAsia="宋体" w:cs="宋体"/>
          <w:b/>
          <w:color w:val="000000"/>
          <w:sz w:val="24"/>
          <w:szCs w:val="24"/>
        </w:rPr>
      </w:pPr>
      <w:r>
        <w:rPr>
          <w:rFonts w:hint="eastAsia" w:ascii="宋体" w:hAnsi="宋体" w:eastAsia="宋体" w:cs="宋体"/>
          <w:color w:val="000000"/>
          <w:sz w:val="24"/>
          <w:szCs w:val="24"/>
        </w:rPr>
        <w:t>说明：投标人在投标文件《技术、服务要求响应、偏离说明表》中应对以下技术、服务要求逐条进行响应描述或偏离说明。不满足以上要求的，其投标按照</w:t>
      </w:r>
      <w:r>
        <w:rPr>
          <w:rFonts w:hint="eastAsia" w:ascii="宋体" w:hAnsi="宋体" w:eastAsia="宋体" w:cs="宋体"/>
          <w:b/>
          <w:color w:val="000000"/>
          <w:sz w:val="24"/>
          <w:szCs w:val="24"/>
        </w:rPr>
        <w:t>无效投标处理。</w:t>
      </w:r>
    </w:p>
    <w:tbl>
      <w:tblPr>
        <w:tblStyle w:val="16"/>
        <w:tblW w:w="11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83"/>
        <w:gridCol w:w="771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dxa"/>
            <w:tcBorders>
              <w:top w:val="single" w:color="auto" w:sz="12" w:space="0"/>
              <w:left w:val="single" w:color="auto" w:sz="12" w:space="0"/>
              <w:bottom w:val="single" w:color="auto" w:sz="12" w:space="0"/>
              <w:right w:val="single" w:color="auto" w:sz="6" w:space="0"/>
            </w:tcBorders>
            <w:shd w:val="pct10" w:color="auto" w:fill="auto"/>
            <w:vAlign w:val="center"/>
          </w:tcPr>
          <w:p>
            <w:pPr>
              <w:ind w:left="-56" w:leftChars="-27" w:right="-77" w:rightChars="-37"/>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1383" w:type="dxa"/>
            <w:tcBorders>
              <w:top w:val="single" w:color="auto" w:sz="12" w:space="0"/>
              <w:left w:val="single" w:color="auto" w:sz="6" w:space="0"/>
              <w:bottom w:val="single" w:color="auto" w:sz="12" w:space="0"/>
              <w:right w:val="single" w:color="auto" w:sz="6" w:space="0"/>
            </w:tcBorders>
            <w:shd w:val="pct10" w:color="auto" w:fill="auto"/>
            <w:vAlign w:val="center"/>
          </w:tcPr>
          <w:p>
            <w:pPr>
              <w:widowControl/>
              <w:ind w:left="-39" w:leftChars="-19" w:right="-39" w:rightChars="-19"/>
              <w:jc w:val="center"/>
              <w:rPr>
                <w:rFonts w:ascii="宋体" w:hAnsi="宋体" w:eastAsia="宋体" w:cs="Times New Roman"/>
                <w:sz w:val="24"/>
                <w:szCs w:val="24"/>
              </w:rPr>
            </w:pPr>
            <w:r>
              <w:rPr>
                <w:rFonts w:hint="eastAsia" w:ascii="宋体" w:hAnsi="宋体" w:eastAsia="宋体" w:cs="Times New Roman"/>
                <w:sz w:val="24"/>
                <w:szCs w:val="24"/>
              </w:rPr>
              <w:t>货物(工程或服务)</w:t>
            </w:r>
          </w:p>
          <w:p>
            <w:pPr>
              <w:ind w:left="-77" w:leftChars="-37" w:right="-77" w:rightChars="-37"/>
              <w:jc w:val="center"/>
              <w:rPr>
                <w:rFonts w:ascii="宋体" w:hAnsi="宋体" w:eastAsia="宋体" w:cs="Times New Roman"/>
                <w:sz w:val="24"/>
                <w:szCs w:val="24"/>
              </w:rPr>
            </w:pPr>
            <w:r>
              <w:rPr>
                <w:rFonts w:hint="eastAsia" w:ascii="宋体" w:hAnsi="宋体" w:eastAsia="宋体" w:cs="Times New Roman"/>
                <w:sz w:val="24"/>
                <w:szCs w:val="24"/>
              </w:rPr>
              <w:t>名称</w:t>
            </w:r>
          </w:p>
        </w:tc>
        <w:tc>
          <w:tcPr>
            <w:tcW w:w="7712" w:type="dxa"/>
            <w:tcBorders>
              <w:top w:val="single" w:color="auto" w:sz="12" w:space="0"/>
              <w:left w:val="single" w:color="auto" w:sz="6" w:space="0"/>
              <w:bottom w:val="single" w:color="auto" w:sz="12" w:space="0"/>
              <w:right w:val="single" w:color="auto" w:sz="6" w:space="0"/>
            </w:tcBorders>
            <w:shd w:val="pct10" w:color="auto" w:fill="auto"/>
            <w:vAlign w:val="center"/>
          </w:tcPr>
          <w:p>
            <w:pPr>
              <w:ind w:left="-92" w:leftChars="-44" w:right="-77" w:rightChars="-37"/>
              <w:jc w:val="center"/>
              <w:rPr>
                <w:rFonts w:ascii="宋体" w:hAnsi="宋体" w:eastAsia="宋体" w:cs="Times New Roman"/>
                <w:sz w:val="24"/>
                <w:szCs w:val="24"/>
              </w:rPr>
            </w:pPr>
            <w:r>
              <w:rPr>
                <w:rFonts w:hint="eastAsia" w:ascii="宋体" w:hAnsi="宋体" w:eastAsia="宋体" w:cs="Times New Roman"/>
                <w:sz w:val="24"/>
                <w:szCs w:val="24"/>
              </w:rPr>
              <w:t>功能及技术参数</w:t>
            </w:r>
          </w:p>
        </w:tc>
        <w:tc>
          <w:tcPr>
            <w:tcW w:w="1305" w:type="dxa"/>
            <w:tcBorders>
              <w:top w:val="single" w:color="auto" w:sz="12" w:space="0"/>
              <w:left w:val="single" w:color="auto" w:sz="6" w:space="0"/>
              <w:bottom w:val="single" w:color="auto" w:sz="12" w:space="0"/>
              <w:right w:val="single" w:color="auto" w:sz="12" w:space="0"/>
            </w:tcBorders>
            <w:shd w:val="pct10" w:color="auto" w:fill="auto"/>
            <w:vAlign w:val="center"/>
          </w:tcPr>
          <w:p>
            <w:pPr>
              <w:rPr>
                <w:rFonts w:ascii="宋体" w:hAnsi="宋体" w:eastAsia="宋体"/>
                <w:sz w:val="24"/>
                <w:szCs w:val="24"/>
              </w:rPr>
            </w:pPr>
            <w:r>
              <w:rPr>
                <w:rFonts w:hint="eastAsia" w:ascii="宋体" w:hAnsi="宋体" w:eastAsia="宋体"/>
                <w:sz w:val="24"/>
                <w:szCs w:val="24"/>
              </w:rPr>
              <w:t>评审点</w:t>
            </w: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602" w:type="dxa"/>
            <w:vMerge w:val="restart"/>
            <w:tcBorders>
              <w:top w:val="single" w:color="auto" w:sz="12" w:space="0"/>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restart"/>
            <w:tcBorders>
              <w:top w:val="single" w:color="auto" w:sz="12" w:space="0"/>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r>
              <w:rPr>
                <w:rFonts w:hint="eastAsia" w:ascii="宋体" w:hAnsi="宋体" w:eastAsia="宋体" w:cs="Times New Roman"/>
                <w:sz w:val="24"/>
                <w:szCs w:val="24"/>
              </w:rPr>
              <w:t>数字化医用X射线摄影系统</w:t>
            </w:r>
          </w:p>
        </w:tc>
        <w:tc>
          <w:tcPr>
            <w:tcW w:w="7712"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25"/>
              <w:numPr>
                <w:ilvl w:val="0"/>
                <w:numId w:val="40"/>
              </w:numPr>
              <w:tabs>
                <w:tab w:val="left" w:pos="214"/>
              </w:tabs>
              <w:ind w:left="550" w:right="-50" w:rightChars="-24" w:hanging="550" w:firstLineChars="0"/>
              <w:jc w:val="left"/>
              <w:rPr>
                <w:rFonts w:ascii="宋体" w:hAnsi="宋体" w:eastAsia="宋体" w:cs="仿宋_GB2312"/>
                <w:b/>
                <w:sz w:val="24"/>
                <w:szCs w:val="24"/>
              </w:rPr>
            </w:pPr>
            <w:r>
              <w:rPr>
                <w:rFonts w:hint="eastAsia" w:ascii="宋体" w:hAnsi="宋体" w:eastAsia="宋体"/>
                <w:b/>
                <w:sz w:val="24"/>
                <w:szCs w:val="24"/>
              </w:rPr>
              <w:t xml:space="preserve">     设备名称：数字化医用X射线摄影设备（DR）</w:t>
            </w:r>
          </w:p>
        </w:tc>
        <w:tc>
          <w:tcPr>
            <w:tcW w:w="1305" w:type="dxa"/>
            <w:tcBorders>
              <w:top w:val="single" w:color="auto" w:sz="12" w:space="0"/>
              <w:left w:val="single" w:color="auto" w:sz="6" w:space="0"/>
              <w:bottom w:val="single" w:color="auto" w:sz="6" w:space="0"/>
              <w:right w:val="single" w:color="auto" w:sz="12" w:space="0"/>
            </w:tcBorders>
            <w:shd w:val="clear" w:color="auto" w:fill="auto"/>
            <w:vAlign w:val="center"/>
          </w:tcPr>
          <w:p>
            <w:pPr>
              <w:spacing w:line="260" w:lineRule="exact"/>
              <w:ind w:left="-107" w:leftChars="-51" w:right="-107" w:rightChars="-51"/>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0"/>
              </w:numPr>
              <w:tabs>
                <w:tab w:val="left" w:pos="214"/>
              </w:tabs>
              <w:ind w:left="550" w:right="-50" w:rightChars="-24" w:hanging="550" w:firstLineChars="0"/>
              <w:jc w:val="left"/>
              <w:rPr>
                <w:rFonts w:ascii="宋体" w:hAnsi="宋体" w:eastAsia="宋体" w:cs="仿宋_GB2312"/>
                <w:b/>
                <w:sz w:val="24"/>
                <w:szCs w:val="24"/>
              </w:rPr>
            </w:pPr>
            <w:r>
              <w:rPr>
                <w:rFonts w:hint="eastAsia" w:ascii="宋体" w:hAnsi="宋体" w:eastAsia="宋体"/>
                <w:b/>
                <w:sz w:val="24"/>
                <w:szCs w:val="24"/>
              </w:rPr>
              <w:t xml:space="preserve">     设备用途：</w:t>
            </w:r>
            <w:r>
              <w:rPr>
                <w:rFonts w:ascii="宋体" w:hAnsi="宋体" w:eastAsia="宋体" w:cs="Arial"/>
                <w:b/>
                <w:sz w:val="24"/>
                <w:szCs w:val="24"/>
              </w:rPr>
              <w:t>满足全身所有部位数字摄影的需</w:t>
            </w:r>
            <w:r>
              <w:rPr>
                <w:rFonts w:hint="eastAsia" w:ascii="宋体" w:hAnsi="宋体" w:eastAsia="宋体" w:cs="Arial"/>
                <w:b/>
                <w:sz w:val="24"/>
                <w:szCs w:val="24"/>
              </w:rPr>
              <w:t>求</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0"/>
              </w:numPr>
              <w:tabs>
                <w:tab w:val="left" w:pos="214"/>
              </w:tabs>
              <w:ind w:left="1198" w:right="-50" w:rightChars="-24" w:hanging="1198" w:firstLineChars="0"/>
              <w:jc w:val="left"/>
              <w:rPr>
                <w:rFonts w:ascii="宋体" w:hAnsi="宋体" w:eastAsia="宋体" w:cs="仿宋_GB2312"/>
                <w:b/>
                <w:sz w:val="24"/>
                <w:szCs w:val="24"/>
              </w:rPr>
            </w:pPr>
            <w:r>
              <w:rPr>
                <w:rFonts w:hint="eastAsia" w:ascii="宋体" w:hAnsi="宋体" w:eastAsia="宋体"/>
                <w:b/>
                <w:sz w:val="24"/>
                <w:szCs w:val="24"/>
              </w:rPr>
              <w:t xml:space="preserve">   </w:t>
            </w:r>
            <w:r>
              <w:rPr>
                <w:rFonts w:ascii="宋体" w:hAnsi="宋体" w:eastAsia="宋体"/>
                <w:b/>
                <w:sz w:val="24"/>
                <w:szCs w:val="24"/>
              </w:rPr>
              <w:t>设备</w:t>
            </w:r>
            <w:r>
              <w:rPr>
                <w:rFonts w:ascii="宋体" w:hAnsi="宋体" w:eastAsia="宋体"/>
                <w:b/>
                <w:bCs/>
                <w:sz w:val="24"/>
                <w:szCs w:val="24"/>
              </w:rPr>
              <w:t>机械形态</w:t>
            </w:r>
            <w:r>
              <w:rPr>
                <w:rFonts w:ascii="宋体" w:hAnsi="宋体" w:eastAsia="宋体"/>
                <w:b/>
                <w:sz w:val="24"/>
                <w:szCs w:val="24"/>
              </w:rPr>
              <w:t>：</w:t>
            </w:r>
            <w:r>
              <w:rPr>
                <w:rFonts w:ascii="宋体" w:hAnsi="宋体" w:eastAsia="宋体"/>
                <w:b/>
                <w:bCs/>
                <w:sz w:val="24"/>
                <w:szCs w:val="24"/>
              </w:rPr>
              <w:t>为多功能</w:t>
            </w:r>
            <w:r>
              <w:rPr>
                <w:rFonts w:hint="eastAsia" w:ascii="宋体" w:hAnsi="宋体" w:eastAsia="宋体"/>
                <w:b/>
                <w:bCs/>
                <w:sz w:val="24"/>
                <w:szCs w:val="24"/>
              </w:rPr>
              <w:t>双</w:t>
            </w:r>
            <w:r>
              <w:rPr>
                <w:rFonts w:ascii="宋体" w:hAnsi="宋体" w:eastAsia="宋体"/>
                <w:b/>
                <w:bCs/>
                <w:sz w:val="24"/>
                <w:szCs w:val="24"/>
              </w:rPr>
              <w:t>立柱形态、固定式床体设计，非悬吊或U型臂结构</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0"/>
              </w:numPr>
              <w:tabs>
                <w:tab w:val="left" w:pos="214"/>
              </w:tabs>
              <w:ind w:left="1198" w:right="-50" w:rightChars="-24" w:hanging="1198" w:firstLineChars="0"/>
              <w:jc w:val="left"/>
              <w:rPr>
                <w:rFonts w:ascii="宋体" w:hAnsi="宋体" w:eastAsia="宋体" w:cs="仿宋_GB2312"/>
                <w:b/>
                <w:sz w:val="24"/>
                <w:szCs w:val="24"/>
              </w:rPr>
            </w:pPr>
            <w:r>
              <w:rPr>
                <w:rFonts w:hint="eastAsia" w:ascii="宋体" w:hAnsi="宋体" w:eastAsia="宋体"/>
                <w:b/>
                <w:sz w:val="24"/>
                <w:szCs w:val="24"/>
              </w:rPr>
              <w:t xml:space="preserve">   整体要求：为</w:t>
            </w:r>
            <w:r>
              <w:rPr>
                <w:rFonts w:ascii="宋体" w:hAnsi="宋体" w:eastAsia="宋体"/>
                <w:b/>
                <w:sz w:val="24"/>
                <w:szCs w:val="24"/>
              </w:rPr>
              <w:t>保证整机兼容及售后保障，</w:t>
            </w:r>
            <w:r>
              <w:rPr>
                <w:rFonts w:hint="eastAsia" w:ascii="宋体" w:hAnsi="宋体" w:eastAsia="宋体" w:cs="宋体"/>
                <w:b/>
                <w:sz w:val="24"/>
                <w:szCs w:val="24"/>
              </w:rPr>
              <w:t>整套设备中的高压发生器、平板</w:t>
            </w:r>
            <w:r>
              <w:rPr>
                <w:rFonts w:ascii="宋体" w:hAnsi="宋体" w:eastAsia="宋体" w:cs="宋体"/>
                <w:b/>
                <w:sz w:val="24"/>
                <w:szCs w:val="24"/>
              </w:rPr>
              <w:t>探测器、</w:t>
            </w:r>
            <w:r>
              <w:rPr>
                <w:rFonts w:hint="eastAsia" w:ascii="宋体" w:hAnsi="宋体" w:eastAsia="宋体" w:cs="宋体"/>
                <w:b/>
                <w:sz w:val="24"/>
                <w:szCs w:val="24"/>
              </w:rPr>
              <w:t>机械</w:t>
            </w:r>
            <w:r>
              <w:rPr>
                <w:rFonts w:ascii="宋体" w:hAnsi="宋体" w:eastAsia="宋体" w:cs="宋体"/>
                <w:b/>
                <w:sz w:val="24"/>
                <w:szCs w:val="24"/>
              </w:rPr>
              <w:t>系统、限束器、</w:t>
            </w:r>
            <w:r>
              <w:rPr>
                <w:rFonts w:hint="eastAsia" w:ascii="宋体" w:hAnsi="宋体" w:eastAsia="宋体" w:cs="宋体"/>
                <w:b/>
                <w:sz w:val="24"/>
                <w:szCs w:val="24"/>
              </w:rPr>
              <w:t>图像采集系统为同一制造商，并提供第三方</w:t>
            </w:r>
            <w:r>
              <w:rPr>
                <w:rFonts w:ascii="宋体" w:hAnsi="宋体" w:eastAsia="宋体" w:cs="宋体"/>
                <w:b/>
                <w:sz w:val="24"/>
                <w:szCs w:val="24"/>
              </w:rPr>
              <w:t>检测证明材料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0"/>
              </w:numPr>
              <w:tabs>
                <w:tab w:val="left" w:pos="214"/>
              </w:tabs>
              <w:ind w:left="550" w:right="-50" w:rightChars="-24" w:hanging="550" w:firstLineChars="0"/>
              <w:jc w:val="left"/>
              <w:rPr>
                <w:rFonts w:ascii="宋体" w:hAnsi="宋体" w:eastAsia="宋体" w:cs="仿宋_GB2312"/>
                <w:b/>
                <w:sz w:val="24"/>
                <w:szCs w:val="24"/>
              </w:rPr>
            </w:pPr>
            <w:r>
              <w:rPr>
                <w:rFonts w:hint="eastAsia" w:ascii="宋体" w:hAnsi="宋体" w:eastAsia="宋体"/>
                <w:b/>
                <w:sz w:val="24"/>
                <w:szCs w:val="24"/>
              </w:rPr>
              <w:t xml:space="preserve">     技术性能</w:t>
            </w:r>
            <w:r>
              <w:rPr>
                <w:rFonts w:ascii="宋体" w:hAnsi="宋体" w:eastAsia="宋体"/>
                <w:b/>
                <w:sz w:val="24"/>
                <w:szCs w:val="24"/>
              </w:rPr>
              <w:t>要求</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b/>
                <w:sz w:val="24"/>
                <w:szCs w:val="24"/>
              </w:rPr>
              <w:t xml:space="preserve">   高压发生器</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高频功率：≥50KW</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高压逆变频率≥260KHz</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管电压可调范围：≥</w:t>
            </w:r>
            <w:r>
              <w:rPr>
                <w:rFonts w:hint="eastAsia" w:ascii="宋体" w:hAnsi="宋体" w:eastAsia="宋体" w:cs="Calibri"/>
                <w:sz w:val="24"/>
                <w:szCs w:val="24"/>
              </w:rPr>
              <w:t>40-150KV</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cs="Calibri"/>
                <w:sz w:val="24"/>
                <w:szCs w:val="24"/>
              </w:rPr>
              <w:t>最大输出电流：</w:t>
            </w:r>
            <w:r>
              <w:rPr>
                <w:rFonts w:hint="eastAsia" w:ascii="宋体" w:hAnsi="宋体" w:eastAsia="宋体"/>
                <w:sz w:val="24"/>
                <w:szCs w:val="24"/>
              </w:rPr>
              <w:t>≥</w:t>
            </w:r>
            <w:r>
              <w:rPr>
                <w:rFonts w:hint="eastAsia" w:ascii="宋体" w:hAnsi="宋体" w:eastAsia="宋体" w:cs="Calibri"/>
                <w:sz w:val="24"/>
                <w:szCs w:val="24"/>
              </w:rPr>
              <w:t>630mA</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cs="Calibri"/>
                <w:sz w:val="24"/>
                <w:szCs w:val="24"/>
              </w:rPr>
              <w:t>最大mAs：</w:t>
            </w:r>
            <w:r>
              <w:rPr>
                <w:rFonts w:hint="eastAsia" w:ascii="宋体" w:hAnsi="宋体" w:eastAsia="宋体"/>
                <w:sz w:val="24"/>
                <w:szCs w:val="24"/>
              </w:rPr>
              <w:t>≥</w:t>
            </w:r>
            <w:r>
              <w:rPr>
                <w:rFonts w:hint="eastAsia" w:ascii="宋体" w:hAnsi="宋体" w:eastAsia="宋体" w:cs="Calibri"/>
                <w:sz w:val="24"/>
                <w:szCs w:val="24"/>
              </w:rPr>
              <w:t>630mAs</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最短曝光时间：≤1ms</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最小电流时间积：≤</w:t>
            </w:r>
            <w:r>
              <w:rPr>
                <w:rFonts w:hint="eastAsia" w:ascii="宋体" w:hAnsi="宋体" w:eastAsia="宋体" w:cs="Calibri"/>
                <w:sz w:val="24"/>
                <w:szCs w:val="24"/>
              </w:rPr>
              <w:t>0.5mAs</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left="1340" w:right="-50" w:rightChars="-24" w:hanging="1340" w:firstLineChars="0"/>
              <w:jc w:val="left"/>
              <w:rPr>
                <w:rFonts w:ascii="宋体" w:hAnsi="宋体" w:eastAsia="宋体"/>
                <w:b/>
                <w:sz w:val="24"/>
                <w:szCs w:val="24"/>
              </w:rPr>
            </w:pPr>
            <w:r>
              <w:rPr>
                <w:rFonts w:hint="eastAsia" w:ascii="宋体" w:hAnsi="宋体" w:eastAsia="宋体"/>
                <w:sz w:val="24"/>
                <w:szCs w:val="24"/>
              </w:rPr>
              <w:t>采用平板探测器探测实现自动曝光（AEC）控制功能，非物理电离室结构</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2"/>
              </w:numPr>
              <w:tabs>
                <w:tab w:val="left" w:pos="214"/>
              </w:tabs>
              <w:ind w:left="1340" w:right="-50" w:rightChars="-24" w:hanging="1340" w:firstLineChars="0"/>
              <w:jc w:val="left"/>
              <w:rPr>
                <w:rFonts w:ascii="宋体" w:hAnsi="宋体" w:eastAsia="宋体"/>
                <w:b/>
                <w:sz w:val="24"/>
                <w:szCs w:val="24"/>
              </w:rPr>
            </w:pPr>
            <w:r>
              <w:rPr>
                <w:rFonts w:hint="eastAsia" w:ascii="宋体" w:hAnsi="宋体" w:eastAsia="宋体"/>
                <w:sz w:val="24"/>
                <w:szCs w:val="24"/>
              </w:rPr>
              <w:t>高压发生器的操作与控制系统完全与主机集成，在图像采集工作站上控制曝光参数</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cs="Calibri"/>
                <w:b/>
                <w:sz w:val="24"/>
                <w:szCs w:val="24"/>
              </w:rPr>
              <w:t xml:space="preserve">   平板探测器</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ascii="宋体" w:hAnsi="宋体" w:eastAsia="宋体" w:cs="Calibri"/>
                <w:sz w:val="24"/>
                <w:szCs w:val="24"/>
              </w:rPr>
              <w:t>平板数量：1</w:t>
            </w:r>
            <w:r>
              <w:rPr>
                <w:rFonts w:hint="eastAsia" w:ascii="宋体" w:hAnsi="宋体" w:eastAsia="宋体" w:cs="Calibri"/>
                <w:sz w:val="24"/>
                <w:szCs w:val="24"/>
              </w:rPr>
              <w:t>块</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cs="Arial"/>
                <w:sz w:val="24"/>
                <w:szCs w:val="24"/>
              </w:rPr>
              <w:t>工作方式：</w:t>
            </w:r>
            <w:r>
              <w:rPr>
                <w:rFonts w:hint="eastAsia" w:ascii="宋体" w:hAnsi="宋体" w:eastAsia="宋体" w:cs="Arial"/>
                <w:sz w:val="24"/>
                <w:szCs w:val="24"/>
              </w:rPr>
              <w:t>无线</w:t>
            </w:r>
            <w:r>
              <w:rPr>
                <w:rFonts w:ascii="宋体" w:hAnsi="宋体" w:eastAsia="宋体" w:cs="Arial"/>
                <w:sz w:val="24"/>
                <w:szCs w:val="24"/>
              </w:rPr>
              <w:t>便携式，可从床下或胸片架中随意取出，轻松完成一些急症、重症病人不能移动的</w:t>
            </w:r>
            <w:r>
              <w:rPr>
                <w:rFonts w:hint="eastAsia" w:ascii="宋体" w:hAnsi="宋体" w:eastAsia="宋体" w:cs="Arial"/>
                <w:sz w:val="24"/>
                <w:szCs w:val="24"/>
              </w:rPr>
              <w:t>拍摄</w:t>
            </w:r>
            <w:r>
              <w:rPr>
                <w:rFonts w:ascii="宋体" w:hAnsi="宋体" w:eastAsia="宋体" w:cs="Arial"/>
                <w:sz w:val="24"/>
                <w:szCs w:val="24"/>
              </w:rPr>
              <w:t>工作</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Arial"/>
                <w:sz w:val="24"/>
                <w:szCs w:val="24"/>
              </w:rPr>
              <w:t>传输方式</w:t>
            </w:r>
            <w:r>
              <w:rPr>
                <w:rFonts w:ascii="宋体" w:hAnsi="宋体" w:eastAsia="宋体" w:cs="Arial"/>
                <w:sz w:val="24"/>
                <w:szCs w:val="24"/>
              </w:rPr>
              <w:t>：无线传输</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sz w:val="24"/>
                <w:szCs w:val="24"/>
              </w:rPr>
              <w:t>材料：非晶硅+碘化铯</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宋体"/>
                <w:sz w:val="24"/>
                <w:szCs w:val="24"/>
              </w:rPr>
              <w:t>有效面积</w:t>
            </w:r>
            <w:r>
              <w:rPr>
                <w:rFonts w:ascii="宋体" w:hAnsi="宋体" w:eastAsia="宋体"/>
                <w:sz w:val="24"/>
                <w:szCs w:val="24"/>
              </w:rPr>
              <w:t>≥</w:t>
            </w:r>
            <w:r>
              <w:rPr>
                <w:rFonts w:ascii="宋体" w:hAnsi="宋体" w:eastAsia="宋体" w:cs="Arial"/>
                <w:sz w:val="24"/>
                <w:szCs w:val="24"/>
              </w:rPr>
              <w:t>17</w:t>
            </w:r>
            <w:r>
              <w:rPr>
                <w:rFonts w:ascii="宋体" w:hAnsi="宋体" w:eastAsia="宋体"/>
                <w:sz w:val="24"/>
                <w:szCs w:val="24"/>
              </w:rPr>
              <w:t>×17</w:t>
            </w:r>
            <w:r>
              <w:rPr>
                <w:rFonts w:hint="eastAsia" w:ascii="宋体" w:hAnsi="宋体" w:eastAsia="宋体"/>
                <w:sz w:val="24"/>
                <w:szCs w:val="24"/>
              </w:rPr>
              <w:t>英寸</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宋体"/>
                <w:sz w:val="24"/>
                <w:szCs w:val="24"/>
              </w:rPr>
              <w:t>有效数据位数：</w:t>
            </w:r>
            <w:r>
              <w:rPr>
                <w:rFonts w:ascii="宋体" w:hAnsi="宋体" w:eastAsia="宋体" w:cs="Arial"/>
                <w:sz w:val="24"/>
                <w:szCs w:val="24"/>
              </w:rPr>
              <w:t>≥16bit</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Calibri"/>
                <w:sz w:val="24"/>
                <w:szCs w:val="24"/>
              </w:rPr>
              <w:t>最大</w:t>
            </w:r>
            <w:r>
              <w:rPr>
                <w:rFonts w:hint="eastAsia" w:ascii="宋体" w:hAnsi="宋体" w:eastAsia="宋体" w:cs="宋体"/>
                <w:sz w:val="24"/>
                <w:szCs w:val="24"/>
              </w:rPr>
              <w:t>空间分辨率：</w:t>
            </w:r>
            <w:r>
              <w:rPr>
                <w:rFonts w:ascii="宋体" w:hAnsi="宋体" w:eastAsia="宋体" w:cs="Arial"/>
                <w:sz w:val="24"/>
                <w:szCs w:val="24"/>
              </w:rPr>
              <w:t>＞3.6lp/mm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Calibri"/>
                <w:sz w:val="24"/>
                <w:szCs w:val="24"/>
              </w:rPr>
              <w:t>总像素：≥</w:t>
            </w:r>
            <w:r>
              <w:rPr>
                <w:rFonts w:ascii="宋体" w:hAnsi="宋体" w:eastAsia="宋体" w:cs="Calibri"/>
                <w:sz w:val="24"/>
                <w:szCs w:val="24"/>
              </w:rPr>
              <w:t>9</w:t>
            </w:r>
            <w:r>
              <w:rPr>
                <w:rFonts w:hint="eastAsia" w:ascii="宋体" w:hAnsi="宋体" w:eastAsia="宋体" w:cs="Calibri"/>
                <w:sz w:val="24"/>
                <w:szCs w:val="24"/>
              </w:rPr>
              <w:t>00万</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宋体"/>
                <w:sz w:val="24"/>
                <w:szCs w:val="24"/>
              </w:rPr>
              <w:t>像素尺寸：</w:t>
            </w:r>
            <w:r>
              <w:rPr>
                <w:rFonts w:ascii="宋体" w:hAnsi="宋体" w:eastAsia="宋体" w:cs="Arial"/>
                <w:sz w:val="24"/>
                <w:szCs w:val="24"/>
              </w:rPr>
              <w:t>≤139μm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ascii="宋体" w:hAnsi="宋体" w:eastAsia="宋体" w:cs="Arial"/>
                <w:sz w:val="24"/>
                <w:szCs w:val="24"/>
              </w:rPr>
              <w:t>成像时间＜5s</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3"/>
              </w:numPr>
              <w:tabs>
                <w:tab w:val="left" w:pos="214"/>
              </w:tabs>
              <w:ind w:right="-50" w:rightChars="-24" w:firstLineChars="0"/>
              <w:jc w:val="left"/>
              <w:rPr>
                <w:rFonts w:ascii="宋体" w:hAnsi="宋体" w:eastAsia="宋体" w:cs="Calibri"/>
                <w:b/>
                <w:sz w:val="24"/>
                <w:szCs w:val="24"/>
              </w:rPr>
            </w:pPr>
            <w:r>
              <w:rPr>
                <w:rFonts w:hint="eastAsia" w:ascii="宋体" w:hAnsi="宋体" w:eastAsia="宋体" w:cs="宋体"/>
                <w:sz w:val="24"/>
                <w:szCs w:val="24"/>
              </w:rPr>
              <w:t>平板探测器表面承重：</w:t>
            </w:r>
            <w:r>
              <w:rPr>
                <w:rFonts w:ascii="宋体" w:hAnsi="宋体" w:eastAsia="宋体" w:cs="Arial"/>
                <w:sz w:val="24"/>
                <w:szCs w:val="24"/>
              </w:rPr>
              <w:t>≥150kg</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cs="Arial"/>
                <w:b/>
                <w:sz w:val="24"/>
                <w:szCs w:val="24"/>
              </w:rPr>
              <w:t xml:space="preserve">    X</w:t>
            </w:r>
            <w:r>
              <w:rPr>
                <w:rFonts w:hint="eastAsia" w:ascii="宋体" w:hAnsi="宋体" w:eastAsia="宋体" w:cs="宋体"/>
                <w:b/>
                <w:sz w:val="24"/>
                <w:szCs w:val="24"/>
              </w:rPr>
              <w:t>射线管</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Arial"/>
                <w:sz w:val="24"/>
                <w:szCs w:val="24"/>
              </w:rPr>
            </w:pPr>
            <w:r>
              <w:rPr>
                <w:rFonts w:hint="eastAsia" w:ascii="宋体" w:hAnsi="宋体" w:eastAsia="宋体" w:cs="Arial"/>
                <w:sz w:val="24"/>
                <w:szCs w:val="24"/>
              </w:rPr>
              <w:t>原装进口</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宋体"/>
                <w:sz w:val="24"/>
                <w:szCs w:val="24"/>
              </w:rPr>
            </w:pPr>
            <w:r>
              <w:rPr>
                <w:rFonts w:hint="eastAsia" w:ascii="宋体" w:hAnsi="宋体" w:eastAsia="宋体" w:cs="宋体"/>
                <w:sz w:val="24"/>
                <w:szCs w:val="24"/>
              </w:rPr>
              <w:t>双焦点：小焦点</w:t>
            </w:r>
            <w:r>
              <w:rPr>
                <w:rFonts w:hint="eastAsia" w:ascii="宋体" w:hAnsi="宋体" w:eastAsia="宋体" w:cs="Arial"/>
                <w:sz w:val="24"/>
                <w:szCs w:val="24"/>
              </w:rPr>
              <w:t>≤0.6mm</w:t>
            </w:r>
            <w:r>
              <w:rPr>
                <w:rFonts w:hint="eastAsia" w:ascii="宋体" w:hAnsi="宋体" w:eastAsia="宋体" w:cs="宋体"/>
                <w:sz w:val="24"/>
                <w:szCs w:val="24"/>
              </w:rPr>
              <w:t>；大焦点</w:t>
            </w:r>
            <w:r>
              <w:rPr>
                <w:rFonts w:hint="eastAsia" w:ascii="宋体" w:hAnsi="宋体" w:eastAsia="宋体" w:cs="Arial"/>
                <w:sz w:val="24"/>
                <w:szCs w:val="24"/>
              </w:rPr>
              <w:t>≤1.2mm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Arial"/>
                <w:b/>
                <w:sz w:val="24"/>
                <w:szCs w:val="24"/>
              </w:rPr>
            </w:pPr>
            <w:r>
              <w:rPr>
                <w:rFonts w:hint="eastAsia" w:ascii="宋体" w:hAnsi="宋体" w:eastAsia="宋体" w:cs="宋体"/>
                <w:sz w:val="24"/>
                <w:szCs w:val="24"/>
              </w:rPr>
              <w:t>最大电压：</w:t>
            </w:r>
            <w:r>
              <w:rPr>
                <w:rFonts w:hint="eastAsia" w:ascii="宋体" w:hAnsi="宋体" w:eastAsia="宋体" w:cs="Arial"/>
                <w:sz w:val="24"/>
                <w:szCs w:val="24"/>
              </w:rPr>
              <w:t>≥150kV</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Arial"/>
                <w:b/>
                <w:sz w:val="24"/>
                <w:szCs w:val="24"/>
              </w:rPr>
            </w:pPr>
            <w:r>
              <w:rPr>
                <w:rFonts w:hint="eastAsia" w:ascii="宋体" w:hAnsi="宋体" w:eastAsia="宋体" w:cs="宋体"/>
                <w:sz w:val="24"/>
                <w:szCs w:val="24"/>
              </w:rPr>
              <w:t>最大电流：</w:t>
            </w:r>
            <w:r>
              <w:rPr>
                <w:rFonts w:hint="eastAsia" w:ascii="宋体" w:hAnsi="宋体" w:eastAsia="宋体" w:cs="Arial"/>
                <w:sz w:val="24"/>
                <w:szCs w:val="24"/>
              </w:rPr>
              <w:t>≥630mA</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Arial"/>
                <w:b/>
                <w:sz w:val="24"/>
                <w:szCs w:val="24"/>
              </w:rPr>
            </w:pPr>
            <w:r>
              <w:rPr>
                <w:rFonts w:hint="eastAsia" w:ascii="宋体" w:hAnsi="宋体" w:eastAsia="宋体" w:cs="Calibri"/>
                <w:sz w:val="24"/>
                <w:szCs w:val="24"/>
              </w:rPr>
              <w:t>最大</w:t>
            </w:r>
            <w:r>
              <w:rPr>
                <w:rFonts w:hint="eastAsia" w:ascii="宋体" w:hAnsi="宋体" w:eastAsia="宋体" w:cs="宋体"/>
                <w:sz w:val="24"/>
                <w:szCs w:val="24"/>
              </w:rPr>
              <w:t>热容量：</w:t>
            </w:r>
            <w:r>
              <w:rPr>
                <w:rFonts w:hint="eastAsia" w:ascii="宋体" w:hAnsi="宋体" w:eastAsia="宋体" w:cs="Arial"/>
                <w:sz w:val="24"/>
                <w:szCs w:val="24"/>
              </w:rPr>
              <w:t>≥</w:t>
            </w:r>
            <w:r>
              <w:rPr>
                <w:rFonts w:ascii="宋体" w:hAnsi="宋体" w:eastAsia="宋体" w:cs="Arial"/>
                <w:sz w:val="24"/>
                <w:szCs w:val="24"/>
              </w:rPr>
              <w:t>300</w:t>
            </w:r>
            <w:r>
              <w:rPr>
                <w:rFonts w:hint="eastAsia" w:ascii="宋体" w:hAnsi="宋体" w:eastAsia="宋体" w:cs="Arial"/>
                <w:sz w:val="24"/>
                <w:szCs w:val="24"/>
              </w:rPr>
              <w:t>kHU（210k</w:t>
            </w:r>
            <w:r>
              <w:rPr>
                <w:rFonts w:ascii="宋体" w:hAnsi="宋体" w:eastAsia="宋体" w:cs="Arial"/>
                <w:sz w:val="24"/>
                <w:szCs w:val="24"/>
              </w:rPr>
              <w:t>J</w:t>
            </w:r>
            <w:r>
              <w:rPr>
                <w:rFonts w:hint="eastAsia" w:ascii="宋体" w:hAnsi="宋体" w:eastAsia="宋体" w:cs="Arial"/>
                <w:sz w:val="24"/>
                <w:szCs w:val="24"/>
              </w:rPr>
              <w:t>）</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4"/>
              </w:numPr>
              <w:tabs>
                <w:tab w:val="left" w:pos="214"/>
              </w:tabs>
              <w:ind w:right="-50" w:rightChars="-24" w:firstLineChars="0"/>
              <w:jc w:val="left"/>
              <w:rPr>
                <w:rFonts w:ascii="宋体" w:hAnsi="宋体" w:eastAsia="宋体" w:cs="Arial"/>
                <w:b/>
                <w:sz w:val="24"/>
                <w:szCs w:val="24"/>
              </w:rPr>
            </w:pPr>
            <w:r>
              <w:rPr>
                <w:rFonts w:ascii="宋体" w:hAnsi="宋体" w:eastAsia="宋体" w:cs="Arial"/>
                <w:sz w:val="24"/>
                <w:szCs w:val="24"/>
              </w:rPr>
              <w:t>管套热容量：≥1250kHU（</w:t>
            </w:r>
            <w:r>
              <w:rPr>
                <w:rFonts w:hint="eastAsia" w:ascii="宋体" w:hAnsi="宋体" w:eastAsia="宋体" w:cs="Arial"/>
                <w:sz w:val="24"/>
                <w:szCs w:val="24"/>
              </w:rPr>
              <w:t>900k</w:t>
            </w:r>
            <w:r>
              <w:rPr>
                <w:rFonts w:ascii="宋体" w:hAnsi="宋体" w:eastAsia="宋体" w:cs="Arial"/>
                <w:sz w:val="24"/>
                <w:szCs w:val="24"/>
              </w:rPr>
              <w:t>J）</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b/>
                <w:kern w:val="0"/>
                <w:sz w:val="24"/>
                <w:szCs w:val="24"/>
              </w:rPr>
              <w:t xml:space="preserve">    摄影</w:t>
            </w:r>
            <w:r>
              <w:rPr>
                <w:rFonts w:ascii="宋体" w:hAnsi="宋体" w:eastAsia="宋体"/>
                <w:b/>
                <w:kern w:val="0"/>
                <w:sz w:val="24"/>
                <w:szCs w:val="24"/>
              </w:rPr>
              <w:t>床及胸片架</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hint="eastAsia" w:ascii="宋体" w:hAnsi="宋体" w:eastAsia="宋体"/>
                <w:kern w:val="0"/>
                <w:sz w:val="24"/>
                <w:szCs w:val="24"/>
              </w:rPr>
              <w:t>类型：落地式、不采用U臂或UC臂等</w:t>
            </w:r>
            <w:r>
              <w:rPr>
                <w:rFonts w:ascii="宋体" w:hAnsi="宋体" w:eastAsia="宋体"/>
                <w:kern w:val="0"/>
                <w:sz w:val="24"/>
                <w:szCs w:val="24"/>
              </w:rPr>
              <w:t>其他</w:t>
            </w:r>
            <w:r>
              <w:rPr>
                <w:rFonts w:hint="eastAsia" w:ascii="宋体" w:hAnsi="宋体" w:eastAsia="宋体"/>
                <w:kern w:val="0"/>
                <w:sz w:val="24"/>
                <w:szCs w:val="24"/>
              </w:rPr>
              <w:t>机架</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床面板纵向移动范围≥900mm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床面板横向移动范围≥210mm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球管</w:t>
            </w:r>
            <w:r>
              <w:rPr>
                <w:rFonts w:hint="eastAsia" w:ascii="宋体" w:hAnsi="宋体" w:eastAsia="宋体"/>
                <w:sz w:val="24"/>
                <w:szCs w:val="24"/>
              </w:rPr>
              <w:t>上下</w:t>
            </w:r>
            <w:r>
              <w:rPr>
                <w:rFonts w:ascii="宋体" w:hAnsi="宋体" w:eastAsia="宋体"/>
                <w:sz w:val="24"/>
                <w:szCs w:val="24"/>
              </w:rPr>
              <w:t>移动范围≥1160mm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hint="eastAsia" w:ascii="宋体" w:hAnsi="宋体" w:eastAsia="宋体"/>
                <w:sz w:val="24"/>
                <w:szCs w:val="24"/>
              </w:rPr>
              <w:t>球管焦点</w:t>
            </w:r>
            <w:r>
              <w:rPr>
                <w:rFonts w:ascii="宋体" w:hAnsi="宋体" w:eastAsia="宋体"/>
                <w:sz w:val="24"/>
                <w:szCs w:val="24"/>
              </w:rPr>
              <w:t>距地面最低距离</w:t>
            </w:r>
            <w:r>
              <w:rPr>
                <w:rFonts w:hint="eastAsia" w:ascii="宋体" w:hAnsi="宋体" w:eastAsia="宋体"/>
                <w:sz w:val="24"/>
                <w:szCs w:val="24"/>
              </w:rPr>
              <w:t>≤5</w:t>
            </w:r>
            <w:r>
              <w:rPr>
                <w:rFonts w:ascii="宋体" w:hAnsi="宋体" w:eastAsia="宋体"/>
                <w:sz w:val="24"/>
                <w:szCs w:val="24"/>
              </w:rPr>
              <w:t>65</w:t>
            </w:r>
            <w:r>
              <w:rPr>
                <w:rFonts w:hint="eastAsia" w:ascii="宋体" w:hAnsi="宋体" w:eastAsia="宋体"/>
                <w:sz w:val="24"/>
                <w:szCs w:val="24"/>
              </w:rPr>
              <w:t>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立柱</w:t>
            </w:r>
            <w:r>
              <w:rPr>
                <w:rFonts w:hint="eastAsia" w:ascii="宋体" w:hAnsi="宋体" w:eastAsia="宋体"/>
                <w:sz w:val="24"/>
                <w:szCs w:val="24"/>
              </w:rPr>
              <w:t>纵向移动</w:t>
            </w:r>
            <w:r>
              <w:rPr>
                <w:rFonts w:ascii="宋体" w:hAnsi="宋体" w:eastAsia="宋体"/>
                <w:sz w:val="24"/>
                <w:szCs w:val="24"/>
              </w:rPr>
              <w:t>范围≥1400mm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球管绕横臂旋转范围≥±135</w:t>
            </w:r>
            <w:r>
              <w:rPr>
                <w:rFonts w:hint="eastAsia" w:ascii="宋体" w:hAnsi="宋体" w:eastAsia="宋体"/>
                <w:sz w:val="24"/>
                <w:szCs w:val="24"/>
              </w:rPr>
              <w:t>°（误差±</w:t>
            </w:r>
            <w:r>
              <w:rPr>
                <w:rFonts w:ascii="宋体" w:hAnsi="宋体" w:eastAsia="宋体"/>
                <w:sz w:val="24"/>
                <w:szCs w:val="24"/>
              </w:rPr>
              <w:t>5</w:t>
            </w:r>
            <w:r>
              <w:rPr>
                <w:rFonts w:hint="eastAsia" w:ascii="宋体" w:hAnsi="宋体" w:eastAsia="宋体"/>
                <w:sz w:val="24"/>
                <w:szCs w:val="24"/>
              </w:rPr>
              <w:t>°）</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胸片架</w:t>
            </w:r>
            <w:r>
              <w:rPr>
                <w:rFonts w:hint="eastAsia" w:ascii="宋体" w:hAnsi="宋体" w:eastAsia="宋体"/>
                <w:sz w:val="24"/>
                <w:szCs w:val="24"/>
              </w:rPr>
              <w:t>移动</w:t>
            </w:r>
            <w:r>
              <w:rPr>
                <w:rFonts w:ascii="宋体" w:hAnsi="宋体" w:eastAsia="宋体"/>
                <w:sz w:val="24"/>
                <w:szCs w:val="24"/>
              </w:rPr>
              <w:t>范围≥</w:t>
            </w:r>
            <w:r>
              <w:rPr>
                <w:rFonts w:hint="eastAsia" w:ascii="宋体" w:hAnsi="宋体" w:eastAsia="宋体"/>
                <w:sz w:val="24"/>
                <w:szCs w:val="24"/>
              </w:rPr>
              <w:t>1190mm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hint="eastAsia" w:ascii="宋体" w:hAnsi="宋体" w:eastAsia="宋体"/>
                <w:sz w:val="24"/>
                <w:szCs w:val="24"/>
              </w:rPr>
              <w:t>胸片架</w:t>
            </w:r>
            <w:r>
              <w:rPr>
                <w:rFonts w:ascii="宋体" w:hAnsi="宋体" w:eastAsia="宋体"/>
                <w:sz w:val="24"/>
                <w:szCs w:val="24"/>
              </w:rPr>
              <w:t>中心点距地面最低距离</w:t>
            </w:r>
            <w:r>
              <w:rPr>
                <w:rFonts w:hint="eastAsia" w:ascii="宋体" w:hAnsi="宋体" w:eastAsia="宋体"/>
                <w:sz w:val="24"/>
                <w:szCs w:val="24"/>
              </w:rPr>
              <w:t>≤5</w:t>
            </w:r>
            <w:r>
              <w:rPr>
                <w:rFonts w:ascii="宋体" w:hAnsi="宋体" w:eastAsia="宋体"/>
                <w:sz w:val="24"/>
                <w:szCs w:val="24"/>
              </w:rPr>
              <w:t>65</w:t>
            </w:r>
            <w:r>
              <w:rPr>
                <w:rFonts w:hint="eastAsia" w:ascii="宋体" w:hAnsi="宋体" w:eastAsia="宋体"/>
                <w:sz w:val="24"/>
                <w:szCs w:val="24"/>
              </w:rPr>
              <w:t>mm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right="-50" w:rightChars="-24" w:firstLineChars="0"/>
              <w:jc w:val="left"/>
              <w:rPr>
                <w:rFonts w:ascii="宋体" w:hAnsi="宋体" w:eastAsia="宋体"/>
                <w:b/>
                <w:kern w:val="0"/>
                <w:sz w:val="24"/>
                <w:szCs w:val="24"/>
              </w:rPr>
            </w:pPr>
            <w:r>
              <w:rPr>
                <w:rFonts w:ascii="宋体" w:hAnsi="宋体" w:eastAsia="宋体"/>
                <w:sz w:val="24"/>
                <w:szCs w:val="24"/>
              </w:rPr>
              <w:t>固定滤线栅：格比10：1 栅密度：40L/cm</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left="1340" w:right="-50" w:rightChars="-24" w:hanging="1340" w:firstLineChars="0"/>
              <w:jc w:val="left"/>
              <w:rPr>
                <w:rFonts w:ascii="宋体" w:hAnsi="宋体" w:eastAsia="宋体"/>
                <w:b/>
                <w:kern w:val="0"/>
                <w:sz w:val="24"/>
                <w:szCs w:val="24"/>
              </w:rPr>
            </w:pPr>
            <w:r>
              <w:rPr>
                <w:rFonts w:hint="eastAsia" w:ascii="宋体" w:hAnsi="宋体" w:eastAsia="宋体"/>
                <w:sz w:val="24"/>
                <w:szCs w:val="24"/>
              </w:rPr>
              <w:t>具备对中运动修正</w:t>
            </w:r>
            <w:r>
              <w:rPr>
                <w:rFonts w:ascii="宋体" w:hAnsi="宋体" w:eastAsia="宋体"/>
                <w:sz w:val="24"/>
                <w:szCs w:val="24"/>
              </w:rPr>
              <w:t>功能</w:t>
            </w:r>
            <w:r>
              <w:rPr>
                <w:rFonts w:hint="eastAsia" w:ascii="宋体" w:hAnsi="宋体" w:eastAsia="宋体"/>
                <w:sz w:val="24"/>
                <w:szCs w:val="24"/>
              </w:rPr>
              <w:t>：采用</w:t>
            </w:r>
            <w:r>
              <w:rPr>
                <w:rFonts w:ascii="宋体" w:hAnsi="宋体" w:eastAsia="宋体"/>
                <w:sz w:val="24"/>
                <w:szCs w:val="24"/>
              </w:rPr>
              <w:t>像素识别实时</w:t>
            </w:r>
            <w:r>
              <w:rPr>
                <w:rFonts w:hint="eastAsia" w:ascii="宋体" w:hAnsi="宋体" w:eastAsia="宋体"/>
                <w:sz w:val="24"/>
                <w:szCs w:val="24"/>
              </w:rPr>
              <w:t>校正</w:t>
            </w:r>
            <w:r>
              <w:rPr>
                <w:rFonts w:ascii="宋体" w:hAnsi="宋体" w:eastAsia="宋体"/>
                <w:sz w:val="24"/>
                <w:szCs w:val="24"/>
              </w:rPr>
              <w:t>技术，</w:t>
            </w:r>
            <w:r>
              <w:rPr>
                <w:rFonts w:hint="eastAsia" w:ascii="宋体" w:hAnsi="宋体" w:eastAsia="宋体"/>
                <w:sz w:val="24"/>
                <w:szCs w:val="24"/>
              </w:rPr>
              <w:t>保证球管</w:t>
            </w:r>
            <w:r>
              <w:rPr>
                <w:rFonts w:ascii="宋体" w:hAnsi="宋体" w:eastAsia="宋体"/>
                <w:sz w:val="24"/>
                <w:szCs w:val="24"/>
              </w:rPr>
              <w:t>与探测器</w:t>
            </w:r>
            <w:r>
              <w:rPr>
                <w:rFonts w:hint="eastAsia" w:ascii="宋体" w:hAnsi="宋体" w:eastAsia="宋体"/>
                <w:sz w:val="24"/>
                <w:szCs w:val="24"/>
              </w:rPr>
              <w:t>高精度</w:t>
            </w:r>
            <w:r>
              <w:rPr>
                <w:rFonts w:ascii="宋体" w:hAnsi="宋体" w:eastAsia="宋体"/>
                <w:sz w:val="24"/>
                <w:szCs w:val="24"/>
              </w:rPr>
              <w:t>自动跟踪</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5"/>
              </w:numPr>
              <w:tabs>
                <w:tab w:val="left" w:pos="214"/>
              </w:tabs>
              <w:ind w:left="1340" w:right="-50" w:rightChars="-24" w:hanging="1340" w:firstLineChars="0"/>
              <w:jc w:val="left"/>
              <w:rPr>
                <w:rFonts w:ascii="宋体" w:hAnsi="宋体" w:eastAsia="宋体"/>
                <w:b/>
                <w:kern w:val="0"/>
                <w:sz w:val="24"/>
                <w:szCs w:val="24"/>
              </w:rPr>
            </w:pPr>
            <w:r>
              <w:rPr>
                <w:rFonts w:hint="eastAsia" w:ascii="宋体" w:hAnsi="宋体" w:eastAsia="宋体"/>
                <w:sz w:val="24"/>
                <w:szCs w:val="24"/>
              </w:rPr>
              <w:t>具备无线远程遥控器，隔室控制胸片架运动；系统具备双向跟踪，即球管具备跟踪胸片架升降运动，同时胸片架具备跟踪球管升降运动</w:t>
            </w:r>
            <w:r>
              <w:rPr>
                <w:rFonts w:hint="eastAsia"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b/>
                <w:sz w:val="24"/>
                <w:szCs w:val="24"/>
              </w:rPr>
              <w:t xml:space="preserve">    智能皮肤触感屏</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6"/>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尺寸：≥10.4英寸</w:t>
            </w:r>
            <w:r>
              <w:rPr>
                <w:rFonts w:hint="eastAsia"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6"/>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操作方式：皮肤触感式操作</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6"/>
              </w:numPr>
              <w:tabs>
                <w:tab w:val="left" w:pos="214"/>
              </w:tabs>
              <w:ind w:left="1340" w:right="-50" w:rightChars="-24" w:hanging="1340" w:firstLineChars="0"/>
              <w:jc w:val="left"/>
              <w:rPr>
                <w:rFonts w:ascii="宋体" w:hAnsi="宋体" w:eastAsia="宋体"/>
                <w:b/>
                <w:sz w:val="24"/>
                <w:szCs w:val="24"/>
              </w:rPr>
            </w:pPr>
            <w:r>
              <w:rPr>
                <w:rFonts w:hint="eastAsia" w:ascii="宋体" w:hAnsi="宋体" w:eastAsia="宋体"/>
                <w:sz w:val="24"/>
                <w:szCs w:val="24"/>
              </w:rPr>
              <w:t>高压参数显示及调整：摄影条件、曝光模式选择、体型</w:t>
            </w:r>
            <w:r>
              <w:rPr>
                <w:rFonts w:ascii="宋体" w:hAnsi="宋体" w:eastAsia="宋体"/>
                <w:sz w:val="24"/>
                <w:szCs w:val="24"/>
              </w:rPr>
              <w:t>选择、</w:t>
            </w:r>
            <w:r>
              <w:rPr>
                <w:rFonts w:hint="eastAsia" w:ascii="宋体" w:hAnsi="宋体" w:eastAsia="宋体"/>
                <w:sz w:val="24"/>
                <w:szCs w:val="24"/>
              </w:rPr>
              <w:t>焦点大小选择</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6"/>
              </w:numPr>
              <w:tabs>
                <w:tab w:val="left" w:pos="214"/>
              </w:tabs>
              <w:ind w:right="-50" w:rightChars="-24" w:firstLineChars="0"/>
              <w:jc w:val="left"/>
              <w:rPr>
                <w:rFonts w:ascii="宋体" w:hAnsi="宋体" w:eastAsia="宋体"/>
                <w:b/>
                <w:sz w:val="24"/>
                <w:szCs w:val="24"/>
              </w:rPr>
            </w:pPr>
            <w:r>
              <w:rPr>
                <w:rFonts w:hint="eastAsia" w:ascii="宋体" w:hAnsi="宋体" w:eastAsia="宋体"/>
                <w:sz w:val="24"/>
                <w:szCs w:val="24"/>
              </w:rPr>
              <w:t>具备APR引导图片显示功能</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6"/>
              </w:numPr>
              <w:tabs>
                <w:tab w:val="left" w:pos="214"/>
              </w:tabs>
              <w:ind w:right="-50" w:rightChars="-24" w:firstLineChars="0"/>
              <w:jc w:val="left"/>
              <w:rPr>
                <w:rFonts w:ascii="宋体" w:hAnsi="宋体" w:eastAsia="宋体"/>
                <w:b/>
                <w:sz w:val="24"/>
                <w:szCs w:val="24"/>
              </w:rPr>
            </w:pPr>
            <w:r>
              <w:rPr>
                <w:rFonts w:ascii="宋体" w:hAnsi="宋体" w:eastAsia="宋体"/>
                <w:sz w:val="24"/>
                <w:szCs w:val="24"/>
              </w:rPr>
              <w:t>可进行曝光后图像预览</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cs="Calibri"/>
                <w:b/>
                <w:sz w:val="24"/>
                <w:szCs w:val="24"/>
              </w:rPr>
              <w:t xml:space="preserve">    图像采集工作站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cs="宋体"/>
                <w:sz w:val="24"/>
                <w:szCs w:val="24"/>
              </w:rPr>
              <w:t>采集软件与</w:t>
            </w:r>
            <w:r>
              <w:rPr>
                <w:rFonts w:hint="eastAsia" w:ascii="宋体" w:hAnsi="宋体" w:eastAsia="宋体"/>
                <w:sz w:val="24"/>
                <w:szCs w:val="24"/>
              </w:rPr>
              <w:t>设备整机为同一生产厂家</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right="-50" w:rightChars="-24" w:firstLineChars="0"/>
              <w:jc w:val="left"/>
              <w:rPr>
                <w:rFonts w:ascii="宋体" w:hAnsi="宋体" w:eastAsia="宋体" w:cs="Calibri"/>
                <w:b/>
                <w:sz w:val="24"/>
                <w:szCs w:val="24"/>
              </w:rPr>
            </w:pPr>
            <w:r>
              <w:rPr>
                <w:rFonts w:ascii="宋体" w:hAnsi="宋体" w:eastAsia="宋体"/>
                <w:sz w:val="24"/>
                <w:szCs w:val="24"/>
              </w:rPr>
              <w:t>硬件要求：内存≥8G；硬盘≥1T；</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right="-50" w:rightChars="-24" w:firstLineChars="0"/>
              <w:jc w:val="left"/>
              <w:rPr>
                <w:rFonts w:ascii="宋体" w:hAnsi="宋体" w:eastAsia="宋体" w:cs="Calibri"/>
                <w:b/>
                <w:sz w:val="24"/>
                <w:szCs w:val="24"/>
              </w:rPr>
            </w:pPr>
            <w:r>
              <w:rPr>
                <w:rFonts w:hint="eastAsia" w:ascii="宋体" w:hAnsi="宋体" w:eastAsia="宋体"/>
                <w:sz w:val="24"/>
                <w:szCs w:val="24"/>
              </w:rPr>
              <w:t>显示器：</w:t>
            </w:r>
            <w:r>
              <w:rPr>
                <w:rFonts w:hint="eastAsia" w:ascii="宋体" w:hAnsi="宋体" w:eastAsia="宋体" w:cs="Arial"/>
                <w:sz w:val="24"/>
                <w:szCs w:val="24"/>
              </w:rPr>
              <w:t>≥</w:t>
            </w:r>
            <w:r>
              <w:rPr>
                <w:rFonts w:ascii="宋体" w:hAnsi="宋体" w:eastAsia="宋体" w:cs="Arial"/>
                <w:sz w:val="24"/>
                <w:szCs w:val="24"/>
              </w:rPr>
              <w:t>23”</w:t>
            </w:r>
            <w:r>
              <w:rPr>
                <w:rFonts w:hint="eastAsia" w:ascii="宋体" w:hAnsi="宋体" w:eastAsia="宋体" w:cs="Arial"/>
                <w:sz w:val="24"/>
                <w:szCs w:val="24"/>
              </w:rPr>
              <w:t>液晶显示器</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sz w:val="24"/>
                <w:szCs w:val="24"/>
              </w:rPr>
              <w:t>高压发生器软件与采集软件高度集成，通过采集工作站设定高压发生器各项参数</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right="-50" w:rightChars="-24" w:firstLineChars="0"/>
              <w:jc w:val="left"/>
              <w:rPr>
                <w:rFonts w:ascii="宋体" w:hAnsi="宋体" w:eastAsia="宋体" w:cs="Calibri"/>
                <w:b/>
                <w:sz w:val="24"/>
                <w:szCs w:val="24"/>
              </w:rPr>
            </w:pPr>
            <w:r>
              <w:rPr>
                <w:rFonts w:ascii="宋体" w:hAnsi="宋体" w:eastAsia="宋体"/>
                <w:sz w:val="24"/>
                <w:szCs w:val="24"/>
              </w:rPr>
              <w:t>按解剖部位自动设置摄影条件</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hint="eastAsia" w:ascii="宋体" w:hAnsi="宋体" w:eastAsia="宋体"/>
                <w:sz w:val="24"/>
                <w:szCs w:val="24"/>
              </w:rPr>
              <w:t>具备通过调整</w:t>
            </w:r>
            <w:r>
              <w:rPr>
                <w:rFonts w:ascii="宋体" w:hAnsi="宋体" w:eastAsia="宋体"/>
                <w:sz w:val="24"/>
                <w:szCs w:val="24"/>
              </w:rPr>
              <w:t>动态范围</w:t>
            </w:r>
            <w:r>
              <w:rPr>
                <w:rFonts w:hint="eastAsia" w:ascii="宋体" w:hAnsi="宋体" w:eastAsia="宋体"/>
                <w:sz w:val="24"/>
                <w:szCs w:val="24"/>
              </w:rPr>
              <w:t>实现多频率、多层次的图像均衡处理算法技术</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bCs/>
                <w:sz w:val="24"/>
                <w:szCs w:val="24"/>
              </w:rPr>
              <w:t>图象处理功能：具备图像的</w:t>
            </w:r>
            <w:r>
              <w:rPr>
                <w:rFonts w:ascii="宋体" w:hAnsi="宋体" w:eastAsia="宋体" w:cs="Arial"/>
                <w:sz w:val="24"/>
                <w:szCs w:val="24"/>
              </w:rPr>
              <w:t>窗宽/窗位调节、灰阶翻转、漫游放大及倍数放大、旋转、注释、各种测量、裁剪、组织均衡、滤波处理、患者数据显示内容、患者数据显示调节方式</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hint="eastAsia" w:ascii="宋体" w:hAnsi="宋体" w:eastAsia="宋体"/>
                <w:sz w:val="24"/>
                <w:szCs w:val="24"/>
              </w:rPr>
              <w:t>图像拼接功能：通过灰度值拟合实现图像拼接</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right="-50" w:rightChars="-24" w:firstLineChars="0"/>
              <w:jc w:val="left"/>
              <w:rPr>
                <w:rFonts w:ascii="宋体" w:hAnsi="宋体" w:eastAsia="宋体" w:cs="Calibri"/>
                <w:b/>
                <w:sz w:val="24"/>
                <w:szCs w:val="24"/>
              </w:rPr>
            </w:pPr>
            <w:r>
              <w:rPr>
                <w:rFonts w:ascii="宋体" w:hAnsi="宋体" w:eastAsia="宋体"/>
                <w:bCs/>
                <w:sz w:val="24"/>
                <w:szCs w:val="24"/>
              </w:rPr>
              <w:t>支持多种规则及非规则分格排版打印输出</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right="-50" w:rightChars="-24" w:firstLineChars="0"/>
              <w:jc w:val="left"/>
              <w:rPr>
                <w:rFonts w:ascii="宋体" w:hAnsi="宋体" w:eastAsia="宋体" w:cs="Calibri"/>
                <w:b/>
                <w:sz w:val="24"/>
                <w:szCs w:val="24"/>
              </w:rPr>
            </w:pPr>
            <w:r>
              <w:rPr>
                <w:rFonts w:ascii="宋体" w:hAnsi="宋体" w:eastAsia="宋体"/>
                <w:bCs/>
                <w:sz w:val="24"/>
                <w:szCs w:val="24"/>
              </w:rPr>
              <w:t>支持图文报告系统输出</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cs="宋体"/>
                <w:sz w:val="24"/>
                <w:szCs w:val="24"/>
              </w:rPr>
              <w:t>满足互通互联、集成共享的需求，投标产品需通过IHE中国DR设备系统专项测试标准所要求的</w:t>
            </w:r>
            <w:r>
              <w:rPr>
                <w:rFonts w:hint="eastAsia" w:ascii="宋体" w:hAnsi="宋体" w:eastAsia="宋体" w:cs="宋体"/>
                <w:sz w:val="24"/>
                <w:szCs w:val="24"/>
              </w:rPr>
              <w:t>3</w:t>
            </w:r>
            <w:r>
              <w:rPr>
                <w:rFonts w:ascii="宋体" w:hAnsi="宋体" w:eastAsia="宋体" w:cs="宋体"/>
                <w:sz w:val="24"/>
                <w:szCs w:val="24"/>
              </w:rPr>
              <w:t>个集成模块下的</w:t>
            </w:r>
            <w:r>
              <w:rPr>
                <w:rFonts w:hint="eastAsia" w:ascii="宋体" w:hAnsi="宋体" w:eastAsia="宋体" w:cs="宋体"/>
                <w:sz w:val="24"/>
                <w:szCs w:val="24"/>
              </w:rPr>
              <w:t>4个功能角色的测试</w:t>
            </w:r>
            <w:r>
              <w:rPr>
                <w:rFonts w:ascii="宋体" w:hAnsi="宋体" w:eastAsia="宋体"/>
                <w:b/>
                <w:sz w:val="24"/>
                <w:szCs w:val="24"/>
              </w:rPr>
              <w:t>（提供证明材料）</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7"/>
              </w:numPr>
              <w:tabs>
                <w:tab w:val="left" w:pos="214"/>
              </w:tabs>
              <w:ind w:left="1340" w:right="-50" w:rightChars="-24" w:hanging="1340" w:firstLineChars="0"/>
              <w:jc w:val="left"/>
              <w:rPr>
                <w:rFonts w:ascii="宋体" w:hAnsi="宋体" w:eastAsia="宋体" w:cs="Calibri"/>
                <w:b/>
                <w:sz w:val="24"/>
                <w:szCs w:val="24"/>
              </w:rPr>
            </w:pPr>
            <w:r>
              <w:rPr>
                <w:rFonts w:ascii="宋体" w:hAnsi="宋体" w:eastAsia="宋体" w:cs="宋体"/>
                <w:sz w:val="24"/>
                <w:szCs w:val="24"/>
              </w:rPr>
              <w:t>采集软件中具备肋骨抑制功能</w:t>
            </w:r>
            <w:r>
              <w:rPr>
                <w:rFonts w:ascii="宋体" w:hAnsi="宋体" w:eastAsia="宋体" w:cs="宋体"/>
                <w:b/>
                <w:sz w:val="24"/>
                <w:szCs w:val="24"/>
              </w:rPr>
              <w:t>（</w:t>
            </w:r>
            <w:r>
              <w:rPr>
                <w:rFonts w:hint="eastAsia" w:ascii="宋体" w:hAnsi="宋体" w:eastAsia="宋体"/>
                <w:b/>
                <w:sz w:val="24"/>
                <w:szCs w:val="24"/>
              </w:rPr>
              <w:t>需提供骨抑制功能软件医疗器械注册证、软件检验报告、软件截图等证明材料</w:t>
            </w:r>
            <w:r>
              <w:rPr>
                <w:rFonts w:ascii="宋体" w:hAnsi="宋体" w:eastAsia="宋体" w:cs="宋体"/>
                <w:b/>
                <w:sz w:val="24"/>
                <w:szCs w:val="24"/>
              </w:rPr>
              <w:t>）</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1"/>
              </w:numPr>
              <w:tabs>
                <w:tab w:val="left" w:pos="214"/>
              </w:tabs>
              <w:ind w:right="-50" w:rightChars="-24" w:firstLineChars="0"/>
              <w:jc w:val="left"/>
              <w:rPr>
                <w:rFonts w:ascii="宋体" w:hAnsi="宋体" w:eastAsia="宋体" w:cs="仿宋_GB2312"/>
                <w:sz w:val="24"/>
                <w:szCs w:val="24"/>
              </w:rPr>
            </w:pPr>
            <w:r>
              <w:rPr>
                <w:rFonts w:hint="eastAsia" w:ascii="宋体" w:hAnsi="宋体" w:eastAsia="宋体"/>
                <w:b/>
                <w:bCs/>
                <w:sz w:val="24"/>
                <w:szCs w:val="24"/>
              </w:rPr>
              <w:t xml:space="preserve">    </w:t>
            </w:r>
            <w:r>
              <w:rPr>
                <w:rFonts w:ascii="宋体" w:hAnsi="宋体" w:eastAsia="宋体"/>
                <w:b/>
                <w:bCs/>
                <w:sz w:val="24"/>
                <w:szCs w:val="24"/>
              </w:rPr>
              <w:t>图像诊断工作站</w:t>
            </w:r>
            <w:r>
              <w:rPr>
                <w:rFonts w:hint="eastAsia" w:ascii="宋体" w:hAnsi="宋体" w:eastAsia="宋体"/>
                <w:b/>
                <w:bCs/>
                <w:sz w:val="24"/>
                <w:szCs w:val="24"/>
              </w:rPr>
              <w:t>系统</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8"/>
              </w:numPr>
              <w:tabs>
                <w:tab w:val="left" w:pos="214"/>
              </w:tabs>
              <w:ind w:left="1198" w:right="-50" w:rightChars="-24" w:hanging="1198" w:firstLineChars="0"/>
              <w:jc w:val="left"/>
              <w:rPr>
                <w:rFonts w:ascii="宋体" w:hAnsi="宋体" w:eastAsia="宋体" w:cs="仿宋_GB2312"/>
                <w:sz w:val="24"/>
                <w:szCs w:val="24"/>
              </w:rPr>
            </w:pPr>
            <w:r>
              <w:rPr>
                <w:rFonts w:hint="eastAsia" w:ascii="宋体" w:hAnsi="宋体" w:eastAsia="宋体"/>
                <w:sz w:val="24"/>
                <w:szCs w:val="24"/>
              </w:rPr>
              <w:t>基本要求：软件为DR生产厂家原厂生产</w:t>
            </w:r>
            <w:r>
              <w:rPr>
                <w:rFonts w:hint="eastAsia" w:ascii="宋体" w:hAnsi="宋体" w:eastAsia="宋体"/>
                <w:b/>
                <w:sz w:val="24"/>
                <w:szCs w:val="24"/>
              </w:rPr>
              <w:t>（需提供软件医疗器械注册证证明）</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8"/>
              </w:numPr>
              <w:tabs>
                <w:tab w:val="left" w:pos="214"/>
              </w:tabs>
              <w:ind w:right="-50" w:rightChars="-24" w:firstLineChars="0"/>
              <w:jc w:val="left"/>
              <w:rPr>
                <w:rFonts w:ascii="宋体" w:hAnsi="宋体" w:eastAsia="宋体" w:cs="仿宋_GB2312"/>
                <w:sz w:val="24"/>
                <w:szCs w:val="24"/>
              </w:rPr>
            </w:pPr>
            <w:r>
              <w:rPr>
                <w:rFonts w:hint="eastAsia" w:ascii="宋体" w:hAnsi="宋体" w:eastAsia="宋体"/>
                <w:sz w:val="24"/>
                <w:szCs w:val="24"/>
              </w:rPr>
              <w:t>计算机系统：</w:t>
            </w:r>
            <w:r>
              <w:rPr>
                <w:rFonts w:hint="eastAsia" w:ascii="宋体" w:hAnsi="宋体" w:eastAsia="宋体" w:cs="Arial"/>
                <w:sz w:val="24"/>
                <w:szCs w:val="24"/>
              </w:rPr>
              <w:t>Windows操作系统 ,内存:≥</w:t>
            </w:r>
            <w:r>
              <w:rPr>
                <w:rFonts w:ascii="宋体" w:hAnsi="宋体" w:eastAsia="宋体" w:cs="Arial"/>
                <w:sz w:val="24"/>
                <w:szCs w:val="24"/>
              </w:rPr>
              <w:t>8G</w:t>
            </w:r>
            <w:r>
              <w:rPr>
                <w:rFonts w:hint="eastAsia" w:ascii="宋体" w:hAnsi="宋体" w:eastAsia="宋体" w:cs="Arial"/>
                <w:sz w:val="24"/>
                <w:szCs w:val="24"/>
              </w:rPr>
              <w:t>,硬盘:≥</w:t>
            </w:r>
            <w:r>
              <w:rPr>
                <w:rFonts w:ascii="宋体" w:hAnsi="宋体" w:eastAsia="宋体" w:cs="Arial"/>
                <w:sz w:val="24"/>
                <w:szCs w:val="24"/>
              </w:rPr>
              <w:t>1TB</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8"/>
              </w:numPr>
              <w:tabs>
                <w:tab w:val="left" w:pos="214"/>
              </w:tabs>
              <w:ind w:right="-50" w:rightChars="-24" w:firstLineChars="0"/>
              <w:jc w:val="left"/>
              <w:rPr>
                <w:rFonts w:ascii="宋体" w:hAnsi="宋体" w:eastAsia="宋体" w:cs="仿宋_GB2312"/>
                <w:sz w:val="24"/>
                <w:szCs w:val="24"/>
              </w:rPr>
            </w:pPr>
            <w:r>
              <w:rPr>
                <w:rFonts w:hint="eastAsia" w:ascii="宋体" w:hAnsi="宋体" w:eastAsia="宋体"/>
                <w:sz w:val="24"/>
                <w:szCs w:val="24"/>
              </w:rPr>
              <w:t>显示器：</w:t>
            </w:r>
            <w:r>
              <w:rPr>
                <w:rFonts w:hint="eastAsia" w:ascii="宋体" w:hAnsi="宋体" w:eastAsia="宋体" w:cs="Arial"/>
                <w:sz w:val="24"/>
                <w:szCs w:val="24"/>
              </w:rPr>
              <w:t>≥</w:t>
            </w:r>
            <w:r>
              <w:rPr>
                <w:rFonts w:ascii="宋体" w:hAnsi="宋体" w:eastAsia="宋体" w:cs="Arial"/>
                <w:sz w:val="24"/>
                <w:szCs w:val="24"/>
              </w:rPr>
              <w:t>23</w:t>
            </w:r>
            <w:r>
              <w:rPr>
                <w:rFonts w:hint="eastAsia" w:ascii="宋体" w:hAnsi="宋体" w:eastAsia="宋体" w:cs="Arial"/>
                <w:sz w:val="24"/>
                <w:szCs w:val="24"/>
              </w:rPr>
              <w:t>"液晶显示器</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8"/>
              </w:numPr>
              <w:tabs>
                <w:tab w:val="left" w:pos="214"/>
              </w:tabs>
              <w:ind w:left="1340" w:right="-50" w:rightChars="-24" w:hanging="1340" w:firstLineChars="0"/>
              <w:jc w:val="left"/>
              <w:rPr>
                <w:rFonts w:ascii="宋体" w:hAnsi="宋体" w:eastAsia="宋体" w:cs="仿宋_GB2312"/>
                <w:sz w:val="24"/>
                <w:szCs w:val="24"/>
              </w:rPr>
            </w:pPr>
            <w:r>
              <w:rPr>
                <w:rFonts w:hint="eastAsia" w:ascii="宋体" w:hAnsi="宋体" w:eastAsia="宋体"/>
                <w:bCs/>
                <w:sz w:val="24"/>
                <w:szCs w:val="24"/>
              </w:rPr>
              <w:t>图像处理功能：</w:t>
            </w:r>
            <w:r>
              <w:rPr>
                <w:rFonts w:hint="eastAsia" w:ascii="宋体" w:hAnsi="宋体" w:eastAsia="宋体" w:cs="Arial"/>
                <w:sz w:val="24"/>
                <w:szCs w:val="24"/>
              </w:rPr>
              <w:t>窗宽</w:t>
            </w:r>
            <w:r>
              <w:rPr>
                <w:rFonts w:ascii="宋体" w:hAnsi="宋体" w:eastAsia="宋体" w:cs="Arial"/>
                <w:sz w:val="24"/>
                <w:szCs w:val="24"/>
              </w:rPr>
              <w:t>/</w:t>
            </w:r>
            <w:r>
              <w:rPr>
                <w:rFonts w:hint="eastAsia" w:ascii="宋体" w:hAnsi="宋体" w:eastAsia="宋体" w:cs="Arial"/>
                <w:sz w:val="24"/>
                <w:szCs w:val="24"/>
              </w:rPr>
              <w:t>窗位、漫游、缩放、放大镜、裁剪、灰度对比度、反色、伪彩色等</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602" w:type="dxa"/>
            <w:vMerge w:val="continue"/>
            <w:tcBorders>
              <w:left w:val="single" w:color="auto" w:sz="12" w:space="0"/>
              <w:right w:val="single" w:color="auto" w:sz="6" w:space="0"/>
            </w:tcBorders>
            <w:shd w:val="clear" w:color="auto" w:fill="auto"/>
            <w:vAlign w:val="center"/>
          </w:tcPr>
          <w:p>
            <w:pPr>
              <w:numPr>
                <w:ilvl w:val="0"/>
                <w:numId w:val="39"/>
              </w:numPr>
              <w:tabs>
                <w:tab w:val="left" w:pos="72"/>
              </w:tabs>
              <w:ind w:left="0" w:firstLine="0"/>
              <w:jc w:val="center"/>
              <w:rPr>
                <w:rFonts w:ascii="宋体" w:hAnsi="宋体" w:eastAsia="宋体" w:cs="Times New Roman"/>
                <w:sz w:val="24"/>
                <w:szCs w:val="24"/>
              </w:rPr>
            </w:pPr>
          </w:p>
        </w:tc>
        <w:tc>
          <w:tcPr>
            <w:tcW w:w="1383" w:type="dxa"/>
            <w:vMerge w:val="continue"/>
            <w:tcBorders>
              <w:left w:val="single" w:color="auto" w:sz="6" w:space="0"/>
              <w:right w:val="single" w:color="auto" w:sz="6" w:space="0"/>
            </w:tcBorders>
            <w:shd w:val="clear" w:color="auto" w:fill="auto"/>
            <w:vAlign w:val="center"/>
          </w:tcPr>
          <w:p>
            <w:pPr>
              <w:ind w:left="-77" w:leftChars="-37" w:right="-77" w:rightChars="-37"/>
              <w:jc w:val="center"/>
              <w:rPr>
                <w:rFonts w:ascii="宋体" w:hAnsi="宋体" w:eastAsia="宋体" w:cs="Times New Roman"/>
                <w:sz w:val="24"/>
                <w:szCs w:val="24"/>
              </w:rPr>
            </w:pPr>
          </w:p>
        </w:tc>
        <w:tc>
          <w:tcPr>
            <w:tcW w:w="771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numPr>
                <w:ilvl w:val="0"/>
                <w:numId w:val="48"/>
              </w:numPr>
              <w:tabs>
                <w:tab w:val="left" w:pos="214"/>
              </w:tabs>
              <w:ind w:right="-50" w:rightChars="-24" w:firstLineChars="0"/>
              <w:jc w:val="left"/>
              <w:rPr>
                <w:rFonts w:ascii="宋体" w:hAnsi="宋体" w:eastAsia="宋体" w:cs="仿宋_GB2312"/>
                <w:sz w:val="24"/>
                <w:szCs w:val="24"/>
              </w:rPr>
            </w:pPr>
            <w:r>
              <w:rPr>
                <w:rFonts w:hint="eastAsia" w:ascii="宋体" w:hAnsi="宋体" w:eastAsia="宋体"/>
                <w:sz w:val="24"/>
                <w:szCs w:val="24"/>
              </w:rPr>
              <w:t>具备图像的拼接功能</w:t>
            </w:r>
          </w:p>
        </w:tc>
        <w:tc>
          <w:tcPr>
            <w:tcW w:w="1305" w:type="dxa"/>
            <w:tcBorders>
              <w:top w:val="single" w:color="auto" w:sz="6" w:space="0"/>
              <w:left w:val="single" w:color="auto" w:sz="6" w:space="0"/>
              <w:bottom w:val="single" w:color="auto" w:sz="6" w:space="0"/>
              <w:right w:val="single" w:color="auto" w:sz="12" w:space="0"/>
            </w:tcBorders>
            <w:shd w:val="clear" w:color="auto" w:fill="auto"/>
            <w:vAlign w:val="center"/>
          </w:tcPr>
          <w:p>
            <w:pPr>
              <w:ind w:left="-56" w:leftChars="-27" w:right="-77" w:rightChars="-37"/>
              <w:jc w:val="center"/>
              <w:rPr>
                <w:rFonts w:ascii="宋体" w:hAnsi="宋体" w:eastAsia="宋体" w:cs="Times New Roman"/>
                <w:b/>
                <w:sz w:val="24"/>
                <w:szCs w:val="24"/>
              </w:rPr>
            </w:pPr>
            <w:r>
              <w:rPr>
                <w:rFonts w:hint="eastAsia" w:ascii="宋体" w:hAnsi="宋体" w:eastAsia="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11002" w:type="dxa"/>
            <w:gridSpan w:val="4"/>
            <w:tcBorders>
              <w:left w:val="single" w:color="auto" w:sz="12" w:space="0"/>
              <w:right w:val="single" w:color="auto" w:sz="12" w:space="0"/>
            </w:tcBorders>
            <w:shd w:val="clear" w:color="auto" w:fill="auto"/>
            <w:vAlign w:val="center"/>
          </w:tcPr>
          <w:p>
            <w:pPr>
              <w:jc w:val="center"/>
              <w:rPr>
                <w:rFonts w:ascii="宋体" w:hAnsi="宋体" w:eastAsia="宋体"/>
                <w:b/>
                <w:color w:val="FF0000"/>
                <w:sz w:val="28"/>
                <w:szCs w:val="28"/>
              </w:rPr>
            </w:pPr>
            <w:r>
              <w:rPr>
                <w:rFonts w:hint="eastAsia" w:ascii="宋体" w:hAnsi="宋体" w:eastAsia="宋体"/>
                <w:b/>
                <w:color w:val="FF0000"/>
                <w:sz w:val="28"/>
                <w:szCs w:val="28"/>
              </w:rPr>
              <w:t>以上技术要求中加注“＊”号标识的为重要技术参数，负偏离时作为评分因素考量</w:t>
            </w:r>
          </w:p>
        </w:tc>
      </w:tr>
    </w:tbl>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53" w:name="_Toc48230901"/>
      <w:r>
        <w:rPr>
          <w:rFonts w:hint="eastAsia" w:cs="Times New Roman" w:asciiTheme="majorEastAsia" w:hAnsiTheme="majorEastAsia"/>
          <w:bCs w:val="0"/>
          <w:sz w:val="30"/>
          <w:szCs w:val="30"/>
          <w:lang w:val="zh-CN"/>
        </w:rPr>
        <w:t>商务要求</w:t>
      </w:r>
      <w:bookmarkEnd w:id="53"/>
    </w:p>
    <w:p>
      <w:pPr>
        <w:spacing w:line="360" w:lineRule="auto"/>
        <w:ind w:left="710" w:leftChars="228" w:hanging="232" w:hangingChars="97"/>
        <w:rPr>
          <w:rFonts w:ascii="宋体" w:hAnsi="宋体" w:eastAsia="宋体" w:cs="宋体"/>
          <w:color w:val="000000"/>
          <w:sz w:val="24"/>
          <w:szCs w:val="24"/>
        </w:rPr>
      </w:pPr>
      <w:r>
        <w:rPr>
          <w:rFonts w:hint="eastAsia" w:ascii="宋体" w:hAnsi="宋体" w:eastAsia="宋体" w:cs="宋体"/>
          <w:color w:val="000000"/>
          <w:sz w:val="24"/>
          <w:szCs w:val="24"/>
        </w:rPr>
        <w:t>说明：</w:t>
      </w:r>
    </w:p>
    <w:p>
      <w:pPr>
        <w:spacing w:line="360" w:lineRule="auto"/>
        <w:ind w:left="710" w:leftChars="228" w:hanging="232" w:hangingChars="97"/>
        <w:rPr>
          <w:rFonts w:ascii="宋体" w:hAnsi="宋体" w:eastAsia="宋体" w:cs="宋体"/>
          <w:color w:val="000000"/>
          <w:sz w:val="24"/>
          <w:szCs w:val="24"/>
        </w:rPr>
      </w:pPr>
      <w:r>
        <w:rPr>
          <w:rFonts w:hint="eastAsia" w:ascii="宋体" w:hAnsi="宋体" w:eastAsia="宋体" w:cs="仿宋_GB2312"/>
          <w:sz w:val="24"/>
          <w:szCs w:val="24"/>
        </w:rPr>
        <w:t>投标人在投标文件《商务要求响应、偏离说明表》中应对以下逐条商务要求进行响应描述或偏离说明。</w:t>
      </w:r>
      <w:r>
        <w:rPr>
          <w:rFonts w:hint="eastAsia" w:ascii="宋体" w:hAnsi="宋体" w:eastAsia="宋体" w:cs="宋体"/>
          <w:color w:val="000000"/>
          <w:sz w:val="24"/>
          <w:szCs w:val="24"/>
        </w:rPr>
        <w:t>不满足以下要求的，其投标按照</w:t>
      </w:r>
      <w:r>
        <w:rPr>
          <w:rFonts w:hint="eastAsia" w:ascii="宋体" w:hAnsi="宋体" w:eastAsia="宋体" w:cs="宋体"/>
          <w:b/>
          <w:color w:val="000000"/>
          <w:sz w:val="24"/>
          <w:szCs w:val="24"/>
        </w:rPr>
        <w:t>无效投标处理。</w:t>
      </w:r>
    </w:p>
    <w:p>
      <w:pPr>
        <w:spacing w:line="360" w:lineRule="auto"/>
        <w:ind w:left="716" w:hanging="712" w:hangingChars="297"/>
        <w:rPr>
          <w:rFonts w:ascii="宋体" w:hAnsi="宋体" w:eastAsia="宋体" w:cs="宋体"/>
          <w:b/>
          <w:color w:val="000000"/>
          <w:sz w:val="24"/>
          <w:szCs w:val="24"/>
        </w:rPr>
      </w:pPr>
      <w:r>
        <w:rPr>
          <w:rFonts w:hint="eastAsia" w:ascii="宋体" w:hAnsi="宋体" w:eastAsia="宋体" w:cs="宋体"/>
          <w:b/>
          <w:color w:val="000000"/>
          <w:sz w:val="24"/>
          <w:szCs w:val="24"/>
        </w:rPr>
        <w:t>1、交货期限：</w:t>
      </w:r>
      <w:r>
        <w:rPr>
          <w:rFonts w:hint="eastAsia" w:ascii="宋体" w:hAnsi="宋体" w:eastAsia="宋体" w:cs="Times New Roman"/>
          <w:b/>
          <w:sz w:val="24"/>
          <w:lang w:eastAsia="zh-CN"/>
        </w:rPr>
        <w:t>签订合同</w:t>
      </w:r>
      <w:r>
        <w:rPr>
          <w:rFonts w:ascii="宋体" w:hAnsi="宋体" w:eastAsia="宋体" w:cs="Times New Roman"/>
          <w:b/>
          <w:sz w:val="24"/>
        </w:rPr>
        <w:t>后按合同和招标、投标文件约定的要求和标准进行交货验收，交货期为</w:t>
      </w:r>
      <w:r>
        <w:rPr>
          <w:rFonts w:hint="eastAsia" w:ascii="宋体" w:hAnsi="宋体" w:eastAsia="宋体" w:cs="Times New Roman"/>
          <w:b/>
          <w:sz w:val="24"/>
          <w:lang w:eastAsia="zh-CN"/>
        </w:rPr>
        <w:t>签订合同</w:t>
      </w:r>
      <w:r>
        <w:rPr>
          <w:rFonts w:ascii="宋体" w:hAnsi="宋体" w:eastAsia="宋体" w:cs="Times New Roman"/>
          <w:b/>
          <w:sz w:val="24"/>
        </w:rPr>
        <w:t>后</w:t>
      </w:r>
      <w:r>
        <w:rPr>
          <w:rFonts w:hint="eastAsia" w:ascii="宋体" w:hAnsi="宋体" w:eastAsia="宋体" w:cs="Times New Roman"/>
          <w:b/>
          <w:color w:val="000000"/>
          <w:sz w:val="24"/>
        </w:rPr>
        <w:t>30个工作日</w:t>
      </w:r>
      <w:r>
        <w:rPr>
          <w:rFonts w:ascii="宋体" w:hAnsi="宋体" w:eastAsia="宋体" w:cs="Times New Roman"/>
          <w:b/>
          <w:color w:val="000000"/>
          <w:sz w:val="24"/>
        </w:rPr>
        <w:t>。“交货</w:t>
      </w:r>
      <w:r>
        <w:rPr>
          <w:rFonts w:ascii="宋体" w:hAnsi="宋体" w:eastAsia="宋体" w:cs="Times New Roman"/>
          <w:b/>
          <w:sz w:val="24"/>
        </w:rPr>
        <w:t>期”指所有货物运抵现场安装调试完毕后交付用户验收的日期。</w:t>
      </w:r>
    </w:p>
    <w:p>
      <w:pPr>
        <w:spacing w:line="360" w:lineRule="auto"/>
        <w:ind w:left="716" w:hanging="712" w:hangingChars="297"/>
        <w:rPr>
          <w:rFonts w:ascii="宋体" w:hAnsi="宋体" w:eastAsia="宋体" w:cs="宋体"/>
          <w:b/>
          <w:color w:val="000000"/>
          <w:sz w:val="24"/>
          <w:szCs w:val="24"/>
        </w:rPr>
      </w:pPr>
      <w:r>
        <w:rPr>
          <w:rFonts w:hint="eastAsia" w:ascii="宋体" w:hAnsi="宋体" w:eastAsia="宋体" w:cs="宋体"/>
          <w:b/>
          <w:color w:val="000000"/>
          <w:sz w:val="24"/>
          <w:szCs w:val="24"/>
        </w:rPr>
        <w:t>2、交货地点：</w:t>
      </w:r>
      <w:r>
        <w:rPr>
          <w:rFonts w:hint="eastAsia" w:cs="宋体" w:asciiTheme="minorEastAsia" w:hAnsiTheme="minorEastAsia"/>
          <w:b/>
          <w:color w:val="000000"/>
          <w:sz w:val="24"/>
          <w:szCs w:val="24"/>
        </w:rPr>
        <w:t>阳新县人民医院指定地点。</w:t>
      </w:r>
    </w:p>
    <w:p>
      <w:pPr>
        <w:spacing w:line="360" w:lineRule="auto"/>
        <w:ind w:left="716" w:hanging="712" w:hangingChars="297"/>
        <w:rPr>
          <w:rFonts w:ascii="宋体" w:hAnsi="宋体" w:eastAsia="宋体" w:cs="宋体"/>
          <w:b/>
          <w:color w:val="000000"/>
          <w:sz w:val="24"/>
          <w:szCs w:val="24"/>
        </w:rPr>
      </w:pPr>
      <w:r>
        <w:rPr>
          <w:rFonts w:hint="eastAsia" w:ascii="宋体" w:hAnsi="宋体" w:eastAsia="宋体" w:cs="宋体"/>
          <w:b/>
          <w:color w:val="000000"/>
          <w:sz w:val="24"/>
          <w:szCs w:val="24"/>
        </w:rPr>
        <w:t>3、质保期：设备验收合格后一年。</w:t>
      </w:r>
    </w:p>
    <w:p>
      <w:pPr>
        <w:spacing w:line="360" w:lineRule="auto"/>
        <w:ind w:left="716" w:hanging="712" w:hangingChars="297"/>
        <w:rPr>
          <w:rFonts w:ascii="宋体" w:hAnsi="宋体" w:eastAsia="宋体" w:cs="宋体"/>
          <w:b/>
          <w:color w:val="000000"/>
          <w:sz w:val="24"/>
          <w:szCs w:val="24"/>
        </w:rPr>
      </w:pPr>
      <w:r>
        <w:rPr>
          <w:rFonts w:hint="eastAsia" w:ascii="宋体" w:hAnsi="宋体" w:eastAsia="宋体" w:cs="宋体"/>
          <w:b/>
          <w:color w:val="000000"/>
          <w:sz w:val="24"/>
          <w:szCs w:val="24"/>
        </w:rPr>
        <w:t>4、付款方式：设备验收合格后付合同总金额的90%，质保期满后付合同总金额的10%。</w:t>
      </w:r>
    </w:p>
    <w:p>
      <w:pPr>
        <w:spacing w:line="360" w:lineRule="auto"/>
        <w:ind w:left="716" w:hanging="712" w:hangingChars="297"/>
        <w:rPr>
          <w:rFonts w:ascii="宋体" w:hAnsi="宋体" w:eastAsia="宋体" w:cs="宋体"/>
          <w:b/>
          <w:color w:val="000000"/>
          <w:sz w:val="24"/>
          <w:szCs w:val="24"/>
        </w:rPr>
      </w:pPr>
      <w:r>
        <w:rPr>
          <w:rFonts w:hint="eastAsia" w:ascii="宋体" w:hAnsi="宋体" w:eastAsia="宋体" w:cs="宋体"/>
          <w:b/>
          <w:color w:val="000000"/>
          <w:sz w:val="24"/>
          <w:szCs w:val="24"/>
        </w:rPr>
        <w:t>5、其他要求：</w:t>
      </w:r>
      <w:r>
        <w:rPr>
          <w:rFonts w:ascii="Calibri" w:hAnsi="宋体" w:eastAsia="宋体" w:cs="Times New Roman"/>
          <w:b/>
          <w:sz w:val="24"/>
          <w:szCs w:val="24"/>
        </w:rPr>
        <w:t>本项目采购预算控制总金额为</w:t>
      </w:r>
      <w:r>
        <w:rPr>
          <w:rFonts w:hint="eastAsia" w:ascii="Calibri" w:hAnsi="Calibri" w:eastAsia="宋体" w:cs="Times New Roman"/>
          <w:b/>
          <w:sz w:val="24"/>
          <w:szCs w:val="24"/>
        </w:rPr>
        <w:t>68</w:t>
      </w:r>
      <w:r>
        <w:rPr>
          <w:rFonts w:ascii="Calibri" w:hAnsi="宋体" w:eastAsia="宋体" w:cs="Times New Roman"/>
          <w:b/>
          <w:sz w:val="24"/>
          <w:szCs w:val="24"/>
        </w:rPr>
        <w:t>万元</w:t>
      </w:r>
      <w:r>
        <w:rPr>
          <w:rFonts w:hint="eastAsia" w:hAnsi="宋体"/>
          <w:b/>
          <w:sz w:val="24"/>
          <w:szCs w:val="24"/>
        </w:rPr>
        <w:t>，</w:t>
      </w:r>
      <w:r>
        <w:rPr>
          <w:rFonts w:ascii="Calibri" w:hAnsi="宋体" w:eastAsia="宋体" w:cs="Times New Roman"/>
          <w:b/>
          <w:sz w:val="24"/>
          <w:szCs w:val="24"/>
        </w:rPr>
        <w:t>超出预算控制金额将导致其报价无效</w:t>
      </w:r>
      <w:r>
        <w:rPr>
          <w:rFonts w:hint="eastAsia" w:hAnsi="宋体"/>
          <w:b/>
          <w:sz w:val="24"/>
          <w:szCs w:val="24"/>
        </w:rPr>
        <w:t>。</w:t>
      </w:r>
    </w:p>
    <w:p>
      <w:pPr>
        <w:spacing w:line="360" w:lineRule="auto"/>
        <w:ind w:left="716" w:hanging="712" w:hangingChars="297"/>
        <w:rPr>
          <w:rFonts w:ascii="宋体" w:hAnsi="宋体" w:eastAsia="宋体" w:cs="宋体"/>
          <w:b/>
          <w:color w:val="000000"/>
          <w:sz w:val="24"/>
          <w:szCs w:val="24"/>
        </w:rPr>
      </w:pPr>
    </w:p>
    <w:p>
      <w:r>
        <w:br w:type="page"/>
      </w:r>
    </w:p>
    <w:p>
      <w:pPr>
        <w:pStyle w:val="2"/>
        <w:numPr>
          <w:ilvl w:val="0"/>
          <w:numId w:val="1"/>
        </w:numPr>
        <w:jc w:val="center"/>
        <w:rPr>
          <w:rFonts w:ascii="黑体" w:hAnsi="黑体" w:eastAsia="黑体"/>
        </w:rPr>
      </w:pPr>
      <w:bookmarkStart w:id="54" w:name="_Toc48230902"/>
      <w:r>
        <w:rPr>
          <w:rFonts w:hint="eastAsia" w:ascii="黑体" w:hAnsi="黑体" w:eastAsia="黑体"/>
        </w:rPr>
        <w:t>资格审查方法及标准</w:t>
      </w:r>
      <w:bookmarkEnd w:id="5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49"/>
        </w:numPr>
        <w:spacing w:before="0" w:after="0" w:line="360" w:lineRule="auto"/>
        <w:ind w:left="616" w:hanging="616"/>
        <w:jc w:val="left"/>
        <w:rPr>
          <w:rFonts w:cs="Times New Roman" w:asciiTheme="majorEastAsia" w:hAnsiTheme="majorEastAsia"/>
          <w:bCs w:val="0"/>
          <w:sz w:val="30"/>
          <w:szCs w:val="30"/>
          <w:lang w:val="zh-CN"/>
        </w:rPr>
      </w:pPr>
      <w:bookmarkStart w:id="55" w:name="_Toc48230903"/>
      <w:bookmarkStart w:id="56" w:name="_Toc494561958"/>
      <w:r>
        <w:rPr>
          <w:rFonts w:hint="eastAsia" w:cs="Times New Roman" w:asciiTheme="majorEastAsia" w:hAnsiTheme="majorEastAsia"/>
          <w:bCs w:val="0"/>
          <w:sz w:val="30"/>
          <w:szCs w:val="30"/>
          <w:lang w:val="zh-CN"/>
        </w:rPr>
        <w:t>资格审查方法</w:t>
      </w:r>
      <w:bookmarkEnd w:id="55"/>
      <w:bookmarkEnd w:id="56"/>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3"/>
        <w:numPr>
          <w:ilvl w:val="0"/>
          <w:numId w:val="49"/>
        </w:numPr>
        <w:spacing w:before="0" w:after="0" w:line="360" w:lineRule="auto"/>
        <w:ind w:left="616" w:hanging="616"/>
        <w:jc w:val="left"/>
        <w:rPr>
          <w:rFonts w:cs="Times New Roman" w:asciiTheme="majorEastAsia" w:hAnsiTheme="majorEastAsia"/>
          <w:bCs w:val="0"/>
          <w:sz w:val="30"/>
          <w:szCs w:val="30"/>
          <w:lang w:val="zh-CN"/>
        </w:rPr>
      </w:pPr>
      <w:bookmarkStart w:id="57" w:name="_Toc494561959"/>
      <w:bookmarkStart w:id="58" w:name="_Toc48230904"/>
      <w:r>
        <w:rPr>
          <w:rFonts w:hint="eastAsia" w:cs="Times New Roman" w:asciiTheme="majorEastAsia" w:hAnsiTheme="majorEastAsia"/>
          <w:bCs w:val="0"/>
          <w:sz w:val="30"/>
          <w:szCs w:val="30"/>
          <w:lang w:val="zh-CN"/>
        </w:rPr>
        <w:t>资格审查标准</w:t>
      </w:r>
      <w:bookmarkEnd w:id="57"/>
      <w:bookmarkEnd w:id="58"/>
    </w:p>
    <w:p>
      <w:pPr>
        <w:numPr>
          <w:ilvl w:val="0"/>
          <w:numId w:val="50"/>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25"/>
        <w:numPr>
          <w:ilvl w:val="0"/>
          <w:numId w:val="5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25"/>
        <w:numPr>
          <w:ilvl w:val="0"/>
          <w:numId w:val="5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25"/>
        <w:numPr>
          <w:ilvl w:val="0"/>
          <w:numId w:val="5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25"/>
        <w:numPr>
          <w:ilvl w:val="0"/>
          <w:numId w:val="5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25"/>
        <w:numPr>
          <w:ilvl w:val="0"/>
          <w:numId w:val="5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sz w:val="24"/>
          <w:szCs w:val="24"/>
          <w:lang w:val="zh-CN"/>
        </w:rPr>
        <w:t>未被“信用中国”网站(www.creditchina.gov.cn)列入失信被执行人、重大税收违法案件当事人名单</w:t>
      </w:r>
      <w:r>
        <w:rPr>
          <w:rFonts w:hint="eastAsia" w:ascii="宋体" w:hAnsi="宋体" w:eastAsia="宋体" w:cs="Times New Roman"/>
          <w:sz w:val="24"/>
          <w:szCs w:val="24"/>
          <w:lang w:val="zh-CN"/>
        </w:rPr>
        <w:t>的书面申明及该网站查询结果页面截图</w:t>
      </w:r>
      <w:r>
        <w:rPr>
          <w:rFonts w:hint="eastAsia" w:ascii="宋体" w:hAnsi="宋体"/>
          <w:sz w:val="24"/>
          <w:szCs w:val="24"/>
          <w:lang w:val="zh-CN"/>
        </w:rPr>
        <w:t>；</w:t>
      </w:r>
      <w:r>
        <w:rPr>
          <w:rFonts w:hint="eastAsia" w:ascii="宋体" w:hAnsi="宋体"/>
          <w:sz w:val="24"/>
          <w:szCs w:val="24"/>
        </w:rPr>
        <w:t>未被“中国政府采购网”（www.ccgp.gov.cn）列入政府采购严重违法失信行为记录名单</w:t>
      </w:r>
      <w:r>
        <w:rPr>
          <w:rFonts w:hint="eastAsia" w:ascii="宋体" w:hAnsi="宋体" w:eastAsia="宋体" w:cs="Times New Roman"/>
          <w:sz w:val="24"/>
          <w:szCs w:val="24"/>
          <w:lang w:val="zh-CN"/>
        </w:rPr>
        <w:t>的书面申明及该网站查询结果页面截图</w:t>
      </w:r>
      <w:r>
        <w:rPr>
          <w:rFonts w:hint="eastAsia" w:ascii="宋体" w:hAnsi="宋体"/>
          <w:sz w:val="24"/>
          <w:szCs w:val="24"/>
          <w:lang w:val="zh-CN"/>
        </w:rPr>
        <w:t>。</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5"/>
        <w:numPr>
          <w:ilvl w:val="0"/>
          <w:numId w:val="5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50"/>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5"/>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5"/>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5"/>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5"/>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1"/>
        </w:numPr>
        <w:jc w:val="center"/>
        <w:rPr>
          <w:rFonts w:ascii="黑体" w:hAnsi="黑体" w:eastAsia="黑体"/>
        </w:rPr>
      </w:pPr>
      <w:bookmarkStart w:id="59" w:name="_Toc48230905"/>
      <w:r>
        <w:rPr>
          <w:rFonts w:hint="eastAsia" w:ascii="黑体" w:hAnsi="黑体" w:eastAsia="黑体"/>
        </w:rPr>
        <w:t>评标方法、程序及标准</w:t>
      </w:r>
      <w:bookmarkEnd w:id="59"/>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60" w:name="_Toc272247708"/>
      <w:bookmarkStart w:id="61" w:name="_Toc278891605"/>
      <w:bookmarkStart w:id="62" w:name="_Toc48230906"/>
      <w:bookmarkStart w:id="63" w:name="_Toc494561961"/>
      <w:r>
        <w:rPr>
          <w:rFonts w:hint="eastAsia" w:cs="Times New Roman" w:asciiTheme="majorEastAsia" w:hAnsiTheme="majorEastAsia"/>
          <w:bCs w:val="0"/>
          <w:sz w:val="30"/>
          <w:szCs w:val="30"/>
          <w:lang w:val="zh-CN"/>
        </w:rPr>
        <w:t>评标</w:t>
      </w:r>
      <w:bookmarkEnd w:id="60"/>
      <w:bookmarkEnd w:id="61"/>
      <w:r>
        <w:rPr>
          <w:rFonts w:hint="eastAsia" w:cs="Times New Roman" w:asciiTheme="majorEastAsia" w:hAnsiTheme="majorEastAsia"/>
          <w:bCs w:val="0"/>
          <w:sz w:val="30"/>
          <w:szCs w:val="30"/>
          <w:lang w:val="zh-CN"/>
        </w:rPr>
        <w:t>方法</w:t>
      </w:r>
      <w:bookmarkEnd w:id="62"/>
      <w:bookmarkEnd w:id="63"/>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64" w:name="_Toc278891606"/>
      <w:bookmarkStart w:id="65" w:name="_Toc272247709"/>
      <w:bookmarkStart w:id="66" w:name="_Toc494561962"/>
      <w:bookmarkStart w:id="67" w:name="_Toc48230907"/>
      <w:r>
        <w:rPr>
          <w:rFonts w:hint="eastAsia" w:cs="Times New Roman" w:asciiTheme="majorEastAsia" w:hAnsiTheme="majorEastAsia"/>
          <w:bCs w:val="0"/>
          <w:sz w:val="30"/>
          <w:szCs w:val="30"/>
          <w:lang w:val="zh-CN"/>
        </w:rPr>
        <w:t>评标程序</w:t>
      </w:r>
      <w:bookmarkEnd w:id="64"/>
      <w:bookmarkEnd w:id="65"/>
      <w:r>
        <w:rPr>
          <w:rFonts w:hint="eastAsia" w:cs="Times New Roman" w:asciiTheme="majorEastAsia" w:hAnsiTheme="majorEastAsia"/>
          <w:bCs w:val="0"/>
          <w:sz w:val="30"/>
          <w:szCs w:val="30"/>
          <w:lang w:val="zh-CN"/>
        </w:rPr>
        <w:t>及标准</w:t>
      </w:r>
      <w:bookmarkEnd w:id="66"/>
      <w:bookmarkEnd w:id="6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5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56"/>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7"/>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7"/>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7"/>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0"/>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60"/>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6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6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6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6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tabs>
          <w:tab w:val="left" w:pos="616"/>
        </w:tabs>
        <w:spacing w:line="360" w:lineRule="auto"/>
        <w:ind w:left="248"/>
        <w:rPr>
          <w:rFonts w:ascii="Helvetica" w:hAnsi="Helvetica" w:eastAsia="宋体" w:cs="Helvetica"/>
          <w:kern w:val="0"/>
          <w:sz w:val="24"/>
          <w:szCs w:val="24"/>
          <w:lang w:val="zh-CN"/>
        </w:rPr>
      </w:pPr>
    </w:p>
    <w:p>
      <w:pPr>
        <w:pStyle w:val="3"/>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68" w:name="_Toc48230908"/>
      <w:bookmarkStart w:id="69" w:name="_Toc494561963"/>
      <w:r>
        <w:rPr>
          <w:rFonts w:hint="eastAsia" w:cs="Times New Roman" w:asciiTheme="majorEastAsia" w:hAnsiTheme="majorEastAsia"/>
          <w:bCs w:val="0"/>
          <w:sz w:val="30"/>
          <w:szCs w:val="30"/>
          <w:lang w:val="zh-CN"/>
        </w:rPr>
        <w:t>评审因素及评分标准</w:t>
      </w:r>
      <w:bookmarkEnd w:id="68"/>
      <w:bookmarkEnd w:id="69"/>
    </w:p>
    <w:tbl>
      <w:tblPr>
        <w:tblStyle w:val="1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98"/>
        <w:gridCol w:w="667"/>
        <w:gridCol w:w="6421"/>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restart"/>
            <w:shd w:val="pct10" w:color="auto" w:fill="auto"/>
            <w:vAlign w:val="center"/>
          </w:tcPr>
          <w:p>
            <w:pPr>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商务评议</w:t>
            </w:r>
          </w:p>
        </w:tc>
        <w:tc>
          <w:tcPr>
            <w:tcW w:w="1198" w:type="dxa"/>
            <w:shd w:val="pct10" w:color="auto" w:fill="auto"/>
            <w:vAlign w:val="center"/>
          </w:tcPr>
          <w:p>
            <w:pPr>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667"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421" w:type="dxa"/>
            <w:shd w:val="pct10" w:color="auto" w:fill="auto"/>
            <w:vAlign w:val="center"/>
          </w:tcPr>
          <w:p>
            <w:pPr>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843" w:type="dxa"/>
            <w:shd w:val="pct10" w:color="auto" w:fill="auto"/>
            <w:vAlign w:val="center"/>
          </w:tcPr>
          <w:p>
            <w:pPr>
              <w:spacing w:line="280" w:lineRule="exact"/>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80" w:lineRule="exact"/>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adjustRightInd w:val="0"/>
              <w:snapToGrid w:val="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投标文件的完整性</w:t>
            </w:r>
          </w:p>
        </w:tc>
        <w:tc>
          <w:tcPr>
            <w:tcW w:w="667" w:type="dxa"/>
            <w:vAlign w:val="center"/>
          </w:tcPr>
          <w:p>
            <w:pPr>
              <w:adjustRightInd w:val="0"/>
              <w:snapToGrid w:val="0"/>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w:t>
            </w:r>
          </w:p>
        </w:tc>
        <w:tc>
          <w:tcPr>
            <w:tcW w:w="6421" w:type="dxa"/>
            <w:vAlign w:val="center"/>
          </w:tcPr>
          <w:p>
            <w:pPr>
              <w:adjustRightInd w:val="0"/>
              <w:snapToGrid w:val="0"/>
              <w:spacing w:before="100" w:beforeAutospacing="1" w:after="100" w:afterAutospacing="1"/>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文件全面响应招标文件要求，编制完整、非活页装订，且有详细目录、连续页码、目录与有关材料装订顺序对应清晰、查阅方便得2分。编排杂乱无章、叙述答非所问、资料残缺不全、资料模糊不清、前后不一致等，每处扣0.5分，扣完为止，活页装订不得分。</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类似销售案例</w:t>
            </w:r>
          </w:p>
        </w:tc>
        <w:tc>
          <w:tcPr>
            <w:tcW w:w="667" w:type="dxa"/>
            <w:vAlign w:val="center"/>
          </w:tcPr>
          <w:p>
            <w:pPr>
              <w:spacing w:line="320" w:lineRule="exact"/>
              <w:ind w:left="-48" w:leftChars="-23" w:right="-35" w:rightChars="-17"/>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6</w:t>
            </w:r>
          </w:p>
        </w:tc>
        <w:tc>
          <w:tcPr>
            <w:tcW w:w="6421" w:type="dxa"/>
            <w:vAlign w:val="center"/>
          </w:tcPr>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投标人所投产品近三年（2017年8月至今）有过类似的销售案例，每提供一个类似销售案例得2分，最高得6分。</w:t>
            </w:r>
            <w:r>
              <w:rPr>
                <w:rFonts w:hint="eastAsia" w:ascii="宋体" w:hAnsi="宋体" w:cs="宋体"/>
                <w:b/>
                <w:sz w:val="24"/>
                <w:szCs w:val="24"/>
              </w:rPr>
              <w:t>（需提供中标通知书或合同的真彩扫描打印件）</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产品认证</w:t>
            </w:r>
          </w:p>
        </w:tc>
        <w:tc>
          <w:tcPr>
            <w:tcW w:w="667"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6421" w:type="dxa"/>
            <w:vAlign w:val="center"/>
          </w:tcPr>
          <w:p>
            <w:pPr>
              <w:rPr>
                <w:rFonts w:ascii="宋体" w:hAnsi="宋体" w:eastAsia="宋体"/>
                <w:sz w:val="24"/>
                <w:szCs w:val="24"/>
              </w:rPr>
            </w:pPr>
            <w:r>
              <w:rPr>
                <w:rFonts w:hint="eastAsia" w:ascii="宋体" w:hAnsi="宋体" w:eastAsia="宋体"/>
                <w:sz w:val="24"/>
                <w:szCs w:val="24"/>
              </w:rPr>
              <w:t>投标人所投产品获得中国环境标志产品认证证书的得2分。</w:t>
            </w:r>
            <w:r>
              <w:rPr>
                <w:rFonts w:hint="eastAsia" w:ascii="宋体" w:hAnsi="宋体" w:eastAsia="宋体"/>
                <w:b/>
                <w:sz w:val="24"/>
                <w:szCs w:val="24"/>
              </w:rPr>
              <w:t>（需提供由</w:t>
            </w:r>
            <w:r>
              <w:rPr>
                <w:rFonts w:ascii="宋体" w:hAnsi="宋体" w:eastAsia="宋体"/>
                <w:b/>
                <w:sz w:val="24"/>
                <w:szCs w:val="24"/>
              </w:rPr>
              <w:t>国家环境保护部批准并接受国家认证认可监督管理委员会监督的</w:t>
            </w:r>
            <w:r>
              <w:rPr>
                <w:rFonts w:hint="eastAsia" w:ascii="宋体" w:hAnsi="宋体" w:eastAsia="宋体"/>
                <w:b/>
                <w:sz w:val="24"/>
                <w:szCs w:val="24"/>
              </w:rPr>
              <w:t>认证机构出具的《中国环境标志产品认证证书》的真彩扫描打印件）</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产品奖项</w:t>
            </w:r>
          </w:p>
        </w:tc>
        <w:tc>
          <w:tcPr>
            <w:tcW w:w="667"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6421" w:type="dxa"/>
            <w:vAlign w:val="center"/>
          </w:tcPr>
          <w:p>
            <w:pPr>
              <w:rPr>
                <w:rFonts w:ascii="宋体" w:hAnsi="宋体" w:eastAsia="宋体"/>
                <w:sz w:val="24"/>
                <w:szCs w:val="24"/>
              </w:rPr>
            </w:pPr>
            <w:r>
              <w:rPr>
                <w:rFonts w:hint="eastAsia" w:ascii="宋体" w:hAnsi="宋体" w:eastAsia="宋体"/>
                <w:sz w:val="24"/>
                <w:szCs w:val="24"/>
              </w:rPr>
              <w:t>投标人提供所投产品获得过的相关奖项或奖励的加2分。</w:t>
            </w:r>
            <w:r>
              <w:rPr>
                <w:rFonts w:hint="eastAsia" w:ascii="宋体" w:hAnsi="宋体" w:cs="宋体"/>
                <w:b/>
                <w:sz w:val="24"/>
                <w:szCs w:val="24"/>
              </w:rPr>
              <w:t>（需提供有效的证明材料，且证明材料须提供真彩扫描打印件）</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spacing w:before="100" w:beforeAutospacing="1" w:after="100" w:afterAutospacing="1"/>
              <w:jc w:val="center"/>
              <w:rPr>
                <w:rFonts w:ascii="宋体" w:hAnsi="宋体" w:eastAsia="宋体"/>
                <w:sz w:val="24"/>
                <w:szCs w:val="24"/>
              </w:rPr>
            </w:pPr>
            <w:r>
              <w:rPr>
                <w:rFonts w:hint="eastAsia" w:ascii="宋体" w:hAnsi="宋体" w:eastAsia="宋体"/>
                <w:sz w:val="24"/>
                <w:szCs w:val="24"/>
              </w:rPr>
              <w:t>实施方案</w:t>
            </w:r>
          </w:p>
        </w:tc>
        <w:tc>
          <w:tcPr>
            <w:tcW w:w="667" w:type="dxa"/>
            <w:vAlign w:val="center"/>
          </w:tcPr>
          <w:p>
            <w:pPr>
              <w:spacing w:before="100" w:beforeAutospacing="1" w:after="100" w:afterAutospacing="1"/>
              <w:jc w:val="center"/>
              <w:rPr>
                <w:rFonts w:ascii="宋体" w:hAnsi="宋体" w:eastAsia="宋体"/>
                <w:sz w:val="24"/>
                <w:szCs w:val="24"/>
              </w:rPr>
            </w:pPr>
            <w:r>
              <w:rPr>
                <w:rFonts w:hint="eastAsia" w:ascii="宋体" w:hAnsi="宋体" w:eastAsia="宋体"/>
                <w:sz w:val="24"/>
                <w:szCs w:val="24"/>
              </w:rPr>
              <w:t>3</w:t>
            </w:r>
          </w:p>
        </w:tc>
        <w:tc>
          <w:tcPr>
            <w:tcW w:w="6421" w:type="dxa"/>
            <w:vAlign w:val="center"/>
          </w:tcPr>
          <w:p>
            <w:pPr>
              <w:rPr>
                <w:rFonts w:ascii="宋体" w:hAnsi="宋体" w:eastAsia="宋体"/>
                <w:sz w:val="24"/>
                <w:szCs w:val="24"/>
              </w:rPr>
            </w:pPr>
            <w:r>
              <w:rPr>
                <w:rFonts w:hint="eastAsia" w:ascii="宋体" w:hAnsi="宋体" w:eastAsia="宋体"/>
                <w:sz w:val="24"/>
                <w:szCs w:val="24"/>
              </w:rPr>
              <w:t>投标人提供的实施方案（包括安装、调试计划、验收方案）非常完整且合理、可操作性强的得3分；</w:t>
            </w:r>
          </w:p>
          <w:p>
            <w:pPr>
              <w:rPr>
                <w:rFonts w:ascii="宋体" w:hAnsi="宋体" w:eastAsia="宋体"/>
                <w:sz w:val="24"/>
                <w:szCs w:val="24"/>
              </w:rPr>
            </w:pPr>
            <w:r>
              <w:rPr>
                <w:rFonts w:hint="eastAsia" w:ascii="宋体" w:hAnsi="宋体" w:eastAsia="宋体"/>
                <w:sz w:val="24"/>
                <w:szCs w:val="24"/>
              </w:rPr>
              <w:t>投标人提供的实施方案（包括安装、调试计划、验收方案）基本完整、有可操作性的得2分；</w:t>
            </w:r>
          </w:p>
          <w:p>
            <w:pPr>
              <w:rPr>
                <w:rFonts w:ascii="宋体" w:hAnsi="宋体" w:eastAsia="宋体"/>
                <w:sz w:val="24"/>
                <w:szCs w:val="24"/>
              </w:rPr>
            </w:pPr>
            <w:r>
              <w:rPr>
                <w:rFonts w:hint="eastAsia" w:ascii="宋体" w:hAnsi="宋体" w:eastAsia="宋体"/>
                <w:sz w:val="24"/>
                <w:szCs w:val="24"/>
              </w:rPr>
              <w:t>投标人提供的实施方案（包括安装、调试计划、验收方案）简单欠妥、可操作性不高的得1分；</w:t>
            </w:r>
          </w:p>
          <w:p>
            <w:pPr>
              <w:rPr>
                <w:rFonts w:ascii="宋体" w:hAnsi="宋体" w:eastAsia="宋体"/>
                <w:sz w:val="24"/>
                <w:szCs w:val="24"/>
              </w:rPr>
            </w:pPr>
            <w:r>
              <w:rPr>
                <w:rFonts w:hint="eastAsia" w:ascii="宋体" w:hAnsi="宋体" w:eastAsia="宋体" w:cs="Times New Roman"/>
                <w:color w:val="000000" w:themeColor="text1"/>
                <w:sz w:val="24"/>
                <w:szCs w:val="24"/>
              </w:rPr>
              <w:t>投标人未提供实施方案或者实施方案不可行的得0分。</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b/>
                <w:color w:val="000000" w:themeColor="text1"/>
                <w:sz w:val="24"/>
                <w:szCs w:val="24"/>
              </w:rPr>
            </w:pPr>
            <w:r>
              <w:rPr>
                <w:rFonts w:hint="eastAsia" w:ascii="宋体" w:hAnsi="宋体" w:eastAsia="宋体" w:cs="Times New Roman"/>
                <w:color w:val="000000" w:themeColor="text1"/>
                <w:sz w:val="24"/>
                <w:szCs w:val="24"/>
              </w:rPr>
              <w:t>培训方案</w:t>
            </w:r>
          </w:p>
        </w:tc>
        <w:tc>
          <w:tcPr>
            <w:tcW w:w="667" w:type="dxa"/>
            <w:vAlign w:val="center"/>
          </w:tcPr>
          <w:p>
            <w:pPr>
              <w:spacing w:line="320" w:lineRule="exact"/>
              <w:ind w:left="-48" w:leftChars="-23" w:right="-35" w:rightChars="-17"/>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2</w:t>
            </w:r>
          </w:p>
        </w:tc>
        <w:tc>
          <w:tcPr>
            <w:tcW w:w="6421" w:type="dxa"/>
            <w:vAlign w:val="center"/>
          </w:tcPr>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投标人提供的培训方案完整、合理、针对性强的得2分；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投标人提供的培训方案内容完整、计划可行、符合项目需求的得1分；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投标人提供的培训方案内容完整、基本符合项目需求的得0.5分；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投标人未提供培训方案或者培训方案不可行的得0分。</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5"/>
              </w:numPr>
              <w:tabs>
                <w:tab w:val="left" w:pos="322"/>
              </w:tabs>
              <w:spacing w:line="320" w:lineRule="exact"/>
              <w:ind w:left="-42" w:right="-42" w:rightChars="-20" w:firstLine="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售后服务服务方案</w:t>
            </w:r>
          </w:p>
        </w:tc>
        <w:tc>
          <w:tcPr>
            <w:tcW w:w="667" w:type="dxa"/>
            <w:vAlign w:val="center"/>
          </w:tcPr>
          <w:p>
            <w:pPr>
              <w:spacing w:line="320" w:lineRule="exact"/>
              <w:ind w:left="-48" w:leftChars="-23" w:right="-35" w:rightChars="-17"/>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3</w:t>
            </w:r>
          </w:p>
        </w:tc>
        <w:tc>
          <w:tcPr>
            <w:tcW w:w="6421" w:type="dxa"/>
            <w:vAlign w:val="center"/>
          </w:tcPr>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投标人提供的售后服务方案完善，故障响应时间短、备品备件供应措施合理的得3分；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投标人提供的售后服务方案基本合理，故障响应时间基本合理、备品备件供应措施基本合理的得2分；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投标人提供的售后服务方案一般可行，故障响应时间长，备品备件供应措施一般可行的得1分；</w:t>
            </w:r>
          </w:p>
          <w:p>
            <w:pPr>
              <w:spacing w:line="320" w:lineRule="exact"/>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投标人未提供售后服务方案或者售后服务方案不可行得0分。</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264" w:type="dxa"/>
            <w:gridSpan w:val="2"/>
            <w:vAlign w:val="center"/>
          </w:tcPr>
          <w:p>
            <w:pPr>
              <w:spacing w:line="320" w:lineRule="exact"/>
              <w:ind w:left="-65" w:leftChars="-31"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vMerge w:val="restart"/>
            <w:shd w:val="pct10" w:color="auto" w:fill="auto"/>
            <w:vAlign w:val="center"/>
          </w:tcPr>
          <w:p>
            <w:pPr>
              <w:tabs>
                <w:tab w:val="left" w:pos="322"/>
              </w:tabs>
              <w:spacing w:line="320" w:lineRule="exact"/>
              <w:ind w:left="-42" w:right="-42" w:rightChars="-20"/>
              <w:jc w:val="right"/>
              <w:rPr>
                <w:rFonts w:ascii="宋体" w:hAnsi="宋体" w:eastAsia="宋体" w:cs="Times New Roman"/>
                <w:b/>
                <w:bCs/>
                <w:color w:val="000000" w:themeColor="text1"/>
                <w:sz w:val="28"/>
                <w:szCs w:val="28"/>
              </w:rPr>
            </w:pPr>
          </w:p>
          <w:p>
            <w:pPr>
              <w:tabs>
                <w:tab w:val="left" w:pos="322"/>
              </w:tabs>
              <w:spacing w:line="320" w:lineRule="exact"/>
              <w:ind w:left="-42" w:right="-42" w:rightChars="-20"/>
              <w:jc w:val="right"/>
              <w:rPr>
                <w:rFonts w:ascii="宋体" w:hAnsi="宋体" w:eastAsia="宋体" w:cs="Times New Roman"/>
                <w:b/>
                <w:color w:val="000000" w:themeColor="text1"/>
                <w:sz w:val="24"/>
                <w:szCs w:val="24"/>
              </w:rPr>
            </w:pPr>
            <w:r>
              <w:rPr>
                <w:rFonts w:hint="eastAsia" w:ascii="宋体" w:hAnsi="宋体" w:eastAsia="宋体" w:cs="Times New Roman"/>
                <w:b/>
                <w:bCs/>
                <w:color w:val="000000" w:themeColor="text1"/>
                <w:sz w:val="28"/>
                <w:szCs w:val="28"/>
              </w:rPr>
              <w:t>技术服务评议</w:t>
            </w:r>
          </w:p>
        </w:tc>
        <w:tc>
          <w:tcPr>
            <w:tcW w:w="1198"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评审因素</w:t>
            </w:r>
          </w:p>
        </w:tc>
        <w:tc>
          <w:tcPr>
            <w:tcW w:w="667" w:type="dxa"/>
            <w:shd w:val="pct10" w:color="auto" w:fill="auto"/>
            <w:vAlign w:val="center"/>
          </w:tcPr>
          <w:p>
            <w:pPr>
              <w:ind w:left="-73" w:leftChars="-35" w:right="-79" w:rightChars="-38"/>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分值</w:t>
            </w:r>
          </w:p>
        </w:tc>
        <w:tc>
          <w:tcPr>
            <w:tcW w:w="6421" w:type="dxa"/>
            <w:shd w:val="pct10" w:color="auto" w:fill="auto"/>
            <w:vAlign w:val="center"/>
          </w:tcPr>
          <w:p>
            <w:pPr>
              <w:ind w:left="-77" w:leftChars="-37" w:right="-86" w:rightChars="-41"/>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评分标准</w:t>
            </w:r>
          </w:p>
        </w:tc>
        <w:tc>
          <w:tcPr>
            <w:tcW w:w="843" w:type="dxa"/>
            <w:shd w:val="pct10" w:color="auto" w:fill="auto"/>
            <w:vAlign w:val="center"/>
          </w:tcPr>
          <w:p>
            <w:pPr>
              <w:spacing w:line="280" w:lineRule="exact"/>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因素</w:t>
            </w:r>
          </w:p>
          <w:p>
            <w:pPr>
              <w:spacing w:line="280" w:lineRule="exact"/>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8" w:hRule="atLeast"/>
          <w:jc w:val="center"/>
        </w:trPr>
        <w:tc>
          <w:tcPr>
            <w:tcW w:w="611"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 w:val="24"/>
              </w:rPr>
            </w:pPr>
          </w:p>
        </w:tc>
        <w:tc>
          <w:tcPr>
            <w:tcW w:w="1198" w:type="dxa"/>
            <w:vAlign w:val="center"/>
          </w:tcPr>
          <w:p>
            <w:pPr>
              <w:ind w:left="-21" w:leftChars="-10" w:right="-21" w:rightChars="-10"/>
              <w:jc w:val="center"/>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技术响应</w:t>
            </w:r>
          </w:p>
        </w:tc>
        <w:tc>
          <w:tcPr>
            <w:tcW w:w="667" w:type="dxa"/>
            <w:vAlign w:val="center"/>
          </w:tcPr>
          <w:p>
            <w:pPr>
              <w:spacing w:line="320" w:lineRule="exact"/>
              <w:ind w:left="-48" w:leftChars="-23" w:right="-35" w:rightChars="-17"/>
              <w:jc w:val="center"/>
              <w:rPr>
                <w:rFonts w:ascii="宋体" w:hAnsi="宋体" w:eastAsia="宋体" w:cs="Times New Roman"/>
                <w:color w:val="000000" w:themeColor="text1"/>
                <w:sz w:val="24"/>
              </w:rPr>
            </w:pPr>
            <w:r>
              <w:rPr>
                <w:rFonts w:hint="eastAsia" w:ascii="宋体" w:hAnsi="宋体" w:eastAsia="宋体" w:cs="Times New Roman"/>
                <w:color w:val="000000" w:themeColor="text1"/>
                <w:sz w:val="24"/>
              </w:rPr>
              <w:t>50</w:t>
            </w:r>
          </w:p>
        </w:tc>
        <w:tc>
          <w:tcPr>
            <w:tcW w:w="6421" w:type="dxa"/>
            <w:vAlign w:val="center"/>
          </w:tcPr>
          <w:p>
            <w:pPr>
              <w:adjustRightInd w:val="0"/>
              <w:snapToGrid w:val="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1.</w:t>
            </w:r>
            <w:r>
              <w:rPr>
                <w:rFonts w:ascii="宋体" w:hAnsi="宋体" w:eastAsia="宋体" w:cs="Times New Roman"/>
                <w:color w:val="000000" w:themeColor="text1"/>
                <w:sz w:val="24"/>
                <w:szCs w:val="24"/>
              </w:rPr>
              <w:t>完全满足用户的要求，并有优于用户</w:t>
            </w:r>
            <w:r>
              <w:rPr>
                <w:rFonts w:hint="eastAsia" w:ascii="宋体" w:hAnsi="宋体" w:eastAsia="宋体" w:cs="Times New Roman"/>
                <w:color w:val="000000" w:themeColor="text1"/>
                <w:sz w:val="24"/>
                <w:szCs w:val="24"/>
              </w:rPr>
              <w:t>的</w:t>
            </w:r>
            <w:r>
              <w:rPr>
                <w:rFonts w:ascii="宋体" w:hAnsi="宋体" w:eastAsia="宋体" w:cs="Times New Roman"/>
                <w:color w:val="000000" w:themeColor="text1"/>
                <w:sz w:val="24"/>
                <w:szCs w:val="24"/>
              </w:rPr>
              <w:t>技术参数</w:t>
            </w:r>
            <w:r>
              <w:rPr>
                <w:rFonts w:hint="eastAsia" w:ascii="宋体" w:hAnsi="宋体" w:eastAsia="宋体" w:cs="Times New Roman"/>
                <w:color w:val="000000" w:themeColor="text1"/>
                <w:sz w:val="24"/>
                <w:szCs w:val="24"/>
              </w:rPr>
              <w:t>（投标人需提供所投产品的彩页样本或检验报告，如投标人技术响应内容与产品彩页样本或检验报告不一致的本项得0分）</w:t>
            </w:r>
            <w:r>
              <w:rPr>
                <w:rFonts w:ascii="宋体" w:hAnsi="宋体" w:eastAsia="宋体" w:cs="Times New Roman"/>
                <w:color w:val="000000" w:themeColor="text1"/>
                <w:sz w:val="24"/>
                <w:szCs w:val="24"/>
              </w:rPr>
              <w:t>，且能详细描述，综合评价最优</w:t>
            </w:r>
            <w:r>
              <w:rPr>
                <w:rFonts w:hint="eastAsia" w:ascii="宋体" w:hAnsi="宋体" w:eastAsia="宋体" w:cs="Times New Roman"/>
                <w:color w:val="000000" w:themeColor="text1"/>
                <w:sz w:val="24"/>
                <w:szCs w:val="24"/>
              </w:rPr>
              <w:t>的得50分。</w:t>
            </w:r>
          </w:p>
          <w:p>
            <w:pPr>
              <w:adjustRightInd w:val="0"/>
              <w:snapToGrid w:val="0"/>
              <w:rPr>
                <w:rFonts w:ascii="宋体" w:hAnsi="宋体" w:eastAsia="宋体" w:cs="Times New Roman"/>
                <w:color w:val="000000" w:themeColor="text1"/>
                <w:sz w:val="24"/>
              </w:rPr>
            </w:pPr>
            <w:r>
              <w:rPr>
                <w:rFonts w:hint="eastAsia" w:ascii="宋体" w:hAnsi="宋体" w:eastAsia="宋体" w:cs="Times New Roman"/>
                <w:color w:val="000000" w:themeColor="text1"/>
                <w:sz w:val="24"/>
                <w:szCs w:val="24"/>
              </w:rPr>
              <w:t>2.“＊”号标识的条款，为重要技术参数，每一项负偏离，扣3分；其他参数，每一项负偏离，扣1分，扣完50分为止。</w:t>
            </w:r>
          </w:p>
        </w:tc>
        <w:tc>
          <w:tcPr>
            <w:tcW w:w="843" w:type="dxa"/>
            <w:vAlign w:val="center"/>
          </w:tcPr>
          <w:p>
            <w:pPr>
              <w:spacing w:line="320" w:lineRule="exact"/>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2476" w:type="dxa"/>
            <w:gridSpan w:val="3"/>
            <w:vAlign w:val="center"/>
          </w:tcPr>
          <w:p>
            <w:pPr>
              <w:spacing w:line="320" w:lineRule="exact"/>
              <w:ind w:left="-48" w:leftChars="-23" w:right="-35" w:rightChars="-17"/>
              <w:jc w:val="center"/>
              <w:rPr>
                <w:rFonts w:ascii="宋体" w:hAnsi="宋体" w:eastAsia="宋体" w:cs="Times New Roman"/>
                <w:b/>
                <w:color w:val="FF0000"/>
                <w:sz w:val="24"/>
              </w:rPr>
            </w:pPr>
            <w:r>
              <w:rPr>
                <w:rFonts w:hint="eastAsia" w:ascii="宋体" w:hAnsi="宋体" w:eastAsia="宋体" w:cs="Times New Roman"/>
                <w:b/>
                <w:color w:val="FF0000"/>
                <w:sz w:val="24"/>
              </w:rPr>
              <w:t>技术分合计</w:t>
            </w:r>
          </w:p>
        </w:tc>
        <w:tc>
          <w:tcPr>
            <w:tcW w:w="7264" w:type="dxa"/>
            <w:gridSpan w:val="2"/>
            <w:vAlign w:val="center"/>
          </w:tcPr>
          <w:p>
            <w:pPr>
              <w:spacing w:line="320" w:lineRule="exact"/>
              <w:ind w:left="-65" w:leftChars="-31"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gridSpan w:val="2"/>
            <w:vAlign w:val="center"/>
          </w:tcPr>
          <w:p>
            <w:pPr>
              <w:ind w:left="-77" w:leftChars="-37" w:right="-86" w:rightChars="-41"/>
              <w:jc w:val="center"/>
              <w:rPr>
                <w:rFonts w:ascii="宋体" w:hAnsi="宋体" w:eastAsia="宋体" w:cs="Times New Roman"/>
                <w:bCs/>
                <w:color w:val="000000" w:themeColor="text1"/>
                <w:sz w:val="24"/>
                <w:szCs w:val="24"/>
              </w:rPr>
            </w:pPr>
            <w:r>
              <w:rPr>
                <w:rFonts w:hint="eastAsia" w:ascii="宋体" w:hAnsi="宋体" w:eastAsia="宋体" w:cs="Times New Roman"/>
                <w:bCs/>
                <w:color w:val="000000" w:themeColor="text1"/>
                <w:sz w:val="24"/>
                <w:szCs w:val="24"/>
              </w:rPr>
              <w:t>价格评议</w:t>
            </w:r>
          </w:p>
        </w:tc>
        <w:tc>
          <w:tcPr>
            <w:tcW w:w="667" w:type="dxa"/>
            <w:vAlign w:val="center"/>
          </w:tcPr>
          <w:p>
            <w:pPr>
              <w:spacing w:line="320" w:lineRule="exact"/>
              <w:ind w:left="-48" w:leftChars="-23" w:right="-35" w:rightChars="-17"/>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sz w:val="24"/>
              </w:rPr>
              <w:t>30</w:t>
            </w:r>
          </w:p>
        </w:tc>
        <w:tc>
          <w:tcPr>
            <w:tcW w:w="7264" w:type="dxa"/>
            <w:gridSpan w:val="2"/>
            <w:vAlign w:val="center"/>
          </w:tcPr>
          <w:p>
            <w:pPr>
              <w:adjustRightInd w:val="0"/>
              <w:snapToGrid w:val="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为保证产品质量，投标报价低于采购预算80%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报价分合计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2476" w:type="dxa"/>
            <w:gridSpan w:val="3"/>
            <w:vAlign w:val="center"/>
          </w:tcPr>
          <w:p>
            <w:pPr>
              <w:spacing w:line="320" w:lineRule="exact"/>
              <w:jc w:val="center"/>
              <w:rPr>
                <w:rFonts w:ascii="宋体" w:hAnsi="宋体" w:eastAsia="宋体" w:cs="Times New Roman"/>
                <w:b/>
                <w:color w:val="FF0000"/>
                <w:kern w:val="0"/>
                <w:sz w:val="24"/>
                <w:szCs w:val="24"/>
              </w:rPr>
            </w:pPr>
            <w:r>
              <w:rPr>
                <w:rFonts w:hint="eastAsia" w:ascii="宋体" w:hAnsi="宋体" w:eastAsia="宋体" w:cs="Times New Roman"/>
                <w:b/>
                <w:color w:val="FF0000"/>
                <w:kern w:val="0"/>
                <w:sz w:val="24"/>
                <w:szCs w:val="24"/>
              </w:rPr>
              <w:t>得分总计</w:t>
            </w:r>
          </w:p>
        </w:tc>
        <w:tc>
          <w:tcPr>
            <w:tcW w:w="7264" w:type="dxa"/>
            <w:gridSpan w:val="2"/>
            <w:vAlign w:val="center"/>
          </w:tcPr>
          <w:p>
            <w:pPr>
              <w:adjustRightInd w:val="0"/>
              <w:snapToGrid w:val="0"/>
              <w:jc w:val="center"/>
              <w:rPr>
                <w:rFonts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100</w:t>
            </w:r>
          </w:p>
        </w:tc>
      </w:tr>
    </w:tbl>
    <w:p/>
    <w:p>
      <w:r>
        <w:br w:type="page"/>
      </w:r>
    </w:p>
    <w:p>
      <w:pPr>
        <w:pStyle w:val="2"/>
        <w:numPr>
          <w:ilvl w:val="0"/>
          <w:numId w:val="1"/>
        </w:numPr>
        <w:jc w:val="center"/>
        <w:rPr>
          <w:rFonts w:ascii="黑体" w:hAnsi="黑体" w:eastAsia="黑体"/>
        </w:rPr>
      </w:pPr>
      <w:bookmarkStart w:id="70" w:name="_Toc494665943"/>
      <w:bookmarkStart w:id="71" w:name="_Toc494664993"/>
      <w:bookmarkStart w:id="72" w:name="_Toc48230909"/>
      <w:bookmarkStart w:id="73" w:name="_Toc494702263"/>
      <w:bookmarkStart w:id="74" w:name="_Toc494665546"/>
      <w:bookmarkStart w:id="75" w:name="_Toc494721093"/>
      <w:bookmarkStart w:id="76" w:name="_Toc494745310"/>
      <w:r>
        <w:rPr>
          <w:rFonts w:hint="eastAsia" w:ascii="黑体" w:hAnsi="黑体" w:eastAsia="黑体"/>
        </w:rPr>
        <w:t>合同书格式（参考）</w:t>
      </w:r>
      <w:bookmarkEnd w:id="70"/>
      <w:bookmarkEnd w:id="71"/>
      <w:bookmarkEnd w:id="72"/>
      <w:bookmarkEnd w:id="73"/>
      <w:bookmarkEnd w:id="74"/>
      <w:bookmarkEnd w:id="75"/>
      <w:bookmarkEnd w:id="76"/>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6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68"/>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6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6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0"/>
          <w:numId w:val="1"/>
        </w:numPr>
        <w:jc w:val="center"/>
        <w:rPr>
          <w:rFonts w:ascii="黑体" w:hAnsi="黑体" w:eastAsia="黑体"/>
        </w:rPr>
      </w:pPr>
      <w:bookmarkStart w:id="77" w:name="_Toc48230910"/>
      <w:bookmarkStart w:id="78" w:name="_Toc494721094"/>
      <w:bookmarkStart w:id="79" w:name="_Toc494665547"/>
      <w:bookmarkStart w:id="80" w:name="_Toc494702264"/>
      <w:bookmarkStart w:id="81" w:name="_Toc494745311"/>
      <w:bookmarkStart w:id="82" w:name="_Toc494664994"/>
      <w:bookmarkStart w:id="83" w:name="_Toc494665944"/>
      <w:r>
        <w:rPr>
          <w:rFonts w:hint="eastAsia" w:ascii="黑体" w:hAnsi="黑体" w:eastAsia="黑体"/>
        </w:rPr>
        <w:t>投标文件格式（参考）</w:t>
      </w:r>
      <w:bookmarkEnd w:id="77"/>
      <w:bookmarkEnd w:id="78"/>
      <w:bookmarkEnd w:id="79"/>
      <w:bookmarkEnd w:id="80"/>
      <w:bookmarkEnd w:id="81"/>
      <w:bookmarkEnd w:id="82"/>
      <w:bookmarkEnd w:id="83"/>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cs="Times New Roman" w:asciiTheme="majorEastAsia" w:hAnsiTheme="majorEastAsia"/>
          <w:bCs w:val="0"/>
          <w:sz w:val="44"/>
          <w:szCs w:val="44"/>
          <w:lang w:val="zh-CN"/>
        </w:rPr>
      </w:pPr>
      <w:bookmarkStart w:id="84" w:name="_Toc494665945"/>
      <w:bookmarkStart w:id="85" w:name="_Toc48230911"/>
      <w:bookmarkStart w:id="86" w:name="_Toc494665548"/>
      <w:bookmarkStart w:id="87" w:name="_Toc494745312"/>
      <w:bookmarkStart w:id="88" w:name="_Toc494664995"/>
      <w:bookmarkStart w:id="89" w:name="_Toc494702265"/>
      <w:bookmarkStart w:id="90" w:name="_Toc494721095"/>
      <w:r>
        <w:rPr>
          <w:rFonts w:hint="eastAsia" w:cs="Times New Roman" w:asciiTheme="majorEastAsia" w:hAnsiTheme="majorEastAsia"/>
          <w:bCs w:val="0"/>
          <w:sz w:val="44"/>
          <w:szCs w:val="44"/>
          <w:lang w:val="zh-CN"/>
        </w:rPr>
        <w:t>第一部分 资格证明文件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二0二</w:t>
      </w:r>
      <w:r>
        <w:rPr>
          <w:rFonts w:hint="eastAsia" w:ascii="宋体" w:hAnsi="宋体"/>
          <w:b/>
          <w:sz w:val="36"/>
          <w:szCs w:val="36"/>
        </w:rPr>
        <w:t xml:space="preserve">  年 月</w:t>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1" w:name="_Toc494665946"/>
      <w:bookmarkStart w:id="92" w:name="_Toc494664996"/>
      <w:bookmarkStart w:id="93" w:name="_Toc494721096"/>
      <w:bookmarkStart w:id="94" w:name="_Toc494665549"/>
      <w:bookmarkStart w:id="95" w:name="_Toc494702266"/>
      <w:bookmarkStart w:id="96" w:name="_Toc494745313"/>
      <w:r>
        <w:rPr>
          <w:rFonts w:hint="eastAsia" w:ascii="黑体" w:hAnsi="黑体" w:eastAsia="黑体" w:cs="Times New Roman"/>
          <w:b/>
          <w:sz w:val="36"/>
          <w:szCs w:val="36"/>
        </w:rPr>
        <w:t>资格证明文件组成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9"/>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5"/>
        <w:numPr>
          <w:ilvl w:val="0"/>
          <w:numId w:val="7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5"/>
        <w:numPr>
          <w:ilvl w:val="0"/>
          <w:numId w:val="7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25"/>
        <w:numPr>
          <w:ilvl w:val="0"/>
          <w:numId w:val="7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5"/>
        <w:numPr>
          <w:ilvl w:val="0"/>
          <w:numId w:val="7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5"/>
        <w:numPr>
          <w:ilvl w:val="0"/>
          <w:numId w:val="7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sz w:val="24"/>
          <w:szCs w:val="24"/>
        </w:rPr>
        <w:t xml:space="preserve">  </w:t>
      </w:r>
      <w:r>
        <w:rPr>
          <w:rFonts w:hint="eastAsia" w:ascii="宋体" w:hAnsi="宋体"/>
          <w:sz w:val="24"/>
          <w:szCs w:val="24"/>
          <w:lang w:val="zh-CN"/>
        </w:rPr>
        <w:t>未被</w:t>
      </w:r>
      <w:r>
        <w:rPr>
          <w:rFonts w:hint="eastAsia" w:ascii="宋体" w:hAnsi="宋体"/>
          <w:sz w:val="24"/>
          <w:szCs w:val="24"/>
        </w:rPr>
        <w:t>“</w:t>
      </w:r>
      <w:r>
        <w:rPr>
          <w:rFonts w:hint="eastAsia" w:ascii="宋体" w:hAnsi="宋体"/>
          <w:sz w:val="24"/>
          <w:szCs w:val="24"/>
          <w:lang w:val="zh-CN"/>
        </w:rPr>
        <w:t>信用中国</w:t>
      </w:r>
      <w:r>
        <w:rPr>
          <w:rFonts w:hint="eastAsia" w:ascii="宋体" w:hAnsi="宋体"/>
          <w:sz w:val="24"/>
          <w:szCs w:val="24"/>
        </w:rPr>
        <w:t>”</w:t>
      </w:r>
      <w:r>
        <w:rPr>
          <w:rFonts w:hint="eastAsia" w:ascii="宋体" w:hAnsi="宋体"/>
          <w:sz w:val="24"/>
          <w:szCs w:val="24"/>
          <w:lang w:val="zh-CN"/>
        </w:rPr>
        <w:t>网站</w:t>
      </w:r>
      <w:r>
        <w:rPr>
          <w:rFonts w:hint="eastAsia" w:ascii="宋体" w:hAnsi="宋体"/>
          <w:sz w:val="24"/>
          <w:szCs w:val="24"/>
        </w:rPr>
        <w:t>(www.creditchina.gov.cn)</w:t>
      </w:r>
      <w:r>
        <w:rPr>
          <w:rFonts w:hint="eastAsia" w:ascii="宋体" w:hAnsi="宋体"/>
          <w:sz w:val="24"/>
          <w:szCs w:val="24"/>
          <w:lang w:val="zh-CN"/>
        </w:rPr>
        <w:t>列入失信被执行人、重大税收违法案件当事人名单</w:t>
      </w:r>
      <w:r>
        <w:rPr>
          <w:rFonts w:hint="eastAsia" w:ascii="宋体" w:hAnsi="宋体" w:eastAsia="宋体" w:cs="Times New Roman"/>
          <w:sz w:val="24"/>
          <w:szCs w:val="24"/>
          <w:lang w:val="zh-CN"/>
        </w:rPr>
        <w:t>的书面申明及该网站查询结果页面截图</w:t>
      </w:r>
      <w:r>
        <w:rPr>
          <w:rFonts w:hint="eastAsia" w:ascii="宋体" w:hAnsi="宋体"/>
          <w:sz w:val="24"/>
          <w:szCs w:val="24"/>
        </w:rPr>
        <w:t>；未被“中国政府采购网”（www.ccgp.gov.cn）列入政府采购严重违法失信行为记录名单</w:t>
      </w:r>
      <w:r>
        <w:rPr>
          <w:rFonts w:hint="eastAsia" w:ascii="宋体" w:hAnsi="宋体" w:eastAsia="宋体" w:cs="Times New Roman"/>
          <w:sz w:val="24"/>
          <w:szCs w:val="24"/>
          <w:lang w:val="zh-CN"/>
        </w:rPr>
        <w:t>的书面申明及该网站查询结果页面截图</w:t>
      </w:r>
      <w:r>
        <w:rPr>
          <w:rFonts w:hint="eastAsia" w:ascii="宋体" w:hAnsi="宋体"/>
          <w:sz w:val="24"/>
          <w:szCs w:val="24"/>
          <w:lang w:val="zh-CN"/>
        </w:rPr>
        <w:t>。</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7" w:name="_Toc494665947"/>
      <w:bookmarkStart w:id="98" w:name="_Toc494665550"/>
      <w:bookmarkStart w:id="99" w:name="_Toc494664997"/>
      <w:bookmarkStart w:id="100" w:name="_Toc494702267"/>
      <w:bookmarkStart w:id="101" w:name="_Toc494721097"/>
      <w:bookmarkStart w:id="102" w:name="_Toc494745314"/>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03" w:name="_Toc48230912"/>
      <w:r>
        <w:rPr>
          <w:rFonts w:hint="eastAsia" w:cs="Times New Roman" w:asciiTheme="majorEastAsia" w:hAnsiTheme="majorEastAsia"/>
          <w:bCs w:val="0"/>
          <w:sz w:val="44"/>
          <w:szCs w:val="44"/>
          <w:lang w:val="zh-CN"/>
        </w:rPr>
        <w:t>第二部分 商务文件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二0二</w:t>
      </w:r>
      <w:r>
        <w:rPr>
          <w:rFonts w:hint="eastAsia" w:ascii="宋体" w:hAnsi="宋体"/>
          <w:b/>
          <w:sz w:val="36"/>
          <w:szCs w:val="36"/>
        </w:rPr>
        <w:t xml:space="preserve">  年 月</w:t>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4" w:name="_Toc494664998"/>
      <w:bookmarkStart w:id="105" w:name="_Toc494702268"/>
      <w:bookmarkStart w:id="106" w:name="_Toc494721098"/>
      <w:bookmarkStart w:id="107" w:name="_Toc494665551"/>
      <w:bookmarkStart w:id="108" w:name="_Toc494745315"/>
      <w:bookmarkStart w:id="109" w:name="_Toc494665948"/>
      <w:r>
        <w:rPr>
          <w:rFonts w:hint="eastAsia" w:ascii="黑体" w:hAnsi="黑体" w:eastAsia="黑体" w:cs="Times New Roman"/>
          <w:b/>
          <w:sz w:val="36"/>
          <w:szCs w:val="36"/>
        </w:rPr>
        <w:t>商务文件组成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7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7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7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7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7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7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7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法定代表人授权书（附件九）；</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项目负责人、技术负责人简历表（附件十一）；</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项目班子成员情况表（附件十二）；</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投标人类似项目业绩表（附件十三）；</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符合性审查对照表（附件十四）；</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商务要求响应、偏离说明表（附件十五）；</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商务要求“★”号条款响应、偏离说明表（附件十六）</w:t>
      </w:r>
    </w:p>
    <w:p>
      <w:pPr>
        <w:numPr>
          <w:ilvl w:val="0"/>
          <w:numId w:val="7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商务评议对照表（附件十七）。</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10" w:name="_Toc494664999"/>
      <w:bookmarkStart w:id="111" w:name="_Toc494721099"/>
      <w:bookmarkStart w:id="112" w:name="_Toc494702269"/>
      <w:bookmarkStart w:id="113" w:name="_Toc494665949"/>
      <w:bookmarkStart w:id="114" w:name="_Toc494665552"/>
      <w:bookmarkStart w:id="115" w:name="_Toc494745316"/>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16" w:name="_Toc48230913"/>
      <w:r>
        <w:rPr>
          <w:rFonts w:hint="eastAsia" w:cs="Times New Roman" w:asciiTheme="majorEastAsia" w:hAnsiTheme="majorEastAsia"/>
          <w:bCs w:val="0"/>
          <w:sz w:val="44"/>
          <w:szCs w:val="44"/>
          <w:lang w:val="zh-CN"/>
        </w:rPr>
        <w:t>第三部分 技术、服务文件</w:t>
      </w:r>
      <w:bookmarkEnd w:id="110"/>
      <w:bookmarkEnd w:id="111"/>
      <w:bookmarkEnd w:id="112"/>
      <w:bookmarkEnd w:id="113"/>
      <w:bookmarkEnd w:id="114"/>
      <w:bookmarkEnd w:id="115"/>
      <w:bookmarkEnd w:id="11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二0二</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7" w:name="_Toc494745317"/>
      <w:bookmarkStart w:id="118" w:name="_Toc494665000"/>
      <w:bookmarkStart w:id="119" w:name="_Toc494665553"/>
      <w:bookmarkStart w:id="120" w:name="_Toc494665950"/>
      <w:bookmarkStart w:id="121" w:name="_Toc494721100"/>
      <w:bookmarkStart w:id="122" w:name="_Toc49470227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7"/>
      <w:bookmarkEnd w:id="118"/>
      <w:bookmarkEnd w:id="119"/>
      <w:bookmarkEnd w:id="120"/>
      <w:bookmarkEnd w:id="121"/>
      <w:bookmarkEnd w:id="122"/>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72"/>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7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技术、服务要求响应、偏离说明表（附件十八）；</w:t>
      </w:r>
    </w:p>
    <w:p>
      <w:pPr>
        <w:numPr>
          <w:ilvl w:val="0"/>
          <w:numId w:val="7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技术、服务要求“★”号条款响应、偏离说明表（附件十九）；</w:t>
      </w:r>
    </w:p>
    <w:p>
      <w:pPr>
        <w:numPr>
          <w:ilvl w:val="0"/>
          <w:numId w:val="7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w:t>
      </w:r>
    </w:p>
    <w:p>
      <w:pPr>
        <w:numPr>
          <w:ilvl w:val="0"/>
          <w:numId w:val="7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23" w:name="_Toc494702271"/>
      <w:bookmarkStart w:id="124" w:name="_Toc238276242"/>
      <w:bookmarkStart w:id="125" w:name="_Toc494745318"/>
      <w:bookmarkStart w:id="126" w:name="_Toc236473298"/>
      <w:bookmarkStart w:id="127" w:name="_Toc494665951"/>
      <w:bookmarkStart w:id="128" w:name="_Toc494721101"/>
      <w:bookmarkStart w:id="129" w:name="_Toc494665554"/>
      <w:bookmarkStart w:id="130" w:name="_Toc494665001"/>
      <w:bookmarkStart w:id="131" w:name="_Toc48230914"/>
      <w:r>
        <w:rPr>
          <w:rFonts w:hint="eastAsia" w:ascii="宋体" w:hAnsi="宋体" w:eastAsia="宋体"/>
        </w:rPr>
        <w:t>投标书</w:t>
      </w:r>
      <w:bookmarkEnd w:id="123"/>
      <w:bookmarkEnd w:id="124"/>
      <w:bookmarkEnd w:id="125"/>
      <w:bookmarkEnd w:id="126"/>
      <w:bookmarkEnd w:id="127"/>
      <w:bookmarkEnd w:id="128"/>
      <w:bookmarkEnd w:id="129"/>
      <w:bookmarkEnd w:id="130"/>
      <w:bookmarkEnd w:id="131"/>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32" w:name="_Toc494702272"/>
      <w:bookmarkStart w:id="133" w:name="_Toc494665555"/>
      <w:bookmarkStart w:id="134" w:name="_Toc494665952"/>
      <w:bookmarkStart w:id="135" w:name="_Toc494665002"/>
      <w:bookmarkStart w:id="136" w:name="_Toc48230915"/>
      <w:bookmarkStart w:id="137" w:name="_Toc494721102"/>
      <w:bookmarkStart w:id="138" w:name="_Toc494745319"/>
      <w:r>
        <w:rPr>
          <w:rFonts w:hint="eastAsia" w:ascii="宋体" w:hAnsi="宋体" w:eastAsia="宋体"/>
        </w:rPr>
        <w:t>制造商中小企业声明函</w:t>
      </w:r>
      <w:bookmarkEnd w:id="132"/>
      <w:bookmarkEnd w:id="133"/>
      <w:bookmarkEnd w:id="134"/>
      <w:bookmarkEnd w:id="135"/>
      <w:bookmarkEnd w:id="136"/>
      <w:bookmarkEnd w:id="137"/>
      <w:bookmarkEnd w:id="138"/>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7"/>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7"/>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7"/>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39" w:name="_Toc494702273"/>
      <w:bookmarkStart w:id="140" w:name="_Toc494665556"/>
      <w:bookmarkStart w:id="141" w:name="_Toc494721103"/>
      <w:bookmarkStart w:id="142" w:name="_Toc494665953"/>
      <w:bookmarkStart w:id="143" w:name="_Toc494745320"/>
      <w:bookmarkStart w:id="144" w:name="_Toc456264006"/>
      <w:bookmarkStart w:id="145" w:name="_Toc48230916"/>
      <w:bookmarkStart w:id="146" w:name="_Toc494665003"/>
      <w:r>
        <w:rPr>
          <w:rFonts w:hint="eastAsia" w:ascii="宋体" w:hAnsi="宋体" w:eastAsia="宋体"/>
        </w:rPr>
        <w:t>中小企业声明函</w:t>
      </w:r>
      <w:bookmarkEnd w:id="139"/>
      <w:bookmarkEnd w:id="140"/>
      <w:bookmarkEnd w:id="141"/>
      <w:bookmarkEnd w:id="142"/>
      <w:bookmarkEnd w:id="143"/>
      <w:bookmarkEnd w:id="144"/>
      <w:bookmarkEnd w:id="145"/>
      <w:bookmarkEnd w:id="14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hAnsi="宋体" w:eastAsia="宋体" w:cs="Times New Roman"/>
          <w:b/>
          <w:sz w:val="30"/>
          <w:szCs w:val="30"/>
          <w:lang w:val="zh-CN"/>
        </w:rPr>
      </w:pPr>
      <w:bookmarkStart w:id="147" w:name="_Toc476153619"/>
      <w:r>
        <w:rPr>
          <w:rFonts w:hint="eastAsia" w:ascii="宋体" w:hAnsi="宋体" w:eastAsia="宋体" w:cs="Times New Roman"/>
          <w:b/>
          <w:sz w:val="30"/>
          <w:szCs w:val="30"/>
          <w:lang w:val="zh-CN"/>
        </w:rPr>
        <w:t>中小企业划型标准</w:t>
      </w:r>
      <w:bookmarkEnd w:id="147"/>
    </w:p>
    <w:tbl>
      <w:tblPr>
        <w:tblStyle w:val="16"/>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8" w:leftChars="-23" w:right="-65" w:rightChars="-31" w:hanging="166"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r>
        <w:br w:type="page"/>
      </w:r>
    </w:p>
    <w:p>
      <w:pPr>
        <w:sectPr>
          <w:pgSz w:w="16838" w:h="11906" w:orient="landscape"/>
          <w:pgMar w:top="1191" w:right="1134" w:bottom="1191" w:left="1134" w:header="851" w:footer="851" w:gutter="0"/>
          <w:cols w:space="425" w:num="1"/>
          <w:docGrid w:type="lines" w:linePitch="312" w:charSpace="0"/>
        </w:sectPr>
      </w:pPr>
    </w:p>
    <w:p>
      <w:pPr>
        <w:pStyle w:val="3"/>
        <w:numPr>
          <w:ilvl w:val="0"/>
          <w:numId w:val="73"/>
        </w:numPr>
        <w:spacing w:before="100" w:beforeAutospacing="1" w:afterLines="50" w:line="360" w:lineRule="auto"/>
        <w:ind w:left="1288" w:hanging="1288"/>
        <w:rPr>
          <w:rFonts w:ascii="宋体" w:hAnsi="宋体" w:eastAsia="宋体"/>
        </w:rPr>
      </w:pPr>
      <w:bookmarkStart w:id="148" w:name="_Toc48230917"/>
      <w:bookmarkStart w:id="149" w:name="_Toc494721104"/>
      <w:bookmarkStart w:id="150" w:name="_Toc494665557"/>
      <w:bookmarkStart w:id="151" w:name="_Toc494665004"/>
      <w:bookmarkStart w:id="152" w:name="_Toc494665954"/>
      <w:bookmarkStart w:id="153" w:name="_Toc494745321"/>
      <w:bookmarkStart w:id="154" w:name="_Toc494702274"/>
      <w:r>
        <w:rPr>
          <w:rFonts w:hint="eastAsia" w:ascii="宋体" w:hAnsi="宋体" w:eastAsia="宋体"/>
        </w:rPr>
        <w:t>残疾人福利性单位声明函</w:t>
      </w:r>
      <w:bookmarkEnd w:id="148"/>
      <w:bookmarkEnd w:id="149"/>
      <w:bookmarkEnd w:id="150"/>
      <w:bookmarkEnd w:id="151"/>
      <w:bookmarkEnd w:id="152"/>
      <w:bookmarkEnd w:id="153"/>
      <w:bookmarkEnd w:id="15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7"/>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7"/>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7"/>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55" w:name="_Toc494702275"/>
      <w:bookmarkStart w:id="156" w:name="_Toc48230918"/>
      <w:bookmarkStart w:id="157" w:name="_Toc494665558"/>
      <w:bookmarkStart w:id="158" w:name="_Toc494745322"/>
      <w:bookmarkStart w:id="159" w:name="_Toc494577410"/>
      <w:bookmarkStart w:id="160" w:name="_Toc494721105"/>
      <w:bookmarkStart w:id="161" w:name="_Toc494665005"/>
      <w:bookmarkStart w:id="162" w:name="_Toc494665955"/>
      <w:r>
        <w:rPr>
          <w:rFonts w:hint="eastAsia" w:ascii="宋体" w:hAnsi="宋体" w:eastAsia="宋体"/>
        </w:rPr>
        <w:t>开标一览表</w:t>
      </w:r>
      <w:bookmarkEnd w:id="155"/>
      <w:bookmarkEnd w:id="156"/>
      <w:bookmarkEnd w:id="157"/>
      <w:bookmarkEnd w:id="158"/>
      <w:bookmarkEnd w:id="159"/>
      <w:bookmarkEnd w:id="160"/>
      <w:bookmarkEnd w:id="161"/>
      <w:bookmarkEnd w:id="162"/>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3．为方便开标时唱标，投标人应另附《开标一览表》一份</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63" w:name="_Toc494745323"/>
      <w:bookmarkStart w:id="164" w:name="_Toc494665006"/>
      <w:bookmarkStart w:id="165" w:name="_Toc494665559"/>
      <w:bookmarkStart w:id="166" w:name="_Toc494665956"/>
      <w:bookmarkStart w:id="167" w:name="_Toc494702276"/>
      <w:bookmarkStart w:id="168" w:name="_Toc494721106"/>
      <w:bookmarkStart w:id="169" w:name="_Toc494577411"/>
      <w:bookmarkStart w:id="170" w:name="_Toc48230919"/>
      <w:r>
        <w:rPr>
          <w:rFonts w:hint="eastAsia" w:ascii="宋体" w:hAnsi="宋体" w:eastAsia="宋体"/>
        </w:rPr>
        <w:t>投标报价明细表</w:t>
      </w:r>
      <w:bookmarkEnd w:id="163"/>
      <w:bookmarkEnd w:id="164"/>
      <w:bookmarkEnd w:id="165"/>
      <w:bookmarkEnd w:id="166"/>
      <w:bookmarkEnd w:id="167"/>
      <w:bookmarkEnd w:id="168"/>
      <w:bookmarkEnd w:id="169"/>
      <w:bookmarkEnd w:id="17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numPr>
                <w:ilvl w:val="0"/>
                <w:numId w:val="7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288" w:hanging="1288"/>
        <w:rPr>
          <w:rFonts w:ascii="宋体" w:hAnsi="宋体" w:eastAsia="宋体"/>
          <w:sz w:val="31"/>
          <w:szCs w:val="31"/>
        </w:rPr>
      </w:pPr>
      <w:bookmarkStart w:id="171" w:name="_Toc494577412"/>
      <w:bookmarkStart w:id="172" w:name="_Toc48230920"/>
      <w:bookmarkStart w:id="173" w:name="_Toc494665007"/>
      <w:bookmarkStart w:id="174" w:name="_Toc494745324"/>
      <w:bookmarkStart w:id="175" w:name="_Toc494702277"/>
      <w:bookmarkStart w:id="176" w:name="_Toc494665957"/>
      <w:bookmarkStart w:id="177" w:name="_Toc494721107"/>
      <w:bookmarkStart w:id="178" w:name="_Toc494665560"/>
      <w:r>
        <w:rPr>
          <w:rFonts w:hint="eastAsia" w:ascii="宋体" w:hAnsi="宋体" w:eastAsia="宋体"/>
          <w:sz w:val="31"/>
          <w:szCs w:val="31"/>
        </w:rPr>
        <w:t>小型和微型企业、监狱企业、残疾人福利性单位货物汇总表</w:t>
      </w:r>
      <w:bookmarkEnd w:id="171"/>
      <w:bookmarkEnd w:id="172"/>
      <w:bookmarkEnd w:id="173"/>
      <w:bookmarkEnd w:id="174"/>
      <w:bookmarkEnd w:id="175"/>
      <w:bookmarkEnd w:id="176"/>
      <w:bookmarkEnd w:id="177"/>
      <w:bookmarkEnd w:id="17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79" w:name="_Toc494702278"/>
      <w:bookmarkStart w:id="180" w:name="_Toc494665008"/>
      <w:bookmarkStart w:id="181" w:name="_Toc48230921"/>
      <w:bookmarkStart w:id="182" w:name="_Toc494665561"/>
      <w:bookmarkStart w:id="183" w:name="_Toc494721108"/>
      <w:bookmarkStart w:id="184" w:name="_Toc494745325"/>
      <w:bookmarkStart w:id="185" w:name="_Toc494665958"/>
      <w:r>
        <w:rPr>
          <w:rFonts w:hint="eastAsia" w:ascii="宋体" w:hAnsi="宋体" w:eastAsia="宋体"/>
        </w:rPr>
        <w:t>投标货物（工程或服务）清单</w:t>
      </w:r>
      <w:bookmarkEnd w:id="179"/>
      <w:bookmarkEnd w:id="180"/>
      <w:bookmarkEnd w:id="181"/>
      <w:bookmarkEnd w:id="182"/>
      <w:bookmarkEnd w:id="183"/>
      <w:bookmarkEnd w:id="184"/>
      <w:bookmarkEnd w:id="185"/>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288" w:hanging="1288"/>
        <w:rPr>
          <w:rFonts w:ascii="宋体" w:hAnsi="宋体" w:eastAsia="宋体"/>
        </w:rPr>
      </w:pPr>
      <w:bookmarkStart w:id="186" w:name="_Toc494702280"/>
      <w:bookmarkStart w:id="187" w:name="_Toc494745327"/>
      <w:bookmarkStart w:id="188" w:name="_Toc494721110"/>
      <w:bookmarkStart w:id="189" w:name="_Toc494665010"/>
      <w:bookmarkStart w:id="190" w:name="_Toc238276247"/>
      <w:bookmarkStart w:id="191" w:name="_Toc494665960"/>
      <w:bookmarkStart w:id="192" w:name="_Toc236473303"/>
      <w:bookmarkStart w:id="193" w:name="_Toc494665563"/>
      <w:bookmarkStart w:id="194" w:name="_Toc48230922"/>
      <w:r>
        <w:rPr>
          <w:rFonts w:hint="eastAsia" w:ascii="宋体" w:hAnsi="宋体" w:eastAsia="宋体"/>
        </w:rPr>
        <w:t>法定代表人授权书</w:t>
      </w:r>
      <w:bookmarkEnd w:id="186"/>
      <w:bookmarkEnd w:id="187"/>
      <w:bookmarkEnd w:id="188"/>
      <w:bookmarkEnd w:id="189"/>
      <w:bookmarkEnd w:id="190"/>
      <w:bookmarkEnd w:id="191"/>
      <w:bookmarkEnd w:id="192"/>
      <w:bookmarkEnd w:id="193"/>
      <w:bookmarkEnd w:id="194"/>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6"/>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73"/>
        </w:numPr>
        <w:spacing w:before="100" w:beforeAutospacing="1" w:afterLines="50" w:line="360" w:lineRule="auto"/>
        <w:ind w:left="1610" w:hanging="1610"/>
        <w:rPr>
          <w:rFonts w:ascii="宋体" w:hAnsi="宋体" w:eastAsia="宋体"/>
        </w:rPr>
      </w:pPr>
      <w:bookmarkStart w:id="195" w:name="_Toc494721111"/>
      <w:bookmarkStart w:id="196" w:name="_Toc238276248"/>
      <w:bookmarkStart w:id="197" w:name="_Toc236473304"/>
      <w:bookmarkStart w:id="198" w:name="_Toc48230923"/>
      <w:bookmarkStart w:id="199" w:name="_Toc494665961"/>
      <w:bookmarkStart w:id="200" w:name="_Toc494665564"/>
      <w:bookmarkStart w:id="201" w:name="_Toc494665011"/>
      <w:bookmarkStart w:id="202" w:name="_Toc494745328"/>
      <w:bookmarkStart w:id="203" w:name="_Toc494702281"/>
      <w:r>
        <w:rPr>
          <w:rFonts w:hint="eastAsia" w:ascii="宋体" w:hAnsi="宋体" w:eastAsia="宋体"/>
        </w:rPr>
        <w:t>投标人的资格声明</w:t>
      </w:r>
      <w:bookmarkEnd w:id="195"/>
      <w:bookmarkEnd w:id="196"/>
      <w:bookmarkEnd w:id="197"/>
      <w:bookmarkEnd w:id="198"/>
      <w:bookmarkEnd w:id="199"/>
      <w:bookmarkEnd w:id="200"/>
      <w:bookmarkEnd w:id="201"/>
      <w:bookmarkEnd w:id="202"/>
      <w:bookmarkEnd w:id="203"/>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6"/>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73"/>
        </w:numPr>
        <w:spacing w:before="100" w:beforeAutospacing="1" w:afterLines="50" w:line="360" w:lineRule="auto"/>
        <w:ind w:left="1610" w:hanging="1610"/>
        <w:rPr>
          <w:rFonts w:ascii="宋体" w:hAnsi="宋体" w:eastAsia="宋体"/>
        </w:rPr>
      </w:pPr>
      <w:bookmarkStart w:id="204" w:name="_Toc494665565"/>
      <w:bookmarkStart w:id="205" w:name="_Toc494721112"/>
      <w:bookmarkStart w:id="206" w:name="_Toc494702282"/>
      <w:bookmarkStart w:id="207" w:name="_Toc494745329"/>
      <w:bookmarkStart w:id="208" w:name="_Toc494665962"/>
      <w:bookmarkStart w:id="209" w:name="_Toc48230924"/>
      <w:bookmarkStart w:id="210" w:name="_Toc494665012"/>
      <w:r>
        <w:rPr>
          <w:rFonts w:hint="eastAsia" w:ascii="宋体" w:hAnsi="宋体" w:eastAsia="宋体"/>
        </w:rPr>
        <w:t>项目负责人、技术负责人简历表</w:t>
      </w:r>
      <w:bookmarkEnd w:id="204"/>
      <w:bookmarkEnd w:id="205"/>
      <w:bookmarkEnd w:id="206"/>
      <w:bookmarkEnd w:id="207"/>
      <w:bookmarkEnd w:id="208"/>
      <w:bookmarkEnd w:id="209"/>
      <w:bookmarkEnd w:id="21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11" w:name="_Toc236473307"/>
      <w:bookmarkStart w:id="212" w:name="_Toc48230925"/>
      <w:bookmarkStart w:id="213" w:name="_Toc494721113"/>
      <w:bookmarkStart w:id="214" w:name="_Toc494665013"/>
      <w:bookmarkStart w:id="215" w:name="_Toc494665963"/>
      <w:bookmarkStart w:id="216" w:name="_Toc494702283"/>
      <w:bookmarkStart w:id="217" w:name="_Toc494745330"/>
      <w:bookmarkStart w:id="218" w:name="_Toc238276251"/>
      <w:bookmarkStart w:id="219" w:name="_Toc494665566"/>
      <w:r>
        <w:rPr>
          <w:rFonts w:hint="eastAsia" w:ascii="宋体" w:hAnsi="宋体" w:eastAsia="宋体"/>
        </w:rPr>
        <w:t>项目班子成员情况表</w:t>
      </w:r>
      <w:bookmarkEnd w:id="211"/>
      <w:bookmarkEnd w:id="212"/>
      <w:bookmarkEnd w:id="213"/>
      <w:bookmarkEnd w:id="214"/>
      <w:bookmarkEnd w:id="215"/>
      <w:bookmarkEnd w:id="216"/>
      <w:bookmarkEnd w:id="217"/>
      <w:bookmarkEnd w:id="218"/>
      <w:bookmarkEnd w:id="21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20" w:name="_Toc236473312"/>
      <w:bookmarkStart w:id="221" w:name="_Toc494665014"/>
      <w:bookmarkStart w:id="222" w:name="_Toc494745331"/>
      <w:bookmarkStart w:id="223" w:name="_Toc494702284"/>
      <w:bookmarkStart w:id="224" w:name="_Toc494665567"/>
      <w:bookmarkStart w:id="225" w:name="_Toc494721114"/>
      <w:bookmarkStart w:id="226" w:name="_Toc238276256"/>
      <w:bookmarkStart w:id="227" w:name="_Toc494665964"/>
      <w:bookmarkStart w:id="228" w:name="_Toc48230926"/>
      <w:r>
        <w:rPr>
          <w:rFonts w:hint="eastAsia" w:ascii="宋体" w:hAnsi="宋体" w:eastAsia="宋体"/>
        </w:rPr>
        <w:t>投标人类似项目业绩表</w:t>
      </w:r>
      <w:bookmarkEnd w:id="220"/>
      <w:bookmarkEnd w:id="221"/>
      <w:bookmarkEnd w:id="222"/>
      <w:bookmarkEnd w:id="223"/>
      <w:bookmarkEnd w:id="224"/>
      <w:bookmarkEnd w:id="225"/>
      <w:bookmarkEnd w:id="226"/>
      <w:bookmarkEnd w:id="227"/>
      <w:bookmarkEnd w:id="22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29" w:name="_Toc494665965"/>
      <w:bookmarkStart w:id="230" w:name="_Toc494702285"/>
      <w:bookmarkStart w:id="231" w:name="_Toc494721115"/>
      <w:bookmarkStart w:id="232" w:name="_Toc494665015"/>
      <w:bookmarkStart w:id="233" w:name="_Toc494665568"/>
      <w:bookmarkStart w:id="234" w:name="_Toc494745332"/>
      <w:bookmarkStart w:id="235" w:name="_Toc48230927"/>
      <w:r>
        <w:rPr>
          <w:rFonts w:hint="eastAsia" w:ascii="宋体" w:hAnsi="宋体" w:eastAsia="宋体"/>
        </w:rPr>
        <w:t>符合性审查对照表</w:t>
      </w:r>
      <w:bookmarkEnd w:id="229"/>
      <w:bookmarkEnd w:id="230"/>
      <w:bookmarkEnd w:id="231"/>
      <w:bookmarkEnd w:id="232"/>
      <w:bookmarkEnd w:id="233"/>
      <w:bookmarkEnd w:id="234"/>
      <w:bookmarkEnd w:id="23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36" w:name="_Toc494665569"/>
      <w:bookmarkStart w:id="237" w:name="_Toc494745333"/>
      <w:bookmarkStart w:id="238" w:name="_Toc494721116"/>
      <w:bookmarkStart w:id="239" w:name="_Toc494702286"/>
      <w:bookmarkStart w:id="240" w:name="_Toc494665966"/>
      <w:bookmarkStart w:id="241" w:name="_Toc48230928"/>
      <w:bookmarkStart w:id="242" w:name="_Toc494665016"/>
      <w:r>
        <w:rPr>
          <w:rFonts w:hint="eastAsia" w:ascii="宋体" w:hAnsi="宋体" w:eastAsia="宋体"/>
        </w:rPr>
        <w:t>商务要求响应、偏离说明表</w:t>
      </w:r>
      <w:bookmarkEnd w:id="236"/>
      <w:bookmarkEnd w:id="237"/>
      <w:bookmarkEnd w:id="238"/>
      <w:bookmarkEnd w:id="239"/>
      <w:bookmarkEnd w:id="240"/>
      <w:bookmarkEnd w:id="241"/>
      <w:bookmarkEnd w:id="24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43" w:name="_Toc494721117"/>
      <w:bookmarkStart w:id="244" w:name="_Toc494665017"/>
      <w:bookmarkStart w:id="245" w:name="_Toc494702287"/>
      <w:bookmarkStart w:id="246" w:name="_Toc48230929"/>
      <w:bookmarkStart w:id="247" w:name="_Toc494665570"/>
      <w:bookmarkStart w:id="248" w:name="_Toc494745334"/>
      <w:bookmarkStart w:id="249" w:name="_Toc494665967"/>
      <w:r>
        <w:rPr>
          <w:rFonts w:hint="eastAsia" w:ascii="宋体" w:hAnsi="宋体" w:eastAsia="宋体"/>
        </w:rPr>
        <w:t>商务要求“★”号条款响应、偏离说明表</w:t>
      </w:r>
      <w:bookmarkEnd w:id="243"/>
      <w:bookmarkEnd w:id="244"/>
      <w:bookmarkEnd w:id="245"/>
      <w:bookmarkEnd w:id="246"/>
      <w:bookmarkEnd w:id="247"/>
      <w:bookmarkEnd w:id="248"/>
      <w:bookmarkEnd w:id="24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50" w:name="_Toc494721118"/>
      <w:bookmarkStart w:id="251" w:name="_Toc48230930"/>
      <w:bookmarkStart w:id="252" w:name="_Toc494665018"/>
      <w:bookmarkStart w:id="253" w:name="_Toc494702288"/>
      <w:bookmarkStart w:id="254" w:name="_Toc494665571"/>
      <w:bookmarkStart w:id="255" w:name="_Toc494745335"/>
      <w:bookmarkStart w:id="256" w:name="_Toc494665968"/>
      <w:r>
        <w:rPr>
          <w:rFonts w:hint="eastAsia" w:ascii="宋体" w:hAnsi="宋体" w:eastAsia="宋体"/>
        </w:rPr>
        <w:t>商务评议对照表</w:t>
      </w:r>
      <w:bookmarkEnd w:id="250"/>
      <w:bookmarkEnd w:id="251"/>
      <w:bookmarkEnd w:id="252"/>
      <w:bookmarkEnd w:id="253"/>
      <w:bookmarkEnd w:id="254"/>
      <w:bookmarkEnd w:id="255"/>
      <w:bookmarkEnd w:id="25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57" w:name="_Toc48230931"/>
      <w:bookmarkStart w:id="258" w:name="_Toc494665969"/>
      <w:bookmarkStart w:id="259" w:name="_Toc494702289"/>
      <w:bookmarkStart w:id="260" w:name="_Toc494665019"/>
      <w:bookmarkStart w:id="261" w:name="_Toc494665572"/>
      <w:bookmarkStart w:id="262" w:name="_Toc494721119"/>
      <w:bookmarkStart w:id="263" w:name="_Toc494745336"/>
      <w:r>
        <w:rPr>
          <w:rFonts w:hint="eastAsia" w:ascii="宋体" w:hAnsi="宋体" w:eastAsia="宋体"/>
        </w:rPr>
        <w:t>技术、服务要求响应、偏离说明表</w:t>
      </w:r>
      <w:bookmarkEnd w:id="257"/>
      <w:bookmarkEnd w:id="258"/>
      <w:bookmarkEnd w:id="259"/>
      <w:bookmarkEnd w:id="260"/>
      <w:bookmarkEnd w:id="261"/>
      <w:bookmarkEnd w:id="262"/>
      <w:bookmarkEnd w:id="26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64" w:name="_Toc494665970"/>
      <w:bookmarkStart w:id="265" w:name="_Toc494721120"/>
      <w:bookmarkStart w:id="266" w:name="_Toc494702290"/>
      <w:bookmarkStart w:id="267" w:name="_Toc494745337"/>
      <w:bookmarkStart w:id="268" w:name="_Toc494665573"/>
      <w:bookmarkStart w:id="269" w:name="_Toc48230932"/>
      <w:bookmarkStart w:id="270" w:name="_Toc494665020"/>
      <w:bookmarkStart w:id="271" w:name="_Toc329859066"/>
      <w:r>
        <w:rPr>
          <w:rFonts w:hint="eastAsia" w:ascii="宋体" w:hAnsi="宋体" w:eastAsia="宋体"/>
        </w:rPr>
        <w:t>技术、服务要求“★”号条款响应、偏离说明表</w:t>
      </w:r>
      <w:bookmarkEnd w:id="264"/>
      <w:bookmarkEnd w:id="265"/>
      <w:bookmarkEnd w:id="266"/>
      <w:bookmarkEnd w:id="267"/>
      <w:bookmarkEnd w:id="268"/>
      <w:bookmarkEnd w:id="269"/>
      <w:bookmarkEnd w:id="27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1"/>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73"/>
        </w:numPr>
        <w:spacing w:before="100" w:beforeAutospacing="1" w:afterLines="50" w:line="360" w:lineRule="auto"/>
        <w:ind w:left="1610" w:hanging="1610"/>
        <w:rPr>
          <w:rFonts w:ascii="宋体" w:hAnsi="宋体" w:eastAsia="宋体"/>
        </w:rPr>
      </w:pPr>
      <w:bookmarkStart w:id="272" w:name="_Toc494665574"/>
      <w:bookmarkStart w:id="273" w:name="_Toc494745338"/>
      <w:bookmarkStart w:id="274" w:name="_Toc494665021"/>
      <w:bookmarkStart w:id="275" w:name="_Toc494721121"/>
      <w:bookmarkStart w:id="276" w:name="_Toc48230933"/>
      <w:bookmarkStart w:id="277" w:name="_Toc494665971"/>
      <w:bookmarkStart w:id="278" w:name="_Toc494702291"/>
      <w:r>
        <w:rPr>
          <w:rFonts w:hint="eastAsia" w:ascii="宋体" w:hAnsi="宋体" w:eastAsia="宋体"/>
        </w:rPr>
        <w:t>技术、服务评议对照表</w:t>
      </w:r>
      <w:bookmarkEnd w:id="272"/>
      <w:bookmarkEnd w:id="273"/>
      <w:bookmarkEnd w:id="274"/>
      <w:bookmarkEnd w:id="275"/>
      <w:bookmarkEnd w:id="276"/>
      <w:bookmarkEnd w:id="277"/>
      <w:bookmarkEnd w:id="27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6"/>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09F" w:csb1="00000000"/>
  </w:font>
  <w:font w:name="仿宋">
    <w:altName w:val="方正仿宋_GBK"/>
    <w:panose1 w:val="00000000000000000000"/>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楷体">
    <w:altName w:val="汉仪楷体KW"/>
    <w:panose1 w:val="00000000000000000000"/>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MS Gothic">
    <w:altName w:val="冬青黑体简体中文"/>
    <w:panose1 w:val="020B0609070205080204"/>
    <w:charset w:val="80"/>
    <w:family w:val="modern"/>
    <w:pitch w:val="default"/>
    <w:sig w:usb0="00000000" w:usb1="00000000" w:usb2="00000010" w:usb3="00000000" w:csb0="0002009F" w:csb1="00000000"/>
  </w:font>
  <w:font w:name="Corbel">
    <w:altName w:val="苹方-简"/>
    <w:panose1 w:val="020B0503020204020204"/>
    <w:charset w:val="00"/>
    <w:family w:val="swiss"/>
    <w:pitch w:val="default"/>
    <w:sig w:usb0="00000000" w:usb1="00000000" w:usb2="00000000" w:usb3="00000000" w:csb0="000000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62</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武汉富纳工程咨询有限公司制</w:t>
    </w:r>
  </w:p>
  <w:p>
    <w:pPr>
      <w:pStyle w:val="10"/>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6</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62</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themeColor="text1" w:sz="0" w:space="1"/>
      </w:pBdr>
      <w:tabs>
        <w:tab w:val="clear" w:pos="4153"/>
      </w:tabs>
      <w:jc w:val="left"/>
      <w:rPr>
        <w:b/>
      </w:rPr>
    </w:pPr>
    <w:r>
      <w:rPr>
        <w:rFonts w:hint="eastAsia"/>
        <w:b/>
      </w:rPr>
      <w:t>项目名称</w:t>
    </w:r>
    <w:r>
      <w:rPr>
        <w:rFonts w:hint="eastAsia" w:asciiTheme="minorEastAsia" w:hAnsiTheme="minorEastAsia"/>
        <w:b/>
      </w:rPr>
      <w:t>： 阳新县人民医院数字化医用X射线摄影系统采购项目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83A75"/>
    <w:multiLevelType w:val="multilevel"/>
    <w:tmpl w:val="00183A75"/>
    <w:lvl w:ilvl="0" w:tentative="0">
      <w:start w:val="1"/>
      <w:numFmt w:val="decimal"/>
      <w:lvlText w:val="1.5.3.%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E5779A"/>
    <w:multiLevelType w:val="multilevel"/>
    <w:tmpl w:val="0BE5779A"/>
    <w:lvl w:ilvl="0" w:tentative="0">
      <w:start w:val="1"/>
      <w:numFmt w:val="decimal"/>
      <w:lvlText w:val="%1"/>
      <w:lvlJc w:val="left"/>
      <w:pPr>
        <w:ind w:left="324"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1">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4">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5">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6E672A"/>
    <w:multiLevelType w:val="multilevel"/>
    <w:tmpl w:val="186E672A"/>
    <w:lvl w:ilvl="0" w:tentative="0">
      <w:start w:val="1"/>
      <w:numFmt w:val="decimal"/>
      <w:lvlText w:val="1.5.5.%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B206215"/>
    <w:multiLevelType w:val="multilevel"/>
    <w:tmpl w:val="1B206215"/>
    <w:lvl w:ilvl="0" w:tentative="0">
      <w:start w:val="1"/>
      <w:numFmt w:val="decimal"/>
      <w:lvlText w:val="1.5.%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FD72322"/>
    <w:multiLevelType w:val="multilevel"/>
    <w:tmpl w:val="1FD72322"/>
    <w:lvl w:ilvl="0" w:tentative="0">
      <w:start w:val="1"/>
      <w:numFmt w:val="decimal"/>
      <w:lvlText w:val="1.5.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1">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4">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6">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0">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EEA7C99"/>
    <w:multiLevelType w:val="multilevel"/>
    <w:tmpl w:val="2EEA7C9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5">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38231D7"/>
    <w:multiLevelType w:val="multilevel"/>
    <w:tmpl w:val="338231D7"/>
    <w:lvl w:ilvl="0" w:tentative="0">
      <w:start w:val="1"/>
      <w:numFmt w:val="decimal"/>
      <w:lvlText w:val="1.%1 "/>
      <w:lvlJc w:val="left"/>
      <w:pPr>
        <w:ind w:left="506" w:hanging="420"/>
      </w:pPr>
      <w:rPr>
        <w:rFonts w:hint="eastAsia" w:ascii="宋体" w:hAnsi="宋体" w:eastAsia="宋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8461EE1"/>
    <w:multiLevelType w:val="multilevel"/>
    <w:tmpl w:val="38461EE1"/>
    <w:lvl w:ilvl="0" w:tentative="0">
      <w:start w:val="1"/>
      <w:numFmt w:val="decimal"/>
      <w:lvlText w:val="1.5.4.%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BD066DA"/>
    <w:multiLevelType w:val="multilevel"/>
    <w:tmpl w:val="3BD066DA"/>
    <w:lvl w:ilvl="0" w:tentative="0">
      <w:start w:val="1"/>
      <w:numFmt w:val="decimal"/>
      <w:lvlText w:val="1.5.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0">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6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25223AA"/>
    <w:multiLevelType w:val="multilevel"/>
    <w:tmpl w:val="625223AA"/>
    <w:lvl w:ilvl="0" w:tentative="0">
      <w:start w:val="1"/>
      <w:numFmt w:val="decimal"/>
      <w:lvlText w:val="1.5.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8">
    <w:nsid w:val="7152193C"/>
    <w:multiLevelType w:val="multilevel"/>
    <w:tmpl w:val="7152193C"/>
    <w:lvl w:ilvl="0" w:tentative="0">
      <w:start w:val="1"/>
      <w:numFmt w:val="decimal"/>
      <w:lvlText w:val="1.5.6.%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2">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3">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6">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50"/>
  </w:num>
  <w:num w:numId="2">
    <w:abstractNumId w:val="35"/>
  </w:num>
  <w:num w:numId="3">
    <w:abstractNumId w:val="53"/>
  </w:num>
  <w:num w:numId="4">
    <w:abstractNumId w:val="3"/>
  </w:num>
  <w:num w:numId="5">
    <w:abstractNumId w:val="47"/>
  </w:num>
  <w:num w:numId="6">
    <w:abstractNumId w:val="16"/>
  </w:num>
  <w:num w:numId="7">
    <w:abstractNumId w:val="6"/>
  </w:num>
  <w:num w:numId="8">
    <w:abstractNumId w:val="63"/>
  </w:num>
  <w:num w:numId="9">
    <w:abstractNumId w:val="39"/>
  </w:num>
  <w:num w:numId="10">
    <w:abstractNumId w:val="57"/>
  </w:num>
  <w:num w:numId="11">
    <w:abstractNumId w:val="34"/>
  </w:num>
  <w:num w:numId="12">
    <w:abstractNumId w:val="5"/>
  </w:num>
  <w:num w:numId="13">
    <w:abstractNumId w:val="26"/>
  </w:num>
  <w:num w:numId="14">
    <w:abstractNumId w:val="27"/>
  </w:num>
  <w:num w:numId="15">
    <w:abstractNumId w:val="10"/>
  </w:num>
  <w:num w:numId="16">
    <w:abstractNumId w:val="9"/>
  </w:num>
  <w:num w:numId="17">
    <w:abstractNumId w:val="73"/>
  </w:num>
  <w:num w:numId="18">
    <w:abstractNumId w:val="11"/>
  </w:num>
  <w:num w:numId="19">
    <w:abstractNumId w:val="3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76"/>
  </w:num>
  <w:num w:numId="24">
    <w:abstractNumId w:val="54"/>
  </w:num>
  <w:num w:numId="25">
    <w:abstractNumId w:val="69"/>
  </w:num>
  <w:num w:numId="26">
    <w:abstractNumId w:val="74"/>
  </w:num>
  <w:num w:numId="27">
    <w:abstractNumId w:val="52"/>
  </w:num>
  <w:num w:numId="28">
    <w:abstractNumId w:val="8"/>
  </w:num>
  <w:num w:numId="29">
    <w:abstractNumId w:val="23"/>
  </w:num>
  <w:num w:numId="30">
    <w:abstractNumId w:val="70"/>
  </w:num>
  <w:num w:numId="31">
    <w:abstractNumId w:val="64"/>
  </w:num>
  <w:num w:numId="32">
    <w:abstractNumId w:val="45"/>
  </w:num>
  <w:num w:numId="33">
    <w:abstractNumId w:val="61"/>
  </w:num>
  <w:num w:numId="34">
    <w:abstractNumId w:val="28"/>
  </w:num>
  <w:num w:numId="35">
    <w:abstractNumId w:val="65"/>
  </w:num>
  <w:num w:numId="36">
    <w:abstractNumId w:val="2"/>
  </w:num>
  <w:num w:numId="37">
    <w:abstractNumId w:val="36"/>
  </w:num>
  <w:num w:numId="38">
    <w:abstractNumId w:val="7"/>
  </w:num>
  <w:num w:numId="39">
    <w:abstractNumId w:val="32"/>
  </w:num>
  <w:num w:numId="40">
    <w:abstractNumId w:val="37"/>
  </w:num>
  <w:num w:numId="41">
    <w:abstractNumId w:val="18"/>
  </w:num>
  <w:num w:numId="42">
    <w:abstractNumId w:val="62"/>
  </w:num>
  <w:num w:numId="43">
    <w:abstractNumId w:val="42"/>
  </w:num>
  <w:num w:numId="44">
    <w:abstractNumId w:val="0"/>
  </w:num>
  <w:num w:numId="45">
    <w:abstractNumId w:val="40"/>
  </w:num>
  <w:num w:numId="46">
    <w:abstractNumId w:val="17"/>
  </w:num>
  <w:num w:numId="47">
    <w:abstractNumId w:val="68"/>
  </w:num>
  <w:num w:numId="48">
    <w:abstractNumId w:val="19"/>
  </w:num>
  <w:num w:numId="49">
    <w:abstractNumId w:val="55"/>
  </w:num>
  <w:num w:numId="50">
    <w:abstractNumId w:val="30"/>
  </w:num>
  <w:num w:numId="51">
    <w:abstractNumId w:val="51"/>
  </w:num>
  <w:num w:numId="52">
    <w:abstractNumId w:val="38"/>
  </w:num>
  <w:num w:numId="53">
    <w:abstractNumId w:val="48"/>
  </w:num>
  <w:num w:numId="54">
    <w:abstractNumId w:val="41"/>
  </w:num>
  <w:num w:numId="55">
    <w:abstractNumId w:val="21"/>
  </w:num>
  <w:num w:numId="56">
    <w:abstractNumId w:val="59"/>
  </w:num>
  <w:num w:numId="57">
    <w:abstractNumId w:val="77"/>
  </w:num>
  <w:num w:numId="58">
    <w:abstractNumId w:val="22"/>
  </w:num>
  <w:num w:numId="59">
    <w:abstractNumId w:val="20"/>
  </w:num>
  <w:num w:numId="60">
    <w:abstractNumId w:val="1"/>
  </w:num>
  <w:num w:numId="61">
    <w:abstractNumId w:val="58"/>
    <w:lvlOverride w:ilvl="0">
      <w:startOverride w:val="1"/>
    </w:lvlOverride>
  </w:num>
  <w:num w:numId="62">
    <w:abstractNumId w:val="14"/>
  </w:num>
  <w:num w:numId="63">
    <w:abstractNumId w:val="29"/>
  </w:num>
  <w:num w:numId="64">
    <w:abstractNumId w:val="75"/>
  </w:num>
  <w:num w:numId="65">
    <w:abstractNumId w:val="56"/>
  </w:num>
  <w:num w:numId="66">
    <w:abstractNumId w:val="67"/>
  </w:num>
  <w:num w:numId="67">
    <w:abstractNumId w:val="49"/>
  </w:num>
  <w:num w:numId="68">
    <w:abstractNumId w:val="13"/>
  </w:num>
  <w:num w:numId="69">
    <w:abstractNumId w:val="25"/>
  </w:num>
  <w:num w:numId="70">
    <w:abstractNumId w:val="71"/>
  </w:num>
  <w:num w:numId="71">
    <w:abstractNumId w:val="44"/>
  </w:num>
  <w:num w:numId="72">
    <w:abstractNumId w:val="72"/>
  </w:num>
  <w:num w:numId="73">
    <w:abstractNumId w:val="12"/>
  </w:num>
  <w:num w:numId="74">
    <w:abstractNumId w:val="66"/>
  </w:num>
  <w:num w:numId="75">
    <w:abstractNumId w:val="24"/>
  </w:num>
  <w:num w:numId="76">
    <w:abstractNumId w:val="4"/>
  </w:num>
  <w:num w:numId="77">
    <w:abstractNumId w:val="15"/>
  </w:num>
  <w:num w:numId="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95415"/>
    <w:rsid w:val="000000DE"/>
    <w:rsid w:val="00000250"/>
    <w:rsid w:val="00016562"/>
    <w:rsid w:val="00017BE8"/>
    <w:rsid w:val="00020344"/>
    <w:rsid w:val="000212F4"/>
    <w:rsid w:val="00040B72"/>
    <w:rsid w:val="00046CAA"/>
    <w:rsid w:val="00050E9B"/>
    <w:rsid w:val="000658A4"/>
    <w:rsid w:val="00072EC1"/>
    <w:rsid w:val="00075213"/>
    <w:rsid w:val="00077E85"/>
    <w:rsid w:val="000812D6"/>
    <w:rsid w:val="00081EFC"/>
    <w:rsid w:val="00082AFB"/>
    <w:rsid w:val="000855FE"/>
    <w:rsid w:val="000877A7"/>
    <w:rsid w:val="00092450"/>
    <w:rsid w:val="00095415"/>
    <w:rsid w:val="00095B1D"/>
    <w:rsid w:val="000A055A"/>
    <w:rsid w:val="000A1949"/>
    <w:rsid w:val="000A6953"/>
    <w:rsid w:val="000B1EA5"/>
    <w:rsid w:val="000B3053"/>
    <w:rsid w:val="000B42CE"/>
    <w:rsid w:val="000C1DBB"/>
    <w:rsid w:val="000C2224"/>
    <w:rsid w:val="000C46E9"/>
    <w:rsid w:val="000C5709"/>
    <w:rsid w:val="000D274B"/>
    <w:rsid w:val="000D30C1"/>
    <w:rsid w:val="000E0271"/>
    <w:rsid w:val="000E235D"/>
    <w:rsid w:val="000E36E2"/>
    <w:rsid w:val="000E4686"/>
    <w:rsid w:val="000F04E9"/>
    <w:rsid w:val="000F64E0"/>
    <w:rsid w:val="00100585"/>
    <w:rsid w:val="00105BC5"/>
    <w:rsid w:val="001103C6"/>
    <w:rsid w:val="00113AC0"/>
    <w:rsid w:val="00115B8E"/>
    <w:rsid w:val="00121A8E"/>
    <w:rsid w:val="00122C84"/>
    <w:rsid w:val="00127058"/>
    <w:rsid w:val="00127A5A"/>
    <w:rsid w:val="00133220"/>
    <w:rsid w:val="001338E8"/>
    <w:rsid w:val="001341BF"/>
    <w:rsid w:val="001558FF"/>
    <w:rsid w:val="00162077"/>
    <w:rsid w:val="001641C9"/>
    <w:rsid w:val="0016754B"/>
    <w:rsid w:val="00177C62"/>
    <w:rsid w:val="00180BD3"/>
    <w:rsid w:val="00185E9A"/>
    <w:rsid w:val="00195674"/>
    <w:rsid w:val="001A0AB1"/>
    <w:rsid w:val="001A1335"/>
    <w:rsid w:val="001A18A1"/>
    <w:rsid w:val="001A2B2A"/>
    <w:rsid w:val="001A54E8"/>
    <w:rsid w:val="001B03BB"/>
    <w:rsid w:val="001B38CD"/>
    <w:rsid w:val="001C6B76"/>
    <w:rsid w:val="001C7B23"/>
    <w:rsid w:val="001D2460"/>
    <w:rsid w:val="001D256F"/>
    <w:rsid w:val="001D3EE7"/>
    <w:rsid w:val="001D7598"/>
    <w:rsid w:val="001E157C"/>
    <w:rsid w:val="001E366A"/>
    <w:rsid w:val="001E5D69"/>
    <w:rsid w:val="001E7CEA"/>
    <w:rsid w:val="001F002C"/>
    <w:rsid w:val="00207FC3"/>
    <w:rsid w:val="00220470"/>
    <w:rsid w:val="00222B0D"/>
    <w:rsid w:val="00223408"/>
    <w:rsid w:val="002334D5"/>
    <w:rsid w:val="0023544C"/>
    <w:rsid w:val="00236772"/>
    <w:rsid w:val="002426EA"/>
    <w:rsid w:val="002446C6"/>
    <w:rsid w:val="0026342E"/>
    <w:rsid w:val="00271B48"/>
    <w:rsid w:val="00276CFD"/>
    <w:rsid w:val="00277541"/>
    <w:rsid w:val="0028191C"/>
    <w:rsid w:val="00293211"/>
    <w:rsid w:val="00295F64"/>
    <w:rsid w:val="002A6A07"/>
    <w:rsid w:val="002B7581"/>
    <w:rsid w:val="002C38E4"/>
    <w:rsid w:val="002C7FA6"/>
    <w:rsid w:val="002D07BB"/>
    <w:rsid w:val="002D412B"/>
    <w:rsid w:val="002F58D6"/>
    <w:rsid w:val="00301D7C"/>
    <w:rsid w:val="00310B7E"/>
    <w:rsid w:val="00310F98"/>
    <w:rsid w:val="00314B08"/>
    <w:rsid w:val="00316026"/>
    <w:rsid w:val="00320ACF"/>
    <w:rsid w:val="00322FD3"/>
    <w:rsid w:val="00323F1C"/>
    <w:rsid w:val="00330DF7"/>
    <w:rsid w:val="00333225"/>
    <w:rsid w:val="0033323B"/>
    <w:rsid w:val="0033499E"/>
    <w:rsid w:val="00344E95"/>
    <w:rsid w:val="00352AE1"/>
    <w:rsid w:val="00353542"/>
    <w:rsid w:val="003540BC"/>
    <w:rsid w:val="00354185"/>
    <w:rsid w:val="00360712"/>
    <w:rsid w:val="0036309F"/>
    <w:rsid w:val="0036474B"/>
    <w:rsid w:val="003661C8"/>
    <w:rsid w:val="00366E30"/>
    <w:rsid w:val="00370B3F"/>
    <w:rsid w:val="00377B5F"/>
    <w:rsid w:val="00383221"/>
    <w:rsid w:val="0038346C"/>
    <w:rsid w:val="003869FF"/>
    <w:rsid w:val="00393E94"/>
    <w:rsid w:val="003B0D5A"/>
    <w:rsid w:val="003B3BEE"/>
    <w:rsid w:val="003B4F8E"/>
    <w:rsid w:val="003B718F"/>
    <w:rsid w:val="003B7A0D"/>
    <w:rsid w:val="003C2008"/>
    <w:rsid w:val="003C2241"/>
    <w:rsid w:val="003C6083"/>
    <w:rsid w:val="003C70FC"/>
    <w:rsid w:val="003D1759"/>
    <w:rsid w:val="003D5E80"/>
    <w:rsid w:val="003F2B92"/>
    <w:rsid w:val="003F3007"/>
    <w:rsid w:val="003F67E5"/>
    <w:rsid w:val="004002DC"/>
    <w:rsid w:val="0040203C"/>
    <w:rsid w:val="0040329E"/>
    <w:rsid w:val="0040679C"/>
    <w:rsid w:val="00406BC4"/>
    <w:rsid w:val="004110F8"/>
    <w:rsid w:val="00414A80"/>
    <w:rsid w:val="004161BA"/>
    <w:rsid w:val="00422448"/>
    <w:rsid w:val="0042334D"/>
    <w:rsid w:val="004316A5"/>
    <w:rsid w:val="004349F3"/>
    <w:rsid w:val="00434FF2"/>
    <w:rsid w:val="0043503C"/>
    <w:rsid w:val="0043695B"/>
    <w:rsid w:val="00436CC2"/>
    <w:rsid w:val="00445625"/>
    <w:rsid w:val="004475F1"/>
    <w:rsid w:val="0045608D"/>
    <w:rsid w:val="00457308"/>
    <w:rsid w:val="004605F3"/>
    <w:rsid w:val="00461DFE"/>
    <w:rsid w:val="004713B1"/>
    <w:rsid w:val="00476E59"/>
    <w:rsid w:val="004779FC"/>
    <w:rsid w:val="004871A8"/>
    <w:rsid w:val="00492B57"/>
    <w:rsid w:val="004A4F81"/>
    <w:rsid w:val="004B0CC2"/>
    <w:rsid w:val="004B118F"/>
    <w:rsid w:val="004B4BED"/>
    <w:rsid w:val="004C1027"/>
    <w:rsid w:val="004C62F7"/>
    <w:rsid w:val="004C750B"/>
    <w:rsid w:val="004D548F"/>
    <w:rsid w:val="004E00F2"/>
    <w:rsid w:val="004E40B4"/>
    <w:rsid w:val="004E48AF"/>
    <w:rsid w:val="004E5A44"/>
    <w:rsid w:val="004F21F4"/>
    <w:rsid w:val="004F43AD"/>
    <w:rsid w:val="004F5FCD"/>
    <w:rsid w:val="004F6C23"/>
    <w:rsid w:val="005025B6"/>
    <w:rsid w:val="00504551"/>
    <w:rsid w:val="00511E96"/>
    <w:rsid w:val="005130B9"/>
    <w:rsid w:val="00521383"/>
    <w:rsid w:val="00522A02"/>
    <w:rsid w:val="00522D80"/>
    <w:rsid w:val="00525A93"/>
    <w:rsid w:val="005432E6"/>
    <w:rsid w:val="005437D7"/>
    <w:rsid w:val="00543FD9"/>
    <w:rsid w:val="005445A9"/>
    <w:rsid w:val="005445B4"/>
    <w:rsid w:val="00545B0F"/>
    <w:rsid w:val="00545EDA"/>
    <w:rsid w:val="00552BFE"/>
    <w:rsid w:val="005547AA"/>
    <w:rsid w:val="00556850"/>
    <w:rsid w:val="00560FA5"/>
    <w:rsid w:val="0056283B"/>
    <w:rsid w:val="005666F9"/>
    <w:rsid w:val="00573437"/>
    <w:rsid w:val="0057573F"/>
    <w:rsid w:val="00580FFF"/>
    <w:rsid w:val="005813AA"/>
    <w:rsid w:val="0058146A"/>
    <w:rsid w:val="0059229A"/>
    <w:rsid w:val="00592E0F"/>
    <w:rsid w:val="005967BA"/>
    <w:rsid w:val="005A58A0"/>
    <w:rsid w:val="005B12FC"/>
    <w:rsid w:val="005B6D3E"/>
    <w:rsid w:val="005B713A"/>
    <w:rsid w:val="005C0BB7"/>
    <w:rsid w:val="005C304D"/>
    <w:rsid w:val="005C31D8"/>
    <w:rsid w:val="005D6632"/>
    <w:rsid w:val="005D6D24"/>
    <w:rsid w:val="005E3CD4"/>
    <w:rsid w:val="005F1588"/>
    <w:rsid w:val="005F2111"/>
    <w:rsid w:val="005F2449"/>
    <w:rsid w:val="005F3F32"/>
    <w:rsid w:val="006000D6"/>
    <w:rsid w:val="00601112"/>
    <w:rsid w:val="00601990"/>
    <w:rsid w:val="00605C0D"/>
    <w:rsid w:val="00614BA9"/>
    <w:rsid w:val="00623CBB"/>
    <w:rsid w:val="006302AC"/>
    <w:rsid w:val="006440C5"/>
    <w:rsid w:val="00644BF3"/>
    <w:rsid w:val="00651541"/>
    <w:rsid w:val="00653374"/>
    <w:rsid w:val="0066379F"/>
    <w:rsid w:val="00663B35"/>
    <w:rsid w:val="00664004"/>
    <w:rsid w:val="00666B23"/>
    <w:rsid w:val="0067786F"/>
    <w:rsid w:val="0068074A"/>
    <w:rsid w:val="006809EA"/>
    <w:rsid w:val="00680A96"/>
    <w:rsid w:val="00682DAA"/>
    <w:rsid w:val="00690659"/>
    <w:rsid w:val="00692F83"/>
    <w:rsid w:val="006A2197"/>
    <w:rsid w:val="006A6C1D"/>
    <w:rsid w:val="006A6C51"/>
    <w:rsid w:val="006A7A3D"/>
    <w:rsid w:val="006C0B5F"/>
    <w:rsid w:val="006C0B7B"/>
    <w:rsid w:val="006C1AF1"/>
    <w:rsid w:val="006C3F27"/>
    <w:rsid w:val="006C6FDC"/>
    <w:rsid w:val="006D0533"/>
    <w:rsid w:val="006D1D6E"/>
    <w:rsid w:val="006D2505"/>
    <w:rsid w:val="006D75F6"/>
    <w:rsid w:val="006F0D07"/>
    <w:rsid w:val="0070222F"/>
    <w:rsid w:val="00715E44"/>
    <w:rsid w:val="00722075"/>
    <w:rsid w:val="00723103"/>
    <w:rsid w:val="00725899"/>
    <w:rsid w:val="00725F67"/>
    <w:rsid w:val="007308BA"/>
    <w:rsid w:val="007318D6"/>
    <w:rsid w:val="00732E91"/>
    <w:rsid w:val="00737211"/>
    <w:rsid w:val="007424CD"/>
    <w:rsid w:val="00742D75"/>
    <w:rsid w:val="00743A00"/>
    <w:rsid w:val="0076345F"/>
    <w:rsid w:val="0077270B"/>
    <w:rsid w:val="00773A2C"/>
    <w:rsid w:val="00774EB7"/>
    <w:rsid w:val="00775A96"/>
    <w:rsid w:val="0077646D"/>
    <w:rsid w:val="00780DBA"/>
    <w:rsid w:val="00781A62"/>
    <w:rsid w:val="00782541"/>
    <w:rsid w:val="00784AEB"/>
    <w:rsid w:val="00784ED7"/>
    <w:rsid w:val="00786E84"/>
    <w:rsid w:val="00794426"/>
    <w:rsid w:val="007977E2"/>
    <w:rsid w:val="007A27DA"/>
    <w:rsid w:val="007A2D91"/>
    <w:rsid w:val="007A427D"/>
    <w:rsid w:val="007A6F5F"/>
    <w:rsid w:val="007B2A59"/>
    <w:rsid w:val="007B3FB5"/>
    <w:rsid w:val="007B438A"/>
    <w:rsid w:val="007B5F75"/>
    <w:rsid w:val="007C01B3"/>
    <w:rsid w:val="007C0DA7"/>
    <w:rsid w:val="007C132C"/>
    <w:rsid w:val="007C1D03"/>
    <w:rsid w:val="007C7D26"/>
    <w:rsid w:val="007D053D"/>
    <w:rsid w:val="007D1310"/>
    <w:rsid w:val="007D72CF"/>
    <w:rsid w:val="007E3D3C"/>
    <w:rsid w:val="007F48F2"/>
    <w:rsid w:val="007F504A"/>
    <w:rsid w:val="007F58B5"/>
    <w:rsid w:val="007F6863"/>
    <w:rsid w:val="007F6F97"/>
    <w:rsid w:val="00802536"/>
    <w:rsid w:val="00804419"/>
    <w:rsid w:val="00804568"/>
    <w:rsid w:val="0081114F"/>
    <w:rsid w:val="00812116"/>
    <w:rsid w:val="00813F0A"/>
    <w:rsid w:val="00816910"/>
    <w:rsid w:val="00820E08"/>
    <w:rsid w:val="0082486D"/>
    <w:rsid w:val="0083226B"/>
    <w:rsid w:val="00844314"/>
    <w:rsid w:val="008456E3"/>
    <w:rsid w:val="00861A7A"/>
    <w:rsid w:val="00863EDD"/>
    <w:rsid w:val="00876E59"/>
    <w:rsid w:val="00877211"/>
    <w:rsid w:val="008852AB"/>
    <w:rsid w:val="0088586B"/>
    <w:rsid w:val="0088680B"/>
    <w:rsid w:val="008879F9"/>
    <w:rsid w:val="008966BE"/>
    <w:rsid w:val="008A30BA"/>
    <w:rsid w:val="008B39F2"/>
    <w:rsid w:val="008B4F32"/>
    <w:rsid w:val="008B5601"/>
    <w:rsid w:val="008B6529"/>
    <w:rsid w:val="008C29CC"/>
    <w:rsid w:val="008D0508"/>
    <w:rsid w:val="008D35F1"/>
    <w:rsid w:val="008D3612"/>
    <w:rsid w:val="008D5777"/>
    <w:rsid w:val="008D7D59"/>
    <w:rsid w:val="008E2203"/>
    <w:rsid w:val="008E5ECC"/>
    <w:rsid w:val="008F1B81"/>
    <w:rsid w:val="008F3383"/>
    <w:rsid w:val="008F7A09"/>
    <w:rsid w:val="009020C7"/>
    <w:rsid w:val="0090240A"/>
    <w:rsid w:val="00903A2D"/>
    <w:rsid w:val="00903C4F"/>
    <w:rsid w:val="00907388"/>
    <w:rsid w:val="00911430"/>
    <w:rsid w:val="00914F14"/>
    <w:rsid w:val="009273C6"/>
    <w:rsid w:val="00933750"/>
    <w:rsid w:val="009340D9"/>
    <w:rsid w:val="00935E05"/>
    <w:rsid w:val="0093723A"/>
    <w:rsid w:val="00937B4F"/>
    <w:rsid w:val="009402E6"/>
    <w:rsid w:val="00941EE5"/>
    <w:rsid w:val="00943F98"/>
    <w:rsid w:val="00947542"/>
    <w:rsid w:val="009506D5"/>
    <w:rsid w:val="00954A2F"/>
    <w:rsid w:val="00955F40"/>
    <w:rsid w:val="00956AAC"/>
    <w:rsid w:val="00961704"/>
    <w:rsid w:val="00966823"/>
    <w:rsid w:val="00967D22"/>
    <w:rsid w:val="0097080D"/>
    <w:rsid w:val="009714FE"/>
    <w:rsid w:val="009732D5"/>
    <w:rsid w:val="00973398"/>
    <w:rsid w:val="00976B9F"/>
    <w:rsid w:val="00982AD3"/>
    <w:rsid w:val="009849C0"/>
    <w:rsid w:val="0098774A"/>
    <w:rsid w:val="009944A9"/>
    <w:rsid w:val="00996DEE"/>
    <w:rsid w:val="009B11C0"/>
    <w:rsid w:val="009B3048"/>
    <w:rsid w:val="009B3424"/>
    <w:rsid w:val="009D36C0"/>
    <w:rsid w:val="009E04AF"/>
    <w:rsid w:val="009F522E"/>
    <w:rsid w:val="00A05AF5"/>
    <w:rsid w:val="00A0777C"/>
    <w:rsid w:val="00A25B16"/>
    <w:rsid w:val="00A30AE5"/>
    <w:rsid w:val="00A30DFD"/>
    <w:rsid w:val="00A33A80"/>
    <w:rsid w:val="00A3568F"/>
    <w:rsid w:val="00A36FFA"/>
    <w:rsid w:val="00A40BC9"/>
    <w:rsid w:val="00A46DEF"/>
    <w:rsid w:val="00A51D8F"/>
    <w:rsid w:val="00A52A2B"/>
    <w:rsid w:val="00A57550"/>
    <w:rsid w:val="00A61A54"/>
    <w:rsid w:val="00A62860"/>
    <w:rsid w:val="00A6620B"/>
    <w:rsid w:val="00A678FB"/>
    <w:rsid w:val="00A74A2C"/>
    <w:rsid w:val="00A813D2"/>
    <w:rsid w:val="00A86B7B"/>
    <w:rsid w:val="00A879DB"/>
    <w:rsid w:val="00A90149"/>
    <w:rsid w:val="00A971CB"/>
    <w:rsid w:val="00AB20F0"/>
    <w:rsid w:val="00AB2B17"/>
    <w:rsid w:val="00AB3343"/>
    <w:rsid w:val="00AB5159"/>
    <w:rsid w:val="00AB5E37"/>
    <w:rsid w:val="00AB69D2"/>
    <w:rsid w:val="00AC399F"/>
    <w:rsid w:val="00AC584B"/>
    <w:rsid w:val="00AD18FC"/>
    <w:rsid w:val="00AD3505"/>
    <w:rsid w:val="00AD52A3"/>
    <w:rsid w:val="00AD634F"/>
    <w:rsid w:val="00AE02A5"/>
    <w:rsid w:val="00AE6231"/>
    <w:rsid w:val="00AF18BF"/>
    <w:rsid w:val="00B002B6"/>
    <w:rsid w:val="00B0070A"/>
    <w:rsid w:val="00B107DE"/>
    <w:rsid w:val="00B11F2B"/>
    <w:rsid w:val="00B154C1"/>
    <w:rsid w:val="00B158AD"/>
    <w:rsid w:val="00B161F2"/>
    <w:rsid w:val="00B20FD9"/>
    <w:rsid w:val="00B247E6"/>
    <w:rsid w:val="00B36D9B"/>
    <w:rsid w:val="00B50517"/>
    <w:rsid w:val="00B52520"/>
    <w:rsid w:val="00B53B12"/>
    <w:rsid w:val="00B60586"/>
    <w:rsid w:val="00B627A4"/>
    <w:rsid w:val="00B67CCB"/>
    <w:rsid w:val="00B70328"/>
    <w:rsid w:val="00B73233"/>
    <w:rsid w:val="00B74B53"/>
    <w:rsid w:val="00B80DFA"/>
    <w:rsid w:val="00B84A3B"/>
    <w:rsid w:val="00B8653D"/>
    <w:rsid w:val="00B93939"/>
    <w:rsid w:val="00B956F2"/>
    <w:rsid w:val="00B97843"/>
    <w:rsid w:val="00BA438A"/>
    <w:rsid w:val="00BA4681"/>
    <w:rsid w:val="00BB2DDA"/>
    <w:rsid w:val="00BB78CC"/>
    <w:rsid w:val="00BC386C"/>
    <w:rsid w:val="00BC3AA1"/>
    <w:rsid w:val="00BD0C54"/>
    <w:rsid w:val="00BD2144"/>
    <w:rsid w:val="00BD62C1"/>
    <w:rsid w:val="00BD681B"/>
    <w:rsid w:val="00BE3563"/>
    <w:rsid w:val="00BE6554"/>
    <w:rsid w:val="00BF5732"/>
    <w:rsid w:val="00C004AE"/>
    <w:rsid w:val="00C0257A"/>
    <w:rsid w:val="00C040D1"/>
    <w:rsid w:val="00C139A6"/>
    <w:rsid w:val="00C1592E"/>
    <w:rsid w:val="00C27179"/>
    <w:rsid w:val="00C37FEA"/>
    <w:rsid w:val="00C4038F"/>
    <w:rsid w:val="00C42F4C"/>
    <w:rsid w:val="00C45BD4"/>
    <w:rsid w:val="00C469B0"/>
    <w:rsid w:val="00C52140"/>
    <w:rsid w:val="00C64450"/>
    <w:rsid w:val="00C64D3E"/>
    <w:rsid w:val="00C6643D"/>
    <w:rsid w:val="00C6680F"/>
    <w:rsid w:val="00C66ACC"/>
    <w:rsid w:val="00C72415"/>
    <w:rsid w:val="00C77E82"/>
    <w:rsid w:val="00C810F5"/>
    <w:rsid w:val="00C824F5"/>
    <w:rsid w:val="00C8468C"/>
    <w:rsid w:val="00C86EE8"/>
    <w:rsid w:val="00C9289E"/>
    <w:rsid w:val="00C92F51"/>
    <w:rsid w:val="00CA0BE3"/>
    <w:rsid w:val="00CA0EE5"/>
    <w:rsid w:val="00CA0F95"/>
    <w:rsid w:val="00CB10F9"/>
    <w:rsid w:val="00CB3DF8"/>
    <w:rsid w:val="00CB413B"/>
    <w:rsid w:val="00CB6C6E"/>
    <w:rsid w:val="00CB70FE"/>
    <w:rsid w:val="00CE2DC2"/>
    <w:rsid w:val="00CE3108"/>
    <w:rsid w:val="00CE48E7"/>
    <w:rsid w:val="00CF76A5"/>
    <w:rsid w:val="00D123DC"/>
    <w:rsid w:val="00D14987"/>
    <w:rsid w:val="00D14E3A"/>
    <w:rsid w:val="00D204F5"/>
    <w:rsid w:val="00D32F66"/>
    <w:rsid w:val="00D369DE"/>
    <w:rsid w:val="00D36F2C"/>
    <w:rsid w:val="00D5042D"/>
    <w:rsid w:val="00D63490"/>
    <w:rsid w:val="00D637AE"/>
    <w:rsid w:val="00D64AB9"/>
    <w:rsid w:val="00D67073"/>
    <w:rsid w:val="00D7177A"/>
    <w:rsid w:val="00D72214"/>
    <w:rsid w:val="00D74562"/>
    <w:rsid w:val="00D87455"/>
    <w:rsid w:val="00D90694"/>
    <w:rsid w:val="00D9318A"/>
    <w:rsid w:val="00D94CD4"/>
    <w:rsid w:val="00DA4143"/>
    <w:rsid w:val="00DA43A4"/>
    <w:rsid w:val="00DB00B6"/>
    <w:rsid w:val="00DB3C8A"/>
    <w:rsid w:val="00DB7CDE"/>
    <w:rsid w:val="00DC4938"/>
    <w:rsid w:val="00DD300A"/>
    <w:rsid w:val="00DD6657"/>
    <w:rsid w:val="00DE4A9E"/>
    <w:rsid w:val="00DF1990"/>
    <w:rsid w:val="00E00674"/>
    <w:rsid w:val="00E00D82"/>
    <w:rsid w:val="00E02B75"/>
    <w:rsid w:val="00E050C9"/>
    <w:rsid w:val="00E05B42"/>
    <w:rsid w:val="00E14D3C"/>
    <w:rsid w:val="00E15A50"/>
    <w:rsid w:val="00E17856"/>
    <w:rsid w:val="00E21300"/>
    <w:rsid w:val="00E22388"/>
    <w:rsid w:val="00E2369D"/>
    <w:rsid w:val="00E272FF"/>
    <w:rsid w:val="00E31D8A"/>
    <w:rsid w:val="00E32C21"/>
    <w:rsid w:val="00E34D2C"/>
    <w:rsid w:val="00E3763E"/>
    <w:rsid w:val="00E41743"/>
    <w:rsid w:val="00E46441"/>
    <w:rsid w:val="00E52D48"/>
    <w:rsid w:val="00E54453"/>
    <w:rsid w:val="00E54B2F"/>
    <w:rsid w:val="00E54FFA"/>
    <w:rsid w:val="00E6450D"/>
    <w:rsid w:val="00E7163C"/>
    <w:rsid w:val="00E71EB0"/>
    <w:rsid w:val="00E840D7"/>
    <w:rsid w:val="00E96DD1"/>
    <w:rsid w:val="00E971BC"/>
    <w:rsid w:val="00EA0C6D"/>
    <w:rsid w:val="00EB1E3A"/>
    <w:rsid w:val="00EB4033"/>
    <w:rsid w:val="00ED0545"/>
    <w:rsid w:val="00EE3686"/>
    <w:rsid w:val="00EE3C83"/>
    <w:rsid w:val="00EE715C"/>
    <w:rsid w:val="00F04B4C"/>
    <w:rsid w:val="00F05323"/>
    <w:rsid w:val="00F05FC4"/>
    <w:rsid w:val="00F147DD"/>
    <w:rsid w:val="00F152FA"/>
    <w:rsid w:val="00F17360"/>
    <w:rsid w:val="00F242DA"/>
    <w:rsid w:val="00F24BF3"/>
    <w:rsid w:val="00F276BF"/>
    <w:rsid w:val="00F27DEA"/>
    <w:rsid w:val="00F30B5D"/>
    <w:rsid w:val="00F42684"/>
    <w:rsid w:val="00F47226"/>
    <w:rsid w:val="00F5567D"/>
    <w:rsid w:val="00F63420"/>
    <w:rsid w:val="00F67BBE"/>
    <w:rsid w:val="00F71D83"/>
    <w:rsid w:val="00F8185B"/>
    <w:rsid w:val="00FB2B31"/>
    <w:rsid w:val="00FC2E73"/>
    <w:rsid w:val="00FD03EA"/>
    <w:rsid w:val="00FD23B1"/>
    <w:rsid w:val="00FD44A8"/>
    <w:rsid w:val="00FD78AA"/>
    <w:rsid w:val="00FE2024"/>
    <w:rsid w:val="00FE452E"/>
    <w:rsid w:val="00FE51C1"/>
    <w:rsid w:val="00FE6145"/>
    <w:rsid w:val="00FF4FBA"/>
    <w:rsid w:val="00FF6E00"/>
    <w:rsid w:val="11923040"/>
    <w:rsid w:val="159A33B0"/>
    <w:rsid w:val="26F855C1"/>
    <w:rsid w:val="31614F93"/>
    <w:rsid w:val="41C32F69"/>
    <w:rsid w:val="5F01496B"/>
    <w:rsid w:val="6D1E19C3"/>
    <w:rsid w:val="7AFFE5D2"/>
    <w:rsid w:val="7D883202"/>
    <w:rsid w:val="FAF72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4"/>
    <w:qFormat/>
    <w:uiPriority w:val="0"/>
    <w:pPr>
      <w:ind w:firstLine="420"/>
    </w:p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1"/>
    <w:qFormat/>
    <w:uiPriority w:val="0"/>
    <w:rPr>
      <w:rFonts w:ascii="宋体" w:hAnsi="Courier New" w:cs="Courier New"/>
      <w:szCs w:val="21"/>
    </w:rPr>
  </w:style>
  <w:style w:type="paragraph" w:styleId="8">
    <w:name w:val="endnote text"/>
    <w:basedOn w:val="1"/>
    <w:link w:val="30"/>
    <w:unhideWhenUsed/>
    <w:qFormat/>
    <w:uiPriority w:val="99"/>
    <w:pPr>
      <w:snapToGrid w:val="0"/>
      <w:jc w:val="left"/>
    </w:pPr>
  </w:style>
  <w:style w:type="paragraph" w:styleId="9">
    <w:name w:val="Balloon Text"/>
    <w:basedOn w:val="1"/>
    <w:link w:val="24"/>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2"/>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3"/>
    <w:qFormat/>
    <w:uiPriority w:val="29"/>
    <w:rPr>
      <w:i/>
      <w:iCs/>
      <w:color w:val="000000" w:themeColor="text1"/>
    </w:rPr>
  </w:style>
  <w:style w:type="paragraph" w:styleId="14">
    <w:name w:val="toc 2"/>
    <w:basedOn w:val="13"/>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annotation subject"/>
    <w:basedOn w:val="5"/>
    <w:next w:val="5"/>
    <w:link w:val="35"/>
    <w:unhideWhenUsed/>
    <w:qFormat/>
    <w:uiPriority w:val="99"/>
    <w:rPr>
      <w:b/>
      <w:bCs/>
    </w:rPr>
  </w:style>
  <w:style w:type="character" w:styleId="18">
    <w:name w:val="Strong"/>
    <w:qFormat/>
    <w:uiPriority w:val="22"/>
    <w:rPr>
      <w:b/>
    </w:rPr>
  </w:style>
  <w:style w:type="character" w:styleId="19">
    <w:name w:val="endnote reference"/>
    <w:basedOn w:val="17"/>
    <w:unhideWhenUsed/>
    <w:qFormat/>
    <w:uiPriority w:val="99"/>
    <w:rPr>
      <w:vertAlign w:val="superscript"/>
    </w:rPr>
  </w:style>
  <w:style w:type="character" w:styleId="20">
    <w:name w:val="Hyperlink"/>
    <w:basedOn w:val="17"/>
    <w:unhideWhenUsed/>
    <w:qFormat/>
    <w:uiPriority w:val="99"/>
    <w:rPr>
      <w:color w:val="0000FF" w:themeColor="hyperlink"/>
      <w:u w:val="single"/>
    </w:rPr>
  </w:style>
  <w:style w:type="character" w:styleId="21">
    <w:name w:val="annotation reference"/>
    <w:qFormat/>
    <w:uiPriority w:val="99"/>
    <w:rPr>
      <w:sz w:val="21"/>
    </w:rPr>
  </w:style>
  <w:style w:type="character" w:customStyle="1" w:styleId="22">
    <w:name w:val="页眉 Char"/>
    <w:basedOn w:val="17"/>
    <w:link w:val="11"/>
    <w:qFormat/>
    <w:uiPriority w:val="99"/>
    <w:rPr>
      <w:sz w:val="18"/>
      <w:szCs w:val="18"/>
    </w:rPr>
  </w:style>
  <w:style w:type="character" w:customStyle="1" w:styleId="23">
    <w:name w:val="页脚 Char"/>
    <w:basedOn w:val="17"/>
    <w:link w:val="10"/>
    <w:qFormat/>
    <w:uiPriority w:val="99"/>
    <w:rPr>
      <w:sz w:val="18"/>
      <w:szCs w:val="18"/>
    </w:rPr>
  </w:style>
  <w:style w:type="character" w:customStyle="1" w:styleId="24">
    <w:name w:val="批注框文本 Char"/>
    <w:basedOn w:val="17"/>
    <w:link w:val="9"/>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1 Char"/>
    <w:basedOn w:val="17"/>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文字 Char"/>
    <w:basedOn w:val="17"/>
    <w:link w:val="5"/>
    <w:qFormat/>
    <w:uiPriority w:val="99"/>
  </w:style>
  <w:style w:type="character" w:customStyle="1" w:styleId="29">
    <w:name w:val="标题 2 Char"/>
    <w:basedOn w:val="17"/>
    <w:link w:val="3"/>
    <w:qFormat/>
    <w:uiPriority w:val="9"/>
    <w:rPr>
      <w:rFonts w:asciiTheme="majorHAnsi" w:hAnsiTheme="majorHAnsi" w:eastAsiaTheme="majorEastAsia" w:cstheme="majorBidi"/>
      <w:b/>
      <w:bCs/>
      <w:sz w:val="32"/>
      <w:szCs w:val="32"/>
    </w:rPr>
  </w:style>
  <w:style w:type="character" w:customStyle="1" w:styleId="30">
    <w:name w:val="尾注文本 Char"/>
    <w:basedOn w:val="17"/>
    <w:link w:val="8"/>
    <w:semiHidden/>
    <w:qFormat/>
    <w:uiPriority w:val="99"/>
  </w:style>
  <w:style w:type="character" w:customStyle="1" w:styleId="31">
    <w:name w:val="纯文本 Char"/>
    <w:link w:val="7"/>
    <w:qFormat/>
    <w:uiPriority w:val="0"/>
    <w:rPr>
      <w:rFonts w:ascii="宋体" w:hAnsi="Courier New" w:cs="Courier New"/>
      <w:szCs w:val="21"/>
    </w:rPr>
  </w:style>
  <w:style w:type="character" w:customStyle="1" w:styleId="32">
    <w:name w:val="纯文本 Char1"/>
    <w:basedOn w:val="17"/>
    <w:semiHidden/>
    <w:qFormat/>
    <w:uiPriority w:val="99"/>
    <w:rPr>
      <w:rFonts w:ascii="宋体" w:hAnsi="Courier New" w:eastAsia="宋体" w:cs="Courier New"/>
      <w:szCs w:val="21"/>
    </w:rPr>
  </w:style>
  <w:style w:type="character" w:customStyle="1" w:styleId="33">
    <w:name w:val="引用 Char"/>
    <w:basedOn w:val="17"/>
    <w:link w:val="13"/>
    <w:qFormat/>
    <w:uiPriority w:val="29"/>
    <w:rPr>
      <w:i/>
      <w:iCs/>
      <w:color w:val="000000" w:themeColor="text1"/>
    </w:rPr>
  </w:style>
  <w:style w:type="character" w:customStyle="1" w:styleId="34">
    <w:name w:val="正文缩进 Char"/>
    <w:link w:val="4"/>
    <w:qFormat/>
    <w:uiPriority w:val="0"/>
  </w:style>
  <w:style w:type="character" w:customStyle="1" w:styleId="35">
    <w:name w:val="批注主题 Char"/>
    <w:basedOn w:val="28"/>
    <w:link w:val="15"/>
    <w:semiHidden/>
    <w:qFormat/>
    <w:uiPriority w:val="99"/>
    <w:rPr>
      <w:b/>
      <w:bCs/>
    </w:rPr>
  </w:style>
  <w:style w:type="paragraph" w:styleId="3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62</Pages>
  <Words>5351</Words>
  <Characters>30503</Characters>
  <Lines>254</Lines>
  <Paragraphs>71</Paragraphs>
  <TotalTime>428</TotalTime>
  <ScaleCrop>false</ScaleCrop>
  <LinksUpToDate>false</LinksUpToDate>
  <CharactersWithSpaces>35783</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2017-10-18T00:19:00Z</dcterms:created>
  <dc:creator>502-2</dc:creator>
  <cp:lastModifiedBy>周玉洁</cp:lastModifiedBy>
  <cp:lastPrinted>2020-08-14T02:08:00Z</cp:lastPrinted>
  <dcterms:modified xsi:type="dcterms:W3CDTF">2024-08-13T17:03:19Z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419BD8D2219251E20521BB667323713C_42</vt:lpwstr>
  </property>
</Properties>
</file>