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r>
        <w:rPr>
          <w:rFonts w:hint="eastAsia"/>
          <w:color w:val="000000" w:themeColor="text1"/>
          <w:w w:val="120"/>
          <w:sz w:val="52"/>
          <w:szCs w:val="52"/>
        </w:rPr>
        <w:t>阳新县县级政府采购</w:t>
      </w:r>
    </w:p>
    <w:p>
      <w:pPr>
        <w:pStyle w:val="11"/>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rFonts w:hint="default" w:eastAsiaTheme="minorEastAsia"/>
          <w:bCs/>
          <w:color w:val="000000" w:themeColor="text1"/>
          <w:sz w:val="32"/>
          <w:szCs w:val="32"/>
          <w:u w:val="single"/>
          <w:lang w:val="en-US" w:eastAsia="zh-CN"/>
        </w:rPr>
      </w:pPr>
      <w:r>
        <w:rPr>
          <w:rFonts w:hint="eastAsia"/>
          <w:bCs/>
          <w:color w:val="000000" w:themeColor="text1"/>
          <w:sz w:val="32"/>
          <w:szCs w:val="32"/>
        </w:rPr>
        <w:t>项目编号：</w:t>
      </w:r>
      <w:r>
        <w:rPr>
          <w:rFonts w:hint="eastAsia"/>
          <w:bCs/>
          <w:color w:val="000000"/>
          <w:sz w:val="32"/>
          <w:szCs w:val="32"/>
          <w:u w:val="single"/>
          <w:lang w:val="en-US" w:eastAsia="zh-CN"/>
        </w:rPr>
        <w:t xml:space="preserve">131-2020CG-182  </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采 购 人：</w:t>
      </w:r>
      <w:r>
        <w:rPr>
          <w:rFonts w:hint="eastAsia"/>
          <w:bCs/>
          <w:color w:val="000000" w:themeColor="text1"/>
          <w:sz w:val="32"/>
          <w:szCs w:val="32"/>
          <w:u w:val="single"/>
        </w:rPr>
        <w:t>阳新县人民医院</w:t>
      </w:r>
    </w:p>
    <w:p>
      <w:pPr>
        <w:spacing w:line="480" w:lineRule="auto"/>
        <w:ind w:left="3156" w:leftChars="761" w:hanging="1558" w:hangingChars="487"/>
        <w:rPr>
          <w:rFonts w:hint="eastAsia" w:eastAsiaTheme="minorEastAsia"/>
          <w:bCs/>
          <w:color w:val="000000" w:themeColor="text1"/>
          <w:sz w:val="30"/>
          <w:szCs w:val="30"/>
          <w:u w:val="single"/>
          <w:lang w:eastAsia="zh-CN"/>
        </w:rPr>
      </w:pPr>
      <w:r>
        <w:rPr>
          <w:rFonts w:hint="eastAsia"/>
          <w:bCs/>
          <w:color w:val="000000" w:themeColor="text1"/>
          <w:sz w:val="32"/>
          <w:szCs w:val="32"/>
        </w:rPr>
        <w:t>项目名称：</w:t>
      </w:r>
      <w:r>
        <w:rPr>
          <w:rFonts w:hint="eastAsia"/>
          <w:bCs/>
          <w:color w:val="000000" w:themeColor="text1"/>
          <w:spacing w:val="-6"/>
          <w:sz w:val="30"/>
          <w:szCs w:val="30"/>
          <w:u w:val="single"/>
          <w:lang w:eastAsia="zh-CN"/>
        </w:rPr>
        <w:t>阳新县人民医院医疗设备采购项目</w:t>
      </w:r>
    </w:p>
    <w:p>
      <w:pPr>
        <w:spacing w:line="480" w:lineRule="auto"/>
        <w:ind w:firstLine="1600" w:firstLineChars="500"/>
        <w:rPr>
          <w:rFonts w:hint="eastAsia" w:eastAsiaTheme="minorEastAsia"/>
          <w:bCs/>
          <w:color w:val="000000" w:themeColor="text1"/>
          <w:sz w:val="32"/>
          <w:szCs w:val="32"/>
          <w:u w:val="single"/>
          <w:lang w:eastAsia="zh-CN"/>
        </w:rPr>
      </w:pPr>
      <w:r>
        <w:rPr>
          <w:rFonts w:hint="eastAsia"/>
          <w:bCs/>
          <w:color w:val="000000" w:themeColor="text1"/>
          <w:sz w:val="32"/>
          <w:szCs w:val="32"/>
        </w:rPr>
        <w:t>采购内容：</w:t>
      </w:r>
      <w:r>
        <w:rPr>
          <w:rFonts w:hint="eastAsia"/>
          <w:bCs/>
          <w:color w:val="000000" w:themeColor="text1"/>
          <w:sz w:val="32"/>
          <w:szCs w:val="32"/>
          <w:u w:val="single"/>
          <w:lang w:eastAsia="zh-CN"/>
        </w:rPr>
        <w:t>麻醉机、胃肠镜系统设备采购</w:t>
      </w:r>
    </w:p>
    <w:p>
      <w:pPr>
        <w:adjustRightInd w:val="0"/>
        <w:snapToGrid w:val="0"/>
        <w:jc w:val="center"/>
        <w:rPr>
          <w:rFonts w:hint="eastAsia"/>
          <w:bCs/>
          <w:snapToGrid w:val="0"/>
          <w:color w:val="000000" w:themeColor="text1"/>
          <w:kern w:val="0"/>
          <w:position w:val="-98"/>
          <w:sz w:val="56"/>
          <w:szCs w:val="56"/>
          <w:lang w:eastAsia="zh-CN"/>
        </w:rPr>
      </w:pPr>
      <w:r>
        <w:rPr>
          <w:rFonts w:hint="eastAsia"/>
          <w:bCs/>
          <w:snapToGrid w:val="0"/>
          <w:color w:val="000000" w:themeColor="text1"/>
          <w:kern w:val="0"/>
          <w:position w:val="-98"/>
          <w:sz w:val="56"/>
          <w:szCs w:val="56"/>
          <w:lang w:eastAsia="zh-CN"/>
        </w:rPr>
        <w:t>广州穗科建设管理有限公司</w:t>
      </w:r>
    </w:p>
    <w:p>
      <w:pPr>
        <w:adjustRightInd w:val="0"/>
        <w:snapToGrid w:val="0"/>
        <w:jc w:val="center"/>
        <w:rPr>
          <w:rFonts w:hint="default"/>
          <w:bCs/>
          <w:snapToGrid w:val="0"/>
          <w:color w:val="000000" w:themeColor="text1"/>
          <w:kern w:val="0"/>
          <w:position w:val="-98"/>
          <w:sz w:val="56"/>
          <w:szCs w:val="56"/>
          <w:lang w:val="en-US" w:eastAsia="zh-CN"/>
        </w:r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r>
        <w:rPr>
          <w:rFonts w:hint="eastAsia"/>
          <w:bCs/>
          <w:snapToGrid w:val="0"/>
          <w:color w:val="000000" w:themeColor="text1"/>
          <w:kern w:val="0"/>
          <w:position w:val="-98"/>
          <w:sz w:val="48"/>
          <w:szCs w:val="48"/>
          <w:lang w:val="en-US" w:eastAsia="zh-CN"/>
        </w:rPr>
        <w:t>二0二0年九月</w:t>
      </w: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2"/>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"_Toc495861517" </w:instrText>
          </w:r>
          <w:r>
            <w:fldChar w:fldCharType="separate"/>
          </w:r>
          <w:r>
            <w:rPr>
              <w:rStyle w:val="26"/>
              <w:rFonts w:hint="eastAsia" w:ascii="黑体" w:hAnsi="黑体"/>
            </w:rPr>
            <w:t>第一章</w:t>
          </w:r>
          <w:r>
            <w:rPr>
              <w:rFonts w:eastAsiaTheme="minorEastAsia"/>
              <w:b w:val="0"/>
              <w:iCs w:val="0"/>
              <w:color w:val="auto"/>
              <w:kern w:val="2"/>
              <w:sz w:val="21"/>
            </w:rPr>
            <w:tab/>
          </w:r>
          <w:r>
            <w:rPr>
              <w:rStyle w:val="26"/>
              <w:rFonts w:hint="eastAsia" w:ascii="黑体" w:hAnsi="黑体"/>
            </w:rPr>
            <w:t>投标邀请书</w:t>
          </w:r>
          <w:r>
            <w:tab/>
          </w:r>
          <w:r>
            <w:fldChar w:fldCharType="begin"/>
          </w:r>
          <w:r>
            <w:instrText xml:space="preserve"> PAGEREF _Toc495861517 \h </w:instrText>
          </w:r>
          <w:r>
            <w:fldChar w:fldCharType="separate"/>
          </w:r>
          <w:r>
            <w:t>4</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"_Toc495861518" </w:instrText>
          </w:r>
          <w:r>
            <w:fldChar w:fldCharType="separate"/>
          </w:r>
          <w:r>
            <w:rPr>
              <w:rStyle w:val="26"/>
              <w:rFonts w:hint="eastAsia" w:ascii="黑体" w:hAnsi="黑体"/>
            </w:rPr>
            <w:t>第二章</w:t>
          </w:r>
          <w:r>
            <w:rPr>
              <w:rFonts w:eastAsiaTheme="minorEastAsia"/>
              <w:b w:val="0"/>
              <w:iCs w:val="0"/>
              <w:color w:val="auto"/>
              <w:kern w:val="2"/>
              <w:sz w:val="21"/>
            </w:rPr>
            <w:tab/>
          </w:r>
          <w:r>
            <w:rPr>
              <w:rStyle w:val="26"/>
              <w:rFonts w:hint="eastAsia" w:ascii="黑体" w:hAnsi="黑体"/>
            </w:rPr>
            <w:t>投标人须知</w:t>
          </w:r>
          <w:r>
            <w:tab/>
          </w:r>
          <w:r>
            <w:fldChar w:fldCharType="begin"/>
          </w:r>
          <w:r>
            <w:instrText xml:space="preserve"> PAGEREF _Toc495861518 \h </w:instrText>
          </w:r>
          <w:r>
            <w:fldChar w:fldCharType="separate"/>
          </w:r>
          <w:r>
            <w:t>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"_Toc495861519" </w:instrText>
          </w:r>
          <w:r>
            <w:fldChar w:fldCharType="separate"/>
          </w:r>
          <w:r>
            <w:rPr>
              <w:rStyle w:val="26"/>
              <w:rFonts w:hint="eastAsia" w:cs="Times New Roman" w:asciiTheme="majorEastAsia" w:hAnsiTheme="majorEastAsia" w:eastAsiaTheme="majorEastAsia"/>
              <w:b/>
              <w:bCs/>
              <w:lang w:val="zh-CN"/>
            </w:rPr>
            <w:t>投标须知前附表</w:t>
          </w:r>
          <w:r>
            <w:tab/>
          </w:r>
          <w:r>
            <w:fldChar w:fldCharType="begin"/>
          </w:r>
          <w:r>
            <w:instrText xml:space="preserve"> PAGEREF _Toc495861519 \h </w:instrText>
          </w:r>
          <w:r>
            <w:fldChar w:fldCharType="separate"/>
          </w:r>
          <w:r>
            <w:t>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"_Toc495861520"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说明</w:t>
          </w:r>
          <w:r>
            <w:tab/>
          </w:r>
          <w:r>
            <w:t>……………………………………………………………………………………</w:t>
          </w:r>
          <w:r>
            <w:rPr>
              <w:rFonts w:hint="eastAsia"/>
            </w:rPr>
            <w:t>.</w:t>
          </w:r>
          <w:r>
            <w:fldChar w:fldCharType="begin"/>
          </w:r>
          <w:r>
            <w:instrText xml:space="preserve"> PAGEREF _Toc495861520 \h </w:instrText>
          </w:r>
          <w:r>
            <w:fldChar w:fldCharType="separate"/>
          </w:r>
          <w:r>
            <w:t>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"_Toc495861521"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招标文件</w:t>
          </w:r>
          <w:r>
            <w:tab/>
          </w:r>
          <w:r>
            <w:fldChar w:fldCharType="begin"/>
          </w:r>
          <w:r>
            <w:instrText xml:space="preserve"> PAGEREF _Toc495861521 \h </w:instrText>
          </w:r>
          <w:r>
            <w:fldChar w:fldCharType="separate"/>
          </w:r>
          <w:r>
            <w:t>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"_Toc495861522"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投标文件</w:t>
          </w:r>
          <w:r>
            <w:tab/>
          </w:r>
          <w:r>
            <w:fldChar w:fldCharType="begin"/>
          </w:r>
          <w:r>
            <w:instrText xml:space="preserve"> PAGEREF _Toc495861522 \h </w:instrText>
          </w:r>
          <w:r>
            <w:fldChar w:fldCharType="separate"/>
          </w:r>
          <w:r>
            <w:t>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"_Toc495861523" </w:instrText>
          </w:r>
          <w:r>
            <w:fldChar w:fldCharType="separate"/>
          </w:r>
          <w:r>
            <w:rPr>
              <w:rStyle w:val="26"/>
              <w:rFonts w:hint="eastAsia" w:cs="Times New Roman" w:asciiTheme="majorEastAsia" w:hAnsiTheme="majorEastAsia"/>
              <w:lang w:val="zh-CN"/>
            </w:rPr>
            <w:t>四、</w:t>
          </w:r>
          <w:r>
            <w:rPr>
              <w:rFonts w:asciiTheme="minorHAnsi" w:hAnsiTheme="minorHAnsi"/>
              <w:iCs w:val="0"/>
              <w:color w:val="auto"/>
              <w:kern w:val="2"/>
              <w:sz w:val="21"/>
            </w:rPr>
            <w:tab/>
          </w:r>
          <w:r>
            <w:rPr>
              <w:rStyle w:val="26"/>
              <w:rFonts w:hint="eastAsia" w:cs="Times New Roman" w:asciiTheme="majorEastAsia" w:hAnsiTheme="majorEastAsia"/>
              <w:lang w:val="zh-CN"/>
            </w:rPr>
            <w:t>开标与评标</w:t>
          </w:r>
          <w:r>
            <w:tab/>
          </w:r>
          <w:r>
            <w:fldChar w:fldCharType="begin"/>
          </w:r>
          <w:r>
            <w:instrText xml:space="preserve"> PAGEREF _Toc495861523 \h </w:instrText>
          </w:r>
          <w:r>
            <w:fldChar w:fldCharType="separate"/>
          </w:r>
          <w:r>
            <w:t>13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"_Toc495861524" </w:instrText>
          </w:r>
          <w:r>
            <w:fldChar w:fldCharType="separate"/>
          </w:r>
          <w:r>
            <w:rPr>
              <w:rStyle w:val="26"/>
              <w:rFonts w:hint="eastAsia" w:cs="Times New Roman" w:asciiTheme="majorEastAsia" w:hAnsiTheme="majorEastAsia"/>
              <w:lang w:val="zh-CN"/>
            </w:rPr>
            <w:t>五、</w:t>
          </w:r>
          <w:r>
            <w:rPr>
              <w:rFonts w:asciiTheme="minorHAnsi" w:hAnsiTheme="minorHAnsi"/>
              <w:iCs w:val="0"/>
              <w:color w:val="auto"/>
              <w:kern w:val="2"/>
              <w:sz w:val="21"/>
            </w:rPr>
            <w:tab/>
          </w:r>
          <w:r>
            <w:rPr>
              <w:rStyle w:val="26"/>
              <w:rFonts w:hint="eastAsia" w:cs="Times New Roman" w:asciiTheme="majorEastAsia" w:hAnsiTheme="majorEastAsia"/>
              <w:lang w:val="zh-CN"/>
            </w:rPr>
            <w:t>投标人信用信息及查询</w:t>
          </w:r>
          <w:r>
            <w:tab/>
          </w:r>
          <w:r>
            <w:fldChar w:fldCharType="begin"/>
          </w:r>
          <w:r>
            <w:instrText xml:space="preserve"> PAGEREF _Toc495861524 \h </w:instrText>
          </w:r>
          <w:r>
            <w:fldChar w:fldCharType="separate"/>
          </w:r>
          <w:r>
            <w:t>15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"_Toc495861525" </w:instrText>
          </w:r>
          <w:r>
            <w:fldChar w:fldCharType="separate"/>
          </w:r>
          <w:r>
            <w:rPr>
              <w:rStyle w:val="26"/>
              <w:rFonts w:hint="eastAsia" w:cs="Times New Roman" w:asciiTheme="majorEastAsia" w:hAnsiTheme="majorEastAsia"/>
              <w:lang w:val="zh-CN"/>
            </w:rPr>
            <w:t>六、</w:t>
          </w:r>
          <w:r>
            <w:rPr>
              <w:rFonts w:asciiTheme="minorHAnsi" w:hAnsiTheme="minorHAnsi"/>
              <w:iCs w:val="0"/>
              <w:color w:val="auto"/>
              <w:kern w:val="2"/>
              <w:sz w:val="21"/>
            </w:rPr>
            <w:tab/>
          </w:r>
          <w:r>
            <w:rPr>
              <w:rStyle w:val="26"/>
              <w:rFonts w:hint="eastAsia" w:cs="Times New Roman" w:asciiTheme="majorEastAsia" w:hAnsiTheme="majorEastAsia"/>
              <w:lang w:val="zh-CN"/>
            </w:rPr>
            <w:t>中标与合同</w:t>
          </w:r>
          <w:r>
            <w:tab/>
          </w:r>
          <w:r>
            <w:fldChar w:fldCharType="begin"/>
          </w:r>
          <w:r>
            <w:instrText xml:space="preserve"> PAGEREF _Toc495861525 \h </w:instrText>
          </w:r>
          <w:r>
            <w:fldChar w:fldCharType="separate"/>
          </w:r>
          <w:r>
            <w:t>15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"_Toc495861526" </w:instrText>
          </w:r>
          <w:r>
            <w:fldChar w:fldCharType="separate"/>
          </w:r>
          <w:r>
            <w:rPr>
              <w:rStyle w:val="26"/>
              <w:rFonts w:hint="eastAsia" w:cs="Times New Roman" w:asciiTheme="majorEastAsia" w:hAnsiTheme="majorEastAsia"/>
              <w:lang w:val="zh-CN"/>
            </w:rPr>
            <w:t>七、</w:t>
          </w:r>
          <w:r>
            <w:rPr>
              <w:rFonts w:asciiTheme="minorHAnsi" w:hAnsiTheme="minorHAnsi"/>
              <w:iCs w:val="0"/>
              <w:color w:val="auto"/>
              <w:kern w:val="2"/>
              <w:sz w:val="21"/>
            </w:rPr>
            <w:tab/>
          </w:r>
          <w:r>
            <w:rPr>
              <w:rStyle w:val="26"/>
              <w:rFonts w:hint="eastAsia" w:cs="Times New Roman" w:asciiTheme="majorEastAsia" w:hAnsiTheme="majorEastAsia"/>
              <w:lang w:val="zh-CN"/>
            </w:rPr>
            <w:t>采购信息公告</w:t>
          </w:r>
          <w:r>
            <w:tab/>
          </w:r>
          <w:r>
            <w:fldChar w:fldCharType="begin"/>
          </w:r>
          <w:r>
            <w:instrText xml:space="preserve"> PAGEREF _Toc495861526 \h </w:instrText>
          </w:r>
          <w:r>
            <w:fldChar w:fldCharType="separate"/>
          </w:r>
          <w:r>
            <w:t>16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"_Toc495861527" </w:instrText>
          </w:r>
          <w:r>
            <w:fldChar w:fldCharType="separate"/>
          </w:r>
          <w:r>
            <w:rPr>
              <w:rStyle w:val="26"/>
              <w:rFonts w:hint="eastAsia" w:cs="Times New Roman" w:asciiTheme="majorEastAsia" w:hAnsiTheme="majorEastAsia"/>
              <w:lang w:val="zh-CN"/>
            </w:rPr>
            <w:t>八、</w:t>
          </w:r>
          <w:r>
            <w:rPr>
              <w:rFonts w:asciiTheme="minorHAnsi" w:hAnsiTheme="minorHAnsi"/>
              <w:iCs w:val="0"/>
              <w:color w:val="auto"/>
              <w:kern w:val="2"/>
              <w:sz w:val="21"/>
            </w:rPr>
            <w:tab/>
          </w:r>
          <w:r>
            <w:rPr>
              <w:rStyle w:val="26"/>
              <w:rFonts w:hint="eastAsia" w:cs="Times New Roman" w:asciiTheme="majorEastAsia" w:hAnsiTheme="majorEastAsia"/>
              <w:lang w:val="zh-CN"/>
            </w:rPr>
            <w:t>质疑及提交</w:t>
          </w:r>
          <w:r>
            <w:tab/>
          </w:r>
          <w:r>
            <w:fldChar w:fldCharType="begin"/>
          </w:r>
          <w:r>
            <w:instrText xml:space="preserve"> PAGEREF _Toc495861527 \h </w:instrText>
          </w:r>
          <w:r>
            <w:fldChar w:fldCharType="separate"/>
          </w:r>
          <w:r>
            <w:t>17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"_Toc495861528" </w:instrText>
          </w:r>
          <w:r>
            <w:fldChar w:fldCharType="separate"/>
          </w:r>
          <w:r>
            <w:rPr>
              <w:rStyle w:val="26"/>
              <w:rFonts w:hint="eastAsia" w:cs="Times New Roman" w:asciiTheme="majorEastAsia" w:hAnsiTheme="majorEastAsia"/>
              <w:lang w:val="zh-CN"/>
            </w:rPr>
            <w:t>九、</w:t>
          </w:r>
          <w:r>
            <w:rPr>
              <w:rFonts w:asciiTheme="minorHAnsi" w:hAnsiTheme="minorHAnsi"/>
              <w:iCs w:val="0"/>
              <w:color w:val="auto"/>
              <w:kern w:val="2"/>
              <w:sz w:val="21"/>
            </w:rPr>
            <w:tab/>
          </w:r>
          <w:r>
            <w:rPr>
              <w:rStyle w:val="26"/>
              <w:rFonts w:hint="eastAsia" w:cs="Times New Roman" w:asciiTheme="majorEastAsia" w:hAnsiTheme="majorEastAsia"/>
              <w:lang w:val="zh-CN"/>
            </w:rPr>
            <w:t>相关条文解读</w:t>
          </w:r>
          <w:r>
            <w:tab/>
          </w:r>
          <w:r>
            <w:fldChar w:fldCharType="begin"/>
          </w:r>
          <w:r>
            <w:instrText xml:space="preserve"> PAGEREF _Toc495861528 \h </w:instrText>
          </w:r>
          <w:r>
            <w:fldChar w:fldCharType="separate"/>
          </w:r>
          <w:r>
            <w:t>17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"_Toc495861529" </w:instrText>
          </w:r>
          <w:r>
            <w:fldChar w:fldCharType="separate"/>
          </w:r>
          <w:r>
            <w:rPr>
              <w:rStyle w:val="26"/>
              <w:rFonts w:hint="eastAsia" w:cs="Times New Roman" w:asciiTheme="majorEastAsia" w:hAnsiTheme="majorEastAsia"/>
              <w:lang w:val="zh-CN"/>
            </w:rPr>
            <w:t>十、</w:t>
          </w:r>
          <w:r>
            <w:rPr>
              <w:rFonts w:asciiTheme="minorHAnsi" w:hAnsiTheme="minorHAnsi"/>
              <w:iCs w:val="0"/>
              <w:color w:val="auto"/>
              <w:kern w:val="2"/>
              <w:sz w:val="21"/>
            </w:rPr>
            <w:tab/>
          </w:r>
          <w:r>
            <w:rPr>
              <w:rStyle w:val="26"/>
              <w:rFonts w:hint="eastAsia" w:cs="Times New Roman" w:asciiTheme="majorEastAsia" w:hAnsiTheme="majorEastAsia"/>
              <w:lang w:val="zh-CN"/>
            </w:rPr>
            <w:t>其他注意事项</w:t>
          </w:r>
          <w:r>
            <w:tab/>
          </w:r>
          <w:r>
            <w:fldChar w:fldCharType="begin"/>
          </w:r>
          <w:r>
            <w:instrText xml:space="preserve"> PAGEREF _Toc495861529 \h </w:instrText>
          </w:r>
          <w:r>
            <w:fldChar w:fldCharType="separate"/>
          </w:r>
          <w:r>
            <w:t>18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"_Toc495861530" </w:instrText>
          </w:r>
          <w:r>
            <w:fldChar w:fldCharType="separate"/>
          </w:r>
          <w:r>
            <w:rPr>
              <w:rStyle w:val="26"/>
              <w:rFonts w:hint="eastAsia" w:cs="Times New Roman" w:asciiTheme="majorEastAsia" w:hAnsiTheme="majorEastAsia"/>
              <w:lang w:val="zh-CN"/>
            </w:rPr>
            <w:t>十一、</w:t>
          </w:r>
          <w:r>
            <w:rPr>
              <w:rFonts w:asciiTheme="minorHAnsi" w:hAnsiTheme="minorHAnsi"/>
              <w:iCs w:val="0"/>
              <w:color w:val="auto"/>
              <w:kern w:val="2"/>
              <w:sz w:val="21"/>
            </w:rPr>
            <w:tab/>
          </w:r>
          <w:r>
            <w:rPr>
              <w:rStyle w:val="26"/>
              <w:rFonts w:hint="eastAsia" w:cs="Times New Roman" w:asciiTheme="majorEastAsia" w:hAnsiTheme="majorEastAsia"/>
              <w:lang w:val="zh-CN"/>
            </w:rPr>
            <w:t>适用法律</w:t>
          </w:r>
          <w:r>
            <w:tab/>
          </w:r>
          <w:r>
            <w:fldChar w:fldCharType="begin"/>
          </w:r>
          <w:r>
            <w:instrText xml:space="preserve"> PAGEREF _Toc495861530 \h </w:instrText>
          </w:r>
          <w:r>
            <w:fldChar w:fldCharType="separate"/>
          </w:r>
          <w:r>
            <w:t>18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"_Toc495861531" </w:instrText>
          </w:r>
          <w:r>
            <w:fldChar w:fldCharType="separate"/>
          </w:r>
          <w:r>
            <w:rPr>
              <w:rStyle w:val="26"/>
              <w:rFonts w:hint="eastAsia" w:cs="Times New Roman" w:asciiTheme="majorEastAsia" w:hAnsiTheme="majorEastAsia"/>
              <w:lang w:val="zh-CN"/>
            </w:rPr>
            <w:t>十二、</w:t>
          </w:r>
          <w:r>
            <w:rPr>
              <w:rFonts w:asciiTheme="minorHAnsi" w:hAnsiTheme="minorHAnsi"/>
              <w:iCs w:val="0"/>
              <w:color w:val="auto"/>
              <w:kern w:val="2"/>
              <w:sz w:val="21"/>
            </w:rPr>
            <w:tab/>
          </w:r>
          <w:r>
            <w:rPr>
              <w:rStyle w:val="26"/>
              <w:rFonts w:hint="eastAsia" w:cs="Times New Roman" w:asciiTheme="majorEastAsia" w:hAnsiTheme="majorEastAsia"/>
              <w:lang w:val="zh-CN"/>
            </w:rPr>
            <w:t>招标文件的解释权</w:t>
          </w:r>
          <w:r>
            <w:tab/>
          </w:r>
          <w:r>
            <w:fldChar w:fldCharType="begin"/>
          </w:r>
          <w:r>
            <w:instrText xml:space="preserve"> PAGEREF _Toc495861531 \h </w:instrText>
          </w:r>
          <w:r>
            <w:fldChar w:fldCharType="separate"/>
          </w:r>
          <w:r>
            <w:t>18</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"_Toc495861532" </w:instrText>
          </w:r>
          <w:r>
            <w:fldChar w:fldCharType="separate"/>
          </w:r>
          <w:r>
            <w:rPr>
              <w:rStyle w:val="26"/>
              <w:rFonts w:hint="eastAsia" w:ascii="黑体" w:hAnsi="黑体"/>
            </w:rPr>
            <w:t>第三章</w:t>
          </w:r>
          <w:r>
            <w:rPr>
              <w:rFonts w:eastAsiaTheme="minorEastAsia"/>
              <w:b w:val="0"/>
              <w:iCs w:val="0"/>
              <w:color w:val="auto"/>
              <w:kern w:val="2"/>
              <w:sz w:val="21"/>
            </w:rPr>
            <w:tab/>
          </w:r>
          <w:r>
            <w:rPr>
              <w:rStyle w:val="26"/>
              <w:rFonts w:hint="eastAsia" w:ascii="黑体" w:hAnsi="黑体"/>
            </w:rPr>
            <w:t>项目技术、服务及商务要求</w:t>
          </w:r>
          <w:r>
            <w:tab/>
          </w:r>
          <w:r>
            <w:fldChar w:fldCharType="begin"/>
          </w:r>
          <w:r>
            <w:instrText xml:space="preserve"> PAGEREF _Toc495861532 \h </w:instrText>
          </w:r>
          <w:r>
            <w:fldChar w:fldCharType="separate"/>
          </w:r>
          <w:r>
            <w:t>19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"_Toc495861533"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采购清单</w:t>
          </w:r>
          <w:r>
            <w:tab/>
          </w:r>
          <w:r>
            <w:fldChar w:fldCharType="begin"/>
          </w:r>
          <w:r>
            <w:instrText xml:space="preserve"> PAGEREF _Toc495861533 \h </w:instrText>
          </w:r>
          <w:r>
            <w:fldChar w:fldCharType="separate"/>
          </w:r>
          <w:r>
            <w:rPr>
              <w:b/>
            </w:rPr>
            <w:t>错误！未定义书签。</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"_Toc495861536"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技术、服务要求</w:t>
          </w:r>
          <w:r>
            <w:tab/>
          </w:r>
          <w:r>
            <w:fldChar w:fldCharType="begin"/>
          </w:r>
          <w:r>
            <w:instrText xml:space="preserve"> PAGEREF _Toc495861536 \h </w:instrText>
          </w:r>
          <w:r>
            <w:fldChar w:fldCharType="separate"/>
          </w:r>
          <w:r>
            <w:rPr>
              <w:b/>
            </w:rPr>
            <w:t>错误！未定义书签。</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"_Toc495861537"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商务要求</w:t>
          </w:r>
          <w:r>
            <w:tab/>
          </w:r>
          <w:r>
            <w:fldChar w:fldCharType="begin"/>
          </w:r>
          <w:r>
            <w:instrText xml:space="preserve"> PAGEREF _Toc495861537 \h </w:instrText>
          </w:r>
          <w:r>
            <w:fldChar w:fldCharType="separate"/>
          </w:r>
          <w:r>
            <w:rPr>
              <w:b/>
            </w:rPr>
            <w:t>错误！未定义书签。</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"_Toc495861538" </w:instrText>
          </w:r>
          <w:r>
            <w:fldChar w:fldCharType="separate"/>
          </w:r>
          <w:r>
            <w:rPr>
              <w:rStyle w:val="26"/>
              <w:rFonts w:hint="eastAsia" w:ascii="黑体" w:hAnsi="黑体"/>
            </w:rPr>
            <w:t>第四章</w:t>
          </w:r>
          <w:r>
            <w:rPr>
              <w:rFonts w:eastAsiaTheme="minorEastAsia"/>
              <w:b w:val="0"/>
              <w:iCs w:val="0"/>
              <w:color w:val="auto"/>
              <w:kern w:val="2"/>
              <w:sz w:val="21"/>
            </w:rPr>
            <w:tab/>
          </w:r>
          <w:r>
            <w:rPr>
              <w:rStyle w:val="26"/>
              <w:rFonts w:hint="eastAsia" w:ascii="黑体" w:hAnsi="黑体"/>
            </w:rPr>
            <w:t>资格审查方法及标准</w:t>
          </w:r>
          <w:r>
            <w:tab/>
          </w:r>
          <w:r>
            <w:fldChar w:fldCharType="begin"/>
          </w:r>
          <w:r>
            <w:instrText xml:space="preserve"> PAGEREF _Toc495861538 \h </w:instrText>
          </w:r>
          <w:r>
            <w:fldChar w:fldCharType="separate"/>
          </w:r>
          <w:r>
            <w:t>33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"_Toc495861539"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资格审查方法</w:t>
          </w:r>
          <w:r>
            <w:tab/>
          </w:r>
          <w:r>
            <w:fldChar w:fldCharType="begin"/>
          </w:r>
          <w:r>
            <w:instrText xml:space="preserve"> PAGEREF _Toc495861539 \h </w:instrText>
          </w:r>
          <w:r>
            <w:fldChar w:fldCharType="separate"/>
          </w:r>
          <w:r>
            <w:t>33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"_Toc495861540"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资格审查标准</w:t>
          </w:r>
          <w:r>
            <w:tab/>
          </w:r>
          <w:r>
            <w:fldChar w:fldCharType="begin"/>
          </w:r>
          <w:r>
            <w:instrText xml:space="preserve"> PAGEREF _Toc495861540 \h </w:instrText>
          </w:r>
          <w:r>
            <w:fldChar w:fldCharType="separate"/>
          </w:r>
          <w:r>
            <w:t>33</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"_Toc495861541" </w:instrText>
          </w:r>
          <w:r>
            <w:fldChar w:fldCharType="separate"/>
          </w:r>
          <w:r>
            <w:rPr>
              <w:rStyle w:val="26"/>
              <w:rFonts w:hint="eastAsia" w:ascii="黑体" w:hAnsi="黑体"/>
            </w:rPr>
            <w:t>第五章</w:t>
          </w:r>
          <w:r>
            <w:rPr>
              <w:rFonts w:eastAsiaTheme="minorEastAsia"/>
              <w:b w:val="0"/>
              <w:iCs w:val="0"/>
              <w:color w:val="auto"/>
              <w:kern w:val="2"/>
              <w:sz w:val="21"/>
            </w:rPr>
            <w:tab/>
          </w:r>
          <w:r>
            <w:rPr>
              <w:rStyle w:val="26"/>
              <w:rFonts w:hint="eastAsia" w:ascii="黑体" w:hAnsi="黑体"/>
            </w:rPr>
            <w:t>评标方法、程序及标准</w:t>
          </w:r>
          <w:r>
            <w:tab/>
          </w:r>
          <w:r>
            <w:fldChar w:fldCharType="begin"/>
          </w:r>
          <w:r>
            <w:instrText xml:space="preserve"> PAGEREF _Toc495861541 \h </w:instrText>
          </w:r>
          <w:r>
            <w:fldChar w:fldCharType="separate"/>
          </w:r>
          <w:r>
            <w:t>35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"_Toc495861542" </w:instrText>
          </w:r>
          <w:r>
            <w:fldChar w:fldCharType="separate"/>
          </w:r>
          <w:r>
            <w:rPr>
              <w:rStyle w:val="26"/>
              <w:rFonts w:hint="eastAsia" w:cs="Times New Roman" w:asciiTheme="majorEastAsia" w:hAnsiTheme="majorEastAsia"/>
              <w:lang w:val="zh-CN"/>
            </w:rPr>
            <w:t>一、</w:t>
          </w:r>
          <w:r>
            <w:rPr>
              <w:rFonts w:asciiTheme="minorHAnsi" w:hAnsiTheme="minorHAnsi"/>
              <w:iCs w:val="0"/>
              <w:color w:val="auto"/>
              <w:kern w:val="2"/>
              <w:sz w:val="21"/>
            </w:rPr>
            <w:tab/>
          </w:r>
          <w:r>
            <w:rPr>
              <w:rStyle w:val="26"/>
              <w:rFonts w:hint="eastAsia" w:cs="Times New Roman" w:asciiTheme="majorEastAsia" w:hAnsiTheme="majorEastAsia"/>
              <w:lang w:val="zh-CN"/>
            </w:rPr>
            <w:t>评标方法</w:t>
          </w:r>
          <w:r>
            <w:tab/>
          </w:r>
          <w:r>
            <w:fldChar w:fldCharType="begin"/>
          </w:r>
          <w:r>
            <w:instrText xml:space="preserve"> PAGEREF _Toc495861542 \h </w:instrText>
          </w:r>
          <w:r>
            <w:fldChar w:fldCharType="separate"/>
          </w:r>
          <w:r>
            <w:t>35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"_Toc495861543" </w:instrText>
          </w:r>
          <w:r>
            <w:fldChar w:fldCharType="separate"/>
          </w:r>
          <w:r>
            <w:rPr>
              <w:rStyle w:val="26"/>
              <w:rFonts w:hint="eastAsia" w:cs="Times New Roman" w:asciiTheme="majorEastAsia" w:hAnsiTheme="majorEastAsia"/>
              <w:lang w:val="zh-CN"/>
            </w:rPr>
            <w:t>二、</w:t>
          </w:r>
          <w:r>
            <w:rPr>
              <w:rFonts w:asciiTheme="minorHAnsi" w:hAnsiTheme="minorHAnsi"/>
              <w:iCs w:val="0"/>
              <w:color w:val="auto"/>
              <w:kern w:val="2"/>
              <w:sz w:val="21"/>
            </w:rPr>
            <w:tab/>
          </w:r>
          <w:r>
            <w:rPr>
              <w:rStyle w:val="26"/>
              <w:rFonts w:hint="eastAsia" w:cs="Times New Roman" w:asciiTheme="majorEastAsia" w:hAnsiTheme="majorEastAsia"/>
              <w:lang w:val="zh-CN"/>
            </w:rPr>
            <w:t>评标程序及标准</w:t>
          </w:r>
          <w:r>
            <w:tab/>
          </w:r>
          <w:r>
            <w:fldChar w:fldCharType="begin"/>
          </w:r>
          <w:r>
            <w:instrText xml:space="preserve"> PAGEREF _Toc495861543 \h </w:instrText>
          </w:r>
          <w:r>
            <w:fldChar w:fldCharType="separate"/>
          </w:r>
          <w:r>
            <w:t>35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"_Toc495861544" </w:instrText>
          </w:r>
          <w:r>
            <w:fldChar w:fldCharType="separate"/>
          </w:r>
          <w:r>
            <w:rPr>
              <w:rStyle w:val="26"/>
              <w:rFonts w:hint="eastAsia" w:cs="Times New Roman" w:asciiTheme="majorEastAsia" w:hAnsiTheme="majorEastAsia"/>
              <w:lang w:val="zh-CN"/>
            </w:rPr>
            <w:t>三、</w:t>
          </w:r>
          <w:r>
            <w:rPr>
              <w:rFonts w:asciiTheme="minorHAnsi" w:hAnsiTheme="minorHAnsi"/>
              <w:iCs w:val="0"/>
              <w:color w:val="auto"/>
              <w:kern w:val="2"/>
              <w:sz w:val="21"/>
            </w:rPr>
            <w:tab/>
          </w:r>
          <w:r>
            <w:rPr>
              <w:rStyle w:val="26"/>
              <w:rFonts w:hint="eastAsia" w:cs="Times New Roman" w:asciiTheme="majorEastAsia" w:hAnsiTheme="majorEastAsia"/>
              <w:lang w:val="zh-CN"/>
            </w:rPr>
            <w:t>评审因素及评分标准</w:t>
          </w:r>
          <w:r>
            <w:tab/>
          </w:r>
          <w:r>
            <w:fldChar w:fldCharType="begin"/>
          </w:r>
          <w:r>
            <w:instrText xml:space="preserve"> PAGEREF _Toc495861544 \h </w:instrText>
          </w:r>
          <w:r>
            <w:fldChar w:fldCharType="separate"/>
          </w:r>
          <w:r>
            <w:t>39</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"_Toc495861545" </w:instrText>
          </w:r>
          <w:r>
            <w:fldChar w:fldCharType="separate"/>
          </w:r>
          <w:r>
            <w:rPr>
              <w:rStyle w:val="26"/>
              <w:rFonts w:hint="eastAsia" w:ascii="黑体" w:hAnsi="黑体"/>
            </w:rPr>
            <w:t>第六章</w:t>
          </w:r>
          <w:r>
            <w:rPr>
              <w:rFonts w:eastAsiaTheme="minorEastAsia"/>
              <w:b w:val="0"/>
              <w:iCs w:val="0"/>
              <w:color w:val="auto"/>
              <w:kern w:val="2"/>
              <w:sz w:val="21"/>
            </w:rPr>
            <w:tab/>
          </w:r>
          <w:r>
            <w:rPr>
              <w:rStyle w:val="26"/>
              <w:rFonts w:hint="eastAsia" w:ascii="黑体" w:hAnsi="黑体"/>
            </w:rPr>
            <w:t>合同书格式（参考）</w:t>
          </w:r>
          <w:r>
            <w:tab/>
          </w:r>
          <w:r>
            <w:fldChar w:fldCharType="begin"/>
          </w:r>
          <w:r>
            <w:instrText xml:space="preserve"> PAGEREF _Toc495861545 \h </w:instrText>
          </w:r>
          <w:r>
            <w:fldChar w:fldCharType="separate"/>
          </w:r>
          <w:r>
            <w:t>40</w:t>
          </w:r>
          <w:r>
            <w:fldChar w:fldCharType="end"/>
          </w:r>
          <w:r>
            <w:fldChar w:fldCharType="end"/>
          </w:r>
        </w:p>
        <w:p>
          <w:pPr>
            <w:pStyle w:val="2"/>
            <w:tabs>
              <w:tab w:val="left" w:pos="1260"/>
              <w:tab w:val="right" w:leader="dot" w:pos="9514"/>
            </w:tabs>
            <w:rPr>
              <w:rFonts w:eastAsiaTheme="minorEastAsia"/>
              <w:b w:val="0"/>
              <w:iCs w:val="0"/>
              <w:color w:val="auto"/>
              <w:kern w:val="2"/>
              <w:sz w:val="21"/>
            </w:rPr>
          </w:pPr>
          <w:r>
            <w:fldChar w:fldCharType="begin"/>
          </w:r>
          <w:r>
            <w:instrText xml:space="preserve"> HYPERLINK \l "_Toc495861546" </w:instrText>
          </w:r>
          <w:r>
            <w:fldChar w:fldCharType="separate"/>
          </w:r>
          <w:r>
            <w:rPr>
              <w:rStyle w:val="26"/>
              <w:rFonts w:hint="eastAsia" w:ascii="黑体" w:hAnsi="黑体"/>
            </w:rPr>
            <w:t>第七章</w:t>
          </w:r>
          <w:r>
            <w:rPr>
              <w:rFonts w:eastAsiaTheme="minorEastAsia"/>
              <w:b w:val="0"/>
              <w:iCs w:val="0"/>
              <w:color w:val="auto"/>
              <w:kern w:val="2"/>
              <w:sz w:val="21"/>
            </w:rPr>
            <w:tab/>
          </w:r>
          <w:r>
            <w:rPr>
              <w:rStyle w:val="26"/>
              <w:rFonts w:hint="eastAsia" w:ascii="黑体" w:hAnsi="黑体"/>
            </w:rPr>
            <w:t>投标文件格式（参考）</w:t>
          </w:r>
          <w:r>
            <w:tab/>
          </w:r>
          <w:r>
            <w:fldChar w:fldCharType="begin"/>
          </w:r>
          <w:r>
            <w:instrText xml:space="preserve"> PAGEREF _Toc495861546 \h </w:instrText>
          </w:r>
          <w:r>
            <w:fldChar w:fldCharType="separate"/>
          </w:r>
          <w:r>
            <w:t>42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"_Toc495861547" </w:instrText>
          </w:r>
          <w:r>
            <w:fldChar w:fldCharType="separate"/>
          </w:r>
          <w:r>
            <w:rPr>
              <w:rStyle w:val="26"/>
              <w:rFonts w:hint="eastAsia" w:cs="Times New Roman" w:asciiTheme="majorEastAsia" w:hAnsiTheme="majorEastAsia"/>
              <w:lang w:val="zh-CN"/>
            </w:rPr>
            <w:t>第一部分资格证明文件</w:t>
          </w:r>
          <w:r>
            <w:tab/>
          </w:r>
          <w:r>
            <w:fldChar w:fldCharType="begin"/>
          </w:r>
          <w:r>
            <w:instrText xml:space="preserve"> PAGEREF _Toc495861547 \h </w:instrText>
          </w:r>
          <w:r>
            <w:fldChar w:fldCharType="separate"/>
          </w:r>
          <w:r>
            <w:t>42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"_Toc495861548" </w:instrText>
          </w:r>
          <w:r>
            <w:fldChar w:fldCharType="separate"/>
          </w:r>
          <w:r>
            <w:rPr>
              <w:rStyle w:val="26"/>
              <w:rFonts w:hint="eastAsia" w:cs="Times New Roman" w:asciiTheme="majorEastAsia" w:hAnsiTheme="majorEastAsia"/>
              <w:lang w:val="zh-CN"/>
            </w:rPr>
            <w:t>第二部分商务文件</w:t>
          </w:r>
          <w:r>
            <w:tab/>
          </w:r>
          <w:r>
            <w:fldChar w:fldCharType="begin"/>
          </w:r>
          <w:r>
            <w:instrText xml:space="preserve"> PAGEREF _Toc495861548 \h </w:instrText>
          </w:r>
          <w:r>
            <w:fldChar w:fldCharType="separate"/>
          </w:r>
          <w:r>
            <w:t>44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"_Toc495861549" </w:instrText>
          </w:r>
          <w:r>
            <w:fldChar w:fldCharType="separate"/>
          </w:r>
          <w:r>
            <w:rPr>
              <w:rStyle w:val="26"/>
              <w:rFonts w:hint="eastAsia" w:cs="Times New Roman" w:asciiTheme="majorEastAsia" w:hAnsiTheme="majorEastAsia"/>
              <w:lang w:val="zh-CN"/>
            </w:rPr>
            <w:t>第三部分技术、服务文件</w:t>
          </w:r>
          <w:r>
            <w:tab/>
          </w:r>
          <w:r>
            <w:fldChar w:fldCharType="begin"/>
          </w:r>
          <w:r>
            <w:instrText xml:space="preserve"> PAGEREF _Toc495861549 \h </w:instrText>
          </w:r>
          <w:r>
            <w:fldChar w:fldCharType="separate"/>
          </w:r>
          <w:r>
            <w:t>46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"_Toc495861550" </w:instrText>
          </w:r>
          <w:r>
            <w:fldChar w:fldCharType="separate"/>
          </w:r>
          <w:r>
            <w:rPr>
              <w:rStyle w:val="26"/>
              <w:rFonts w:hint="eastAsia" w:eastAsia="宋体"/>
            </w:rPr>
            <w:t>附件一、</w:t>
          </w:r>
          <w:r>
            <w:rPr>
              <w:rFonts w:asciiTheme="minorHAnsi" w:hAnsiTheme="minorHAnsi"/>
              <w:iCs w:val="0"/>
              <w:color w:val="auto"/>
              <w:kern w:val="2"/>
              <w:sz w:val="21"/>
            </w:rPr>
            <w:tab/>
          </w:r>
          <w:r>
            <w:rPr>
              <w:rStyle w:val="26"/>
              <w:rFonts w:hint="eastAsia" w:eastAsia="宋体"/>
            </w:rPr>
            <w:t>投标书</w:t>
          </w:r>
          <w:r>
            <w:tab/>
          </w:r>
          <w:r>
            <w:fldChar w:fldCharType="begin"/>
          </w:r>
          <w:r>
            <w:instrText xml:space="preserve"> PAGEREF _Toc495861550 \h </w:instrText>
          </w:r>
          <w:r>
            <w:fldChar w:fldCharType="separate"/>
          </w:r>
          <w:r>
            <w:t>48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"_Toc495861551" </w:instrText>
          </w:r>
          <w:r>
            <w:fldChar w:fldCharType="separate"/>
          </w:r>
          <w:r>
            <w:rPr>
              <w:rStyle w:val="26"/>
              <w:rFonts w:hint="eastAsia" w:eastAsia="宋体"/>
            </w:rPr>
            <w:t>附件二、</w:t>
          </w:r>
          <w:r>
            <w:rPr>
              <w:rFonts w:asciiTheme="minorHAnsi" w:hAnsiTheme="minorHAnsi"/>
              <w:iCs w:val="0"/>
              <w:color w:val="auto"/>
              <w:kern w:val="2"/>
              <w:sz w:val="21"/>
            </w:rPr>
            <w:tab/>
          </w:r>
          <w:r>
            <w:rPr>
              <w:rStyle w:val="26"/>
              <w:rFonts w:hint="eastAsia" w:eastAsia="宋体"/>
            </w:rPr>
            <w:t>制造商中小企业声明函</w:t>
          </w:r>
          <w:r>
            <w:tab/>
          </w:r>
          <w:r>
            <w:fldChar w:fldCharType="begin"/>
          </w:r>
          <w:r>
            <w:instrText xml:space="preserve"> PAGEREF _Toc495861551 \h </w:instrText>
          </w:r>
          <w:r>
            <w:fldChar w:fldCharType="separate"/>
          </w:r>
          <w:r>
            <w:t>49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"_Toc495861552" </w:instrText>
          </w:r>
          <w:r>
            <w:fldChar w:fldCharType="separate"/>
          </w:r>
          <w:r>
            <w:rPr>
              <w:rStyle w:val="26"/>
              <w:rFonts w:hint="eastAsia" w:eastAsia="宋体"/>
            </w:rPr>
            <w:t>附件三、</w:t>
          </w:r>
          <w:r>
            <w:rPr>
              <w:rFonts w:asciiTheme="minorHAnsi" w:hAnsiTheme="minorHAnsi"/>
              <w:iCs w:val="0"/>
              <w:color w:val="auto"/>
              <w:kern w:val="2"/>
              <w:sz w:val="21"/>
            </w:rPr>
            <w:tab/>
          </w:r>
          <w:r>
            <w:rPr>
              <w:rStyle w:val="26"/>
              <w:rFonts w:hint="eastAsia" w:eastAsia="宋体"/>
            </w:rPr>
            <w:t>中小企业声明函</w:t>
          </w:r>
          <w:r>
            <w:tab/>
          </w:r>
          <w:r>
            <w:fldChar w:fldCharType="begin"/>
          </w:r>
          <w:r>
            <w:instrText xml:space="preserve"> PAGEREF _Toc495861552 \h </w:instrText>
          </w:r>
          <w:r>
            <w:fldChar w:fldCharType="separate"/>
          </w:r>
          <w:r>
            <w:t>50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"_Toc495861553" </w:instrText>
          </w:r>
          <w:r>
            <w:fldChar w:fldCharType="separate"/>
          </w:r>
          <w:r>
            <w:rPr>
              <w:rStyle w:val="26"/>
              <w:rFonts w:hint="eastAsia" w:eastAsia="宋体"/>
            </w:rPr>
            <w:t>附件四、</w:t>
          </w:r>
          <w:r>
            <w:rPr>
              <w:rFonts w:asciiTheme="minorHAnsi" w:hAnsiTheme="minorHAnsi"/>
              <w:iCs w:val="0"/>
              <w:color w:val="auto"/>
              <w:kern w:val="2"/>
              <w:sz w:val="21"/>
            </w:rPr>
            <w:tab/>
          </w:r>
          <w:r>
            <w:rPr>
              <w:rStyle w:val="26"/>
              <w:rFonts w:hint="eastAsia" w:eastAsia="宋体"/>
            </w:rPr>
            <w:t>残疾人福利性单位声明函</w:t>
          </w:r>
          <w:r>
            <w:tab/>
          </w:r>
          <w:r>
            <w:fldChar w:fldCharType="begin"/>
          </w:r>
          <w:r>
            <w:instrText xml:space="preserve"> PAGEREF _Toc495861553 \h </w:instrText>
          </w:r>
          <w:r>
            <w:fldChar w:fldCharType="separate"/>
          </w:r>
          <w:r>
            <w:t>52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"_Toc495861554" </w:instrText>
          </w:r>
          <w:r>
            <w:fldChar w:fldCharType="separate"/>
          </w:r>
          <w:r>
            <w:rPr>
              <w:rStyle w:val="26"/>
              <w:rFonts w:hint="eastAsia" w:eastAsia="宋体"/>
            </w:rPr>
            <w:t>附件五、</w:t>
          </w:r>
          <w:r>
            <w:rPr>
              <w:rFonts w:asciiTheme="minorHAnsi" w:hAnsiTheme="minorHAnsi"/>
              <w:iCs w:val="0"/>
              <w:color w:val="auto"/>
              <w:kern w:val="2"/>
              <w:sz w:val="21"/>
            </w:rPr>
            <w:tab/>
          </w:r>
          <w:r>
            <w:rPr>
              <w:rStyle w:val="26"/>
              <w:rFonts w:hint="eastAsia" w:eastAsia="宋体"/>
            </w:rPr>
            <w:t>开标一览表</w:t>
          </w:r>
          <w:r>
            <w:tab/>
          </w:r>
          <w:r>
            <w:fldChar w:fldCharType="begin"/>
          </w:r>
          <w:r>
            <w:instrText xml:space="preserve"> PAGEREF _Toc495861554 \h </w:instrText>
          </w:r>
          <w:r>
            <w:fldChar w:fldCharType="separate"/>
          </w:r>
          <w:r>
            <w:t>55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"_Toc495861555" </w:instrText>
          </w:r>
          <w:r>
            <w:fldChar w:fldCharType="separate"/>
          </w:r>
          <w:r>
            <w:rPr>
              <w:rStyle w:val="26"/>
              <w:rFonts w:hint="eastAsia" w:eastAsia="宋体"/>
            </w:rPr>
            <w:t>附件六、</w:t>
          </w:r>
          <w:r>
            <w:rPr>
              <w:rFonts w:asciiTheme="minorHAnsi" w:hAnsiTheme="minorHAnsi"/>
              <w:iCs w:val="0"/>
              <w:color w:val="auto"/>
              <w:kern w:val="2"/>
              <w:sz w:val="21"/>
            </w:rPr>
            <w:tab/>
          </w:r>
          <w:r>
            <w:rPr>
              <w:rStyle w:val="26"/>
              <w:rFonts w:hint="eastAsia" w:eastAsia="宋体"/>
            </w:rPr>
            <w:t>投标报价明细表</w:t>
          </w:r>
          <w:r>
            <w:tab/>
          </w:r>
          <w:r>
            <w:fldChar w:fldCharType="begin"/>
          </w:r>
          <w:r>
            <w:instrText xml:space="preserve"> PAGEREF _Toc495861555 \h </w:instrText>
          </w:r>
          <w:r>
            <w:fldChar w:fldCharType="separate"/>
          </w:r>
          <w:r>
            <w:t>56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"_Toc495861556" </w:instrText>
          </w:r>
          <w:r>
            <w:fldChar w:fldCharType="separate"/>
          </w:r>
          <w:r>
            <w:rPr>
              <w:rStyle w:val="26"/>
              <w:rFonts w:hint="eastAsia" w:eastAsia="宋体"/>
            </w:rPr>
            <w:t>附件七、</w:t>
          </w:r>
          <w:r>
            <w:rPr>
              <w:rFonts w:asciiTheme="minorHAnsi" w:hAnsiTheme="minorHAnsi"/>
              <w:iCs w:val="0"/>
              <w:color w:val="auto"/>
              <w:kern w:val="2"/>
              <w:sz w:val="21"/>
            </w:rPr>
            <w:tab/>
          </w:r>
          <w:r>
            <w:rPr>
              <w:rStyle w:val="26"/>
              <w:rFonts w:hint="eastAsia" w:eastAsia="宋体"/>
            </w:rPr>
            <w:t>小型和微型企业、监狱企业、残疾人福利性单位货物汇总表</w:t>
          </w:r>
          <w:r>
            <w:tab/>
          </w:r>
          <w:r>
            <w:fldChar w:fldCharType="begin"/>
          </w:r>
          <w:r>
            <w:instrText xml:space="preserve"> PAGEREF _Toc495861556 \h </w:instrText>
          </w:r>
          <w:r>
            <w:fldChar w:fldCharType="separate"/>
          </w:r>
          <w:r>
            <w:t>57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"_Toc495861557" </w:instrText>
          </w:r>
          <w:r>
            <w:fldChar w:fldCharType="separate"/>
          </w:r>
          <w:r>
            <w:rPr>
              <w:rStyle w:val="26"/>
              <w:rFonts w:hint="eastAsia" w:eastAsia="宋体"/>
            </w:rPr>
            <w:t>附件八、</w:t>
          </w:r>
          <w:r>
            <w:rPr>
              <w:rFonts w:asciiTheme="minorHAnsi" w:hAnsiTheme="minorHAnsi"/>
              <w:iCs w:val="0"/>
              <w:color w:val="auto"/>
              <w:kern w:val="2"/>
              <w:sz w:val="21"/>
            </w:rPr>
            <w:tab/>
          </w:r>
          <w:r>
            <w:rPr>
              <w:rStyle w:val="26"/>
              <w:rFonts w:hint="eastAsia" w:eastAsia="宋体"/>
            </w:rPr>
            <w:t>投标货物（工程或服务）清单</w:t>
          </w:r>
          <w:r>
            <w:tab/>
          </w:r>
          <w:r>
            <w:fldChar w:fldCharType="begin"/>
          </w:r>
          <w:r>
            <w:instrText xml:space="preserve"> PAGEREF _Toc495861557 \h </w:instrText>
          </w:r>
          <w:r>
            <w:fldChar w:fldCharType="separate"/>
          </w:r>
          <w:r>
            <w:t>58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"_Toc495861558" </w:instrText>
          </w:r>
          <w:r>
            <w:fldChar w:fldCharType="separate"/>
          </w:r>
          <w:r>
            <w:rPr>
              <w:rStyle w:val="26"/>
              <w:rFonts w:hint="eastAsia" w:eastAsia="宋体"/>
            </w:rPr>
            <w:t>附件九、</w:t>
          </w:r>
          <w:r>
            <w:rPr>
              <w:rFonts w:asciiTheme="minorHAnsi" w:hAnsiTheme="minorHAnsi"/>
              <w:iCs w:val="0"/>
              <w:color w:val="auto"/>
              <w:kern w:val="2"/>
              <w:sz w:val="21"/>
            </w:rPr>
            <w:tab/>
          </w:r>
          <w:r>
            <w:rPr>
              <w:rStyle w:val="26"/>
              <w:rFonts w:hint="eastAsia" w:eastAsia="宋体"/>
            </w:rPr>
            <w:t>交纳投标保证金的银行凭证</w:t>
          </w:r>
          <w:r>
            <w:tab/>
          </w:r>
          <w:r>
            <w:fldChar w:fldCharType="begin"/>
          </w:r>
          <w:r>
            <w:instrText xml:space="preserve"> PAGEREF _Toc495861558 \h </w:instrText>
          </w:r>
          <w:r>
            <w:fldChar w:fldCharType="separate"/>
          </w:r>
          <w:r>
            <w:t>59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"_Toc495861559" </w:instrText>
          </w:r>
          <w:r>
            <w:fldChar w:fldCharType="separate"/>
          </w:r>
          <w:r>
            <w:rPr>
              <w:rStyle w:val="26"/>
              <w:rFonts w:hint="eastAsia" w:eastAsia="宋体"/>
            </w:rPr>
            <w:t>附件十、</w:t>
          </w:r>
          <w:r>
            <w:rPr>
              <w:rFonts w:asciiTheme="minorHAnsi" w:hAnsiTheme="minorHAnsi"/>
              <w:iCs w:val="0"/>
              <w:color w:val="auto"/>
              <w:kern w:val="2"/>
              <w:sz w:val="21"/>
            </w:rPr>
            <w:tab/>
          </w:r>
          <w:r>
            <w:rPr>
              <w:rStyle w:val="26"/>
              <w:rFonts w:hint="eastAsia" w:eastAsia="宋体"/>
            </w:rPr>
            <w:t>法定代表人授权书</w:t>
          </w:r>
          <w:r>
            <w:tab/>
          </w:r>
          <w:r>
            <w:fldChar w:fldCharType="begin"/>
          </w:r>
          <w:r>
            <w:instrText xml:space="preserve"> PAGEREF _Toc495861559 \h </w:instrText>
          </w:r>
          <w:r>
            <w:fldChar w:fldCharType="separate"/>
          </w:r>
          <w:r>
            <w:t>60</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"_Toc495861560" </w:instrText>
          </w:r>
          <w:r>
            <w:fldChar w:fldCharType="separate"/>
          </w:r>
          <w:r>
            <w:rPr>
              <w:rStyle w:val="26"/>
              <w:rFonts w:hint="eastAsia" w:eastAsia="宋体"/>
            </w:rPr>
            <w:t>附件十一、</w:t>
          </w:r>
          <w:r>
            <w:rPr>
              <w:rFonts w:asciiTheme="minorHAnsi" w:hAnsiTheme="minorHAnsi"/>
              <w:iCs w:val="0"/>
              <w:color w:val="auto"/>
              <w:kern w:val="2"/>
              <w:sz w:val="21"/>
            </w:rPr>
            <w:tab/>
          </w:r>
          <w:r>
            <w:rPr>
              <w:rStyle w:val="26"/>
              <w:rFonts w:hint="eastAsia" w:eastAsia="宋体"/>
            </w:rPr>
            <w:t>投标人的资格声明</w:t>
          </w:r>
          <w:r>
            <w:tab/>
          </w:r>
          <w:r>
            <w:fldChar w:fldCharType="begin"/>
          </w:r>
          <w:r>
            <w:instrText xml:space="preserve"> PAGEREF _Toc495861560 \h </w:instrText>
          </w:r>
          <w:r>
            <w:fldChar w:fldCharType="separate"/>
          </w:r>
          <w:r>
            <w:t>61</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"_Toc495861561" </w:instrText>
          </w:r>
          <w:r>
            <w:fldChar w:fldCharType="separate"/>
          </w:r>
          <w:r>
            <w:rPr>
              <w:rStyle w:val="26"/>
              <w:rFonts w:hint="eastAsia" w:eastAsia="宋体"/>
            </w:rPr>
            <w:t>附件十二、</w:t>
          </w:r>
          <w:r>
            <w:rPr>
              <w:rFonts w:asciiTheme="minorHAnsi" w:hAnsiTheme="minorHAnsi"/>
              <w:iCs w:val="0"/>
              <w:color w:val="auto"/>
              <w:kern w:val="2"/>
              <w:sz w:val="21"/>
            </w:rPr>
            <w:tab/>
          </w:r>
          <w:r>
            <w:rPr>
              <w:rStyle w:val="26"/>
              <w:rFonts w:hint="eastAsia" w:eastAsia="宋体"/>
            </w:rPr>
            <w:t>项目负责人、技术负责人简历表</w:t>
          </w:r>
          <w:r>
            <w:tab/>
          </w:r>
          <w:r>
            <w:fldChar w:fldCharType="begin"/>
          </w:r>
          <w:r>
            <w:instrText xml:space="preserve"> PAGEREF _Toc495861561 \h </w:instrText>
          </w:r>
          <w:r>
            <w:fldChar w:fldCharType="separate"/>
          </w:r>
          <w:r>
            <w:t>62</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"_Toc495861562" </w:instrText>
          </w:r>
          <w:r>
            <w:fldChar w:fldCharType="separate"/>
          </w:r>
          <w:r>
            <w:rPr>
              <w:rStyle w:val="26"/>
              <w:rFonts w:hint="eastAsia" w:eastAsia="宋体"/>
            </w:rPr>
            <w:t>附件十三、</w:t>
          </w:r>
          <w:r>
            <w:rPr>
              <w:rFonts w:asciiTheme="minorHAnsi" w:hAnsiTheme="minorHAnsi"/>
              <w:iCs w:val="0"/>
              <w:color w:val="auto"/>
              <w:kern w:val="2"/>
              <w:sz w:val="21"/>
            </w:rPr>
            <w:tab/>
          </w:r>
          <w:r>
            <w:rPr>
              <w:rStyle w:val="26"/>
              <w:rFonts w:hint="eastAsia" w:eastAsia="宋体"/>
            </w:rPr>
            <w:t>项目班子成员情况表</w:t>
          </w:r>
          <w:r>
            <w:tab/>
          </w:r>
          <w:r>
            <w:fldChar w:fldCharType="begin"/>
          </w:r>
          <w:r>
            <w:instrText xml:space="preserve"> PAGEREF _Toc495861562 \h </w:instrText>
          </w:r>
          <w:r>
            <w:fldChar w:fldCharType="separate"/>
          </w:r>
          <w:r>
            <w:t>63</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"_Toc495861563" </w:instrText>
          </w:r>
          <w:r>
            <w:fldChar w:fldCharType="separate"/>
          </w:r>
          <w:r>
            <w:rPr>
              <w:rStyle w:val="26"/>
              <w:rFonts w:hint="eastAsia" w:eastAsia="宋体"/>
            </w:rPr>
            <w:t>附件十四、</w:t>
          </w:r>
          <w:r>
            <w:rPr>
              <w:rFonts w:asciiTheme="minorHAnsi" w:hAnsiTheme="minorHAnsi"/>
              <w:iCs w:val="0"/>
              <w:color w:val="auto"/>
              <w:kern w:val="2"/>
              <w:sz w:val="21"/>
            </w:rPr>
            <w:tab/>
          </w:r>
          <w:r>
            <w:rPr>
              <w:rStyle w:val="26"/>
              <w:rFonts w:hint="eastAsia" w:eastAsia="宋体"/>
            </w:rPr>
            <w:t>投标人类似项目业绩表</w:t>
          </w:r>
          <w:r>
            <w:tab/>
          </w:r>
          <w:r>
            <w:fldChar w:fldCharType="begin"/>
          </w:r>
          <w:r>
            <w:instrText xml:space="preserve"> PAGEREF _Toc495861563 \h </w:instrText>
          </w:r>
          <w:r>
            <w:fldChar w:fldCharType="separate"/>
          </w:r>
          <w:r>
            <w:t>64</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"_Toc495861564" </w:instrText>
          </w:r>
          <w:r>
            <w:fldChar w:fldCharType="separate"/>
          </w:r>
          <w:r>
            <w:rPr>
              <w:rStyle w:val="26"/>
              <w:rFonts w:hint="eastAsia" w:eastAsia="宋体"/>
            </w:rPr>
            <w:t>附件十五、</w:t>
          </w:r>
          <w:r>
            <w:rPr>
              <w:rFonts w:asciiTheme="minorHAnsi" w:hAnsiTheme="minorHAnsi"/>
              <w:iCs w:val="0"/>
              <w:color w:val="auto"/>
              <w:kern w:val="2"/>
              <w:sz w:val="21"/>
            </w:rPr>
            <w:tab/>
          </w:r>
          <w:r>
            <w:rPr>
              <w:rStyle w:val="26"/>
              <w:rFonts w:hint="eastAsia" w:eastAsia="宋体"/>
            </w:rPr>
            <w:t>符合性审查对照表</w:t>
          </w:r>
          <w:r>
            <w:tab/>
          </w:r>
          <w:r>
            <w:fldChar w:fldCharType="begin"/>
          </w:r>
          <w:r>
            <w:instrText xml:space="preserve"> PAGEREF _Toc495861564 \h </w:instrText>
          </w:r>
          <w:r>
            <w:fldChar w:fldCharType="separate"/>
          </w:r>
          <w:r>
            <w:t>65</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"_Toc495861565" </w:instrText>
          </w:r>
          <w:r>
            <w:fldChar w:fldCharType="separate"/>
          </w:r>
          <w:r>
            <w:rPr>
              <w:rStyle w:val="26"/>
              <w:rFonts w:hint="eastAsia" w:eastAsia="宋体"/>
            </w:rPr>
            <w:t>附件十六、</w:t>
          </w:r>
          <w:r>
            <w:rPr>
              <w:rFonts w:asciiTheme="minorHAnsi" w:hAnsiTheme="minorHAnsi"/>
              <w:iCs w:val="0"/>
              <w:color w:val="auto"/>
              <w:kern w:val="2"/>
              <w:sz w:val="21"/>
            </w:rPr>
            <w:tab/>
          </w:r>
          <w:r>
            <w:rPr>
              <w:rStyle w:val="26"/>
              <w:rFonts w:hint="eastAsia" w:eastAsia="宋体"/>
            </w:rPr>
            <w:t>商务要求响应、偏离说明表</w:t>
          </w:r>
          <w:r>
            <w:tab/>
          </w:r>
          <w:r>
            <w:fldChar w:fldCharType="begin"/>
          </w:r>
          <w:r>
            <w:instrText xml:space="preserve"> PAGEREF _Toc495861565 \h </w:instrText>
          </w:r>
          <w:r>
            <w:fldChar w:fldCharType="separate"/>
          </w:r>
          <w:r>
            <w:t>66</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"_Toc495861566" </w:instrText>
          </w:r>
          <w:r>
            <w:fldChar w:fldCharType="separate"/>
          </w:r>
          <w:r>
            <w:rPr>
              <w:rStyle w:val="26"/>
              <w:rFonts w:hint="eastAsia" w:eastAsia="宋体"/>
            </w:rPr>
            <w:t>附件十七、</w:t>
          </w:r>
          <w:r>
            <w:rPr>
              <w:rFonts w:asciiTheme="minorHAnsi" w:hAnsiTheme="minorHAnsi"/>
              <w:iCs w:val="0"/>
              <w:color w:val="auto"/>
              <w:kern w:val="2"/>
              <w:sz w:val="21"/>
            </w:rPr>
            <w:tab/>
          </w:r>
          <w:r>
            <w:rPr>
              <w:rStyle w:val="26"/>
              <w:rFonts w:hint="eastAsia" w:eastAsia="宋体"/>
            </w:rPr>
            <w:t>商务要求“★”号条款响应、偏离说明表</w:t>
          </w:r>
          <w:r>
            <w:tab/>
          </w:r>
          <w:r>
            <w:fldChar w:fldCharType="begin"/>
          </w:r>
          <w:r>
            <w:instrText xml:space="preserve"> PAGEREF _Toc495861566 \h </w:instrText>
          </w:r>
          <w:r>
            <w:fldChar w:fldCharType="separate"/>
          </w:r>
          <w:r>
            <w:t>67</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"_Toc495861567" </w:instrText>
          </w:r>
          <w:r>
            <w:fldChar w:fldCharType="separate"/>
          </w:r>
          <w:r>
            <w:rPr>
              <w:rStyle w:val="26"/>
              <w:rFonts w:hint="eastAsia" w:eastAsia="宋体"/>
            </w:rPr>
            <w:t>附件十八、</w:t>
          </w:r>
          <w:r>
            <w:rPr>
              <w:rFonts w:asciiTheme="minorHAnsi" w:hAnsiTheme="minorHAnsi"/>
              <w:iCs w:val="0"/>
              <w:color w:val="auto"/>
              <w:kern w:val="2"/>
              <w:sz w:val="21"/>
            </w:rPr>
            <w:tab/>
          </w:r>
          <w:r>
            <w:rPr>
              <w:rStyle w:val="26"/>
              <w:rFonts w:hint="eastAsia" w:eastAsia="宋体"/>
            </w:rPr>
            <w:t>商务评议对照表</w:t>
          </w:r>
          <w:r>
            <w:tab/>
          </w:r>
          <w:r>
            <w:fldChar w:fldCharType="begin"/>
          </w:r>
          <w:r>
            <w:instrText xml:space="preserve"> PAGEREF _Toc495861567 \h </w:instrText>
          </w:r>
          <w:r>
            <w:fldChar w:fldCharType="separate"/>
          </w:r>
          <w:r>
            <w:t>68</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"_Toc495861568" </w:instrText>
          </w:r>
          <w:r>
            <w:fldChar w:fldCharType="separate"/>
          </w:r>
          <w:r>
            <w:rPr>
              <w:rStyle w:val="26"/>
              <w:rFonts w:hint="eastAsia" w:eastAsia="宋体"/>
            </w:rPr>
            <w:t>附件十九、</w:t>
          </w:r>
          <w:r>
            <w:rPr>
              <w:rFonts w:asciiTheme="minorHAnsi" w:hAnsiTheme="minorHAnsi"/>
              <w:iCs w:val="0"/>
              <w:color w:val="auto"/>
              <w:kern w:val="2"/>
              <w:sz w:val="21"/>
            </w:rPr>
            <w:tab/>
          </w:r>
          <w:r>
            <w:rPr>
              <w:rStyle w:val="26"/>
              <w:rFonts w:hint="eastAsia" w:eastAsia="宋体"/>
            </w:rPr>
            <w:t>技术、服务要求响应、偏离说明表</w:t>
          </w:r>
          <w:r>
            <w:tab/>
          </w:r>
          <w:r>
            <w:fldChar w:fldCharType="begin"/>
          </w:r>
          <w:r>
            <w:instrText xml:space="preserve"> PAGEREF _Toc495861568 \h </w:instrText>
          </w:r>
          <w:r>
            <w:fldChar w:fldCharType="separate"/>
          </w:r>
          <w:r>
            <w:t>69</w:t>
          </w:r>
          <w:r>
            <w:fldChar w:fldCharType="end"/>
          </w:r>
          <w:r>
            <w:fldChar w:fldCharType="end"/>
          </w:r>
        </w:p>
        <w:p>
          <w:pPr>
            <w:pStyle w:val="17"/>
            <w:rPr>
              <w:rFonts w:asciiTheme="minorHAnsi" w:hAnsiTheme="minorHAnsi"/>
              <w:iCs w:val="0"/>
              <w:color w:val="auto"/>
              <w:kern w:val="2"/>
              <w:sz w:val="21"/>
            </w:rPr>
          </w:pPr>
          <w:r>
            <w:fldChar w:fldCharType="begin"/>
          </w:r>
          <w:r>
            <w:instrText xml:space="preserve"> HYPERLINK \l "_Toc495861569" </w:instrText>
          </w:r>
          <w:r>
            <w:fldChar w:fldCharType="separate"/>
          </w:r>
          <w:r>
            <w:rPr>
              <w:rStyle w:val="26"/>
              <w:rFonts w:hint="eastAsia" w:eastAsia="宋体"/>
            </w:rPr>
            <w:t>附件二十、</w:t>
          </w:r>
          <w:r>
            <w:rPr>
              <w:rFonts w:asciiTheme="minorHAnsi" w:hAnsiTheme="minorHAnsi"/>
              <w:iCs w:val="0"/>
              <w:color w:val="auto"/>
              <w:kern w:val="2"/>
              <w:sz w:val="21"/>
            </w:rPr>
            <w:tab/>
          </w:r>
          <w:r>
            <w:rPr>
              <w:rStyle w:val="26"/>
              <w:rFonts w:hint="eastAsia" w:eastAsia="宋体"/>
            </w:rPr>
            <w:t>技术、服务要求“★”号条款响应、偏离说明表</w:t>
          </w:r>
          <w:r>
            <w:tab/>
          </w:r>
          <w:r>
            <w:fldChar w:fldCharType="begin"/>
          </w:r>
          <w:r>
            <w:instrText xml:space="preserve"> PAGEREF _Toc495861569 \h </w:instrText>
          </w:r>
          <w:r>
            <w:fldChar w:fldCharType="separate"/>
          </w:r>
          <w:r>
            <w:t>70</w:t>
          </w:r>
          <w:r>
            <w:fldChar w:fldCharType="end"/>
          </w:r>
          <w:r>
            <w:fldChar w:fldCharType="end"/>
          </w:r>
        </w:p>
        <w:p>
          <w:pPr>
            <w:pStyle w:val="17"/>
            <w:tabs>
              <w:tab w:val="left" w:pos="1870"/>
            </w:tabs>
            <w:rPr>
              <w:rFonts w:asciiTheme="minorHAnsi" w:hAnsiTheme="minorHAnsi"/>
              <w:iCs w:val="0"/>
              <w:color w:val="auto"/>
              <w:kern w:val="2"/>
              <w:sz w:val="21"/>
            </w:rPr>
          </w:pPr>
          <w:r>
            <w:fldChar w:fldCharType="begin"/>
          </w:r>
          <w:r>
            <w:instrText xml:space="preserve"> HYPERLINK \l "_Toc495861570" </w:instrText>
          </w:r>
          <w:r>
            <w:fldChar w:fldCharType="separate"/>
          </w:r>
          <w:r>
            <w:rPr>
              <w:rStyle w:val="26"/>
              <w:rFonts w:hint="eastAsia" w:eastAsia="宋体"/>
            </w:rPr>
            <w:t>附件二十一、</w:t>
          </w:r>
          <w:r>
            <w:rPr>
              <w:rFonts w:asciiTheme="minorHAnsi" w:hAnsiTheme="minorHAnsi"/>
              <w:iCs w:val="0"/>
              <w:color w:val="auto"/>
              <w:kern w:val="2"/>
              <w:sz w:val="21"/>
            </w:rPr>
            <w:tab/>
          </w:r>
          <w:r>
            <w:rPr>
              <w:rStyle w:val="26"/>
              <w:rFonts w:hint="eastAsia" w:eastAsia="宋体"/>
            </w:rPr>
            <w:t>技术、服务评议对照表</w:t>
          </w:r>
          <w:r>
            <w:tab/>
          </w:r>
          <w:r>
            <w:fldChar w:fldCharType="begin"/>
          </w:r>
          <w:r>
            <w:instrText xml:space="preserve"> PAGEREF _Toc495861570 \h </w:instrText>
          </w:r>
          <w:r>
            <w:fldChar w:fldCharType="separate"/>
          </w:r>
          <w:r>
            <w:t>71</w:t>
          </w:r>
          <w:r>
            <w:fldChar w:fldCharType="end"/>
          </w:r>
          <w:r>
            <w:fldChar w:fldCharType="end"/>
          </w:r>
        </w:p>
        <w:p>
          <w:pPr>
            <w:pStyle w:val="2"/>
            <w:tabs>
              <w:tab w:val="left" w:pos="1260"/>
              <w:tab w:val="right" w:leader="dot" w:pos="9514"/>
            </w:tabs>
          </w:pPr>
          <w:r>
            <w:fldChar w:fldCharType="end"/>
          </w:r>
          <w:r>
            <w:rPr>
              <w:b w:val="0"/>
              <w:bCs/>
              <w:lang w:val="zh-CN"/>
            </w:rPr>
            <w:tab/>
          </w:r>
        </w:p>
      </w:sdtContent>
    </w:sdt>
    <w:p>
      <w:r>
        <w:br w:type="page"/>
      </w:r>
    </w:p>
    <w:p>
      <w:pPr>
        <w:pStyle w:val="3"/>
        <w:numPr>
          <w:ilvl w:val="0"/>
          <w:numId w:val="1"/>
        </w:numPr>
        <w:spacing w:before="240" w:after="120"/>
        <w:ind w:left="883" w:hanging="880" w:hangingChars="200"/>
        <w:jc w:val="center"/>
        <w:rPr>
          <w:rFonts w:ascii="黑体" w:hAnsi="黑体" w:eastAsia="黑体"/>
        </w:rPr>
      </w:pPr>
      <w:bookmarkStart w:id="0" w:name="_Toc495861517"/>
      <w:r>
        <w:rPr>
          <w:rFonts w:hint="eastAsia" w:ascii="黑体" w:hAnsi="黑体" w:eastAsia="黑体"/>
        </w:rPr>
        <w:t>投标邀请书</w:t>
      </w:r>
      <w:bookmarkEnd w:id="0"/>
      <w:bookmarkStart w:id="273" w:name="_GoBack"/>
      <w:bookmarkEnd w:id="273"/>
    </w:p>
    <w:p>
      <w:pPr>
        <w:jc w:val="center"/>
        <w:rPr>
          <w:rFonts w:hint="eastAsia"/>
          <w:b/>
          <w:bCs/>
          <w:sz w:val="36"/>
          <w:szCs w:val="44"/>
          <w:lang w:eastAsia="zh-CN"/>
        </w:rPr>
      </w:pPr>
      <w:bookmarkStart w:id="1" w:name="_Toc495861518"/>
      <w:r>
        <w:rPr>
          <w:rFonts w:hint="eastAsia"/>
          <w:b/>
          <w:bCs/>
          <w:sz w:val="36"/>
          <w:szCs w:val="44"/>
          <w:lang w:eastAsia="zh-CN"/>
        </w:rPr>
        <w:t>阳新县人民医院医疗设备采购项目</w:t>
      </w:r>
    </w:p>
    <w:p>
      <w:pPr>
        <w:jc w:val="center"/>
      </w:pPr>
      <w:r>
        <w:rPr>
          <w:b/>
          <w:bCs/>
          <w:sz w:val="36"/>
          <w:szCs w:val="44"/>
        </w:rPr>
        <w:t>招标公告</w:t>
      </w:r>
    </w:p>
    <w:p>
      <w:pPr>
        <w:pStyle w:val="19"/>
        <w:keepNext w:val="0"/>
        <w:keepLines w:val="0"/>
        <w:widowControl/>
        <w:suppressLineNumbers w:val="0"/>
        <w:pBdr>
          <w:top w:val="single" w:color="auto" w:sz="6" w:space="0"/>
          <w:left w:val="single" w:color="auto" w:sz="6" w:space="3"/>
          <w:bottom w:val="single" w:color="auto" w:sz="6" w:space="0"/>
          <w:right w:val="single" w:color="auto" w:sz="6" w:space="3"/>
        </w:pBdr>
        <w:spacing w:before="0" w:beforeAutospacing="0" w:after="0" w:afterAutospacing="0" w:line="360" w:lineRule="auto"/>
        <w:ind w:left="0" w:right="0" w:firstLine="720"/>
        <w:rPr>
          <w:color w:val="auto"/>
        </w:rPr>
      </w:pPr>
      <w:r>
        <w:rPr>
          <w:rFonts w:hint="eastAsia" w:ascii="宋体" w:hAnsi="宋体" w:cs="宋体"/>
          <w:color w:val="auto"/>
          <w:sz w:val="24"/>
          <w:szCs w:val="24"/>
          <w:shd w:val="clear" w:fill="FFFFFF"/>
          <w:lang w:eastAsia="zh-CN"/>
        </w:rPr>
        <w:t>阳新县人民医院医疗设备采购项目</w:t>
      </w:r>
      <w:r>
        <w:rPr>
          <w:rFonts w:hint="eastAsia" w:ascii="宋体" w:hAnsi="宋体" w:eastAsia="宋体" w:cs="宋体"/>
          <w:color w:val="auto"/>
          <w:sz w:val="24"/>
          <w:szCs w:val="24"/>
          <w:shd w:val="clear" w:fill="FFFFFF"/>
        </w:rPr>
        <w:t>的潜在投标人应在</w:t>
      </w:r>
      <w:r>
        <w:rPr>
          <w:rFonts w:hint="eastAsia" w:ascii="宋体" w:hAnsi="宋体" w:eastAsia="宋体" w:cs="宋体"/>
          <w:color w:val="auto"/>
          <w:spacing w:val="0"/>
          <w:sz w:val="24"/>
          <w:szCs w:val="24"/>
          <w:shd w:val="clear" w:fill="FFFFFF"/>
        </w:rPr>
        <w:t>“湖北省政府采购网”、“黄石市公共资源交易信息网”及“阳新县人民政府网”</w:t>
      </w:r>
      <w:r>
        <w:rPr>
          <w:rFonts w:hint="eastAsia" w:ascii="宋体" w:hAnsi="宋体" w:eastAsia="宋体" w:cs="宋体"/>
          <w:color w:val="auto"/>
          <w:sz w:val="24"/>
          <w:szCs w:val="24"/>
          <w:shd w:val="clear" w:fill="FFFFFF"/>
        </w:rPr>
        <w:t>获取招标文件，并于</w:t>
      </w:r>
      <w:r>
        <w:rPr>
          <w:rFonts w:hint="eastAsia" w:ascii="宋体" w:hAnsi="宋体" w:eastAsia="宋体" w:cs="宋体"/>
          <w:color w:val="auto"/>
          <w:spacing w:val="0"/>
          <w:sz w:val="24"/>
          <w:szCs w:val="24"/>
          <w:u w:val="single"/>
          <w:shd w:val="clear" w:fill="FFFFFF"/>
        </w:rPr>
        <w:t>2020</w:t>
      </w:r>
      <w:r>
        <w:rPr>
          <w:rFonts w:hint="eastAsia" w:ascii="宋体" w:hAnsi="宋体" w:eastAsia="宋体" w:cs="宋体"/>
          <w:color w:val="auto"/>
          <w:spacing w:val="0"/>
          <w:sz w:val="24"/>
          <w:szCs w:val="24"/>
          <w:shd w:val="clear" w:fill="FFFFFF"/>
        </w:rPr>
        <w:t>年</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 xml:space="preserve">10 </w:t>
      </w:r>
      <w:r>
        <w:rPr>
          <w:rFonts w:hint="eastAsia" w:ascii="宋体" w:hAnsi="宋体" w:eastAsia="宋体" w:cs="宋体"/>
          <w:color w:val="auto"/>
          <w:spacing w:val="0"/>
          <w:sz w:val="24"/>
          <w:szCs w:val="24"/>
          <w:shd w:val="clear" w:fill="FFFFFF"/>
        </w:rPr>
        <w:t>月</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cs="宋体"/>
          <w:color w:val="auto"/>
          <w:spacing w:val="0"/>
          <w:sz w:val="24"/>
          <w:szCs w:val="24"/>
          <w:u w:val="single"/>
          <w:shd w:val="clear" w:fill="FFFFFF"/>
          <w:lang w:val="en-US" w:eastAsia="zh-CN"/>
        </w:rPr>
        <w:t>15</w:t>
      </w:r>
      <w:r>
        <w:rPr>
          <w:rFonts w:hint="eastAsia" w:ascii="宋体" w:hAnsi="宋体" w:eastAsia="宋体" w:cs="宋体"/>
          <w:color w:val="auto"/>
          <w:spacing w:val="0"/>
          <w:sz w:val="24"/>
          <w:szCs w:val="24"/>
          <w:u w:val="single"/>
          <w:shd w:val="clear" w:fill="FFFFFF"/>
          <w:lang w:val="en-US" w:eastAsia="zh-CN"/>
        </w:rPr>
        <w:t xml:space="preserve"> </w:t>
      </w:r>
      <w:r>
        <w:rPr>
          <w:rFonts w:hint="eastAsia" w:ascii="宋体" w:hAnsi="宋体" w:eastAsia="宋体" w:cs="宋体"/>
          <w:color w:val="auto"/>
          <w:spacing w:val="0"/>
          <w:sz w:val="24"/>
          <w:szCs w:val="24"/>
          <w:shd w:val="clear" w:fill="FFFFFF"/>
        </w:rPr>
        <w:t>日</w:t>
      </w:r>
      <w:r>
        <w:rPr>
          <w:rFonts w:hint="eastAsia" w:ascii="宋体" w:hAnsi="宋体" w:cs="宋体"/>
          <w:color w:val="auto"/>
          <w:spacing w:val="0"/>
          <w:sz w:val="24"/>
          <w:szCs w:val="24"/>
          <w:u w:val="single"/>
          <w:shd w:val="clear" w:fill="FFFFFF"/>
          <w:lang w:val="en-US" w:eastAsia="zh-CN"/>
        </w:rPr>
        <w:t>15</w:t>
      </w:r>
      <w:r>
        <w:rPr>
          <w:rFonts w:hint="eastAsia" w:ascii="宋体" w:hAnsi="宋体" w:eastAsia="宋体" w:cs="宋体"/>
          <w:color w:val="auto"/>
          <w:spacing w:val="0"/>
          <w:sz w:val="24"/>
          <w:szCs w:val="24"/>
          <w:shd w:val="clear" w:fill="FFFFFF"/>
        </w:rPr>
        <w:t>点00分(</w:t>
      </w:r>
      <w:r>
        <w:rPr>
          <w:rFonts w:hint="eastAsia" w:ascii="宋体" w:hAnsi="宋体" w:eastAsia="宋体" w:cs="宋体"/>
          <w:color w:val="auto"/>
          <w:sz w:val="24"/>
          <w:szCs w:val="24"/>
          <w:shd w:val="clear" w:fill="FFFFFF"/>
        </w:rPr>
        <w:t>北京时间）前递交投标文件。</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4"/>
          <w:rFonts w:hint="eastAsia" w:ascii="宋体" w:hAnsi="宋体" w:eastAsia="宋体" w:cs="宋体"/>
          <w:color w:val="auto"/>
          <w:sz w:val="24"/>
          <w:szCs w:val="24"/>
          <w:shd w:val="clear" w:fill="FFFFFF"/>
        </w:rPr>
        <w:t>一、项目基本情况</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lang w:val="en-US" w:eastAsia="zh-CN"/>
        </w:rPr>
      </w:pPr>
      <w:r>
        <w:rPr>
          <w:rFonts w:hint="eastAsia" w:ascii="宋体" w:hAnsi="宋体" w:eastAsia="宋体" w:cs="宋体"/>
          <w:color w:val="auto"/>
          <w:sz w:val="24"/>
          <w:szCs w:val="24"/>
          <w:shd w:val="clear" w:fill="FFFFFF"/>
        </w:rPr>
        <w:t>项目编号：131-2020CG-</w:t>
      </w:r>
      <w:r>
        <w:rPr>
          <w:rFonts w:hint="eastAsia" w:ascii="宋体" w:hAnsi="宋体" w:cs="宋体"/>
          <w:color w:val="auto"/>
          <w:sz w:val="24"/>
          <w:szCs w:val="24"/>
          <w:u w:val="single"/>
          <w:shd w:val="clear" w:fill="FFFFFF"/>
          <w:lang w:val="en-US" w:eastAsia="zh-CN"/>
        </w:rPr>
        <w:t xml:space="preserve"> 182 </w:t>
      </w:r>
      <w:r>
        <w:rPr>
          <w:rFonts w:hint="eastAsia" w:ascii="宋体" w:hAnsi="宋体" w:eastAsia="宋体" w:cs="宋体"/>
          <w:i w:val="0"/>
          <w:caps w:val="0"/>
          <w:color w:val="auto"/>
          <w:spacing w:val="0"/>
          <w:kern w:val="0"/>
          <w:sz w:val="24"/>
          <w:szCs w:val="24"/>
          <w:u w:val="none"/>
          <w:shd w:val="clear" w:fill="FFFFFF"/>
          <w:lang w:val="en-US" w:eastAsia="zh-CN" w:bidi="ar"/>
        </w:rPr>
        <w:t>（政府采购备案号：阳财采计备[2020]A</w:t>
      </w:r>
      <w:r>
        <w:rPr>
          <w:rFonts w:hint="eastAsia" w:ascii="宋体" w:hAnsi="宋体" w:cs="宋体"/>
          <w:i w:val="0"/>
          <w:caps w:val="0"/>
          <w:color w:val="auto"/>
          <w:spacing w:val="0"/>
          <w:kern w:val="0"/>
          <w:sz w:val="24"/>
          <w:szCs w:val="24"/>
          <w:u w:val="single"/>
          <w:shd w:val="clear" w:fill="FFFFFF"/>
          <w:lang w:val="en-US" w:eastAsia="zh-CN" w:bidi="ar"/>
        </w:rPr>
        <w:t xml:space="preserve"> 152</w:t>
      </w:r>
      <w:r>
        <w:rPr>
          <w:rFonts w:hint="eastAsia" w:ascii="宋体" w:hAnsi="宋体" w:eastAsia="宋体" w:cs="宋体"/>
          <w:i w:val="0"/>
          <w:caps w:val="0"/>
          <w:color w:val="auto"/>
          <w:spacing w:val="0"/>
          <w:kern w:val="0"/>
          <w:sz w:val="24"/>
          <w:szCs w:val="24"/>
          <w:u w:val="single"/>
          <w:shd w:val="clear" w:fill="FFFFFF"/>
          <w:lang w:val="en-US" w:eastAsia="zh-CN" w:bidi="ar"/>
        </w:rPr>
        <w:t xml:space="preserve"> </w:t>
      </w:r>
      <w:r>
        <w:rPr>
          <w:rFonts w:hint="eastAsia" w:ascii="宋体" w:hAnsi="宋体" w:eastAsia="宋体" w:cs="宋体"/>
          <w:i w:val="0"/>
          <w:caps w:val="0"/>
          <w:color w:val="auto"/>
          <w:spacing w:val="0"/>
          <w:kern w:val="0"/>
          <w:sz w:val="24"/>
          <w:szCs w:val="24"/>
          <w:u w:val="none"/>
          <w:shd w:val="clear" w:fill="FFFFFF"/>
          <w:lang w:val="en-US" w:eastAsia="zh-CN" w:bidi="ar"/>
        </w:rPr>
        <w:t>号）</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eastAsia="zh-CN"/>
        </w:rPr>
      </w:pPr>
      <w:r>
        <w:rPr>
          <w:rFonts w:hint="eastAsia" w:ascii="宋体" w:hAnsi="宋体" w:eastAsia="宋体" w:cs="宋体"/>
          <w:color w:val="auto"/>
          <w:sz w:val="24"/>
          <w:szCs w:val="24"/>
          <w:shd w:val="clear" w:fill="FFFFFF"/>
        </w:rPr>
        <w:t>项目名称：</w:t>
      </w:r>
      <w:r>
        <w:rPr>
          <w:rFonts w:hint="eastAsia" w:ascii="宋体" w:hAnsi="宋体" w:cs="宋体"/>
          <w:color w:val="auto"/>
          <w:sz w:val="24"/>
          <w:szCs w:val="24"/>
          <w:shd w:val="clear" w:fill="FFFFFF"/>
          <w:lang w:eastAsia="zh-CN"/>
        </w:rPr>
        <w:t>阳新县人民医院医疗设备采购项目</w:t>
      </w:r>
    </w:p>
    <w:p>
      <w:pPr>
        <w:pStyle w:val="19"/>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pacing w:val="-20"/>
          <w:sz w:val="24"/>
          <w:szCs w:val="24"/>
          <w:shd w:val="clear" w:fill="FFFFFF"/>
        </w:rPr>
      </w:pPr>
      <w:r>
        <w:rPr>
          <w:rFonts w:hint="eastAsia" w:ascii="宋体" w:hAnsi="宋体" w:eastAsia="宋体" w:cs="宋体"/>
          <w:color w:val="auto"/>
          <w:sz w:val="24"/>
          <w:szCs w:val="24"/>
          <w:shd w:val="clear" w:fill="FFFFFF"/>
        </w:rPr>
        <w:t>预算金额：</w:t>
      </w:r>
      <w:r>
        <w:rPr>
          <w:rFonts w:hint="eastAsia" w:ascii="宋体" w:hAnsi="宋体" w:cs="宋体"/>
          <w:color w:val="auto"/>
          <w:spacing w:val="-11"/>
          <w:sz w:val="24"/>
          <w:szCs w:val="24"/>
          <w:shd w:val="clear" w:fill="FFFFFF"/>
          <w:lang w:val="en-US" w:eastAsia="zh-CN"/>
        </w:rPr>
        <w:t>760</w:t>
      </w:r>
      <w:r>
        <w:rPr>
          <w:rFonts w:hint="eastAsia" w:ascii="宋体" w:hAnsi="宋体" w:eastAsia="宋体" w:cs="宋体"/>
          <w:color w:val="auto"/>
          <w:spacing w:val="-11"/>
          <w:sz w:val="24"/>
          <w:szCs w:val="24"/>
          <w:shd w:val="clear" w:fill="FFFFFF"/>
        </w:rPr>
        <w:t>万元（</w:t>
      </w:r>
      <w:r>
        <w:rPr>
          <w:rFonts w:hint="eastAsia" w:ascii="宋体" w:hAnsi="宋体" w:cs="宋体"/>
          <w:color w:val="auto"/>
          <w:spacing w:val="-11"/>
          <w:sz w:val="24"/>
          <w:szCs w:val="24"/>
          <w:shd w:val="clear" w:fill="FFFFFF"/>
          <w:lang w:val="en-US" w:eastAsia="zh-CN"/>
        </w:rPr>
        <w:t>一包：175万元；二包：155万元；三包：180万元；四包：250万元</w:t>
      </w:r>
      <w:r>
        <w:rPr>
          <w:rFonts w:hint="eastAsia" w:ascii="宋体" w:hAnsi="宋体" w:eastAsia="宋体" w:cs="宋体"/>
          <w:color w:val="auto"/>
          <w:spacing w:val="-11"/>
          <w:sz w:val="24"/>
          <w:szCs w:val="24"/>
          <w:shd w:val="clear" w:fill="FFFFFF"/>
        </w:rPr>
        <w:t>）</w:t>
      </w:r>
    </w:p>
    <w:p>
      <w:pPr>
        <w:pStyle w:val="19"/>
        <w:keepNext w:val="0"/>
        <w:keepLines w:val="0"/>
        <w:widowControl/>
        <w:suppressLineNumbers w:val="0"/>
        <w:spacing w:before="0" w:beforeAutospacing="0" w:after="0" w:afterAutospacing="0" w:line="360" w:lineRule="auto"/>
        <w:ind w:left="0" w:right="0" w:firstLine="480"/>
        <w:rPr>
          <w:color w:val="auto"/>
          <w:spacing w:val="-6"/>
        </w:rPr>
      </w:pPr>
      <w:r>
        <w:rPr>
          <w:rFonts w:hint="eastAsia" w:ascii="宋体" w:hAnsi="宋体" w:eastAsia="宋体" w:cs="宋体"/>
          <w:color w:val="auto"/>
          <w:sz w:val="24"/>
          <w:szCs w:val="24"/>
          <w:shd w:val="clear" w:fill="FFFFFF"/>
        </w:rPr>
        <w:t>采购需求：</w:t>
      </w:r>
      <w:r>
        <w:rPr>
          <w:rFonts w:hint="eastAsia" w:ascii="宋体" w:hAnsi="宋体" w:cs="宋体"/>
          <w:color w:val="auto"/>
          <w:spacing w:val="-11"/>
          <w:sz w:val="24"/>
          <w:szCs w:val="24"/>
          <w:shd w:val="clear" w:fill="FFFFFF"/>
          <w:lang w:eastAsia="zh-CN"/>
        </w:rPr>
        <w:t>医疗设备一批</w:t>
      </w:r>
      <w:r>
        <w:rPr>
          <w:rFonts w:hint="eastAsia" w:ascii="宋体" w:hAnsi="宋体" w:eastAsia="宋体" w:cs="宋体"/>
          <w:color w:val="0C0C0C"/>
          <w:spacing w:val="-11"/>
          <w:sz w:val="24"/>
          <w:szCs w:val="24"/>
          <w:shd w:val="clear" w:fill="FFFFFF"/>
        </w:rPr>
        <w:t>（</w:t>
      </w:r>
      <w:r>
        <w:rPr>
          <w:rFonts w:hint="eastAsia" w:ascii="宋体" w:hAnsi="宋体" w:cs="宋体"/>
          <w:i w:val="0"/>
          <w:caps w:val="0"/>
          <w:color w:val="auto"/>
          <w:spacing w:val="-11"/>
          <w:kern w:val="0"/>
          <w:sz w:val="24"/>
          <w:szCs w:val="24"/>
          <w:u w:val="none"/>
          <w:shd w:val="clear" w:color="auto" w:fill="FFFFFF"/>
          <w:lang w:val="en-US" w:eastAsia="zh-CN" w:bidi="ar"/>
        </w:rPr>
        <w:t>详见招标文件第三章</w:t>
      </w:r>
      <w:r>
        <w:rPr>
          <w:rFonts w:hint="eastAsia" w:ascii="宋体" w:hAnsi="宋体" w:eastAsia="宋体" w:cs="宋体"/>
          <w:color w:val="0C0C0C"/>
          <w:spacing w:val="-11"/>
          <w:sz w:val="24"/>
          <w:szCs w:val="24"/>
          <w:shd w:val="clear" w:fill="FFFFFF"/>
        </w:rPr>
        <w:t>）</w:t>
      </w:r>
      <w:r>
        <w:rPr>
          <w:rFonts w:hint="eastAsia" w:ascii="宋体" w:hAnsi="宋体" w:cs="宋体"/>
          <w:color w:val="auto"/>
          <w:spacing w:val="-11"/>
          <w:sz w:val="24"/>
          <w:szCs w:val="24"/>
          <w:shd w:val="clear" w:fill="FFFFFF"/>
          <w:lang w:eastAsia="zh-CN"/>
        </w:rPr>
        <w:t>，</w:t>
      </w:r>
      <w:r>
        <w:rPr>
          <w:rFonts w:hint="eastAsia" w:ascii="宋体" w:hAnsi="宋体" w:cs="宋体"/>
          <w:color w:val="0C0C0C"/>
          <w:spacing w:val="-11"/>
          <w:sz w:val="24"/>
          <w:szCs w:val="24"/>
          <w:shd w:val="clear" w:fill="FFFFFF"/>
          <w:lang w:eastAsia="zh-CN"/>
        </w:rPr>
        <w:t>其中三包、四包</w:t>
      </w:r>
      <w:r>
        <w:rPr>
          <w:rFonts w:hint="eastAsia" w:ascii="宋体" w:hAnsi="宋体" w:eastAsia="宋体" w:cs="宋体"/>
          <w:color w:val="0C0C0C"/>
          <w:spacing w:val="-11"/>
          <w:sz w:val="24"/>
          <w:szCs w:val="24"/>
          <w:shd w:val="clear" w:fill="FFFFFF"/>
        </w:rPr>
        <w:t>已办理进口产品审批手续</w:t>
      </w:r>
      <w:r>
        <w:rPr>
          <w:rFonts w:hint="eastAsia" w:ascii="宋体" w:hAnsi="宋体" w:eastAsia="宋体" w:cs="宋体"/>
          <w:color w:val="0C0C0C"/>
          <w:spacing w:val="-11"/>
          <w:sz w:val="24"/>
          <w:szCs w:val="24"/>
          <w:shd w:val="clear" w:fill="FFFFFF"/>
          <w:lang w:val="en-US" w:eastAsia="zh-CN"/>
        </w:rPr>
        <w:t>。</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eastAsia="宋体"/>
          <w:color w:val="auto"/>
          <w:lang w:val="en-US" w:eastAsia="zh-CN"/>
        </w:rPr>
      </w:pPr>
      <w:r>
        <w:rPr>
          <w:rFonts w:hint="eastAsia" w:ascii="宋体" w:hAnsi="宋体" w:eastAsia="宋体" w:cs="宋体"/>
          <w:color w:val="auto"/>
          <w:sz w:val="24"/>
          <w:szCs w:val="24"/>
          <w:shd w:val="clear" w:fill="FFFFFF"/>
        </w:rPr>
        <w:t>合同履行期限：</w:t>
      </w:r>
      <w:r>
        <w:rPr>
          <w:rFonts w:hint="eastAsia" w:ascii="宋体" w:hAnsi="宋体" w:eastAsia="宋体" w:cs="宋体"/>
          <w:sz w:val="24"/>
          <w:szCs w:val="24"/>
          <w:u w:val="none"/>
          <w:lang w:eastAsia="zh-CN"/>
        </w:rPr>
        <w:t>合同签定后</w:t>
      </w:r>
      <w:r>
        <w:rPr>
          <w:rFonts w:hint="eastAsia" w:ascii="宋体" w:hAnsi="宋体" w:cs="宋体"/>
          <w:sz w:val="24"/>
          <w:szCs w:val="24"/>
          <w:u w:val="none"/>
          <w:lang w:val="en-US" w:eastAsia="zh-CN"/>
        </w:rPr>
        <w:t>20</w:t>
      </w:r>
      <w:r>
        <w:rPr>
          <w:rFonts w:hint="eastAsia" w:ascii="宋体" w:hAnsi="宋体" w:eastAsia="宋体" w:cs="宋体"/>
          <w:sz w:val="24"/>
          <w:szCs w:val="24"/>
          <w:u w:val="none"/>
          <w:lang w:val="en-US" w:eastAsia="zh-CN"/>
        </w:rPr>
        <w:t>个工作日内</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本项目不接受联合体投标。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4"/>
          <w:rFonts w:hint="eastAsia" w:ascii="宋体" w:hAnsi="宋体" w:eastAsia="宋体" w:cs="宋体"/>
          <w:color w:val="auto"/>
          <w:sz w:val="24"/>
          <w:szCs w:val="24"/>
          <w:shd w:val="clear" w:fill="FFFFFF"/>
        </w:rPr>
        <w:t>二、申请人的资格要求：</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1、应具备《政府采购法》第二十二条第一款规定的条件；</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numPr>
          <w:ilvl w:val="0"/>
          <w:numId w:val="0"/>
        </w:numPr>
        <w:tabs>
          <w:tab w:val="left" w:pos="896"/>
        </w:tabs>
        <w:spacing w:line="360" w:lineRule="auto"/>
        <w:ind w:left="482" w:leftChars="0"/>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3、</w:t>
      </w:r>
      <w:r>
        <w:rPr>
          <w:rFonts w:hint="eastAsia" w:ascii="宋体" w:hAnsi="宋体" w:eastAsia="宋体" w:cs="Times New Roman"/>
          <w:bCs/>
          <w:color w:val="0C0C0C" w:themeColor="text1" w:themeTint="F2"/>
          <w:sz w:val="24"/>
          <w:szCs w:val="24"/>
          <w:highlight w:val="none"/>
          <w:lang w:val="en-US" w:eastAsia="zh-CN"/>
        </w:rPr>
        <w:t>特定条件：</w:t>
      </w:r>
    </w:p>
    <w:p>
      <w:pPr>
        <w:adjustRightInd w:val="0"/>
        <w:snapToGrid w:val="0"/>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如供应商为生产厂家的应具有《中华人民共和国医疗器械注册证》、《医疗器械生产许可证》、《医疗器械经营企业许可证》；如供应商为代理商的则须提供《医疗器械经营企业许可证》以及产品的生产厂家的《中华人民共和国医疗器械注册证》、《医疗器械生产许可证》；(设备进口代理商可不提供厂家医疗器械生产许可证)；</w:t>
      </w:r>
    </w:p>
    <w:p>
      <w:pPr>
        <w:numPr>
          <w:ilvl w:val="0"/>
          <w:numId w:val="0"/>
        </w:numPr>
        <w:tabs>
          <w:tab w:val="left" w:pos="896"/>
        </w:tabs>
        <w:spacing w:line="360" w:lineRule="auto"/>
        <w:ind w:left="482" w:leftChars="0"/>
        <w:rPr>
          <w:rFonts w:hint="eastAsia" w:ascii="宋体" w:hAnsi="宋体" w:eastAsia="宋体" w:cs="Times New Roman"/>
          <w:bCs/>
          <w:color w:val="0C0C0C" w:themeColor="text1" w:themeTint="F2"/>
          <w:sz w:val="24"/>
          <w:szCs w:val="24"/>
          <w:highlight w:val="none"/>
          <w:lang w:val="en-US" w:eastAsia="zh-CN"/>
        </w:rPr>
      </w:pPr>
      <w:r>
        <w:rPr>
          <w:rFonts w:hint="eastAsia" w:ascii="宋体" w:hAnsi="宋体" w:cs="Times New Roman"/>
          <w:bCs/>
          <w:color w:val="0C0C0C" w:themeColor="text1" w:themeTint="F2"/>
          <w:sz w:val="24"/>
          <w:szCs w:val="24"/>
          <w:highlight w:val="none"/>
          <w:lang w:val="en-US" w:eastAsia="zh-CN"/>
        </w:rPr>
        <w:t>4、</w:t>
      </w:r>
      <w:r>
        <w:rPr>
          <w:rFonts w:hint="eastAsia" w:ascii="宋体" w:hAnsi="宋体" w:eastAsia="宋体" w:cs="Times New Roman"/>
          <w:bCs/>
          <w:color w:val="0C0C0C" w:themeColor="text1" w:themeTint="F2"/>
          <w:sz w:val="24"/>
          <w:szCs w:val="24"/>
          <w:highlight w:val="none"/>
          <w:lang w:val="en-US" w:eastAsia="zh-CN"/>
        </w:rPr>
        <w:t>本项目不接受联合体形式的投标。</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color w:val="auto"/>
        </w:rPr>
      </w:pPr>
      <w:r>
        <w:rPr>
          <w:rStyle w:val="24"/>
          <w:rFonts w:hint="eastAsia" w:ascii="宋体" w:hAnsi="宋体" w:eastAsia="宋体" w:cs="宋体"/>
          <w:color w:val="auto"/>
          <w:sz w:val="24"/>
          <w:szCs w:val="24"/>
          <w:shd w:val="clear" w:fill="FFFFFF"/>
        </w:rPr>
        <w:t>三、获取招标文件</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时间：</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 xml:space="preserve">9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16</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日至</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9</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24</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日17:30(北京时间)</w:t>
      </w:r>
    </w:p>
    <w:p>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textAlignment w:val="auto"/>
        <w:rPr>
          <w:color w:val="auto"/>
        </w:rPr>
      </w:pPr>
      <w:r>
        <w:rPr>
          <w:rFonts w:hint="eastAsia" w:ascii="宋体" w:hAnsi="宋体" w:eastAsia="宋体" w:cs="宋体"/>
          <w:color w:val="auto"/>
          <w:sz w:val="24"/>
          <w:szCs w:val="24"/>
          <w:shd w:val="clear" w:fill="FFFFFF"/>
        </w:rPr>
        <w:t>招标文件下载：见附件</w:t>
      </w:r>
    </w:p>
    <w:p>
      <w:pPr>
        <w:pStyle w:val="1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rPr>
          <w:rStyle w:val="24"/>
          <w:rFonts w:hint="eastAsia" w:ascii="宋体" w:hAnsi="宋体" w:eastAsia="宋体" w:cs="宋体"/>
          <w:color w:val="auto"/>
          <w:sz w:val="24"/>
          <w:szCs w:val="24"/>
          <w:shd w:val="clear" w:fill="FFFFFF"/>
        </w:rPr>
      </w:pPr>
      <w:r>
        <w:rPr>
          <w:rStyle w:val="24"/>
          <w:rFonts w:hint="eastAsia" w:ascii="宋体" w:hAnsi="宋体" w:eastAsia="宋体" w:cs="宋体"/>
          <w:color w:val="auto"/>
          <w:sz w:val="24"/>
          <w:szCs w:val="24"/>
          <w:shd w:val="clear" w:fill="FFFFFF"/>
        </w:rPr>
        <w:t>提交投标文件截止时间、开标时间和地点</w:t>
      </w:r>
    </w:p>
    <w:p>
      <w:pPr>
        <w:pStyle w:val="19"/>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b w:val="0"/>
          <w:sz w:val="24"/>
          <w:szCs w:val="24"/>
        </w:rPr>
        <w:t>提交投标文件截止时间、开标时间</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10</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15</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日</w:t>
      </w:r>
      <w:r>
        <w:rPr>
          <w:rFonts w:hint="eastAsia" w:ascii="宋体" w:hAnsi="宋体" w:cs="宋体"/>
          <w:color w:val="auto"/>
          <w:sz w:val="24"/>
          <w:szCs w:val="24"/>
          <w:shd w:val="clear" w:fill="FFFFFF"/>
          <w:lang w:val="en-US" w:eastAsia="zh-CN"/>
        </w:rPr>
        <w:t>15</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00分</w:t>
      </w:r>
      <w:r>
        <w:rPr>
          <w:rFonts w:hint="eastAsia" w:ascii="宋体" w:hAnsi="宋体" w:eastAsia="宋体" w:cs="宋体"/>
          <w:color w:val="auto"/>
          <w:sz w:val="24"/>
          <w:szCs w:val="24"/>
          <w:shd w:val="clear" w:fill="FFFFFF"/>
        </w:rPr>
        <w:t>（</w:t>
      </w:r>
      <w:r>
        <w:rPr>
          <w:rFonts w:hint="eastAsia" w:ascii="宋体" w:hAnsi="宋体" w:cs="宋体"/>
          <w:color w:val="auto"/>
          <w:sz w:val="24"/>
          <w:szCs w:val="24"/>
          <w:shd w:val="clear" w:fill="FFFFFF"/>
          <w:lang w:val="en-US" w:eastAsia="zh-CN"/>
        </w:rPr>
        <w:t>14</w:t>
      </w:r>
      <w:r>
        <w:rPr>
          <w:rFonts w:hint="eastAsia" w:ascii="宋体" w:hAnsi="宋体" w:eastAsia="宋体" w:cs="宋体"/>
          <w:color w:val="auto"/>
          <w:sz w:val="24"/>
          <w:szCs w:val="24"/>
          <w:shd w:val="clear" w:fill="FFFFFF"/>
        </w:rPr>
        <w:t>时</w:t>
      </w:r>
      <w:r>
        <w:rPr>
          <w:rFonts w:hint="eastAsia" w:ascii="宋体" w:hAnsi="宋体" w:eastAsia="宋体" w:cs="宋体"/>
          <w:color w:val="auto"/>
          <w:sz w:val="24"/>
          <w:szCs w:val="24"/>
          <w:shd w:val="clear" w:fill="FFFFFF"/>
          <w:lang w:val="en-US" w:eastAsia="zh-CN"/>
        </w:rPr>
        <w:t>3</w:t>
      </w:r>
      <w:r>
        <w:rPr>
          <w:rFonts w:hint="eastAsia" w:ascii="宋体" w:hAnsi="宋体" w:eastAsia="宋体" w:cs="宋体"/>
          <w:color w:val="auto"/>
          <w:sz w:val="24"/>
          <w:szCs w:val="24"/>
          <w:shd w:val="clear" w:fill="FFFFFF"/>
        </w:rPr>
        <w:t>0分开始接收投标文件，拒收逾期送达或者未按招标文件要求密封的投标文件）</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b w:val="0"/>
          <w:sz w:val="24"/>
          <w:szCs w:val="24"/>
        </w:rPr>
        <w:t>提交投标文件地点</w:t>
      </w:r>
      <w:r>
        <w:rPr>
          <w:rFonts w:hint="eastAsia" w:ascii="宋体" w:hAnsi="宋体" w:eastAsia="宋体" w:cs="宋体"/>
          <w:color w:val="auto"/>
          <w:sz w:val="24"/>
          <w:szCs w:val="24"/>
          <w:shd w:val="clear" w:fill="FFFFFF"/>
        </w:rPr>
        <w:t>：阳新县公共资源交易中心</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二</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楼开标大厅（阳新县熊家垴安置小区东侧）</w:t>
      </w:r>
    </w:p>
    <w:p>
      <w:pPr>
        <w:pStyle w:val="19"/>
        <w:keepNext w:val="0"/>
        <w:keepLines w:val="0"/>
        <w:widowControl/>
        <w:suppressLineNumbers w:val="0"/>
        <w:spacing w:before="0" w:beforeAutospacing="0" w:after="0" w:afterAutospacing="0" w:line="360" w:lineRule="auto"/>
        <w:ind w:left="0" w:right="0" w:firstLine="420"/>
        <w:rPr>
          <w:color w:val="auto"/>
        </w:rPr>
      </w:pPr>
      <w:r>
        <w:rPr>
          <w:rStyle w:val="24"/>
          <w:rFonts w:hint="eastAsia" w:ascii="宋体" w:hAnsi="宋体" w:eastAsia="宋体" w:cs="宋体"/>
          <w:color w:val="auto"/>
          <w:sz w:val="24"/>
          <w:szCs w:val="24"/>
          <w:shd w:val="clear" w:fill="FFFFFF"/>
        </w:rPr>
        <w:t>五、公告期限</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自本公告发布之日起5个工作日。</w:t>
      </w:r>
    </w:p>
    <w:p>
      <w:pPr>
        <w:pStyle w:val="19"/>
        <w:keepNext w:val="0"/>
        <w:keepLines w:val="0"/>
        <w:widowControl/>
        <w:suppressLineNumbers w:val="0"/>
        <w:spacing w:before="0" w:beforeAutospacing="0" w:after="0" w:afterAutospacing="0" w:line="360" w:lineRule="auto"/>
        <w:ind w:left="0" w:right="0" w:firstLine="420"/>
        <w:rPr>
          <w:color w:val="auto"/>
        </w:rPr>
      </w:pPr>
      <w:r>
        <w:rPr>
          <w:rStyle w:val="24"/>
          <w:rFonts w:hint="eastAsia" w:ascii="宋体" w:hAnsi="宋体" w:eastAsia="宋体" w:cs="宋体"/>
          <w:color w:val="auto"/>
          <w:sz w:val="24"/>
          <w:szCs w:val="24"/>
          <w:shd w:val="clear" w:fill="FFFFFF"/>
        </w:rPr>
        <w:t>六、其他补充事宜</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lang w:val="en-US" w:eastAsia="zh-CN"/>
        </w:rPr>
        <w:t>1、</w:t>
      </w:r>
      <w:r>
        <w:rPr>
          <w:rFonts w:hint="eastAsia" w:ascii="宋体" w:hAnsi="宋体" w:eastAsia="宋体" w:cs="宋体"/>
          <w:color w:val="auto"/>
          <w:sz w:val="24"/>
          <w:szCs w:val="24"/>
          <w:shd w:val="clear" w:fill="FFFFFF"/>
        </w:rPr>
        <w:t>落实政府采购强制、优先采购节能产品政策；政府采购优先采购环保产品政策；政府采购促进中小企业发展（监狱企业、残疾人福利性单位视同小微企业）等政策。</w:t>
      </w:r>
    </w:p>
    <w:p>
      <w:pPr>
        <w:pStyle w:val="19"/>
        <w:keepNext w:val="0"/>
        <w:keepLines w:val="0"/>
        <w:widowControl/>
        <w:suppressLineNumbers w:val="0"/>
        <w:spacing w:before="0" w:beforeAutospacing="0" w:after="0" w:afterAutospacing="0" w:line="360" w:lineRule="auto"/>
        <w:ind w:left="0" w:right="0" w:firstLine="480"/>
        <w:rPr>
          <w:rFonts w:hint="eastAsia" w:ascii="宋体" w:hAnsi="宋体" w:eastAsia="宋体" w:cs="宋体"/>
          <w:color w:val="auto"/>
          <w:sz w:val="24"/>
          <w:szCs w:val="24"/>
          <w:shd w:val="clear" w:fill="FFFFFF"/>
        </w:rPr>
      </w:pPr>
      <w:r>
        <w:rPr>
          <w:rFonts w:hint="eastAsia" w:ascii="宋体" w:hAnsi="宋体" w:eastAsia="宋体" w:cs="宋体"/>
          <w:color w:val="auto"/>
          <w:sz w:val="24"/>
          <w:szCs w:val="24"/>
          <w:shd w:val="clear" w:fill="FFFFFF"/>
          <w:lang w:val="en-US" w:eastAsia="zh-CN"/>
        </w:rPr>
        <w:t>2、</w:t>
      </w:r>
      <w:r>
        <w:rPr>
          <w:rFonts w:hint="eastAsia" w:ascii="宋体" w:hAnsi="宋体" w:eastAsia="宋体" w:cs="宋体"/>
          <w:color w:val="auto"/>
          <w:sz w:val="24"/>
          <w:szCs w:val="24"/>
          <w:shd w:val="clear" w:fill="FFFFFF"/>
        </w:rPr>
        <w:t>是否专门面向中小企业、监狱企业、残疾人福利性单位：否。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19"/>
        <w:keepNext w:val="0"/>
        <w:keepLines w:val="0"/>
        <w:widowControl/>
        <w:suppressLineNumbers w:val="0"/>
        <w:spacing w:before="0" w:beforeAutospacing="0" w:after="0" w:afterAutospacing="0" w:line="360" w:lineRule="auto"/>
        <w:ind w:left="0" w:right="0" w:firstLine="420"/>
        <w:rPr>
          <w:color w:val="auto"/>
        </w:rPr>
      </w:pPr>
      <w:r>
        <w:rPr>
          <w:rStyle w:val="24"/>
          <w:rFonts w:hint="eastAsia" w:ascii="宋体" w:hAnsi="宋体" w:eastAsia="宋体" w:cs="宋体"/>
          <w:color w:val="auto"/>
          <w:sz w:val="24"/>
          <w:szCs w:val="24"/>
          <w:shd w:val="clear" w:fill="FFFFFF"/>
        </w:rPr>
        <w:t>七、对本次招标提出询问，请按以下方式联系。</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1.采购人信息</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eastAsia="宋体" w:cs="宋体"/>
          <w:b/>
          <w:color w:val="000000"/>
          <w:sz w:val="24"/>
          <w:szCs w:val="24"/>
          <w:u w:val="single"/>
          <w:lang w:eastAsia="zh-CN"/>
        </w:rPr>
        <w:t>阳新县人民医院</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地   址：</w:t>
      </w:r>
      <w:r>
        <w:rPr>
          <w:rFonts w:hint="eastAsia" w:ascii="宋体" w:hAnsi="宋体" w:eastAsia="宋体" w:cs="宋体"/>
          <w:b/>
          <w:bCs/>
          <w:kern w:val="0"/>
          <w:sz w:val="24"/>
          <w:u w:val="single"/>
          <w:lang w:eastAsia="zh-CN"/>
        </w:rPr>
        <w:t>阳新县兴国镇儒学垴路</w:t>
      </w:r>
      <w:r>
        <w:rPr>
          <w:rFonts w:hint="eastAsia" w:ascii="宋体" w:hAnsi="宋体" w:eastAsia="宋体" w:cs="宋体"/>
          <w:b/>
          <w:bCs/>
          <w:kern w:val="0"/>
          <w:sz w:val="24"/>
          <w:u w:val="single"/>
          <w:lang w:val="en-US" w:eastAsia="zh-CN"/>
        </w:rPr>
        <w:t>81</w:t>
      </w:r>
      <w:r>
        <w:rPr>
          <w:rFonts w:hint="eastAsia" w:ascii="宋体" w:hAnsi="宋体" w:eastAsia="宋体" w:cs="宋体"/>
          <w:b/>
          <w:bCs/>
          <w:kern w:val="0"/>
          <w:sz w:val="24"/>
          <w:u w:val="single"/>
          <w:lang w:eastAsia="zh-CN"/>
        </w:rPr>
        <w:t>号</w:t>
      </w:r>
    </w:p>
    <w:p>
      <w:pPr>
        <w:pStyle w:val="19"/>
        <w:keepNext w:val="0"/>
        <w:keepLines w:val="0"/>
        <w:widowControl/>
        <w:suppressLineNumbers w:val="0"/>
        <w:spacing w:before="0" w:beforeAutospacing="0" w:after="0" w:afterAutospacing="0" w:line="360" w:lineRule="auto"/>
        <w:ind w:left="0" w:right="0" w:firstLine="480"/>
        <w:rPr>
          <w:rFonts w:hint="default" w:eastAsia="宋体"/>
          <w:color w:val="auto"/>
          <w:lang w:val="en-US" w:eastAsia="zh-CN"/>
        </w:rPr>
      </w:pPr>
      <w:r>
        <w:rPr>
          <w:rFonts w:hint="eastAsia" w:ascii="宋体" w:hAnsi="宋体" w:eastAsia="宋体" w:cs="宋体"/>
          <w:color w:val="auto"/>
          <w:sz w:val="24"/>
          <w:szCs w:val="24"/>
          <w:shd w:val="clear" w:fill="FFFFFF"/>
        </w:rPr>
        <w:t>联系方式：</w:t>
      </w:r>
      <w:r>
        <w:rPr>
          <w:rFonts w:hint="eastAsia" w:ascii="宋体" w:hAnsi="宋体" w:cs="宋体"/>
          <w:b/>
          <w:bCs w:val="0"/>
          <w:color w:val="000000"/>
          <w:kern w:val="0"/>
          <w:sz w:val="24"/>
          <w:szCs w:val="24"/>
          <w:u w:val="single"/>
          <w:lang w:val="en-US" w:eastAsia="zh-CN"/>
        </w:rPr>
        <w:t>13669042989</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2.采购代理机构信息</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名   称：</w:t>
      </w:r>
      <w:r>
        <w:rPr>
          <w:rFonts w:hint="eastAsia" w:ascii="宋体" w:hAnsi="宋体" w:cs="宋体"/>
          <w:b/>
          <w:color w:val="000000"/>
          <w:sz w:val="24"/>
          <w:szCs w:val="24"/>
          <w:u w:val="single"/>
          <w:lang w:eastAsia="zh-CN"/>
        </w:rPr>
        <w:t>广州穗科建设管理有限公司</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地   址：</w:t>
      </w:r>
      <w:r>
        <w:rPr>
          <w:rFonts w:hint="eastAsia" w:ascii="宋体" w:hAnsi="宋体" w:cs="宋体"/>
          <w:b/>
          <w:color w:val="000000"/>
          <w:sz w:val="24"/>
          <w:szCs w:val="24"/>
          <w:u w:val="single"/>
          <w:lang w:eastAsia="zh-CN"/>
        </w:rPr>
        <w:t>阳新县兴国镇惠美家超市后面青山小区1号楼402室</w:t>
      </w:r>
    </w:p>
    <w:p>
      <w:pPr>
        <w:pStyle w:val="19"/>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联系方式：</w:t>
      </w:r>
      <w:r>
        <w:rPr>
          <w:rFonts w:hint="eastAsia" w:ascii="宋体" w:hAnsi="宋体" w:cs="宋体"/>
          <w:b/>
          <w:color w:val="000000"/>
          <w:sz w:val="24"/>
          <w:szCs w:val="24"/>
          <w:u w:val="single"/>
          <w:lang w:val="en-US" w:eastAsia="zh-CN"/>
        </w:rPr>
        <w:t>15334279810</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3.项目联系方式</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项目联系人：</w:t>
      </w:r>
      <w:r>
        <w:rPr>
          <w:rFonts w:hint="eastAsia" w:ascii="宋体" w:hAnsi="宋体" w:cs="宋体"/>
          <w:b/>
          <w:bCs/>
          <w:color w:val="auto"/>
          <w:sz w:val="24"/>
          <w:szCs w:val="24"/>
          <w:u w:val="single"/>
          <w:shd w:val="clear" w:fill="FFFFFF"/>
          <w:lang w:eastAsia="zh-CN"/>
        </w:rPr>
        <w:t>姚锦花</w:t>
      </w:r>
      <w:r>
        <w:rPr>
          <w:rFonts w:hint="eastAsia" w:ascii="宋体" w:hAnsi="宋体" w:eastAsia="宋体" w:cs="宋体"/>
          <w:color w:val="auto"/>
          <w:sz w:val="24"/>
          <w:szCs w:val="24"/>
          <w:shd w:val="clear" w:fill="FFFFFF"/>
        </w:rPr>
        <w:t>  </w:t>
      </w:r>
    </w:p>
    <w:p>
      <w:pPr>
        <w:pStyle w:val="19"/>
        <w:keepNext w:val="0"/>
        <w:keepLines w:val="0"/>
        <w:widowControl/>
        <w:suppressLineNumbers w:val="0"/>
        <w:spacing w:before="0" w:beforeAutospacing="0" w:after="0" w:afterAutospacing="0" w:line="360" w:lineRule="auto"/>
        <w:ind w:left="0" w:right="0" w:firstLine="480"/>
        <w:rPr>
          <w:rFonts w:hint="default"/>
          <w:color w:val="auto"/>
          <w:lang w:val="en-US"/>
        </w:rPr>
      </w:pPr>
      <w:r>
        <w:rPr>
          <w:rFonts w:hint="eastAsia" w:ascii="宋体" w:hAnsi="宋体" w:eastAsia="宋体" w:cs="宋体"/>
          <w:color w:val="auto"/>
          <w:sz w:val="24"/>
          <w:szCs w:val="24"/>
          <w:shd w:val="clear" w:fill="FFFFFF"/>
        </w:rPr>
        <w:t>电　　</w:t>
      </w:r>
      <w:r>
        <w:rPr>
          <w:rFonts w:hint="eastAsia" w:ascii="宋体" w:hAnsi="宋体" w:eastAsia="宋体" w:cs="宋体"/>
          <w:color w:val="auto"/>
          <w:sz w:val="24"/>
          <w:szCs w:val="24"/>
          <w:shd w:val="clear" w:fill="FFFFFF"/>
          <w:lang w:val="en-US" w:eastAsia="zh-CN"/>
        </w:rPr>
        <w:t xml:space="preserve"> </w:t>
      </w:r>
      <w:r>
        <w:rPr>
          <w:rFonts w:hint="eastAsia" w:ascii="宋体" w:hAnsi="宋体" w:eastAsia="宋体" w:cs="宋体"/>
          <w:color w:val="auto"/>
          <w:sz w:val="24"/>
          <w:szCs w:val="24"/>
          <w:shd w:val="clear" w:fill="FFFFFF"/>
        </w:rPr>
        <w:t xml:space="preserve"> 话：</w:t>
      </w:r>
      <w:r>
        <w:rPr>
          <w:rFonts w:hint="eastAsia" w:ascii="宋体" w:hAnsi="宋体" w:cs="宋体"/>
          <w:b/>
          <w:color w:val="000000"/>
          <w:sz w:val="24"/>
          <w:szCs w:val="24"/>
          <w:u w:val="single"/>
          <w:lang w:val="en-US" w:eastAsia="zh-CN"/>
        </w:rPr>
        <w:t>15334279810</w:t>
      </w:r>
    </w:p>
    <w:p>
      <w:pPr>
        <w:pStyle w:val="19"/>
        <w:keepNext w:val="0"/>
        <w:keepLines w:val="0"/>
        <w:widowControl/>
        <w:suppressLineNumbers w:val="0"/>
        <w:spacing w:before="0" w:beforeAutospacing="0" w:after="0" w:afterAutospacing="0" w:line="360" w:lineRule="auto"/>
        <w:ind w:left="0" w:right="0" w:firstLine="480"/>
        <w:rPr>
          <w:color w:val="auto"/>
        </w:rPr>
      </w:pPr>
      <w:r>
        <w:rPr>
          <w:rFonts w:hint="eastAsia" w:ascii="宋体" w:hAnsi="宋体" w:eastAsia="宋体" w:cs="宋体"/>
          <w:color w:val="auto"/>
          <w:sz w:val="24"/>
          <w:szCs w:val="24"/>
          <w:shd w:val="clear" w:fill="FFFFFF"/>
        </w:rPr>
        <w:t> </w:t>
      </w:r>
    </w:p>
    <w:p>
      <w:pPr>
        <w:pStyle w:val="19"/>
        <w:keepNext w:val="0"/>
        <w:keepLines w:val="0"/>
        <w:widowControl/>
        <w:suppressLineNumbers w:val="0"/>
        <w:spacing w:before="0" w:beforeAutospacing="0" w:after="0" w:afterAutospacing="0" w:line="360" w:lineRule="auto"/>
        <w:ind w:left="0" w:right="0" w:firstLine="480"/>
        <w:jc w:val="right"/>
        <w:rPr>
          <w:rFonts w:hint="eastAsia" w:eastAsiaTheme="minorEastAsia"/>
          <w:color w:val="auto"/>
          <w:lang w:eastAsia="zh-CN"/>
        </w:rPr>
      </w:pPr>
      <w:r>
        <w:rPr>
          <w:rFonts w:hint="eastAsia" w:ascii="宋体" w:hAnsi="宋体" w:cs="宋体"/>
          <w:color w:val="auto"/>
          <w:sz w:val="24"/>
          <w:szCs w:val="24"/>
          <w:shd w:val="clear" w:fill="FFFFFF"/>
          <w:lang w:eastAsia="zh-CN"/>
        </w:rPr>
        <w:t>广州穗科建设管理有限公司</w:t>
      </w:r>
    </w:p>
    <w:p>
      <w:pPr>
        <w:pStyle w:val="19"/>
        <w:keepNext w:val="0"/>
        <w:keepLines w:val="0"/>
        <w:widowControl/>
        <w:suppressLineNumbers w:val="0"/>
        <w:spacing w:before="0" w:beforeAutospacing="0" w:after="0" w:afterAutospacing="0" w:line="360" w:lineRule="auto"/>
        <w:ind w:left="0" w:right="0" w:firstLine="480"/>
        <w:jc w:val="right"/>
      </w:pPr>
      <w:r>
        <w:rPr>
          <w:rFonts w:hint="eastAsia" w:ascii="宋体" w:hAnsi="宋体" w:eastAsia="宋体" w:cs="宋体"/>
          <w:color w:val="auto"/>
          <w:sz w:val="24"/>
          <w:szCs w:val="24"/>
          <w:u w:val="single"/>
          <w:shd w:val="clear" w:fill="FFFFFF"/>
        </w:rPr>
        <w:t>2020</w:t>
      </w:r>
      <w:r>
        <w:rPr>
          <w:rFonts w:hint="eastAsia" w:ascii="宋体" w:hAnsi="宋体" w:eastAsia="宋体" w:cs="宋体"/>
          <w:color w:val="auto"/>
          <w:sz w:val="24"/>
          <w:szCs w:val="24"/>
          <w:shd w:val="clear" w:fill="FFFFFF"/>
        </w:rPr>
        <w:t>年</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cs="宋体"/>
          <w:color w:val="auto"/>
          <w:sz w:val="24"/>
          <w:szCs w:val="24"/>
          <w:u w:val="single"/>
          <w:shd w:val="clear" w:fill="FFFFFF"/>
          <w:lang w:val="en-US" w:eastAsia="zh-CN"/>
        </w:rPr>
        <w:t>9</w:t>
      </w:r>
      <w:r>
        <w:rPr>
          <w:rFonts w:hint="eastAsia" w:ascii="宋体" w:hAnsi="宋体" w:eastAsia="宋体" w:cs="宋体"/>
          <w:color w:val="auto"/>
          <w:sz w:val="24"/>
          <w:szCs w:val="24"/>
          <w:u w:val="single"/>
          <w:shd w:val="clear" w:fill="FFFFFF"/>
          <w:lang w:val="en-US" w:eastAsia="zh-CN"/>
        </w:rPr>
        <w:t xml:space="preserve"> </w:t>
      </w:r>
      <w:r>
        <w:rPr>
          <w:rFonts w:hint="eastAsia" w:ascii="宋体" w:hAnsi="宋体" w:eastAsia="宋体" w:cs="宋体"/>
          <w:color w:val="auto"/>
          <w:sz w:val="24"/>
          <w:szCs w:val="24"/>
          <w:shd w:val="clear" w:fill="FFFFFF"/>
        </w:rPr>
        <w:t>月</w:t>
      </w:r>
      <w:r>
        <w:rPr>
          <w:rFonts w:hint="eastAsia" w:ascii="宋体" w:hAnsi="宋体" w:cs="宋体"/>
          <w:color w:val="auto"/>
          <w:sz w:val="24"/>
          <w:szCs w:val="24"/>
          <w:u w:val="single"/>
          <w:shd w:val="clear" w:fill="FFFFFF"/>
          <w:lang w:val="en-US" w:eastAsia="zh-CN"/>
        </w:rPr>
        <w:t xml:space="preserve"> 16 </w:t>
      </w:r>
      <w:r>
        <w:rPr>
          <w:rFonts w:hint="eastAsia" w:ascii="宋体" w:hAnsi="宋体" w:eastAsia="宋体" w:cs="宋体"/>
          <w:color w:val="auto"/>
          <w:sz w:val="24"/>
          <w:szCs w:val="24"/>
          <w:shd w:val="clear" w:fill="FFFFFF"/>
        </w:rPr>
        <w:t>日</w:t>
      </w:r>
    </w:p>
    <w:p>
      <w:pPr>
        <w:pStyle w:val="3"/>
        <w:numPr>
          <w:ilvl w:val="0"/>
          <w:numId w:val="1"/>
        </w:numPr>
        <w:spacing w:before="240" w:after="120"/>
        <w:ind w:left="883" w:hanging="880" w:hangingChars="200"/>
        <w:jc w:val="center"/>
        <w:rPr>
          <w:rFonts w:ascii="黑体" w:hAnsi="黑体" w:eastAsia="黑体"/>
          <w:highlight w:val="none"/>
        </w:rPr>
      </w:pPr>
      <w:r>
        <w:rPr>
          <w:rFonts w:hint="eastAsia" w:ascii="黑体" w:hAnsi="黑体" w:eastAsia="黑体"/>
          <w:highlight w:val="none"/>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highlight w:val="none"/>
          <w:lang w:val="zh-CN"/>
        </w:rPr>
      </w:pPr>
      <w:bookmarkStart w:id="2" w:name="_Toc495861519"/>
      <w:bookmarkStart w:id="3" w:name="_Toc494561937"/>
      <w:r>
        <w:rPr>
          <w:rFonts w:cs="Times New Roman" w:asciiTheme="majorEastAsia" w:hAnsiTheme="majorEastAsia" w:eastAsiaTheme="majorEastAsia"/>
          <w:b/>
          <w:bCs/>
          <w:sz w:val="32"/>
          <w:szCs w:val="32"/>
          <w:highlight w:val="none"/>
          <w:lang w:val="zh-CN"/>
        </w:rPr>
        <w:t>投标须知前附表</w:t>
      </w:r>
      <w:bookmarkEnd w:id="2"/>
      <w:bookmarkEnd w:id="3"/>
    </w:p>
    <w:tbl>
      <w:tblPr>
        <w:tblStyle w:val="21"/>
        <w:tblW w:w="9354"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highlight w:val="none"/>
              </w:rPr>
            </w:pPr>
            <w:r>
              <w:rPr>
                <w:rFonts w:ascii="宋体" w:hAnsi="宋体" w:eastAsia="宋体" w:cs="Times New Roman"/>
                <w:b/>
                <w:sz w:val="24"/>
                <w:szCs w:val="24"/>
                <w:highlight w:val="none"/>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highlight w:val="none"/>
              </w:rPr>
            </w:pPr>
            <w:r>
              <w:rPr>
                <w:rFonts w:hint="eastAsia" w:ascii="Times New Roman" w:hAnsi="宋体" w:eastAsia="宋体" w:cs="Times New Roman"/>
                <w:b/>
                <w:sz w:val="24"/>
                <w:szCs w:val="24"/>
                <w:highlight w:val="none"/>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highlight w:val="none"/>
              </w:rPr>
            </w:pPr>
            <w:r>
              <w:rPr>
                <w:rFonts w:ascii="Times New Roman" w:hAnsi="宋体" w:eastAsia="宋体" w:cs="Times New Roman"/>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highlight w:val="none"/>
              </w:rPr>
            </w:pPr>
            <w:r>
              <w:rPr>
                <w:rFonts w:ascii="Times New Roman" w:hAnsi="宋体" w:eastAsia="宋体" w:cs="Times New Roman"/>
                <w:color w:val="auto"/>
                <w:sz w:val="24"/>
                <w:szCs w:val="24"/>
                <w:highlight w:val="none"/>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 xml:space="preserve">131-2020CG- 182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highlight w:val="none"/>
                <w:lang w:eastAsia="zh-CN"/>
              </w:rPr>
            </w:pPr>
            <w:r>
              <w:rPr>
                <w:rFonts w:hint="eastAsia" w:ascii="Times New Roman" w:hAnsi="Times New Roman" w:eastAsia="宋体" w:cs="Times New Roman"/>
                <w:color w:val="auto"/>
                <w:sz w:val="24"/>
                <w:szCs w:val="24"/>
                <w:highlight w:val="none"/>
                <w:lang w:eastAsia="zh-CN"/>
              </w:rPr>
              <w:t>阳新县人民医院医疗设备采购项目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项目属性</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0D0D0D"/>
                <w:kern w:val="0"/>
                <w:sz w:val="24"/>
                <w:szCs w:val="24"/>
                <w:highlight w:val="none"/>
              </w:rPr>
            </w:pPr>
            <w:r>
              <w:rPr>
                <w:rFonts w:hint="eastAsia" w:ascii="宋体" w:hAnsi="宋体" w:eastAsia="宋体" w:cs="宋体"/>
                <w:color w:val="auto"/>
                <w:kern w:val="0"/>
                <w:sz w:val="24"/>
                <w:szCs w:val="24"/>
                <w:highlight w:val="none"/>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采购人</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宋体" w:hAnsi="宋体" w:eastAsia="宋体" w:cs="宋体"/>
                <w:bCs/>
                <w:color w:val="auto"/>
                <w:kern w:val="0"/>
                <w:sz w:val="24"/>
                <w:szCs w:val="24"/>
                <w:highlight w:val="none"/>
                <w:u w:val="none"/>
              </w:rPr>
              <w:t>阳新县人民医院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highlight w:val="none"/>
              </w:rPr>
            </w:pPr>
            <w:r>
              <w:rPr>
                <w:rFonts w:hint="eastAsia" w:ascii="Times New Roman" w:hAnsi="宋体"/>
                <w:b/>
                <w:bCs/>
                <w:color w:val="000000"/>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保证金</w:t>
            </w:r>
            <w:r>
              <w:rPr>
                <w:rFonts w:hint="eastAsia" w:ascii="Times New Roman" w:hAnsi="宋体" w:eastAsia="宋体" w:cs="Times New Roman"/>
                <w:sz w:val="24"/>
                <w:szCs w:val="24"/>
                <w:highlight w:val="none"/>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highlight w:val="none"/>
              </w:rPr>
            </w:pPr>
            <w:r>
              <w:rPr>
                <w:rFonts w:hint="eastAsia" w:ascii="宋体" w:hAnsi="宋体" w:eastAsia="宋体" w:cs="宋体"/>
                <w:color w:val="0C0C0C" w:themeColor="text1" w:themeTint="F2"/>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投标文件份数</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正本</w:t>
            </w:r>
            <w:r>
              <w:rPr>
                <w:rFonts w:hint="eastAsia" w:ascii="Times New Roman" w:hAnsi="Times New Roman" w:eastAsia="宋体" w:cs="Times New Roman"/>
                <w:color w:val="0D0D0D"/>
                <w:sz w:val="24"/>
                <w:szCs w:val="24"/>
                <w:highlight w:val="none"/>
              </w:rPr>
              <w:t>一</w:t>
            </w:r>
            <w:r>
              <w:rPr>
                <w:rFonts w:ascii="Times New Roman" w:hAnsi="Times New Roman" w:eastAsia="宋体" w:cs="Times New Roman"/>
                <w:color w:val="0D0D0D"/>
                <w:sz w:val="24"/>
                <w:szCs w:val="24"/>
                <w:highlight w:val="none"/>
              </w:rPr>
              <w:t>份</w:t>
            </w:r>
            <w:r>
              <w:rPr>
                <w:rFonts w:hint="eastAsia" w:ascii="Times New Roman" w:hAnsi="Times New Roman" w:eastAsia="宋体" w:cs="Times New Roman"/>
                <w:color w:val="0D0D0D"/>
                <w:sz w:val="24"/>
                <w:szCs w:val="24"/>
                <w:highlight w:val="none"/>
              </w:rPr>
              <w:t>，</w:t>
            </w:r>
            <w:r>
              <w:rPr>
                <w:rFonts w:ascii="Times New Roman" w:hAnsi="Times New Roman" w:eastAsia="宋体" w:cs="Times New Roman"/>
                <w:color w:val="0D0D0D"/>
                <w:sz w:val="24"/>
                <w:szCs w:val="24"/>
                <w:highlight w:val="none"/>
              </w:rPr>
              <w:t>副本</w:t>
            </w:r>
            <w:r>
              <w:rPr>
                <w:rFonts w:hint="eastAsia" w:ascii="Times New Roman" w:hAnsi="Times New Roman" w:eastAsia="宋体" w:cs="Times New Roman"/>
                <w:color w:val="0D0D0D"/>
                <w:sz w:val="24"/>
                <w:szCs w:val="24"/>
                <w:highlight w:val="none"/>
              </w:rPr>
              <w:t>四</w:t>
            </w:r>
            <w:r>
              <w:rPr>
                <w:rFonts w:ascii="Times New Roman" w:hAnsi="Times New Roman" w:eastAsia="宋体" w:cs="Times New Roman"/>
                <w:color w:val="0D0D0D"/>
                <w:sz w:val="24"/>
                <w:szCs w:val="24"/>
                <w:highlight w:val="none"/>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宋体" w:hAnsi="宋体" w:eastAsia="宋体" w:cs="宋体"/>
                <w:color w:val="0D0D0D"/>
                <w:kern w:val="0"/>
                <w:sz w:val="24"/>
                <w:szCs w:val="24"/>
                <w:highlight w:val="none"/>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FF0000"/>
                <w:sz w:val="24"/>
                <w:szCs w:val="24"/>
                <w:highlight w:val="none"/>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开标时间</w:t>
            </w:r>
            <w:r>
              <w:rPr>
                <w:rFonts w:hint="eastAsia" w:ascii="Times New Roman" w:hAnsi="宋体" w:eastAsia="宋体" w:cs="Times New Roman"/>
                <w:sz w:val="24"/>
                <w:szCs w:val="24"/>
                <w:highlight w:val="none"/>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highlight w:val="none"/>
              </w:rPr>
            </w:pPr>
            <w:r>
              <w:rPr>
                <w:rFonts w:ascii="Times New Roman" w:hAnsi="宋体" w:eastAsia="宋体" w:cs="Times New Roman"/>
                <w:sz w:val="24"/>
                <w:szCs w:val="24"/>
                <w:highlight w:val="none"/>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不提交</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宋体" w:hAnsi="宋体" w:eastAsia="宋体" w:cs="宋体"/>
                <w:color w:val="000000"/>
                <w:sz w:val="24"/>
                <w:szCs w:val="24"/>
                <w:highlight w:val="none"/>
              </w:rPr>
              <w:t>现</w:t>
            </w:r>
            <w:r>
              <w:rPr>
                <w:rFonts w:hint="eastAsia" w:ascii="宋体" w:hAnsi="宋体" w:eastAsia="宋体" w:cs="宋体"/>
                <w:sz w:val="24"/>
                <w:szCs w:val="24"/>
                <w:highlight w:val="none"/>
              </w:rPr>
              <w:t>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不组织</w:t>
            </w:r>
          </w:p>
          <w:p>
            <w:pPr>
              <w:ind w:right="-105" w:rightChars="-50"/>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highlight w:val="none"/>
              </w:rPr>
            </w:pPr>
            <w:r>
              <w:rPr>
                <w:rFonts w:hint="eastAsia" w:ascii="Times New Roman" w:hAnsi="宋体" w:eastAsia="宋体" w:cs="Times New Roman"/>
                <w:color w:val="0D0D0D"/>
                <w:sz w:val="24"/>
                <w:szCs w:val="24"/>
                <w:highlight w:val="none"/>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不允许</w:t>
            </w:r>
          </w:p>
          <w:p>
            <w:pPr>
              <w:rPr>
                <w:rFonts w:ascii="Times New Roman" w:hAnsi="Times New Roman" w:eastAsia="宋体" w:cs="Times New Roman"/>
                <w:color w:val="0D0D0D"/>
                <w:sz w:val="24"/>
                <w:szCs w:val="24"/>
                <w:highlight w:val="none"/>
              </w:rPr>
            </w:pPr>
            <w:r>
              <w:rPr>
                <w:rFonts w:hint="eastAsia" w:ascii="Times New Roman" w:hAnsi="Times New Roman" w:eastAsia="宋体" w:cs="Times New Roman"/>
                <w:color w:val="0D0D0D"/>
                <w:sz w:val="24"/>
                <w:szCs w:val="24"/>
                <w:highlight w:val="none"/>
              </w:rPr>
              <w:t>详见第三章“</w:t>
            </w:r>
            <w:r>
              <w:rPr>
                <w:rFonts w:hint="eastAsia" w:ascii="宋体" w:hAnsi="宋体" w:eastAsia="宋体" w:cs="Times New Roman"/>
                <w:color w:val="0D0D0D"/>
                <w:sz w:val="24"/>
                <w:szCs w:val="24"/>
                <w:highlight w:val="none"/>
              </w:rPr>
              <w:t>项目技术、服务及商务要求</w:t>
            </w:r>
            <w:r>
              <w:rPr>
                <w:rFonts w:hint="eastAsia" w:ascii="Times New Roman" w:hAnsi="Times New Roman" w:eastAsia="宋体" w:cs="Times New Roman"/>
                <w:color w:val="0D0D0D"/>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ascii="Times New Roman" w:hAnsi="宋体" w:eastAsia="宋体" w:cs="Times New Roman"/>
                <w:sz w:val="24"/>
                <w:szCs w:val="24"/>
                <w:highlight w:val="none"/>
              </w:rPr>
              <w:t>评标办法</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none"/>
              </w:rPr>
            </w:pPr>
            <w:r>
              <w:rPr>
                <w:rFonts w:ascii="Times New Roman" w:hAnsi="Times New Roman" w:eastAsia="宋体" w:cs="Times New Roman"/>
                <w:color w:val="0D0D0D"/>
                <w:sz w:val="24"/>
                <w:szCs w:val="24"/>
                <w:highlight w:val="none"/>
              </w:rPr>
              <w:t>综合评分法</w:t>
            </w:r>
          </w:p>
          <w:p>
            <w:pPr>
              <w:rPr>
                <w:rFonts w:ascii="Times New Roman" w:hAnsi="Times New Roman" w:eastAsia="宋体" w:cs="Times New Roman"/>
                <w:color w:val="0D0D0D"/>
                <w:sz w:val="24"/>
                <w:szCs w:val="24"/>
                <w:highlight w:val="none"/>
                <w:lang w:val="zh-CN"/>
              </w:rPr>
            </w:pPr>
            <w:r>
              <w:rPr>
                <w:rFonts w:hint="eastAsia" w:ascii="Times New Roman" w:hAnsi="Times New Roman" w:eastAsia="宋体" w:cs="Times New Roman"/>
                <w:color w:val="0D0D0D"/>
                <w:sz w:val="24"/>
                <w:szCs w:val="24"/>
                <w:highlight w:val="none"/>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FF0000"/>
                <w:sz w:val="24"/>
                <w:szCs w:val="24"/>
                <w:highlight w:val="none"/>
              </w:rPr>
            </w:pPr>
            <w:r>
              <w:rPr>
                <w:rFonts w:hint="eastAsia" w:ascii="Times New Roman" w:hAnsi="Times New Roman" w:eastAsia="宋体" w:cs="Times New Roman"/>
                <w:color w:val="FF0000"/>
                <w:sz w:val="24"/>
                <w:szCs w:val="24"/>
                <w:highlight w:val="none"/>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highlight w:val="none"/>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highlight w:val="none"/>
              </w:rPr>
            </w:pPr>
            <w:r>
              <w:rPr>
                <w:rFonts w:hint="eastAsia" w:cs="Times New Roman" w:asciiTheme="minorEastAsia" w:hAnsiTheme="minorEastAsia"/>
                <w:color w:val="0D0D0D"/>
                <w:sz w:val="24"/>
                <w:szCs w:val="24"/>
                <w:highlight w:val="none"/>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highlight w:val="none"/>
          <w:lang w:val="zh-CN"/>
        </w:rPr>
      </w:pPr>
      <w:bookmarkStart w:id="4" w:name="_Toc494561938"/>
      <w:r>
        <w:rPr>
          <w:rFonts w:ascii="黑体" w:hAnsi="黑体" w:eastAsia="黑体" w:cs="Times New Roman"/>
          <w:b/>
          <w:bCs/>
          <w:sz w:val="32"/>
          <w:szCs w:val="32"/>
          <w:highlight w:val="none"/>
          <w:lang w:val="zh-CN"/>
        </w:rPr>
        <w:br w:type="page"/>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5" w:name="_Toc495861520"/>
      <w:r>
        <w:rPr>
          <w:rFonts w:hint="eastAsia" w:cs="Times New Roman" w:asciiTheme="majorEastAsia" w:hAnsiTheme="majorEastAsia"/>
          <w:bCs w:val="0"/>
          <w:lang w:val="zh-CN"/>
        </w:rPr>
        <w:t>说  明</w:t>
      </w:r>
      <w:bookmarkEnd w:id="4"/>
      <w:bookmarkEnd w:id="5"/>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color w:val="auto"/>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ascii="宋体" w:hAnsi="宋体" w:eastAsia="宋体" w:cs="Times New Roman"/>
          <w:b/>
          <w:color w:val="0C0C0C" w:themeColor="text1" w:themeTint="F2"/>
          <w:sz w:val="24"/>
          <w:szCs w:val="24"/>
          <w:u w:val="single"/>
          <w:lang w:eastAsia="zh-CN"/>
        </w:rPr>
        <w:t>广州穗科建设管理有限公司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keepNext w:val="0"/>
        <w:keepLines w:val="0"/>
        <w:pageBreakBefore w:val="0"/>
        <w:widowControl w:val="0"/>
        <w:numPr>
          <w:ilvl w:val="0"/>
          <w:numId w:val="10"/>
        </w:numPr>
        <w:kinsoku/>
        <w:wordWrap/>
        <w:overflowPunct/>
        <w:topLinePunct w:val="0"/>
        <w:autoSpaceDE/>
        <w:autoSpaceDN/>
        <w:bidi w:val="0"/>
        <w:spacing w:line="440" w:lineRule="exact"/>
        <w:ind w:left="476" w:hanging="476"/>
        <w:textAlignment w:val="auto"/>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2"/>
        <w:keepNext w:val="0"/>
        <w:keepLines w:val="0"/>
        <w:pageBreakBefore w:val="0"/>
        <w:widowControl w:val="0"/>
        <w:numPr>
          <w:ilvl w:val="0"/>
          <w:numId w:val="10"/>
        </w:numPr>
        <w:kinsoku/>
        <w:wordWrap/>
        <w:overflowPunct/>
        <w:topLinePunct w:val="0"/>
        <w:autoSpaceDE/>
        <w:autoSpaceDN/>
        <w:bidi w:val="0"/>
        <w:adjustRightInd w:val="0"/>
        <w:snapToGrid w:val="0"/>
        <w:spacing w:line="440" w:lineRule="exact"/>
        <w:ind w:firstLineChars="0"/>
        <w:textAlignment w:val="auto"/>
        <w:rPr>
          <w:rFonts w:ascii="宋体" w:hAnsi="宋体"/>
          <w:bCs/>
          <w:sz w:val="24"/>
          <w:szCs w:val="24"/>
        </w:rPr>
      </w:pPr>
      <w:r>
        <w:rPr>
          <w:rFonts w:hint="eastAsia" w:ascii="宋体" w:hAnsi="宋体"/>
          <w:sz w:val="24"/>
          <w:szCs w:val="24"/>
        </w:rPr>
        <w:t>采购代理服务费</w:t>
      </w:r>
    </w:p>
    <w:p>
      <w:pPr>
        <w:pStyle w:val="42"/>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r>
        <w:rPr>
          <w:rFonts w:hint="eastAsia" w:ascii="宋体" w:hAnsi="宋体"/>
          <w:b/>
          <w:sz w:val="24"/>
          <w:szCs w:val="24"/>
          <w:lang w:val="en-US" w:eastAsia="zh-CN"/>
        </w:rPr>
        <w:t>4.2.1</w:t>
      </w:r>
      <w:r>
        <w:rPr>
          <w:rFonts w:hint="eastAsia" w:ascii="宋体" w:hAnsi="宋体"/>
          <w:b/>
          <w:sz w:val="24"/>
          <w:szCs w:val="24"/>
        </w:rPr>
        <w:t>经过采购代理机构与采购人协议，规定由中标单位支付。采购代理服务费收费标准如下：</w:t>
      </w:r>
    </w:p>
    <w:p>
      <w:pPr>
        <w:pStyle w:val="42"/>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rPr>
          <w:rFonts w:hint="eastAsia" w:ascii="宋体" w:hAnsi="宋体"/>
          <w:b/>
          <w:sz w:val="24"/>
          <w:szCs w:val="24"/>
        </w:rPr>
      </w:pPr>
    </w:p>
    <w:tbl>
      <w:tblPr>
        <w:tblStyle w:val="21"/>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w:pict>
                <v:line id="Line 16" o:spid="_x0000_s1027" o:spt="20" style="position:absolute;left:0pt;flip:x y;margin-left:-1.05pt;margin-top:8pt;height:68.5pt;width:111.1pt;z-index:251661312;mso-width-relative:page;mso-height-relative:page;" coordsize="21600,21600">
                  <v:path arrowok="t"/>
                  <v:fill focussize="0,0"/>
                  <v:stroke/>
                  <v:imagedata o:title=""/>
                  <o:lock v:ext="edit"/>
                </v:line>
              </w:pict>
            </w:r>
            <w:r>
              <w:rPr>
                <w:rFonts w:ascii="宋体" w:hAnsi="宋体" w:cs="宋体"/>
                <w:sz w:val="24"/>
                <w:szCs w:val="24"/>
              </w:rPr>
              <w:pict>
                <v:line id="Line 17" o:spid="_x0000_s1028" o:spt="20" style="position:absolute;left:0pt;flip:x y;margin-left:-5.15pt;margin-top:4.3pt;height:33.15pt;width:125.75pt;z-index:251662336;mso-width-relative:page;mso-height-relative:page;" coordsize="21600,21600">
                  <v:path arrowok="t"/>
                  <v:fill focussize="0,0"/>
                  <v:stroke/>
                  <v:imagedata o:title=""/>
                  <o:lock v:ext="edit"/>
                </v:line>
              </w:pict>
            </w:r>
            <w:r>
              <w:rPr>
                <w:rFonts w:ascii="宋体" w:hAnsi="宋体" w:cs="宋体"/>
                <w:sz w:val="24"/>
                <w:szCs w:val="24"/>
              </w:rPr>
              <w:pict>
                <v:line id="Line 15" o:spid="_x0000_s1026" o:spt="20" style="position:absolute;left:0pt;margin-left:-9pt;margin-top:-0.5pt;height:0pt;width:0.05pt;z-index:251660288;mso-width-relative:page;mso-height-relative:page;" coordsize="21600,21600" o:allowincell="f">
                  <v:path arrowok="t"/>
                  <v:fill focussize="0,0"/>
                  <v:stroke/>
                  <v:imagedata o:title=""/>
                  <o:lock v:ext="edit"/>
                </v:line>
              </w:pic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32</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w:t>
            </w:r>
            <w:r>
              <w:rPr>
                <w:rFonts w:hint="eastAsia" w:ascii="宋体" w:hAnsi="宋体" w:cs="宋体"/>
                <w:sz w:val="24"/>
                <w:szCs w:val="24"/>
                <w:lang w:val="en-US" w:eastAsia="zh-CN"/>
              </w:rPr>
              <w:t>96</w:t>
            </w:r>
            <w:r>
              <w:rPr>
                <w:rFonts w:hint="eastAsia" w:ascii="宋体" w:hAnsi="宋体" w:cs="宋体"/>
                <w:sz w:val="24"/>
                <w:szCs w:val="24"/>
              </w:rPr>
              <w:t>%</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2"/>
        <w:adjustRightInd w:val="0"/>
        <w:snapToGrid w:val="0"/>
        <w:spacing w:line="300" w:lineRule="auto"/>
        <w:ind w:left="420" w:firstLine="0" w:firstLineChars="0"/>
        <w:rPr>
          <w:rFonts w:ascii="宋体" w:hAnsi="宋体"/>
          <w:b/>
          <w:sz w:val="24"/>
          <w:szCs w:val="24"/>
        </w:rPr>
      </w:pPr>
    </w:p>
    <w:p>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b/>
          <w:sz w:val="24"/>
          <w:szCs w:val="24"/>
        </w:rPr>
      </w:pPr>
      <w:r>
        <w:rPr>
          <w:rFonts w:hint="eastAsia" w:ascii="宋体" w:hAnsi="宋体"/>
          <w:b/>
          <w:sz w:val="24"/>
          <w:szCs w:val="24"/>
          <w:lang w:val="en-US" w:eastAsia="zh-CN"/>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6" w:name="_Toc495861521"/>
      <w:bookmarkStart w:id="7" w:name="_Toc272247695"/>
      <w:bookmarkStart w:id="8" w:name="_Toc278891592"/>
      <w:bookmarkStart w:id="9" w:name="_Toc494561939"/>
      <w:r>
        <w:rPr>
          <w:rFonts w:hint="eastAsia" w:cs="Times New Roman" w:asciiTheme="majorEastAsia" w:hAnsiTheme="majorEastAsia"/>
          <w:bCs w:val="0"/>
          <w:lang w:val="zh-CN"/>
        </w:rPr>
        <w:t>招标文件</w:t>
      </w:r>
      <w:bookmarkEnd w:id="6"/>
      <w:bookmarkEnd w:id="7"/>
      <w:bookmarkEnd w:id="8"/>
      <w:bookmarkEnd w:id="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0" w:name="_Toc494561940"/>
      <w:bookmarkStart w:id="11" w:name="_Toc272247696"/>
      <w:bookmarkStart w:id="12" w:name="_Toc495861522"/>
      <w:bookmarkStart w:id="13" w:name="_Toc278891593"/>
      <w:r>
        <w:rPr>
          <w:rFonts w:hint="eastAsia" w:cs="Times New Roman" w:asciiTheme="majorEastAsia" w:hAnsiTheme="majorEastAsia"/>
          <w:bCs w:val="0"/>
          <w:lang w:val="zh-CN"/>
        </w:rPr>
        <w:t>投标文件</w:t>
      </w:r>
      <w:bookmarkEnd w:id="10"/>
      <w:bookmarkEnd w:id="11"/>
      <w:bookmarkEnd w:id="12"/>
      <w:bookmarkEnd w:id="13"/>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C0C0C" w:themeColor="text1" w:themeTint="F2"/>
          <w:sz w:val="24"/>
          <w:szCs w:val="24"/>
          <w:lang w:val="zh-CN"/>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资格证明文件正本应为清晰彩色影印件且加盖单位公章，否则按照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ascii="宋体" w:hAnsi="宋体"/>
          <w:b/>
          <w:bCs/>
          <w:color w:val="000000"/>
          <w:sz w:val="24"/>
          <w:szCs w:val="24"/>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（交纳金额及账户信息详见本章“投标须知前附表”中规定）。</w:t>
      </w:r>
      <w:r>
        <w:rPr>
          <w:rFonts w:hint="eastAsia" w:ascii="宋体" w:hAnsi="宋体"/>
          <w:b/>
          <w:bCs/>
          <w:color w:val="000000"/>
          <w:sz w:val="24"/>
          <w:szCs w:val="24"/>
          <w:lang w:val="zh-CN"/>
        </w:rPr>
        <w:t>本项目不收取投标保证金。</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3"/>
        </w:numPr>
        <w:spacing w:line="360" w:lineRule="auto"/>
        <w:ind w:left="616" w:hanging="616"/>
        <w:rPr>
          <w:rFonts w:ascii="Helvetica" w:hAnsi="Helvetica" w:eastAsia="宋体" w:cs="Helvetica"/>
          <w:color w:val="auto"/>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w:t>
      </w:r>
      <w:r>
        <w:rPr>
          <w:rFonts w:hint="eastAsia" w:ascii="Helvetica" w:hAnsi="Helvetica" w:eastAsia="宋体" w:cs="Helvetica"/>
          <w:color w:val="auto"/>
          <w:kern w:val="0"/>
          <w:sz w:val="24"/>
          <w:szCs w:val="24"/>
          <w:lang w:val="zh-CN"/>
        </w:rPr>
        <w:t>采购代理机构规定的投标地点。</w:t>
      </w:r>
    </w:p>
    <w:p>
      <w:pPr>
        <w:numPr>
          <w:ilvl w:val="0"/>
          <w:numId w:val="23"/>
        </w:numPr>
        <w:spacing w:line="360" w:lineRule="auto"/>
        <w:ind w:left="616" w:hanging="616"/>
        <w:rPr>
          <w:rFonts w:ascii="Helvetica" w:hAnsi="Helvetica" w:eastAsia="宋体" w:cs="Helvetica"/>
          <w:b/>
          <w:color w:val="auto"/>
          <w:kern w:val="0"/>
          <w:sz w:val="24"/>
          <w:szCs w:val="24"/>
          <w:lang w:val="zh-CN"/>
        </w:rPr>
      </w:pPr>
      <w:r>
        <w:rPr>
          <w:rFonts w:hint="eastAsia" w:ascii="Helvetica" w:hAnsi="Helvetica" w:eastAsia="宋体" w:cs="Helvetica"/>
          <w:color w:val="auto"/>
          <w:kern w:val="0"/>
          <w:sz w:val="24"/>
          <w:szCs w:val="24"/>
          <w:lang w:val="zh-CN"/>
        </w:rPr>
        <w:t>采购代理机构</w:t>
      </w:r>
      <w:r>
        <w:rPr>
          <w:rFonts w:hint="eastAsia" w:ascii="Helvetica" w:hAnsi="Helvetica" w:eastAsia="宋体" w:cs="Helvetica"/>
          <w:b/>
          <w:color w:val="auto"/>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color w:val="auto"/>
          <w:kern w:val="0"/>
          <w:sz w:val="24"/>
          <w:szCs w:val="24"/>
          <w:lang w:val="zh-CN"/>
        </w:rPr>
        <w:t>采购代理机构</w:t>
      </w:r>
      <w:r>
        <w:rPr>
          <w:rFonts w:ascii="Helvetica" w:hAnsi="Helvetica" w:eastAsia="宋体" w:cs="Helvetica"/>
          <w:color w:val="auto"/>
          <w:kern w:val="0"/>
          <w:sz w:val="24"/>
          <w:szCs w:val="24"/>
          <w:lang w:val="zh-CN"/>
        </w:rPr>
        <w:t>收</w:t>
      </w:r>
      <w:r>
        <w:rPr>
          <w:rFonts w:ascii="Helvetica" w:hAnsi="Helvetica" w:eastAsia="宋体" w:cs="Helvetica"/>
          <w:kern w:val="0"/>
          <w:sz w:val="24"/>
          <w:szCs w:val="24"/>
          <w:lang w:val="zh-CN"/>
        </w:rPr>
        <w:t>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4"/>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4" w:name="_Toc272247698"/>
      <w:bookmarkStart w:id="15" w:name="_Toc278891595"/>
      <w:bookmarkStart w:id="16" w:name="_Toc494561942"/>
      <w:bookmarkStart w:id="17" w:name="_Toc495861523"/>
      <w:r>
        <w:rPr>
          <w:rFonts w:hint="eastAsia" w:cs="Times New Roman" w:asciiTheme="majorEastAsia" w:hAnsiTheme="majorEastAsia"/>
          <w:bCs w:val="0"/>
          <w:lang w:val="zh-CN"/>
        </w:rPr>
        <w:t>开标与评标</w:t>
      </w:r>
      <w:bookmarkEnd w:id="14"/>
      <w:bookmarkEnd w:id="15"/>
      <w:bookmarkEnd w:id="16"/>
      <w:bookmarkEnd w:id="1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5"/>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color w:val="auto"/>
          <w:sz w:val="24"/>
          <w:szCs w:val="20"/>
          <w:lang w:val="zh-CN"/>
        </w:rPr>
      </w:pPr>
      <w:r>
        <w:rPr>
          <w:rFonts w:hint="eastAsia" w:ascii="宋体" w:hAnsi="宋体" w:eastAsia="宋体" w:cs="Times New Roman"/>
          <w:sz w:val="24"/>
          <w:szCs w:val="20"/>
          <w:lang w:val="zh-CN"/>
        </w:rPr>
        <w:t>开标时，由投标人或其推选的代表检查投标文件的密封情况，经确</w:t>
      </w:r>
      <w:r>
        <w:rPr>
          <w:rFonts w:hint="eastAsia" w:ascii="宋体" w:hAnsi="宋体" w:eastAsia="宋体" w:cs="Times New Roman"/>
          <w:color w:val="auto"/>
          <w:sz w:val="24"/>
          <w:szCs w:val="20"/>
          <w:lang w:val="zh-CN"/>
        </w:rPr>
        <w:t>认无误后由</w:t>
      </w:r>
      <w:r>
        <w:rPr>
          <w:rFonts w:hint="eastAsia" w:ascii="Helvetica" w:hAnsi="Helvetica" w:eastAsia="宋体" w:cs="Helvetica"/>
          <w:color w:val="auto"/>
          <w:kern w:val="0"/>
          <w:sz w:val="24"/>
          <w:szCs w:val="24"/>
          <w:lang w:val="zh-CN"/>
        </w:rPr>
        <w:t>采购代理机构</w:t>
      </w:r>
      <w:r>
        <w:rPr>
          <w:rFonts w:hint="eastAsia" w:ascii="宋体" w:hAnsi="宋体" w:eastAsia="宋体" w:cs="Times New Roman"/>
          <w:color w:val="auto"/>
          <w:sz w:val="24"/>
          <w:szCs w:val="20"/>
          <w:lang w:val="zh-CN"/>
        </w:rPr>
        <w:t>工作人员当众拆封，</w:t>
      </w:r>
      <w:r>
        <w:rPr>
          <w:rFonts w:ascii="宋体" w:hAnsi="宋体" w:eastAsia="宋体" w:cs="Times New Roman"/>
          <w:color w:val="auto"/>
          <w:sz w:val="24"/>
          <w:szCs w:val="20"/>
          <w:lang w:val="zh-CN"/>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color w:val="auto"/>
          <w:kern w:val="0"/>
          <w:sz w:val="24"/>
          <w:szCs w:val="24"/>
          <w:lang w:val="zh-CN"/>
        </w:rPr>
        <w:t>采购代理机构</w:t>
      </w:r>
      <w:r>
        <w:rPr>
          <w:rFonts w:ascii="宋体" w:hAnsi="宋体" w:eastAsia="宋体" w:cs="Times New Roman"/>
          <w:color w:val="auto"/>
          <w:sz w:val="24"/>
          <w:szCs w:val="20"/>
          <w:lang w:val="zh-CN"/>
        </w:rPr>
        <w:t>负责</w:t>
      </w:r>
      <w:r>
        <w:rPr>
          <w:rFonts w:hint="eastAsia" w:ascii="宋体" w:hAnsi="宋体" w:eastAsia="宋体" w:cs="Times New Roman"/>
          <w:color w:val="auto"/>
          <w:sz w:val="24"/>
          <w:szCs w:val="20"/>
          <w:lang w:val="zh-CN"/>
        </w:rPr>
        <w:t>对</w:t>
      </w:r>
      <w:r>
        <w:rPr>
          <w:rFonts w:ascii="宋体" w:hAnsi="宋体" w:eastAsia="宋体" w:cs="Times New Roman"/>
          <w:color w:val="auto"/>
          <w:sz w:val="24"/>
          <w:szCs w:val="20"/>
          <w:lang w:val="zh-CN"/>
        </w:rPr>
        <w:t>开标过程</w:t>
      </w:r>
      <w:r>
        <w:rPr>
          <w:rFonts w:hint="eastAsia" w:ascii="宋体" w:hAnsi="宋体" w:eastAsia="宋体" w:cs="Times New Roman"/>
          <w:color w:val="auto"/>
          <w:sz w:val="24"/>
          <w:szCs w:val="20"/>
          <w:lang w:val="zh-CN"/>
        </w:rPr>
        <w:t>进行</w:t>
      </w:r>
      <w:r>
        <w:rPr>
          <w:rFonts w:ascii="宋体" w:hAnsi="宋体" w:eastAsia="宋体" w:cs="Times New Roman"/>
          <w:color w:val="auto"/>
          <w:sz w:val="24"/>
          <w:szCs w:val="20"/>
          <w:lang w:val="zh-CN"/>
        </w:rPr>
        <w:t>记录，由参加开标的各投标人代表和相关</w:t>
      </w:r>
      <w:r>
        <w:rPr>
          <w:rFonts w:ascii="宋体" w:hAnsi="宋体" w:eastAsia="宋体" w:cs="Times New Roman"/>
          <w:sz w:val="24"/>
          <w:szCs w:val="20"/>
          <w:lang w:val="zh-CN"/>
        </w:rPr>
        <w:t>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5"/>
        </w:numPr>
        <w:spacing w:line="360" w:lineRule="auto"/>
        <w:ind w:left="616" w:hanging="616"/>
        <w:rPr>
          <w:rFonts w:ascii="宋体" w:hAnsi="宋体" w:eastAsia="宋体" w:cs="Times New Roman"/>
          <w:color w:val="auto"/>
          <w:sz w:val="24"/>
          <w:szCs w:val="20"/>
          <w:lang w:val="zh-CN"/>
        </w:rPr>
      </w:pPr>
      <w:r>
        <w:rPr>
          <w:rFonts w:ascii="宋体" w:hAnsi="宋体" w:eastAsia="宋体" w:cs="Times New Roman"/>
          <w:sz w:val="24"/>
          <w:szCs w:val="20"/>
          <w:lang w:val="zh-CN"/>
        </w:rPr>
        <w:t>投标人代表对开标过程和开标记录有疑义，</w:t>
      </w:r>
      <w:r>
        <w:rPr>
          <w:rFonts w:ascii="宋体" w:hAnsi="宋体" w:eastAsia="宋体" w:cs="Times New Roman"/>
          <w:color w:val="auto"/>
          <w:sz w:val="24"/>
          <w:szCs w:val="20"/>
          <w:lang w:val="zh-CN"/>
        </w:rPr>
        <w:t>以及认为采购人、</w:t>
      </w:r>
      <w:r>
        <w:rPr>
          <w:rFonts w:hint="eastAsia" w:ascii="Helvetica" w:hAnsi="Helvetica" w:eastAsia="宋体" w:cs="Helvetica"/>
          <w:color w:val="auto"/>
          <w:kern w:val="0"/>
          <w:sz w:val="24"/>
          <w:szCs w:val="24"/>
          <w:lang w:val="zh-CN"/>
        </w:rPr>
        <w:t>代理公司</w:t>
      </w:r>
      <w:r>
        <w:rPr>
          <w:rFonts w:ascii="宋体" w:hAnsi="宋体" w:eastAsia="宋体" w:cs="Times New Roman"/>
          <w:color w:val="auto"/>
          <w:sz w:val="24"/>
          <w:szCs w:val="20"/>
          <w:lang w:val="zh-CN"/>
        </w:rPr>
        <w:t>相关工作人员有需要回避的情形的，应当场提出询问或者回避申请。采购人、</w:t>
      </w:r>
      <w:r>
        <w:rPr>
          <w:rFonts w:hint="eastAsia" w:ascii="Helvetica" w:hAnsi="Helvetica" w:eastAsia="宋体" w:cs="Helvetica"/>
          <w:color w:val="auto"/>
          <w:kern w:val="0"/>
          <w:sz w:val="24"/>
          <w:szCs w:val="24"/>
          <w:lang w:val="zh-CN"/>
        </w:rPr>
        <w:t>代理公司</w:t>
      </w:r>
      <w:r>
        <w:rPr>
          <w:rFonts w:hint="eastAsia" w:ascii="宋体" w:hAnsi="宋体" w:eastAsia="宋体" w:cs="Times New Roman"/>
          <w:color w:val="auto"/>
          <w:sz w:val="24"/>
          <w:szCs w:val="20"/>
          <w:lang w:val="zh-CN"/>
        </w:rPr>
        <w:t>将</w:t>
      </w:r>
      <w:r>
        <w:rPr>
          <w:rFonts w:ascii="宋体" w:hAnsi="宋体" w:eastAsia="宋体" w:cs="Times New Roman"/>
          <w:color w:val="auto"/>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w:t>
      </w:r>
      <w:r>
        <w:rPr>
          <w:rFonts w:hint="eastAsia" w:ascii="宋体" w:hAnsi="宋体" w:eastAsia="宋体" w:cs="Times New Roman"/>
          <w:bCs/>
          <w:color w:val="FF0000"/>
          <w:sz w:val="24"/>
          <w:szCs w:val="20"/>
          <w:lang w:val="zh-CN"/>
        </w:rPr>
        <w:t>采购人和采购代理公司</w:t>
      </w:r>
      <w:r>
        <w:rPr>
          <w:rFonts w:hint="eastAsia" w:ascii="宋体" w:hAnsi="宋体" w:eastAsia="宋体" w:cs="Times New Roman"/>
          <w:bCs/>
          <w:sz w:val="24"/>
          <w:szCs w:val="20"/>
          <w:lang w:val="zh-CN"/>
        </w:rPr>
        <w:t>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8"/>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8"/>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8" w:name="_Toc495861524"/>
      <w:bookmarkStart w:id="19" w:name="_Toc494561943"/>
      <w:r>
        <w:rPr>
          <w:rFonts w:hint="eastAsia" w:cs="Times New Roman" w:asciiTheme="majorEastAsia" w:hAnsiTheme="majorEastAsia"/>
          <w:bCs w:val="0"/>
          <w:lang w:val="zh-CN"/>
        </w:rPr>
        <w:t>投标人信用信息及查询</w:t>
      </w:r>
      <w:bookmarkEnd w:id="18"/>
      <w:bookmarkEnd w:id="1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w:t>
      </w:r>
      <w:r>
        <w:rPr>
          <w:rFonts w:hint="eastAsia" w:cs="Helvetica" w:asciiTheme="minorEastAsia" w:hAnsiTheme="minorEastAsia"/>
          <w:color w:val="auto"/>
          <w:kern w:val="0"/>
          <w:sz w:val="24"/>
          <w:szCs w:val="24"/>
          <w:lang w:val="zh-CN"/>
        </w:rPr>
        <w:t>下，</w:t>
      </w:r>
      <w:r>
        <w:rPr>
          <w:rFonts w:hint="eastAsia" w:ascii="Helvetica" w:hAnsi="Helvetica" w:eastAsia="宋体" w:cs="Helvetica"/>
          <w:color w:val="auto"/>
          <w:kern w:val="0"/>
          <w:sz w:val="24"/>
          <w:szCs w:val="24"/>
          <w:lang w:val="zh-CN"/>
        </w:rPr>
        <w:t>采购代理机构</w:t>
      </w:r>
      <w:r>
        <w:rPr>
          <w:rFonts w:hint="eastAsia" w:cs="Helvetica" w:asciiTheme="minorEastAsia" w:hAnsiTheme="minorEastAsia"/>
          <w:color w:val="auto"/>
          <w:kern w:val="0"/>
          <w:sz w:val="24"/>
          <w:szCs w:val="24"/>
          <w:lang w:val="zh-CN"/>
        </w:rPr>
        <w:t>工作</w:t>
      </w:r>
      <w:r>
        <w:rPr>
          <w:rFonts w:hint="eastAsia" w:cs="Helvetica" w:asciiTheme="minorEastAsia" w:hAnsiTheme="minorEastAsia"/>
          <w:kern w:val="0"/>
          <w:sz w:val="24"/>
          <w:szCs w:val="24"/>
          <w:lang w:val="zh-CN"/>
        </w:rPr>
        <w:t>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0" w:name="_Toc494561944"/>
      <w:bookmarkStart w:id="21" w:name="_Toc495861525"/>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4"/>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4" w:name="_Toc494561945"/>
      <w:bookmarkStart w:id="25" w:name="_Toc495861526"/>
      <w:r>
        <w:rPr>
          <w:rFonts w:hint="eastAsia" w:cs="Times New Roman" w:asciiTheme="majorEastAsia" w:hAnsiTheme="majorEastAsia"/>
          <w:bCs w:val="0"/>
          <w:lang w:val="zh-CN"/>
        </w:rPr>
        <w:t>采购信息公告</w:t>
      </w:r>
      <w:bookmarkEnd w:id="24"/>
      <w:bookmarkEnd w:id="25"/>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495861527"/>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w:t>
      </w:r>
      <w:r>
        <w:rPr>
          <w:rFonts w:hint="eastAsia" w:ascii="宋体" w:hAnsi="宋体" w:eastAsia="宋体" w:cs="Times New Roman"/>
          <w:color w:val="auto"/>
          <w:sz w:val="24"/>
          <w:szCs w:val="20"/>
          <w:lang w:val="zh-CN"/>
        </w:rPr>
        <w:t>作日内，</w:t>
      </w:r>
      <w:r>
        <w:rPr>
          <w:rFonts w:ascii="宋体" w:hAnsi="宋体" w:eastAsia="宋体" w:cs="Times New Roman"/>
          <w:color w:val="auto"/>
          <w:sz w:val="24"/>
          <w:szCs w:val="20"/>
          <w:lang w:val="zh-CN"/>
        </w:rPr>
        <w:t>向</w:t>
      </w:r>
      <w:r>
        <w:rPr>
          <w:rFonts w:hint="eastAsia" w:ascii="宋体" w:hAnsi="宋体" w:eastAsia="宋体" w:cs="Times New Roman"/>
          <w:color w:val="auto"/>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color w:val="auto"/>
          <w:sz w:val="24"/>
          <w:szCs w:val="20"/>
          <w:lang w:val="zh-CN"/>
        </w:rPr>
      </w:pPr>
      <w:r>
        <w:rPr>
          <w:rFonts w:hint="eastAsia" w:ascii="宋体" w:hAnsi="宋体" w:eastAsia="宋体" w:cs="Times New Roman"/>
          <w:sz w:val="24"/>
          <w:szCs w:val="20"/>
          <w:lang w:val="zh-CN"/>
        </w:rPr>
        <w:t>投标人未按本章“质疑及提交”规定的时限、内容及方式进行质疑的，</w:t>
      </w:r>
      <w:r>
        <w:rPr>
          <w:rFonts w:hint="eastAsia" w:ascii="宋体" w:hAnsi="宋体" w:eastAsia="宋体" w:cs="Times New Roman"/>
          <w:color w:val="auto"/>
          <w:sz w:val="24"/>
          <w:szCs w:val="20"/>
          <w:lang w:val="zh-CN"/>
        </w:rPr>
        <w:t>采购人（或代理公司）不予受理。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495861528"/>
      <w:r>
        <w:rPr>
          <w:rFonts w:hint="eastAsia" w:cs="Times New Roman" w:asciiTheme="majorEastAsia" w:hAnsiTheme="majorEastAsia"/>
          <w:bCs w:val="0"/>
          <w:lang w:val="zh-CN"/>
        </w:rPr>
        <w:t>相关条文解读</w:t>
      </w:r>
      <w:bookmarkEnd w:id="28"/>
      <w:bookmarkEnd w:id="2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495861529"/>
      <w:r>
        <w:rPr>
          <w:rFonts w:hint="eastAsia" w:cs="Times New Roman" w:asciiTheme="majorEastAsia" w:hAnsiTheme="majorEastAsia"/>
          <w:bCs w:val="0"/>
          <w:lang w:val="zh-CN"/>
        </w:rPr>
        <w:t>其他注意事项</w:t>
      </w:r>
      <w:bookmarkEnd w:id="30"/>
      <w:bookmarkEnd w:id="31"/>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494561949"/>
      <w:bookmarkStart w:id="34" w:name="_Toc278891598"/>
      <w:bookmarkStart w:id="35" w:name="_Toc495861530"/>
      <w:r>
        <w:rPr>
          <w:rFonts w:hint="eastAsia" w:cs="Times New Roman" w:asciiTheme="majorEastAsia" w:hAnsiTheme="majorEastAsia"/>
          <w:bCs w:val="0"/>
          <w:lang w:val="zh-CN"/>
        </w:rPr>
        <w:t>适用法律</w:t>
      </w:r>
      <w:bookmarkEnd w:id="32"/>
      <w:bookmarkEnd w:id="33"/>
      <w:bookmarkEnd w:id="34"/>
      <w:bookmarkEnd w:id="35"/>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36" w:name="_Toc494561950"/>
      <w:bookmarkStart w:id="37" w:name="_Toc495861531"/>
      <w:bookmarkStart w:id="38" w:name="_Toc272247702"/>
      <w:bookmarkStart w:id="39" w:name="_Toc278891599"/>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6"/>
        </w:numPr>
        <w:spacing w:line="360" w:lineRule="auto"/>
        <w:ind w:left="560" w:hanging="560"/>
      </w:pPr>
      <w:r>
        <w:rPr>
          <w:rFonts w:hint="eastAsia" w:ascii="宋体" w:hAnsi="宋体" w:eastAsia="宋体" w:cs="Times New Roman"/>
          <w:sz w:val="24"/>
          <w:szCs w:val="20"/>
          <w:lang w:val="zh-CN"/>
        </w:rPr>
        <w:t>招标文件的最终解释</w:t>
      </w:r>
      <w:r>
        <w:rPr>
          <w:rFonts w:hint="eastAsia" w:ascii="宋体" w:hAnsi="宋体" w:eastAsia="宋体" w:cs="Times New Roman"/>
          <w:color w:val="auto"/>
          <w:sz w:val="24"/>
          <w:szCs w:val="20"/>
          <w:lang w:val="zh-CN"/>
        </w:rPr>
        <w:t>权为采购人、采购代理机构</w:t>
      </w:r>
      <w:r>
        <w:rPr>
          <w:rFonts w:hint="eastAsia" w:ascii="宋体" w:hAnsi="宋体" w:eastAsia="宋体" w:cs="Times New Roman"/>
          <w:sz w:val="24"/>
          <w:szCs w:val="20"/>
          <w:lang w:val="zh-CN"/>
        </w:rPr>
        <w:t>所有。</w:t>
      </w:r>
      <w:r>
        <w:br w:type="page"/>
      </w:r>
    </w:p>
    <w:p>
      <w:pPr>
        <w:pStyle w:val="3"/>
        <w:numPr>
          <w:ilvl w:val="0"/>
          <w:numId w:val="1"/>
        </w:numPr>
        <w:jc w:val="center"/>
        <w:rPr>
          <w:rFonts w:ascii="黑体" w:hAnsi="黑体" w:eastAsia="黑体"/>
        </w:rPr>
      </w:pPr>
      <w:bookmarkStart w:id="40" w:name="_Toc495861532"/>
      <w:r>
        <w:rPr>
          <w:rFonts w:hint="eastAsia" w:ascii="黑体" w:hAnsi="黑体" w:eastAsia="黑体"/>
        </w:rPr>
        <w:t>项目技术、服务及商务要求</w:t>
      </w:r>
      <w:bookmarkEnd w:id="40"/>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sz w:val="40"/>
          <w:szCs w:val="40"/>
          <w:lang w:val="en-US" w:eastAsia="zh-CN"/>
        </w:rPr>
      </w:pPr>
      <w:r>
        <w:rPr>
          <w:rFonts w:hint="eastAsia" w:ascii="黑体" w:hAnsi="黑体" w:eastAsia="黑体" w:cs="黑体"/>
          <w:b/>
          <w:bCs/>
          <w:sz w:val="40"/>
          <w:szCs w:val="40"/>
          <w:lang w:val="en-US" w:eastAsia="zh-CN"/>
        </w:rPr>
        <w:t>一包：</w:t>
      </w:r>
    </w:p>
    <w:p>
      <w:pPr>
        <w:pStyle w:val="45"/>
        <w:ind w:left="0" w:leftChars="0" w:firstLine="0" w:firstLineChars="0"/>
        <w:rPr>
          <w:rFonts w:hint="eastAsia" w:eastAsia="宋体"/>
          <w:b/>
          <w:bCs/>
          <w:sz w:val="28"/>
          <w:szCs w:val="28"/>
          <w:lang w:eastAsia="zh-CN"/>
        </w:rPr>
      </w:pPr>
      <w:r>
        <w:rPr>
          <w:rFonts w:hint="eastAsia"/>
          <w:b/>
          <w:bCs/>
          <w:sz w:val="28"/>
          <w:szCs w:val="28"/>
          <w:lang w:eastAsia="zh-CN"/>
        </w:rPr>
        <w:t>一、采购清单</w:t>
      </w:r>
    </w:p>
    <w:tbl>
      <w:tblPr>
        <w:tblStyle w:val="21"/>
        <w:tblW w:w="8866" w:type="dxa"/>
        <w:tblInd w:w="118" w:type="dxa"/>
        <w:tblLayout w:type="fixed"/>
        <w:tblCellMar>
          <w:top w:w="0" w:type="dxa"/>
          <w:left w:w="108" w:type="dxa"/>
          <w:bottom w:w="0" w:type="dxa"/>
          <w:right w:w="108" w:type="dxa"/>
        </w:tblCellMar>
      </w:tblPr>
      <w:tblGrid>
        <w:gridCol w:w="793"/>
        <w:gridCol w:w="4048"/>
        <w:gridCol w:w="960"/>
        <w:gridCol w:w="1143"/>
        <w:gridCol w:w="1922"/>
      </w:tblGrid>
      <w:tr>
        <w:tblPrEx>
          <w:tblCellMar>
            <w:top w:w="0" w:type="dxa"/>
            <w:left w:w="108" w:type="dxa"/>
            <w:bottom w:w="0" w:type="dxa"/>
            <w:right w:w="108" w:type="dxa"/>
          </w:tblCellMar>
        </w:tblPrEx>
        <w:trPr>
          <w:trHeight w:val="285" w:hRule="atLeast"/>
          <w:tblHeader/>
        </w:trPr>
        <w:tc>
          <w:tcPr>
            <w:tcW w:w="793"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w:t>
            </w:r>
          </w:p>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号</w:t>
            </w:r>
          </w:p>
        </w:tc>
        <w:tc>
          <w:tcPr>
            <w:tcW w:w="4048" w:type="dxa"/>
            <w:vMerge w:val="restart"/>
            <w:tcBorders>
              <w:top w:val="single" w:color="auto" w:sz="8" w:space="0"/>
              <w:left w:val="single" w:color="auto" w:sz="8" w:space="0"/>
              <w:bottom w:val="single" w:color="000000" w:sz="8" w:space="0"/>
              <w:right w:val="single" w:color="000000"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名称</w:t>
            </w:r>
          </w:p>
        </w:tc>
        <w:tc>
          <w:tcPr>
            <w:tcW w:w="960"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143"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1922" w:type="dxa"/>
            <w:tcBorders>
              <w:top w:val="single" w:color="auto" w:sz="8" w:space="0"/>
              <w:left w:val="nil"/>
              <w:bottom w:val="nil"/>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货物/</w:t>
            </w:r>
          </w:p>
        </w:tc>
      </w:tr>
      <w:tr>
        <w:tblPrEx>
          <w:tblCellMar>
            <w:top w:w="0" w:type="dxa"/>
            <w:left w:w="108" w:type="dxa"/>
            <w:bottom w:w="0" w:type="dxa"/>
            <w:right w:w="108" w:type="dxa"/>
          </w:tblCellMar>
        </w:tblPrEx>
        <w:trPr>
          <w:trHeight w:val="330" w:hRule="atLeast"/>
          <w:tblHeader/>
        </w:trPr>
        <w:tc>
          <w:tcPr>
            <w:tcW w:w="793"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center"/>
              <w:rPr>
                <w:rFonts w:ascii="宋体" w:hAnsi="宋体" w:eastAsia="宋体" w:cs="宋体"/>
                <w:b/>
                <w:bCs/>
                <w:color w:val="auto"/>
                <w:kern w:val="0"/>
                <w:sz w:val="24"/>
                <w:szCs w:val="24"/>
              </w:rPr>
            </w:pPr>
          </w:p>
        </w:tc>
        <w:tc>
          <w:tcPr>
            <w:tcW w:w="4048" w:type="dxa"/>
            <w:vMerge w:val="continue"/>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960"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143"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922" w:type="dxa"/>
            <w:tcBorders>
              <w:top w:val="nil"/>
              <w:left w:val="nil"/>
              <w:bottom w:val="single" w:color="auto"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服务</w:t>
            </w:r>
            <w:r>
              <w:rPr>
                <w:rFonts w:ascii="Calibri" w:hAnsi="Calibri" w:eastAsia="宋体" w:cs="Calibri"/>
                <w:color w:val="auto"/>
                <w:kern w:val="0"/>
                <w:szCs w:val="21"/>
              </w:rPr>
              <w:t> </w:t>
            </w:r>
          </w:p>
        </w:tc>
      </w:tr>
      <w:tr>
        <w:tblPrEx>
          <w:tblCellMar>
            <w:top w:w="0" w:type="dxa"/>
            <w:left w:w="108" w:type="dxa"/>
            <w:bottom w:w="0" w:type="dxa"/>
            <w:right w:w="108" w:type="dxa"/>
          </w:tblCellMar>
        </w:tblPrEx>
        <w:trPr>
          <w:trHeight w:val="330" w:hRule="atLeast"/>
        </w:trPr>
        <w:tc>
          <w:tcPr>
            <w:tcW w:w="793" w:type="dxa"/>
            <w:tcBorders>
              <w:top w:val="nil"/>
              <w:left w:val="single" w:color="auto" w:sz="8" w:space="0"/>
              <w:bottom w:val="single" w:color="auto" w:sz="8" w:space="0"/>
              <w:right w:val="single" w:color="auto" w:sz="8" w:space="0"/>
            </w:tcBorders>
            <w:noWrap w:val="0"/>
            <w:vAlign w:val="center"/>
          </w:tcPr>
          <w:p>
            <w:pPr>
              <w:widowControl/>
              <w:numPr>
                <w:ilvl w:val="0"/>
                <w:numId w:val="0"/>
              </w:numPr>
              <w:ind w:leftChars="0"/>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w:t>
            </w:r>
          </w:p>
        </w:tc>
        <w:tc>
          <w:tcPr>
            <w:tcW w:w="4048" w:type="dxa"/>
            <w:tcBorders>
              <w:top w:val="single" w:color="auto" w:sz="8" w:space="0"/>
              <w:left w:val="nil"/>
              <w:bottom w:val="single" w:color="auto" w:sz="8" w:space="0"/>
              <w:right w:val="single" w:color="000000" w:sz="8" w:space="0"/>
            </w:tcBorders>
            <w:noWrap w:val="0"/>
            <w:vAlign w:val="center"/>
          </w:tcPr>
          <w:p>
            <w:pPr>
              <w:widowControl/>
              <w:numPr>
                <w:ilvl w:val="0"/>
                <w:numId w:val="0"/>
              </w:numPr>
              <w:ind w:leftChars="0"/>
              <w:jc w:val="both"/>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麻醉机</w:t>
            </w:r>
          </w:p>
        </w:tc>
        <w:tc>
          <w:tcPr>
            <w:tcW w:w="960" w:type="dxa"/>
            <w:tcBorders>
              <w:top w:val="nil"/>
              <w:left w:val="nil"/>
              <w:bottom w:val="single" w:color="auto" w:sz="8" w:space="0"/>
              <w:right w:val="single" w:color="auto" w:sz="8"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7</w:t>
            </w:r>
          </w:p>
        </w:tc>
        <w:tc>
          <w:tcPr>
            <w:tcW w:w="1143" w:type="dxa"/>
            <w:tcBorders>
              <w:top w:val="nil"/>
              <w:left w:val="nil"/>
              <w:bottom w:val="single" w:color="auto" w:sz="8" w:space="0"/>
              <w:right w:val="single" w:color="auto" w:sz="8" w:space="0"/>
            </w:tcBorders>
            <w:noWrap w:val="0"/>
            <w:vAlign w:val="center"/>
          </w:tcPr>
          <w:p>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台</w:t>
            </w:r>
          </w:p>
        </w:tc>
        <w:tc>
          <w:tcPr>
            <w:tcW w:w="1922"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货物</w:t>
            </w:r>
          </w:p>
        </w:tc>
      </w:tr>
    </w:tbl>
    <w:p>
      <w:pPr>
        <w:spacing w:line="360" w:lineRule="auto"/>
        <w:jc w:val="both"/>
        <w:rPr>
          <w:rFonts w:hint="eastAsia" w:hAnsi="宋体" w:eastAsia="宋体"/>
          <w:b/>
          <w:bCs/>
          <w:sz w:val="32"/>
          <w:szCs w:val="32"/>
          <w:lang w:eastAsia="zh-CN"/>
        </w:rPr>
      </w:pPr>
      <w:r>
        <w:rPr>
          <w:rFonts w:hint="eastAsia" w:hAnsi="宋体"/>
          <w:b/>
          <w:bCs/>
          <w:sz w:val="32"/>
          <w:szCs w:val="32"/>
          <w:lang w:eastAsia="zh-CN"/>
        </w:rPr>
        <w:t>二、技术参数</w:t>
      </w:r>
    </w:p>
    <w:p>
      <w:pPr>
        <w:pStyle w:val="42"/>
        <w:numPr>
          <w:ilvl w:val="0"/>
          <w:numId w:val="0"/>
        </w:numPr>
        <w:adjustRightInd w:val="0"/>
        <w:spacing w:line="360" w:lineRule="auto"/>
        <w:ind w:leftChars="0"/>
        <w:rPr>
          <w:rFonts w:ascii="宋体" w:hAnsi="宋体" w:cs="宋体"/>
          <w:b/>
          <w:kern w:val="0"/>
          <w:sz w:val="24"/>
        </w:rPr>
      </w:pPr>
      <w:r>
        <w:rPr>
          <w:rFonts w:hint="eastAsia" w:ascii="宋体" w:hAnsi="宋体" w:cs="宋体"/>
          <w:b/>
          <w:kern w:val="0"/>
          <w:sz w:val="24"/>
          <w:lang w:eastAsia="zh-CN"/>
        </w:rPr>
        <w:t>（一）</w:t>
      </w:r>
      <w:r>
        <w:rPr>
          <w:rFonts w:hint="eastAsia" w:ascii="宋体" w:hAnsi="宋体" w:cs="宋体"/>
          <w:b/>
          <w:kern w:val="0"/>
          <w:sz w:val="24"/>
        </w:rPr>
        <w:t>工作条件及基本配件</w:t>
      </w:r>
    </w:p>
    <w:p>
      <w:pPr>
        <w:pStyle w:val="9"/>
        <w:adjustRightInd w:val="0"/>
        <w:ind w:firstLineChars="0"/>
        <w:rPr>
          <w:rFonts w:cs="Arial" w:asciiTheme="minorEastAsia" w:hAnsiTheme="minorEastAsia" w:eastAsiaTheme="minorEastAsia"/>
        </w:rPr>
      </w:pPr>
      <w:r>
        <w:rPr>
          <w:rFonts w:hint="eastAsia" w:cs="Arial" w:asciiTheme="minorEastAsia" w:hAnsiTheme="minorEastAsia" w:eastAsiaTheme="minorEastAsia"/>
        </w:rPr>
        <w:t>1：操作环境，温度：</w:t>
      </w:r>
      <w:r>
        <w:rPr>
          <w:rFonts w:cs="Arial" w:asciiTheme="minorEastAsia" w:hAnsiTheme="minorEastAsia" w:eastAsiaTheme="minorEastAsia"/>
        </w:rPr>
        <w:t xml:space="preserve">10° </w:t>
      </w:r>
      <w:r>
        <w:rPr>
          <w:rFonts w:hint="eastAsia" w:cs="Arial" w:asciiTheme="minorEastAsia" w:hAnsiTheme="minorEastAsia" w:eastAsiaTheme="minorEastAsia"/>
        </w:rPr>
        <w:t>至</w:t>
      </w:r>
      <w:r>
        <w:rPr>
          <w:rFonts w:cs="Arial" w:asciiTheme="minorEastAsia" w:hAnsiTheme="minorEastAsia" w:eastAsiaTheme="minorEastAsia"/>
        </w:rPr>
        <w:t>40°C</w:t>
      </w:r>
      <w:r>
        <w:rPr>
          <w:rFonts w:hint="eastAsia" w:cs="Arial" w:asciiTheme="minorEastAsia" w:hAnsiTheme="minorEastAsia" w:eastAsiaTheme="minorEastAsia"/>
        </w:rPr>
        <w:t>，湿度：</w:t>
      </w:r>
      <w:r>
        <w:rPr>
          <w:rFonts w:cs="Arial" w:asciiTheme="minorEastAsia" w:hAnsiTheme="minorEastAsia" w:eastAsiaTheme="minorEastAsia"/>
        </w:rPr>
        <w:t xml:space="preserve">15 </w:t>
      </w:r>
      <w:r>
        <w:rPr>
          <w:rFonts w:hint="eastAsia" w:cs="Arial" w:asciiTheme="minorEastAsia" w:hAnsiTheme="minorEastAsia" w:eastAsiaTheme="minorEastAsia"/>
        </w:rPr>
        <w:t>至</w:t>
      </w:r>
      <w:r>
        <w:rPr>
          <w:rFonts w:cs="Arial" w:asciiTheme="minorEastAsia" w:hAnsiTheme="minorEastAsia" w:eastAsiaTheme="minorEastAsia"/>
        </w:rPr>
        <w:t xml:space="preserve"> 95%</w:t>
      </w:r>
    </w:p>
    <w:p>
      <w:pPr>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2：电源：</w:t>
      </w:r>
      <w:r>
        <w:rPr>
          <w:rFonts w:cs="Arial" w:asciiTheme="minorEastAsia" w:hAnsiTheme="minorEastAsia" w:eastAsiaTheme="minorEastAsia"/>
          <w:sz w:val="24"/>
          <w:szCs w:val="20"/>
        </w:rPr>
        <w:t>220V (≥</w:t>
      </w:r>
      <w:r>
        <w:rPr>
          <w:rFonts w:hint="eastAsia" w:cs="Arial" w:asciiTheme="minorEastAsia" w:hAnsiTheme="minorEastAsia" w:eastAsiaTheme="minorEastAsia"/>
          <w:sz w:val="24"/>
          <w:szCs w:val="20"/>
        </w:rPr>
        <w:t>±</w:t>
      </w:r>
      <w:r>
        <w:rPr>
          <w:rFonts w:cs="Arial" w:asciiTheme="minorEastAsia" w:hAnsiTheme="minorEastAsia" w:eastAsiaTheme="minorEastAsia"/>
          <w:sz w:val="24"/>
          <w:szCs w:val="20"/>
        </w:rPr>
        <w:t>10%), 50Hz(≥</w:t>
      </w:r>
      <w:r>
        <w:rPr>
          <w:rFonts w:hint="eastAsia" w:cs="Arial" w:asciiTheme="minorEastAsia" w:hAnsiTheme="minorEastAsia" w:eastAsiaTheme="minorEastAsia"/>
          <w:sz w:val="24"/>
          <w:szCs w:val="20"/>
        </w:rPr>
        <w:t>±</w:t>
      </w:r>
      <w:r>
        <w:rPr>
          <w:rFonts w:cs="Arial" w:asciiTheme="minorEastAsia" w:hAnsiTheme="minorEastAsia" w:eastAsiaTheme="minorEastAsia"/>
          <w:sz w:val="24"/>
          <w:szCs w:val="20"/>
        </w:rPr>
        <w:t>2%)</w:t>
      </w:r>
    </w:p>
    <w:p>
      <w:pPr>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3:★后备电池使用时间：90分钟 （可选双节锂电子电池，双节电池供电时间不低于 240 分钟）</w:t>
      </w:r>
    </w:p>
    <w:p>
      <w:pPr>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4：具有RJ45接口、HL7、以太网连接功能</w:t>
      </w:r>
    </w:p>
    <w:p>
      <w:pPr>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5：机架：带大工作台侧栏杆推车，三个抽屉</w:t>
      </w:r>
    </w:p>
    <w:p>
      <w:pPr>
        <w:adjustRightInd w:val="0"/>
        <w:spacing w:line="360" w:lineRule="auto"/>
        <w:rPr>
          <w:rFonts w:hint="eastAsia" w:cs="Arial" w:asciiTheme="minorEastAsia" w:hAnsiTheme="minorEastAsia" w:eastAsiaTheme="minorEastAsia"/>
          <w:sz w:val="24"/>
          <w:szCs w:val="20"/>
        </w:rPr>
      </w:pPr>
      <w:r>
        <w:rPr>
          <w:rFonts w:hint="eastAsia" w:cs="Arial" w:asciiTheme="minorEastAsia" w:hAnsiTheme="minorEastAsia" w:eastAsiaTheme="minorEastAsia"/>
          <w:sz w:val="24"/>
          <w:szCs w:val="20"/>
        </w:rPr>
        <w:t>6：适合内窥镜手术模式：具备顶光灯，能够在黑暗环境中提供麻醉机工作台面照明</w:t>
      </w:r>
    </w:p>
    <w:p>
      <w:pPr>
        <w:adjustRightInd w:val="0"/>
        <w:spacing w:line="360" w:lineRule="auto"/>
        <w:rPr>
          <w:rFonts w:hint="eastAsia" w:cs="Arial" w:asciiTheme="minorEastAsia" w:hAnsiTheme="minorEastAsia" w:eastAsiaTheme="minorEastAsia"/>
          <w:sz w:val="24"/>
          <w:szCs w:val="20"/>
        </w:rPr>
      </w:pPr>
      <w:r>
        <w:rPr>
          <w:rFonts w:hint="eastAsia" w:cs="Arial" w:asciiTheme="minorEastAsia" w:hAnsiTheme="minorEastAsia" w:eastAsiaTheme="minorEastAsia"/>
          <w:sz w:val="24"/>
          <w:szCs w:val="20"/>
        </w:rPr>
        <w:t>7:★入选优秀国产医疗设备产品目录，提供证书文件证明</w:t>
      </w:r>
    </w:p>
    <w:p>
      <w:pPr>
        <w:adjustRightInd w:val="0"/>
        <w:spacing w:line="360" w:lineRule="auto"/>
        <w:rPr>
          <w:rFonts w:hint="eastAsia" w:cs="Arial" w:asciiTheme="minorEastAsia" w:hAnsiTheme="minorEastAsia" w:eastAsiaTheme="minorEastAsia"/>
          <w:sz w:val="24"/>
          <w:szCs w:val="20"/>
        </w:rPr>
      </w:pPr>
      <w:r>
        <w:rPr>
          <w:rFonts w:hint="eastAsia" w:cs="Arial" w:asciiTheme="minorEastAsia" w:hAnsiTheme="minorEastAsia" w:eastAsiaTheme="minorEastAsia"/>
          <w:sz w:val="24"/>
          <w:szCs w:val="20"/>
        </w:rPr>
        <w:t>8:★产品设计使用寿命≥8年</w:t>
      </w:r>
    </w:p>
    <w:p>
      <w:pPr>
        <w:pStyle w:val="42"/>
        <w:numPr>
          <w:ilvl w:val="0"/>
          <w:numId w:val="0"/>
        </w:numPr>
        <w:adjustRightInd w:val="0"/>
        <w:spacing w:line="360" w:lineRule="auto"/>
        <w:ind w:leftChars="0"/>
        <w:rPr>
          <w:rFonts w:ascii="宋体" w:hAnsi="宋体" w:cs="宋体"/>
          <w:b/>
          <w:kern w:val="0"/>
          <w:sz w:val="24"/>
        </w:rPr>
      </w:pPr>
      <w:r>
        <w:rPr>
          <w:rFonts w:hint="eastAsia" w:ascii="宋体" w:hAnsi="宋体" w:cs="宋体"/>
          <w:b/>
          <w:kern w:val="0"/>
          <w:sz w:val="24"/>
          <w:lang w:eastAsia="zh-CN"/>
        </w:rPr>
        <w:t>（二）</w:t>
      </w:r>
      <w:r>
        <w:rPr>
          <w:rFonts w:hint="eastAsia" w:ascii="宋体" w:hAnsi="宋体" w:cs="宋体"/>
          <w:b/>
          <w:kern w:val="0"/>
          <w:sz w:val="24"/>
        </w:rPr>
        <w:t>气源</w:t>
      </w:r>
    </w:p>
    <w:p>
      <w:pPr>
        <w:tabs>
          <w:tab w:val="left" w:pos="1694"/>
        </w:tabs>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1：标配氧气、空气双气源，可选笑气气源</w:t>
      </w:r>
    </w:p>
    <w:p>
      <w:pPr>
        <w:tabs>
          <w:tab w:val="left" w:pos="1694"/>
        </w:tabs>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2：氧气：具备安全保护装置，在供氧压低于200</w:t>
      </w:r>
      <w:r>
        <w:rPr>
          <w:rFonts w:cs="Arial" w:asciiTheme="minorEastAsia" w:hAnsiTheme="minorEastAsia" w:eastAsiaTheme="minorEastAsia"/>
          <w:sz w:val="24"/>
          <w:szCs w:val="20"/>
        </w:rPr>
        <w:t>Kpa</w:t>
      </w:r>
      <w:r>
        <w:rPr>
          <w:rFonts w:hint="eastAsia" w:cs="Arial" w:asciiTheme="minorEastAsia" w:hAnsiTheme="minorEastAsia" w:eastAsiaTheme="minorEastAsia"/>
          <w:sz w:val="24"/>
          <w:szCs w:val="20"/>
        </w:rPr>
        <w:t>时报警</w:t>
      </w:r>
    </w:p>
    <w:p>
      <w:pPr>
        <w:tabs>
          <w:tab w:val="left" w:pos="1694"/>
        </w:tabs>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3：具备机械的笑、氧保护装置，不受停电影响，保证任何流量下氧浓度不低于21%</w:t>
      </w:r>
    </w:p>
    <w:p>
      <w:pPr>
        <w:tabs>
          <w:tab w:val="left" w:pos="1694"/>
        </w:tabs>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4：快速充氧范围25</w:t>
      </w:r>
      <w:r>
        <w:rPr>
          <w:rFonts w:cs="Arial" w:asciiTheme="minorEastAsia" w:hAnsiTheme="minorEastAsia" w:eastAsiaTheme="minorEastAsia"/>
          <w:sz w:val="24"/>
          <w:szCs w:val="20"/>
        </w:rPr>
        <w:t xml:space="preserve"> - </w:t>
      </w:r>
      <w:r>
        <w:rPr>
          <w:rFonts w:hint="eastAsia" w:cs="Arial" w:asciiTheme="minorEastAsia" w:hAnsiTheme="minorEastAsia" w:eastAsiaTheme="minorEastAsia"/>
          <w:sz w:val="24"/>
          <w:szCs w:val="20"/>
        </w:rPr>
        <w:t>75</w:t>
      </w:r>
      <w:r>
        <w:rPr>
          <w:rFonts w:cs="Arial" w:asciiTheme="minorEastAsia" w:hAnsiTheme="minorEastAsia" w:eastAsiaTheme="minorEastAsia"/>
          <w:sz w:val="24"/>
          <w:szCs w:val="20"/>
        </w:rPr>
        <w:t xml:space="preserve"> l/min</w:t>
      </w:r>
    </w:p>
    <w:p>
      <w:pPr>
        <w:tabs>
          <w:tab w:val="left" w:pos="1694"/>
        </w:tabs>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5:可选配共同新鲜气体输出口（ACGO），输出口无需改装可直接连接特殊的开放式回路，如Bain回路、T管等。也可不选ACGO，以防止误操作</w:t>
      </w:r>
    </w:p>
    <w:p>
      <w:pPr>
        <w:pStyle w:val="42"/>
        <w:numPr>
          <w:ilvl w:val="0"/>
          <w:numId w:val="0"/>
        </w:numPr>
        <w:adjustRightInd w:val="0"/>
        <w:spacing w:line="360" w:lineRule="auto"/>
        <w:ind w:leftChars="0"/>
        <w:rPr>
          <w:rFonts w:ascii="Arial" w:hAnsi="Arial" w:cs="Arial"/>
          <w:b/>
          <w:sz w:val="24"/>
        </w:rPr>
      </w:pPr>
      <w:r>
        <w:rPr>
          <w:rFonts w:hint="eastAsia" w:ascii="Arial" w:hAnsi="Arial" w:cs="Arial"/>
          <w:b/>
          <w:sz w:val="24"/>
          <w:lang w:eastAsia="zh-CN"/>
        </w:rPr>
        <w:t>（三）</w:t>
      </w:r>
      <w:r>
        <w:rPr>
          <w:rFonts w:hint="eastAsia" w:ascii="Arial" w:hAnsi="Arial" w:cs="Arial"/>
          <w:b/>
          <w:sz w:val="24"/>
        </w:rPr>
        <w:t>流量计</w:t>
      </w:r>
    </w:p>
    <w:p>
      <w:pPr>
        <w:adjustRightInd w:val="0"/>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1：电子显示流量计</w:t>
      </w:r>
    </w:p>
    <w:p>
      <w:pPr>
        <w:adjustRightInd w:val="0"/>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2：具备机械总流量计</w:t>
      </w:r>
    </w:p>
    <w:p>
      <w:pPr>
        <w:pStyle w:val="42"/>
        <w:numPr>
          <w:ilvl w:val="0"/>
          <w:numId w:val="0"/>
        </w:numPr>
        <w:adjustRightInd w:val="0"/>
        <w:spacing w:line="360" w:lineRule="auto"/>
        <w:ind w:leftChars="0"/>
        <w:rPr>
          <w:rFonts w:ascii="Arial" w:hAnsi="Arial" w:cs="Arial"/>
          <w:b/>
          <w:sz w:val="24"/>
        </w:rPr>
      </w:pPr>
      <w:r>
        <w:rPr>
          <w:rFonts w:hint="eastAsia" w:ascii="Arial" w:hAnsi="Arial" w:cs="Arial"/>
          <w:b/>
          <w:sz w:val="24"/>
          <w:lang w:eastAsia="zh-CN"/>
        </w:rPr>
        <w:t>（四）</w:t>
      </w:r>
      <w:r>
        <w:rPr>
          <w:rFonts w:hint="eastAsia" w:ascii="Arial" w:hAnsi="Arial" w:cs="Arial"/>
          <w:b/>
          <w:sz w:val="24"/>
        </w:rPr>
        <w:t>挥发罐</w:t>
      </w:r>
    </w:p>
    <w:p>
      <w:pPr>
        <w:tabs>
          <w:tab w:val="left" w:pos="1694"/>
        </w:tabs>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1：标配双麻醉罐位</w:t>
      </w:r>
    </w:p>
    <w:p>
      <w:pPr>
        <w:tabs>
          <w:tab w:val="left" w:pos="1694"/>
        </w:tabs>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2：★标配一个同品牌高品质挥发罐，通过CE和FDA认证，具备压力、流速和温度补偿</w:t>
      </w:r>
    </w:p>
    <w:p>
      <w:pPr>
        <w:tabs>
          <w:tab w:val="left" w:pos="1694"/>
        </w:tabs>
        <w:adjustRightInd w:val="0"/>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3：首次加药量(干药芯)≥350ml，再次加药量≥300ml</w:t>
      </w:r>
    </w:p>
    <w:p>
      <w:pPr>
        <w:adjustRightInd w:val="0"/>
        <w:spacing w:line="360" w:lineRule="auto"/>
        <w:rPr>
          <w:rFonts w:ascii="Arial" w:hAnsi="Arial" w:cs="Arial"/>
          <w:b/>
          <w:sz w:val="24"/>
        </w:rPr>
      </w:pPr>
      <w:r>
        <w:rPr>
          <w:rFonts w:hint="eastAsia" w:ascii="Arial" w:hAnsi="Arial" w:cs="Arial"/>
          <w:b/>
          <w:sz w:val="24"/>
          <w:lang w:eastAsia="zh-CN"/>
        </w:rPr>
        <w:t>（</w:t>
      </w:r>
      <w:r>
        <w:rPr>
          <w:rFonts w:hint="eastAsia" w:ascii="Arial" w:hAnsi="Arial" w:cs="Arial"/>
          <w:b/>
          <w:sz w:val="24"/>
        </w:rPr>
        <w:t>五</w:t>
      </w:r>
      <w:r>
        <w:rPr>
          <w:rFonts w:hint="eastAsia" w:ascii="Arial" w:hAnsi="Arial" w:cs="Arial"/>
          <w:b/>
          <w:sz w:val="24"/>
          <w:lang w:eastAsia="zh-CN"/>
        </w:rPr>
        <w:t>）</w:t>
      </w:r>
      <w:r>
        <w:rPr>
          <w:rFonts w:hint="eastAsia" w:ascii="Arial" w:hAnsi="Arial" w:cs="Arial"/>
          <w:b/>
          <w:sz w:val="24"/>
        </w:rPr>
        <w:t>、呼吸回路</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1：回路整体可徒手拆卸，一体化回路，回路整体可旋转</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2：回路部件可以耐受</w:t>
      </w:r>
      <w:r>
        <w:rPr>
          <w:rFonts w:cs="Arial" w:asciiTheme="minorEastAsia" w:hAnsiTheme="minorEastAsia" w:eastAsiaTheme="minorEastAsia"/>
          <w:sz w:val="24"/>
        </w:rPr>
        <w:t>134</w:t>
      </w:r>
      <w:r>
        <w:rPr>
          <w:rFonts w:hint="eastAsia" w:cs="Arial" w:asciiTheme="minorEastAsia" w:hAnsiTheme="minorEastAsia" w:eastAsiaTheme="minorEastAsia"/>
          <w:sz w:val="24"/>
        </w:rPr>
        <w:t>℃高温高压消毒以避免院内交叉感染</w:t>
      </w:r>
    </w:p>
    <w:p>
      <w:pPr>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3：二氧化碳吸收罐，容积1500ml</w:t>
      </w:r>
    </w:p>
    <w:p>
      <w:pPr>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4：内置双流量传感器，分别在吸入端，呼出端</w:t>
      </w:r>
    </w:p>
    <w:p>
      <w:pPr>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5：低回路系统容积，为快速调节新鲜气体流量以及输出麻药浓度提供了保障</w:t>
      </w:r>
    </w:p>
    <w:p>
      <w:pPr>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6：可选配共同新鲜气体输出口，输出口无需改装可直接连接特殊的开放式回路，如</w:t>
      </w:r>
      <w:r>
        <w:rPr>
          <w:rFonts w:cs="Arial" w:asciiTheme="minorEastAsia" w:hAnsiTheme="minorEastAsia" w:eastAsiaTheme="minorEastAsia"/>
          <w:sz w:val="24"/>
          <w:szCs w:val="20"/>
        </w:rPr>
        <w:t>Bain</w:t>
      </w:r>
      <w:r>
        <w:rPr>
          <w:rFonts w:hint="eastAsia" w:cs="Arial" w:asciiTheme="minorEastAsia" w:hAnsiTheme="minorEastAsia" w:eastAsiaTheme="minorEastAsia"/>
          <w:sz w:val="24"/>
          <w:szCs w:val="20"/>
        </w:rPr>
        <w:t>回路、T管等</w:t>
      </w:r>
    </w:p>
    <w:p>
      <w:pPr>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7：★具有回路加温功能，保证回路不受积水影响，保证流量传感器精准及向病人提供温暖气体，避免对呼吸道的刺激</w:t>
      </w:r>
    </w:p>
    <w:p>
      <w:pPr>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8：可选配自动CO2旁路功能，在机械通气过程中，更换钠石灰罐无需选择确认，无需关停机械通气，可方便直接更换。</w:t>
      </w:r>
    </w:p>
    <w:p>
      <w:pPr>
        <w:spacing w:line="360" w:lineRule="auto"/>
        <w:rPr>
          <w:rFonts w:cs="Arial" w:asciiTheme="minorEastAsia" w:hAnsiTheme="minorEastAsia" w:eastAsiaTheme="minorEastAsia"/>
          <w:sz w:val="24"/>
          <w:szCs w:val="20"/>
        </w:rPr>
      </w:pPr>
      <w:r>
        <w:rPr>
          <w:rFonts w:hint="eastAsia" w:cs="Arial" w:asciiTheme="minorEastAsia" w:hAnsiTheme="minorEastAsia" w:eastAsiaTheme="minorEastAsia"/>
          <w:sz w:val="24"/>
          <w:szCs w:val="20"/>
        </w:rPr>
        <w:t>9：具备智能回路识别报警系统，当钠石灰罐未安装到位时，机器能智能识别，并报警提示。</w:t>
      </w:r>
    </w:p>
    <w:p>
      <w:pPr>
        <w:pStyle w:val="42"/>
        <w:numPr>
          <w:ilvl w:val="0"/>
          <w:numId w:val="0"/>
        </w:numPr>
        <w:adjustRightInd w:val="0"/>
        <w:spacing w:line="360" w:lineRule="auto"/>
        <w:ind w:leftChars="0"/>
        <w:rPr>
          <w:rFonts w:ascii="Arial" w:hAnsi="Arial" w:cs="Arial"/>
          <w:b/>
          <w:sz w:val="24"/>
        </w:rPr>
      </w:pPr>
      <w:r>
        <w:rPr>
          <w:rFonts w:hint="eastAsia" w:ascii="Arial" w:hAnsi="Arial" w:cs="Arial"/>
          <w:b/>
          <w:sz w:val="24"/>
          <w:lang w:eastAsia="zh-CN"/>
        </w:rPr>
        <w:t>（六）</w:t>
      </w:r>
      <w:r>
        <w:rPr>
          <w:rFonts w:hint="eastAsia" w:ascii="Arial" w:hAnsi="Arial" w:cs="Arial"/>
          <w:b/>
          <w:sz w:val="24"/>
        </w:rPr>
        <w:t xml:space="preserve">呼吸机 </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1：气动电控呼吸机，全中文操作和显示</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2：提供辅助/控制通气，标配通气模式：容量控制压力限制模式、、手动通气、电子PEEP。可选配可选配PS、SIMV（SIMV-VC、SIMV-PC）、PCV-VG通气模式</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3：潮气量设置范围：20</w:t>
      </w:r>
      <w:r>
        <w:rPr>
          <w:rFonts w:cs="Arial" w:asciiTheme="minorEastAsia" w:hAnsiTheme="minorEastAsia" w:eastAsiaTheme="minorEastAsia"/>
          <w:sz w:val="24"/>
        </w:rPr>
        <w:t>ml-1</w:t>
      </w:r>
      <w:r>
        <w:rPr>
          <w:rFonts w:hint="eastAsia" w:cs="Arial" w:asciiTheme="minorEastAsia" w:hAnsiTheme="minorEastAsia" w:eastAsiaTheme="minorEastAsia"/>
          <w:sz w:val="24"/>
        </w:rPr>
        <w:t>5</w:t>
      </w:r>
      <w:r>
        <w:rPr>
          <w:rFonts w:cs="Arial" w:asciiTheme="minorEastAsia" w:hAnsiTheme="minorEastAsia" w:eastAsiaTheme="minorEastAsia"/>
          <w:sz w:val="24"/>
        </w:rPr>
        <w:t>00ml</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4：吸气压力设置范围：</w:t>
      </w:r>
      <w:r>
        <w:rPr>
          <w:rFonts w:cs="Arial" w:asciiTheme="minorEastAsia" w:hAnsiTheme="minorEastAsia" w:eastAsiaTheme="minorEastAsia"/>
          <w:sz w:val="24"/>
        </w:rPr>
        <w:t>PEEP+5</w:t>
      </w:r>
      <w:r>
        <w:rPr>
          <w:rFonts w:hint="eastAsia" w:cs="Arial" w:asciiTheme="minorEastAsia" w:hAnsiTheme="minorEastAsia" w:eastAsiaTheme="minorEastAsia"/>
          <w:sz w:val="24"/>
        </w:rPr>
        <w:t>～70</w:t>
      </w:r>
      <w:r>
        <w:rPr>
          <w:rFonts w:cs="Arial" w:asciiTheme="minorEastAsia" w:hAnsiTheme="minorEastAsia" w:eastAsiaTheme="minorEastAsia"/>
          <w:sz w:val="24"/>
        </w:rPr>
        <w:t xml:space="preserve"> cmH2</w:t>
      </w:r>
      <w:r>
        <w:rPr>
          <w:rFonts w:hint="eastAsia" w:cs="Arial" w:asciiTheme="minorEastAsia" w:hAnsiTheme="minorEastAsia" w:eastAsiaTheme="minorEastAsia"/>
          <w:sz w:val="24"/>
        </w:rPr>
        <w:t>O</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5：呼吸频率：</w:t>
      </w:r>
      <w:r>
        <w:rPr>
          <w:rFonts w:cs="Arial" w:asciiTheme="minorEastAsia" w:hAnsiTheme="minorEastAsia" w:eastAsiaTheme="minorEastAsia"/>
          <w:sz w:val="24"/>
        </w:rPr>
        <w:t>4-</w:t>
      </w:r>
      <w:r>
        <w:rPr>
          <w:rFonts w:hint="eastAsia" w:cs="Arial" w:asciiTheme="minorEastAsia" w:hAnsiTheme="minorEastAsia" w:eastAsiaTheme="minorEastAsia"/>
          <w:sz w:val="24"/>
        </w:rPr>
        <w:t>100</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次</w:t>
      </w:r>
      <w:r>
        <w:rPr>
          <w:rFonts w:cs="Arial" w:asciiTheme="minorEastAsia" w:hAnsiTheme="minorEastAsia" w:eastAsiaTheme="minorEastAsia"/>
          <w:sz w:val="24"/>
        </w:rPr>
        <w:t>/</w:t>
      </w:r>
      <w:r>
        <w:rPr>
          <w:rFonts w:hint="eastAsia" w:cs="Arial" w:asciiTheme="minorEastAsia" w:hAnsiTheme="minorEastAsia" w:eastAsiaTheme="minorEastAsia"/>
          <w:sz w:val="24"/>
        </w:rPr>
        <w:t>分钟</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6：吸呼比：4</w:t>
      </w:r>
      <w:r>
        <w:rPr>
          <w:rFonts w:cs="Arial" w:asciiTheme="minorEastAsia" w:hAnsiTheme="minorEastAsia" w:eastAsiaTheme="minorEastAsia"/>
          <w:sz w:val="24"/>
        </w:rPr>
        <w:t>:1</w:t>
      </w:r>
      <w:r>
        <w:rPr>
          <w:rFonts w:hint="eastAsia" w:cs="Arial" w:asciiTheme="minorEastAsia" w:hAnsiTheme="minorEastAsia" w:eastAsiaTheme="minorEastAsia"/>
          <w:sz w:val="24"/>
        </w:rPr>
        <w:t>到</w:t>
      </w:r>
      <w:r>
        <w:rPr>
          <w:rFonts w:cs="Arial" w:asciiTheme="minorEastAsia" w:hAnsiTheme="minorEastAsia" w:eastAsiaTheme="minorEastAsia"/>
          <w:sz w:val="24"/>
        </w:rPr>
        <w:t>1:</w:t>
      </w:r>
      <w:r>
        <w:rPr>
          <w:rFonts w:hint="eastAsia" w:cs="Arial" w:asciiTheme="minorEastAsia" w:hAnsiTheme="minorEastAsia" w:eastAsiaTheme="minorEastAsia"/>
          <w:sz w:val="24"/>
        </w:rPr>
        <w:t>8</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7：压力限制范围：10到</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100</w:t>
      </w:r>
      <w:r>
        <w:rPr>
          <w:rFonts w:cs="Arial" w:asciiTheme="minorEastAsia" w:hAnsiTheme="minorEastAsia" w:eastAsiaTheme="minorEastAsia"/>
          <w:sz w:val="24"/>
        </w:rPr>
        <w:t xml:space="preserve"> cmH2O</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8：电子</w:t>
      </w:r>
      <w:r>
        <w:rPr>
          <w:rFonts w:cs="Arial" w:asciiTheme="minorEastAsia" w:hAnsiTheme="minorEastAsia" w:eastAsiaTheme="minorEastAsia"/>
          <w:sz w:val="24"/>
        </w:rPr>
        <w:t>PEEP</w:t>
      </w:r>
      <w:r>
        <w:rPr>
          <w:rFonts w:hint="eastAsia" w:cs="Arial" w:asciiTheme="minorEastAsia" w:hAnsiTheme="minorEastAsia" w:eastAsiaTheme="minorEastAsia"/>
          <w:sz w:val="24"/>
        </w:rPr>
        <w:t>，显示屏设置，范围：OFF，3</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到</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 xml:space="preserve">30 </w:t>
      </w:r>
      <w:r>
        <w:rPr>
          <w:rFonts w:cs="Arial" w:asciiTheme="minorEastAsia" w:hAnsiTheme="minorEastAsia" w:eastAsiaTheme="minorEastAsia"/>
          <w:sz w:val="24"/>
        </w:rPr>
        <w:t>cmH2O</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9：吸气暂停：OFF，5%-60%吸气时间</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10：上升式风箱，可以直接观察病人实际呼吸状态，保证安全</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11：具备吸入端，呼出端双流量传感器，实现动态潮气量实时自动补偿功能，补偿新鲜气体变化、气体压缩、回路顺应性变化以及小的回路泄漏造成的吸入潮气量和设置潮气量的误差</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12：★具备内置第三个流量传感器，可以实现对吸入端和呼出端两个传感器的用户自校准，保证流量传感器的精准和潮气量的精准。</w:t>
      </w:r>
    </w:p>
    <w:p>
      <w:pPr>
        <w:adjustRightInd w:val="0"/>
        <w:spacing w:line="360" w:lineRule="auto"/>
        <w:ind w:left="198" w:hanging="198"/>
        <w:rPr>
          <w:rFonts w:ascii="Arial" w:hAnsi="Arial" w:cs="Arial"/>
          <w:b/>
          <w:sz w:val="24"/>
        </w:rPr>
      </w:pPr>
      <w:r>
        <w:rPr>
          <w:rFonts w:hint="eastAsia" w:ascii="Arial" w:hAnsi="Arial" w:cs="Arial"/>
          <w:b/>
          <w:sz w:val="24"/>
          <w:lang w:eastAsia="zh-CN"/>
        </w:rPr>
        <w:t>（七）</w:t>
      </w:r>
      <w:r>
        <w:rPr>
          <w:rFonts w:hint="eastAsia" w:ascii="Arial" w:hAnsi="Arial" w:cs="Arial"/>
          <w:b/>
          <w:sz w:val="24"/>
        </w:rPr>
        <w:t>数字和波形监测</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1：具备三级声光报警功能，有独立红黄报警灯显示</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2：12.1寸彩色触摸屏，可同屏显示3通道波形</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3：★具备≥2槽位插件槽，可直接热插拔插件</w:t>
      </w:r>
    </w:p>
    <w:p>
      <w:pPr>
        <w:pStyle w:val="12"/>
        <w:spacing w:line="360" w:lineRule="auto"/>
        <w:rPr>
          <w:rFonts w:cs="Arial" w:asciiTheme="minorEastAsia" w:hAnsiTheme="minorEastAsia" w:eastAsiaTheme="minorEastAsia"/>
          <w:sz w:val="24"/>
        </w:rPr>
      </w:pPr>
      <w:r>
        <w:rPr>
          <w:rFonts w:hint="eastAsia" w:cs="Arial" w:asciiTheme="minorEastAsia" w:hAnsiTheme="minorEastAsia" w:eastAsiaTheme="minorEastAsia"/>
          <w:sz w:val="24"/>
        </w:rPr>
        <w:t>4：插件可在监护仪和麻醉机之间通用</w:t>
      </w:r>
    </w:p>
    <w:p>
      <w:pPr>
        <w:pStyle w:val="12"/>
        <w:spacing w:line="360" w:lineRule="auto"/>
        <w:rPr>
          <w:rFonts w:hint="eastAsia" w:cs="Arial" w:asciiTheme="minorEastAsia" w:hAnsiTheme="minorEastAsia" w:eastAsiaTheme="minorEastAsia"/>
          <w:sz w:val="24"/>
        </w:rPr>
      </w:pPr>
      <w:r>
        <w:rPr>
          <w:rFonts w:cs="Arial" w:asciiTheme="minorEastAsia" w:hAnsiTheme="minorEastAsia" w:eastAsiaTheme="minorEastAsia"/>
          <w:sz w:val="24"/>
        </w:rPr>
        <w:t>5</w:t>
      </w:r>
      <w:r>
        <w:rPr>
          <w:rFonts w:hint="eastAsia" w:cs="Arial" w:asciiTheme="minorEastAsia" w:hAnsiTheme="minorEastAsia" w:eastAsiaTheme="minorEastAsia"/>
          <w:sz w:val="24"/>
        </w:rPr>
        <w:t>：★麻醉机数据</w:t>
      </w:r>
      <w:r>
        <w:rPr>
          <w:rFonts w:cs="Arial" w:asciiTheme="minorEastAsia" w:hAnsiTheme="minorEastAsia" w:eastAsiaTheme="minorEastAsia"/>
          <w:sz w:val="24"/>
        </w:rPr>
        <w:t>可以在监护仪上面显示</w:t>
      </w:r>
      <w:r>
        <w:rPr>
          <w:rFonts w:hint="eastAsia" w:cs="Arial" w:asciiTheme="minorEastAsia" w:hAnsiTheme="minorEastAsia" w:eastAsiaTheme="minorEastAsia"/>
          <w:sz w:val="24"/>
        </w:rPr>
        <w:t>，</w:t>
      </w:r>
      <w:r>
        <w:rPr>
          <w:rFonts w:cs="Arial" w:asciiTheme="minorEastAsia" w:hAnsiTheme="minorEastAsia" w:eastAsiaTheme="minorEastAsia"/>
          <w:sz w:val="24"/>
        </w:rPr>
        <w:t>集合成一个数据包</w:t>
      </w:r>
      <w:r>
        <w:rPr>
          <w:rFonts w:hint="eastAsia" w:cs="Arial" w:asciiTheme="minorEastAsia" w:hAnsiTheme="minorEastAsia" w:eastAsiaTheme="minorEastAsia"/>
          <w:sz w:val="24"/>
        </w:rPr>
        <w:t>，</w:t>
      </w:r>
      <w:r>
        <w:rPr>
          <w:rFonts w:cs="Arial" w:asciiTheme="minorEastAsia" w:hAnsiTheme="minorEastAsia" w:eastAsiaTheme="minorEastAsia"/>
          <w:sz w:val="24"/>
        </w:rPr>
        <w:t>传输在</w:t>
      </w:r>
      <w:r>
        <w:rPr>
          <w:rFonts w:hint="eastAsia" w:cs="Arial" w:asciiTheme="minorEastAsia" w:hAnsiTheme="minorEastAsia" w:eastAsiaTheme="minorEastAsia"/>
          <w:sz w:val="24"/>
        </w:rPr>
        <w:t>手麻</w:t>
      </w:r>
      <w:r>
        <w:rPr>
          <w:rFonts w:cs="Arial" w:asciiTheme="minorEastAsia" w:hAnsiTheme="minorEastAsia" w:eastAsiaTheme="minorEastAsia"/>
          <w:sz w:val="24"/>
        </w:rPr>
        <w:t>系统中；</w:t>
      </w:r>
    </w:p>
    <w:p>
      <w:pPr>
        <w:pStyle w:val="12"/>
        <w:spacing w:line="360" w:lineRule="auto"/>
        <w:rPr>
          <w:rFonts w:cs="Arial" w:asciiTheme="minorEastAsia" w:hAnsiTheme="minorEastAsia" w:eastAsiaTheme="minorEastAsia"/>
          <w:sz w:val="24"/>
        </w:rPr>
      </w:pPr>
      <w:r>
        <w:rPr>
          <w:rFonts w:cs="Arial" w:asciiTheme="minorEastAsia" w:hAnsiTheme="minorEastAsia" w:eastAsiaTheme="minorEastAsia"/>
          <w:sz w:val="24"/>
        </w:rPr>
        <w:t>6</w:t>
      </w:r>
      <w:r>
        <w:rPr>
          <w:rFonts w:hint="eastAsia" w:cs="Arial" w:asciiTheme="minorEastAsia" w:hAnsiTheme="minorEastAsia" w:eastAsiaTheme="minorEastAsia"/>
          <w:sz w:val="24"/>
        </w:rPr>
        <w:t>：可选择插件：EtCO2,AG</w:t>
      </w:r>
    </w:p>
    <w:p>
      <w:pPr>
        <w:pStyle w:val="12"/>
        <w:spacing w:line="360" w:lineRule="auto"/>
        <w:rPr>
          <w:rFonts w:cs="Arial" w:asciiTheme="minorEastAsia" w:hAnsiTheme="minorEastAsia" w:eastAsiaTheme="minorEastAsia"/>
          <w:sz w:val="24"/>
        </w:rPr>
      </w:pPr>
      <w:r>
        <w:rPr>
          <w:rFonts w:cs="Arial" w:asciiTheme="minorEastAsia" w:hAnsiTheme="minorEastAsia" w:eastAsiaTheme="minorEastAsia"/>
          <w:sz w:val="24"/>
        </w:rPr>
        <w:t>7</w:t>
      </w:r>
      <w:r>
        <w:rPr>
          <w:rFonts w:hint="eastAsia" w:cs="Arial" w:asciiTheme="minorEastAsia" w:hAnsiTheme="minorEastAsia" w:eastAsiaTheme="minorEastAsia"/>
          <w:sz w:val="24"/>
        </w:rPr>
        <w:t>：监测参数：呼吸频率、潮气量、分钟通气量、吸呼比、气道压（峰压、平台压、平均压、PEEP）、气道阻力、顺应性；可选配氧电池吸入氧浓度监测，呼末CO2监测、麻醉气体浓度（顺磁氧浓度，N2O，ETCO2,五种麻醉气体）、呼吸环（P-V,P-F）监测</w:t>
      </w:r>
    </w:p>
    <w:p>
      <w:pPr>
        <w:pStyle w:val="12"/>
        <w:spacing w:line="360" w:lineRule="auto"/>
        <w:rPr>
          <w:rFonts w:cs="Arial" w:asciiTheme="minorEastAsia" w:hAnsiTheme="minorEastAsia" w:eastAsiaTheme="minorEastAsia"/>
          <w:sz w:val="24"/>
        </w:rPr>
      </w:pPr>
      <w:r>
        <w:rPr>
          <w:rFonts w:cs="Arial" w:asciiTheme="minorEastAsia" w:hAnsiTheme="minorEastAsia" w:eastAsiaTheme="minorEastAsia"/>
          <w:sz w:val="24"/>
        </w:rPr>
        <w:t>8</w:t>
      </w:r>
      <w:r>
        <w:rPr>
          <w:rFonts w:hint="eastAsia" w:cs="Arial" w:asciiTheme="minorEastAsia" w:hAnsiTheme="minorEastAsia" w:eastAsiaTheme="minorEastAsia"/>
          <w:sz w:val="24"/>
        </w:rPr>
        <w:t>：同屏幕3通道任意波形显示（压力时间波形，流速时间波形，容量时间波形，可选呼末CO2波形）</w:t>
      </w:r>
    </w:p>
    <w:p>
      <w:pPr>
        <w:pStyle w:val="12"/>
        <w:spacing w:line="360" w:lineRule="auto"/>
        <w:rPr>
          <w:rFonts w:cs="Arial" w:asciiTheme="minorEastAsia" w:hAnsiTheme="minorEastAsia" w:eastAsiaTheme="minorEastAsia"/>
          <w:sz w:val="24"/>
        </w:rPr>
      </w:pPr>
      <w:r>
        <w:rPr>
          <w:rFonts w:cs="Arial" w:asciiTheme="minorEastAsia" w:hAnsiTheme="minorEastAsia" w:eastAsiaTheme="minorEastAsia"/>
          <w:sz w:val="24"/>
        </w:rPr>
        <w:t>9</w:t>
      </w:r>
      <w:r>
        <w:rPr>
          <w:rFonts w:hint="eastAsia" w:cs="Arial" w:asciiTheme="minorEastAsia" w:hAnsiTheme="minorEastAsia" w:eastAsiaTheme="minorEastAsia"/>
          <w:sz w:val="24"/>
        </w:rPr>
        <w:t>：潮气量监测范围：0</w:t>
      </w:r>
      <w:r>
        <w:rPr>
          <w:rFonts w:cs="Arial" w:asciiTheme="minorEastAsia" w:hAnsiTheme="minorEastAsia" w:eastAsiaTheme="minorEastAsia"/>
          <w:sz w:val="24"/>
        </w:rPr>
        <w:t xml:space="preserve"> </w:t>
      </w:r>
      <w:r>
        <w:rPr>
          <w:rFonts w:hint="eastAsia" w:cs="Arial" w:asciiTheme="minorEastAsia" w:hAnsiTheme="minorEastAsia" w:eastAsiaTheme="minorEastAsia"/>
          <w:sz w:val="24"/>
        </w:rPr>
        <w:t>到2</w:t>
      </w:r>
      <w:r>
        <w:rPr>
          <w:rFonts w:cs="Arial" w:asciiTheme="minorEastAsia" w:hAnsiTheme="minorEastAsia" w:eastAsiaTheme="minorEastAsia"/>
          <w:sz w:val="24"/>
        </w:rPr>
        <w:t>500ml</w:t>
      </w:r>
    </w:p>
    <w:p>
      <w:pPr>
        <w:pStyle w:val="12"/>
        <w:spacing w:line="360" w:lineRule="auto"/>
        <w:rPr>
          <w:rFonts w:cs="Arial" w:asciiTheme="minorEastAsia" w:hAnsiTheme="minorEastAsia" w:eastAsiaTheme="minorEastAsia"/>
          <w:sz w:val="24"/>
        </w:rPr>
      </w:pPr>
      <w:r>
        <w:rPr>
          <w:rFonts w:cs="Arial" w:asciiTheme="minorEastAsia" w:hAnsiTheme="minorEastAsia" w:eastAsiaTheme="minorEastAsia"/>
          <w:sz w:val="24"/>
        </w:rPr>
        <w:t>10</w:t>
      </w:r>
      <w:r>
        <w:rPr>
          <w:rFonts w:hint="eastAsia" w:cs="Arial" w:asciiTheme="minorEastAsia" w:hAnsiTheme="minorEastAsia" w:eastAsiaTheme="minorEastAsia"/>
          <w:sz w:val="24"/>
        </w:rPr>
        <w:t>：分钟通气量监测范围：0L/min 到100L/min</w:t>
      </w:r>
    </w:p>
    <w:p>
      <w:pPr>
        <w:pStyle w:val="12"/>
        <w:spacing w:line="360" w:lineRule="auto"/>
        <w:rPr>
          <w:rFonts w:cs="Arial" w:asciiTheme="minorEastAsia" w:hAnsiTheme="minorEastAsia" w:eastAsiaTheme="minorEastAsia"/>
          <w:sz w:val="24"/>
        </w:rPr>
      </w:pPr>
    </w:p>
    <w:p>
      <w:pPr>
        <w:spacing w:line="480" w:lineRule="exact"/>
        <w:ind w:left="0" w:leftChars="0" w:firstLine="0" w:firstLineChars="0"/>
        <w:jc w:val="left"/>
        <w:rPr>
          <w:rFonts w:hint="eastAsia" w:ascii="宋体" w:hAnsi="宋体"/>
          <w:b/>
          <w:bCs/>
          <w:sz w:val="28"/>
          <w:szCs w:val="28"/>
        </w:rPr>
      </w:pPr>
      <w:r>
        <w:rPr>
          <w:rFonts w:hint="eastAsia" w:ascii="华文中宋" w:hAnsi="华文中宋" w:eastAsia="华文中宋"/>
          <w:b/>
          <w:bCs/>
          <w:sz w:val="28"/>
          <w:szCs w:val="32"/>
        </w:rPr>
        <w:t>注</w:t>
      </w:r>
      <w:r>
        <w:rPr>
          <w:rFonts w:hint="eastAsia" w:ascii="宋体" w:hAnsi="宋体"/>
          <w:b/>
          <w:bCs/>
          <w:sz w:val="28"/>
          <w:szCs w:val="28"/>
        </w:rPr>
        <w:t>：(1) 标注“</w:t>
      </w:r>
      <w:r>
        <w:rPr>
          <w:rFonts w:hint="default" w:ascii="宋体" w:hAnsi="宋体"/>
          <w:b/>
          <w:bCs/>
          <w:sz w:val="28"/>
          <w:szCs w:val="28"/>
          <w:lang w:val="en-US"/>
        </w:rPr>
        <w:t>★</w:t>
      </w:r>
      <w:r>
        <w:rPr>
          <w:rFonts w:hint="eastAsia" w:ascii="宋体" w:hAnsi="宋体"/>
          <w:b/>
          <w:bCs/>
          <w:sz w:val="28"/>
          <w:szCs w:val="28"/>
        </w:rPr>
        <w:t>”号的参数为关键性技术参数指标。</w:t>
      </w:r>
    </w:p>
    <w:p>
      <w:pPr>
        <w:spacing w:line="480" w:lineRule="exact"/>
        <w:ind w:left="0" w:leftChars="0" w:firstLine="0" w:firstLineChars="0"/>
        <w:jc w:val="left"/>
        <w:rPr>
          <w:rFonts w:hint="eastAsia" w:ascii="宋体" w:hAnsi="宋体"/>
          <w:b/>
          <w:bCs/>
          <w:sz w:val="28"/>
          <w:szCs w:val="28"/>
        </w:rPr>
      </w:pPr>
    </w:p>
    <w:p>
      <w:pPr>
        <w:rPr>
          <w:rFonts w:hint="eastAsia" w:ascii="宋体" w:hAnsi="宋体" w:eastAsia="宋体" w:cs="宋体"/>
          <w:sz w:val="24"/>
          <w:szCs w:val="32"/>
          <w:lang w:eastAsia="zh-CN"/>
        </w:rPr>
      </w:pPr>
    </w:p>
    <w:p>
      <w:pPr>
        <w:pStyle w:val="2"/>
        <w:rPr>
          <w:rFonts w:hint="eastAsia" w:ascii="宋体" w:hAnsi="宋体" w:eastAsia="宋体" w:cs="宋体"/>
          <w:sz w:val="24"/>
          <w:szCs w:val="32"/>
          <w:lang w:eastAsia="zh-CN"/>
        </w:rPr>
      </w:pPr>
    </w:p>
    <w:p>
      <w:pPr>
        <w:rPr>
          <w:rFonts w:hint="eastAsia" w:ascii="宋体" w:hAnsi="宋体" w:eastAsia="宋体" w:cs="宋体"/>
          <w:sz w:val="24"/>
          <w:szCs w:val="32"/>
          <w:lang w:eastAsia="zh-CN"/>
        </w:rPr>
      </w:pPr>
    </w:p>
    <w:p>
      <w:pPr>
        <w:pStyle w:val="2"/>
        <w:rPr>
          <w:rFonts w:hint="eastAsia" w:ascii="宋体" w:hAnsi="宋体" w:eastAsia="宋体" w:cs="宋体"/>
          <w:sz w:val="24"/>
          <w:szCs w:val="32"/>
          <w:lang w:eastAsia="zh-CN"/>
        </w:rPr>
      </w:pPr>
    </w:p>
    <w:p>
      <w:pPr>
        <w:rPr>
          <w:rFonts w:hint="eastAsia" w:ascii="宋体" w:hAnsi="宋体" w:eastAsia="宋体" w:cs="宋体"/>
          <w:sz w:val="24"/>
          <w:szCs w:val="32"/>
          <w:lang w:eastAsia="zh-CN"/>
        </w:rPr>
      </w:pPr>
    </w:p>
    <w:p>
      <w:pPr>
        <w:pStyle w:val="2"/>
        <w:rPr>
          <w:rFonts w:hint="eastAsia" w:ascii="宋体" w:hAnsi="宋体" w:eastAsia="宋体" w:cs="宋体"/>
          <w:sz w:val="24"/>
          <w:szCs w:val="32"/>
          <w:lang w:eastAsia="zh-CN"/>
        </w:rPr>
      </w:pPr>
    </w:p>
    <w:p>
      <w:pPr>
        <w:rPr>
          <w:rFonts w:hint="eastAsia" w:ascii="宋体" w:hAnsi="宋体" w:eastAsia="宋体" w:cs="宋体"/>
          <w:sz w:val="24"/>
          <w:szCs w:val="32"/>
          <w:lang w:eastAsia="zh-CN"/>
        </w:rPr>
      </w:pPr>
    </w:p>
    <w:p>
      <w:pPr>
        <w:pStyle w:val="2"/>
        <w:rPr>
          <w:rFonts w:hint="eastAsia" w:ascii="宋体" w:hAnsi="宋体" w:eastAsia="宋体" w:cs="宋体"/>
          <w:sz w:val="24"/>
          <w:szCs w:val="32"/>
          <w:lang w:eastAsia="zh-CN"/>
        </w:rPr>
      </w:pPr>
    </w:p>
    <w:p>
      <w:pPr>
        <w:rPr>
          <w:rFonts w:hint="eastAsia" w:ascii="宋体" w:hAnsi="宋体" w:eastAsia="宋体" w:cs="宋体"/>
          <w:sz w:val="24"/>
          <w:szCs w:val="32"/>
          <w:lang w:eastAsia="zh-CN"/>
        </w:rPr>
      </w:pPr>
    </w:p>
    <w:p>
      <w:pPr>
        <w:pStyle w:val="2"/>
        <w:rPr>
          <w:rFonts w:hint="eastAsia" w:ascii="宋体" w:hAnsi="宋体" w:eastAsia="宋体" w:cs="宋体"/>
          <w:sz w:val="24"/>
          <w:szCs w:val="32"/>
          <w:lang w:eastAsia="zh-CN"/>
        </w:rPr>
      </w:pPr>
    </w:p>
    <w:p>
      <w:pPr>
        <w:rPr>
          <w:rFonts w:hint="eastAsia" w:ascii="宋体" w:hAnsi="宋体" w:eastAsia="宋体" w:cs="宋体"/>
          <w:sz w:val="24"/>
          <w:szCs w:val="32"/>
          <w:lang w:eastAsia="zh-CN"/>
        </w:rPr>
      </w:pPr>
    </w:p>
    <w:p>
      <w:pPr>
        <w:pStyle w:val="2"/>
        <w:rPr>
          <w:rFonts w:hint="eastAsia" w:ascii="宋体" w:hAnsi="宋体" w:eastAsia="宋体" w:cs="宋体"/>
          <w:sz w:val="24"/>
          <w:szCs w:val="32"/>
          <w:lang w:eastAsia="zh-CN"/>
        </w:rPr>
      </w:pPr>
    </w:p>
    <w:p>
      <w:pPr>
        <w:rPr>
          <w:rFonts w:hint="eastAsia" w:ascii="宋体" w:hAnsi="宋体" w:eastAsia="宋体" w:cs="宋体"/>
          <w:sz w:val="24"/>
          <w:szCs w:val="32"/>
          <w:lang w:eastAsia="zh-CN"/>
        </w:rPr>
      </w:pPr>
    </w:p>
    <w:p>
      <w:pPr>
        <w:pStyle w:val="2"/>
        <w:rPr>
          <w:rFonts w:hint="eastAsia" w:ascii="宋体" w:hAnsi="宋体" w:eastAsia="宋体" w:cs="宋体"/>
          <w:sz w:val="24"/>
          <w:szCs w:val="32"/>
          <w:lang w:eastAsia="zh-CN"/>
        </w:rPr>
      </w:pPr>
    </w:p>
    <w:p>
      <w:pPr>
        <w:rPr>
          <w:rFonts w:hint="eastAsia" w:ascii="宋体" w:hAnsi="宋体" w:eastAsia="宋体" w:cs="宋体"/>
          <w:sz w:val="24"/>
          <w:szCs w:val="32"/>
          <w:lang w:eastAsia="zh-CN"/>
        </w:rPr>
      </w:pPr>
    </w:p>
    <w:p>
      <w:pPr>
        <w:pStyle w:val="2"/>
        <w:rPr>
          <w:rFonts w:hint="eastAsia"/>
          <w:lang w:val="en-US" w:eastAsia="zh-CN"/>
        </w:rPr>
      </w:pPr>
      <w:r>
        <w:rPr>
          <w:rFonts w:hint="eastAsia"/>
          <w:sz w:val="40"/>
          <w:szCs w:val="32"/>
          <w:lang w:val="en-US" w:eastAsia="zh-CN"/>
        </w:rPr>
        <w:t>二包：</w:t>
      </w:r>
    </w:p>
    <w:p>
      <w:pPr>
        <w:pStyle w:val="45"/>
        <w:ind w:left="0" w:leftChars="0" w:firstLine="0" w:firstLineChars="0"/>
        <w:rPr>
          <w:rFonts w:hint="eastAsia" w:eastAsia="宋体"/>
          <w:b/>
          <w:bCs/>
          <w:sz w:val="28"/>
          <w:szCs w:val="28"/>
          <w:lang w:eastAsia="zh-CN"/>
        </w:rPr>
      </w:pPr>
      <w:r>
        <w:rPr>
          <w:rFonts w:hint="eastAsia"/>
          <w:b/>
          <w:bCs/>
          <w:sz w:val="28"/>
          <w:szCs w:val="28"/>
          <w:lang w:eastAsia="zh-CN"/>
        </w:rPr>
        <w:t>一、采购清单</w:t>
      </w:r>
    </w:p>
    <w:tbl>
      <w:tblPr>
        <w:tblStyle w:val="21"/>
        <w:tblW w:w="9438" w:type="dxa"/>
        <w:tblInd w:w="118" w:type="dxa"/>
        <w:tblLayout w:type="fixed"/>
        <w:tblCellMar>
          <w:top w:w="0" w:type="dxa"/>
          <w:left w:w="108" w:type="dxa"/>
          <w:bottom w:w="0" w:type="dxa"/>
          <w:right w:w="108" w:type="dxa"/>
        </w:tblCellMar>
      </w:tblPr>
      <w:tblGrid>
        <w:gridCol w:w="868"/>
        <w:gridCol w:w="4434"/>
        <w:gridCol w:w="1051"/>
        <w:gridCol w:w="1252"/>
        <w:gridCol w:w="1833"/>
      </w:tblGrid>
      <w:tr>
        <w:tblPrEx>
          <w:tblCellMar>
            <w:top w:w="0" w:type="dxa"/>
            <w:left w:w="108" w:type="dxa"/>
            <w:bottom w:w="0" w:type="dxa"/>
            <w:right w:w="108" w:type="dxa"/>
          </w:tblCellMar>
        </w:tblPrEx>
        <w:trPr>
          <w:trHeight w:val="479" w:hRule="atLeast"/>
          <w:tblHeader/>
        </w:trPr>
        <w:tc>
          <w:tcPr>
            <w:tcW w:w="868"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w:t>
            </w:r>
          </w:p>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号</w:t>
            </w:r>
          </w:p>
        </w:tc>
        <w:tc>
          <w:tcPr>
            <w:tcW w:w="4434" w:type="dxa"/>
            <w:vMerge w:val="restart"/>
            <w:tcBorders>
              <w:top w:val="single" w:color="auto" w:sz="8" w:space="0"/>
              <w:left w:val="single" w:color="auto" w:sz="8" w:space="0"/>
              <w:bottom w:val="single" w:color="000000" w:sz="8" w:space="0"/>
              <w:right w:val="single" w:color="000000"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名称</w:t>
            </w:r>
          </w:p>
        </w:tc>
        <w:tc>
          <w:tcPr>
            <w:tcW w:w="1051"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252"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1833" w:type="dxa"/>
            <w:tcBorders>
              <w:top w:val="single" w:color="auto" w:sz="8" w:space="0"/>
              <w:left w:val="nil"/>
              <w:bottom w:val="nil"/>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货物/</w:t>
            </w:r>
          </w:p>
        </w:tc>
      </w:tr>
      <w:tr>
        <w:tblPrEx>
          <w:tblCellMar>
            <w:top w:w="0" w:type="dxa"/>
            <w:left w:w="108" w:type="dxa"/>
            <w:bottom w:w="0" w:type="dxa"/>
            <w:right w:w="108" w:type="dxa"/>
          </w:tblCellMar>
        </w:tblPrEx>
        <w:trPr>
          <w:trHeight w:val="479" w:hRule="atLeast"/>
          <w:tblHeader/>
        </w:trPr>
        <w:tc>
          <w:tcPr>
            <w:tcW w:w="868"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center"/>
              <w:rPr>
                <w:rFonts w:ascii="宋体" w:hAnsi="宋体" w:eastAsia="宋体" w:cs="宋体"/>
                <w:b/>
                <w:bCs/>
                <w:color w:val="auto"/>
                <w:kern w:val="0"/>
                <w:sz w:val="24"/>
                <w:szCs w:val="24"/>
              </w:rPr>
            </w:pPr>
          </w:p>
        </w:tc>
        <w:tc>
          <w:tcPr>
            <w:tcW w:w="4434" w:type="dxa"/>
            <w:vMerge w:val="continue"/>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051"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252"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833" w:type="dxa"/>
            <w:tcBorders>
              <w:top w:val="nil"/>
              <w:left w:val="nil"/>
              <w:bottom w:val="single" w:color="auto"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服务</w:t>
            </w:r>
            <w:r>
              <w:rPr>
                <w:rFonts w:ascii="Calibri" w:hAnsi="Calibri" w:eastAsia="宋体" w:cs="Calibri"/>
                <w:color w:val="auto"/>
                <w:kern w:val="0"/>
                <w:szCs w:val="21"/>
              </w:rPr>
              <w:t> </w:t>
            </w:r>
          </w:p>
        </w:tc>
      </w:tr>
      <w:tr>
        <w:tblPrEx>
          <w:tblCellMar>
            <w:top w:w="0" w:type="dxa"/>
            <w:left w:w="108" w:type="dxa"/>
            <w:bottom w:w="0" w:type="dxa"/>
            <w:right w:w="108" w:type="dxa"/>
          </w:tblCellMar>
        </w:tblPrEx>
        <w:trPr>
          <w:trHeight w:val="498" w:hRule="atLeast"/>
        </w:trPr>
        <w:tc>
          <w:tcPr>
            <w:tcW w:w="868" w:type="dxa"/>
            <w:tcBorders>
              <w:top w:val="nil"/>
              <w:left w:val="single" w:color="auto" w:sz="8" w:space="0"/>
              <w:bottom w:val="single" w:color="auto" w:sz="8" w:space="0"/>
              <w:right w:val="single" w:color="auto" w:sz="8" w:space="0"/>
            </w:tcBorders>
            <w:noWrap w:val="0"/>
            <w:vAlign w:val="center"/>
          </w:tcPr>
          <w:p>
            <w:pPr>
              <w:widowControl/>
              <w:numPr>
                <w:ilvl w:val="0"/>
                <w:numId w:val="0"/>
              </w:numPr>
              <w:ind w:leftChars="0"/>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w:t>
            </w:r>
          </w:p>
        </w:tc>
        <w:tc>
          <w:tcPr>
            <w:tcW w:w="4434" w:type="dxa"/>
            <w:tcBorders>
              <w:top w:val="single" w:color="auto" w:sz="8" w:space="0"/>
              <w:left w:val="nil"/>
              <w:bottom w:val="single" w:color="auto" w:sz="8" w:space="0"/>
              <w:right w:val="single" w:color="000000" w:sz="8" w:space="0"/>
            </w:tcBorders>
            <w:noWrap w:val="0"/>
            <w:vAlign w:val="center"/>
          </w:tcPr>
          <w:p>
            <w:pPr>
              <w:widowControl/>
              <w:numPr>
                <w:ilvl w:val="0"/>
                <w:numId w:val="0"/>
              </w:numPr>
              <w:ind w:leftChars="0"/>
              <w:jc w:val="both"/>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胃肠镜系统</w:t>
            </w:r>
          </w:p>
        </w:tc>
        <w:tc>
          <w:tcPr>
            <w:tcW w:w="1051" w:type="dxa"/>
            <w:tcBorders>
              <w:top w:val="nil"/>
              <w:left w:val="nil"/>
              <w:bottom w:val="single" w:color="auto" w:sz="8" w:space="0"/>
              <w:right w:val="single" w:color="auto" w:sz="8"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252" w:type="dxa"/>
            <w:tcBorders>
              <w:top w:val="nil"/>
              <w:left w:val="nil"/>
              <w:bottom w:val="single" w:color="auto" w:sz="8" w:space="0"/>
              <w:right w:val="single" w:color="auto" w:sz="8" w:space="0"/>
            </w:tcBorders>
            <w:noWrap w:val="0"/>
            <w:vAlign w:val="center"/>
          </w:tcPr>
          <w:p>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833"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货物</w:t>
            </w:r>
          </w:p>
        </w:tc>
      </w:tr>
    </w:tbl>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lang w:val="en-US" w:eastAsia="zh-CN"/>
        </w:rPr>
      </w:pPr>
      <w:r>
        <w:rPr>
          <w:rFonts w:hint="eastAsia" w:ascii="宋体" w:hAnsi="宋体" w:eastAsia="宋体" w:cs="宋体"/>
          <w:lang w:val="en-US" w:eastAsia="zh-CN"/>
        </w:rPr>
        <w:t>二、技术参数</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rPr>
        <w:t>一</w:t>
      </w:r>
      <w:r>
        <w:rPr>
          <w:rFonts w:hint="eastAsia" w:ascii="宋体" w:hAnsi="宋体" w:cs="宋体"/>
          <w:b/>
          <w:bCs/>
          <w:sz w:val="24"/>
          <w:szCs w:val="24"/>
          <w:lang w:eastAsia="zh-CN"/>
        </w:rPr>
        <w:t>）</w:t>
      </w:r>
      <w:r>
        <w:rPr>
          <w:rFonts w:hint="eastAsia" w:ascii="宋体" w:hAnsi="宋体" w:cs="宋体"/>
          <w:b/>
          <w:bCs/>
          <w:sz w:val="24"/>
          <w:szCs w:val="24"/>
        </w:rPr>
        <w:t>、总体要求：</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1.全高清电子内镜设备；</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2.分体式设计；</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3.设备面板按钮为触控按键；</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szCs w:val="24"/>
        </w:rPr>
      </w:pPr>
      <w:r>
        <w:rPr>
          <w:rFonts w:hint="eastAsia" w:ascii="宋体" w:hAnsi="宋体" w:cs="宋体"/>
          <w:sz w:val="24"/>
          <w:szCs w:val="24"/>
        </w:rPr>
        <w:t>4.视频信号光纤传输，速度更快，抗干扰更强。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szCs w:val="24"/>
        </w:rPr>
      </w:pPr>
      <w:r>
        <w:rPr>
          <w:rFonts w:hint="eastAsia" w:cs="Calibri"/>
          <w:b/>
          <w:bCs/>
          <w:sz w:val="24"/>
          <w:szCs w:val="24"/>
          <w:lang w:eastAsia="zh-CN"/>
        </w:rPr>
        <w:t>★</w:t>
      </w:r>
      <w:r>
        <w:rPr>
          <w:rFonts w:hint="eastAsia" w:ascii="宋体" w:hAnsi="宋体" w:cs="宋体"/>
          <w:sz w:val="24"/>
          <w:szCs w:val="24"/>
        </w:rPr>
        <w:t>5.光电复合染色技术：可显示特殊光染色模式图像，提高早期癌筛查检出率。</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rPr>
        <w:t>二</w:t>
      </w:r>
      <w:r>
        <w:rPr>
          <w:rFonts w:hint="eastAsia" w:ascii="宋体" w:hAnsi="宋体" w:cs="宋体"/>
          <w:b/>
          <w:bCs/>
          <w:sz w:val="24"/>
          <w:szCs w:val="24"/>
          <w:lang w:eastAsia="zh-CN"/>
        </w:rPr>
        <w:t>）</w:t>
      </w:r>
      <w:r>
        <w:rPr>
          <w:rFonts w:hint="eastAsia" w:ascii="宋体" w:hAnsi="宋体" w:cs="宋体"/>
          <w:b/>
          <w:bCs/>
          <w:sz w:val="24"/>
          <w:szCs w:val="24"/>
        </w:rPr>
        <w:t>、图像处理装置</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szCs w:val="24"/>
        </w:rPr>
      </w:pPr>
      <w:r>
        <w:rPr>
          <w:rFonts w:hint="eastAsia" w:ascii="宋体" w:hAnsi="宋体" w:cs="宋体"/>
          <w:sz w:val="24"/>
          <w:szCs w:val="24"/>
        </w:rPr>
        <w:t>1.全高清（1080P）视频图像信号输出；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sz w:val="24"/>
          <w:szCs w:val="24"/>
        </w:rPr>
      </w:pPr>
      <w:r>
        <w:rPr>
          <w:rFonts w:hint="eastAsia" w:ascii="宋体" w:hAnsi="宋体" w:cs="宋体"/>
          <w:sz w:val="24"/>
          <w:szCs w:val="24"/>
        </w:rPr>
        <w:t>2.具有DVI、SDI、CVBS、VGA、S-VIDEO等信号输出方式；</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sz w:val="24"/>
          <w:szCs w:val="24"/>
        </w:rPr>
      </w:pPr>
      <w:r>
        <w:rPr>
          <w:rFonts w:hint="eastAsia" w:ascii="宋体" w:hAnsi="宋体" w:cs="宋体"/>
          <w:sz w:val="24"/>
          <w:szCs w:val="24"/>
        </w:rPr>
        <w:t>3.</w:t>
      </w:r>
      <w:r>
        <w:rPr>
          <w:rFonts w:hint="eastAsia" w:ascii="宋体" w:hAnsi="宋体" w:cs="宋体"/>
          <w:bCs/>
          <w:sz w:val="24"/>
          <w:szCs w:val="24"/>
        </w:rPr>
        <w:t>红色调、蓝色调及饱和度调节功能：±15档可调；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bCs/>
          <w:sz w:val="24"/>
          <w:szCs w:val="24"/>
        </w:rPr>
      </w:pPr>
      <w:r>
        <w:rPr>
          <w:rFonts w:hint="eastAsia" w:ascii="宋体" w:hAnsi="宋体" w:cs="宋体"/>
          <w:bCs/>
          <w:sz w:val="24"/>
          <w:szCs w:val="24"/>
        </w:rPr>
        <w:t>4.自动增益功能：开/关；</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bCs/>
          <w:sz w:val="24"/>
          <w:szCs w:val="24"/>
        </w:rPr>
        <w:t>5.</w:t>
      </w:r>
      <w:r>
        <w:rPr>
          <w:rFonts w:hint="eastAsia" w:ascii="宋体" w:hAnsi="宋体" w:cs="宋体"/>
          <w:sz w:val="24"/>
          <w:szCs w:val="24"/>
        </w:rPr>
        <w:t>测光模式调节功能：平均测光、峰值测光、全自动测光，测光级别范围-9～9级</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6.色彩增强功能：三档可调，每档具有0-15级调节；</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7.轮廓强调功能：三档可调，每档具有0-15级调节；</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8.构造调节功能，可选A/B两种模式，每种模式三档可调，每档具有0-15级调节；</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9.对比度调节功能：高、中、低；</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10.白平衡记忆功能；</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11.具有CHB色图显示功能；</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12.具有电子放大功能，最大能放大4倍，三档可调；</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13.有内置的图像保存和视频录制功能，支持图像查看、视频回放；</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cs="Calibri"/>
          <w:b/>
          <w:bCs/>
          <w:sz w:val="24"/>
          <w:szCs w:val="24"/>
          <w:lang w:eastAsia="zh-CN"/>
        </w:rPr>
        <w:t>★</w:t>
      </w:r>
      <w:r>
        <w:rPr>
          <w:rFonts w:hint="eastAsia" w:ascii="宋体" w:hAnsi="宋体" w:cs="宋体"/>
          <w:sz w:val="24"/>
          <w:szCs w:val="24"/>
        </w:rPr>
        <w:t>14.有500G硬盘存储，具有内置病历管理系统，支持病历管理功能，可查看、编辑、保存、预览、打印病历报告以及病历报告检索。可通过USB接口导出视频、图像、报告等信息；</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15.支持DICOM标准协议，通过网络可传输病历数据；</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16.图像冻结，画中画功能。</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rPr>
        <w:t>三</w:t>
      </w:r>
      <w:r>
        <w:rPr>
          <w:rFonts w:hint="eastAsia" w:ascii="宋体" w:hAnsi="宋体" w:cs="宋体"/>
          <w:b/>
          <w:bCs/>
          <w:sz w:val="24"/>
          <w:szCs w:val="24"/>
          <w:lang w:eastAsia="zh-CN"/>
        </w:rPr>
        <w:t>）</w:t>
      </w:r>
      <w:r>
        <w:rPr>
          <w:rFonts w:hint="eastAsia" w:ascii="宋体" w:hAnsi="宋体" w:cs="宋体"/>
          <w:b/>
          <w:bCs/>
          <w:sz w:val="24"/>
          <w:szCs w:val="24"/>
        </w:rPr>
        <w:t>、冷光源</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cs="Calibri"/>
          <w:b/>
          <w:bCs/>
          <w:sz w:val="24"/>
          <w:szCs w:val="24"/>
          <w:lang w:eastAsia="zh-CN"/>
        </w:rPr>
        <w:t>★</w:t>
      </w:r>
      <w:r>
        <w:rPr>
          <w:rFonts w:hint="eastAsia" w:ascii="宋体" w:hAnsi="宋体" w:cs="宋体"/>
          <w:sz w:val="24"/>
          <w:szCs w:val="24"/>
        </w:rPr>
        <w:t>1.多光谱照明光源（双路LED设计）；</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2.支持白光和两种特殊光照明模式（模式1和模式2），共有三种照明模式，能更好满足早期病变的筛查；</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3.光源主灯平均连续使用寿命：≥</w:t>
      </w:r>
      <w:r>
        <w:rPr>
          <w:rFonts w:hint="eastAsia" w:ascii="宋体" w:hAnsi="宋体" w:cs="宋体"/>
          <w:bCs/>
          <w:sz w:val="24"/>
          <w:szCs w:val="24"/>
        </w:rPr>
        <w:t>100</w:t>
      </w:r>
      <w:r>
        <w:rPr>
          <w:rFonts w:hint="eastAsia" w:ascii="宋体" w:hAnsi="宋体" w:cs="宋体"/>
          <w:sz w:val="24"/>
          <w:szCs w:val="24"/>
        </w:rPr>
        <w:t>00小时；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4.色温≥5700K；</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5.具有手动和自动两种调光模式；调光级别：具有1到19级；</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6.长寿命静音气泵, 最大气泵压力范围应为45kPa～65kPa；气泵的送气流量范围：2.0-5.0L/min；送气量等级：三挡（高、中、低）；</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7.噪声＜55dB；</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8.主灯灯泡寿命具有指示灯显示，可随时掌握主灯剩余寿命情况；</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9.透光模式。</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rPr>
        <w:t>四</w:t>
      </w:r>
      <w:r>
        <w:rPr>
          <w:rFonts w:hint="eastAsia" w:ascii="宋体" w:hAnsi="宋体" w:cs="宋体"/>
          <w:b/>
          <w:bCs/>
          <w:sz w:val="24"/>
          <w:szCs w:val="24"/>
          <w:lang w:eastAsia="zh-CN"/>
        </w:rPr>
        <w:t>）</w:t>
      </w:r>
      <w:r>
        <w:rPr>
          <w:rFonts w:hint="eastAsia" w:ascii="宋体" w:hAnsi="宋体" w:cs="宋体"/>
          <w:b/>
          <w:bCs/>
          <w:sz w:val="24"/>
          <w:szCs w:val="24"/>
        </w:rPr>
        <w:t>、高清电子胃镜</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1.全高清电子胃镜，工作距离10mm时 中心分辨率≥11 lp/mm；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cs="Calibri"/>
          <w:b/>
          <w:bCs/>
          <w:sz w:val="24"/>
          <w:szCs w:val="24"/>
          <w:lang w:eastAsia="zh-CN"/>
        </w:rPr>
        <w:t>★</w:t>
      </w:r>
      <w:r>
        <w:rPr>
          <w:rFonts w:hint="eastAsia" w:ascii="宋体" w:hAnsi="宋体" w:cs="宋体"/>
          <w:sz w:val="24"/>
          <w:szCs w:val="24"/>
        </w:rPr>
        <w:t>2.导光部一键式拔插设计，全密封设计，无需防水帽，可直接浸泡消毒；</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3.视野角≥140°；</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4.景深：3-100mm；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5.头端部外径≤9.3mm；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6.插入部主软管外径≤9.3mm；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7.钳道孔内径≥2.8mm；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8.弯曲角度：上≥210°，下≥90°，左右各≥100°；</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9.有效工作长度≥1050mm；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cs="Calibri"/>
          <w:b/>
          <w:bCs/>
          <w:sz w:val="24"/>
          <w:szCs w:val="24"/>
          <w:lang w:eastAsia="zh-CN"/>
        </w:rPr>
        <w:t>★</w:t>
      </w:r>
      <w:r>
        <w:rPr>
          <w:rFonts w:hint="eastAsia" w:ascii="宋体" w:hAnsi="宋体" w:cs="宋体"/>
          <w:sz w:val="24"/>
          <w:szCs w:val="24"/>
        </w:rPr>
        <w:t>10.具有副送水功能；</w:t>
      </w:r>
    </w:p>
    <w:p>
      <w:pPr>
        <w:keepNext w:val="0"/>
        <w:keepLines w:val="0"/>
        <w:pageBreakBefore w:val="0"/>
        <w:widowControl/>
        <w:numPr>
          <w:ilvl w:val="0"/>
          <w:numId w:val="38"/>
        </w:numPr>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镜体操作部具有4个自定义功能远程控制按钮（除外水气按钮和吸引按钮）。</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sz w:val="24"/>
          <w:szCs w:val="24"/>
        </w:rPr>
      </w:pPr>
      <w:r>
        <w:rPr>
          <w:rFonts w:hint="eastAsia" w:ascii="宋体" w:hAnsi="宋体" w:cs="宋体"/>
          <w:b/>
          <w:bCs/>
          <w:sz w:val="24"/>
          <w:szCs w:val="24"/>
          <w:lang w:eastAsia="zh-CN"/>
        </w:rPr>
        <w:t>（五）</w:t>
      </w:r>
      <w:r>
        <w:rPr>
          <w:rFonts w:hint="eastAsia" w:ascii="宋体" w:hAnsi="宋体" w:cs="宋体"/>
          <w:b/>
          <w:bCs/>
          <w:sz w:val="24"/>
          <w:szCs w:val="24"/>
        </w:rPr>
        <w:t>、高清电子肠镜</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1.全高清电子肠镜，工作距离10mm时 中心分辨率≥11 lp/mm；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2.导光部一键式拔插设计，全密封设计，无需防水帽，可直接浸泡消毒；</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3.视野角≥140°；</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4.景深：3-100mm；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5.头端部外径≤12mm；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6.插入部主软管外径≤12.5mm；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7.钳道孔内径≥3.8mm；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8.弯曲角度：上下各≥180°，左右各≥160°；</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9.有效工作长度≥1350mm；</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10.具有副送水功能；</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sz w:val="24"/>
          <w:szCs w:val="24"/>
        </w:rPr>
      </w:pPr>
      <w:r>
        <w:rPr>
          <w:rFonts w:hint="eastAsia" w:ascii="宋体" w:hAnsi="宋体" w:cs="宋体"/>
          <w:sz w:val="24"/>
          <w:szCs w:val="24"/>
        </w:rPr>
        <w:t>11.镜体操作部具有4个自定义功能远程控制按钮（除外水气按钮和吸引按钮）。</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sz w:val="24"/>
          <w:szCs w:val="24"/>
        </w:rPr>
      </w:pPr>
      <w:r>
        <w:rPr>
          <w:rFonts w:hint="eastAsia" w:ascii="宋体" w:hAnsi="宋体" w:cs="宋体"/>
          <w:b/>
          <w:bCs/>
          <w:sz w:val="24"/>
          <w:szCs w:val="24"/>
          <w:lang w:eastAsia="zh-CN"/>
        </w:rPr>
        <w:t>（六）</w:t>
      </w:r>
      <w:r>
        <w:rPr>
          <w:rFonts w:hint="eastAsia" w:ascii="宋体" w:hAnsi="宋体" w:cs="宋体"/>
          <w:b/>
          <w:bCs/>
          <w:sz w:val="24"/>
          <w:szCs w:val="24"/>
        </w:rPr>
        <w:t>、医用专业液晶显示器</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kern w:val="0"/>
          <w:sz w:val="24"/>
          <w:szCs w:val="24"/>
          <w:lang w:bidi="ar"/>
        </w:rPr>
      </w:pPr>
      <w:r>
        <w:rPr>
          <w:rFonts w:hint="eastAsia" w:ascii="宋体" w:hAnsi="宋体" w:cs="宋体"/>
          <w:sz w:val="24"/>
          <w:szCs w:val="24"/>
        </w:rPr>
        <w:t>1.</w:t>
      </w:r>
      <w:r>
        <w:rPr>
          <w:rFonts w:hint="eastAsia" w:ascii="宋体" w:hAnsi="宋体" w:cs="宋体"/>
          <w:kern w:val="0"/>
          <w:sz w:val="24"/>
          <w:szCs w:val="24"/>
          <w:lang w:bidi="ar"/>
        </w:rPr>
        <w:t>显示器为彩色医疗图像显示器，符合标准医疗显示器性能指标。具有16:9比例高亮度、高清液晶显示；</w:t>
      </w:r>
    </w:p>
    <w:p>
      <w:pPr>
        <w:keepNext w:val="0"/>
        <w:keepLines w:val="0"/>
        <w:pageBreakBefore w:val="0"/>
        <w:kinsoku/>
        <w:wordWrap/>
        <w:overflowPunct/>
        <w:topLinePunct w:val="0"/>
        <w:autoSpaceDE/>
        <w:autoSpaceDN/>
        <w:bidi w:val="0"/>
        <w:adjustRightInd/>
        <w:snapToGrid/>
        <w:spacing w:line="440" w:lineRule="exact"/>
        <w:ind w:right="474" w:rightChars="226"/>
        <w:textAlignment w:val="auto"/>
        <w:rPr>
          <w:rFonts w:hint="eastAsia" w:ascii="宋体" w:hAnsi="宋体" w:cs="宋体"/>
          <w:kern w:val="0"/>
          <w:sz w:val="24"/>
          <w:szCs w:val="24"/>
          <w:lang w:bidi="ar"/>
        </w:rPr>
      </w:pPr>
      <w:r>
        <w:rPr>
          <w:rFonts w:hint="eastAsia" w:ascii="宋体" w:hAnsi="宋体" w:cs="宋体"/>
          <w:kern w:val="0"/>
          <w:sz w:val="24"/>
          <w:szCs w:val="24"/>
          <w:lang w:bidi="ar"/>
        </w:rPr>
        <w:t>2.分辨率1920×1080，视角：水平178°，垂直178°；</w:t>
      </w:r>
    </w:p>
    <w:p>
      <w:pPr>
        <w:keepNext w:val="0"/>
        <w:keepLines w:val="0"/>
        <w:pageBreakBefore w:val="0"/>
        <w:kinsoku/>
        <w:wordWrap/>
        <w:overflowPunct/>
        <w:topLinePunct w:val="0"/>
        <w:autoSpaceDE/>
        <w:autoSpaceDN/>
        <w:bidi w:val="0"/>
        <w:adjustRightInd/>
        <w:snapToGrid/>
        <w:spacing w:line="440" w:lineRule="exact"/>
        <w:ind w:right="474" w:rightChars="226"/>
        <w:textAlignment w:val="auto"/>
        <w:rPr>
          <w:rFonts w:hint="eastAsia" w:ascii="宋体" w:hAnsi="宋体" w:cs="宋体"/>
          <w:kern w:val="0"/>
          <w:sz w:val="24"/>
          <w:szCs w:val="24"/>
          <w:lang w:bidi="ar"/>
        </w:rPr>
      </w:pPr>
      <w:r>
        <w:rPr>
          <w:rFonts w:hint="eastAsia" w:ascii="宋体" w:hAnsi="宋体" w:cs="宋体"/>
          <w:kern w:val="0"/>
          <w:sz w:val="24"/>
          <w:szCs w:val="24"/>
          <w:lang w:bidi="ar"/>
        </w:rPr>
        <w:t>3.信号输入：DVI/SDI//CVBS/Video/S-Video。</w:t>
      </w:r>
    </w:p>
    <w:p>
      <w:pPr>
        <w:keepNext w:val="0"/>
        <w:keepLines w:val="0"/>
        <w:pageBreakBefore w:val="0"/>
        <w:kinsoku/>
        <w:wordWrap/>
        <w:overflowPunct/>
        <w:topLinePunct w:val="0"/>
        <w:autoSpaceDE/>
        <w:autoSpaceDN/>
        <w:bidi w:val="0"/>
        <w:adjustRightInd/>
        <w:snapToGrid/>
        <w:spacing w:line="440" w:lineRule="exact"/>
        <w:ind w:right="474" w:rightChars="226"/>
        <w:textAlignment w:val="auto"/>
        <w:rPr>
          <w:rFonts w:hint="eastAsia" w:ascii="宋体" w:hAnsi="宋体" w:cs="宋体"/>
          <w:b/>
          <w:bCs/>
          <w:kern w:val="0"/>
          <w:sz w:val="24"/>
          <w:szCs w:val="24"/>
          <w:lang w:bidi="ar"/>
        </w:rPr>
      </w:pPr>
      <w:r>
        <w:rPr>
          <w:rFonts w:hint="eastAsia" w:ascii="宋体" w:hAnsi="宋体" w:cs="宋体"/>
          <w:b/>
          <w:bCs/>
          <w:kern w:val="0"/>
          <w:sz w:val="24"/>
          <w:szCs w:val="24"/>
          <w:lang w:eastAsia="zh-CN" w:bidi="ar"/>
        </w:rPr>
        <w:t>（七）</w:t>
      </w:r>
      <w:r>
        <w:rPr>
          <w:rFonts w:hint="eastAsia" w:ascii="宋体" w:hAnsi="宋体" w:cs="宋体"/>
          <w:b/>
          <w:bCs/>
          <w:kern w:val="0"/>
          <w:sz w:val="24"/>
          <w:szCs w:val="24"/>
          <w:lang w:bidi="ar"/>
        </w:rPr>
        <w:t>、医用台车</w:t>
      </w:r>
    </w:p>
    <w:p>
      <w:pPr>
        <w:keepNext w:val="0"/>
        <w:keepLines w:val="0"/>
        <w:pageBreakBefore w:val="0"/>
        <w:kinsoku/>
        <w:wordWrap/>
        <w:overflowPunct/>
        <w:topLinePunct w:val="0"/>
        <w:autoSpaceDE/>
        <w:autoSpaceDN/>
        <w:bidi w:val="0"/>
        <w:adjustRightInd/>
        <w:snapToGrid/>
        <w:spacing w:line="440" w:lineRule="exact"/>
        <w:ind w:right="474" w:rightChars="226"/>
        <w:textAlignment w:val="auto"/>
        <w:rPr>
          <w:rFonts w:hint="eastAsia" w:ascii="宋体" w:hAnsi="宋体" w:cs="宋体"/>
          <w:kern w:val="0"/>
          <w:sz w:val="24"/>
          <w:szCs w:val="24"/>
          <w:lang w:bidi="ar"/>
        </w:rPr>
      </w:pPr>
      <w:r>
        <w:rPr>
          <w:rFonts w:hint="eastAsia" w:ascii="宋体" w:hAnsi="宋体" w:cs="宋体"/>
          <w:kern w:val="0"/>
          <w:sz w:val="24"/>
          <w:szCs w:val="24"/>
          <w:lang w:bidi="ar"/>
        </w:rPr>
        <w:t>1.专业设计的内镜专用台车；</w:t>
      </w:r>
    </w:p>
    <w:p>
      <w:pPr>
        <w:keepNext w:val="0"/>
        <w:keepLines w:val="0"/>
        <w:pageBreakBefore w:val="0"/>
        <w:kinsoku/>
        <w:wordWrap/>
        <w:overflowPunct/>
        <w:topLinePunct w:val="0"/>
        <w:autoSpaceDE/>
        <w:autoSpaceDN/>
        <w:bidi w:val="0"/>
        <w:adjustRightInd/>
        <w:snapToGrid/>
        <w:spacing w:line="440" w:lineRule="exact"/>
        <w:ind w:right="474" w:rightChars="226"/>
        <w:textAlignment w:val="auto"/>
        <w:rPr>
          <w:rFonts w:hint="eastAsia" w:ascii="宋体" w:hAnsi="宋体" w:cs="宋体"/>
          <w:kern w:val="0"/>
          <w:sz w:val="24"/>
          <w:szCs w:val="24"/>
          <w:lang w:bidi="ar"/>
        </w:rPr>
      </w:pPr>
      <w:r>
        <w:rPr>
          <w:rFonts w:hint="eastAsia" w:ascii="宋体" w:hAnsi="宋体" w:cs="宋体"/>
          <w:kern w:val="0"/>
          <w:sz w:val="24"/>
          <w:szCs w:val="24"/>
          <w:lang w:bidi="ar"/>
        </w:rPr>
        <w:t>2.一键电源开关，整体台车具有更好的绝缘性、防水性和耐腐蚀性。安全方便可靠；</w:t>
      </w:r>
    </w:p>
    <w:p>
      <w:pPr>
        <w:keepNext w:val="0"/>
        <w:keepLines w:val="0"/>
        <w:pageBreakBefore w:val="0"/>
        <w:kinsoku/>
        <w:wordWrap/>
        <w:overflowPunct/>
        <w:topLinePunct w:val="0"/>
        <w:autoSpaceDE/>
        <w:autoSpaceDN/>
        <w:bidi w:val="0"/>
        <w:adjustRightInd/>
        <w:snapToGrid/>
        <w:spacing w:line="440" w:lineRule="exact"/>
        <w:ind w:right="474" w:rightChars="226"/>
        <w:textAlignment w:val="auto"/>
        <w:rPr>
          <w:rFonts w:hint="eastAsia" w:ascii="宋体" w:hAnsi="宋体" w:cs="宋体"/>
          <w:kern w:val="0"/>
          <w:sz w:val="24"/>
          <w:szCs w:val="24"/>
          <w:lang w:bidi="ar"/>
        </w:rPr>
      </w:pPr>
      <w:r>
        <w:rPr>
          <w:rFonts w:hint="eastAsia" w:ascii="宋体" w:hAnsi="宋体" w:cs="宋体"/>
          <w:kern w:val="0"/>
          <w:sz w:val="24"/>
          <w:szCs w:val="24"/>
          <w:lang w:bidi="ar"/>
        </w:rPr>
        <w:t>3.带键盘托盘；层板高度可调；</w:t>
      </w:r>
    </w:p>
    <w:p>
      <w:pPr>
        <w:keepNext w:val="0"/>
        <w:keepLines w:val="0"/>
        <w:pageBreakBefore w:val="0"/>
        <w:kinsoku/>
        <w:wordWrap/>
        <w:overflowPunct/>
        <w:topLinePunct w:val="0"/>
        <w:autoSpaceDE/>
        <w:autoSpaceDN/>
        <w:bidi w:val="0"/>
        <w:adjustRightInd/>
        <w:snapToGrid/>
        <w:spacing w:line="440" w:lineRule="exact"/>
        <w:ind w:right="474" w:rightChars="226"/>
        <w:textAlignment w:val="auto"/>
        <w:rPr>
          <w:rFonts w:hint="eastAsia" w:ascii="宋体" w:hAnsi="宋体" w:cs="宋体"/>
          <w:kern w:val="0"/>
          <w:sz w:val="24"/>
          <w:szCs w:val="24"/>
          <w:lang w:bidi="ar"/>
        </w:rPr>
      </w:pPr>
      <w:r>
        <w:rPr>
          <w:rFonts w:hint="eastAsia" w:ascii="宋体" w:hAnsi="宋体" w:cs="宋体"/>
          <w:kern w:val="0"/>
          <w:sz w:val="24"/>
          <w:szCs w:val="24"/>
          <w:lang w:bidi="ar"/>
        </w:rPr>
        <w:t>4.有两种方式悬挂镜体，可同时悬挂两条内镜。</w:t>
      </w:r>
    </w:p>
    <w:p/>
    <w:p>
      <w:pPr>
        <w:spacing w:line="480" w:lineRule="exact"/>
        <w:ind w:left="0" w:leftChars="0" w:firstLine="0" w:firstLineChars="0"/>
        <w:jc w:val="left"/>
        <w:rPr>
          <w:rFonts w:hint="eastAsia" w:ascii="宋体" w:hAnsi="宋体"/>
          <w:b/>
          <w:bCs/>
          <w:sz w:val="24"/>
          <w:szCs w:val="24"/>
        </w:rPr>
      </w:pPr>
      <w:r>
        <w:rPr>
          <w:rFonts w:hint="eastAsia" w:ascii="华文中宋" w:hAnsi="华文中宋" w:eastAsia="华文中宋"/>
          <w:b/>
          <w:bCs/>
          <w:sz w:val="28"/>
          <w:szCs w:val="32"/>
        </w:rPr>
        <w:t>注</w:t>
      </w:r>
      <w:r>
        <w:rPr>
          <w:rFonts w:hint="eastAsia" w:ascii="宋体" w:hAnsi="宋体"/>
          <w:b/>
          <w:bCs/>
          <w:sz w:val="28"/>
          <w:szCs w:val="28"/>
        </w:rPr>
        <w:t>：(1) 标注“</w:t>
      </w:r>
      <w:r>
        <w:rPr>
          <w:rFonts w:hint="default" w:ascii="宋体" w:hAnsi="宋体"/>
          <w:b/>
          <w:bCs/>
          <w:sz w:val="28"/>
          <w:szCs w:val="28"/>
          <w:lang w:val="en-US"/>
        </w:rPr>
        <w:t>★</w:t>
      </w:r>
      <w:r>
        <w:rPr>
          <w:rFonts w:hint="eastAsia" w:ascii="宋体" w:hAnsi="宋体"/>
          <w:b/>
          <w:bCs/>
          <w:sz w:val="28"/>
          <w:szCs w:val="28"/>
        </w:rPr>
        <w:t>”号的参数为关键性技术参数指标</w:t>
      </w:r>
      <w:r>
        <w:rPr>
          <w:rFonts w:hint="eastAsia" w:ascii="宋体" w:hAnsi="宋体"/>
          <w:b/>
          <w:bCs/>
          <w:sz w:val="24"/>
          <w:szCs w:val="24"/>
        </w:rPr>
        <w:t>。</w:t>
      </w:r>
    </w:p>
    <w:p>
      <w:pPr>
        <w:spacing w:line="480" w:lineRule="exact"/>
        <w:ind w:left="0" w:leftChars="0" w:firstLine="0" w:firstLineChars="0"/>
        <w:jc w:val="left"/>
        <w:rPr>
          <w:rFonts w:hint="eastAsia" w:ascii="宋体" w:hAnsi="宋体"/>
          <w:b/>
          <w:bCs/>
          <w:sz w:val="28"/>
          <w:szCs w:val="28"/>
          <w:lang w:eastAsia="zh-CN"/>
        </w:rPr>
      </w:pPr>
    </w:p>
    <w:p>
      <w:pPr>
        <w:numPr>
          <w:ilvl w:val="0"/>
          <w:numId w:val="0"/>
        </w:numPr>
        <w:spacing w:line="480" w:lineRule="exact"/>
        <w:ind w:leftChars="0"/>
        <w:jc w:val="left"/>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三、三包、四包商务要求：</w:t>
      </w: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2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本项目采购预算控制总金额</w:t>
      </w:r>
      <w:r>
        <w:rPr>
          <w:rFonts w:hint="eastAsia" w:ascii="宋体" w:hAnsi="宋体" w:eastAsia="宋体" w:cs="宋体"/>
          <w:sz w:val="24"/>
          <w:szCs w:val="24"/>
          <w:highlight w:val="none"/>
          <w:lang w:eastAsia="zh-CN"/>
        </w:rPr>
        <w:t>为</w:t>
      </w:r>
      <w:r>
        <w:rPr>
          <w:rFonts w:hint="eastAsia" w:ascii="宋体" w:hAnsi="宋体" w:eastAsia="宋体" w:cs="宋体"/>
          <w:b/>
          <w:bCs/>
          <w:sz w:val="24"/>
          <w:szCs w:val="24"/>
          <w:highlight w:val="none"/>
          <w:lang w:eastAsia="zh-CN"/>
        </w:rPr>
        <w:t>（一包：</w:t>
      </w:r>
      <w:r>
        <w:rPr>
          <w:rFonts w:hint="eastAsia" w:ascii="宋体" w:hAnsi="宋体" w:eastAsia="宋体" w:cs="宋体"/>
          <w:b/>
          <w:bCs/>
          <w:sz w:val="24"/>
          <w:szCs w:val="24"/>
          <w:highlight w:val="none"/>
          <w:lang w:val="en-US" w:eastAsia="zh-CN"/>
        </w:rPr>
        <w:t>175万元，二包：155</w:t>
      </w:r>
      <w:r>
        <w:rPr>
          <w:rFonts w:hint="eastAsia" w:ascii="宋体" w:hAnsi="宋体" w:eastAsia="宋体" w:cs="宋体"/>
          <w:b/>
          <w:bCs/>
          <w:sz w:val="24"/>
          <w:szCs w:val="24"/>
          <w:highlight w:val="none"/>
        </w:rPr>
        <w:t>万元</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，超出预算控制金额将导致其报价无效。</w:t>
      </w: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2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投标人不得以低于成本的报价进行投标，低于成本价的将导致其投标无效。</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lang w:val="en-US" w:eastAsia="zh-CN"/>
        </w:rPr>
        <w:t>3</w:t>
      </w:r>
      <w:r>
        <w:rPr>
          <w:rFonts w:hint="eastAsia" w:ascii="宋体" w:hAnsi="宋体" w:eastAsia="宋体" w:cs="宋体"/>
          <w:bCs/>
          <w:color w:val="000000"/>
          <w:sz w:val="24"/>
          <w:szCs w:val="24"/>
          <w:highlight w:val="none"/>
          <w:shd w:val="clear" w:color="auto" w:fill="FFFFFF"/>
        </w:rPr>
        <w:t>、交付使用时间及地点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bCs/>
          <w:color w:val="auto"/>
          <w:sz w:val="24"/>
          <w:szCs w:val="24"/>
          <w:highlight w:val="none"/>
          <w:shd w:val="clear" w:color="auto" w:fill="FFFFFF"/>
          <w:lang w:val="en-US" w:eastAsia="zh-CN"/>
        </w:rPr>
      </w:pPr>
      <w:r>
        <w:rPr>
          <w:rFonts w:hint="eastAsia" w:ascii="宋体" w:hAnsi="宋体" w:eastAsia="宋体" w:cs="宋体"/>
          <w:bCs/>
          <w:color w:val="000000"/>
          <w:sz w:val="24"/>
          <w:szCs w:val="24"/>
          <w:highlight w:val="none"/>
          <w:shd w:val="clear" w:color="auto" w:fill="FFFFFF"/>
        </w:rPr>
        <w:t xml:space="preserve"> </w:t>
      </w:r>
      <w:r>
        <w:rPr>
          <w:rFonts w:hint="eastAsia" w:ascii="宋体" w:hAnsi="宋体" w:eastAsia="宋体" w:cs="宋体"/>
          <w:bCs/>
          <w:color w:val="FF0000"/>
          <w:sz w:val="24"/>
          <w:szCs w:val="24"/>
          <w:highlight w:val="none"/>
          <w:shd w:val="clear" w:color="auto" w:fill="FFFFFF"/>
        </w:rPr>
        <w:t xml:space="preserve"> </w:t>
      </w:r>
      <w:r>
        <w:rPr>
          <w:rFonts w:hint="eastAsia" w:ascii="宋体" w:hAnsi="宋体" w:eastAsia="宋体" w:cs="宋体"/>
          <w:bCs/>
          <w:color w:val="auto"/>
          <w:sz w:val="24"/>
          <w:szCs w:val="24"/>
          <w:highlight w:val="none"/>
          <w:shd w:val="clear" w:color="auto" w:fill="FFFFFF"/>
        </w:rPr>
        <w:t xml:space="preserve"> </w:t>
      </w:r>
      <w:r>
        <w:rPr>
          <w:rFonts w:hint="eastAsia" w:ascii="宋体" w:hAnsi="宋体" w:eastAsia="宋体" w:cs="宋体"/>
          <w:bCs/>
          <w:color w:val="auto"/>
          <w:sz w:val="24"/>
          <w:szCs w:val="24"/>
          <w:highlight w:val="none"/>
          <w:shd w:val="clear" w:color="auto" w:fill="FFFFFF"/>
          <w:lang w:val="en-US" w:eastAsia="zh-CN"/>
        </w:rPr>
        <w:t>3</w:t>
      </w:r>
      <w:r>
        <w:rPr>
          <w:rFonts w:hint="eastAsia" w:ascii="宋体" w:hAnsi="宋体" w:eastAsia="宋体" w:cs="宋体"/>
          <w:bCs/>
          <w:color w:val="auto"/>
          <w:sz w:val="24"/>
          <w:szCs w:val="24"/>
          <w:highlight w:val="none"/>
          <w:shd w:val="clear" w:color="auto" w:fill="FFFFFF"/>
        </w:rPr>
        <w:t>.1交付时间：</w:t>
      </w:r>
      <w:r>
        <w:rPr>
          <w:rFonts w:hint="eastAsia" w:ascii="宋体" w:hAnsi="宋体" w:cs="宋体"/>
          <w:bCs/>
          <w:color w:val="auto"/>
          <w:sz w:val="24"/>
          <w:szCs w:val="24"/>
          <w:highlight w:val="none"/>
          <w:shd w:val="clear" w:color="auto" w:fill="FFFFFF"/>
          <w:lang w:eastAsia="zh-CN"/>
        </w:rPr>
        <w:t>合同签定生效后</w:t>
      </w:r>
      <w:r>
        <w:rPr>
          <w:rFonts w:hint="eastAsia" w:ascii="宋体" w:hAnsi="宋体" w:cs="宋体"/>
          <w:bCs/>
          <w:color w:val="auto"/>
          <w:sz w:val="24"/>
          <w:szCs w:val="24"/>
          <w:highlight w:val="none"/>
          <w:shd w:val="clear" w:color="auto" w:fill="FFFFFF"/>
          <w:lang w:val="en-US" w:eastAsia="zh-CN"/>
        </w:rPr>
        <w:t>20个工作日内完成交货、安装调试及验收。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rPr>
        <w:t xml:space="preserve">  </w:t>
      </w:r>
      <w:r>
        <w:rPr>
          <w:rFonts w:hint="eastAsia" w:ascii="宋体" w:hAnsi="宋体" w:eastAsia="宋体" w:cs="宋体"/>
          <w:bCs/>
          <w:color w:val="auto"/>
          <w:sz w:val="24"/>
          <w:szCs w:val="24"/>
          <w:highlight w:val="none"/>
          <w:shd w:val="clear" w:color="auto" w:fill="FFFFFF"/>
          <w:lang w:val="en-US" w:eastAsia="zh-CN"/>
        </w:rPr>
        <w:t xml:space="preserve"> 3</w:t>
      </w:r>
      <w:r>
        <w:rPr>
          <w:rFonts w:hint="eastAsia" w:ascii="宋体" w:hAnsi="宋体" w:eastAsia="宋体" w:cs="宋体"/>
          <w:bCs/>
          <w:color w:val="auto"/>
          <w:sz w:val="24"/>
          <w:szCs w:val="24"/>
          <w:highlight w:val="none"/>
          <w:shd w:val="clear" w:color="auto" w:fill="FFFFFF"/>
        </w:rPr>
        <w:t>.2交付地点：</w:t>
      </w:r>
      <w:r>
        <w:rPr>
          <w:rFonts w:hint="eastAsia" w:ascii="宋体" w:hAnsi="宋体" w:cs="宋体"/>
          <w:bCs/>
          <w:color w:val="auto"/>
          <w:sz w:val="24"/>
          <w:szCs w:val="24"/>
          <w:highlight w:val="none"/>
          <w:shd w:val="clear" w:color="auto" w:fill="FFFFFF"/>
          <w:lang w:eastAsia="zh-CN"/>
        </w:rPr>
        <w:t>阳新县人民医院指定地点</w:t>
      </w:r>
    </w:p>
    <w:p>
      <w:pPr>
        <w:keepNext w:val="0"/>
        <w:keepLines w:val="0"/>
        <w:pageBreakBefore w:val="0"/>
        <w:widowControl w:val="0"/>
        <w:numPr>
          <w:ilvl w:val="0"/>
          <w:numId w:val="39"/>
        </w:numPr>
        <w:kinsoku/>
        <w:wordWrap/>
        <w:overflowPunct/>
        <w:topLinePunct w:val="0"/>
        <w:autoSpaceDE/>
        <w:autoSpaceDN/>
        <w:bidi w:val="0"/>
        <w:adjustRightInd/>
        <w:snapToGrid/>
        <w:spacing w:line="420" w:lineRule="exact"/>
        <w:textAlignment w:val="auto"/>
        <w:rPr>
          <w:rFonts w:hint="eastAsia" w:ascii="宋体" w:hAnsi="宋体" w:cs="宋体"/>
          <w:color w:val="000000"/>
          <w:sz w:val="24"/>
          <w:szCs w:val="24"/>
          <w:highlight w:val="none"/>
          <w:lang w:val="en-US" w:eastAsia="zh-CN"/>
        </w:rPr>
      </w:pPr>
      <w:r>
        <w:rPr>
          <w:rFonts w:hint="eastAsia" w:ascii="宋体" w:hAnsi="宋体" w:eastAsia="宋体" w:cs="宋体"/>
          <w:bCs/>
          <w:color w:val="auto"/>
          <w:sz w:val="24"/>
          <w:szCs w:val="24"/>
          <w:highlight w:val="none"/>
          <w:shd w:val="clear" w:color="auto" w:fill="FFFFFF"/>
        </w:rPr>
        <w:t>付款方式</w:t>
      </w:r>
      <w:r>
        <w:rPr>
          <w:rFonts w:hint="eastAsia" w:ascii="宋体" w:hAnsi="宋体" w:eastAsia="宋体" w:cs="宋体"/>
          <w:bCs/>
          <w:color w:val="auto"/>
          <w:sz w:val="24"/>
          <w:szCs w:val="24"/>
          <w:highlight w:val="none"/>
          <w:shd w:val="clear" w:color="auto" w:fill="FFFFFF"/>
          <w:lang w:eastAsia="zh-CN"/>
        </w:rPr>
        <w:t>：</w:t>
      </w:r>
      <w:r>
        <w:rPr>
          <w:rFonts w:hint="eastAsia" w:ascii="宋体" w:hAnsi="宋体" w:eastAsia="宋体" w:cs="宋体"/>
          <w:b w:val="0"/>
          <w:bCs/>
          <w:color w:val="000000"/>
          <w:sz w:val="24"/>
          <w:szCs w:val="24"/>
          <w:highlight w:val="none"/>
          <w:lang w:val="en-US" w:eastAsia="zh-CN"/>
        </w:rPr>
        <w:t>验收合格</w:t>
      </w:r>
      <w:r>
        <w:rPr>
          <w:rFonts w:hint="eastAsia" w:ascii="宋体" w:hAnsi="宋体" w:eastAsia="宋体" w:cs="宋体"/>
          <w:b w:val="0"/>
          <w:bCs/>
          <w:color w:val="000000"/>
          <w:sz w:val="24"/>
          <w:szCs w:val="24"/>
          <w:highlight w:val="none"/>
        </w:rPr>
        <w:t>后付全款的90%，余下10%质保期结束后付清</w:t>
      </w:r>
      <w:r>
        <w:rPr>
          <w:rFonts w:hint="eastAsia" w:ascii="宋体" w:hAnsi="宋体" w:eastAsia="宋体" w:cs="宋体"/>
          <w:b/>
          <w:color w:val="000000"/>
          <w:sz w:val="24"/>
          <w:szCs w:val="24"/>
          <w:highlight w:val="none"/>
        </w:rPr>
        <w:t>。</w:t>
      </w:r>
    </w:p>
    <w:p>
      <w:pPr>
        <w:keepNext w:val="0"/>
        <w:keepLines w:val="0"/>
        <w:pageBreakBefore w:val="0"/>
        <w:widowControl w:val="0"/>
        <w:numPr>
          <w:ilvl w:val="0"/>
          <w:numId w:val="39"/>
        </w:numPr>
        <w:kinsoku/>
        <w:wordWrap/>
        <w:overflowPunct/>
        <w:topLinePunct w:val="0"/>
        <w:autoSpaceDE/>
        <w:autoSpaceDN/>
        <w:bidi w:val="0"/>
        <w:adjustRightInd/>
        <w:snapToGrid/>
        <w:spacing w:line="420" w:lineRule="exact"/>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5.1免费送货上门、安装、调试。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240" w:firstLineChars="1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5.2 质保期：二年</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lang w:val="en-US" w:eastAsia="zh-CN"/>
        </w:rPr>
        <w:t>6</w:t>
      </w:r>
      <w:r>
        <w:rPr>
          <w:rFonts w:hint="eastAsia" w:ascii="宋体" w:hAnsi="宋体" w:eastAsia="宋体" w:cs="宋体"/>
          <w:bCs/>
          <w:color w:val="auto"/>
          <w:sz w:val="24"/>
          <w:szCs w:val="24"/>
          <w:highlight w:val="none"/>
          <w:shd w:val="clear" w:color="auto" w:fill="FFFFFF"/>
        </w:rPr>
        <w:t>、验收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 xml:space="preserve">   </w:t>
      </w:r>
      <w:r>
        <w:rPr>
          <w:rFonts w:hint="eastAsia" w:ascii="宋体" w:hAnsi="宋体" w:cs="宋体"/>
          <w:bCs/>
          <w:color w:val="auto"/>
          <w:sz w:val="24"/>
          <w:szCs w:val="24"/>
          <w:highlight w:val="none"/>
          <w:shd w:val="clear" w:color="auto" w:fill="FFFFFF"/>
          <w:lang w:val="en-US" w:eastAsia="zh-CN"/>
        </w:rPr>
        <w:t>5</w:t>
      </w:r>
      <w:r>
        <w:rPr>
          <w:rFonts w:hint="eastAsia" w:ascii="宋体" w:hAnsi="宋体" w:eastAsia="宋体" w:cs="宋体"/>
          <w:bCs/>
          <w:color w:val="auto"/>
          <w:sz w:val="24"/>
          <w:szCs w:val="24"/>
          <w:highlight w:val="none"/>
          <w:shd w:val="clear" w:color="auto" w:fill="FFFFFF"/>
        </w:rPr>
        <w:t>.1由采购单位和投标人代表按投标文件和合同要求对货物参数规格、数量等进行验收。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b w:val="0"/>
          <w:bCs w:val="0"/>
          <w:color w:val="auto"/>
          <w:highlight w:val="none"/>
          <w:lang w:eastAsia="zh-CN"/>
        </w:rPr>
      </w:pPr>
      <w:r>
        <w:rPr>
          <w:rFonts w:hint="eastAsia" w:ascii="宋体" w:hAnsi="宋体" w:eastAsia="宋体" w:cs="宋体"/>
          <w:bCs/>
          <w:color w:val="auto"/>
          <w:sz w:val="24"/>
          <w:szCs w:val="24"/>
          <w:highlight w:val="none"/>
          <w:shd w:val="clear" w:color="auto" w:fill="FFFFFF"/>
        </w:rPr>
        <w:t xml:space="preserve">   </w:t>
      </w:r>
      <w:r>
        <w:rPr>
          <w:rFonts w:hint="eastAsia" w:ascii="宋体" w:hAnsi="宋体" w:eastAsia="宋体" w:cs="宋体"/>
          <w:b w:val="0"/>
          <w:bCs w:val="0"/>
          <w:i w:val="0"/>
          <w:color w:val="auto"/>
          <w:sz w:val="24"/>
          <w:szCs w:val="24"/>
          <w:highlight w:val="none"/>
          <w:shd w:val="clear" w:color="auto" w:fill="FFFFFF"/>
          <w:lang w:val="en-US" w:eastAsia="zh-CN"/>
        </w:rPr>
        <w:t>5.</w:t>
      </w:r>
      <w:r>
        <w:rPr>
          <w:rFonts w:hint="eastAsia" w:ascii="宋体" w:hAnsi="宋体" w:cs="宋体"/>
          <w:b w:val="0"/>
          <w:bCs w:val="0"/>
          <w:i w:val="0"/>
          <w:color w:val="auto"/>
          <w:sz w:val="24"/>
          <w:szCs w:val="24"/>
          <w:highlight w:val="none"/>
          <w:shd w:val="clear" w:color="auto" w:fill="FFFFFF"/>
          <w:lang w:val="en-US" w:eastAsia="zh-CN"/>
        </w:rPr>
        <w:t>2</w:t>
      </w:r>
      <w:r>
        <w:rPr>
          <w:rFonts w:hint="eastAsia" w:ascii="宋体" w:hAnsi="宋体" w:eastAsia="宋体" w:cs="宋体"/>
          <w:b w:val="0"/>
          <w:bCs w:val="0"/>
          <w:i w:val="0"/>
          <w:color w:val="auto"/>
          <w:sz w:val="24"/>
          <w:szCs w:val="24"/>
          <w:highlight w:val="none"/>
          <w:shd w:val="clear" w:color="auto" w:fill="FFFFFF"/>
        </w:rPr>
        <w:t>测试</w:t>
      </w:r>
      <w:r>
        <w:rPr>
          <w:rFonts w:hint="eastAsia" w:ascii="宋体" w:hAnsi="宋体" w:eastAsia="宋体" w:cs="宋体"/>
          <w:b w:val="0"/>
          <w:bCs w:val="0"/>
          <w:color w:val="auto"/>
          <w:sz w:val="24"/>
          <w:szCs w:val="24"/>
          <w:highlight w:val="none"/>
          <w:shd w:val="clear" w:color="auto" w:fill="FFFFFF"/>
        </w:rPr>
        <w:t>验收过程中如发现</w:t>
      </w:r>
      <w:r>
        <w:rPr>
          <w:rFonts w:hint="eastAsia" w:ascii="宋体" w:hAnsi="宋体" w:cs="宋体"/>
          <w:b w:val="0"/>
          <w:bCs w:val="0"/>
          <w:color w:val="auto"/>
          <w:sz w:val="24"/>
          <w:szCs w:val="24"/>
          <w:highlight w:val="none"/>
          <w:shd w:val="clear" w:color="auto" w:fill="FFFFFF"/>
          <w:lang w:eastAsia="zh-CN"/>
        </w:rPr>
        <w:t>产品</w:t>
      </w:r>
      <w:r>
        <w:rPr>
          <w:rFonts w:hint="eastAsia" w:ascii="宋体" w:hAnsi="宋体" w:eastAsia="宋体" w:cs="宋体"/>
          <w:b w:val="0"/>
          <w:bCs w:val="0"/>
          <w:color w:val="auto"/>
          <w:sz w:val="24"/>
          <w:szCs w:val="24"/>
          <w:highlight w:val="none"/>
          <w:shd w:val="clear" w:color="auto" w:fill="FFFFFF"/>
        </w:rPr>
        <w:t>参数指标或功能不符合投标文件和合同要求，采购单位有权拒绝签收，由此造成的一切经济损失及违约责任由投标人承担</w:t>
      </w:r>
      <w:r>
        <w:rPr>
          <w:rFonts w:hint="eastAsia" w:ascii="宋体" w:hAnsi="宋体" w:cs="宋体"/>
          <w:b w:val="0"/>
          <w:bCs w:val="0"/>
          <w:color w:val="auto"/>
          <w:sz w:val="24"/>
          <w:szCs w:val="24"/>
          <w:highlight w:val="none"/>
          <w:shd w:val="clear" w:color="auto" w:fill="FFFFFF"/>
          <w:lang w:eastAsia="zh-CN"/>
        </w:rPr>
        <w:t>。</w:t>
      </w:r>
    </w:p>
    <w:p>
      <w:pPr>
        <w:pStyle w:val="2"/>
        <w:rPr>
          <w:rFonts w:hint="eastAsia"/>
          <w:sz w:val="40"/>
          <w:szCs w:val="32"/>
          <w:lang w:val="en-US" w:eastAsia="zh-CN"/>
        </w:rPr>
      </w:pPr>
    </w:p>
    <w:p>
      <w:pPr>
        <w:pStyle w:val="2"/>
        <w:rPr>
          <w:rFonts w:hint="eastAsia"/>
          <w:sz w:val="40"/>
          <w:szCs w:val="32"/>
          <w:lang w:val="en-US" w:eastAsia="zh-CN"/>
        </w:rPr>
      </w:pPr>
    </w:p>
    <w:p>
      <w:pPr>
        <w:pStyle w:val="2"/>
        <w:rPr>
          <w:rFonts w:hint="eastAsia"/>
          <w:sz w:val="40"/>
          <w:szCs w:val="32"/>
          <w:lang w:val="en-US" w:eastAsia="zh-CN"/>
        </w:rPr>
      </w:pPr>
    </w:p>
    <w:p>
      <w:pPr>
        <w:pStyle w:val="2"/>
        <w:rPr>
          <w:rFonts w:hint="eastAsia"/>
          <w:lang w:val="en-US" w:eastAsia="zh-CN"/>
        </w:rPr>
      </w:pPr>
      <w:r>
        <w:rPr>
          <w:rFonts w:hint="eastAsia"/>
          <w:sz w:val="40"/>
          <w:szCs w:val="32"/>
          <w:lang w:val="en-US" w:eastAsia="zh-CN"/>
        </w:rPr>
        <w:t>三包：</w:t>
      </w:r>
    </w:p>
    <w:p>
      <w:pPr>
        <w:pStyle w:val="45"/>
        <w:ind w:left="0" w:leftChars="0" w:firstLine="0" w:firstLineChars="0"/>
        <w:rPr>
          <w:rFonts w:hint="eastAsia" w:eastAsia="宋体"/>
          <w:b/>
          <w:bCs/>
          <w:sz w:val="28"/>
          <w:szCs w:val="28"/>
          <w:lang w:eastAsia="zh-CN"/>
        </w:rPr>
      </w:pPr>
      <w:r>
        <w:rPr>
          <w:rFonts w:hint="eastAsia"/>
          <w:b/>
          <w:bCs/>
          <w:sz w:val="28"/>
          <w:szCs w:val="28"/>
          <w:lang w:eastAsia="zh-CN"/>
        </w:rPr>
        <w:t>一、采购清单</w:t>
      </w:r>
    </w:p>
    <w:tbl>
      <w:tblPr>
        <w:tblStyle w:val="21"/>
        <w:tblW w:w="9438" w:type="dxa"/>
        <w:tblInd w:w="118" w:type="dxa"/>
        <w:tblLayout w:type="fixed"/>
        <w:tblCellMar>
          <w:top w:w="0" w:type="dxa"/>
          <w:left w:w="108" w:type="dxa"/>
          <w:bottom w:w="0" w:type="dxa"/>
          <w:right w:w="108" w:type="dxa"/>
        </w:tblCellMar>
      </w:tblPr>
      <w:tblGrid>
        <w:gridCol w:w="868"/>
        <w:gridCol w:w="4434"/>
        <w:gridCol w:w="1051"/>
        <w:gridCol w:w="1252"/>
        <w:gridCol w:w="1833"/>
      </w:tblGrid>
      <w:tr>
        <w:tblPrEx>
          <w:tblCellMar>
            <w:top w:w="0" w:type="dxa"/>
            <w:left w:w="108" w:type="dxa"/>
            <w:bottom w:w="0" w:type="dxa"/>
            <w:right w:w="108" w:type="dxa"/>
          </w:tblCellMar>
        </w:tblPrEx>
        <w:trPr>
          <w:trHeight w:val="479" w:hRule="atLeast"/>
          <w:tblHeader/>
        </w:trPr>
        <w:tc>
          <w:tcPr>
            <w:tcW w:w="868"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w:t>
            </w:r>
          </w:p>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号</w:t>
            </w:r>
          </w:p>
        </w:tc>
        <w:tc>
          <w:tcPr>
            <w:tcW w:w="4434" w:type="dxa"/>
            <w:vMerge w:val="restart"/>
            <w:tcBorders>
              <w:top w:val="single" w:color="auto" w:sz="8" w:space="0"/>
              <w:left w:val="single" w:color="auto" w:sz="8" w:space="0"/>
              <w:bottom w:val="single" w:color="000000" w:sz="8" w:space="0"/>
              <w:right w:val="single" w:color="000000"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名称</w:t>
            </w:r>
          </w:p>
        </w:tc>
        <w:tc>
          <w:tcPr>
            <w:tcW w:w="1051"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252"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1833" w:type="dxa"/>
            <w:tcBorders>
              <w:top w:val="single" w:color="auto" w:sz="8" w:space="0"/>
              <w:left w:val="nil"/>
              <w:bottom w:val="nil"/>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货物/</w:t>
            </w:r>
          </w:p>
        </w:tc>
      </w:tr>
      <w:tr>
        <w:tblPrEx>
          <w:tblCellMar>
            <w:top w:w="0" w:type="dxa"/>
            <w:left w:w="108" w:type="dxa"/>
            <w:bottom w:w="0" w:type="dxa"/>
            <w:right w:w="108" w:type="dxa"/>
          </w:tblCellMar>
        </w:tblPrEx>
        <w:trPr>
          <w:trHeight w:val="479" w:hRule="atLeast"/>
          <w:tblHeader/>
        </w:trPr>
        <w:tc>
          <w:tcPr>
            <w:tcW w:w="868"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center"/>
              <w:rPr>
                <w:rFonts w:ascii="宋体" w:hAnsi="宋体" w:eastAsia="宋体" w:cs="宋体"/>
                <w:b/>
                <w:bCs/>
                <w:color w:val="auto"/>
                <w:kern w:val="0"/>
                <w:sz w:val="24"/>
                <w:szCs w:val="24"/>
              </w:rPr>
            </w:pPr>
          </w:p>
        </w:tc>
        <w:tc>
          <w:tcPr>
            <w:tcW w:w="4434" w:type="dxa"/>
            <w:vMerge w:val="continue"/>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051"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252"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833" w:type="dxa"/>
            <w:tcBorders>
              <w:top w:val="nil"/>
              <w:left w:val="nil"/>
              <w:bottom w:val="single" w:color="auto"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服务</w:t>
            </w:r>
            <w:r>
              <w:rPr>
                <w:rFonts w:ascii="Calibri" w:hAnsi="Calibri" w:eastAsia="宋体" w:cs="Calibri"/>
                <w:color w:val="auto"/>
                <w:kern w:val="0"/>
                <w:szCs w:val="21"/>
              </w:rPr>
              <w:t> </w:t>
            </w:r>
          </w:p>
        </w:tc>
      </w:tr>
      <w:tr>
        <w:tblPrEx>
          <w:tblCellMar>
            <w:top w:w="0" w:type="dxa"/>
            <w:left w:w="108" w:type="dxa"/>
            <w:bottom w:w="0" w:type="dxa"/>
            <w:right w:w="108" w:type="dxa"/>
          </w:tblCellMar>
        </w:tblPrEx>
        <w:trPr>
          <w:trHeight w:val="498" w:hRule="atLeast"/>
        </w:trPr>
        <w:tc>
          <w:tcPr>
            <w:tcW w:w="868" w:type="dxa"/>
            <w:tcBorders>
              <w:top w:val="nil"/>
              <w:left w:val="single" w:color="auto" w:sz="8" w:space="0"/>
              <w:bottom w:val="single" w:color="auto" w:sz="8" w:space="0"/>
              <w:right w:val="single" w:color="auto" w:sz="8" w:space="0"/>
            </w:tcBorders>
            <w:noWrap w:val="0"/>
            <w:vAlign w:val="center"/>
          </w:tcPr>
          <w:p>
            <w:pPr>
              <w:widowControl/>
              <w:numPr>
                <w:ilvl w:val="0"/>
                <w:numId w:val="0"/>
              </w:numPr>
              <w:ind w:leftChars="0"/>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w:t>
            </w:r>
          </w:p>
        </w:tc>
        <w:tc>
          <w:tcPr>
            <w:tcW w:w="4434" w:type="dxa"/>
            <w:tcBorders>
              <w:top w:val="single" w:color="auto" w:sz="8" w:space="0"/>
              <w:left w:val="nil"/>
              <w:bottom w:val="single" w:color="auto" w:sz="8" w:space="0"/>
              <w:right w:val="single" w:color="000000" w:sz="8" w:space="0"/>
            </w:tcBorders>
            <w:noWrap w:val="0"/>
            <w:vAlign w:val="center"/>
          </w:tcPr>
          <w:p>
            <w:pPr>
              <w:widowControl/>
              <w:numPr>
                <w:ilvl w:val="0"/>
                <w:numId w:val="0"/>
              </w:numPr>
              <w:ind w:leftChars="0"/>
              <w:jc w:val="both"/>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胃肠镜系统</w:t>
            </w:r>
          </w:p>
        </w:tc>
        <w:tc>
          <w:tcPr>
            <w:tcW w:w="1051" w:type="dxa"/>
            <w:tcBorders>
              <w:top w:val="nil"/>
              <w:left w:val="nil"/>
              <w:bottom w:val="single" w:color="auto" w:sz="8" w:space="0"/>
              <w:right w:val="single" w:color="auto" w:sz="8"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252" w:type="dxa"/>
            <w:tcBorders>
              <w:top w:val="nil"/>
              <w:left w:val="nil"/>
              <w:bottom w:val="single" w:color="auto" w:sz="8" w:space="0"/>
              <w:right w:val="single" w:color="auto" w:sz="8" w:space="0"/>
            </w:tcBorders>
            <w:noWrap w:val="0"/>
            <w:vAlign w:val="center"/>
          </w:tcPr>
          <w:p>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833"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货物</w:t>
            </w:r>
          </w:p>
        </w:tc>
      </w:tr>
    </w:tbl>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b/>
          <w:sz w:val="30"/>
        </w:rPr>
      </w:pPr>
      <w:r>
        <w:rPr>
          <w:rFonts w:hint="eastAsia" w:ascii="宋体" w:hAnsi="宋体" w:eastAsia="宋体" w:cs="宋体"/>
          <w:lang w:val="en-US" w:eastAsia="zh-CN"/>
        </w:rPr>
        <w:t>二、技术参数</w:t>
      </w:r>
    </w:p>
    <w:tbl>
      <w:tblPr>
        <w:tblStyle w:val="21"/>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712"/>
        <w:gridCol w:w="6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981" w:type="dxa"/>
            <w:noWrap w:val="0"/>
            <w:vAlign w:val="center"/>
          </w:tcPr>
          <w:p>
            <w:pPr>
              <w:spacing w:line="260" w:lineRule="exact"/>
              <w:jc w:val="center"/>
              <w:rPr>
                <w:rFonts w:hint="eastAsia" w:ascii="宋体" w:hAnsi="宋体"/>
                <w:b/>
                <w:sz w:val="24"/>
                <w:szCs w:val="24"/>
              </w:rPr>
            </w:pPr>
            <w:r>
              <w:rPr>
                <w:rFonts w:hint="eastAsia" w:ascii="宋体" w:hAnsi="宋体"/>
                <w:b/>
                <w:sz w:val="24"/>
                <w:szCs w:val="24"/>
              </w:rPr>
              <w:t>序号</w:t>
            </w:r>
          </w:p>
        </w:tc>
        <w:tc>
          <w:tcPr>
            <w:tcW w:w="2712" w:type="dxa"/>
            <w:noWrap w:val="0"/>
            <w:vAlign w:val="center"/>
          </w:tcPr>
          <w:p>
            <w:pPr>
              <w:spacing w:line="260" w:lineRule="exact"/>
              <w:jc w:val="center"/>
              <w:rPr>
                <w:rFonts w:hint="eastAsia" w:ascii="宋体" w:hAnsi="宋体"/>
                <w:b/>
                <w:sz w:val="24"/>
                <w:szCs w:val="24"/>
              </w:rPr>
            </w:pPr>
            <w:r>
              <w:rPr>
                <w:rFonts w:hint="eastAsia" w:ascii="宋体" w:hAnsi="宋体"/>
                <w:b/>
                <w:sz w:val="24"/>
                <w:szCs w:val="24"/>
              </w:rPr>
              <w:t>技术和性能参数名称</w:t>
            </w:r>
          </w:p>
        </w:tc>
        <w:tc>
          <w:tcPr>
            <w:tcW w:w="6224" w:type="dxa"/>
            <w:noWrap w:val="0"/>
            <w:vAlign w:val="center"/>
          </w:tcPr>
          <w:p>
            <w:pPr>
              <w:spacing w:line="260" w:lineRule="exact"/>
              <w:jc w:val="center"/>
              <w:rPr>
                <w:rFonts w:hint="eastAsia" w:ascii="宋体" w:hAnsi="宋体"/>
                <w:b/>
                <w:sz w:val="24"/>
                <w:szCs w:val="24"/>
              </w:rPr>
            </w:pPr>
            <w:r>
              <w:rPr>
                <w:rFonts w:hint="eastAsia" w:ascii="宋体" w:hAnsi="宋体"/>
                <w:b/>
                <w:sz w:val="24"/>
                <w:szCs w:val="24"/>
              </w:rPr>
              <w:t>技术和性能参数要求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b/>
                <w:bCs/>
                <w:sz w:val="24"/>
                <w:szCs w:val="24"/>
              </w:rPr>
            </w:pPr>
            <w:r>
              <w:rPr>
                <w:rFonts w:hint="eastAsia" w:ascii="宋体" w:hAnsi="宋体"/>
                <w:b/>
                <w:bCs/>
                <w:color w:val="000000"/>
                <w:sz w:val="24"/>
                <w:szCs w:val="24"/>
              </w:rPr>
              <w:t>1</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b/>
                <w:bCs/>
                <w:sz w:val="24"/>
                <w:szCs w:val="24"/>
              </w:rPr>
            </w:pPr>
            <w:r>
              <w:rPr>
                <w:rFonts w:hint="eastAsia" w:ascii="宋体" w:hAnsi="宋体"/>
                <w:b/>
                <w:bCs/>
                <w:sz w:val="24"/>
                <w:lang w:eastAsia="zh-CN"/>
              </w:rPr>
              <w:t>系统</w:t>
            </w:r>
            <w:r>
              <w:rPr>
                <w:rFonts w:hint="eastAsia" w:ascii="宋体" w:hAnsi="宋体"/>
                <w:b/>
                <w:bCs/>
                <w:sz w:val="24"/>
                <w:szCs w:val="24"/>
              </w:rPr>
              <w:t>要求</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ascii="宋体" w:hAnsi="宋体"/>
                <w:sz w:val="24"/>
                <w:szCs w:val="24"/>
                <w:lang w:eastAsia="zh-CN"/>
              </w:rPr>
              <w:t>原装进口，电子图像处理器</w:t>
            </w:r>
            <w:r>
              <w:rPr>
                <w:rFonts w:hint="eastAsia" w:ascii="宋体" w:hAnsi="宋体"/>
                <w:sz w:val="24"/>
                <w:szCs w:val="24"/>
              </w:rPr>
              <w:t>及光源为分体机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b/>
                <w:bCs/>
                <w:sz w:val="24"/>
                <w:szCs w:val="24"/>
              </w:rPr>
            </w:pPr>
            <w:r>
              <w:rPr>
                <w:rFonts w:hint="eastAsia"/>
                <w:b/>
                <w:bCs/>
                <w:sz w:val="24"/>
                <w:szCs w:val="24"/>
              </w:rPr>
              <w:t>2</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b/>
                <w:bCs/>
                <w:sz w:val="24"/>
                <w:szCs w:val="24"/>
              </w:rPr>
            </w:pPr>
            <w:r>
              <w:rPr>
                <w:rFonts w:hint="eastAsia"/>
                <w:b/>
                <w:bCs/>
                <w:sz w:val="24"/>
                <w:szCs w:val="24"/>
                <w:lang w:eastAsia="zh-CN"/>
              </w:rPr>
              <w:t>电子</w:t>
            </w:r>
            <w:r>
              <w:rPr>
                <w:rFonts w:hint="eastAsia"/>
                <w:b/>
                <w:bCs/>
                <w:sz w:val="24"/>
                <w:szCs w:val="24"/>
              </w:rPr>
              <w:t>图像处理器</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ascii="宋体" w:hAnsi="宋体" w:eastAsia="宋体"/>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lang w:eastAsia="zh-CN"/>
              </w:rPr>
              <w:t>★</w:t>
            </w:r>
            <w:r>
              <w:rPr>
                <w:rFonts w:hint="eastAsia" w:ascii="宋体" w:hAnsi="宋体"/>
                <w:color w:val="000000"/>
                <w:sz w:val="24"/>
                <w:szCs w:val="24"/>
              </w:rPr>
              <w:t>2.1</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电子分光技术</w:t>
            </w:r>
          </w:p>
        </w:tc>
        <w:tc>
          <w:tcPr>
            <w:tcW w:w="6224" w:type="dxa"/>
            <w:noWrap w:val="0"/>
            <w:vAlign w:val="center"/>
          </w:tcPr>
          <w:p>
            <w:pPr>
              <w:keepNext w:val="0"/>
              <w:keepLines w:val="0"/>
              <w:pageBreakBefore w:val="0"/>
              <w:widowControl w:val="0"/>
              <w:tabs>
                <w:tab w:val="left" w:pos="2130"/>
              </w:tabs>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具有</w:t>
            </w:r>
            <w:r>
              <w:rPr>
                <w:rFonts w:hint="eastAsia"/>
                <w:sz w:val="24"/>
                <w:szCs w:val="24"/>
                <w:lang w:eastAsia="zh-CN"/>
              </w:rPr>
              <w:t>≥</w:t>
            </w:r>
            <w:r>
              <w:rPr>
                <w:rFonts w:hint="eastAsia"/>
                <w:sz w:val="24"/>
                <w:szCs w:val="24"/>
              </w:rPr>
              <w:t>10档临床应用，能够根据临床需要预设波长和增益</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color w:val="000000"/>
                <w:sz w:val="24"/>
                <w:szCs w:val="24"/>
              </w:rPr>
              <w:t>2.2</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rPr>
              <w:t>双</w:t>
            </w:r>
            <w:r>
              <w:rPr>
                <w:rFonts w:hint="eastAsia"/>
                <w:sz w:val="24"/>
                <w:szCs w:val="24"/>
                <w:lang w:val="en-US" w:eastAsia="zh-CN"/>
              </w:rPr>
              <w:t>画面模式</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rPr>
              <w:t>白光图像和</w:t>
            </w:r>
            <w:r>
              <w:rPr>
                <w:sz w:val="24"/>
                <w:szCs w:val="24"/>
              </w:rPr>
              <w:t>电子分光技术</w:t>
            </w:r>
            <w:r>
              <w:rPr>
                <w:rFonts w:hint="eastAsia"/>
                <w:sz w:val="24"/>
                <w:szCs w:val="24"/>
              </w:rPr>
              <w:t>图像可同时动态显示在屏幕上，主副画面可即时切换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color w:val="000000"/>
                <w:sz w:val="24"/>
                <w:szCs w:val="24"/>
              </w:rPr>
              <w:t>2.3</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rPr>
              <w:t>画中画功能</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ascii="宋体" w:hAnsi="宋体" w:eastAsia="宋体"/>
                <w:sz w:val="24"/>
                <w:szCs w:val="24"/>
                <w:lang w:val="en-US" w:eastAsia="zh-CN"/>
              </w:rPr>
              <w:t>冻结图像与运动图像同时出现在画面上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color w:val="000000"/>
                <w:sz w:val="24"/>
                <w:szCs w:val="24"/>
              </w:rPr>
              <w:t>2.4</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电子分光技术一键</w:t>
            </w:r>
            <w:r>
              <w:rPr>
                <w:rFonts w:hint="eastAsia"/>
                <w:sz w:val="24"/>
                <w:szCs w:val="24"/>
              </w:rPr>
              <w:t>式</w:t>
            </w:r>
            <w:r>
              <w:rPr>
                <w:sz w:val="24"/>
                <w:szCs w:val="24"/>
              </w:rPr>
              <w:t>切换</w:t>
            </w:r>
            <w:r>
              <w:rPr>
                <w:rFonts w:hint="eastAsia"/>
                <w:sz w:val="24"/>
                <w:szCs w:val="24"/>
              </w:rPr>
              <w:t>功能</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实现</w:t>
            </w:r>
            <w:r>
              <w:rPr>
                <w:rFonts w:hint="eastAsia"/>
                <w:sz w:val="24"/>
                <w:szCs w:val="24"/>
              </w:rPr>
              <w:t>内镜上</w:t>
            </w:r>
            <w:r>
              <w:rPr>
                <w:sz w:val="24"/>
                <w:szCs w:val="24"/>
              </w:rPr>
              <w:t>电子分光技术</w:t>
            </w:r>
            <w:r>
              <w:rPr>
                <w:rFonts w:hint="eastAsia"/>
                <w:sz w:val="24"/>
                <w:szCs w:val="24"/>
              </w:rPr>
              <w:t>预设模式的快速转换</w:t>
            </w:r>
            <w:r>
              <w:rPr>
                <w:sz w:val="24"/>
                <w:szCs w:val="24"/>
              </w:rPr>
              <w:t>，</w:t>
            </w:r>
            <w:r>
              <w:rPr>
                <w:rFonts w:hint="eastAsia"/>
                <w:sz w:val="24"/>
                <w:szCs w:val="24"/>
              </w:rPr>
              <w:t>内镜功能按钮能够同时在多种组合中进行切换，也可使用键盘切换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color w:val="000000"/>
                <w:sz w:val="24"/>
                <w:szCs w:val="24"/>
              </w:rPr>
              <w:t>2.5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HD-SDI高清数字输出接口</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具</w:t>
            </w:r>
            <w:r>
              <w:rPr>
                <w:rFonts w:hint="eastAsia"/>
                <w:sz w:val="24"/>
                <w:szCs w:val="24"/>
              </w:rPr>
              <w:t>有</w:t>
            </w:r>
            <w:r>
              <w:rPr>
                <w:sz w:val="24"/>
                <w:szCs w:val="24"/>
              </w:rPr>
              <w:t>HD-SDI高清数字输出接口，</w:t>
            </w:r>
            <w:r>
              <w:rPr>
                <w:rFonts w:hint="eastAsia"/>
                <w:sz w:val="24"/>
                <w:szCs w:val="24"/>
              </w:rPr>
              <w:t>分辨率</w:t>
            </w:r>
            <w:r>
              <w:rPr>
                <w:sz w:val="24"/>
                <w:szCs w:val="24"/>
              </w:rPr>
              <w:t>达到</w:t>
            </w:r>
            <w:r>
              <w:rPr>
                <w:rFonts w:hint="eastAsia"/>
                <w:sz w:val="24"/>
                <w:szCs w:val="24"/>
                <w:lang w:eastAsia="zh-CN"/>
              </w:rPr>
              <w:t>≥</w:t>
            </w:r>
            <w:r>
              <w:rPr>
                <w:rFonts w:hint="eastAsia"/>
                <w:sz w:val="24"/>
                <w:szCs w:val="24"/>
              </w:rPr>
              <w:t>1920×1080i</w:t>
            </w:r>
            <w:r>
              <w:rPr>
                <w:sz w:val="24"/>
                <w:szCs w:val="24"/>
              </w:rPr>
              <w:t>高解析度的数字图像输出</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color w:val="000000"/>
                <w:sz w:val="24"/>
                <w:szCs w:val="24"/>
              </w:rPr>
              <w:t>2.6</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电子放大功能</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能将正常显示的光学图像进行放大</w:t>
            </w:r>
            <w:r>
              <w:rPr>
                <w:rFonts w:hint="eastAsia"/>
                <w:sz w:val="24"/>
                <w:szCs w:val="24"/>
                <w:lang w:eastAsia="zh-CN"/>
              </w:rPr>
              <w:t>≥</w:t>
            </w:r>
            <w:r>
              <w:rPr>
                <w:sz w:val="24"/>
                <w:szCs w:val="24"/>
              </w:rPr>
              <w:t>2.0倍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color w:val="000000"/>
                <w:sz w:val="24"/>
                <w:szCs w:val="24"/>
              </w:rPr>
              <w:t>2.7</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主机兼容性</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ascii="宋体" w:hAnsi="宋体"/>
                <w:sz w:val="24"/>
                <w:szCs w:val="24"/>
              </w:rPr>
            </w:pPr>
            <w:r>
              <w:rPr>
                <w:sz w:val="24"/>
                <w:szCs w:val="24"/>
              </w:rPr>
              <w:t>可以连接</w:t>
            </w:r>
            <w:r>
              <w:rPr>
                <w:rFonts w:hint="eastAsia"/>
                <w:sz w:val="24"/>
                <w:szCs w:val="24"/>
                <w:lang w:eastAsia="zh-CN"/>
              </w:rPr>
              <w:t>激光内镜、</w:t>
            </w:r>
            <w:r>
              <w:rPr>
                <w:sz w:val="24"/>
                <w:szCs w:val="24"/>
              </w:rPr>
              <w:t>超声内镜、</w:t>
            </w:r>
            <w:r>
              <w:rPr>
                <w:rFonts w:hint="eastAsia"/>
                <w:sz w:val="24"/>
                <w:szCs w:val="24"/>
                <w:lang w:eastAsia="zh-CN"/>
              </w:rPr>
              <w:t>超声支气管镜、</w:t>
            </w:r>
            <w:r>
              <w:rPr>
                <w:sz w:val="24"/>
                <w:szCs w:val="24"/>
              </w:rPr>
              <w:t>上消化道镜、十二指肠镜、下消化道镜、气囊小肠镜、支气管镜、经鼻胃镜</w:t>
            </w:r>
            <w:r>
              <w:rPr>
                <w:rFonts w:hint="eastAsia"/>
                <w:sz w:val="24"/>
                <w:szCs w:val="24"/>
                <w:lang w:eastAsia="zh-CN"/>
              </w:rPr>
              <w:t>高清耳鼻喉镜</w:t>
            </w:r>
            <w:r>
              <w:rPr>
                <w:sz w:val="24"/>
                <w:szCs w:val="24"/>
              </w:rPr>
              <w:t>等多种电子镜。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2.8</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lang w:val="en-US" w:eastAsia="zh-CN"/>
              </w:rPr>
              <w:t>信号输出</w:t>
            </w:r>
          </w:p>
        </w:tc>
        <w:tc>
          <w:tcPr>
            <w:tcW w:w="6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lang w:val="en-US" w:eastAsia="zh-CN"/>
              </w:rPr>
              <w:t>HD-SDI、DVI、Ethernet、RGB、SDTV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rPr>
              <w:t>2.9</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sz w:val="24"/>
                <w:szCs w:val="24"/>
              </w:rPr>
            </w:pPr>
            <w:r>
              <w:rPr>
                <w:sz w:val="24"/>
                <w:szCs w:val="24"/>
              </w:rPr>
              <w:t>记忆卡接口存储</w:t>
            </w:r>
            <w:r>
              <w:rPr>
                <w:rFonts w:hint="eastAsia"/>
                <w:sz w:val="24"/>
                <w:szCs w:val="24"/>
                <w:lang w:eastAsia="zh-CN"/>
              </w:rPr>
              <w:t>功能</w:t>
            </w:r>
          </w:p>
        </w:tc>
        <w:tc>
          <w:tcPr>
            <w:tcW w:w="622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textAlignment w:val="auto"/>
              <w:outlineLvl w:val="9"/>
              <w:rPr>
                <w:sz w:val="24"/>
                <w:szCs w:val="24"/>
              </w:rPr>
            </w:pPr>
            <w:r>
              <w:rPr>
                <w:sz w:val="24"/>
                <w:szCs w:val="24"/>
              </w:rPr>
              <w:t>记忆卡接口存储输出图像。数字存储卡,主机必须自带图像存储功能，</w:t>
            </w:r>
            <w:r>
              <w:rPr>
                <w:rFonts w:hint="eastAsia"/>
                <w:sz w:val="24"/>
                <w:szCs w:val="24"/>
              </w:rPr>
              <w:t>内存</w:t>
            </w:r>
            <w:r>
              <w:rPr>
                <w:rFonts w:hint="eastAsia"/>
                <w:sz w:val="24"/>
                <w:szCs w:val="24"/>
                <w:lang w:eastAsia="zh-CN"/>
              </w:rPr>
              <w:t>≥</w:t>
            </w:r>
            <w:r>
              <w:rPr>
                <w:rFonts w:hint="eastAsia"/>
                <w:sz w:val="24"/>
                <w:szCs w:val="24"/>
              </w:rPr>
              <w:t>1</w:t>
            </w:r>
            <w:r>
              <w:rPr>
                <w:rFonts w:hint="eastAsia"/>
                <w:sz w:val="24"/>
                <w:szCs w:val="24"/>
                <w:lang w:val="en-US" w:eastAsia="zh-CN"/>
              </w:rPr>
              <w:t>6</w:t>
            </w:r>
            <w:r>
              <w:rPr>
                <w:rFonts w:hint="eastAsia"/>
                <w:sz w:val="24"/>
                <w:szCs w:val="24"/>
              </w:rPr>
              <w:t>G</w:t>
            </w:r>
            <w:r>
              <w:rPr>
                <w:sz w:val="24"/>
                <w:szCs w:val="24"/>
              </w:rPr>
              <w:t>，检查中所采集的图像可以直接记录到存储CF卡上，在病例检查完后快速查看图像并可以进行标记和选择性组合打印。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color w:val="000000"/>
                <w:sz w:val="24"/>
                <w:szCs w:val="24"/>
              </w:rPr>
              <w:t>2.10</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测光模式</w:t>
            </w:r>
          </w:p>
        </w:tc>
        <w:tc>
          <w:tcPr>
            <w:tcW w:w="6224" w:type="dxa"/>
            <w:noWrap w:val="0"/>
            <w:vAlign w:val="center"/>
          </w:tcPr>
          <w:p>
            <w:pPr>
              <w:keepNext w:val="0"/>
              <w:keepLines w:val="0"/>
              <w:pageBreakBefore w:val="0"/>
              <w:widowControl w:val="0"/>
              <w:tabs>
                <w:tab w:val="left" w:pos="2130"/>
              </w:tabs>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lang w:eastAsia="zh-CN"/>
              </w:rPr>
              <w:t>≥</w:t>
            </w:r>
            <w:r>
              <w:rPr>
                <w:sz w:val="24"/>
                <w:szCs w:val="24"/>
              </w:rPr>
              <w:t>三种</w:t>
            </w:r>
            <w:r>
              <w:rPr>
                <w:rFonts w:hint="eastAsia"/>
                <w:sz w:val="24"/>
                <w:szCs w:val="24"/>
              </w:rPr>
              <w:t>，</w:t>
            </w:r>
            <w:r>
              <w:rPr>
                <w:sz w:val="24"/>
                <w:szCs w:val="24"/>
              </w:rPr>
              <w:t>全自动测光、平均、峰值</w:t>
            </w:r>
            <w:r>
              <w:rPr>
                <w:rFonts w:hint="eastAsia"/>
                <w:sz w:val="24"/>
                <w:szCs w:val="24"/>
              </w:rPr>
              <w:t>（1-5档设置）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color w:val="000000"/>
                <w:sz w:val="24"/>
                <w:szCs w:val="24"/>
                <w:lang w:val="en-US" w:eastAsia="zh-CN"/>
              </w:rPr>
              <w:t>2.11</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lang w:val="en-US" w:eastAsia="zh-CN"/>
              </w:rPr>
              <w:t>色彩调节</w:t>
            </w:r>
          </w:p>
        </w:tc>
        <w:tc>
          <w:tcPr>
            <w:tcW w:w="6224" w:type="dxa"/>
            <w:noWrap w:val="0"/>
            <w:vAlign w:val="center"/>
          </w:tcPr>
          <w:p>
            <w:pPr>
              <w:keepNext w:val="0"/>
              <w:keepLines w:val="0"/>
              <w:pageBreakBefore w:val="0"/>
              <w:widowControl w:val="0"/>
              <w:tabs>
                <w:tab w:val="left" w:pos="2130"/>
              </w:tabs>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lang w:val="en-US" w:eastAsia="zh-CN"/>
              </w:rPr>
              <w:t>红蓝绿，各</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4档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2.1</w:t>
            </w:r>
            <w:r>
              <w:rPr>
                <w:rFonts w:hint="eastAsia" w:ascii="宋体" w:hAnsi="宋体"/>
                <w:sz w:val="24"/>
                <w:szCs w:val="24"/>
                <w:lang w:val="en-US" w:eastAsia="zh-CN"/>
              </w:rPr>
              <w:t>2</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自动增益功能</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自动调整图像亮度。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2.1</w:t>
            </w:r>
            <w:r>
              <w:rPr>
                <w:rFonts w:hint="eastAsia" w:ascii="宋体" w:hAnsi="宋体"/>
                <w:sz w:val="24"/>
                <w:szCs w:val="24"/>
                <w:lang w:val="en-US" w:eastAsia="zh-CN"/>
              </w:rPr>
              <w:t>3</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图像尺寸选择</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 可以选择内镜图像的大小和形状</w:t>
            </w:r>
            <w:r>
              <w:rPr>
                <w:rFonts w:hint="eastAsia"/>
                <w:sz w:val="24"/>
                <w:szCs w:val="24"/>
              </w:rPr>
              <w:t>（圆形、方形）</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2.1</w:t>
            </w:r>
            <w:r>
              <w:rPr>
                <w:rFonts w:hint="eastAsia" w:ascii="宋体" w:hAnsi="宋体"/>
                <w:sz w:val="24"/>
                <w:szCs w:val="24"/>
                <w:lang w:val="en-US" w:eastAsia="zh-CN"/>
              </w:rPr>
              <w:t>4</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ascii="宋体" w:hAnsi="宋体"/>
                <w:sz w:val="24"/>
                <w:szCs w:val="24"/>
              </w:rPr>
              <w:t>白平衡功能</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ascii="宋体" w:hAnsi="宋体"/>
                <w:sz w:val="24"/>
                <w:szCs w:val="24"/>
              </w:rPr>
              <w:t>自动白平衡，无需调节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2.1</w:t>
            </w:r>
            <w:r>
              <w:rPr>
                <w:rFonts w:hint="eastAsia" w:ascii="宋体" w:hAnsi="宋体"/>
                <w:sz w:val="24"/>
                <w:szCs w:val="24"/>
                <w:lang w:val="en-US" w:eastAsia="zh-CN"/>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ascii="宋体" w:hAnsi="宋体"/>
                <w:sz w:val="24"/>
                <w:szCs w:val="24"/>
                <w:lang w:val="en-US" w:eastAsia="zh-CN"/>
              </w:rPr>
              <w:t>图像增强</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 </w:t>
            </w:r>
            <w:r>
              <w:rPr>
                <w:rFonts w:hint="eastAsia"/>
                <w:sz w:val="24"/>
                <w:szCs w:val="24"/>
                <w:lang w:eastAsia="zh-CN"/>
              </w:rPr>
              <w:t>≥</w:t>
            </w:r>
            <w:r>
              <w:rPr>
                <w:rFonts w:hint="eastAsia"/>
                <w:sz w:val="24"/>
                <w:szCs w:val="24"/>
                <w:lang w:val="en-US" w:eastAsia="zh-CN"/>
              </w:rPr>
              <w:t>9档调节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2.1</w:t>
            </w:r>
            <w:r>
              <w:rPr>
                <w:rFonts w:hint="eastAsia" w:ascii="宋体" w:hAnsi="宋体"/>
                <w:sz w:val="24"/>
                <w:szCs w:val="24"/>
                <w:lang w:val="en-US" w:eastAsia="zh-CN"/>
              </w:rPr>
              <w:t>6</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lang w:val="en-US" w:eastAsia="zh-CN"/>
              </w:rPr>
              <w:t>减少噪音</w:t>
            </w:r>
          </w:p>
        </w:tc>
        <w:tc>
          <w:tcPr>
            <w:tcW w:w="6224" w:type="dxa"/>
            <w:noWrap w:val="0"/>
            <w:vAlign w:val="center"/>
          </w:tcPr>
          <w:p>
            <w:pPr>
              <w:keepNext w:val="0"/>
              <w:keepLines w:val="0"/>
              <w:pageBreakBefore w:val="0"/>
              <w:widowControl w:val="0"/>
              <w:tabs>
                <w:tab w:val="left" w:pos="2130"/>
              </w:tabs>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ascii="宋体" w:hAnsi="宋体" w:eastAsia="宋体"/>
                <w:sz w:val="24"/>
                <w:szCs w:val="24"/>
                <w:lang w:val="en-US" w:eastAsia="zh-CN"/>
              </w:rPr>
              <w:t>高/中/低/关闭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2.1</w:t>
            </w:r>
            <w:r>
              <w:rPr>
                <w:rFonts w:hint="eastAsia" w:ascii="宋体" w:hAnsi="宋体"/>
                <w:sz w:val="24"/>
                <w:szCs w:val="24"/>
                <w:lang w:val="en-US" w:eastAsia="zh-CN"/>
              </w:rPr>
              <w:t>7</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 患者数据存贮功能</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可以存贮≥4</w:t>
            </w:r>
            <w:r>
              <w:rPr>
                <w:rFonts w:hint="eastAsia"/>
                <w:sz w:val="24"/>
                <w:szCs w:val="24"/>
                <w:lang w:val="en-US" w:eastAsia="zh-CN"/>
              </w:rPr>
              <w:t>5</w:t>
            </w:r>
            <w:r>
              <w:rPr>
                <w:sz w:val="24"/>
                <w:szCs w:val="24"/>
              </w:rPr>
              <w:t>名患者资料数据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2.1</w:t>
            </w:r>
            <w:r>
              <w:rPr>
                <w:rFonts w:hint="eastAsia" w:ascii="宋体" w:hAnsi="宋体"/>
                <w:sz w:val="24"/>
                <w:szCs w:val="24"/>
                <w:lang w:val="en-US" w:eastAsia="zh-CN"/>
              </w:rPr>
              <w:t>8</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图像记录和回放</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rPr>
              <w:t>具有</w:t>
            </w:r>
            <w:r>
              <w:rPr>
                <w:sz w:val="24"/>
                <w:szCs w:val="24"/>
              </w:rPr>
              <w:t>图像记录和回放</w:t>
            </w:r>
            <w:r>
              <w:rPr>
                <w:rFonts w:hint="eastAsia"/>
                <w:sz w:val="24"/>
                <w:szCs w:val="24"/>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2.1</w:t>
            </w:r>
            <w:r>
              <w:rPr>
                <w:rFonts w:hint="eastAsia" w:ascii="宋体" w:hAnsi="宋体"/>
                <w:sz w:val="24"/>
                <w:szCs w:val="24"/>
                <w:lang w:val="en-US" w:eastAsia="zh-CN"/>
              </w:rPr>
              <w:t>9</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rPr>
              <w:t>图像构造强调功能</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构造+血管强调；构造+色彩强调。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2.20</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sz w:val="24"/>
                <w:szCs w:val="24"/>
              </w:rPr>
              <w:t>防抖功能</w:t>
            </w:r>
          </w:p>
        </w:tc>
        <w:tc>
          <w:tcPr>
            <w:tcW w:w="6224" w:type="dxa"/>
            <w:noWrap w:val="0"/>
            <w:vAlign w:val="center"/>
          </w:tcPr>
          <w:p>
            <w:pPr>
              <w:keepNext w:val="0"/>
              <w:keepLines w:val="0"/>
              <w:pageBreakBefore w:val="0"/>
              <w:widowControl w:val="0"/>
              <w:tabs>
                <w:tab w:val="left" w:pos="2130"/>
              </w:tabs>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sz w:val="24"/>
                <w:szCs w:val="24"/>
              </w:rPr>
            </w:pPr>
            <w:r>
              <w:rPr>
                <w:rFonts w:hint="eastAsia"/>
                <w:sz w:val="24"/>
                <w:szCs w:val="24"/>
              </w:rPr>
              <w:t>可</w:t>
            </w:r>
            <w:r>
              <w:rPr>
                <w:sz w:val="24"/>
                <w:szCs w:val="24"/>
              </w:rPr>
              <w:t>减少一般拍摄过程中由于操作抖动及胃肠蠕动造成的画面模糊，得到最清晰的一帧画面。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lang w:val="en-US" w:eastAsia="zh-CN"/>
              </w:rPr>
              <w:t>2.21</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eastAsia="宋体"/>
                <w:sz w:val="24"/>
                <w:szCs w:val="24"/>
                <w:lang w:val="en-US" w:eastAsia="zh-CN"/>
              </w:rPr>
              <w:t>DICOM</w:t>
            </w:r>
          </w:p>
        </w:tc>
        <w:tc>
          <w:tcPr>
            <w:tcW w:w="6224" w:type="dxa"/>
            <w:noWrap w:val="0"/>
            <w:vAlign w:val="center"/>
          </w:tcPr>
          <w:p>
            <w:pPr>
              <w:keepNext w:val="0"/>
              <w:keepLines w:val="0"/>
              <w:pageBreakBefore w:val="0"/>
              <w:widowControl w:val="0"/>
              <w:tabs>
                <w:tab w:val="left" w:pos="2130"/>
              </w:tabs>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eastAsia="宋体"/>
                <w:sz w:val="24"/>
                <w:szCs w:val="24"/>
                <w:lang w:val="en-US" w:eastAsia="zh-CN"/>
              </w:rPr>
              <w:t>具备，可实现与医院的数字网络连接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b/>
                <w:bCs/>
                <w:sz w:val="24"/>
                <w:szCs w:val="24"/>
              </w:rPr>
              <w:t>3</w:t>
            </w:r>
          </w:p>
        </w:tc>
        <w:tc>
          <w:tcPr>
            <w:tcW w:w="2712" w:type="dxa"/>
            <w:noWrap w:val="0"/>
            <w:vAlign w:val="center"/>
          </w:tcPr>
          <w:p>
            <w:pPr>
              <w:keepNext w:val="0"/>
              <w:keepLines w:val="0"/>
              <w:pageBreakBefore w:val="0"/>
              <w:widowControl w:val="0"/>
              <w:tabs>
                <w:tab w:val="left" w:pos="2130"/>
              </w:tabs>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b/>
                <w:bCs/>
                <w:sz w:val="24"/>
                <w:szCs w:val="24"/>
              </w:rPr>
              <w:t>光源装置</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ascii="宋体" w:hAnsi="宋体"/>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3.1</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sz w:val="24"/>
                <w:szCs w:val="24"/>
              </w:rPr>
              <w:t>整体</w:t>
            </w:r>
            <w:r>
              <w:rPr>
                <w:sz w:val="24"/>
                <w:szCs w:val="24"/>
              </w:rPr>
              <w:t>要求</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sz w:val="24"/>
                <w:szCs w:val="24"/>
              </w:rPr>
              <w:t>独立的光源系统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rPr>
              <w:t>3.2</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sz w:val="24"/>
                <w:szCs w:val="24"/>
              </w:rPr>
              <w:t>光源性质、功率</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sz w:val="24"/>
                <w:szCs w:val="24"/>
              </w:rPr>
              <w:t>主灯：</w:t>
            </w:r>
            <w:r>
              <w:rPr>
                <w:rFonts w:hint="eastAsia"/>
                <w:sz w:val="24"/>
                <w:szCs w:val="24"/>
              </w:rPr>
              <w:t>≥</w:t>
            </w:r>
            <w:r>
              <w:rPr>
                <w:sz w:val="24"/>
                <w:szCs w:val="24"/>
              </w:rPr>
              <w:t>300W短弧氙灯，备用灯；</w:t>
            </w:r>
            <w:r>
              <w:rPr>
                <w:rFonts w:hint="eastAsia"/>
                <w:sz w:val="24"/>
                <w:szCs w:val="24"/>
              </w:rPr>
              <w:t>≥</w:t>
            </w:r>
            <w:r>
              <w:rPr>
                <w:sz w:val="24"/>
                <w:szCs w:val="24"/>
              </w:rPr>
              <w:t>12V 75W卤素灯（通过菜单可以切换使用）通过CCD采集图像自动控制。主灯灯泡平均寿命: 持续照明时间≥500小时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lang w:val="en-US" w:eastAsia="zh-CN"/>
              </w:rPr>
              <w:t>3.3</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sz w:val="24"/>
                <w:szCs w:val="24"/>
              </w:rPr>
              <w:t>光源冷却方式</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sz w:val="24"/>
                <w:szCs w:val="24"/>
              </w:rPr>
              <w:t>强制风冷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4</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sz w:val="24"/>
                <w:szCs w:val="24"/>
                <w:lang w:val="en-US" w:eastAsia="zh-CN"/>
              </w:rPr>
              <w:t>光源控制</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sz w:val="24"/>
                <w:szCs w:val="24"/>
                <w:lang w:val="en-US" w:eastAsia="zh-CN"/>
              </w:rPr>
              <w:t>自动光源控制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rPr>
              <w:t>3.</w:t>
            </w:r>
            <w:r>
              <w:rPr>
                <w:rFonts w:hint="eastAsia" w:ascii="宋体" w:hAnsi="宋体"/>
                <w:sz w:val="24"/>
                <w:szCs w:val="24"/>
                <w:lang w:val="en-US" w:eastAsia="zh-CN"/>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sz w:val="24"/>
                <w:szCs w:val="24"/>
              </w:rPr>
              <w:t>防止伤口血凝</w:t>
            </w:r>
          </w:p>
        </w:tc>
        <w:tc>
          <w:tcPr>
            <w:tcW w:w="6224" w:type="dxa"/>
            <w:noWrap w:val="0"/>
            <w:vAlign w:val="center"/>
          </w:tcPr>
          <w:p>
            <w:pPr>
              <w:keepNext w:val="0"/>
              <w:keepLines w:val="0"/>
              <w:pageBreakBefore w:val="0"/>
              <w:widowControl w:val="0"/>
              <w:tabs>
                <w:tab w:val="left" w:pos="2130"/>
              </w:tabs>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sz w:val="24"/>
                <w:szCs w:val="24"/>
              </w:rPr>
              <w:t>前面板的</w:t>
            </w:r>
            <w:r>
              <w:rPr>
                <w:rFonts w:hint="eastAsia"/>
                <w:sz w:val="24"/>
                <w:szCs w:val="24"/>
              </w:rPr>
              <w:t>按</w:t>
            </w:r>
            <w:r>
              <w:rPr>
                <w:sz w:val="24"/>
                <w:szCs w:val="24"/>
              </w:rPr>
              <w:t>键可以使光源亮度降低</w:t>
            </w:r>
            <w:r>
              <w:rPr>
                <w:rFonts w:hint="eastAsia"/>
                <w:sz w:val="24"/>
                <w:szCs w:val="24"/>
                <w:lang w:eastAsia="zh-CN"/>
              </w:rPr>
              <w:t>≥</w:t>
            </w:r>
            <w:r>
              <w:rPr>
                <w:sz w:val="24"/>
                <w:szCs w:val="24"/>
              </w:rPr>
              <w:t>30%，热量降低</w:t>
            </w:r>
            <w:r>
              <w:rPr>
                <w:rFonts w:hint="eastAsia"/>
                <w:sz w:val="24"/>
                <w:szCs w:val="24"/>
                <w:lang w:eastAsia="zh-CN"/>
              </w:rPr>
              <w:t>≥</w:t>
            </w:r>
            <w:r>
              <w:rPr>
                <w:sz w:val="24"/>
                <w:szCs w:val="24"/>
              </w:rPr>
              <w:t>50%，防止伤口处血液凝固。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6</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ascii="宋体" w:hAnsi="宋体" w:eastAsia="宋体" w:cs="宋体"/>
                <w:sz w:val="24"/>
                <w:szCs w:val="24"/>
              </w:rPr>
              <w:t>送气</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ascii="宋体" w:hAnsi="宋体" w:eastAsia="宋体" w:cs="宋体"/>
                <w:sz w:val="24"/>
                <w:szCs w:val="24"/>
                <w:lang w:eastAsia="zh-CN"/>
              </w:rPr>
              <w:t>横膈膜式气泵，压力切换≥</w:t>
            </w:r>
            <w:r>
              <w:rPr>
                <w:rFonts w:hint="eastAsia" w:ascii="宋体" w:hAnsi="宋体" w:eastAsia="宋体" w:cs="宋体"/>
                <w:sz w:val="24"/>
                <w:szCs w:val="24"/>
                <w:lang w:val="en-US" w:eastAsia="zh-CN"/>
              </w:rPr>
              <w:t>4级（关闭、低、中、高）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7</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ascii="宋体" w:hAnsi="宋体" w:eastAsia="宋体" w:cs="宋体"/>
                <w:sz w:val="24"/>
                <w:szCs w:val="24"/>
                <w:lang w:eastAsia="zh-CN"/>
              </w:rPr>
              <w:t>送水</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sz w:val="24"/>
                <w:szCs w:val="24"/>
              </w:rPr>
            </w:pPr>
            <w:r>
              <w:rPr>
                <w:rFonts w:hint="eastAsia" w:ascii="宋体" w:hAnsi="宋体" w:eastAsia="宋体" w:cs="宋体"/>
                <w:sz w:val="24"/>
                <w:szCs w:val="24"/>
                <w:lang w:eastAsia="zh-CN"/>
              </w:rPr>
              <w:t>送水方式可为拆卸水瓶加压，实现送水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sz w:val="24"/>
                <w:szCs w:val="24"/>
              </w:rPr>
            </w:pPr>
            <w:r>
              <w:rPr>
                <w:rFonts w:hint="eastAsia" w:ascii="宋体" w:hAnsi="宋体" w:cs="宋体"/>
                <w:b/>
                <w:bCs/>
                <w:sz w:val="24"/>
                <w:szCs w:val="24"/>
              </w:rPr>
              <w:t>4</w:t>
            </w:r>
          </w:p>
        </w:tc>
        <w:tc>
          <w:tcPr>
            <w:tcW w:w="2712" w:type="dxa"/>
            <w:noWrap w:val="0"/>
            <w:vAlign w:val="center"/>
          </w:tcPr>
          <w:p>
            <w:pPr>
              <w:spacing w:line="260" w:lineRule="exact"/>
              <w:rPr>
                <w:rFonts w:hint="eastAsia" w:ascii="宋体" w:hAnsi="宋体" w:cs="宋体"/>
                <w:sz w:val="24"/>
                <w:szCs w:val="24"/>
              </w:rPr>
            </w:pPr>
            <w:r>
              <w:rPr>
                <w:rFonts w:hint="eastAsia" w:ascii="宋体" w:hAnsi="宋体" w:cs="宋体"/>
                <w:b/>
                <w:bCs/>
                <w:sz w:val="24"/>
                <w:szCs w:val="24"/>
              </w:rPr>
              <w:t>高清电子胃镜</w:t>
            </w:r>
          </w:p>
        </w:tc>
        <w:tc>
          <w:tcPr>
            <w:tcW w:w="6224" w:type="dxa"/>
            <w:noWrap w:val="0"/>
            <w:vAlign w:val="center"/>
          </w:tcPr>
          <w:p>
            <w:pPr>
              <w:spacing w:line="260" w:lineRule="exact"/>
              <w:rPr>
                <w:rFonts w:hint="eastAsia" w:ascii="宋体" w:hAnsi="宋体" w:cs="宋体"/>
                <w:sz w:val="24"/>
                <w:szCs w:val="24"/>
              </w:rPr>
            </w:pPr>
            <w:r>
              <w:rPr>
                <w:rFonts w:hint="eastAsia" w:ascii="宋体" w:hAnsi="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rPr>
              <w:t>4.1</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观察方向</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直视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lang w:eastAsia="zh-CN"/>
              </w:rPr>
              <w:t>★</w:t>
            </w:r>
            <w:r>
              <w:rPr>
                <w:rFonts w:hint="eastAsia" w:ascii="宋体" w:hAnsi="宋体" w:cs="宋体"/>
                <w:sz w:val="24"/>
                <w:szCs w:val="24"/>
              </w:rPr>
              <w:t>4.2</w:t>
            </w:r>
          </w:p>
        </w:tc>
        <w:tc>
          <w:tcPr>
            <w:tcW w:w="2712" w:type="dxa"/>
            <w:noWrap w:val="0"/>
            <w:vAlign w:val="center"/>
          </w:tcPr>
          <w:p>
            <w:pPr>
              <w:spacing w:line="260" w:lineRule="exact"/>
              <w:rPr>
                <w:rFonts w:hint="eastAsia" w:ascii="宋体" w:hAnsi="宋体" w:cs="宋体"/>
                <w:bCs/>
                <w:sz w:val="24"/>
              </w:rPr>
            </w:pPr>
            <w:r>
              <w:rPr>
                <w:rFonts w:hint="eastAsia" w:ascii="宋体" w:hAnsi="宋体"/>
                <w:sz w:val="24"/>
                <w:szCs w:val="24"/>
              </w:rPr>
              <w:t>摄像元件</w:t>
            </w:r>
          </w:p>
        </w:tc>
        <w:tc>
          <w:tcPr>
            <w:tcW w:w="6224" w:type="dxa"/>
            <w:noWrap w:val="0"/>
            <w:vAlign w:val="center"/>
          </w:tcPr>
          <w:p>
            <w:pPr>
              <w:spacing w:line="260" w:lineRule="exact"/>
              <w:rPr>
                <w:rFonts w:hint="eastAsia" w:ascii="宋体" w:hAnsi="宋体" w:cs="宋体"/>
                <w:bCs/>
                <w:sz w:val="24"/>
              </w:rPr>
            </w:pPr>
            <w:r>
              <w:rPr>
                <w:rFonts w:hint="eastAsia" w:ascii="宋体" w:hAnsi="宋体"/>
                <w:sz w:val="24"/>
                <w:szCs w:val="24"/>
              </w:rPr>
              <w:t>彩色CMOS，百万像素图像传感器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rPr>
              <w:t>4.3</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外径（插入部）</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≤9.3mm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rPr>
              <w:t>4.4</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头端直径</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≤9.2mm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rPr>
              <w:t>4.5</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弯曲角度</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上≥210°，下≥90°，左≥100°，右≥100°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rPr>
              <w:t>4.6</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有效长度</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≥1100mm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rPr>
              <w:t>4.7</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全长</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≥1400mm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rPr>
              <w:t>4.8</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活检钳管道直径</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rPr>
              <w:t>4.9</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视野角</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rPr>
              <w:t>4.10</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观察距离</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2～100mm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81" w:type="dxa"/>
            <w:noWrap w:val="0"/>
            <w:vAlign w:val="center"/>
          </w:tcPr>
          <w:p>
            <w:pPr>
              <w:spacing w:line="260" w:lineRule="exact"/>
              <w:jc w:val="center"/>
              <w:rPr>
                <w:rFonts w:hint="eastAsia" w:ascii="宋体" w:hAnsi="宋体" w:cs="宋体"/>
                <w:bCs/>
                <w:sz w:val="24"/>
              </w:rPr>
            </w:pPr>
            <w:r>
              <w:rPr>
                <w:rFonts w:hint="eastAsia" w:ascii="宋体" w:hAnsi="宋体" w:cs="宋体"/>
                <w:sz w:val="24"/>
                <w:szCs w:val="24"/>
                <w:lang w:eastAsia="zh-CN"/>
              </w:rPr>
              <w:t>★</w:t>
            </w:r>
            <w:r>
              <w:rPr>
                <w:rFonts w:hint="eastAsia" w:ascii="宋体" w:hAnsi="宋体" w:cs="宋体"/>
                <w:sz w:val="24"/>
                <w:szCs w:val="24"/>
              </w:rPr>
              <w:t>4.11</w:t>
            </w:r>
          </w:p>
        </w:tc>
        <w:tc>
          <w:tcPr>
            <w:tcW w:w="2712" w:type="dxa"/>
            <w:noWrap w:val="0"/>
            <w:vAlign w:val="center"/>
          </w:tcPr>
          <w:p>
            <w:pPr>
              <w:spacing w:line="260" w:lineRule="exact"/>
              <w:rPr>
                <w:rFonts w:hint="eastAsia" w:ascii="宋体" w:hAnsi="宋体" w:cs="宋体"/>
                <w:bCs/>
                <w:sz w:val="24"/>
              </w:rPr>
            </w:pPr>
            <w:r>
              <w:rPr>
                <w:rFonts w:hint="eastAsia" w:ascii="宋体" w:hAnsi="宋体" w:cs="宋体"/>
                <w:sz w:val="24"/>
                <w:szCs w:val="24"/>
              </w:rPr>
              <w:t>前射水功能</w:t>
            </w:r>
          </w:p>
        </w:tc>
        <w:tc>
          <w:tcPr>
            <w:tcW w:w="6224" w:type="dxa"/>
            <w:noWrap w:val="0"/>
            <w:vAlign w:val="center"/>
          </w:tcPr>
          <w:p>
            <w:pPr>
              <w:spacing w:line="260" w:lineRule="exact"/>
              <w:rPr>
                <w:rFonts w:hint="eastAsia" w:ascii="宋体" w:hAnsi="宋体" w:cs="宋体"/>
                <w:bCs/>
                <w:sz w:val="24"/>
              </w:rPr>
            </w:pPr>
            <w:r>
              <w:rPr>
                <w:rFonts w:hint="eastAsia" w:ascii="宋体" w:hAnsi="宋体" w:cs="宋体"/>
                <w:sz w:val="24"/>
                <w:szCs w:val="24"/>
              </w:rPr>
              <w:t>手术过程中能随时前向射水冲洗创面污物，</w:t>
            </w:r>
            <w:r>
              <w:rPr>
                <w:rStyle w:val="24"/>
                <w:rFonts w:hint="eastAsia" w:ascii="宋体" w:hAnsi="宋体" w:cs="宋体"/>
                <w:b w:val="0"/>
                <w:bCs w:val="0"/>
                <w:sz w:val="24"/>
                <w:szCs w:val="24"/>
              </w:rPr>
              <w:t>能够及时发现出血点，进行迅速止血。（非活检管道注水）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b/>
                <w:bCs/>
                <w:sz w:val="24"/>
                <w:szCs w:val="24"/>
                <w:lang w:val="en-US" w:eastAsia="zh-CN"/>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b/>
                <w:bCs/>
                <w:sz w:val="24"/>
                <w:szCs w:val="24"/>
              </w:rPr>
              <w:t>高清</w:t>
            </w:r>
            <w:r>
              <w:rPr>
                <w:rFonts w:hint="eastAsia" w:ascii="宋体" w:hAnsi="宋体" w:eastAsia="宋体" w:cs="宋体"/>
                <w:b/>
                <w:bCs/>
                <w:sz w:val="24"/>
                <w:szCs w:val="24"/>
                <w:lang w:eastAsia="zh-CN"/>
              </w:rPr>
              <w:t>治疗型</w:t>
            </w:r>
            <w:r>
              <w:rPr>
                <w:rFonts w:hint="eastAsia" w:ascii="宋体" w:hAnsi="宋体" w:eastAsia="宋体" w:cs="宋体"/>
                <w:b/>
                <w:bCs/>
                <w:sz w:val="24"/>
                <w:szCs w:val="24"/>
              </w:rPr>
              <w:t>胃镜</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观察方向</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直视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.2</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lang w:eastAsia="zh-CN"/>
              </w:rPr>
              <w:t>摄像元件</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彩色CCD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外径（插入部）</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9.8</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4</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头端直径</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8</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.5</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弯曲角度</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上≥210°，下≥</w:t>
            </w:r>
            <w:r>
              <w:rPr>
                <w:rFonts w:hint="eastAsia" w:ascii="宋体" w:hAnsi="宋体" w:eastAsia="宋体" w:cs="宋体"/>
                <w:sz w:val="24"/>
                <w:szCs w:val="24"/>
                <w:lang w:val="en-US" w:eastAsia="zh-CN"/>
              </w:rPr>
              <w:t>120</w:t>
            </w:r>
            <w:r>
              <w:rPr>
                <w:rFonts w:hint="eastAsia" w:ascii="宋体" w:hAnsi="宋体" w:eastAsia="宋体" w:cs="宋体"/>
                <w:sz w:val="24"/>
                <w:szCs w:val="24"/>
              </w:rPr>
              <w:t>°，左≥1</w:t>
            </w:r>
            <w:r>
              <w:rPr>
                <w:rFonts w:hint="eastAsia" w:ascii="宋体" w:hAnsi="宋体" w:eastAsia="宋体" w:cs="宋体"/>
                <w:sz w:val="24"/>
                <w:szCs w:val="24"/>
                <w:lang w:val="en-US" w:eastAsia="zh-CN"/>
              </w:rPr>
              <w:t>0</w:t>
            </w:r>
            <w:r>
              <w:rPr>
                <w:rFonts w:hint="eastAsia" w:ascii="宋体" w:hAnsi="宋体" w:eastAsia="宋体" w:cs="宋体"/>
                <w:sz w:val="24"/>
                <w:szCs w:val="24"/>
              </w:rPr>
              <w:t>0°，右≥1</w:t>
            </w:r>
            <w:r>
              <w:rPr>
                <w:rFonts w:hint="eastAsia" w:ascii="宋体" w:hAnsi="宋体" w:eastAsia="宋体" w:cs="宋体"/>
                <w:sz w:val="24"/>
                <w:szCs w:val="24"/>
                <w:lang w:val="en-US" w:eastAsia="zh-CN"/>
              </w:rPr>
              <w:t>0</w:t>
            </w:r>
            <w:r>
              <w:rPr>
                <w:rFonts w:hint="eastAsia" w:ascii="宋体" w:hAnsi="宋体"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.6</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有效长度</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10</w:t>
            </w:r>
            <w:r>
              <w:rPr>
                <w:rFonts w:hint="eastAsia" w:ascii="宋体" w:hAnsi="宋体" w:eastAsia="宋体" w:cs="宋体"/>
                <w:sz w:val="24"/>
                <w:szCs w:val="24"/>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.7</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全长</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≥1400mm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.8</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活检钳管道直径</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3.2</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.9</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视野角</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bCs/>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.10</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rPr>
              <w:t>观察距离</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bCs/>
                <w:sz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cs="宋体"/>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5.11</w:t>
            </w:r>
          </w:p>
        </w:tc>
        <w:tc>
          <w:tcPr>
            <w:tcW w:w="27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z w:val="24"/>
                <w:szCs w:val="24"/>
              </w:rPr>
            </w:pPr>
            <w:r>
              <w:rPr>
                <w:rFonts w:hint="eastAsia" w:ascii="宋体" w:hAnsi="宋体" w:eastAsia="宋体" w:cs="宋体"/>
                <w:color w:val="auto"/>
                <w:sz w:val="24"/>
                <w:szCs w:val="24"/>
                <w:highlight w:val="none"/>
              </w:rPr>
              <w:t>前向射水</w:t>
            </w:r>
          </w:p>
        </w:tc>
        <w:tc>
          <w:tcPr>
            <w:tcW w:w="622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hint="eastAsia" w:ascii="宋体" w:hAnsi="宋体" w:cs="宋体"/>
                <w:sz w:val="24"/>
                <w:szCs w:val="24"/>
              </w:rPr>
            </w:pPr>
            <w:r>
              <w:rPr>
                <w:rFonts w:hint="eastAsia" w:ascii="宋体" w:hAnsi="宋体" w:eastAsia="宋体" w:cs="宋体"/>
                <w:color w:val="auto"/>
                <w:sz w:val="24"/>
                <w:szCs w:val="24"/>
                <w:highlight w:val="none"/>
              </w:rPr>
              <w:t>手术过程中能随时前向射水冲洗创面污物，</w:t>
            </w:r>
            <w:r>
              <w:rPr>
                <w:rStyle w:val="24"/>
                <w:rFonts w:hint="eastAsia" w:ascii="宋体" w:hAnsi="宋体" w:eastAsia="宋体" w:cs="宋体"/>
                <w:b w:val="0"/>
                <w:bCs w:val="0"/>
                <w:color w:val="auto"/>
                <w:sz w:val="24"/>
                <w:szCs w:val="24"/>
                <w:highlight w:val="none"/>
              </w:rPr>
              <w:t>能够及时发现出血点，进行迅速止血。（非活检管道注水）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b/>
                <w:bCs/>
                <w:sz w:val="24"/>
                <w:szCs w:val="24"/>
              </w:rPr>
              <w:t>6</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b/>
                <w:bCs/>
                <w:sz w:val="24"/>
                <w:szCs w:val="24"/>
              </w:rPr>
              <w:t>高清电子肠镜</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6.1</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观察方向</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直视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6.2</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摄像元件</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彩色CCD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6.3</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外径（插入部）</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6.4</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头端直径</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≤12.8mm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6.5</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弯曲角度</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上≥180° 下≥180° 左≥160° 右≥160°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6.6</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有效长度</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≥1330mm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6.7</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全长</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≥1630mm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6.8</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活检钳管道直径</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6.9</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视野角</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6.10</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观察距离</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3～100mm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81" w:type="dxa"/>
            <w:noWrap w:val="0"/>
            <w:vAlign w:val="center"/>
          </w:tcPr>
          <w:p>
            <w:pPr>
              <w:spacing w:line="240" w:lineRule="exact"/>
              <w:jc w:val="center"/>
              <w:rPr>
                <w:rFonts w:hint="eastAsia" w:ascii="宋体" w:hAnsi="宋体" w:cs="宋体"/>
                <w:sz w:val="24"/>
                <w:szCs w:val="24"/>
              </w:rPr>
            </w:pPr>
            <w:r>
              <w:rPr>
                <w:rFonts w:hint="eastAsia" w:ascii="宋体" w:hAnsi="宋体" w:cs="宋体"/>
                <w:sz w:val="24"/>
                <w:szCs w:val="24"/>
              </w:rPr>
              <w:t>6.11</w:t>
            </w:r>
          </w:p>
        </w:tc>
        <w:tc>
          <w:tcPr>
            <w:tcW w:w="2712"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前向射水</w:t>
            </w:r>
          </w:p>
        </w:tc>
        <w:tc>
          <w:tcPr>
            <w:tcW w:w="6224" w:type="dxa"/>
            <w:noWrap w:val="0"/>
            <w:vAlign w:val="center"/>
          </w:tcPr>
          <w:p>
            <w:pPr>
              <w:spacing w:line="300" w:lineRule="exact"/>
              <w:rPr>
                <w:rFonts w:hint="eastAsia" w:ascii="宋体" w:hAnsi="宋体" w:cs="宋体"/>
                <w:sz w:val="24"/>
                <w:szCs w:val="24"/>
              </w:rPr>
            </w:pPr>
            <w:r>
              <w:rPr>
                <w:rFonts w:hint="eastAsia" w:ascii="宋体" w:hAnsi="宋体" w:cs="宋体"/>
                <w:sz w:val="24"/>
                <w:szCs w:val="24"/>
              </w:rPr>
              <w:t>手术过程中能随时前向射水冲洗创面污物，</w:t>
            </w:r>
            <w:r>
              <w:rPr>
                <w:rStyle w:val="24"/>
                <w:rFonts w:hint="eastAsia" w:ascii="宋体" w:hAnsi="宋体" w:cs="宋体"/>
                <w:b w:val="0"/>
                <w:bCs w:val="0"/>
                <w:sz w:val="24"/>
                <w:szCs w:val="24"/>
              </w:rPr>
              <w:t>能够及时发现出血点，进行迅速止血。（非活检管道注水）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81" w:type="dxa"/>
            <w:noWrap w:val="0"/>
            <w:vAlign w:val="center"/>
          </w:tcPr>
          <w:p>
            <w:pPr>
              <w:snapToGrid w:val="0"/>
              <w:jc w:val="center"/>
              <w:rPr>
                <w:rFonts w:hint="eastAsia" w:ascii="宋体" w:hAnsi="宋体" w:cs="宋体"/>
                <w:sz w:val="24"/>
                <w:szCs w:val="24"/>
              </w:rPr>
            </w:pPr>
            <w:r>
              <w:rPr>
                <w:rFonts w:hint="eastAsia" w:ascii="宋体" w:hAnsi="宋体" w:cs="宋体"/>
                <w:b/>
                <w:bCs/>
                <w:sz w:val="24"/>
                <w:szCs w:val="24"/>
              </w:rPr>
              <w:t>7</w:t>
            </w:r>
          </w:p>
        </w:tc>
        <w:tc>
          <w:tcPr>
            <w:tcW w:w="2712" w:type="dxa"/>
            <w:noWrap w:val="0"/>
            <w:vAlign w:val="center"/>
          </w:tcPr>
          <w:p>
            <w:pPr>
              <w:snapToGrid w:val="0"/>
              <w:jc w:val="left"/>
              <w:rPr>
                <w:rFonts w:hint="eastAsia" w:ascii="宋体" w:hAnsi="宋体" w:cs="宋体"/>
                <w:sz w:val="24"/>
                <w:szCs w:val="24"/>
              </w:rPr>
            </w:pPr>
            <w:r>
              <w:rPr>
                <w:rFonts w:hint="eastAsia" w:ascii="宋体" w:hAnsi="宋体" w:cs="宋体"/>
                <w:b/>
                <w:bCs/>
                <w:sz w:val="24"/>
                <w:szCs w:val="24"/>
              </w:rPr>
              <w:t>监视器</w:t>
            </w:r>
          </w:p>
        </w:tc>
        <w:tc>
          <w:tcPr>
            <w:tcW w:w="6224" w:type="dxa"/>
            <w:noWrap w:val="0"/>
            <w:vAlign w:val="center"/>
          </w:tcPr>
          <w:p>
            <w:pPr>
              <w:snapToGrid w:val="0"/>
              <w:jc w:val="left"/>
              <w:rPr>
                <w:rFonts w:hint="eastAsia" w:ascii="宋体" w:hAnsi="宋体" w:cs="宋体"/>
                <w:sz w:val="24"/>
                <w:szCs w:val="24"/>
              </w:rPr>
            </w:pPr>
            <w:r>
              <w:rPr>
                <w:rFonts w:hint="eastAsia" w:ascii="宋体" w:hAnsi="宋体" w:cs="宋体"/>
                <w:sz w:val="24"/>
                <w:szCs w:val="24"/>
              </w:rPr>
              <w:t>1台，≥2</w:t>
            </w:r>
            <w:r>
              <w:rPr>
                <w:rFonts w:hint="eastAsia" w:ascii="宋体" w:hAnsi="宋体" w:cs="宋体"/>
                <w:sz w:val="24"/>
                <w:szCs w:val="24"/>
                <w:lang w:val="en-US" w:eastAsia="zh-CN"/>
              </w:rPr>
              <w:t>6</w:t>
            </w:r>
            <w:r>
              <w:rPr>
                <w:rFonts w:hint="eastAsia" w:ascii="宋体" w:hAnsi="宋体" w:cs="宋体"/>
                <w:sz w:val="24"/>
                <w:szCs w:val="24"/>
              </w:rPr>
              <w:t>寸液晶医用显示器，全数字化，支持DVI等高清接口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1" w:type="dxa"/>
            <w:noWrap w:val="0"/>
            <w:vAlign w:val="center"/>
          </w:tcPr>
          <w:p>
            <w:pPr>
              <w:snapToGrid w:val="0"/>
              <w:jc w:val="center"/>
              <w:rPr>
                <w:rFonts w:hint="eastAsia" w:ascii="宋体" w:hAnsi="宋体" w:cs="宋体"/>
                <w:sz w:val="24"/>
                <w:szCs w:val="24"/>
              </w:rPr>
            </w:pPr>
            <w:r>
              <w:rPr>
                <w:rFonts w:hint="eastAsia" w:ascii="宋体" w:hAnsi="宋体" w:cs="宋体"/>
                <w:b/>
                <w:bCs/>
                <w:sz w:val="24"/>
                <w:szCs w:val="24"/>
              </w:rPr>
              <w:t>8</w:t>
            </w:r>
          </w:p>
        </w:tc>
        <w:tc>
          <w:tcPr>
            <w:tcW w:w="2712" w:type="dxa"/>
            <w:noWrap w:val="0"/>
            <w:vAlign w:val="center"/>
          </w:tcPr>
          <w:p>
            <w:pPr>
              <w:snapToGrid w:val="0"/>
              <w:jc w:val="left"/>
              <w:rPr>
                <w:rFonts w:hint="eastAsia" w:ascii="宋体" w:hAnsi="宋体" w:cs="宋体"/>
                <w:sz w:val="24"/>
                <w:szCs w:val="24"/>
              </w:rPr>
            </w:pPr>
            <w:r>
              <w:rPr>
                <w:rFonts w:hint="eastAsia" w:ascii="宋体" w:hAnsi="宋体" w:cs="宋体"/>
                <w:b/>
                <w:bCs/>
                <w:kern w:val="0"/>
                <w:sz w:val="24"/>
                <w:szCs w:val="24"/>
              </w:rPr>
              <w:t>内镜台车</w:t>
            </w:r>
          </w:p>
        </w:tc>
        <w:tc>
          <w:tcPr>
            <w:tcW w:w="6224" w:type="dxa"/>
            <w:noWrap w:val="0"/>
            <w:vAlign w:val="center"/>
          </w:tcPr>
          <w:p>
            <w:pPr>
              <w:snapToGrid w:val="0"/>
              <w:jc w:val="left"/>
              <w:rPr>
                <w:rFonts w:hint="eastAsia" w:ascii="宋体" w:hAnsi="宋体" w:cs="宋体"/>
                <w:sz w:val="24"/>
                <w:szCs w:val="24"/>
              </w:rPr>
            </w:pPr>
            <w:r>
              <w:rPr>
                <w:rFonts w:hint="eastAsia" w:ascii="宋体" w:hAnsi="宋体" w:cs="宋体"/>
                <w:sz w:val="24"/>
                <w:szCs w:val="24"/>
              </w:rPr>
              <w:t>1台，</w:t>
            </w:r>
            <w:r>
              <w:rPr>
                <w:rFonts w:hint="eastAsia" w:ascii="宋体" w:hAnsi="宋体" w:cs="宋体"/>
                <w:kern w:val="0"/>
                <w:sz w:val="24"/>
                <w:szCs w:val="24"/>
              </w:rPr>
              <w:t>上下左右可旋式支架，固定液晶显示器，可升降支架，可同时悬挂两根镜子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1" w:type="dxa"/>
            <w:noWrap w:val="0"/>
            <w:vAlign w:val="center"/>
          </w:tcPr>
          <w:p>
            <w:pPr>
              <w:snapToGrid w:val="0"/>
              <w:jc w:val="center"/>
              <w:rPr>
                <w:rFonts w:ascii="宋体" w:hAnsi="宋体" w:cs="宋体"/>
                <w:b/>
                <w:bCs/>
                <w:sz w:val="24"/>
                <w:szCs w:val="24"/>
              </w:rPr>
            </w:pPr>
            <w:r>
              <w:rPr>
                <w:rFonts w:hint="eastAsia" w:ascii="宋体" w:hAnsi="宋体" w:cs="宋体"/>
                <w:b/>
                <w:bCs/>
                <w:sz w:val="24"/>
                <w:szCs w:val="24"/>
              </w:rPr>
              <w:t>9</w:t>
            </w:r>
          </w:p>
        </w:tc>
        <w:tc>
          <w:tcPr>
            <w:tcW w:w="2712" w:type="dxa"/>
            <w:noWrap w:val="0"/>
            <w:vAlign w:val="center"/>
          </w:tcPr>
          <w:p>
            <w:pPr>
              <w:snapToGrid w:val="0"/>
              <w:jc w:val="left"/>
              <w:rPr>
                <w:rFonts w:ascii="宋体" w:hAnsi="宋体" w:cs="宋体"/>
                <w:b/>
                <w:bCs/>
                <w:kern w:val="0"/>
                <w:sz w:val="24"/>
                <w:szCs w:val="24"/>
              </w:rPr>
            </w:pPr>
            <w:r>
              <w:rPr>
                <w:rFonts w:hint="eastAsia" w:ascii="宋体" w:hAnsi="宋体" w:cs="宋体"/>
                <w:b/>
                <w:bCs/>
                <w:kern w:val="0"/>
                <w:sz w:val="24"/>
                <w:szCs w:val="24"/>
              </w:rPr>
              <w:t>图文工作站</w:t>
            </w:r>
          </w:p>
        </w:tc>
        <w:tc>
          <w:tcPr>
            <w:tcW w:w="6224" w:type="dxa"/>
            <w:noWrap w:val="0"/>
            <w:vAlign w:val="center"/>
          </w:tcPr>
          <w:p>
            <w:pPr>
              <w:snapToGrid w:val="0"/>
              <w:jc w:val="left"/>
              <w:rPr>
                <w:rFonts w:ascii="宋体" w:hAnsi="宋体" w:cs="宋体"/>
                <w:sz w:val="24"/>
                <w:szCs w:val="24"/>
              </w:rPr>
            </w:pPr>
            <w:r>
              <w:rPr>
                <w:rFonts w:hint="eastAsia" w:ascii="宋体" w:hAnsi="宋体" w:cs="宋体"/>
                <w:sz w:val="24"/>
                <w:szCs w:val="24"/>
              </w:rPr>
              <w:t>1套，内镜专用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1" w:type="dxa"/>
            <w:noWrap w:val="0"/>
            <w:vAlign w:val="center"/>
          </w:tcPr>
          <w:p>
            <w:pPr>
              <w:snapToGrid w:val="0"/>
              <w:jc w:val="center"/>
              <w:rPr>
                <w:rFonts w:ascii="宋体" w:hAnsi="宋体" w:cs="宋体"/>
                <w:sz w:val="24"/>
                <w:szCs w:val="24"/>
              </w:rPr>
            </w:pPr>
            <w:r>
              <w:rPr>
                <w:rFonts w:hint="eastAsia" w:ascii="宋体" w:hAnsi="宋体" w:cs="宋体"/>
                <w:b/>
                <w:bCs/>
                <w:sz w:val="24"/>
                <w:szCs w:val="24"/>
              </w:rPr>
              <w:t>10</w:t>
            </w:r>
          </w:p>
        </w:tc>
        <w:tc>
          <w:tcPr>
            <w:tcW w:w="2712" w:type="dxa"/>
            <w:noWrap w:val="0"/>
            <w:vAlign w:val="center"/>
          </w:tcPr>
          <w:p>
            <w:pPr>
              <w:snapToGrid w:val="0"/>
              <w:rPr>
                <w:rFonts w:hint="eastAsia" w:ascii="宋体" w:hAnsi="宋体" w:cs="宋体"/>
                <w:sz w:val="24"/>
                <w:szCs w:val="24"/>
              </w:rPr>
            </w:pPr>
            <w:r>
              <w:rPr>
                <w:rFonts w:hint="eastAsia" w:ascii="宋体" w:hAnsi="宋体" w:cs="宋体"/>
                <w:b/>
                <w:bCs/>
                <w:sz w:val="24"/>
                <w:szCs w:val="24"/>
              </w:rPr>
              <w:t>售后服务要求</w:t>
            </w:r>
          </w:p>
        </w:tc>
        <w:tc>
          <w:tcPr>
            <w:tcW w:w="6224" w:type="dxa"/>
            <w:noWrap w:val="0"/>
            <w:vAlign w:val="center"/>
          </w:tcPr>
          <w:p>
            <w:pPr>
              <w:snapToGrid w:val="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1" w:type="dxa"/>
            <w:noWrap w:val="0"/>
            <w:vAlign w:val="center"/>
          </w:tcPr>
          <w:p>
            <w:pPr>
              <w:snapToGrid w:val="0"/>
              <w:jc w:val="center"/>
              <w:rPr>
                <w:rFonts w:hint="eastAsia" w:ascii="宋体" w:hAnsi="宋体" w:cs="宋体"/>
                <w:sz w:val="24"/>
                <w:szCs w:val="24"/>
              </w:rPr>
            </w:pPr>
            <w:r>
              <w:rPr>
                <w:rFonts w:hint="eastAsia" w:ascii="宋体" w:hAnsi="宋体" w:cs="宋体"/>
                <w:sz w:val="24"/>
                <w:szCs w:val="24"/>
              </w:rPr>
              <w:t>10.1</w:t>
            </w:r>
          </w:p>
        </w:tc>
        <w:tc>
          <w:tcPr>
            <w:tcW w:w="2712" w:type="dxa"/>
            <w:noWrap w:val="0"/>
            <w:vAlign w:val="center"/>
          </w:tcPr>
          <w:p>
            <w:pPr>
              <w:snapToGrid w:val="0"/>
              <w:rPr>
                <w:rFonts w:hint="eastAsia" w:ascii="宋体" w:hAnsi="宋体" w:cs="宋体"/>
                <w:sz w:val="24"/>
                <w:szCs w:val="24"/>
              </w:rPr>
            </w:pPr>
            <w:r>
              <w:rPr>
                <w:rFonts w:hint="eastAsia" w:ascii="宋体" w:hAnsi="宋体" w:cs="宋体"/>
                <w:sz w:val="24"/>
                <w:szCs w:val="24"/>
              </w:rPr>
              <w:t>质保期</w:t>
            </w:r>
          </w:p>
        </w:tc>
        <w:tc>
          <w:tcPr>
            <w:tcW w:w="6224" w:type="dxa"/>
            <w:noWrap w:val="0"/>
            <w:vAlign w:val="center"/>
          </w:tcPr>
          <w:p>
            <w:pPr>
              <w:snapToGrid w:val="0"/>
              <w:rPr>
                <w:rFonts w:hint="eastAsia" w:ascii="宋体" w:hAnsi="宋体" w:cs="宋体"/>
                <w:sz w:val="24"/>
                <w:szCs w:val="24"/>
              </w:rPr>
            </w:pPr>
            <w:r>
              <w:rPr>
                <w:rFonts w:hint="eastAsia" w:ascii="宋体" w:hAnsi="宋体" w:cs="宋体"/>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1" w:type="dxa"/>
            <w:noWrap w:val="0"/>
            <w:vAlign w:val="center"/>
          </w:tcPr>
          <w:p>
            <w:pPr>
              <w:snapToGrid w:val="0"/>
              <w:jc w:val="center"/>
              <w:rPr>
                <w:rFonts w:hint="eastAsia" w:ascii="宋体" w:hAnsi="宋体" w:cs="宋体"/>
                <w:sz w:val="24"/>
                <w:szCs w:val="24"/>
              </w:rPr>
            </w:pPr>
            <w:r>
              <w:rPr>
                <w:rFonts w:hint="eastAsia" w:ascii="宋体" w:hAnsi="宋体" w:cs="宋体"/>
                <w:sz w:val="24"/>
                <w:szCs w:val="24"/>
              </w:rPr>
              <w:t>10.2</w:t>
            </w:r>
          </w:p>
        </w:tc>
        <w:tc>
          <w:tcPr>
            <w:tcW w:w="2712" w:type="dxa"/>
            <w:noWrap w:val="0"/>
            <w:vAlign w:val="center"/>
          </w:tcPr>
          <w:p>
            <w:pPr>
              <w:snapToGrid w:val="0"/>
              <w:rPr>
                <w:rFonts w:hint="eastAsia" w:ascii="宋体" w:hAnsi="宋体" w:cs="宋体"/>
                <w:sz w:val="24"/>
                <w:szCs w:val="24"/>
              </w:rPr>
            </w:pPr>
            <w:r>
              <w:rPr>
                <w:rFonts w:hint="eastAsia" w:ascii="宋体" w:hAnsi="宋体" w:cs="宋体"/>
                <w:sz w:val="24"/>
                <w:szCs w:val="24"/>
              </w:rPr>
              <w:t>维修响应</w:t>
            </w:r>
          </w:p>
        </w:tc>
        <w:tc>
          <w:tcPr>
            <w:tcW w:w="6224" w:type="dxa"/>
            <w:noWrap w:val="0"/>
            <w:vAlign w:val="center"/>
          </w:tcPr>
          <w:p>
            <w:pPr>
              <w:snapToGrid w:val="0"/>
              <w:rPr>
                <w:rFonts w:hint="eastAsia" w:ascii="宋体" w:hAnsi="宋体" w:cs="宋体"/>
                <w:sz w:val="24"/>
                <w:szCs w:val="24"/>
              </w:rPr>
            </w:pPr>
            <w:r>
              <w:rPr>
                <w:rFonts w:hint="eastAsia" w:ascii="宋体" w:hAnsi="宋体" w:cs="宋体"/>
                <w:sz w:val="24"/>
                <w:szCs w:val="24"/>
              </w:rPr>
              <w:t>2个小时内响应，在湖北省要有售后服务机构，提供售后服务电话、地址，能及时提供备用机。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81" w:type="dxa"/>
            <w:noWrap w:val="0"/>
            <w:vAlign w:val="center"/>
          </w:tcPr>
          <w:p>
            <w:pPr>
              <w:spacing w:line="260" w:lineRule="exact"/>
              <w:jc w:val="center"/>
              <w:rPr>
                <w:rFonts w:hint="eastAsia" w:ascii="宋体" w:hAnsi="宋体" w:cs="宋体"/>
                <w:sz w:val="24"/>
                <w:szCs w:val="24"/>
              </w:rPr>
            </w:pPr>
            <w:r>
              <w:rPr>
                <w:rFonts w:hint="eastAsia" w:ascii="宋体" w:hAnsi="宋体"/>
                <w:sz w:val="24"/>
                <w:szCs w:val="24"/>
              </w:rPr>
              <w:t>10.3</w:t>
            </w:r>
          </w:p>
        </w:tc>
        <w:tc>
          <w:tcPr>
            <w:tcW w:w="2712" w:type="dxa"/>
            <w:noWrap w:val="0"/>
            <w:vAlign w:val="center"/>
          </w:tcPr>
          <w:p>
            <w:pPr>
              <w:spacing w:line="260" w:lineRule="exact"/>
              <w:rPr>
                <w:rFonts w:hint="eastAsia" w:ascii="宋体" w:hAnsi="宋体" w:cs="宋体"/>
                <w:sz w:val="24"/>
                <w:szCs w:val="24"/>
              </w:rPr>
            </w:pPr>
            <w:r>
              <w:rPr>
                <w:rFonts w:hint="eastAsia" w:ascii="宋体" w:hAnsi="宋体"/>
                <w:sz w:val="24"/>
                <w:szCs w:val="24"/>
              </w:rPr>
              <w:t>技术服务、培训</w:t>
            </w:r>
          </w:p>
        </w:tc>
        <w:tc>
          <w:tcPr>
            <w:tcW w:w="6224" w:type="dxa"/>
            <w:noWrap w:val="0"/>
            <w:vAlign w:val="center"/>
          </w:tcPr>
          <w:p>
            <w:pPr>
              <w:spacing w:line="260" w:lineRule="exact"/>
              <w:rPr>
                <w:rFonts w:hint="eastAsia" w:ascii="宋体" w:hAnsi="宋体" w:cs="宋体"/>
                <w:sz w:val="24"/>
                <w:szCs w:val="24"/>
              </w:rPr>
            </w:pPr>
            <w:r>
              <w:rPr>
                <w:rFonts w:hint="eastAsia" w:ascii="宋体" w:hAnsi="宋体"/>
                <w:sz w:val="24"/>
                <w:szCs w:val="24"/>
              </w:rPr>
              <w:t>机器安装后，应对操作人员进行培训，直到熟练掌握操作为止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81" w:type="dxa"/>
            <w:noWrap w:val="0"/>
            <w:vAlign w:val="center"/>
          </w:tcPr>
          <w:p>
            <w:pPr>
              <w:spacing w:line="260" w:lineRule="exact"/>
              <w:jc w:val="center"/>
              <w:rPr>
                <w:rFonts w:hint="eastAsia" w:ascii="宋体" w:hAnsi="宋体" w:cs="宋体"/>
                <w:sz w:val="24"/>
                <w:szCs w:val="24"/>
              </w:rPr>
            </w:pPr>
            <w:r>
              <w:rPr>
                <w:rFonts w:hint="eastAsia" w:ascii="宋体" w:hAnsi="宋体"/>
                <w:sz w:val="24"/>
                <w:szCs w:val="24"/>
              </w:rPr>
              <w:t>10.4</w:t>
            </w:r>
          </w:p>
        </w:tc>
        <w:tc>
          <w:tcPr>
            <w:tcW w:w="2712" w:type="dxa"/>
            <w:noWrap w:val="0"/>
            <w:vAlign w:val="center"/>
          </w:tcPr>
          <w:p>
            <w:pPr>
              <w:spacing w:line="260" w:lineRule="exact"/>
              <w:rPr>
                <w:rFonts w:hint="eastAsia" w:ascii="宋体" w:hAnsi="宋体" w:cs="宋体"/>
                <w:sz w:val="24"/>
                <w:szCs w:val="24"/>
              </w:rPr>
            </w:pPr>
            <w:r>
              <w:rPr>
                <w:rFonts w:hint="eastAsia" w:ascii="宋体" w:hAnsi="宋体"/>
                <w:sz w:val="24"/>
                <w:szCs w:val="24"/>
              </w:rPr>
              <w:t>维修</w:t>
            </w:r>
          </w:p>
        </w:tc>
        <w:tc>
          <w:tcPr>
            <w:tcW w:w="6224" w:type="dxa"/>
            <w:noWrap w:val="0"/>
            <w:vAlign w:val="center"/>
          </w:tcPr>
          <w:p>
            <w:pPr>
              <w:spacing w:line="260" w:lineRule="exact"/>
              <w:rPr>
                <w:rFonts w:hint="eastAsia" w:ascii="宋体" w:hAnsi="宋体" w:cs="宋体"/>
                <w:sz w:val="24"/>
                <w:szCs w:val="24"/>
              </w:rPr>
            </w:pPr>
            <w:r>
              <w:rPr>
                <w:rFonts w:hint="eastAsia" w:ascii="宋体" w:hAnsi="宋体"/>
                <w:sz w:val="24"/>
                <w:szCs w:val="24"/>
              </w:rPr>
              <w:t>省内有长驻维修工程师，省内有办事处和固定维修点可以进行A级修理，提供详细地址和电话</w:t>
            </w:r>
          </w:p>
        </w:tc>
      </w:tr>
    </w:tbl>
    <w:p>
      <w:pPr>
        <w:rPr>
          <w:rFonts w:hint="eastAsia" w:ascii="宋体" w:hAnsi="宋体"/>
          <w:sz w:val="28"/>
          <w:szCs w:val="28"/>
        </w:rPr>
      </w:pPr>
      <w:r>
        <w:rPr>
          <w:rFonts w:hint="eastAsia" w:ascii="华文中宋" w:hAnsi="华文中宋" w:eastAsia="华文中宋"/>
          <w:sz w:val="28"/>
          <w:szCs w:val="32"/>
        </w:rPr>
        <w:t>注</w:t>
      </w:r>
      <w:r>
        <w:rPr>
          <w:rFonts w:hint="eastAsia" w:ascii="宋体" w:hAnsi="宋体"/>
          <w:sz w:val="28"/>
          <w:szCs w:val="28"/>
        </w:rPr>
        <w:t>：(1) 标书中标注“</w:t>
      </w:r>
      <w:r>
        <w:rPr>
          <w:rFonts w:hint="eastAsia" w:ascii="宋体" w:hAnsi="宋体"/>
          <w:sz w:val="28"/>
          <w:szCs w:val="28"/>
          <w:lang w:eastAsia="zh-CN"/>
        </w:rPr>
        <w:t>★</w:t>
      </w:r>
      <w:r>
        <w:rPr>
          <w:rFonts w:hint="eastAsia" w:ascii="宋体" w:hAnsi="宋体"/>
          <w:sz w:val="28"/>
          <w:szCs w:val="28"/>
        </w:rPr>
        <w:t>”号的参数为关键性技术参数指标。</w:t>
      </w:r>
    </w:p>
    <w:p>
      <w:pPr>
        <w:pStyle w:val="2"/>
        <w:rPr>
          <w:rFonts w:hint="eastAsia"/>
          <w:lang w:val="en-US" w:eastAsia="zh-CN"/>
        </w:rPr>
      </w:pPr>
      <w:r>
        <w:rPr>
          <w:rFonts w:hint="eastAsia"/>
          <w:sz w:val="40"/>
          <w:szCs w:val="32"/>
          <w:lang w:val="en-US" w:eastAsia="zh-CN"/>
        </w:rPr>
        <w:t>四包：</w:t>
      </w:r>
    </w:p>
    <w:p>
      <w:pPr>
        <w:pStyle w:val="45"/>
        <w:ind w:left="0" w:leftChars="0" w:firstLine="0" w:firstLineChars="0"/>
        <w:rPr>
          <w:rFonts w:hint="eastAsia" w:eastAsia="宋体"/>
          <w:b/>
          <w:bCs/>
          <w:sz w:val="28"/>
          <w:szCs w:val="28"/>
          <w:lang w:eastAsia="zh-CN"/>
        </w:rPr>
      </w:pPr>
      <w:r>
        <w:rPr>
          <w:rFonts w:hint="eastAsia"/>
          <w:b/>
          <w:bCs/>
          <w:sz w:val="28"/>
          <w:szCs w:val="28"/>
          <w:lang w:eastAsia="zh-CN"/>
        </w:rPr>
        <w:t>一、采购清单</w:t>
      </w:r>
    </w:p>
    <w:tbl>
      <w:tblPr>
        <w:tblStyle w:val="21"/>
        <w:tblW w:w="9438" w:type="dxa"/>
        <w:tblInd w:w="118" w:type="dxa"/>
        <w:tblLayout w:type="fixed"/>
        <w:tblCellMar>
          <w:top w:w="0" w:type="dxa"/>
          <w:left w:w="108" w:type="dxa"/>
          <w:bottom w:w="0" w:type="dxa"/>
          <w:right w:w="108" w:type="dxa"/>
        </w:tblCellMar>
      </w:tblPr>
      <w:tblGrid>
        <w:gridCol w:w="868"/>
        <w:gridCol w:w="4434"/>
        <w:gridCol w:w="1051"/>
        <w:gridCol w:w="1252"/>
        <w:gridCol w:w="1833"/>
      </w:tblGrid>
      <w:tr>
        <w:tblPrEx>
          <w:tblCellMar>
            <w:top w:w="0" w:type="dxa"/>
            <w:left w:w="108" w:type="dxa"/>
            <w:bottom w:w="0" w:type="dxa"/>
            <w:right w:w="108" w:type="dxa"/>
          </w:tblCellMar>
        </w:tblPrEx>
        <w:trPr>
          <w:trHeight w:val="479" w:hRule="atLeast"/>
          <w:tblHeader/>
        </w:trPr>
        <w:tc>
          <w:tcPr>
            <w:tcW w:w="868"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w:t>
            </w:r>
          </w:p>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号</w:t>
            </w:r>
          </w:p>
        </w:tc>
        <w:tc>
          <w:tcPr>
            <w:tcW w:w="4434" w:type="dxa"/>
            <w:vMerge w:val="restart"/>
            <w:tcBorders>
              <w:top w:val="single" w:color="auto" w:sz="8" w:space="0"/>
              <w:left w:val="single" w:color="auto" w:sz="8" w:space="0"/>
              <w:bottom w:val="single" w:color="000000" w:sz="8" w:space="0"/>
              <w:right w:val="single" w:color="000000"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名称</w:t>
            </w:r>
          </w:p>
        </w:tc>
        <w:tc>
          <w:tcPr>
            <w:tcW w:w="1051"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252" w:type="dxa"/>
            <w:vMerge w:val="restart"/>
            <w:tcBorders>
              <w:top w:val="single" w:color="auto" w:sz="8" w:space="0"/>
              <w:left w:val="single" w:color="auto" w:sz="8" w:space="0"/>
              <w:bottom w:val="single" w:color="000000"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1833" w:type="dxa"/>
            <w:tcBorders>
              <w:top w:val="single" w:color="auto" w:sz="8" w:space="0"/>
              <w:left w:val="nil"/>
              <w:bottom w:val="nil"/>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货物/</w:t>
            </w:r>
          </w:p>
        </w:tc>
      </w:tr>
      <w:tr>
        <w:tblPrEx>
          <w:tblCellMar>
            <w:top w:w="0" w:type="dxa"/>
            <w:left w:w="108" w:type="dxa"/>
            <w:bottom w:w="0" w:type="dxa"/>
            <w:right w:w="108" w:type="dxa"/>
          </w:tblCellMar>
        </w:tblPrEx>
        <w:trPr>
          <w:trHeight w:val="479" w:hRule="atLeast"/>
          <w:tblHeader/>
        </w:trPr>
        <w:tc>
          <w:tcPr>
            <w:tcW w:w="868"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center"/>
              <w:rPr>
                <w:rFonts w:ascii="宋体" w:hAnsi="宋体" w:eastAsia="宋体" w:cs="宋体"/>
                <w:b/>
                <w:bCs/>
                <w:color w:val="auto"/>
                <w:kern w:val="0"/>
                <w:sz w:val="24"/>
                <w:szCs w:val="24"/>
              </w:rPr>
            </w:pPr>
          </w:p>
        </w:tc>
        <w:tc>
          <w:tcPr>
            <w:tcW w:w="4434" w:type="dxa"/>
            <w:vMerge w:val="continue"/>
            <w:tcBorders>
              <w:top w:val="single" w:color="auto" w:sz="8" w:space="0"/>
              <w:left w:val="single" w:color="auto" w:sz="8" w:space="0"/>
              <w:bottom w:val="single" w:color="000000" w:sz="8" w:space="0"/>
              <w:right w:val="single" w:color="000000"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051"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252" w:type="dxa"/>
            <w:vMerge w:val="continue"/>
            <w:tcBorders>
              <w:top w:val="single" w:color="auto" w:sz="8" w:space="0"/>
              <w:left w:val="single" w:color="auto" w:sz="8" w:space="0"/>
              <w:bottom w:val="single" w:color="000000" w:sz="8" w:space="0"/>
              <w:right w:val="single" w:color="auto" w:sz="8" w:space="0"/>
            </w:tcBorders>
            <w:shd w:val="clear" w:color="auto" w:fill="auto"/>
            <w:noWrap w:val="0"/>
            <w:vAlign w:val="center"/>
          </w:tcPr>
          <w:p>
            <w:pPr>
              <w:widowControl/>
              <w:spacing w:line="360" w:lineRule="auto"/>
              <w:jc w:val="left"/>
              <w:rPr>
                <w:rFonts w:ascii="宋体" w:hAnsi="宋体" w:eastAsia="宋体" w:cs="宋体"/>
                <w:b/>
                <w:bCs/>
                <w:color w:val="auto"/>
                <w:kern w:val="0"/>
                <w:sz w:val="24"/>
                <w:szCs w:val="24"/>
              </w:rPr>
            </w:pPr>
          </w:p>
        </w:tc>
        <w:tc>
          <w:tcPr>
            <w:tcW w:w="1833" w:type="dxa"/>
            <w:tcBorders>
              <w:top w:val="nil"/>
              <w:left w:val="nil"/>
              <w:bottom w:val="single" w:color="auto" w:sz="8" w:space="0"/>
              <w:right w:val="single" w:color="auto" w:sz="8" w:space="0"/>
            </w:tcBorders>
            <w:shd w:val="pct10" w:color="C4BC96" w:fill="DCD7C0"/>
            <w:noWrap w:val="0"/>
            <w:vAlign w:val="center"/>
          </w:tcPr>
          <w:p>
            <w:pPr>
              <w:widowControl/>
              <w:spacing w:line="360" w:lineRule="auto"/>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服务</w:t>
            </w:r>
            <w:r>
              <w:rPr>
                <w:rFonts w:ascii="Calibri" w:hAnsi="Calibri" w:eastAsia="宋体" w:cs="Calibri"/>
                <w:color w:val="auto"/>
                <w:kern w:val="0"/>
                <w:szCs w:val="21"/>
              </w:rPr>
              <w:t> </w:t>
            </w:r>
          </w:p>
        </w:tc>
      </w:tr>
      <w:tr>
        <w:tblPrEx>
          <w:tblCellMar>
            <w:top w:w="0" w:type="dxa"/>
            <w:left w:w="108" w:type="dxa"/>
            <w:bottom w:w="0" w:type="dxa"/>
            <w:right w:w="108" w:type="dxa"/>
          </w:tblCellMar>
        </w:tblPrEx>
        <w:trPr>
          <w:trHeight w:val="498" w:hRule="atLeast"/>
        </w:trPr>
        <w:tc>
          <w:tcPr>
            <w:tcW w:w="868" w:type="dxa"/>
            <w:tcBorders>
              <w:top w:val="nil"/>
              <w:left w:val="single" w:color="auto" w:sz="8" w:space="0"/>
              <w:bottom w:val="single" w:color="auto" w:sz="8" w:space="0"/>
              <w:right w:val="single" w:color="auto" w:sz="8" w:space="0"/>
            </w:tcBorders>
            <w:noWrap w:val="0"/>
            <w:vAlign w:val="center"/>
          </w:tcPr>
          <w:p>
            <w:pPr>
              <w:widowControl/>
              <w:numPr>
                <w:ilvl w:val="0"/>
                <w:numId w:val="0"/>
              </w:numPr>
              <w:ind w:leftChars="0"/>
              <w:jc w:val="both"/>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w:t>
            </w:r>
          </w:p>
        </w:tc>
        <w:tc>
          <w:tcPr>
            <w:tcW w:w="4434" w:type="dxa"/>
            <w:tcBorders>
              <w:top w:val="single" w:color="auto" w:sz="8" w:space="0"/>
              <w:left w:val="nil"/>
              <w:bottom w:val="single" w:color="auto" w:sz="8" w:space="0"/>
              <w:right w:val="single" w:color="000000" w:sz="8" w:space="0"/>
            </w:tcBorders>
            <w:noWrap w:val="0"/>
            <w:vAlign w:val="center"/>
          </w:tcPr>
          <w:p>
            <w:pPr>
              <w:widowControl/>
              <w:numPr>
                <w:ilvl w:val="0"/>
                <w:numId w:val="0"/>
              </w:numPr>
              <w:ind w:leftChars="0"/>
              <w:jc w:val="both"/>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胃肠镜系统</w:t>
            </w:r>
          </w:p>
        </w:tc>
        <w:tc>
          <w:tcPr>
            <w:tcW w:w="1051" w:type="dxa"/>
            <w:tcBorders>
              <w:top w:val="nil"/>
              <w:left w:val="nil"/>
              <w:bottom w:val="single" w:color="auto" w:sz="8" w:space="0"/>
              <w:right w:val="single" w:color="auto" w:sz="8"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252" w:type="dxa"/>
            <w:tcBorders>
              <w:top w:val="nil"/>
              <w:left w:val="nil"/>
              <w:bottom w:val="single" w:color="auto" w:sz="8" w:space="0"/>
              <w:right w:val="single" w:color="auto" w:sz="8" w:space="0"/>
            </w:tcBorders>
            <w:noWrap w:val="0"/>
            <w:vAlign w:val="center"/>
          </w:tcPr>
          <w:p>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833" w:type="dxa"/>
            <w:tcBorders>
              <w:top w:val="nil"/>
              <w:left w:val="nil"/>
              <w:bottom w:val="single" w:color="auto" w:sz="8" w:space="0"/>
              <w:right w:val="single" w:color="auto" w:sz="8"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货物</w:t>
            </w:r>
          </w:p>
        </w:tc>
      </w:tr>
    </w:tbl>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b/>
          <w:sz w:val="30"/>
        </w:rPr>
      </w:pPr>
      <w:r>
        <w:rPr>
          <w:rFonts w:hint="eastAsia" w:ascii="宋体" w:hAnsi="宋体" w:eastAsia="宋体" w:cs="宋体"/>
          <w:lang w:val="en-US" w:eastAsia="zh-CN"/>
        </w:rPr>
        <w:t>二、技术参数</w:t>
      </w:r>
    </w:p>
    <w:tbl>
      <w:tblPr>
        <w:tblStyle w:val="21"/>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132"/>
        <w:gridCol w:w="5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blHeader/>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序号</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技术和性能参数名称</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技术和性能参数要求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4"/>
                <w:szCs w:val="24"/>
                <w:lang w:eastAsia="zh-CN"/>
              </w:rPr>
            </w:pPr>
            <w:r>
              <w:rPr>
                <w:rFonts w:hint="eastAsia" w:ascii="宋体" w:hAnsi="宋体" w:eastAsia="宋体" w:cs="宋体"/>
                <w:b/>
                <w:bCs/>
                <w:color w:val="000000"/>
                <w:sz w:val="24"/>
                <w:szCs w:val="24"/>
              </w:rPr>
              <w:t>1</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系统</w:t>
            </w:r>
            <w:r>
              <w:rPr>
                <w:rFonts w:hint="eastAsia" w:ascii="宋体" w:hAnsi="宋体" w:eastAsia="宋体" w:cs="宋体"/>
                <w:b/>
                <w:bCs/>
                <w:sz w:val="24"/>
                <w:szCs w:val="24"/>
              </w:rPr>
              <w:t>要求</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eastAsia="zh-CN"/>
              </w:rPr>
              <w:t>国际知名品牌，</w:t>
            </w:r>
            <w:r>
              <w:rPr>
                <w:rFonts w:hint="eastAsia" w:ascii="宋体" w:hAnsi="宋体" w:eastAsia="宋体" w:cs="宋体"/>
                <w:sz w:val="24"/>
                <w:szCs w:val="24"/>
                <w:lang w:eastAsia="zh-CN"/>
              </w:rPr>
              <w:t>电子图像处理器</w:t>
            </w:r>
            <w:r>
              <w:rPr>
                <w:rFonts w:hint="eastAsia" w:ascii="宋体" w:hAnsi="宋体" w:eastAsia="宋体" w:cs="宋体"/>
                <w:sz w:val="24"/>
                <w:szCs w:val="24"/>
              </w:rPr>
              <w:t>及光源为分体机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66" w:type="dxa"/>
            <w:noWrap w:val="0"/>
            <w:vAlign w:val="center"/>
          </w:tcPr>
          <w:p>
            <w:pPr>
              <w:snapToGrid w:val="0"/>
              <w:jc w:val="center"/>
              <w:rPr>
                <w:rFonts w:hint="eastAsia" w:ascii="宋体" w:hAnsi="宋体" w:eastAsia="宋体" w:cs="宋体"/>
                <w:b/>
                <w:bCs/>
                <w:sz w:val="24"/>
                <w:szCs w:val="24"/>
                <w:lang w:eastAsia="zh-CN"/>
              </w:rPr>
            </w:pPr>
            <w:r>
              <w:rPr>
                <w:rFonts w:hint="eastAsia" w:ascii="宋体" w:hAnsi="宋体" w:cs="宋体"/>
                <w:b/>
                <w:bCs/>
                <w:sz w:val="24"/>
                <w:szCs w:val="24"/>
              </w:rPr>
              <w:t>2</w:t>
            </w:r>
          </w:p>
        </w:tc>
        <w:tc>
          <w:tcPr>
            <w:tcW w:w="3132" w:type="dxa"/>
            <w:noWrap w:val="0"/>
            <w:vAlign w:val="center"/>
          </w:tcPr>
          <w:p>
            <w:pPr>
              <w:snapToGrid w:val="0"/>
              <w:rPr>
                <w:rFonts w:hint="eastAsia" w:ascii="宋体" w:hAnsi="宋体" w:eastAsia="宋体" w:cs="宋体"/>
                <w:b/>
                <w:bCs/>
                <w:sz w:val="24"/>
                <w:szCs w:val="24"/>
              </w:rPr>
            </w:pPr>
            <w:r>
              <w:rPr>
                <w:rFonts w:hint="eastAsia"/>
                <w:b/>
                <w:sz w:val="24"/>
                <w:szCs w:val="24"/>
              </w:rPr>
              <w:t>超高清全数字影像处理中心</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2.1</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特殊光模式：</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sz w:val="24"/>
                <w:szCs w:val="24"/>
              </w:rPr>
              <w:t>具有</w:t>
            </w:r>
            <w:r>
              <w:rPr>
                <w:rFonts w:hint="eastAsia" w:ascii="宋体" w:hAnsi="宋体" w:cs="宋体"/>
                <w:kern w:val="0"/>
                <w:sz w:val="24"/>
                <w:szCs w:val="24"/>
              </w:rPr>
              <w:t>≥3种特殊光模式，</w:t>
            </w:r>
            <w:r>
              <w:rPr>
                <w:rFonts w:hint="eastAsia" w:ascii="宋体" w:hAnsi="宋体" w:cs="宋体"/>
                <w:sz w:val="24"/>
                <w:szCs w:val="24"/>
              </w:rPr>
              <w:t>窄带光精查模式，窄带光筛查模式，该模式下，光源同时输出410纳米窄带光和白光，使内镜图像如同白光一样明亮，因窄带光对肿瘤炎症等病灶有强调作用，加上特殊的色调处理功能，可以使正常黏膜色彩偏白，炎症肿瘤等病灶显示紫色或者橙红色等色调，突出病灶达到早癌筛查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2.2</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电子染色：</w:t>
            </w:r>
          </w:p>
        </w:tc>
        <w:tc>
          <w:tcPr>
            <w:tcW w:w="5764" w:type="dxa"/>
            <w:noWrap w:val="0"/>
            <w:vAlign w:val="center"/>
          </w:tcPr>
          <w:p>
            <w:pPr>
              <w:widowControl/>
              <w:rPr>
                <w:rFonts w:hint="eastAsia" w:ascii="宋体" w:hAnsi="宋体" w:eastAsia="宋体" w:cs="宋体"/>
                <w:sz w:val="24"/>
                <w:szCs w:val="24"/>
                <w:lang w:val="en-US" w:eastAsia="zh-CN"/>
              </w:rPr>
            </w:pPr>
            <w:r>
              <w:rPr>
                <w:rFonts w:hint="eastAsia" w:ascii="宋体" w:hAnsi="宋体" w:cs="宋体"/>
                <w:kern w:val="0"/>
                <w:sz w:val="24"/>
                <w:szCs w:val="24"/>
              </w:rPr>
              <w:t>具备电子染色功能，≥</w:t>
            </w:r>
            <w:r>
              <w:rPr>
                <w:kern w:val="0"/>
                <w:sz w:val="24"/>
                <w:szCs w:val="24"/>
              </w:rPr>
              <w:t>10</w:t>
            </w:r>
            <w:r>
              <w:rPr>
                <w:rFonts w:hint="eastAsia" w:ascii="宋体" w:hAnsi="宋体" w:cs="宋体"/>
                <w:kern w:val="0"/>
                <w:sz w:val="24"/>
                <w:szCs w:val="24"/>
              </w:rPr>
              <w:t>档临床应用，能够根据临床需要预设波长和增益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2.3</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信号输出：</w:t>
            </w:r>
          </w:p>
        </w:tc>
        <w:tc>
          <w:tcPr>
            <w:tcW w:w="5764" w:type="dxa"/>
            <w:noWrap w:val="0"/>
            <w:vAlign w:val="center"/>
          </w:tcPr>
          <w:p>
            <w:pPr>
              <w:snapToGrid w:val="0"/>
              <w:rPr>
                <w:rFonts w:ascii="宋体" w:hAnsi="宋体" w:cs="宋体"/>
                <w:kern w:val="0"/>
                <w:sz w:val="24"/>
                <w:szCs w:val="24"/>
              </w:rPr>
            </w:pPr>
            <w:r>
              <w:rPr>
                <w:rFonts w:hint="eastAsia" w:ascii="宋体" w:hAnsi="宋体" w:cs="宋体"/>
                <w:kern w:val="0"/>
                <w:sz w:val="24"/>
                <w:szCs w:val="24"/>
              </w:rPr>
              <w:t>数字HDTV：HD-SDI</w:t>
            </w:r>
            <w:r>
              <w:rPr>
                <w:rFonts w:hint="eastAsia" w:ascii="宋体" w:hAnsi="宋体" w:cs="宋体"/>
                <w:kern w:val="0"/>
                <w:sz w:val="24"/>
                <w:szCs w:val="24"/>
                <w:lang w:val="en-US" w:eastAsia="zh-CN"/>
              </w:rPr>
              <w:t>*</w:t>
            </w:r>
            <w:r>
              <w:rPr>
                <w:rFonts w:hint="eastAsia" w:ascii="宋体" w:hAnsi="宋体" w:cs="宋体"/>
                <w:kern w:val="0"/>
                <w:sz w:val="24"/>
                <w:szCs w:val="24"/>
              </w:rPr>
              <w:t>2、DVI-D</w:t>
            </w:r>
            <w:r>
              <w:rPr>
                <w:rFonts w:hint="eastAsia" w:ascii="宋体" w:hAnsi="宋体" w:cs="宋体"/>
                <w:kern w:val="0"/>
                <w:sz w:val="24"/>
                <w:szCs w:val="24"/>
                <w:lang w:val="en-US" w:eastAsia="zh-CN"/>
              </w:rPr>
              <w:t>*</w:t>
            </w:r>
            <w:r>
              <w:rPr>
                <w:rFonts w:hint="eastAsia" w:ascii="宋体" w:hAnsi="宋体" w:cs="宋体"/>
                <w:kern w:val="0"/>
                <w:sz w:val="24"/>
                <w:szCs w:val="24"/>
              </w:rPr>
              <w:t>2（1920</w:t>
            </w:r>
            <w:r>
              <w:rPr>
                <w:rFonts w:hint="eastAsia" w:ascii="宋体" w:hAnsi="宋体" w:cs="宋体"/>
                <w:kern w:val="0"/>
                <w:sz w:val="24"/>
                <w:szCs w:val="24"/>
                <w:lang w:val="en-US" w:eastAsia="zh-CN"/>
              </w:rPr>
              <w:t>*</w:t>
            </w:r>
            <w:r>
              <w:rPr>
                <w:rFonts w:hint="eastAsia" w:ascii="宋体" w:hAnsi="宋体" w:cs="宋体"/>
                <w:kern w:val="0"/>
                <w:sz w:val="24"/>
                <w:szCs w:val="24"/>
              </w:rPr>
              <w:t>1080</w:t>
            </w:r>
            <w:r>
              <w:rPr>
                <w:rFonts w:ascii="宋体" w:hAnsi="宋体" w:cs="宋体"/>
                <w:kern w:val="0"/>
                <w:sz w:val="24"/>
                <w:szCs w:val="24"/>
              </w:rPr>
              <w:t>p</w:t>
            </w:r>
            <w:r>
              <w:rPr>
                <w:rFonts w:hint="eastAsia" w:ascii="宋体" w:hAnsi="宋体" w:cs="宋体"/>
                <w:kern w:val="0"/>
                <w:sz w:val="24"/>
                <w:szCs w:val="24"/>
              </w:rPr>
              <w:t>）；</w:t>
            </w:r>
          </w:p>
          <w:p>
            <w:pPr>
              <w:snapToGrid w:val="0"/>
              <w:rPr>
                <w:rFonts w:ascii="宋体" w:hAnsi="宋体" w:cs="宋体"/>
                <w:kern w:val="0"/>
                <w:sz w:val="24"/>
                <w:szCs w:val="24"/>
              </w:rPr>
            </w:pPr>
            <w:r>
              <w:rPr>
                <w:rFonts w:hint="eastAsia" w:ascii="宋体" w:hAnsi="宋体" w:cs="宋体"/>
                <w:kern w:val="0"/>
                <w:sz w:val="24"/>
                <w:szCs w:val="24"/>
              </w:rPr>
              <w:t>模拟/数字HDTV：DVI-I</w:t>
            </w:r>
            <w:r>
              <w:rPr>
                <w:rFonts w:hint="eastAsia" w:ascii="宋体" w:hAnsi="宋体" w:cs="宋体"/>
                <w:kern w:val="0"/>
                <w:sz w:val="24"/>
                <w:szCs w:val="24"/>
                <w:lang w:val="en-US" w:eastAsia="zh-CN"/>
              </w:rPr>
              <w:t>*</w:t>
            </w:r>
            <w:r>
              <w:rPr>
                <w:rFonts w:hint="eastAsia" w:ascii="宋体" w:hAnsi="宋体" w:cs="宋体"/>
                <w:kern w:val="0"/>
                <w:sz w:val="24"/>
                <w:szCs w:val="24"/>
              </w:rPr>
              <w:t>1；</w:t>
            </w:r>
          </w:p>
          <w:p>
            <w:pPr>
              <w:snapToGrid w:val="0"/>
              <w:rPr>
                <w:rFonts w:hint="eastAsia" w:ascii="宋体" w:hAnsi="宋体" w:eastAsia="宋体" w:cs="宋体"/>
                <w:sz w:val="24"/>
                <w:szCs w:val="24"/>
                <w:lang w:val="en-US" w:eastAsia="zh-CN"/>
              </w:rPr>
            </w:pPr>
            <w:r>
              <w:rPr>
                <w:rFonts w:hint="eastAsia" w:ascii="宋体" w:hAnsi="宋体" w:cs="宋体"/>
                <w:kern w:val="0"/>
                <w:sz w:val="24"/>
                <w:szCs w:val="24"/>
              </w:rPr>
              <w:t>模拟SDTV：RGB TV</w:t>
            </w:r>
            <w:r>
              <w:rPr>
                <w:rFonts w:hint="eastAsia" w:ascii="宋体" w:hAnsi="宋体" w:cs="宋体"/>
                <w:kern w:val="0"/>
                <w:sz w:val="24"/>
                <w:szCs w:val="24"/>
                <w:lang w:val="en-US" w:eastAsia="zh-CN"/>
              </w:rPr>
              <w:t>*</w:t>
            </w:r>
            <w:r>
              <w:rPr>
                <w:rFonts w:hint="eastAsia" w:ascii="宋体" w:hAnsi="宋体" w:cs="宋体"/>
                <w:kern w:val="0"/>
                <w:sz w:val="24"/>
                <w:szCs w:val="24"/>
              </w:rPr>
              <w:t>1、S VIDEO</w:t>
            </w:r>
            <w:r>
              <w:rPr>
                <w:rFonts w:hint="eastAsia" w:ascii="宋体" w:hAnsi="宋体" w:cs="宋体"/>
                <w:kern w:val="0"/>
                <w:sz w:val="24"/>
                <w:szCs w:val="24"/>
                <w:lang w:val="en-US" w:eastAsia="zh-CN"/>
              </w:rPr>
              <w:t>*</w:t>
            </w:r>
            <w:r>
              <w:rPr>
                <w:rFonts w:hint="eastAsia" w:ascii="宋体" w:hAnsi="宋体" w:cs="宋体"/>
                <w:kern w:val="0"/>
                <w:sz w:val="24"/>
                <w:szCs w:val="24"/>
              </w:rPr>
              <w:t>1、VIDEO</w:t>
            </w:r>
            <w:r>
              <w:rPr>
                <w:rFonts w:hint="eastAsia" w:ascii="宋体" w:hAnsi="宋体" w:cs="宋体"/>
                <w:kern w:val="0"/>
                <w:sz w:val="24"/>
                <w:szCs w:val="24"/>
                <w:lang w:val="en-US" w:eastAsia="zh-CN"/>
              </w:rPr>
              <w:t>*</w:t>
            </w:r>
            <w:r>
              <w:rPr>
                <w:rFonts w:hint="eastAsia" w:ascii="宋体" w:hAnsi="宋体" w:cs="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2.4</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屏幕分辨率：</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SXAG（初始），全高清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2.5</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色域：</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NTSC/PAL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2.6</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色彩调节：</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色度≧9档，对比度≧5档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2.7</w:t>
            </w:r>
          </w:p>
        </w:tc>
        <w:tc>
          <w:tcPr>
            <w:tcW w:w="3132" w:type="dxa"/>
            <w:noWrap w:val="0"/>
            <w:vAlign w:val="center"/>
          </w:tcPr>
          <w:p>
            <w:pPr>
              <w:snapToGrid w:val="0"/>
              <w:rPr>
                <w:rFonts w:hint="eastAsia" w:ascii="宋体" w:hAnsi="宋体" w:eastAsia="宋体" w:cs="宋体"/>
                <w:sz w:val="24"/>
                <w:szCs w:val="24"/>
                <w:lang w:eastAsia="zh-CN"/>
              </w:rPr>
            </w:pPr>
            <w:r>
              <w:rPr>
                <w:rFonts w:hint="eastAsia" w:ascii="宋体" w:hAnsi="宋体" w:cs="宋体"/>
                <w:kern w:val="0"/>
                <w:sz w:val="24"/>
                <w:szCs w:val="24"/>
              </w:rPr>
              <w:t>测光模式：</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平均测光，峰值测光，自动测光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w:t>
            </w:r>
            <w:r>
              <w:rPr>
                <w:rFonts w:ascii="宋体" w:hAnsi="宋体" w:cs="宋体"/>
                <w:sz w:val="24"/>
                <w:szCs w:val="24"/>
              </w:rPr>
              <w:t>.8</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结构强调：</w:t>
            </w:r>
          </w:p>
        </w:tc>
        <w:tc>
          <w:tcPr>
            <w:tcW w:w="5764" w:type="dxa"/>
            <w:noWrap w:val="0"/>
            <w:vAlign w:val="center"/>
          </w:tcPr>
          <w:p>
            <w:pPr>
              <w:snapToGrid w:val="0"/>
              <w:rPr>
                <w:rFonts w:hint="eastAsia" w:ascii="宋体" w:hAnsi="宋体" w:eastAsia="宋体" w:cs="宋体"/>
                <w:sz w:val="24"/>
                <w:szCs w:val="24"/>
                <w:lang w:val="en-US" w:eastAsia="zh-CN"/>
              </w:rPr>
            </w:pPr>
            <w:r>
              <w:rPr>
                <w:rFonts w:ascii="宋体" w:hAnsi="宋体" w:cs="宋体"/>
                <w:kern w:val="0"/>
                <w:sz w:val="24"/>
                <w:szCs w:val="24"/>
              </w:rPr>
              <w:t>SE4</w:t>
            </w:r>
            <w:r>
              <w:rPr>
                <w:rFonts w:hint="eastAsia" w:ascii="宋体" w:hAnsi="宋体" w:cs="宋体"/>
                <w:kern w:val="0"/>
                <w:sz w:val="24"/>
                <w:szCs w:val="24"/>
              </w:rPr>
              <w:t>级，</w:t>
            </w:r>
            <w:r>
              <w:rPr>
                <w:rFonts w:ascii="宋体" w:hAnsi="宋体" w:cs="宋体"/>
                <w:kern w:val="0"/>
                <w:sz w:val="24"/>
                <w:szCs w:val="24"/>
              </w:rPr>
              <w:t>DH-4</w:t>
            </w:r>
            <w:r>
              <w:rPr>
                <w:rFonts w:hint="eastAsia" w:ascii="宋体" w:hAnsi="宋体" w:cs="宋体"/>
                <w:kern w:val="0"/>
                <w:sz w:val="24"/>
                <w:szCs w:val="24"/>
              </w:rPr>
              <w:t>至+9</w:t>
            </w:r>
            <w:r>
              <w:rPr>
                <w:rFonts w:ascii="宋体" w:hAnsi="宋体" w:cs="宋体"/>
                <w:kern w:val="0"/>
                <w:sz w:val="24"/>
                <w:szCs w:val="24"/>
              </w:rPr>
              <w:t>,DL-4</w:t>
            </w:r>
            <w:r>
              <w:rPr>
                <w:rFonts w:hint="eastAsia" w:ascii="宋体" w:hAnsi="宋体" w:cs="宋体"/>
                <w:kern w:val="0"/>
                <w:sz w:val="24"/>
                <w:szCs w:val="24"/>
              </w:rPr>
              <w:t>至+9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w:t>
            </w:r>
            <w:r>
              <w:rPr>
                <w:rFonts w:ascii="宋体" w:hAnsi="宋体" w:cs="宋体"/>
                <w:sz w:val="24"/>
                <w:szCs w:val="24"/>
              </w:rPr>
              <w:t>.9</w:t>
            </w:r>
          </w:p>
        </w:tc>
        <w:tc>
          <w:tcPr>
            <w:tcW w:w="3132" w:type="dxa"/>
            <w:noWrap w:val="0"/>
            <w:vAlign w:val="center"/>
          </w:tcPr>
          <w:p>
            <w:pPr>
              <w:snapToGrid w:val="0"/>
              <w:rPr>
                <w:rFonts w:hint="eastAsia" w:ascii="宋体" w:hAnsi="宋体" w:eastAsia="宋体" w:cs="宋体"/>
                <w:sz w:val="24"/>
                <w:szCs w:val="24"/>
                <w:lang w:eastAsia="zh-CN"/>
              </w:rPr>
            </w:pPr>
            <w:r>
              <w:rPr>
                <w:rFonts w:hint="eastAsia" w:ascii="宋体" w:hAnsi="宋体" w:cs="宋体"/>
                <w:kern w:val="0"/>
                <w:sz w:val="24"/>
                <w:szCs w:val="24"/>
              </w:rPr>
              <w:t>色彩强调</w:t>
            </w:r>
          </w:p>
        </w:tc>
        <w:tc>
          <w:tcPr>
            <w:tcW w:w="5764" w:type="dxa"/>
            <w:noWrap w:val="0"/>
            <w:vAlign w:val="center"/>
          </w:tcPr>
          <w:p>
            <w:pPr>
              <w:snapToGrid w:val="0"/>
              <w:rPr>
                <w:rFonts w:hint="eastAsia" w:ascii="宋体" w:hAnsi="宋体" w:eastAsia="宋体" w:cs="宋体"/>
                <w:sz w:val="24"/>
                <w:szCs w:val="24"/>
                <w:lang w:val="en-US" w:eastAsia="zh-CN"/>
              </w:rPr>
            </w:pPr>
            <w:r>
              <w:rPr>
                <w:rFonts w:ascii="宋体" w:hAnsi="宋体" w:cs="宋体"/>
                <w:kern w:val="0"/>
                <w:sz w:val="24"/>
                <w:szCs w:val="24"/>
              </w:rPr>
              <w:t>ON/OFF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w:t>
            </w:r>
            <w:r>
              <w:rPr>
                <w:rFonts w:ascii="宋体" w:hAnsi="宋体" w:cs="宋体"/>
                <w:sz w:val="24"/>
                <w:szCs w:val="24"/>
              </w:rPr>
              <w:t>10</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快门速度：</w:t>
            </w:r>
          </w:p>
        </w:tc>
        <w:tc>
          <w:tcPr>
            <w:tcW w:w="5764" w:type="dxa"/>
            <w:noWrap w:val="0"/>
            <w:vAlign w:val="center"/>
          </w:tcPr>
          <w:p>
            <w:pPr>
              <w:widowControl/>
              <w:rPr>
                <w:rFonts w:hint="eastAsia" w:ascii="宋体" w:hAnsi="宋体" w:eastAsia="宋体" w:cs="宋体"/>
                <w:sz w:val="24"/>
                <w:szCs w:val="24"/>
                <w:lang w:val="en-US" w:eastAsia="zh-CN"/>
              </w:rPr>
            </w:pPr>
            <w:r>
              <w:rPr>
                <w:rFonts w:hint="eastAsia" w:ascii="宋体" w:hAnsi="宋体" w:cs="宋体"/>
                <w:kern w:val="0"/>
                <w:sz w:val="24"/>
                <w:szCs w:val="24"/>
              </w:rPr>
              <w:t>正常1/60-1/200，高1/100-1/400，高（放大镜）1/100-1/800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2.</w:t>
            </w:r>
            <w:r>
              <w:rPr>
                <w:rFonts w:ascii="宋体" w:hAnsi="宋体" w:cs="宋体"/>
                <w:sz w:val="24"/>
                <w:szCs w:val="24"/>
              </w:rPr>
              <w:t>11</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无线插拔、无线连接技术：</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内镜连接到光源仅需一步、内镜的电缆不再需要连接，大大提升了临床工作流程和效率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w:t>
            </w:r>
            <w:r>
              <w:rPr>
                <w:rFonts w:ascii="宋体" w:hAnsi="宋体" w:cs="宋体"/>
                <w:sz w:val="24"/>
                <w:szCs w:val="24"/>
              </w:rPr>
              <w:t>12</w:t>
            </w:r>
          </w:p>
        </w:tc>
        <w:tc>
          <w:tcPr>
            <w:tcW w:w="3132" w:type="dxa"/>
            <w:noWrap w:val="0"/>
            <w:vAlign w:val="center"/>
          </w:tcPr>
          <w:p>
            <w:pPr>
              <w:snapToGrid w:val="0"/>
              <w:rPr>
                <w:rFonts w:hint="eastAsia" w:ascii="宋体" w:hAnsi="宋体" w:eastAsia="宋体" w:cs="宋体"/>
                <w:sz w:val="24"/>
                <w:szCs w:val="24"/>
                <w:lang w:eastAsia="zh-CN"/>
              </w:rPr>
            </w:pPr>
            <w:r>
              <w:rPr>
                <w:rFonts w:hint="eastAsia" w:ascii="宋体" w:hAnsi="宋体" w:cs="宋体"/>
                <w:kern w:val="0"/>
                <w:sz w:val="24"/>
                <w:szCs w:val="24"/>
              </w:rPr>
              <w:t>供能：</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磁性线圈无线电源，避免金属触点接触腐蚀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2.1</w:t>
            </w:r>
            <w:r>
              <w:rPr>
                <w:rFonts w:ascii="宋体" w:hAnsi="宋体" w:cs="宋体"/>
                <w:sz w:val="24"/>
                <w:szCs w:val="24"/>
              </w:rPr>
              <w:t>3</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图像传输：</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高速激光光学传输内镜图像，图像信号传输稳定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both"/>
              <w:rPr>
                <w:rFonts w:hint="eastAsia" w:ascii="宋体" w:hAnsi="宋体" w:eastAsia="宋体" w:cs="宋体"/>
                <w:sz w:val="24"/>
                <w:szCs w:val="24"/>
                <w:lang w:eastAsia="zh-CN"/>
              </w:rPr>
            </w:pPr>
            <w:r>
              <w:rPr>
                <w:rFonts w:hint="eastAsia" w:ascii="宋体" w:hAnsi="宋体" w:cs="宋体"/>
                <w:sz w:val="24"/>
                <w:szCs w:val="24"/>
              </w:rPr>
              <w:t>2.1</w:t>
            </w:r>
            <w:r>
              <w:rPr>
                <w:rFonts w:ascii="宋体" w:hAnsi="宋体" w:cs="宋体"/>
                <w:sz w:val="24"/>
                <w:szCs w:val="24"/>
              </w:rPr>
              <w:t>4</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远程信号：</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L</w:t>
            </w:r>
            <w:r>
              <w:rPr>
                <w:rFonts w:ascii="宋体" w:hAnsi="宋体" w:cs="宋体"/>
                <w:kern w:val="0"/>
                <w:sz w:val="24"/>
                <w:szCs w:val="24"/>
              </w:rPr>
              <w:t>ED</w:t>
            </w:r>
            <w:r>
              <w:rPr>
                <w:rFonts w:hint="eastAsia" w:ascii="宋体" w:hAnsi="宋体" w:cs="宋体"/>
                <w:kern w:val="0"/>
                <w:sz w:val="24"/>
                <w:szCs w:val="24"/>
              </w:rPr>
              <w:t>红外发光二极管，避免金属触点接触腐蚀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2.1</w:t>
            </w:r>
            <w:r>
              <w:rPr>
                <w:rFonts w:ascii="宋体" w:hAnsi="宋体" w:cs="宋体"/>
                <w:sz w:val="24"/>
                <w:szCs w:val="24"/>
              </w:rPr>
              <w:t>5</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主机兼容性：</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兼容胃镜、十二指肠镜、肠镜、双气囊小肠镜、支气管镜、鼻咽喉镜、经鼻胃镜、超声胃镜、超声支气管镜等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2.1</w:t>
            </w:r>
            <w:r>
              <w:rPr>
                <w:rFonts w:ascii="宋体" w:hAnsi="宋体" w:cs="宋体"/>
                <w:sz w:val="24"/>
                <w:szCs w:val="24"/>
              </w:rPr>
              <w:t>6</w:t>
            </w:r>
          </w:p>
        </w:tc>
        <w:tc>
          <w:tcPr>
            <w:tcW w:w="3132" w:type="dxa"/>
            <w:noWrap w:val="0"/>
            <w:vAlign w:val="center"/>
          </w:tcPr>
          <w:p>
            <w:pPr>
              <w:snapToGrid w:val="0"/>
              <w:rPr>
                <w:rFonts w:hint="eastAsia" w:ascii="宋体" w:hAnsi="宋体" w:eastAsia="宋体" w:cs="宋体"/>
                <w:sz w:val="24"/>
                <w:szCs w:val="24"/>
                <w:lang w:eastAsia="zh-CN"/>
              </w:rPr>
            </w:pPr>
            <w:r>
              <w:rPr>
                <w:rFonts w:hint="eastAsia" w:ascii="宋体" w:hAnsi="宋体" w:cs="宋体"/>
                <w:kern w:val="0"/>
                <w:sz w:val="24"/>
                <w:szCs w:val="24"/>
              </w:rPr>
              <w:t>图像放大：</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兼容内镜均可电子放大2倍，0.05级逐级放大，共20级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cs="宋体"/>
                <w:sz w:val="24"/>
                <w:szCs w:val="24"/>
              </w:rPr>
              <w:t>2.1</w:t>
            </w:r>
            <w:r>
              <w:rPr>
                <w:rFonts w:ascii="宋体" w:hAnsi="宋体" w:cs="宋体"/>
                <w:sz w:val="24"/>
                <w:szCs w:val="24"/>
              </w:rPr>
              <w:t>7</w:t>
            </w:r>
          </w:p>
        </w:tc>
        <w:tc>
          <w:tcPr>
            <w:tcW w:w="3132" w:type="dxa"/>
            <w:noWrap w:val="0"/>
            <w:vAlign w:val="center"/>
          </w:tcPr>
          <w:p>
            <w:pPr>
              <w:snapToGrid w:val="0"/>
              <w:rPr>
                <w:rFonts w:hint="eastAsia" w:ascii="宋体" w:hAnsi="宋体" w:eastAsia="宋体" w:cs="宋体"/>
                <w:sz w:val="24"/>
                <w:szCs w:val="24"/>
              </w:rPr>
            </w:pPr>
            <w:r>
              <w:rPr>
                <w:rFonts w:hint="eastAsia"/>
                <w:sz w:val="24"/>
                <w:szCs w:val="24"/>
              </w:rPr>
              <w:t>图像类型</w:t>
            </w:r>
            <w:r>
              <w:rPr>
                <w:rFonts w:hint="eastAsia" w:ascii="宋体" w:hAnsi="宋体" w:cs="宋体"/>
                <w:kern w:val="0"/>
                <w:sz w:val="24"/>
                <w:szCs w:val="24"/>
              </w:rPr>
              <w:t>：</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Type1，Type2，Type2/Dual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rPr>
            </w:pPr>
            <w:r>
              <w:rPr>
                <w:rFonts w:hint="eastAsia" w:ascii="宋体" w:hAnsi="宋体" w:cs="宋体"/>
                <w:sz w:val="24"/>
                <w:szCs w:val="24"/>
              </w:rPr>
              <w:t>2.1</w:t>
            </w:r>
            <w:r>
              <w:rPr>
                <w:rFonts w:ascii="宋体" w:hAnsi="宋体" w:cs="宋体"/>
                <w:sz w:val="24"/>
                <w:szCs w:val="24"/>
              </w:rPr>
              <w:t>8</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切换按键：</w:t>
            </w:r>
          </w:p>
        </w:tc>
        <w:tc>
          <w:tcPr>
            <w:tcW w:w="5764" w:type="dxa"/>
            <w:noWrap w:val="0"/>
            <w:vAlign w:val="center"/>
          </w:tcPr>
          <w:p>
            <w:pPr>
              <w:snapToGrid w:val="0"/>
              <w:rPr>
                <w:rFonts w:hint="eastAsia" w:ascii="宋体" w:hAnsi="宋体" w:eastAsia="宋体" w:cs="宋体"/>
                <w:sz w:val="24"/>
                <w:szCs w:val="24"/>
                <w:lang w:val="en-US" w:eastAsia="zh-CN"/>
              </w:rPr>
            </w:pPr>
            <w:r>
              <w:rPr>
                <w:kern w:val="0"/>
                <w:sz w:val="24"/>
                <w:szCs w:val="24"/>
              </w:rPr>
              <w:t> </w:t>
            </w:r>
            <w:r>
              <w:rPr>
                <w:rFonts w:hint="eastAsia" w:ascii="宋体" w:hAnsi="宋体"/>
                <w:kern w:val="0"/>
                <w:sz w:val="24"/>
                <w:szCs w:val="24"/>
              </w:rPr>
              <w:t>内镜按键（1-5），面板多功能键（1,2</w:t>
            </w:r>
            <w:r>
              <w:rPr>
                <w:rFonts w:ascii="宋体" w:hAnsi="宋体"/>
                <w:kern w:val="0"/>
                <w:sz w:val="24"/>
                <w:szCs w:val="24"/>
              </w:rPr>
              <w:t>）</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val="en-US" w:eastAsia="zh-CN"/>
              </w:rPr>
            </w:pPr>
            <w:r>
              <w:rPr>
                <w:rFonts w:hint="eastAsia" w:ascii="宋体" w:hAnsi="宋体"/>
                <w:kern w:val="0"/>
                <w:sz w:val="24"/>
                <w:szCs w:val="24"/>
              </w:rPr>
              <w:t>2.1</w:t>
            </w:r>
            <w:r>
              <w:rPr>
                <w:rFonts w:ascii="宋体" w:hAnsi="宋体"/>
                <w:kern w:val="0"/>
                <w:sz w:val="24"/>
                <w:szCs w:val="24"/>
              </w:rPr>
              <w:t>9</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其他功能：</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电子放大功能、画中画功能、双画面功能、网络功能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66" w:type="dxa"/>
            <w:noWrap w:val="0"/>
            <w:vAlign w:val="center"/>
          </w:tcPr>
          <w:p>
            <w:pPr>
              <w:snapToGrid w:val="0"/>
              <w:jc w:val="center"/>
              <w:rPr>
                <w:rFonts w:hint="eastAsia" w:ascii="宋体" w:hAnsi="宋体" w:eastAsia="宋体" w:cs="宋体"/>
                <w:sz w:val="24"/>
                <w:szCs w:val="24"/>
                <w:lang w:val="en-US" w:eastAsia="zh-CN"/>
              </w:rPr>
            </w:pPr>
            <w:r>
              <w:rPr>
                <w:rFonts w:hint="eastAsia" w:ascii="宋体" w:hAnsi="宋体" w:cs="宋体"/>
                <w:sz w:val="24"/>
                <w:szCs w:val="24"/>
              </w:rPr>
              <w:t>2.</w:t>
            </w:r>
            <w:r>
              <w:rPr>
                <w:rFonts w:ascii="宋体" w:hAnsi="宋体" w:cs="宋体"/>
                <w:sz w:val="24"/>
                <w:szCs w:val="24"/>
              </w:rPr>
              <w:t>20</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远程控制：</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远程遥控专属的外接设备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lang w:val="en-US" w:eastAsia="zh-CN"/>
              </w:rPr>
            </w:pPr>
            <w:r>
              <w:rPr>
                <w:rFonts w:hint="eastAsia" w:ascii="宋体" w:hAnsi="宋体" w:cs="宋体"/>
                <w:sz w:val="24"/>
                <w:szCs w:val="24"/>
              </w:rPr>
              <w:t>2.</w:t>
            </w:r>
            <w:r>
              <w:rPr>
                <w:rFonts w:ascii="宋体" w:hAnsi="宋体" w:cs="宋体"/>
                <w:sz w:val="24"/>
                <w:szCs w:val="24"/>
              </w:rPr>
              <w:t>21</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病人信息：</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cs="宋体"/>
                <w:kern w:val="0"/>
                <w:sz w:val="24"/>
                <w:szCs w:val="24"/>
              </w:rPr>
              <w:t>病人ID，姓名，性别，年龄，生日，记录，医院名称，医生姓名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66" w:type="dxa"/>
            <w:noWrap w:val="0"/>
            <w:vAlign w:val="center"/>
          </w:tcPr>
          <w:p>
            <w:pPr>
              <w:snapToGrid w:val="0"/>
              <w:jc w:val="center"/>
              <w:rPr>
                <w:rFonts w:hint="eastAsia" w:ascii="宋体" w:hAnsi="宋体" w:eastAsia="宋体" w:cs="宋体"/>
                <w:sz w:val="24"/>
                <w:szCs w:val="24"/>
                <w:lang w:val="en-US" w:eastAsia="zh-CN"/>
              </w:rPr>
            </w:pPr>
            <w:r>
              <w:rPr>
                <w:rFonts w:hint="eastAsia" w:ascii="宋体" w:hAnsi="宋体" w:cs="宋体"/>
                <w:sz w:val="24"/>
                <w:szCs w:val="24"/>
              </w:rPr>
              <w:t>2.</w:t>
            </w:r>
            <w:r>
              <w:rPr>
                <w:rFonts w:ascii="宋体" w:hAnsi="宋体" w:cs="宋体"/>
                <w:sz w:val="24"/>
                <w:szCs w:val="24"/>
              </w:rPr>
              <w:t>22</w:t>
            </w:r>
          </w:p>
        </w:tc>
        <w:tc>
          <w:tcPr>
            <w:tcW w:w="3132" w:type="dxa"/>
            <w:noWrap w:val="0"/>
            <w:vAlign w:val="center"/>
          </w:tcPr>
          <w:p>
            <w:pPr>
              <w:snapToGrid w:val="0"/>
              <w:rPr>
                <w:rFonts w:hint="eastAsia" w:ascii="宋体" w:hAnsi="宋体" w:eastAsia="宋体" w:cs="宋体"/>
                <w:sz w:val="24"/>
                <w:szCs w:val="24"/>
              </w:rPr>
            </w:pPr>
            <w:r>
              <w:rPr>
                <w:rFonts w:hint="eastAsia" w:ascii="宋体" w:hAnsi="宋体"/>
                <w:kern w:val="0"/>
                <w:sz w:val="24"/>
                <w:szCs w:val="24"/>
              </w:rPr>
              <w:t>存储状态：</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kern w:val="0"/>
                <w:sz w:val="24"/>
                <w:szCs w:val="24"/>
              </w:rPr>
              <w:t>数码打印机状态，拍摄计数，内存可存储图片数量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66" w:type="dxa"/>
            <w:noWrap w:val="0"/>
            <w:vAlign w:val="center"/>
          </w:tcPr>
          <w:p>
            <w:pPr>
              <w:snapToGrid w:val="0"/>
              <w:jc w:val="center"/>
              <w:rPr>
                <w:rFonts w:hint="eastAsia" w:ascii="宋体" w:hAnsi="宋体" w:eastAsia="宋体" w:cs="宋体"/>
                <w:sz w:val="24"/>
                <w:szCs w:val="24"/>
                <w:lang w:val="en-US" w:eastAsia="zh-CN"/>
              </w:rPr>
            </w:pPr>
            <w:r>
              <w:rPr>
                <w:rFonts w:hint="eastAsia" w:ascii="宋体" w:hAnsi="宋体" w:cs="宋体"/>
                <w:sz w:val="24"/>
                <w:szCs w:val="24"/>
              </w:rPr>
              <w:t>2</w:t>
            </w:r>
            <w:r>
              <w:rPr>
                <w:rFonts w:ascii="宋体" w:hAnsi="宋体" w:cs="宋体"/>
                <w:sz w:val="24"/>
                <w:szCs w:val="24"/>
              </w:rPr>
              <w:t>.23</w:t>
            </w:r>
          </w:p>
        </w:tc>
        <w:tc>
          <w:tcPr>
            <w:tcW w:w="3132" w:type="dxa"/>
            <w:noWrap w:val="0"/>
            <w:vAlign w:val="center"/>
          </w:tcPr>
          <w:p>
            <w:pPr>
              <w:snapToGrid w:val="0"/>
              <w:rPr>
                <w:rFonts w:hint="eastAsia" w:ascii="宋体" w:hAnsi="宋体" w:eastAsia="宋体" w:cs="宋体"/>
                <w:sz w:val="24"/>
                <w:szCs w:val="24"/>
              </w:rPr>
            </w:pPr>
            <w:r>
              <w:rPr>
                <w:rFonts w:hint="eastAsia" w:ascii="宋体" w:hAnsi="宋体"/>
                <w:kern w:val="0"/>
                <w:sz w:val="24"/>
                <w:szCs w:val="24"/>
              </w:rPr>
              <w:t>内置存储器</w:t>
            </w:r>
          </w:p>
        </w:tc>
        <w:tc>
          <w:tcPr>
            <w:tcW w:w="5764" w:type="dxa"/>
            <w:noWrap w:val="0"/>
            <w:vAlign w:val="center"/>
          </w:tcPr>
          <w:p>
            <w:pPr>
              <w:snapToGrid w:val="0"/>
              <w:rPr>
                <w:rFonts w:hint="eastAsia" w:ascii="宋体" w:hAnsi="宋体" w:eastAsia="宋体" w:cs="宋体"/>
                <w:sz w:val="24"/>
                <w:szCs w:val="24"/>
                <w:lang w:val="en-US" w:eastAsia="zh-CN"/>
              </w:rPr>
            </w:pPr>
            <w:r>
              <w:rPr>
                <w:rFonts w:hint="eastAsia" w:ascii="宋体" w:hAnsi="宋体"/>
                <w:sz w:val="24"/>
                <w:szCs w:val="24"/>
              </w:rPr>
              <w:t>≥3.5</w:t>
            </w:r>
            <w:r>
              <w:rPr>
                <w:rFonts w:ascii="宋体" w:hAnsi="宋体"/>
                <w:sz w:val="24"/>
                <w:szCs w:val="24"/>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napToGrid w:val="0"/>
              <w:jc w:val="center"/>
              <w:rPr>
                <w:rFonts w:hint="eastAsia" w:ascii="宋体" w:hAnsi="宋体" w:eastAsia="宋体" w:cs="宋体"/>
                <w:sz w:val="24"/>
                <w:szCs w:val="24"/>
              </w:rPr>
            </w:pPr>
            <w:r>
              <w:rPr>
                <w:rFonts w:hint="eastAsia" w:ascii="宋体" w:hAnsi="宋体" w:cs="宋体"/>
                <w:sz w:val="24"/>
                <w:szCs w:val="24"/>
              </w:rPr>
              <w:t>2.2</w:t>
            </w:r>
            <w:r>
              <w:rPr>
                <w:rFonts w:ascii="宋体" w:hAnsi="宋体" w:cs="宋体"/>
                <w:sz w:val="24"/>
                <w:szCs w:val="24"/>
              </w:rPr>
              <w:t>4</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图像质量设定状态：</w:t>
            </w:r>
          </w:p>
        </w:tc>
        <w:tc>
          <w:tcPr>
            <w:tcW w:w="5764" w:type="dxa"/>
            <w:noWrap w:val="0"/>
            <w:vAlign w:val="center"/>
          </w:tcPr>
          <w:p>
            <w:pPr>
              <w:widowControl/>
              <w:rPr>
                <w:rFonts w:hint="eastAsia" w:ascii="宋体" w:hAnsi="宋体" w:eastAsia="宋体" w:cs="宋体"/>
                <w:sz w:val="24"/>
                <w:szCs w:val="24"/>
              </w:rPr>
            </w:pPr>
            <w:r>
              <w:rPr>
                <w:rFonts w:hint="eastAsia" w:ascii="宋体" w:hAnsi="宋体" w:cs="宋体"/>
                <w:kern w:val="0"/>
                <w:sz w:val="24"/>
                <w:szCs w:val="24"/>
              </w:rPr>
              <w:t>色调，测光模式，对比度，亮度， IEE观察模式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66" w:type="dxa"/>
            <w:noWrap w:val="0"/>
            <w:vAlign w:val="center"/>
          </w:tcPr>
          <w:p>
            <w:pPr>
              <w:snapToGrid w:val="0"/>
              <w:jc w:val="center"/>
              <w:rPr>
                <w:rFonts w:hint="eastAsia" w:ascii="宋体" w:hAnsi="宋体" w:eastAsia="宋体" w:cs="宋体"/>
                <w:sz w:val="24"/>
                <w:szCs w:val="24"/>
              </w:rPr>
            </w:pPr>
            <w:r>
              <w:rPr>
                <w:rFonts w:hint="eastAsia" w:ascii="宋体" w:hAnsi="宋体" w:cs="宋体"/>
                <w:sz w:val="24"/>
                <w:szCs w:val="24"/>
              </w:rPr>
              <w:t>2.2</w:t>
            </w:r>
            <w:r>
              <w:rPr>
                <w:rFonts w:ascii="宋体" w:hAnsi="宋体" w:cs="宋体"/>
                <w:sz w:val="24"/>
                <w:szCs w:val="24"/>
              </w:rPr>
              <w:t>5</w:t>
            </w:r>
          </w:p>
        </w:tc>
        <w:tc>
          <w:tcPr>
            <w:tcW w:w="3132"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连接控制：</w:t>
            </w:r>
          </w:p>
        </w:tc>
        <w:tc>
          <w:tcPr>
            <w:tcW w:w="5764" w:type="dxa"/>
            <w:noWrap w:val="0"/>
            <w:vAlign w:val="center"/>
          </w:tcPr>
          <w:p>
            <w:pPr>
              <w:snapToGrid w:val="0"/>
              <w:rPr>
                <w:rFonts w:hint="eastAsia" w:ascii="宋体" w:hAnsi="宋体" w:eastAsia="宋体" w:cs="宋体"/>
                <w:sz w:val="24"/>
                <w:szCs w:val="24"/>
              </w:rPr>
            </w:pPr>
            <w:r>
              <w:rPr>
                <w:rFonts w:hint="eastAsia" w:ascii="宋体" w:hAnsi="宋体" w:cs="宋体"/>
                <w:kern w:val="0"/>
                <w:sz w:val="24"/>
                <w:szCs w:val="24"/>
              </w:rPr>
              <w:t>光源、远程、外围设备、键盘、读卡器、数码打印机、脚踏开关、网络等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66" w:type="dxa"/>
            <w:noWrap w:val="0"/>
            <w:vAlign w:val="center"/>
          </w:tcPr>
          <w:p>
            <w:pPr>
              <w:spacing w:line="260" w:lineRule="exact"/>
              <w:jc w:val="center"/>
              <w:rPr>
                <w:rFonts w:hint="eastAsia" w:ascii="宋体" w:hAnsi="宋体" w:eastAsia="宋体" w:cs="宋体"/>
                <w:sz w:val="24"/>
                <w:szCs w:val="24"/>
              </w:rPr>
            </w:pPr>
            <w:r>
              <w:rPr>
                <w:rFonts w:hint="eastAsia" w:ascii="宋体" w:hAnsi="宋体"/>
                <w:b/>
                <w:bCs/>
                <w:sz w:val="24"/>
                <w:szCs w:val="24"/>
              </w:rPr>
              <w:t>3</w:t>
            </w:r>
          </w:p>
        </w:tc>
        <w:tc>
          <w:tcPr>
            <w:tcW w:w="3132" w:type="dxa"/>
            <w:noWrap w:val="0"/>
            <w:vAlign w:val="center"/>
          </w:tcPr>
          <w:p>
            <w:pPr>
              <w:snapToGrid w:val="0"/>
              <w:rPr>
                <w:rFonts w:hint="eastAsia" w:ascii="宋体" w:hAnsi="宋体" w:eastAsia="宋体" w:cs="宋体"/>
                <w:sz w:val="24"/>
                <w:szCs w:val="24"/>
              </w:rPr>
            </w:pPr>
            <w:r>
              <w:rPr>
                <w:rFonts w:hint="eastAsia" w:ascii="宋体" w:hAnsi="宋体"/>
                <w:b/>
                <w:sz w:val="24"/>
                <w:szCs w:val="24"/>
              </w:rPr>
              <w:t>光源</w:t>
            </w:r>
          </w:p>
        </w:tc>
        <w:tc>
          <w:tcPr>
            <w:tcW w:w="5764" w:type="dxa"/>
            <w:noWrap w:val="0"/>
            <w:vAlign w:val="center"/>
          </w:tcPr>
          <w:p>
            <w:pPr>
              <w:snapToGrid w:val="0"/>
              <w:rPr>
                <w:rFonts w:hint="eastAsia" w:ascii="宋体" w:hAnsi="宋体" w:eastAsia="宋体" w:cs="宋体"/>
                <w:sz w:val="24"/>
                <w:szCs w:val="24"/>
              </w:rPr>
            </w:pPr>
            <w:r>
              <w:rPr>
                <w:rFonts w:hint="eastAsia" w:ascii="宋体" w:hAnsi="宋体"/>
                <w:b/>
                <w:sz w:val="24"/>
                <w:szCs w:val="24"/>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pacing w:line="260" w:lineRule="exact"/>
              <w:jc w:val="center"/>
              <w:rPr>
                <w:rFonts w:hint="eastAsia" w:ascii="宋体" w:hAnsi="宋体" w:eastAsia="宋体" w:cs="宋体"/>
                <w:snapToGrid w:val="0"/>
                <w:kern w:val="0"/>
                <w:sz w:val="24"/>
                <w:szCs w:val="24"/>
                <w:lang w:val="en-US" w:eastAsia="zh-CN"/>
              </w:rPr>
            </w:pPr>
            <w:r>
              <w:rPr>
                <w:rFonts w:hint="eastAsia" w:ascii="宋体" w:hAnsi="宋体"/>
                <w:sz w:val="24"/>
                <w:szCs w:val="24"/>
              </w:rPr>
              <w:t>3.1</w:t>
            </w:r>
          </w:p>
        </w:tc>
        <w:tc>
          <w:tcPr>
            <w:tcW w:w="3132"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kern w:val="0"/>
                <w:sz w:val="24"/>
                <w:szCs w:val="24"/>
              </w:rPr>
              <w:t>整体要求：</w:t>
            </w:r>
          </w:p>
        </w:tc>
        <w:tc>
          <w:tcPr>
            <w:tcW w:w="5764" w:type="dxa"/>
            <w:noWrap w:val="0"/>
            <w:vAlign w:val="center"/>
          </w:tcPr>
          <w:p>
            <w:pPr>
              <w:widowControl/>
              <w:rPr>
                <w:rFonts w:hint="eastAsia" w:ascii="宋体" w:hAnsi="宋体" w:eastAsia="宋体" w:cs="宋体"/>
                <w:snapToGrid w:val="0"/>
                <w:kern w:val="0"/>
                <w:sz w:val="24"/>
                <w:szCs w:val="24"/>
                <w:lang w:val="zh-CN"/>
              </w:rPr>
            </w:pPr>
            <w:r>
              <w:rPr>
                <w:rFonts w:hint="eastAsia" w:ascii="宋体" w:hAnsi="宋体" w:cs="宋体"/>
                <w:kern w:val="0"/>
                <w:sz w:val="24"/>
                <w:szCs w:val="24"/>
              </w:rPr>
              <w:t>独立的光源系统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pacing w:line="260" w:lineRule="exact"/>
              <w:jc w:val="center"/>
              <w:rPr>
                <w:rFonts w:hint="eastAsia" w:ascii="宋体" w:hAnsi="宋体" w:eastAsia="宋体" w:cs="宋体"/>
                <w:snapToGrid w:val="0"/>
                <w:kern w:val="0"/>
                <w:sz w:val="24"/>
                <w:szCs w:val="24"/>
                <w:lang w:val="en-US" w:eastAsia="zh-CN"/>
              </w:rPr>
            </w:pPr>
            <w:r>
              <w:rPr>
                <w:rFonts w:hint="eastAsia" w:ascii="宋体" w:hAnsi="宋体"/>
                <w:sz w:val="24"/>
                <w:szCs w:val="24"/>
                <w:lang w:eastAsia="zh-CN"/>
              </w:rPr>
              <w:t>★</w:t>
            </w:r>
            <w:r>
              <w:rPr>
                <w:rFonts w:hint="eastAsia" w:ascii="宋体" w:hAnsi="宋体"/>
                <w:sz w:val="24"/>
                <w:szCs w:val="24"/>
              </w:rPr>
              <w:t>3.2</w:t>
            </w:r>
          </w:p>
        </w:tc>
        <w:tc>
          <w:tcPr>
            <w:tcW w:w="3132"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kern w:val="0"/>
                <w:sz w:val="24"/>
                <w:szCs w:val="24"/>
              </w:rPr>
              <w:t>光源性质、功率：</w:t>
            </w:r>
          </w:p>
        </w:tc>
        <w:tc>
          <w:tcPr>
            <w:tcW w:w="5764"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kern w:val="0"/>
                <w:sz w:val="24"/>
                <w:szCs w:val="24"/>
              </w:rPr>
              <w:t>LED光源，各种单色光通过高精度独立控制，蓝紫色短波长光形成窄带光成分，红色/绿色/蓝色结合为白光成分，窄带光和白光分别获取不同的黏膜信息。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pacing w:line="260" w:lineRule="exact"/>
              <w:jc w:val="center"/>
              <w:rPr>
                <w:rFonts w:hint="eastAsia" w:ascii="宋体" w:hAnsi="宋体" w:eastAsia="宋体" w:cs="宋体"/>
                <w:snapToGrid w:val="0"/>
                <w:kern w:val="0"/>
                <w:sz w:val="24"/>
                <w:szCs w:val="24"/>
                <w:lang w:val="en-US" w:eastAsia="zh-CN"/>
              </w:rPr>
            </w:pPr>
            <w:r>
              <w:rPr>
                <w:rFonts w:hint="eastAsia" w:ascii="宋体" w:hAnsi="宋体"/>
                <w:sz w:val="24"/>
                <w:szCs w:val="24"/>
              </w:rPr>
              <w:t>3.3</w:t>
            </w:r>
          </w:p>
        </w:tc>
        <w:tc>
          <w:tcPr>
            <w:tcW w:w="3132"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kern w:val="0"/>
                <w:sz w:val="24"/>
                <w:szCs w:val="24"/>
              </w:rPr>
              <w:t>光源控制：</w:t>
            </w:r>
          </w:p>
        </w:tc>
        <w:tc>
          <w:tcPr>
            <w:tcW w:w="5764"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kern w:val="0"/>
                <w:sz w:val="24"/>
                <w:szCs w:val="24"/>
              </w:rPr>
              <w:t>LED自动能量控制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pacing w:line="260" w:lineRule="exact"/>
              <w:jc w:val="center"/>
              <w:rPr>
                <w:rFonts w:hint="eastAsia" w:ascii="宋体" w:hAnsi="宋体"/>
                <w:sz w:val="24"/>
                <w:szCs w:val="24"/>
              </w:rPr>
            </w:pPr>
            <w:r>
              <w:rPr>
                <w:rFonts w:hint="eastAsia" w:ascii="宋体" w:hAnsi="宋体" w:cs="宋体"/>
                <w:sz w:val="24"/>
                <w:szCs w:val="24"/>
                <w:lang w:eastAsia="zh-CN"/>
              </w:rPr>
              <w:t>★</w:t>
            </w:r>
            <w:r>
              <w:rPr>
                <w:rFonts w:hint="eastAsia" w:ascii="宋体" w:hAnsi="宋体"/>
                <w:sz w:val="24"/>
                <w:szCs w:val="24"/>
              </w:rPr>
              <w:t>3.4</w:t>
            </w:r>
          </w:p>
        </w:tc>
        <w:tc>
          <w:tcPr>
            <w:tcW w:w="3132" w:type="dxa"/>
            <w:noWrap w:val="0"/>
            <w:vAlign w:val="center"/>
          </w:tcPr>
          <w:p>
            <w:pPr>
              <w:snapToGrid w:val="0"/>
              <w:rPr>
                <w:rFonts w:hint="eastAsia" w:ascii="宋体" w:hAnsi="宋体" w:eastAsia="宋体" w:cs="宋体"/>
                <w:snapToGrid w:val="0"/>
                <w:kern w:val="0"/>
                <w:sz w:val="24"/>
                <w:szCs w:val="24"/>
                <w:lang w:val="en-US" w:eastAsia="zh-CN"/>
              </w:rPr>
            </w:pPr>
            <w:r>
              <w:rPr>
                <w:rFonts w:hint="eastAsia" w:ascii="宋体" w:hAnsi="宋体" w:cs="宋体"/>
                <w:kern w:val="0"/>
                <w:sz w:val="24"/>
                <w:szCs w:val="24"/>
              </w:rPr>
              <w:t>LED寿命</w:t>
            </w:r>
          </w:p>
        </w:tc>
        <w:tc>
          <w:tcPr>
            <w:tcW w:w="5764" w:type="dxa"/>
            <w:noWrap w:val="0"/>
            <w:vAlign w:val="center"/>
          </w:tcPr>
          <w:p>
            <w:pPr>
              <w:snapToGrid w:val="0"/>
              <w:rPr>
                <w:rFonts w:hint="eastAsia" w:ascii="宋体" w:hAnsi="宋体" w:eastAsia="宋体" w:cs="宋体"/>
                <w:snapToGrid w:val="0"/>
                <w:kern w:val="0"/>
                <w:sz w:val="24"/>
                <w:szCs w:val="24"/>
                <w:lang w:val="en-US" w:eastAsia="zh-CN"/>
              </w:rPr>
            </w:pPr>
            <w:r>
              <w:rPr>
                <w:rFonts w:hint="eastAsia" w:ascii="宋体" w:hAnsi="宋体" w:cs="宋体"/>
                <w:kern w:val="0"/>
                <w:sz w:val="24"/>
                <w:szCs w:val="24"/>
              </w:rPr>
              <w:t>约14400小时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pacing w:line="260" w:lineRule="exact"/>
              <w:jc w:val="center"/>
              <w:rPr>
                <w:rFonts w:hint="eastAsia" w:ascii="宋体" w:hAnsi="宋体" w:eastAsia="宋体" w:cs="宋体"/>
                <w:snapToGrid w:val="0"/>
                <w:kern w:val="0"/>
                <w:sz w:val="24"/>
                <w:szCs w:val="24"/>
                <w:lang w:val="en-US" w:eastAsia="zh-CN"/>
              </w:rPr>
            </w:pPr>
            <w:r>
              <w:rPr>
                <w:rFonts w:hint="eastAsia" w:ascii="宋体" w:hAnsi="宋体"/>
                <w:sz w:val="24"/>
                <w:szCs w:val="24"/>
              </w:rPr>
              <w:t>3.5</w:t>
            </w:r>
          </w:p>
        </w:tc>
        <w:tc>
          <w:tcPr>
            <w:tcW w:w="3132"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kern w:val="0"/>
                <w:sz w:val="24"/>
                <w:szCs w:val="24"/>
              </w:rPr>
              <w:t>光源冷却方式：</w:t>
            </w:r>
          </w:p>
        </w:tc>
        <w:tc>
          <w:tcPr>
            <w:tcW w:w="5764"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kern w:val="0"/>
                <w:sz w:val="24"/>
                <w:szCs w:val="24"/>
              </w:rPr>
              <w:t>强制空气冷却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spacing w:line="260" w:lineRule="exact"/>
              <w:jc w:val="center"/>
              <w:rPr>
                <w:rFonts w:hint="eastAsia" w:ascii="宋体" w:hAnsi="宋体" w:eastAsia="宋体" w:cs="宋体"/>
                <w:snapToGrid w:val="0"/>
                <w:kern w:val="0"/>
                <w:sz w:val="24"/>
                <w:szCs w:val="24"/>
                <w:lang w:val="en-US" w:eastAsia="zh-CN"/>
              </w:rPr>
            </w:pPr>
            <w:r>
              <w:rPr>
                <w:rFonts w:hint="eastAsia" w:ascii="宋体" w:hAnsi="宋体"/>
                <w:sz w:val="24"/>
                <w:szCs w:val="24"/>
              </w:rPr>
              <w:t>3.6</w:t>
            </w:r>
          </w:p>
        </w:tc>
        <w:tc>
          <w:tcPr>
            <w:tcW w:w="3132"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snapToGrid w:val="0"/>
                <w:kern w:val="0"/>
                <w:sz w:val="24"/>
                <w:szCs w:val="24"/>
              </w:rPr>
              <w:t>光照限制：</w:t>
            </w:r>
          </w:p>
        </w:tc>
        <w:tc>
          <w:tcPr>
            <w:tcW w:w="5764"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snapToGrid w:val="0"/>
                <w:kern w:val="0"/>
                <w:sz w:val="24"/>
                <w:szCs w:val="24"/>
              </w:rPr>
              <w:t>限制最大光强，防止患者出血被光照凝结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66" w:type="dxa"/>
            <w:noWrap w:val="0"/>
            <w:vAlign w:val="center"/>
          </w:tcPr>
          <w:p>
            <w:pPr>
              <w:spacing w:line="260" w:lineRule="exact"/>
              <w:jc w:val="center"/>
              <w:rPr>
                <w:rFonts w:hint="eastAsia" w:ascii="宋体" w:hAnsi="宋体" w:eastAsia="宋体" w:cs="宋体"/>
                <w:snapToGrid w:val="0"/>
                <w:kern w:val="0"/>
                <w:sz w:val="24"/>
                <w:szCs w:val="24"/>
                <w:lang w:val="en-US" w:eastAsia="zh-CN"/>
              </w:rPr>
            </w:pPr>
            <w:r>
              <w:rPr>
                <w:rFonts w:hint="eastAsia" w:ascii="宋体" w:hAnsi="宋体"/>
                <w:sz w:val="24"/>
                <w:szCs w:val="24"/>
              </w:rPr>
              <w:t>3.7</w:t>
            </w:r>
          </w:p>
        </w:tc>
        <w:tc>
          <w:tcPr>
            <w:tcW w:w="3132"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kern w:val="0"/>
                <w:sz w:val="24"/>
                <w:szCs w:val="24"/>
              </w:rPr>
              <w:t>气泵：</w:t>
            </w:r>
          </w:p>
        </w:tc>
        <w:tc>
          <w:tcPr>
            <w:tcW w:w="5764" w:type="dxa"/>
            <w:noWrap w:val="0"/>
            <w:vAlign w:val="center"/>
          </w:tcPr>
          <w:p>
            <w:pPr>
              <w:snapToGrid w:val="0"/>
              <w:rPr>
                <w:rFonts w:hint="eastAsia" w:ascii="宋体" w:hAnsi="宋体" w:eastAsia="宋体" w:cs="宋体"/>
                <w:snapToGrid w:val="0"/>
                <w:kern w:val="0"/>
                <w:sz w:val="24"/>
                <w:szCs w:val="24"/>
                <w:lang w:val="zh-CN"/>
              </w:rPr>
            </w:pPr>
            <w:r>
              <w:rPr>
                <w:rFonts w:hint="eastAsia" w:ascii="宋体" w:hAnsi="宋体" w:cs="宋体"/>
                <w:kern w:val="0"/>
                <w:sz w:val="24"/>
                <w:szCs w:val="24"/>
              </w:rPr>
              <w:t>高</w:t>
            </w:r>
            <w:r>
              <w:rPr>
                <w:kern w:val="0"/>
                <w:sz w:val="24"/>
                <w:szCs w:val="24"/>
              </w:rPr>
              <w:t>/</w:t>
            </w:r>
            <w:r>
              <w:rPr>
                <w:rFonts w:hint="eastAsia" w:ascii="宋体" w:hAnsi="宋体" w:cs="宋体"/>
                <w:kern w:val="0"/>
                <w:sz w:val="24"/>
                <w:szCs w:val="24"/>
              </w:rPr>
              <w:t>中</w:t>
            </w:r>
            <w:r>
              <w:rPr>
                <w:kern w:val="0"/>
                <w:sz w:val="24"/>
                <w:szCs w:val="24"/>
              </w:rPr>
              <w:t>/</w:t>
            </w:r>
            <w:r>
              <w:rPr>
                <w:rFonts w:hint="eastAsia" w:ascii="宋体" w:hAnsi="宋体" w:cs="宋体"/>
                <w:kern w:val="0"/>
                <w:sz w:val="24"/>
                <w:szCs w:val="24"/>
              </w:rPr>
              <w:t>低/关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sz w:val="24"/>
                <w:szCs w:val="24"/>
              </w:rPr>
            </w:pPr>
            <w:r>
              <w:rPr>
                <w:rFonts w:hint="eastAsia" w:ascii="宋体" w:hAnsi="宋体" w:eastAsia="宋体"/>
                <w:b/>
                <w:bCs/>
                <w:sz w:val="24"/>
                <w:szCs w:val="24"/>
                <w:lang w:val="en-US" w:eastAsia="zh-CN"/>
              </w:rPr>
              <w:t>4</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b/>
                <w:sz w:val="24"/>
                <w:szCs w:val="24"/>
              </w:rPr>
              <w:t>超</w:t>
            </w:r>
            <w:r>
              <w:rPr>
                <w:rFonts w:hint="eastAsia" w:ascii="宋体" w:hAnsi="宋体"/>
                <w:b/>
                <w:bCs/>
                <w:sz w:val="24"/>
                <w:szCs w:val="24"/>
              </w:rPr>
              <w:t>高清电子胃镜</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sz w:val="24"/>
                <w:szCs w:val="24"/>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val="en-US" w:eastAsia="zh-CN"/>
              </w:rPr>
              <w:t>4</w:t>
            </w:r>
            <w:r>
              <w:rPr>
                <w:rFonts w:hint="eastAsia" w:ascii="宋体" w:hAnsi="宋体"/>
                <w:sz w:val="24"/>
                <w:szCs w:val="24"/>
              </w:rPr>
              <w:t>.1</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观察方向</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sz w:val="24"/>
                <w:szCs w:val="24"/>
              </w:rPr>
              <w:t>直视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napToGrid w:val="0"/>
                <w:kern w:val="0"/>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rPr>
              <w:t>.2</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lang w:eastAsia="zh-CN"/>
              </w:rPr>
              <w:t>摄像元件</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百万像素彩色CMOS图像传感器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napToGrid w:val="0"/>
                <w:kern w:val="0"/>
                <w:sz w:val="24"/>
                <w:szCs w:val="24"/>
                <w:lang w:val="en-US" w:eastAsia="zh-CN"/>
              </w:rPr>
            </w:pPr>
            <w:r>
              <w:rPr>
                <w:rFonts w:hint="eastAsia" w:ascii="宋体" w:hAnsi="宋体"/>
                <w:sz w:val="24"/>
                <w:szCs w:val="24"/>
                <w:lang w:val="en-US" w:eastAsia="zh-CN"/>
              </w:rPr>
              <w:t>4.</w:t>
            </w:r>
            <w:r>
              <w:rPr>
                <w:rFonts w:hint="eastAsia" w:ascii="宋体" w:hAnsi="宋体"/>
                <w:sz w:val="24"/>
                <w:szCs w:val="24"/>
              </w:rPr>
              <w:t>3</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外径（插入部）</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≤9.3mm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napToGrid w:val="0"/>
                <w:kern w:val="0"/>
                <w:sz w:val="24"/>
                <w:szCs w:val="24"/>
                <w:lang w:val="en-US" w:eastAsia="zh-CN"/>
              </w:rPr>
            </w:pPr>
            <w:r>
              <w:rPr>
                <w:rFonts w:hint="eastAsia" w:ascii="宋体" w:hAnsi="宋体"/>
                <w:sz w:val="24"/>
                <w:szCs w:val="24"/>
                <w:lang w:val="en-US" w:eastAsia="zh-CN"/>
              </w:rPr>
              <w:t>4.</w:t>
            </w:r>
            <w:r>
              <w:rPr>
                <w:rFonts w:hint="eastAsia" w:ascii="宋体" w:hAnsi="宋体"/>
                <w:sz w:val="24"/>
                <w:szCs w:val="24"/>
              </w:rPr>
              <w:t>4</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头端直径</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≤9.</w:t>
            </w:r>
            <w:r>
              <w:rPr>
                <w:rFonts w:hint="eastAsia" w:ascii="宋体" w:hAnsi="宋体"/>
                <w:sz w:val="24"/>
                <w:szCs w:val="24"/>
                <w:lang w:val="en-US" w:eastAsia="zh-CN"/>
              </w:rPr>
              <w:t>2</w:t>
            </w:r>
            <w:r>
              <w:rPr>
                <w:rFonts w:hint="eastAsia" w:ascii="宋体" w:hAnsi="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napToGrid w:val="0"/>
                <w:kern w:val="0"/>
                <w:sz w:val="24"/>
                <w:szCs w:val="24"/>
                <w:lang w:val="en-US" w:eastAsia="zh-CN"/>
              </w:rPr>
            </w:pPr>
            <w:r>
              <w:rPr>
                <w:rFonts w:hint="eastAsia" w:ascii="宋体" w:hAnsi="宋体"/>
                <w:sz w:val="24"/>
                <w:szCs w:val="24"/>
                <w:lang w:val="en-US" w:eastAsia="zh-CN"/>
              </w:rPr>
              <w:t>4</w:t>
            </w:r>
            <w:r>
              <w:rPr>
                <w:rFonts w:hint="eastAsia" w:ascii="宋体" w:hAnsi="宋体"/>
                <w:sz w:val="24"/>
                <w:szCs w:val="24"/>
              </w:rPr>
              <w:t>.5</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弯曲角度</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上≥210°，下≥90°，左≥100°，右≥100°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napToGrid w:val="0"/>
                <w:kern w:val="0"/>
                <w:sz w:val="24"/>
                <w:szCs w:val="24"/>
                <w:lang w:val="en-US" w:eastAsia="zh-CN"/>
              </w:rPr>
            </w:pPr>
            <w:r>
              <w:rPr>
                <w:rFonts w:hint="eastAsia" w:ascii="宋体" w:hAnsi="宋体"/>
                <w:sz w:val="24"/>
                <w:szCs w:val="24"/>
                <w:lang w:val="en-US" w:eastAsia="zh-CN"/>
              </w:rPr>
              <w:t>4</w:t>
            </w:r>
            <w:r>
              <w:rPr>
                <w:rFonts w:hint="eastAsia" w:ascii="宋体" w:hAnsi="宋体"/>
                <w:sz w:val="24"/>
                <w:szCs w:val="24"/>
              </w:rPr>
              <w:t>.6</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有效长度</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≥1100mm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napToGrid w:val="0"/>
                <w:kern w:val="0"/>
                <w:sz w:val="24"/>
                <w:szCs w:val="24"/>
                <w:lang w:val="en-US" w:eastAsia="zh-CN"/>
              </w:rPr>
            </w:pPr>
            <w:r>
              <w:rPr>
                <w:rFonts w:hint="eastAsia" w:ascii="宋体" w:hAnsi="宋体"/>
                <w:sz w:val="24"/>
                <w:szCs w:val="24"/>
                <w:lang w:val="en-US" w:eastAsia="zh-CN"/>
              </w:rPr>
              <w:t>4</w:t>
            </w:r>
            <w:r>
              <w:rPr>
                <w:rFonts w:hint="eastAsia" w:ascii="宋体" w:hAnsi="宋体"/>
                <w:sz w:val="24"/>
                <w:szCs w:val="24"/>
              </w:rPr>
              <w:t>.7</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全长</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≥1400mm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napToGrid w:val="0"/>
                <w:kern w:val="0"/>
                <w:sz w:val="24"/>
                <w:szCs w:val="24"/>
                <w:lang w:val="en-US" w:eastAsia="zh-CN"/>
              </w:rPr>
            </w:pPr>
            <w:r>
              <w:rPr>
                <w:rFonts w:hint="eastAsia" w:ascii="宋体" w:hAnsi="宋体"/>
                <w:sz w:val="24"/>
                <w:szCs w:val="24"/>
                <w:lang w:val="en-US" w:eastAsia="zh-CN"/>
              </w:rPr>
              <w:t>4</w:t>
            </w:r>
            <w:r>
              <w:rPr>
                <w:rFonts w:hint="eastAsia" w:ascii="宋体" w:hAnsi="宋体"/>
                <w:sz w:val="24"/>
                <w:szCs w:val="24"/>
              </w:rPr>
              <w:t>.8</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活检钳管道直径</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napToGrid w:val="0"/>
                <w:kern w:val="0"/>
                <w:sz w:val="24"/>
                <w:szCs w:val="24"/>
                <w:lang w:val="en-US" w:eastAsia="zh-CN"/>
              </w:rPr>
            </w:pPr>
            <w:r>
              <w:rPr>
                <w:rFonts w:hint="eastAsia" w:ascii="宋体" w:hAnsi="宋体"/>
                <w:sz w:val="24"/>
                <w:szCs w:val="24"/>
                <w:lang w:val="en-US" w:eastAsia="zh-CN"/>
              </w:rPr>
              <w:t>4</w:t>
            </w:r>
            <w:r>
              <w:rPr>
                <w:rFonts w:hint="eastAsia" w:ascii="宋体" w:hAnsi="宋体"/>
                <w:sz w:val="24"/>
                <w:szCs w:val="24"/>
              </w:rPr>
              <w:t>.9</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视野角</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snapToGrid w:val="0"/>
                <w:kern w:val="0"/>
                <w:sz w:val="24"/>
                <w:szCs w:val="24"/>
                <w:lang w:val="en-US" w:eastAsia="zh-CN"/>
              </w:rPr>
            </w:pPr>
            <w:r>
              <w:rPr>
                <w:rFonts w:hint="eastAsia" w:ascii="宋体" w:hAnsi="宋体"/>
                <w:sz w:val="24"/>
                <w:szCs w:val="24"/>
                <w:lang w:val="en-US" w:eastAsia="zh-CN"/>
              </w:rPr>
              <w:t>4.</w:t>
            </w:r>
            <w:r>
              <w:rPr>
                <w:rFonts w:hint="eastAsia" w:ascii="宋体" w:hAnsi="宋体"/>
                <w:sz w:val="24"/>
                <w:szCs w:val="24"/>
              </w:rPr>
              <w:t>10</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rPr>
              <w:t>观察距离</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cs="宋体"/>
                <w:snapToGrid w:val="0"/>
                <w:kern w:val="0"/>
                <w:sz w:val="24"/>
                <w:szCs w:val="24"/>
                <w:lang w:val="zh-CN"/>
              </w:rPr>
            </w:pPr>
            <w:r>
              <w:rPr>
                <w:rFonts w:hint="eastAsia" w:ascii="宋体" w:hAnsi="宋体"/>
                <w:sz w:val="24"/>
                <w:szCs w:val="24"/>
                <w:lang w:val="en-US" w:eastAsia="zh-CN"/>
              </w:rPr>
              <w:t>2</w:t>
            </w:r>
            <w:r>
              <w:rPr>
                <w:rFonts w:hint="eastAsia" w:ascii="宋体" w:hAnsi="宋体"/>
                <w:sz w:val="24"/>
                <w:szCs w:val="24"/>
              </w:rPr>
              <w:t>～100mm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4.11</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sz w:val="24"/>
                <w:szCs w:val="24"/>
                <w:lang w:eastAsia="zh-CN"/>
              </w:rPr>
              <w:t>前射水功能</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sz w:val="24"/>
                <w:szCs w:val="24"/>
                <w:lang w:val="en-US" w:eastAsia="zh-CN"/>
              </w:rPr>
            </w:pPr>
            <w:r>
              <w:rPr>
                <w:rFonts w:hint="eastAsia" w:ascii="宋体" w:hAnsi="宋体"/>
                <w:sz w:val="24"/>
                <w:szCs w:val="24"/>
              </w:rPr>
              <w:t>手术过程中能随时前向射水冲洗创面污物，</w:t>
            </w:r>
            <w:r>
              <w:rPr>
                <w:rStyle w:val="24"/>
                <w:rFonts w:ascii="宋体" w:hAnsi="宋体"/>
                <w:b w:val="0"/>
                <w:bCs w:val="0"/>
                <w:sz w:val="24"/>
                <w:szCs w:val="24"/>
              </w:rPr>
              <w:t>能够及时发现出血点，进行迅速止血。</w:t>
            </w:r>
            <w:r>
              <w:rPr>
                <w:rStyle w:val="24"/>
                <w:rFonts w:hint="eastAsia" w:ascii="宋体" w:hAnsi="宋体"/>
                <w:b w:val="0"/>
                <w:bCs w:val="0"/>
                <w:sz w:val="24"/>
                <w:szCs w:val="24"/>
              </w:rPr>
              <w:t>（非活检管道注水</w:t>
            </w:r>
            <w:r>
              <w:rPr>
                <w:rStyle w:val="24"/>
                <w:rFonts w:ascii="宋体" w:hAnsi="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pStyle w:val="46"/>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lang w:eastAsia="zh-CN"/>
              </w:rPr>
            </w:pPr>
            <w:r>
              <w:rPr>
                <w:rFonts w:hint="eastAsia" w:ascii="宋体" w:hAnsi="宋体" w:cs="宋体"/>
                <w:kern w:val="0"/>
                <w:sz w:val="24"/>
                <w:szCs w:val="24"/>
              </w:rPr>
              <w:t>与主机连接方式：</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cs="宋体"/>
                <w:kern w:val="0"/>
                <w:sz w:val="24"/>
                <w:szCs w:val="24"/>
              </w:rPr>
              <w:t>无线连接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pStyle w:val="46"/>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3</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lang w:eastAsia="zh-CN"/>
              </w:rPr>
            </w:pPr>
            <w:r>
              <w:rPr>
                <w:rFonts w:hint="eastAsia" w:ascii="宋体" w:hAnsi="宋体" w:cs="宋体"/>
                <w:kern w:val="0"/>
                <w:sz w:val="24"/>
                <w:szCs w:val="24"/>
              </w:rPr>
              <w:t>扫描方式：</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cs="宋体"/>
                <w:kern w:val="0"/>
                <w:sz w:val="24"/>
                <w:szCs w:val="24"/>
              </w:rPr>
              <w:t>逐行扫描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66" w:type="dxa"/>
            <w:noWrap w:val="0"/>
            <w:vAlign w:val="center"/>
          </w:tcPr>
          <w:p>
            <w:pPr>
              <w:pStyle w:val="46"/>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sz w:val="24"/>
                <w:szCs w:val="24"/>
              </w:rPr>
            </w:pPr>
            <w:r>
              <w:rPr>
                <w:rFonts w:hint="eastAsia" w:ascii="宋体" w:hAnsi="宋体" w:eastAsia="宋体" w:cs="宋体"/>
                <w:sz w:val="24"/>
                <w:szCs w:val="24"/>
                <w:lang w:eastAsia="zh-CN"/>
              </w:rPr>
              <w:t>★</w:t>
            </w:r>
            <w:r>
              <w:rPr>
                <w:rFonts w:hint="eastAsia" w:ascii="宋体" w:hAnsi="宋体" w:cs="宋体"/>
                <w:snapToGrid w:val="0"/>
                <w:kern w:val="0"/>
                <w:sz w:val="24"/>
                <w:szCs w:val="24"/>
                <w:lang w:val="en-US" w:eastAsia="zh-CN"/>
              </w:rPr>
              <w:t>4.14</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lang w:eastAsia="zh-CN"/>
              </w:rPr>
            </w:pPr>
            <w:r>
              <w:rPr>
                <w:rFonts w:hint="eastAsia" w:ascii="宋体" w:hAnsi="宋体" w:cs="宋体"/>
                <w:kern w:val="0"/>
                <w:sz w:val="24"/>
                <w:szCs w:val="24"/>
              </w:rPr>
              <w:t>具备多种特殊光模式：</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cs="宋体"/>
                <w:kern w:val="0"/>
                <w:sz w:val="24"/>
                <w:szCs w:val="24"/>
              </w:rPr>
              <w:t>提供</w:t>
            </w:r>
            <w:r>
              <w:rPr>
                <w:rFonts w:hint="eastAsia" w:ascii="宋体" w:hAnsi="宋体"/>
                <w:sz w:val="24"/>
                <w:szCs w:val="24"/>
              </w:rPr>
              <w:t>≥3种</w:t>
            </w:r>
            <w:r>
              <w:rPr>
                <w:rFonts w:hint="eastAsia" w:ascii="宋体" w:hAnsi="宋体" w:cs="宋体"/>
                <w:kern w:val="0"/>
                <w:sz w:val="24"/>
                <w:szCs w:val="24"/>
              </w:rPr>
              <w:t>特殊光检查功能，利于早癌病变观察和诊断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b/>
                <w:bCs/>
                <w:sz w:val="24"/>
                <w:szCs w:val="24"/>
                <w:lang w:val="en-US" w:eastAsia="zh-CN"/>
              </w:rPr>
              <w:t>5</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b/>
                <w:sz w:val="24"/>
                <w:szCs w:val="24"/>
              </w:rPr>
              <w:t>超</w:t>
            </w:r>
            <w:r>
              <w:rPr>
                <w:rFonts w:hint="eastAsia" w:ascii="宋体" w:hAnsi="宋体"/>
                <w:b/>
                <w:bCs/>
                <w:sz w:val="24"/>
                <w:szCs w:val="24"/>
                <w:lang w:eastAsia="zh-CN"/>
              </w:rPr>
              <w:t>高清电子肠镜</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val="en-US" w:eastAsia="zh-CN"/>
              </w:rPr>
              <w:t>5.1</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观察方向</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直视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eastAsia="zh-CN"/>
              </w:rPr>
              <w:t>★</w:t>
            </w:r>
            <w:r>
              <w:rPr>
                <w:rFonts w:hint="eastAsia" w:ascii="宋体" w:hAnsi="宋体"/>
                <w:sz w:val="24"/>
                <w:szCs w:val="24"/>
                <w:lang w:val="en-US" w:eastAsia="zh-CN"/>
              </w:rPr>
              <w:t>5.2</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lang w:eastAsia="zh-CN"/>
              </w:rPr>
              <w:t>摄像元件</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百万像素彩色CMOS图像传感器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val="en-US" w:eastAsia="zh-CN"/>
              </w:rPr>
              <w:t>5.3</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外径（插入部）</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0</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eastAsia="zh-CN"/>
              </w:rPr>
              <w:t>★</w:t>
            </w:r>
            <w:r>
              <w:rPr>
                <w:rFonts w:hint="eastAsia" w:ascii="宋体" w:hAnsi="宋体"/>
                <w:sz w:val="24"/>
                <w:szCs w:val="24"/>
                <w:lang w:val="en-US" w:eastAsia="zh-CN"/>
              </w:rPr>
              <w:t>5.4</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头端直径</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0</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val="en-US" w:eastAsia="zh-CN"/>
              </w:rPr>
              <w:t>5.5</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弯曲角度</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上≥180° 下≥180° 左≥160° 右≥160°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val="en-US" w:eastAsia="zh-CN"/>
              </w:rPr>
              <w:t>5.6</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有效长度</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≥1330mm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val="en-US" w:eastAsia="zh-CN"/>
              </w:rPr>
              <w:t>5.7</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全长</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5</w:t>
            </w:r>
            <w:r>
              <w:rPr>
                <w:rFonts w:hint="eastAsia" w:ascii="宋体" w:hAnsi="宋体" w:eastAsia="宋体" w:cs="宋体"/>
                <w:sz w:val="24"/>
                <w:szCs w:val="24"/>
              </w:rPr>
              <w:t>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val="en-US" w:eastAsia="zh-CN"/>
              </w:rPr>
              <w:t>5.8</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sz w:val="24"/>
                <w:szCs w:val="24"/>
              </w:rPr>
              <w:t>活检钳管道直径</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≥3.8mm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eastAsia="zh-CN"/>
              </w:rPr>
              <w:t>★</w:t>
            </w:r>
            <w:r>
              <w:rPr>
                <w:rFonts w:hint="eastAsia" w:ascii="宋体" w:hAnsi="宋体"/>
                <w:sz w:val="24"/>
                <w:szCs w:val="24"/>
                <w:lang w:val="en-US" w:eastAsia="zh-CN"/>
              </w:rPr>
              <w:t>5.9</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视野角</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val="en-US" w:eastAsia="zh-CN"/>
              </w:rPr>
              <w:t>5.10</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观察距离</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sz w:val="24"/>
                <w:szCs w:val="24"/>
              </w:rPr>
              <w:t>～</w:t>
            </w:r>
            <w:r>
              <w:rPr>
                <w:rFonts w:hint="eastAsia" w:ascii="宋体" w:hAnsi="宋体" w:eastAsia="宋体" w:cs="宋体"/>
                <w:sz w:val="24"/>
                <w:szCs w:val="24"/>
              </w:rPr>
              <w:t>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sz w:val="24"/>
                <w:szCs w:val="24"/>
                <w:lang w:val="en-US" w:eastAsia="zh-CN"/>
              </w:rPr>
              <w:t>5.11</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前向射水</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sz w:val="24"/>
                <w:szCs w:val="24"/>
              </w:rPr>
              <w:t>手术过程中能随时前向射水冲洗创面污物，</w:t>
            </w:r>
            <w:r>
              <w:rPr>
                <w:rStyle w:val="24"/>
                <w:rFonts w:ascii="宋体" w:hAnsi="宋体"/>
                <w:b w:val="0"/>
                <w:bCs w:val="0"/>
                <w:sz w:val="24"/>
                <w:szCs w:val="24"/>
              </w:rPr>
              <w:t>能够及时发现出血点，进行迅速止血。</w:t>
            </w:r>
            <w:r>
              <w:rPr>
                <w:rStyle w:val="24"/>
                <w:rFonts w:hint="eastAsia" w:ascii="宋体" w:hAnsi="宋体"/>
                <w:b w:val="0"/>
                <w:bCs w:val="0"/>
                <w:sz w:val="24"/>
                <w:szCs w:val="24"/>
              </w:rPr>
              <w:t>（非活检管道注水</w:t>
            </w:r>
            <w:r>
              <w:rPr>
                <w:rStyle w:val="24"/>
                <w:rFonts w:ascii="宋体" w:hAnsi="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6" w:type="dxa"/>
            <w:noWrap w:val="0"/>
            <w:vAlign w:val="center"/>
          </w:tcPr>
          <w:p>
            <w:pPr>
              <w:pStyle w:val="46"/>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2</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cs="宋体"/>
                <w:kern w:val="0"/>
                <w:sz w:val="24"/>
                <w:szCs w:val="24"/>
              </w:rPr>
              <w:t>与主机连接方式：</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cs="宋体"/>
                <w:kern w:val="0"/>
                <w:sz w:val="24"/>
                <w:szCs w:val="24"/>
              </w:rPr>
              <w:t>无线连接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6" w:type="dxa"/>
            <w:noWrap w:val="0"/>
            <w:vAlign w:val="center"/>
          </w:tcPr>
          <w:p>
            <w:pPr>
              <w:pStyle w:val="46"/>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3</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cs="宋体"/>
                <w:kern w:val="0"/>
                <w:sz w:val="24"/>
                <w:szCs w:val="24"/>
              </w:rPr>
              <w:t>扫描方式：</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cs="宋体"/>
                <w:kern w:val="0"/>
                <w:sz w:val="24"/>
                <w:szCs w:val="24"/>
              </w:rPr>
              <w:t>逐行扫描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66" w:type="dxa"/>
            <w:noWrap w:val="0"/>
            <w:vAlign w:val="center"/>
          </w:tcPr>
          <w:p>
            <w:pPr>
              <w:pStyle w:val="46"/>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宋体" w:hAnsi="宋体"/>
                <w:sz w:val="24"/>
                <w:szCs w:val="24"/>
              </w:rPr>
            </w:pPr>
            <w:r>
              <w:rPr>
                <w:rFonts w:hint="eastAsia" w:ascii="宋体" w:hAnsi="宋体" w:eastAsia="宋体" w:cs="宋体"/>
                <w:sz w:val="24"/>
                <w:szCs w:val="24"/>
                <w:lang w:eastAsia="zh-CN"/>
              </w:rPr>
              <w:t>★</w:t>
            </w:r>
            <w:r>
              <w:rPr>
                <w:rFonts w:hint="eastAsia" w:ascii="宋体" w:hAnsi="宋体" w:cs="宋体"/>
                <w:snapToGrid w:val="0"/>
                <w:kern w:val="0"/>
                <w:sz w:val="24"/>
                <w:szCs w:val="24"/>
                <w:lang w:val="en-US" w:eastAsia="zh-CN"/>
              </w:rPr>
              <w:t>5.14</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cs="宋体"/>
                <w:kern w:val="0"/>
                <w:sz w:val="24"/>
                <w:szCs w:val="24"/>
              </w:rPr>
              <w:t>具备多种特殊光模式：</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sz w:val="24"/>
                <w:szCs w:val="24"/>
              </w:rPr>
            </w:pPr>
            <w:r>
              <w:rPr>
                <w:rFonts w:hint="eastAsia" w:ascii="宋体" w:hAnsi="宋体" w:cs="宋体"/>
                <w:kern w:val="0"/>
                <w:sz w:val="24"/>
                <w:szCs w:val="24"/>
              </w:rPr>
              <w:t>提供</w:t>
            </w:r>
            <w:r>
              <w:rPr>
                <w:rFonts w:hint="eastAsia" w:ascii="宋体" w:hAnsi="宋体"/>
                <w:sz w:val="24"/>
                <w:szCs w:val="24"/>
              </w:rPr>
              <w:t>≥3种</w:t>
            </w:r>
            <w:r>
              <w:rPr>
                <w:rFonts w:hint="eastAsia" w:ascii="宋体" w:hAnsi="宋体" w:cs="宋体"/>
                <w:kern w:val="0"/>
                <w:sz w:val="24"/>
                <w:szCs w:val="24"/>
              </w:rPr>
              <w:t>特殊光检查功能，利于早癌病变观察和诊断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6"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5.15</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硬度可调</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6"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5.16</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精准传导</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6"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5.17</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顺应弯曲</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6</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cs="宋体"/>
                <w:b/>
                <w:bCs/>
                <w:sz w:val="24"/>
                <w:szCs w:val="24"/>
                <w:lang w:val="en-US" w:eastAsia="zh-CN"/>
              </w:rPr>
              <w:t>双钳道</w:t>
            </w:r>
            <w:r>
              <w:rPr>
                <w:rFonts w:hint="eastAsia" w:ascii="宋体" w:hAnsi="宋体" w:eastAsia="宋体" w:cs="宋体"/>
                <w:b/>
                <w:bCs/>
                <w:sz w:val="24"/>
                <w:szCs w:val="24"/>
                <w:lang w:eastAsia="zh-CN"/>
              </w:rPr>
              <w:t>治疗型</w:t>
            </w:r>
            <w:r>
              <w:rPr>
                <w:rFonts w:hint="eastAsia" w:ascii="宋体" w:hAnsi="宋体" w:eastAsia="宋体" w:cs="宋体"/>
                <w:b/>
                <w:bCs/>
                <w:sz w:val="24"/>
                <w:szCs w:val="24"/>
              </w:rPr>
              <w:t>胃镜</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观察方向</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直视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sz w:val="24"/>
                <w:szCs w:val="24"/>
                <w:lang w:val="en-US"/>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rPr>
              <w:t>.2</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lang w:eastAsia="zh-CN"/>
              </w:rPr>
              <w:t>摄像元件</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彩色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.3</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外径（插入部）</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cs="宋体"/>
                <w:sz w:val="24"/>
                <w:szCs w:val="24"/>
                <w:lang w:val="en-US" w:eastAsia="zh-CN"/>
              </w:rPr>
              <w:t>11.5</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4</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头端直径</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11.5</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.5</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弯曲角度</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上≥210°，下≥</w:t>
            </w:r>
            <w:r>
              <w:rPr>
                <w:rFonts w:hint="eastAsia" w:ascii="宋体" w:hAnsi="宋体" w:eastAsia="宋体" w:cs="宋体"/>
                <w:sz w:val="24"/>
                <w:szCs w:val="24"/>
                <w:lang w:val="en-US" w:eastAsia="zh-CN"/>
              </w:rPr>
              <w:t>120</w:t>
            </w:r>
            <w:r>
              <w:rPr>
                <w:rFonts w:hint="eastAsia" w:ascii="宋体" w:hAnsi="宋体" w:eastAsia="宋体" w:cs="宋体"/>
                <w:sz w:val="24"/>
                <w:szCs w:val="24"/>
              </w:rPr>
              <w:t>°，左≥1</w:t>
            </w:r>
            <w:r>
              <w:rPr>
                <w:rFonts w:hint="eastAsia" w:ascii="宋体" w:hAnsi="宋体" w:eastAsia="宋体" w:cs="宋体"/>
                <w:sz w:val="24"/>
                <w:szCs w:val="24"/>
                <w:lang w:val="en-US" w:eastAsia="zh-CN"/>
              </w:rPr>
              <w:t>0</w:t>
            </w:r>
            <w:r>
              <w:rPr>
                <w:rFonts w:hint="eastAsia" w:ascii="宋体" w:hAnsi="宋体" w:eastAsia="宋体" w:cs="宋体"/>
                <w:sz w:val="24"/>
                <w:szCs w:val="24"/>
              </w:rPr>
              <w:t>0°，右≥1</w:t>
            </w:r>
            <w:r>
              <w:rPr>
                <w:rFonts w:hint="eastAsia" w:ascii="宋体" w:hAnsi="宋体" w:eastAsia="宋体" w:cs="宋体"/>
                <w:sz w:val="24"/>
                <w:szCs w:val="24"/>
                <w:lang w:val="en-US" w:eastAsia="zh-CN"/>
              </w:rPr>
              <w:t>0</w:t>
            </w:r>
            <w:r>
              <w:rPr>
                <w:rFonts w:hint="eastAsia" w:ascii="宋体" w:hAnsi="宋体" w:eastAsia="宋体" w:cs="宋体"/>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.6</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有效长度</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1090</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.7</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全长</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1405</w:t>
            </w:r>
            <w:r>
              <w:rPr>
                <w:rFonts w:hint="eastAsia" w:ascii="宋体" w:hAnsi="宋体" w:eastAsia="宋体" w:cs="宋体"/>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.8</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活检钳管道直径</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cs="宋体"/>
                <w:sz w:val="24"/>
                <w:szCs w:val="24"/>
                <w:lang w:val="en-US" w:eastAsia="zh-CN"/>
              </w:rPr>
              <w:t>3.8mm/2.8</w:t>
            </w:r>
            <w:r>
              <w:rPr>
                <w:rFonts w:hint="eastAsia" w:ascii="宋体" w:hAnsi="宋体" w:eastAsia="宋体" w:cs="宋体"/>
                <w:sz w:val="24"/>
                <w:szCs w:val="24"/>
              </w:rPr>
              <w:t>mm</w:t>
            </w:r>
            <w:r>
              <w:rPr>
                <w:rFonts w:hint="eastAsia" w:ascii="宋体" w:hAnsi="宋体" w:cs="宋体"/>
                <w:sz w:val="24"/>
                <w:szCs w:val="24"/>
                <w:lang w:eastAsia="zh-CN"/>
              </w:rPr>
              <w:t>，</w:t>
            </w:r>
            <w:r>
              <w:rPr>
                <w:rFonts w:hint="eastAsia" w:ascii="宋体" w:hAnsi="宋体" w:cs="宋体"/>
                <w:sz w:val="24"/>
                <w:szCs w:val="24"/>
                <w:lang w:val="en-US" w:eastAsia="zh-CN"/>
              </w:rPr>
              <w:t>双钳道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.9</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视野角</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.10</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观察距离</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bCs/>
                <w:sz w:val="24"/>
                <w:szCs w:val="24"/>
                <w:lang w:val="en-US" w:eastAsia="zh-CN"/>
              </w:rPr>
              <w:t>6.11</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color w:val="auto"/>
                <w:sz w:val="24"/>
                <w:szCs w:val="24"/>
                <w:highlight w:val="none"/>
              </w:rPr>
              <w:t>前向射水</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color w:val="auto"/>
                <w:sz w:val="24"/>
                <w:szCs w:val="24"/>
                <w:highlight w:val="none"/>
              </w:rPr>
              <w:t>手术过程中能随时前向射水冲洗创面污物，</w:t>
            </w:r>
            <w:r>
              <w:rPr>
                <w:rStyle w:val="24"/>
                <w:rFonts w:hint="eastAsia" w:ascii="宋体" w:hAnsi="宋体" w:eastAsia="宋体" w:cs="宋体"/>
                <w:b w:val="0"/>
                <w:bCs w:val="0"/>
                <w:color w:val="auto"/>
                <w:sz w:val="24"/>
                <w:szCs w:val="24"/>
                <w:highlight w:val="none"/>
              </w:rPr>
              <w:t>能够及时发现出血点，进行迅速止血。（非活检管道注水）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宋体" w:hAnsi="宋体" w:eastAsia="宋体" w:cs="宋体"/>
                <w:bCs/>
                <w:sz w:val="24"/>
                <w:szCs w:val="24"/>
                <w:lang w:val="en-US" w:eastAsia="zh-CN"/>
              </w:rPr>
            </w:pPr>
            <w:r>
              <w:rPr>
                <w:rFonts w:hint="eastAsia" w:ascii="宋体" w:hAnsi="宋体" w:cs="宋体"/>
                <w:bCs/>
                <w:sz w:val="24"/>
                <w:szCs w:val="24"/>
                <w:lang w:val="en-US" w:eastAsia="zh-CN"/>
              </w:rPr>
              <w:t>6.12</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特殊光</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cs="宋体"/>
                <w:sz w:val="24"/>
                <w:szCs w:val="24"/>
              </w:rPr>
              <w:t>具备，电子染色技术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
                <w:bCs/>
                <w:sz w:val="24"/>
                <w:szCs w:val="24"/>
                <w:lang w:val="en-US" w:eastAsia="zh-CN"/>
              </w:rPr>
              <w:t>7</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sz w:val="24"/>
                <w:szCs w:val="24"/>
              </w:rPr>
              <w:t>监视器</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1台，</w:t>
            </w:r>
            <w:r>
              <w:rPr>
                <w:rFonts w:hint="eastAsia" w:ascii="宋体" w:hAnsi="宋体" w:eastAsia="宋体" w:cs="宋体"/>
                <w:sz w:val="24"/>
                <w:szCs w:val="24"/>
              </w:rPr>
              <w:t>≥</w:t>
            </w:r>
            <w:r>
              <w:rPr>
                <w:rFonts w:hint="eastAsia" w:ascii="宋体" w:hAnsi="宋体" w:eastAsia="宋体" w:cs="宋体"/>
                <w:sz w:val="24"/>
                <w:szCs w:val="24"/>
                <w:lang w:val="en-US" w:eastAsia="zh-CN"/>
              </w:rPr>
              <w:t>26</w:t>
            </w:r>
            <w:r>
              <w:rPr>
                <w:rFonts w:hint="eastAsia" w:ascii="宋体" w:hAnsi="宋体" w:eastAsia="宋体" w:cs="宋体"/>
                <w:sz w:val="24"/>
                <w:szCs w:val="24"/>
              </w:rPr>
              <w:t>寸液晶</w:t>
            </w:r>
            <w:r>
              <w:rPr>
                <w:rFonts w:hint="eastAsia" w:ascii="宋体" w:hAnsi="宋体" w:eastAsia="宋体" w:cs="宋体"/>
                <w:sz w:val="24"/>
                <w:szCs w:val="24"/>
                <w:lang w:eastAsia="zh-CN"/>
              </w:rPr>
              <w:t>医用显示器，</w:t>
            </w:r>
            <w:r>
              <w:rPr>
                <w:rFonts w:hint="eastAsia" w:ascii="宋体" w:hAnsi="宋体" w:eastAsia="宋体" w:cs="宋体"/>
                <w:sz w:val="24"/>
                <w:szCs w:val="24"/>
              </w:rPr>
              <w:t>全数字化，支持DVI等高清接口</w:t>
            </w:r>
            <w:r>
              <w:rPr>
                <w:rFonts w:hint="eastAsia" w:ascii="宋体" w:hAnsi="宋体" w:eastAsia="宋体" w:cs="宋体"/>
                <w:sz w:val="24"/>
                <w:szCs w:val="24"/>
                <w:lang w:eastAsia="zh-CN"/>
              </w:rPr>
              <w:t>，</w:t>
            </w:r>
            <w:r>
              <w:rPr>
                <w:rFonts w:hint="eastAsia" w:ascii="宋体" w:hAnsi="宋体" w:cs="宋体"/>
                <w:kern w:val="0"/>
                <w:sz w:val="24"/>
                <w:szCs w:val="24"/>
              </w:rPr>
              <w:t>防闪涂层,大大减少反光现象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Cs/>
                <w:sz w:val="24"/>
                <w:szCs w:val="24"/>
                <w:lang w:val="en-US"/>
              </w:rPr>
            </w:pPr>
            <w:r>
              <w:rPr>
                <w:rFonts w:hint="eastAsia" w:ascii="宋体" w:hAnsi="宋体" w:eastAsia="宋体" w:cs="宋体"/>
                <w:b/>
                <w:bCs/>
                <w:sz w:val="24"/>
                <w:szCs w:val="24"/>
                <w:lang w:val="en-US" w:eastAsia="zh-CN"/>
              </w:rPr>
              <w:t>8</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kern w:val="0"/>
                <w:sz w:val="24"/>
                <w:szCs w:val="24"/>
              </w:rPr>
              <w:t>内镜台车</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lang w:val="en-US" w:eastAsia="zh-CN"/>
              </w:rPr>
              <w:t>1台，</w:t>
            </w:r>
            <w:r>
              <w:rPr>
                <w:rFonts w:hint="eastAsia" w:ascii="宋体" w:hAnsi="宋体" w:eastAsia="宋体" w:cs="宋体"/>
                <w:kern w:val="0"/>
                <w:sz w:val="24"/>
                <w:szCs w:val="24"/>
              </w:rPr>
              <w:t>上下左右可旋式支架，固定液晶显示器，可升降支架，可同时悬挂两根镜子</w:t>
            </w:r>
            <w:r>
              <w:rPr>
                <w:rFonts w:hint="eastAsia" w:ascii="宋体" w:hAnsi="宋体" w:eastAsia="宋体" w:cs="宋体"/>
                <w:kern w:val="0"/>
                <w:sz w:val="24"/>
                <w:szCs w:val="24"/>
                <w:lang w:eastAsia="zh-CN"/>
              </w:rPr>
              <w:t>，</w:t>
            </w:r>
            <w:r>
              <w:rPr>
                <w:rFonts w:hint="eastAsia" w:ascii="宋体" w:hAnsi="宋体" w:cs="宋体"/>
                <w:kern w:val="0"/>
                <w:sz w:val="24"/>
                <w:szCs w:val="24"/>
              </w:rPr>
              <w:t>可拉伸键盘托盘，方便医生操作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6" w:type="dxa"/>
            <w:noWrap w:val="0"/>
            <w:vAlign w:val="center"/>
          </w:tcPr>
          <w:p>
            <w:pPr>
              <w:snapToGrid w:val="0"/>
              <w:jc w:val="center"/>
              <w:rPr>
                <w:rFonts w:hint="default" w:ascii="宋体" w:hAnsi="宋体" w:eastAsia="宋体" w:cs="宋体"/>
                <w:b/>
                <w:bCs/>
                <w:sz w:val="24"/>
                <w:szCs w:val="24"/>
                <w:lang w:val="en-US" w:eastAsia="zh-CN"/>
              </w:rPr>
            </w:pPr>
            <w:r>
              <w:rPr>
                <w:rFonts w:hint="eastAsia" w:ascii="宋体" w:hAnsi="宋体" w:cs="宋体"/>
                <w:b/>
                <w:bCs/>
                <w:sz w:val="24"/>
                <w:szCs w:val="24"/>
              </w:rPr>
              <w:t>9</w:t>
            </w:r>
          </w:p>
        </w:tc>
        <w:tc>
          <w:tcPr>
            <w:tcW w:w="3132" w:type="dxa"/>
            <w:noWrap w:val="0"/>
            <w:vAlign w:val="center"/>
          </w:tcPr>
          <w:p>
            <w:pPr>
              <w:snapToGrid w:val="0"/>
              <w:jc w:val="left"/>
              <w:rPr>
                <w:rFonts w:hint="eastAsia" w:ascii="宋体" w:hAnsi="宋体" w:eastAsia="宋体" w:cs="宋体"/>
                <w:b/>
                <w:bCs/>
                <w:kern w:val="0"/>
                <w:sz w:val="24"/>
                <w:szCs w:val="24"/>
              </w:rPr>
            </w:pPr>
            <w:r>
              <w:rPr>
                <w:rFonts w:hint="eastAsia" w:ascii="宋体" w:hAnsi="宋体" w:cs="宋体"/>
                <w:b/>
                <w:bCs/>
                <w:kern w:val="0"/>
                <w:sz w:val="24"/>
                <w:szCs w:val="24"/>
              </w:rPr>
              <w:t>图文工作站</w:t>
            </w:r>
          </w:p>
        </w:tc>
        <w:tc>
          <w:tcPr>
            <w:tcW w:w="5764" w:type="dxa"/>
            <w:noWrap w:val="0"/>
            <w:vAlign w:val="center"/>
          </w:tcPr>
          <w:p>
            <w:pPr>
              <w:snapToGrid w:val="0"/>
              <w:jc w:val="left"/>
              <w:rPr>
                <w:rFonts w:hint="eastAsia" w:ascii="宋体" w:hAnsi="宋体" w:eastAsia="宋体" w:cs="宋体"/>
                <w:sz w:val="24"/>
                <w:szCs w:val="24"/>
                <w:lang w:val="en-US" w:eastAsia="zh-CN"/>
              </w:rPr>
            </w:pPr>
            <w:r>
              <w:rPr>
                <w:rFonts w:hint="eastAsia" w:ascii="宋体" w:hAnsi="宋体" w:cs="宋体"/>
                <w:sz w:val="24"/>
                <w:szCs w:val="24"/>
              </w:rPr>
              <w:t>1套，内镜专用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66"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宋体" w:hAnsi="宋体" w:eastAsia="宋体" w:cs="宋体"/>
                <w:bCs/>
                <w:sz w:val="24"/>
                <w:szCs w:val="24"/>
                <w:lang w:val="en-US"/>
              </w:rPr>
            </w:pPr>
            <w:r>
              <w:rPr>
                <w:rFonts w:hint="eastAsia" w:ascii="宋体" w:hAnsi="宋体" w:cs="宋体"/>
                <w:b/>
                <w:bCs/>
                <w:sz w:val="24"/>
                <w:szCs w:val="24"/>
                <w:lang w:val="en-US" w:eastAsia="zh-CN"/>
              </w:rPr>
              <w:t>10</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sz w:val="24"/>
                <w:szCs w:val="24"/>
              </w:rPr>
              <w:t>售后服务要求</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66"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.1</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rPr>
              <w:t>质保期</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66"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cs="宋体"/>
                <w:bCs/>
                <w:sz w:val="24"/>
                <w:szCs w:val="24"/>
                <w:lang w:val="en-US" w:eastAsia="zh-CN"/>
              </w:rPr>
              <w:t>10</w:t>
            </w:r>
            <w:r>
              <w:rPr>
                <w:rFonts w:hint="eastAsia" w:ascii="宋体" w:hAnsi="宋体" w:eastAsia="宋体" w:cs="宋体"/>
                <w:sz w:val="24"/>
                <w:szCs w:val="24"/>
              </w:rPr>
              <w:t>.2</w:t>
            </w:r>
          </w:p>
        </w:tc>
        <w:tc>
          <w:tcPr>
            <w:tcW w:w="3132"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rPr>
              <w:t>维修响应</w:t>
            </w:r>
          </w:p>
        </w:tc>
        <w:tc>
          <w:tcPr>
            <w:tcW w:w="5764" w:type="dxa"/>
            <w:noWrap w:val="0"/>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rPr>
              <w:t>2个小时内响应，在湖北省要有售后服务机构，提供售后服务电话、地址，能及时提供备用机。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sz w:val="24"/>
                <w:szCs w:val="24"/>
                <w:lang w:val="en-US" w:eastAsia="zh-CN"/>
              </w:rPr>
              <w:t>10</w:t>
            </w:r>
            <w:r>
              <w:rPr>
                <w:rFonts w:hint="eastAsia" w:ascii="宋体" w:hAnsi="宋体"/>
                <w:sz w:val="24"/>
                <w:szCs w:val="24"/>
              </w:rPr>
              <w:t>.3</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sz w:val="24"/>
                <w:szCs w:val="24"/>
              </w:rPr>
              <w:t>技术服务、培训</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sz w:val="24"/>
                <w:szCs w:val="24"/>
              </w:rPr>
              <w:t>机器安装后，应对操作人员进行培训，直到熟练掌握操作为止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sz w:val="24"/>
                <w:szCs w:val="24"/>
                <w:lang w:val="en-US" w:eastAsia="zh-CN"/>
              </w:rPr>
              <w:t>10</w:t>
            </w:r>
            <w:r>
              <w:rPr>
                <w:rFonts w:hint="eastAsia" w:ascii="宋体" w:hAnsi="宋体"/>
                <w:sz w:val="24"/>
                <w:szCs w:val="24"/>
              </w:rPr>
              <w:t>.4</w:t>
            </w:r>
          </w:p>
        </w:tc>
        <w:tc>
          <w:tcPr>
            <w:tcW w:w="31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sz w:val="24"/>
                <w:szCs w:val="24"/>
              </w:rPr>
              <w:t>维修</w:t>
            </w:r>
          </w:p>
        </w:tc>
        <w:tc>
          <w:tcPr>
            <w:tcW w:w="57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sz w:val="24"/>
                <w:szCs w:val="24"/>
              </w:rPr>
              <w:t>省内有长驻维修工程师，省内有办事处和固定维修点可以进行A级修理，提供详细地址和电话</w:t>
            </w:r>
          </w:p>
        </w:tc>
      </w:tr>
    </w:tbl>
    <w:p>
      <w:pPr>
        <w:rPr>
          <w:rFonts w:hint="eastAsia" w:ascii="宋体" w:hAnsi="宋体"/>
          <w:szCs w:val="21"/>
        </w:rPr>
      </w:pPr>
      <w:r>
        <w:rPr>
          <w:rFonts w:hint="eastAsia" w:ascii="华文中宋" w:hAnsi="华文中宋" w:eastAsia="华文中宋"/>
        </w:rPr>
        <w:t>注</w:t>
      </w:r>
      <w:r>
        <w:rPr>
          <w:rFonts w:hint="eastAsia" w:ascii="宋体" w:hAnsi="宋体"/>
          <w:szCs w:val="21"/>
        </w:rPr>
        <w:t>：(1) 标书中标注“</w:t>
      </w:r>
      <w:r>
        <w:rPr>
          <w:rFonts w:hint="eastAsia" w:ascii="宋体" w:hAnsi="宋体"/>
          <w:szCs w:val="21"/>
          <w:lang w:eastAsia="zh-CN"/>
        </w:rPr>
        <w:t>★</w:t>
      </w:r>
      <w:r>
        <w:rPr>
          <w:rFonts w:hint="eastAsia" w:ascii="宋体" w:hAnsi="宋体"/>
          <w:szCs w:val="21"/>
        </w:rPr>
        <w:t>”号的参数为关键性技术参数指标。</w:t>
      </w: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ascii="宋体" w:hAnsi="宋体"/>
          <w:szCs w:val="21"/>
        </w:rPr>
      </w:pPr>
    </w:p>
    <w:p>
      <w:pPr>
        <w:rPr>
          <w:rFonts w:hint="eastAsia" w:ascii="宋体" w:hAnsi="宋体"/>
          <w:szCs w:val="21"/>
        </w:rPr>
      </w:pPr>
    </w:p>
    <w:p>
      <w:pPr>
        <w:pStyle w:val="2"/>
        <w:rPr>
          <w:rFonts w:hint="eastAsia"/>
        </w:rPr>
      </w:pPr>
    </w:p>
    <w:p>
      <w:pPr>
        <w:rPr>
          <w:rFonts w:hint="eastAsia" w:ascii="宋体" w:hAnsi="宋体"/>
          <w:szCs w:val="21"/>
        </w:rPr>
      </w:pPr>
    </w:p>
    <w:p>
      <w:pPr>
        <w:pStyle w:val="2"/>
        <w:rPr>
          <w:rFonts w:hint="eastAsia"/>
        </w:rPr>
      </w:pPr>
    </w:p>
    <w:p>
      <w:pPr>
        <w:pStyle w:val="2"/>
        <w:rPr>
          <w:rFonts w:hint="eastAsia" w:eastAsia="黑体"/>
          <w:sz w:val="32"/>
          <w:szCs w:val="24"/>
          <w:lang w:eastAsia="zh-CN"/>
        </w:rPr>
      </w:pPr>
      <w:r>
        <w:rPr>
          <w:rFonts w:hint="eastAsia"/>
          <w:sz w:val="32"/>
          <w:szCs w:val="24"/>
          <w:lang w:eastAsia="zh-CN"/>
        </w:rPr>
        <w:t>三包、四包商务要求：</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4"/>
          <w:highlight w:val="none"/>
        </w:rPr>
      </w:pPr>
      <w:r>
        <w:rPr>
          <w:rFonts w:hint="eastAsia" w:ascii="宋体" w:hAnsi="宋体" w:cs="宋体"/>
          <w:b/>
          <w:color w:val="000000"/>
          <w:sz w:val="24"/>
          <w:szCs w:val="24"/>
          <w:highlight w:val="none"/>
          <w:lang w:val="en-US" w:eastAsia="zh-CN"/>
        </w:rPr>
        <w:t>1、</w:t>
      </w:r>
      <w:r>
        <w:rPr>
          <w:rFonts w:hint="eastAsia" w:ascii="宋体" w:hAnsi="宋体" w:eastAsia="宋体" w:cs="宋体"/>
          <w:b/>
          <w:color w:val="000000"/>
          <w:sz w:val="24"/>
          <w:szCs w:val="24"/>
          <w:highlight w:val="none"/>
        </w:rPr>
        <w:t>交货验收与工期：</w:t>
      </w:r>
      <w:r>
        <w:rPr>
          <w:rFonts w:hint="eastAsia" w:ascii="宋体" w:hAnsi="宋体" w:eastAsia="宋体" w:cs="宋体"/>
          <w:sz w:val="24"/>
          <w:highlight w:val="none"/>
        </w:rPr>
        <w:t>签定合同后按合同和招标、投标文件约定的要求和标准进行交货验收，交货期为签定合同后</w:t>
      </w:r>
      <w:r>
        <w:rPr>
          <w:rFonts w:hint="eastAsia" w:ascii="宋体" w:hAnsi="宋体" w:eastAsia="宋体" w:cs="宋体"/>
          <w:b/>
          <w:color w:val="000000"/>
          <w:sz w:val="24"/>
          <w:highlight w:val="none"/>
          <w:lang w:val="en-US" w:eastAsia="zh-CN"/>
        </w:rPr>
        <w:t>20</w:t>
      </w:r>
      <w:r>
        <w:rPr>
          <w:rFonts w:hint="eastAsia" w:ascii="宋体" w:hAnsi="宋体" w:eastAsia="宋体" w:cs="宋体"/>
          <w:b/>
          <w:color w:val="000000"/>
          <w:sz w:val="24"/>
          <w:highlight w:val="none"/>
        </w:rPr>
        <w:t>天内（日历</w:t>
      </w:r>
      <w:r>
        <w:rPr>
          <w:rFonts w:hint="eastAsia" w:ascii="宋体" w:hAnsi="宋体" w:eastAsia="宋体" w:cs="宋体"/>
          <w:b/>
          <w:color w:val="000000"/>
          <w:sz w:val="24"/>
          <w:highlight w:val="none"/>
          <w:lang w:eastAsia="zh-CN"/>
        </w:rPr>
        <w:t>天</w:t>
      </w:r>
      <w:r>
        <w:rPr>
          <w:rFonts w:hint="eastAsia" w:ascii="宋体" w:hAnsi="宋体" w:eastAsia="宋体" w:cs="宋体"/>
          <w:b/>
          <w:color w:val="000000"/>
          <w:sz w:val="24"/>
          <w:highlight w:val="none"/>
        </w:rPr>
        <w:t>）</w:t>
      </w:r>
      <w:r>
        <w:rPr>
          <w:rFonts w:hint="eastAsia" w:ascii="宋体" w:hAnsi="宋体" w:eastAsia="宋体" w:cs="宋体"/>
          <w:color w:val="000000"/>
          <w:sz w:val="24"/>
          <w:highlight w:val="none"/>
        </w:rPr>
        <w:t>。“交货</w:t>
      </w:r>
      <w:r>
        <w:rPr>
          <w:rFonts w:hint="eastAsia" w:ascii="宋体" w:hAnsi="宋体" w:eastAsia="宋体" w:cs="宋体"/>
          <w:sz w:val="24"/>
          <w:highlight w:val="none"/>
        </w:rPr>
        <w:t>期”指所有货物运抵现场安装调试完毕后交付用户验收的日期。</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2、</w:t>
      </w:r>
      <w:r>
        <w:rPr>
          <w:rFonts w:hint="eastAsia" w:ascii="宋体" w:hAnsi="宋体" w:eastAsia="宋体" w:cs="宋体"/>
          <w:b/>
          <w:color w:val="000000"/>
          <w:sz w:val="24"/>
          <w:szCs w:val="24"/>
          <w:highlight w:val="none"/>
        </w:rPr>
        <w:t>交货地点：阳新县人民医院指定地点。</w:t>
      </w:r>
    </w:p>
    <w:p>
      <w:pPr>
        <w:pStyle w:val="42"/>
        <w:numPr>
          <w:ilvl w:val="0"/>
          <w:numId w:val="0"/>
        </w:numPr>
        <w:spacing w:line="360" w:lineRule="auto"/>
        <w:ind w:leftChars="0"/>
        <w:rPr>
          <w:rFonts w:cs="宋体" w:asciiTheme="minorEastAsia" w:hAnsiTheme="minorEastAsia"/>
          <w:b/>
          <w:color w:val="000000"/>
          <w:sz w:val="24"/>
          <w:szCs w:val="24"/>
          <w:highlight w:val="none"/>
        </w:rPr>
      </w:pPr>
      <w:r>
        <w:rPr>
          <w:rFonts w:hint="eastAsia" w:ascii="宋体" w:hAnsi="宋体" w:cs="宋体"/>
          <w:b/>
          <w:color w:val="000000"/>
          <w:sz w:val="24"/>
          <w:szCs w:val="24"/>
          <w:highlight w:val="none"/>
          <w:lang w:val="en-US" w:eastAsia="zh-CN"/>
        </w:rPr>
        <w:t>3、</w:t>
      </w:r>
      <w:r>
        <w:rPr>
          <w:rFonts w:hint="eastAsia" w:ascii="宋体" w:hAnsi="宋体" w:eastAsia="宋体" w:cs="宋体"/>
          <w:b/>
          <w:color w:val="000000"/>
          <w:sz w:val="24"/>
          <w:szCs w:val="24"/>
          <w:highlight w:val="none"/>
          <w:lang w:eastAsia="zh-CN"/>
        </w:rPr>
        <w:t>质保期：</w:t>
      </w:r>
      <w:r>
        <w:rPr>
          <w:rFonts w:hint="eastAsia" w:ascii="宋体" w:hAnsi="宋体" w:eastAsia="宋体" w:cs="宋体"/>
          <w:b/>
          <w:color w:val="000000"/>
          <w:sz w:val="24"/>
          <w:szCs w:val="24"/>
          <w:highlight w:val="none"/>
          <w:lang w:val="en-US" w:eastAsia="zh-CN"/>
        </w:rPr>
        <w:t>1年。</w:t>
      </w:r>
      <w:r>
        <w:rPr>
          <w:rFonts w:hint="eastAsia" w:cs="宋体" w:asciiTheme="minorEastAsia" w:hAnsiTheme="minorEastAsia"/>
          <w:b w:val="0"/>
          <w:bCs/>
          <w:color w:val="000000"/>
          <w:sz w:val="24"/>
          <w:szCs w:val="24"/>
          <w:highlight w:val="none"/>
          <w:lang w:val="en-US" w:eastAsia="zh-CN"/>
        </w:rPr>
        <w:t>质保期内出现质量问题免费维修，出现人为问题提供免费人工服务；制造商能提供</w:t>
      </w:r>
      <w:r>
        <w:rPr>
          <w:rFonts w:hint="eastAsia" w:cs="宋体" w:asciiTheme="minorEastAsia" w:hAnsiTheme="minorEastAsia"/>
          <w:b w:val="0"/>
          <w:bCs/>
          <w:color w:val="000000"/>
          <w:sz w:val="24"/>
          <w:szCs w:val="24"/>
          <w:highlight w:val="none"/>
          <w:lang w:eastAsia="zh-CN"/>
        </w:rPr>
        <w:t>专业工程师安装及维修服务。</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cs="宋体"/>
          <w:b/>
          <w:color w:val="000000"/>
          <w:sz w:val="24"/>
          <w:szCs w:val="24"/>
          <w:highlight w:val="none"/>
          <w:lang w:val="en-US" w:eastAsia="zh-CN"/>
        </w:rPr>
        <w:t>4、</w:t>
      </w:r>
      <w:r>
        <w:rPr>
          <w:rFonts w:hint="eastAsia" w:ascii="宋体" w:hAnsi="宋体" w:eastAsia="宋体" w:cs="宋体"/>
          <w:b/>
          <w:bCs/>
          <w:sz w:val="24"/>
          <w:szCs w:val="24"/>
          <w:lang w:val="en-US" w:eastAsia="zh-CN"/>
        </w:rPr>
        <w:t>售后服务要求：</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4.1  仪器故障要求2小时内应答，12小时形成解决方案</w:t>
      </w:r>
      <w:r>
        <w:rPr>
          <w:rFonts w:hint="eastAsia" w:ascii="宋体" w:hAnsi="宋体" w:cs="宋体"/>
          <w:b w:val="0"/>
          <w:bCs w:val="0"/>
          <w:sz w:val="24"/>
          <w:szCs w:val="24"/>
          <w:lang w:val="en-US" w:eastAsia="zh-CN"/>
        </w:rPr>
        <w:t>。</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cs="宋体"/>
          <w:sz w:val="24"/>
          <w:szCs w:val="24"/>
        </w:rPr>
      </w:pPr>
      <w:r>
        <w:rPr>
          <w:rFonts w:hint="eastAsia" w:ascii="宋体" w:hAnsi="宋体" w:eastAsia="宋体" w:cs="宋体"/>
          <w:b w:val="0"/>
          <w:bCs w:val="0"/>
          <w:sz w:val="24"/>
          <w:szCs w:val="24"/>
          <w:lang w:val="en-US" w:eastAsia="zh-CN"/>
        </w:rPr>
        <w:t>4.</w:t>
      </w:r>
      <w:r>
        <w:rPr>
          <w:rFonts w:hint="eastAsia" w:ascii="宋体" w:hAnsi="宋体" w:cs="宋体"/>
          <w:b w:val="0"/>
          <w:bCs w:val="0"/>
          <w:sz w:val="24"/>
          <w:szCs w:val="24"/>
          <w:lang w:val="en-US" w:eastAsia="zh-CN"/>
        </w:rPr>
        <w:t xml:space="preserve">2  </w:t>
      </w:r>
      <w:r>
        <w:rPr>
          <w:rFonts w:hint="eastAsia" w:ascii="宋体" w:hAnsi="宋体" w:eastAsia="宋体" w:cs="宋体"/>
          <w:b w:val="0"/>
          <w:bCs w:val="0"/>
          <w:sz w:val="24"/>
          <w:szCs w:val="24"/>
          <w:lang w:val="en-US" w:eastAsia="zh-CN"/>
        </w:rPr>
        <w:t>投标人需在湖北省设有售后服务机构和设施，并配备受过专业培训的售后服务人员，</w:t>
      </w:r>
      <w:r>
        <w:rPr>
          <w:rFonts w:hint="eastAsia" w:ascii="宋体" w:hAnsi="宋体"/>
          <w:sz w:val="24"/>
          <w:szCs w:val="24"/>
        </w:rPr>
        <w:t>有办事处和固定维修点可以进行A级修理，提供</w:t>
      </w:r>
      <w:r>
        <w:rPr>
          <w:rFonts w:hint="eastAsia" w:ascii="宋体" w:hAnsi="宋体"/>
          <w:sz w:val="24"/>
          <w:szCs w:val="24"/>
          <w:lang w:eastAsia="zh-CN"/>
        </w:rPr>
        <w:t>省内</w:t>
      </w:r>
      <w:r>
        <w:rPr>
          <w:rFonts w:hint="eastAsia" w:ascii="宋体" w:hAnsi="宋体"/>
          <w:sz w:val="24"/>
          <w:szCs w:val="24"/>
        </w:rPr>
        <w:t>详细地址和电话</w:t>
      </w:r>
      <w:r>
        <w:rPr>
          <w:rFonts w:hint="eastAsia" w:ascii="宋体" w:hAnsi="宋体"/>
          <w:sz w:val="24"/>
          <w:szCs w:val="24"/>
          <w:lang w:eastAsia="zh-CN"/>
        </w:rPr>
        <w:t>，</w:t>
      </w:r>
      <w:r>
        <w:rPr>
          <w:rFonts w:hint="eastAsia" w:ascii="宋体" w:hAnsi="宋体" w:cs="宋体"/>
          <w:sz w:val="24"/>
          <w:szCs w:val="24"/>
        </w:rPr>
        <w:t>能及时提供备用机。</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b/>
          <w:color w:val="000000"/>
          <w:sz w:val="24"/>
          <w:szCs w:val="24"/>
          <w:highlight w:val="none"/>
        </w:rPr>
      </w:pPr>
      <w:r>
        <w:rPr>
          <w:rFonts w:hint="eastAsia" w:ascii="宋体" w:hAnsi="宋体"/>
          <w:sz w:val="24"/>
          <w:szCs w:val="24"/>
          <w:lang w:val="en-US" w:eastAsia="zh-CN"/>
        </w:rPr>
        <w:t xml:space="preserve">4.3  </w:t>
      </w:r>
      <w:r>
        <w:rPr>
          <w:rFonts w:hint="eastAsia" w:ascii="宋体" w:hAnsi="宋体" w:eastAsia="宋体" w:cs="宋体"/>
          <w:b w:val="0"/>
          <w:bCs w:val="0"/>
          <w:sz w:val="24"/>
          <w:szCs w:val="24"/>
          <w:lang w:val="en-US" w:eastAsia="zh-CN"/>
        </w:rPr>
        <w:t>现场培训：投标人提供现场技术培训，保证使用人员能够正确操作设备的各项功能。</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5、</w:t>
      </w:r>
      <w:r>
        <w:rPr>
          <w:rFonts w:hint="eastAsia" w:ascii="宋体" w:hAnsi="宋体" w:eastAsia="宋体" w:cs="宋体"/>
          <w:b/>
          <w:color w:val="000000"/>
          <w:sz w:val="24"/>
          <w:szCs w:val="24"/>
          <w:highlight w:val="none"/>
        </w:rPr>
        <w:t>付款方式：</w:t>
      </w:r>
      <w:r>
        <w:rPr>
          <w:rFonts w:hint="eastAsia" w:ascii="宋体" w:hAnsi="宋体" w:eastAsia="宋体" w:cs="宋体"/>
          <w:b/>
          <w:color w:val="000000"/>
          <w:sz w:val="24"/>
          <w:szCs w:val="24"/>
          <w:highlight w:val="none"/>
          <w:lang w:val="en-US" w:eastAsia="zh-CN"/>
        </w:rPr>
        <w:t>验收合格</w:t>
      </w:r>
      <w:r>
        <w:rPr>
          <w:rFonts w:hint="eastAsia" w:ascii="宋体" w:hAnsi="宋体" w:eastAsia="宋体" w:cs="宋体"/>
          <w:b/>
          <w:color w:val="000000"/>
          <w:sz w:val="24"/>
          <w:szCs w:val="24"/>
          <w:highlight w:val="none"/>
        </w:rPr>
        <w:t>后付全款的90%，余下10%质保期结束后付清。</w:t>
      </w:r>
    </w:p>
    <w:p>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其他要求：</w:t>
      </w: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6.1</w:t>
      </w:r>
      <w:r>
        <w:rPr>
          <w:rFonts w:hint="eastAsia" w:ascii="宋体" w:hAnsi="宋体" w:eastAsia="宋体" w:cs="宋体"/>
          <w:sz w:val="24"/>
          <w:szCs w:val="24"/>
          <w:highlight w:val="none"/>
        </w:rPr>
        <w:t>本项目采购预算控制总金额</w:t>
      </w:r>
      <w:r>
        <w:rPr>
          <w:rFonts w:hint="eastAsia" w:ascii="宋体" w:hAnsi="宋体" w:eastAsia="宋体" w:cs="宋体"/>
          <w:sz w:val="24"/>
          <w:szCs w:val="24"/>
          <w:highlight w:val="none"/>
          <w:lang w:eastAsia="zh-CN"/>
        </w:rPr>
        <w:t>为</w:t>
      </w:r>
      <w:r>
        <w:rPr>
          <w:rFonts w:hint="eastAsia" w:ascii="宋体" w:hAnsi="宋体" w:eastAsia="宋体" w:cs="宋体"/>
          <w:b/>
          <w:bCs/>
          <w:sz w:val="24"/>
          <w:szCs w:val="24"/>
          <w:highlight w:val="none"/>
          <w:lang w:eastAsia="zh-CN"/>
        </w:rPr>
        <w:t>（三包：</w:t>
      </w:r>
      <w:r>
        <w:rPr>
          <w:rFonts w:hint="eastAsia" w:ascii="宋体" w:hAnsi="宋体" w:eastAsia="宋体" w:cs="宋体"/>
          <w:b/>
          <w:bCs/>
          <w:sz w:val="24"/>
          <w:szCs w:val="24"/>
          <w:highlight w:val="none"/>
          <w:lang w:val="en-US" w:eastAsia="zh-CN"/>
        </w:rPr>
        <w:t>180万元，四包：250</w:t>
      </w:r>
      <w:r>
        <w:rPr>
          <w:rFonts w:hint="eastAsia" w:ascii="宋体" w:hAnsi="宋体" w:eastAsia="宋体" w:cs="宋体"/>
          <w:b/>
          <w:bCs/>
          <w:sz w:val="24"/>
          <w:szCs w:val="24"/>
          <w:highlight w:val="none"/>
        </w:rPr>
        <w:t>万元</w:t>
      </w:r>
      <w:r>
        <w:rPr>
          <w:rFonts w:hint="eastAsia" w:ascii="宋体" w:hAnsi="宋体" w:eastAsia="宋体" w:cs="宋体"/>
          <w:b/>
          <w:bCs/>
          <w:sz w:val="24"/>
          <w:szCs w:val="24"/>
          <w:highlight w:val="none"/>
          <w:lang w:eastAsia="zh-CN"/>
        </w:rPr>
        <w:t>）</w:t>
      </w:r>
      <w:r>
        <w:rPr>
          <w:rFonts w:hint="eastAsia" w:ascii="宋体" w:hAnsi="宋体" w:eastAsia="宋体" w:cs="宋体"/>
          <w:sz w:val="24"/>
          <w:szCs w:val="24"/>
          <w:highlight w:val="none"/>
        </w:rPr>
        <w:t>，超出预算控制金额将导致其报价无效。</w:t>
      </w: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6.2</w:t>
      </w:r>
      <w:r>
        <w:rPr>
          <w:rFonts w:hint="eastAsia" w:ascii="宋体" w:hAnsi="宋体" w:eastAsia="宋体" w:cs="宋体"/>
          <w:sz w:val="24"/>
          <w:szCs w:val="24"/>
          <w:highlight w:val="none"/>
        </w:rPr>
        <w:t>投标人不得以低于成本的报价进行投标，低于成本价的将导致其投标无效。</w:t>
      </w: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6.3本</w:t>
      </w:r>
      <w:r>
        <w:rPr>
          <w:rFonts w:hint="eastAsia" w:ascii="宋体" w:hAnsi="宋体" w:eastAsia="宋体" w:cs="宋体"/>
          <w:sz w:val="24"/>
          <w:szCs w:val="24"/>
          <w:highlight w:val="none"/>
        </w:rPr>
        <w:t>项目已经政府采购主管部门审核同意，可以采购进口产品，但不限制符合招标要求的国内产品参与采购竞争。采购进口产品时评标委员会将优先考虑向我国企业转让技术、与我国企业签订消化吸收再创新方案的供应商的进口产品。</w:t>
      </w: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w:t>
      </w:r>
      <w:r>
        <w:rPr>
          <w:rFonts w:hint="eastAsia" w:ascii="宋体" w:hAnsi="宋体" w:eastAsia="宋体" w:cs="宋体"/>
          <w:sz w:val="24"/>
          <w:szCs w:val="24"/>
          <w:highlight w:val="none"/>
        </w:rPr>
        <w:t>本项目投标报价包含但不限于：设备价（包括硬件、软件）、运至合同指定地点的运输费、安装费（包括损耗、额外材料等）、保险费、安装、技术培训费、各种税费等。</w:t>
      </w: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p>
    <w:p>
      <w:pPr>
        <w:pStyle w:val="42"/>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4"/>
          <w:szCs w:val="24"/>
          <w:highlight w:val="none"/>
        </w:rPr>
      </w:pPr>
    </w:p>
    <w:p>
      <w:pPr>
        <w:widowControl/>
        <w:jc w:val="left"/>
        <w:rPr>
          <w:rFonts w:ascii="Calibri" w:hAnsi="宋体" w:eastAsia="宋体" w:cs="Times New Roman"/>
          <w:sz w:val="24"/>
          <w:szCs w:val="24"/>
        </w:rPr>
      </w:pPr>
    </w:p>
    <w:p>
      <w:pPr>
        <w:pStyle w:val="3"/>
        <w:numPr>
          <w:ilvl w:val="0"/>
          <w:numId w:val="1"/>
        </w:numPr>
        <w:jc w:val="center"/>
        <w:rPr>
          <w:rFonts w:ascii="黑体" w:hAnsi="黑体" w:eastAsia="黑体"/>
        </w:rPr>
      </w:pPr>
      <w:bookmarkStart w:id="41" w:name="_Toc495861538"/>
      <w:r>
        <w:rPr>
          <w:rFonts w:hint="eastAsia" w:ascii="黑体" w:hAnsi="黑体" w:eastAsia="黑体"/>
        </w:rPr>
        <w:t>资格审查方法及标准</w:t>
      </w:r>
      <w:bookmarkEnd w:id="41"/>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40"/>
        </w:numPr>
        <w:spacing w:before="0" w:after="0" w:line="360" w:lineRule="auto"/>
        <w:ind w:left="616" w:hanging="616"/>
        <w:jc w:val="left"/>
        <w:rPr>
          <w:rFonts w:cs="Times New Roman" w:asciiTheme="majorEastAsia" w:hAnsiTheme="majorEastAsia"/>
          <w:bCs w:val="0"/>
          <w:sz w:val="30"/>
          <w:szCs w:val="30"/>
          <w:lang w:val="zh-CN"/>
        </w:rPr>
      </w:pPr>
      <w:bookmarkStart w:id="42" w:name="_Toc494561958"/>
      <w:bookmarkStart w:id="43" w:name="_Toc495861539"/>
      <w:r>
        <w:rPr>
          <w:rFonts w:hint="eastAsia" w:cs="Times New Roman" w:asciiTheme="majorEastAsia" w:hAnsiTheme="majorEastAsia"/>
          <w:bCs w:val="0"/>
          <w:sz w:val="30"/>
          <w:szCs w:val="30"/>
          <w:lang w:val="zh-CN"/>
        </w:rPr>
        <w:t>资格审查方法</w:t>
      </w:r>
      <w:bookmarkEnd w:id="42"/>
      <w:bookmarkEnd w:id="43"/>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FF0000"/>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40"/>
        </w:numPr>
        <w:spacing w:before="0" w:after="0" w:line="360" w:lineRule="auto"/>
        <w:ind w:left="616" w:hanging="616"/>
        <w:jc w:val="left"/>
        <w:rPr>
          <w:rFonts w:cs="Times New Roman" w:asciiTheme="majorEastAsia" w:hAnsiTheme="majorEastAsia"/>
          <w:bCs w:val="0"/>
          <w:sz w:val="30"/>
          <w:szCs w:val="30"/>
          <w:lang w:val="zh-CN"/>
        </w:rPr>
      </w:pPr>
      <w:bookmarkStart w:id="44" w:name="_Toc495861540"/>
      <w:bookmarkStart w:id="45" w:name="_Toc494561959"/>
      <w:r>
        <w:rPr>
          <w:rFonts w:hint="eastAsia" w:cs="Times New Roman" w:asciiTheme="majorEastAsia" w:hAnsiTheme="majorEastAsia"/>
          <w:bCs w:val="0"/>
          <w:sz w:val="30"/>
          <w:szCs w:val="30"/>
          <w:lang w:val="zh-CN"/>
        </w:rPr>
        <w:t>资格审查标准</w:t>
      </w:r>
      <w:bookmarkEnd w:id="44"/>
      <w:bookmarkEnd w:id="45"/>
    </w:p>
    <w:p>
      <w:pPr>
        <w:numPr>
          <w:ilvl w:val="0"/>
          <w:numId w:val="41"/>
        </w:numPr>
        <w:tabs>
          <w:tab w:val="left" w:pos="616"/>
        </w:tabs>
        <w:spacing w:line="360" w:lineRule="auto"/>
        <w:ind w:left="14" w:firstLine="238"/>
        <w:rPr>
          <w:rFonts w:ascii="宋体" w:hAns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31"/>
        <w:numPr>
          <w:ilvl w:val="0"/>
          <w:numId w:val="42"/>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31"/>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31"/>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31"/>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31"/>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参加政府采购活动前3年内在经营活动中没有重大违法记录的书面声明；</w:t>
      </w:r>
    </w:p>
    <w:p>
      <w:pPr>
        <w:pStyle w:val="31"/>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31"/>
        <w:numPr>
          <w:ilvl w:val="0"/>
          <w:numId w:val="42"/>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1"/>
        <w:numPr>
          <w:ilvl w:val="0"/>
          <w:numId w:val="42"/>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31"/>
        <w:numPr>
          <w:ilvl w:val="0"/>
          <w:numId w:val="42"/>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不符合联合体投标相关规定和要求的；</w:t>
      </w:r>
    </w:p>
    <w:p>
      <w:pPr>
        <w:pStyle w:val="31"/>
        <w:numPr>
          <w:ilvl w:val="0"/>
          <w:numId w:val="42"/>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投标人认为需提供的其它相关资格证明材料；</w:t>
      </w:r>
    </w:p>
    <w:p>
      <w:pPr>
        <w:numPr>
          <w:ilvl w:val="0"/>
          <w:numId w:val="0"/>
        </w:numPr>
        <w:tabs>
          <w:tab w:val="left" w:pos="616"/>
        </w:tabs>
        <w:spacing w:line="360" w:lineRule="auto"/>
        <w:ind w:left="252" w:leftChars="0"/>
        <w:rPr>
          <w:rFonts w:ascii="宋体" w:hAnsi="宋体" w:eastAsia="宋体" w:cs="Times New Roman"/>
          <w:b/>
          <w:sz w:val="24"/>
          <w:szCs w:val="24"/>
          <w:lang w:val="zh-CN"/>
        </w:rPr>
      </w:pPr>
      <w:r>
        <w:rPr>
          <w:rFonts w:hint="eastAsia" w:ascii="宋体" w:hAnsi="宋体"/>
          <w:color w:val="000000"/>
          <w:sz w:val="24"/>
          <w:szCs w:val="24"/>
          <w:lang w:val="en-US" w:eastAsia="zh-CN"/>
        </w:rPr>
        <w:t xml:space="preserve">1.6 </w:t>
      </w:r>
      <w:r>
        <w:rPr>
          <w:rFonts w:hint="eastAsia" w:ascii="宋体" w:hAnsi="宋体"/>
          <w:color w:val="000000"/>
          <w:sz w:val="24"/>
          <w:szCs w:val="24"/>
          <w:lang w:val="zh-CN"/>
        </w:rPr>
        <w:t>资格证明文件正本应为清晰彩色影印件且加盖单位公章。</w:t>
      </w:r>
    </w:p>
    <w:p>
      <w:pPr>
        <w:numPr>
          <w:ilvl w:val="0"/>
          <w:numId w:val="41"/>
        </w:numPr>
        <w:tabs>
          <w:tab w:val="left" w:pos="616"/>
        </w:tabs>
        <w:spacing w:line="360" w:lineRule="auto"/>
        <w:ind w:left="14" w:leftChars="0" w:firstLine="238" w:firstLineChars="0"/>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1"/>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1"/>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1"/>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1"/>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46" w:name="_Toc495861541"/>
      <w:r>
        <w:rPr>
          <w:rFonts w:hint="eastAsia" w:ascii="黑体" w:hAnsi="黑体" w:eastAsia="黑体"/>
        </w:rPr>
        <w:t>评标方法、程序及标准</w:t>
      </w:r>
      <w:bookmarkEnd w:id="4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4"/>
        <w:numPr>
          <w:ilvl w:val="0"/>
          <w:numId w:val="45"/>
        </w:numPr>
        <w:spacing w:before="0" w:after="0" w:line="360" w:lineRule="auto"/>
        <w:ind w:left="616" w:hanging="616"/>
        <w:jc w:val="left"/>
        <w:rPr>
          <w:rFonts w:cs="Times New Roman" w:asciiTheme="majorEastAsia" w:hAnsiTheme="majorEastAsia"/>
          <w:bCs w:val="0"/>
          <w:sz w:val="30"/>
          <w:szCs w:val="30"/>
          <w:lang w:val="zh-CN"/>
        </w:rPr>
      </w:pPr>
      <w:bookmarkStart w:id="47" w:name="_Toc272247708"/>
      <w:bookmarkStart w:id="48" w:name="_Toc278891605"/>
      <w:bookmarkStart w:id="49" w:name="_Toc494561961"/>
      <w:bookmarkStart w:id="50" w:name="_Toc495861542"/>
      <w:r>
        <w:rPr>
          <w:rFonts w:hint="eastAsia" w:cs="Times New Roman" w:asciiTheme="majorEastAsia" w:hAnsiTheme="majorEastAsia"/>
          <w:bCs w:val="0"/>
          <w:sz w:val="30"/>
          <w:szCs w:val="30"/>
          <w:lang w:val="zh-CN"/>
        </w:rPr>
        <w:t>评标</w:t>
      </w:r>
      <w:bookmarkEnd w:id="47"/>
      <w:bookmarkEnd w:id="48"/>
      <w:r>
        <w:rPr>
          <w:rFonts w:hint="eastAsia" w:cs="Times New Roman" w:asciiTheme="majorEastAsia" w:hAnsiTheme="majorEastAsia"/>
          <w:bCs w:val="0"/>
          <w:sz w:val="30"/>
          <w:szCs w:val="30"/>
          <w:lang w:val="zh-CN"/>
        </w:rPr>
        <w:t>方法</w:t>
      </w:r>
      <w:bookmarkEnd w:id="49"/>
      <w:bookmarkEnd w:id="50"/>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4"/>
        <w:numPr>
          <w:ilvl w:val="0"/>
          <w:numId w:val="45"/>
        </w:numPr>
        <w:spacing w:before="0" w:after="0" w:line="360" w:lineRule="auto"/>
        <w:ind w:left="616" w:hanging="616"/>
        <w:jc w:val="left"/>
        <w:rPr>
          <w:rFonts w:cs="Times New Roman" w:asciiTheme="majorEastAsia" w:hAnsiTheme="majorEastAsia"/>
          <w:bCs w:val="0"/>
          <w:sz w:val="30"/>
          <w:szCs w:val="30"/>
          <w:lang w:val="zh-CN"/>
        </w:rPr>
      </w:pPr>
      <w:bookmarkStart w:id="51" w:name="_Toc272247709"/>
      <w:bookmarkStart w:id="52" w:name="_Toc278891606"/>
      <w:bookmarkStart w:id="53" w:name="_Toc495861543"/>
      <w:bookmarkStart w:id="54" w:name="_Toc494561962"/>
      <w:r>
        <w:rPr>
          <w:rFonts w:hint="eastAsia" w:cs="Times New Roman" w:asciiTheme="majorEastAsia" w:hAnsiTheme="majorEastAsia"/>
          <w:bCs w:val="0"/>
          <w:sz w:val="30"/>
          <w:szCs w:val="30"/>
          <w:lang w:val="zh-CN"/>
        </w:rPr>
        <w:t>评标程序</w:t>
      </w:r>
      <w:bookmarkEnd w:id="51"/>
      <w:bookmarkEnd w:id="52"/>
      <w:r>
        <w:rPr>
          <w:rFonts w:hint="eastAsia" w:cs="Times New Roman" w:asciiTheme="majorEastAsia" w:hAnsiTheme="majorEastAsia"/>
          <w:bCs w:val="0"/>
          <w:sz w:val="30"/>
          <w:szCs w:val="30"/>
          <w:lang w:val="zh-CN"/>
        </w:rPr>
        <w:t>及标准</w:t>
      </w:r>
      <w:bookmarkEnd w:id="53"/>
      <w:bookmarkEnd w:id="54"/>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6"/>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7"/>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招标文件中有节能产品强制要求的，投标人未按要求提供最新一期《节能产品政府采购清单》（正式稿）中的产品型号且未附该产品清单所在完整页面；若节能产品中有台式计算机的，未按要求提供最新一期《节能产品政府采购清单台式计算机性能参数》中产品性能参数的所在完整页面且所投型号和所列性能参数不一致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所投货物是通过中国海关报关验放进入中国境内且产自关境外的（招标文件中注明已办理进口产品核准的除外）；</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7"/>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48"/>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8"/>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48"/>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49"/>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48"/>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1"/>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51"/>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52"/>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2"/>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2"/>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52"/>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52"/>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相同品牌处理原则</w:t>
      </w:r>
    </w:p>
    <w:p>
      <w:pPr>
        <w:numPr>
          <w:ilvl w:val="0"/>
          <w:numId w:val="53"/>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rPr>
        <w:t>或者采购人委托评标委员会</w:t>
      </w:r>
      <w:r>
        <w:rPr>
          <w:rFonts w:hint="eastAsia" w:ascii="Helvetica" w:hAnsi="Helvetica" w:eastAsia="宋体" w:cs="Helvetica"/>
          <w:color w:val="0D0D0D"/>
          <w:kern w:val="0"/>
          <w:sz w:val="24"/>
          <w:szCs w:val="24"/>
          <w:lang w:val="zh-CN"/>
        </w:rPr>
        <w:t>以投票方式</w:t>
      </w:r>
      <w:r>
        <w:rPr>
          <w:rFonts w:ascii="Helvetica" w:hAnsi="Helvetica" w:eastAsia="宋体" w:cs="Helvetica"/>
          <w:color w:val="0D0D0D"/>
          <w:kern w:val="0"/>
          <w:sz w:val="24"/>
          <w:szCs w:val="24"/>
          <w:lang w:val="zh-CN"/>
        </w:rPr>
        <w:t>确定一个投标人获得中标人推荐资格，其他同品牌投标人不作为中标候选人。</w:t>
      </w:r>
    </w:p>
    <w:p>
      <w:pPr>
        <w:numPr>
          <w:ilvl w:val="0"/>
          <w:numId w:val="53"/>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rPr>
        <w:t>非单一产品采购项目，采购人</w:t>
      </w:r>
      <w:r>
        <w:rPr>
          <w:rFonts w:ascii="Helvetica" w:hAnsi="Helvetica" w:eastAsia="宋体" w:cs="Helvetica"/>
          <w:kern w:val="0"/>
          <w:sz w:val="24"/>
          <w:szCs w:val="24"/>
          <w:lang w:val="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w:t>
      </w:r>
      <w:r>
        <w:rPr>
          <w:rFonts w:ascii="Helvetica" w:hAnsi="Helvetica" w:eastAsia="宋体" w:cs="Helvetica"/>
          <w:kern w:val="0"/>
          <w:sz w:val="24"/>
          <w:szCs w:val="24"/>
          <w:lang w:val="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rPr>
        <w:t>在</w:t>
      </w:r>
      <w:r>
        <w:rPr>
          <w:rFonts w:ascii="Helvetica" w:hAnsi="Helvetica" w:eastAsia="宋体" w:cs="Helvetica"/>
          <w:color w:val="0D0D0D"/>
          <w:kern w:val="0"/>
          <w:sz w:val="24"/>
          <w:szCs w:val="24"/>
          <w:lang w:val="zh-CN"/>
        </w:rPr>
        <w:t>招标文件中</w:t>
      </w:r>
      <w:r>
        <w:rPr>
          <w:rFonts w:hint="eastAsia" w:ascii="Helvetica" w:hAnsi="Helvetica" w:eastAsia="宋体" w:cs="Helvetica"/>
          <w:color w:val="0D0D0D"/>
          <w:kern w:val="0"/>
          <w:sz w:val="24"/>
          <w:szCs w:val="24"/>
          <w:lang w:val="zh-CN"/>
        </w:rPr>
        <w:t>标注</w:t>
      </w:r>
      <w:r>
        <w:rPr>
          <w:rFonts w:ascii="Helvetica" w:hAnsi="Helvetica" w:eastAsia="宋体" w:cs="Helvetica"/>
          <w:color w:val="0D0D0D"/>
          <w:kern w:val="0"/>
          <w:sz w:val="24"/>
          <w:szCs w:val="24"/>
          <w:lang w:val="zh-CN"/>
        </w:rPr>
        <w:t>。</w:t>
      </w:r>
    </w:p>
    <w:p>
      <w:pPr>
        <w:numPr>
          <w:ilvl w:val="0"/>
          <w:numId w:val="50"/>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4"/>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采购代理机构对各评委的总分进行复核。各项统计结果均精确到小数点后两位。</w:t>
      </w:r>
    </w:p>
    <w:p>
      <w:pPr>
        <w:numPr>
          <w:ilvl w:val="0"/>
          <w:numId w:val="54"/>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numPr>
          <w:ilvl w:val="0"/>
          <w:numId w:val="55"/>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中标人的数量有其他规定的，应在此处明确方法、中标比例等。</w:t>
      </w: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rFonts w:hint="eastAsia" w:ascii="Helvetica" w:hAnsi="Helvetica" w:eastAsia="宋体" w:cs="Helvetica"/>
          <w:kern w:val="0"/>
          <w:sz w:val="24"/>
          <w:szCs w:val="24"/>
          <w:lang w:val="zh-CN"/>
        </w:rPr>
      </w:pPr>
    </w:p>
    <w:p>
      <w:pPr>
        <w:rPr>
          <w:rFonts w:hint="eastAsia" w:ascii="Helvetica" w:hAnsi="Helvetica" w:eastAsia="宋体" w:cs="Helvetica"/>
          <w:kern w:val="0"/>
          <w:sz w:val="24"/>
          <w:szCs w:val="24"/>
          <w:lang w:val="zh-CN"/>
        </w:rPr>
      </w:pPr>
    </w:p>
    <w:p>
      <w:pPr>
        <w:pStyle w:val="2"/>
        <w:rPr>
          <w:lang w:val="zh-CN"/>
        </w:rPr>
      </w:pPr>
    </w:p>
    <w:p>
      <w:pPr>
        <w:pStyle w:val="4"/>
        <w:numPr>
          <w:ilvl w:val="0"/>
          <w:numId w:val="45"/>
        </w:numPr>
        <w:spacing w:before="0" w:after="0" w:line="360" w:lineRule="auto"/>
        <w:ind w:left="616" w:hanging="616"/>
        <w:jc w:val="left"/>
        <w:rPr>
          <w:rFonts w:cs="Times New Roman" w:asciiTheme="majorEastAsia" w:hAnsiTheme="majorEastAsia"/>
          <w:bCs w:val="0"/>
          <w:sz w:val="30"/>
          <w:szCs w:val="30"/>
          <w:lang w:val="zh-CN"/>
        </w:rPr>
      </w:pPr>
      <w:bookmarkStart w:id="55" w:name="_Toc494561963"/>
      <w:bookmarkStart w:id="56" w:name="_Toc495861544"/>
      <w:r>
        <w:rPr>
          <w:rFonts w:hint="eastAsia" w:cs="Times New Roman" w:asciiTheme="majorEastAsia" w:hAnsiTheme="majorEastAsia"/>
          <w:bCs w:val="0"/>
          <w:sz w:val="30"/>
          <w:szCs w:val="30"/>
          <w:lang w:val="zh-CN"/>
        </w:rPr>
        <w:t>评审因素及评分标准</w:t>
      </w:r>
      <w:bookmarkEnd w:id="55"/>
      <w:bookmarkEnd w:id="56"/>
    </w:p>
    <w:tbl>
      <w:tblPr>
        <w:tblStyle w:val="21"/>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13"/>
        <w:gridCol w:w="6777"/>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61" w:type="dxa"/>
            <w:tcBorders>
              <w:top w:val="single" w:color="auto" w:sz="4" w:space="0"/>
              <w:left w:val="single" w:color="auto" w:sz="4" w:space="0"/>
              <w:bottom w:val="single" w:color="auto" w:sz="4" w:space="0"/>
              <w:right w:val="single" w:color="auto" w:sz="4" w:space="0"/>
              <w:tl2br w:val="single" w:color="auto" w:sz="4" w:space="0"/>
            </w:tcBorders>
            <w:noWrap/>
            <w:vAlign w:val="center"/>
          </w:tcPr>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分值细则</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76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 评议</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8190" w:type="dxa"/>
            <w:gridSpan w:val="2"/>
            <w:tcBorders>
              <w:top w:val="single" w:color="auto" w:sz="4" w:space="0"/>
              <w:left w:val="single" w:color="auto" w:sz="4" w:space="0"/>
              <w:bottom w:val="single" w:color="auto" w:sz="4" w:space="0"/>
              <w:right w:val="single" w:color="auto" w:sz="4" w:space="0"/>
            </w:tcBorders>
            <w:noWrap/>
            <w:vAlign w:val="center"/>
          </w:tcPr>
          <w:p>
            <w:pPr>
              <w:pStyle w:val="43"/>
              <w:ind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投标报价)×价格分。计算时保留两位小数。为保证产品质量，投标报价低于采购预算80%时，评标委员会将对其进行成本分析，评标委员会认为报价低于成本价时将否决其投标。</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jc w:val="center"/>
        </w:trPr>
        <w:tc>
          <w:tcPr>
            <w:tcW w:w="761" w:type="dxa"/>
            <w:tcBorders>
              <w:top w:val="single" w:color="auto" w:sz="4" w:space="0"/>
              <w:left w:val="single" w:color="auto" w:sz="4" w:space="0"/>
              <w:right w:val="single" w:color="auto" w:sz="4" w:space="0"/>
            </w:tcBorders>
            <w:noWrap/>
            <w:vAlign w:val="center"/>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eastAsia="zh-CN"/>
              </w:rPr>
              <w:t>议</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设备技术参数响应</w:t>
            </w:r>
          </w:p>
        </w:tc>
        <w:tc>
          <w:tcPr>
            <w:tcW w:w="6777" w:type="dxa"/>
            <w:tcBorders>
              <w:top w:val="single" w:color="auto" w:sz="4" w:space="0"/>
              <w:left w:val="single" w:color="auto" w:sz="4" w:space="0"/>
              <w:bottom w:val="single" w:color="auto" w:sz="4" w:space="0"/>
              <w:right w:val="single" w:color="auto" w:sz="4" w:space="0"/>
            </w:tcBorders>
            <w:noWrap/>
            <w:vAlign w:val="center"/>
          </w:tcPr>
          <w:p>
            <w:pP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kern w:val="0"/>
                <w:sz w:val="24"/>
                <w:szCs w:val="24"/>
                <w:highlight w:val="none"/>
              </w:rPr>
              <w:t>完全满足用户的要求，或有优于用户的技术参数（投标人需提供所投产品的彩页样本或检验报告，如投标人技术响应内容与产品彩页样本或检验报告不一致的本项得0分），且能详细描述，综合评价最优的得</w:t>
            </w:r>
            <w:r>
              <w:rPr>
                <w:rFonts w:hint="eastAsia" w:asciiTheme="minorEastAsia" w:hAnsiTheme="minorEastAsia" w:eastAsiaTheme="minorEastAsia" w:cstheme="minorEastAsia"/>
                <w:kern w:val="0"/>
                <w:sz w:val="24"/>
                <w:szCs w:val="24"/>
                <w:highlight w:val="none"/>
                <w:lang w:val="en-US" w:eastAsia="zh-CN"/>
              </w:rPr>
              <w:t>50</w:t>
            </w:r>
            <w:r>
              <w:rPr>
                <w:rFonts w:hint="eastAsia" w:asciiTheme="minorEastAsia" w:hAnsiTheme="minorEastAsia" w:eastAsiaTheme="minorEastAsia" w:cstheme="minorEastAsia"/>
                <w:kern w:val="0"/>
                <w:sz w:val="24"/>
                <w:szCs w:val="24"/>
                <w:highlight w:val="none"/>
              </w:rPr>
              <w:t>分。</w:t>
            </w:r>
          </w:p>
          <w:p>
            <w:pPr>
              <w:numPr>
                <w:ilvl w:val="0"/>
                <w:numId w:val="0"/>
              </w:numPr>
              <w:jc w:val="left"/>
              <w:rPr>
                <w:rFonts w:hint="eastAsia" w:ascii="宋体" w:hAnsi="宋体" w:eastAsia="宋体" w:cs="宋体"/>
                <w:bCs/>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2.“</w:t>
            </w:r>
            <w:r>
              <w:rPr>
                <w:rFonts w:hint="eastAsia" w:ascii="宋体" w:hAnsi="宋体" w:eastAsia="宋体" w:cs="宋体"/>
                <w:b/>
                <w:color w:val="000000"/>
                <w:sz w:val="24"/>
                <w:szCs w:val="24"/>
                <w:highlight w:val="none"/>
              </w:rPr>
              <w:t>★</w:t>
            </w:r>
            <w:r>
              <w:rPr>
                <w:rFonts w:hint="eastAsia" w:asciiTheme="minorEastAsia" w:hAnsiTheme="minorEastAsia" w:eastAsiaTheme="minorEastAsia" w:cstheme="minorEastAsia"/>
                <w:sz w:val="24"/>
                <w:szCs w:val="24"/>
                <w:highlight w:val="none"/>
              </w:rPr>
              <w:t>”号标识的条款，为重要技术参数，每一项负偏离，扣5分；其他参数，每一项负偏离，扣2分，</w:t>
            </w:r>
            <w:r>
              <w:rPr>
                <w:rFonts w:hint="eastAsia" w:asciiTheme="minorEastAsia" w:hAnsiTheme="minorEastAsia" w:cstheme="minorEastAsia"/>
                <w:sz w:val="24"/>
                <w:szCs w:val="24"/>
                <w:highlight w:val="none"/>
                <w:lang w:eastAsia="zh-CN"/>
              </w:rPr>
              <w:t>累计</w:t>
            </w:r>
            <w:r>
              <w:rPr>
                <w:rFonts w:hint="eastAsia" w:asciiTheme="minorEastAsia" w:hAnsiTheme="minorEastAsia" w:eastAsiaTheme="minorEastAsia" w:cstheme="minorEastAsia"/>
                <w:sz w:val="24"/>
                <w:szCs w:val="24"/>
                <w:highlight w:val="none"/>
              </w:rPr>
              <w:t>扣完</w:t>
            </w: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分为止。</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restart"/>
            <w:tcBorders>
              <w:top w:val="single" w:color="auto" w:sz="4" w:space="0"/>
              <w:left w:val="single" w:color="auto" w:sz="4" w:space="0"/>
              <w:right w:val="single" w:color="auto" w:sz="4" w:space="0"/>
            </w:tcBorders>
            <w:noWrap/>
            <w:vAlign w:val="center"/>
          </w:tcPr>
          <w:p>
            <w:pPr>
              <w:widowControl/>
              <w:ind w:left="240" w:hanging="240" w:hanging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商</w:t>
            </w:r>
            <w:r>
              <w:rPr>
                <w:rFonts w:hint="eastAsia" w:ascii="宋体" w:hAnsi="宋体" w:eastAsia="宋体" w:cs="宋体"/>
                <w:color w:val="auto"/>
                <w:sz w:val="24"/>
                <w:szCs w:val="24"/>
                <w:highlight w:val="none"/>
                <w:lang w:eastAsia="zh-CN"/>
              </w:rPr>
              <w:t>务</w:t>
            </w:r>
          </w:p>
          <w:p>
            <w:pPr>
              <w:widowControl/>
              <w:ind w:left="240" w:hanging="240" w:hanging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投标文件编制规范</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kern w:val="0"/>
                <w:sz w:val="24"/>
                <w:szCs w:val="24"/>
              </w:rPr>
            </w:pPr>
            <w:r>
              <w:rPr>
                <w:rFonts w:hint="eastAsia" w:asciiTheme="minorEastAsia" w:hAnsiTheme="minorEastAsia" w:eastAsiaTheme="minorEastAsia" w:cstheme="minorEastAsia"/>
                <w:kern w:val="0"/>
                <w:sz w:val="24"/>
                <w:szCs w:val="24"/>
                <w:highlight w:val="none"/>
              </w:rPr>
              <w:t>投标文件全面响应招标文件要求，编制完整、非活页装订，且有详细目录、连续页码、目录与有关材料装订顺序对应清晰、查阅方便得</w:t>
            </w:r>
            <w:r>
              <w:rPr>
                <w:rFonts w:hint="eastAsia" w:asciiTheme="minorEastAsia" w:hAnsiTheme="minorEastAsia" w:cstheme="minorEastAsia"/>
                <w:kern w:val="0"/>
                <w:sz w:val="24"/>
                <w:szCs w:val="24"/>
                <w:highlight w:val="none"/>
                <w:lang w:val="en-US" w:eastAsia="zh-CN"/>
              </w:rPr>
              <w:t>2</w:t>
            </w:r>
            <w:r>
              <w:rPr>
                <w:rFonts w:hint="eastAsia" w:asciiTheme="minorEastAsia" w:hAnsiTheme="minorEastAsia" w:eastAsiaTheme="minorEastAsia" w:cstheme="minorEastAsia"/>
                <w:kern w:val="0"/>
                <w:sz w:val="24"/>
                <w:szCs w:val="24"/>
                <w:highlight w:val="none"/>
              </w:rPr>
              <w:t>分。编排杂乱无章、叙述答非所问、资料残缺不全、资料模糊不清、前后不一致等，每处扣</w:t>
            </w:r>
            <w:r>
              <w:rPr>
                <w:rFonts w:hint="eastAsia" w:asciiTheme="minorEastAsia" w:hAnsiTheme="minorEastAsia" w:eastAsiaTheme="minorEastAsia" w:cstheme="minorEastAsia"/>
                <w:kern w:val="0"/>
                <w:sz w:val="24"/>
                <w:szCs w:val="24"/>
                <w:highlight w:val="none"/>
                <w:lang w:val="en-US" w:eastAsia="zh-CN"/>
              </w:rPr>
              <w:t>1</w:t>
            </w:r>
            <w:r>
              <w:rPr>
                <w:rFonts w:hint="eastAsia" w:asciiTheme="minorEastAsia" w:hAnsiTheme="minorEastAsia" w:eastAsiaTheme="minorEastAsia" w:cstheme="minorEastAsia"/>
                <w:kern w:val="0"/>
                <w:sz w:val="24"/>
                <w:szCs w:val="24"/>
                <w:highlight w:val="none"/>
              </w:rPr>
              <w:t>分，扣完为止，活页装订不得分。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类似成功案例</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根据投标人</w:t>
            </w:r>
            <w:r>
              <w:rPr>
                <w:rFonts w:hint="eastAsia" w:asciiTheme="minorEastAsia" w:hAnsiTheme="minorEastAsia" w:cstheme="minorEastAsia"/>
                <w:color w:val="000000" w:themeColor="text1"/>
                <w:sz w:val="24"/>
                <w:szCs w:val="24"/>
                <w:highlight w:val="none"/>
                <w:lang w:val="en-US" w:eastAsia="zh-CN"/>
              </w:rPr>
              <w:t>提供</w:t>
            </w:r>
            <w:r>
              <w:rPr>
                <w:rFonts w:hint="eastAsia" w:asciiTheme="minorEastAsia" w:hAnsiTheme="minorEastAsia" w:eastAsiaTheme="minorEastAsia" w:cstheme="minorEastAsia"/>
                <w:color w:val="000000" w:themeColor="text1"/>
                <w:sz w:val="24"/>
                <w:szCs w:val="24"/>
                <w:highlight w:val="none"/>
              </w:rPr>
              <w:t>（201</w:t>
            </w:r>
            <w:r>
              <w:rPr>
                <w:rFonts w:hint="eastAsia" w:asciiTheme="minorEastAsia" w:hAnsiTheme="minorEastAsia" w:eastAsiaTheme="minorEastAsia" w:cstheme="minorEastAsia"/>
                <w:color w:val="000000" w:themeColor="text1"/>
                <w:sz w:val="24"/>
                <w:szCs w:val="24"/>
                <w:highlight w:val="none"/>
                <w:lang w:val="en-US" w:eastAsia="zh-CN"/>
              </w:rPr>
              <w:t>7</w:t>
            </w:r>
            <w:r>
              <w:rPr>
                <w:rFonts w:hint="eastAsia" w:asciiTheme="minorEastAsia" w:hAnsiTheme="minorEastAsia" w:eastAsiaTheme="minorEastAsia" w:cstheme="minorEastAsia"/>
                <w:color w:val="000000" w:themeColor="text1"/>
                <w:sz w:val="24"/>
                <w:szCs w:val="24"/>
                <w:highlight w:val="none"/>
              </w:rPr>
              <w:t>年</w:t>
            </w:r>
            <w:r>
              <w:rPr>
                <w:rFonts w:hint="eastAsia" w:asciiTheme="minorEastAsia" w:hAnsiTheme="minorEastAsia" w:cstheme="minorEastAsia"/>
                <w:color w:val="000000" w:themeColor="text1"/>
                <w:sz w:val="24"/>
                <w:szCs w:val="24"/>
                <w:highlight w:val="none"/>
                <w:lang w:val="en-US" w:eastAsia="zh-CN"/>
              </w:rPr>
              <w:t>8</w:t>
            </w:r>
            <w:r>
              <w:rPr>
                <w:rFonts w:hint="eastAsia" w:asciiTheme="minorEastAsia" w:hAnsiTheme="minorEastAsia" w:eastAsiaTheme="minorEastAsia" w:cstheme="minorEastAsia"/>
                <w:color w:val="000000" w:themeColor="text1"/>
                <w:sz w:val="24"/>
                <w:szCs w:val="24"/>
                <w:highlight w:val="none"/>
              </w:rPr>
              <w:t>月至今）的类似成功案例进行评分，每提供一份得</w:t>
            </w:r>
            <w:r>
              <w:rPr>
                <w:rFonts w:hint="eastAsia" w:asciiTheme="minorEastAsia" w:hAnsiTheme="minorEastAsia" w:cstheme="minorEastAsia"/>
                <w:color w:val="000000" w:themeColor="text1"/>
                <w:sz w:val="24"/>
                <w:szCs w:val="24"/>
                <w:highlight w:val="none"/>
                <w:lang w:val="en-US" w:eastAsia="zh-CN"/>
              </w:rPr>
              <w:t>0.5</w:t>
            </w:r>
            <w:r>
              <w:rPr>
                <w:rFonts w:hint="eastAsia" w:asciiTheme="minorEastAsia" w:hAnsiTheme="minorEastAsia" w:eastAsiaTheme="minorEastAsia" w:cstheme="minorEastAsia"/>
                <w:color w:val="000000" w:themeColor="text1"/>
                <w:sz w:val="24"/>
                <w:szCs w:val="24"/>
                <w:highlight w:val="none"/>
              </w:rPr>
              <w:t>分，最高得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分。（提供合同</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中标通知书复印件并加盖公章）</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bCs/>
                <w:color w:val="auto"/>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rPr>
              <w:t>售后服务服务方案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投标人提供的售后服务方案安排合理，备品备件供应措施合理，售后服务网点分布广，针对性强得</w:t>
            </w:r>
            <w:r>
              <w:rPr>
                <w:rFonts w:hint="eastAsia" w:asciiTheme="minorEastAsia" w:hAnsiTheme="minorEastAsia" w:cstheme="minorEastAsia"/>
                <w:color w:val="000000" w:themeColor="text1"/>
                <w:sz w:val="24"/>
                <w:szCs w:val="24"/>
                <w:highlight w:val="none"/>
                <w:lang w:val="en-US" w:eastAsia="zh-CN"/>
              </w:rPr>
              <w:t>4</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5</w:t>
            </w:r>
            <w:r>
              <w:rPr>
                <w:rFonts w:hint="eastAsia" w:asciiTheme="minorEastAsia" w:hAnsiTheme="minorEastAsia" w:eastAsiaTheme="minorEastAsia" w:cstheme="minorEastAsia"/>
                <w:color w:val="000000" w:themeColor="text1"/>
                <w:sz w:val="24"/>
                <w:szCs w:val="24"/>
                <w:highlight w:val="none"/>
              </w:rPr>
              <w:t>分；方案基本合理，有一定针对性，有售后服务网点得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分；方案简单，售后服务网点较少得</w:t>
            </w:r>
            <w:r>
              <w:rPr>
                <w:rFonts w:hint="eastAsia" w:asciiTheme="minorEastAsia" w:hAnsiTheme="minorEastAsia" w:cstheme="minorEastAsia"/>
                <w:color w:val="000000" w:themeColor="text1"/>
                <w:sz w:val="24"/>
                <w:szCs w:val="24"/>
                <w:highlight w:val="none"/>
                <w:lang w:val="en-US" w:eastAsia="zh-CN"/>
              </w:rPr>
              <w:t>0</w:t>
            </w:r>
            <w:r>
              <w:rPr>
                <w:rFonts w:hint="eastAsia" w:asciiTheme="minorEastAsia" w:hAnsiTheme="minorEastAsia" w:eastAsiaTheme="minorEastAsia" w:cstheme="minorEastAsia"/>
                <w:color w:val="000000" w:themeColor="text1"/>
                <w:sz w:val="24"/>
                <w:szCs w:val="24"/>
                <w:highlight w:val="none"/>
              </w:rPr>
              <w:t>-</w:t>
            </w:r>
            <w:r>
              <w:rPr>
                <w:rFonts w:hint="eastAsia" w:asciiTheme="minorEastAsia" w:hAnsi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sz w:val="24"/>
                <w:szCs w:val="24"/>
                <w:highlight w:val="none"/>
                <w:lang w:eastAsia="zh-CN"/>
              </w:rPr>
            </w:pPr>
            <w:r>
              <w:rPr>
                <w:rFonts w:hint="eastAsia" w:asciiTheme="minorEastAsia" w:hAnsiTheme="minorEastAsia" w:eastAsiaTheme="minorEastAsia" w:cstheme="minorEastAsia"/>
                <w:color w:val="000000" w:themeColor="text1"/>
                <w:sz w:val="24"/>
                <w:szCs w:val="24"/>
                <w:highlight w:val="none"/>
              </w:rPr>
              <w:t>培训方案</w:t>
            </w:r>
          </w:p>
        </w:tc>
        <w:tc>
          <w:tcPr>
            <w:tcW w:w="6777" w:type="dxa"/>
            <w:tcBorders>
              <w:top w:val="single" w:color="auto" w:sz="4" w:space="0"/>
              <w:left w:val="single" w:color="auto" w:sz="4" w:space="0"/>
              <w:right w:val="single" w:color="auto" w:sz="4" w:space="0"/>
            </w:tcBorders>
            <w:noWrap/>
            <w:vAlign w:val="center"/>
          </w:tcPr>
          <w:p>
            <w:pPr>
              <w:keepNext w:val="0"/>
              <w:keepLines w:val="0"/>
              <w:widowControl/>
              <w:suppressLineNumbers w:val="0"/>
              <w:jc w:val="left"/>
              <w:rPr>
                <w:rFonts w:hint="eastAsia" w:ascii="宋体" w:hAnsi="宋体" w:cs="宋体" w:eastAsiaTheme="minorEastAsia"/>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投标人提供的培训方案</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cstheme="minorEastAsia"/>
                <w:color w:val="000000" w:themeColor="text1"/>
                <w:sz w:val="24"/>
                <w:szCs w:val="24"/>
                <w:highlight w:val="none"/>
                <w:lang w:val="en-US" w:eastAsia="zh-CN"/>
              </w:rPr>
              <w:t>包括</w:t>
            </w:r>
            <w:r>
              <w:rPr>
                <w:rFonts w:hint="eastAsia" w:asciiTheme="minorEastAsia" w:hAnsiTheme="minorEastAsia" w:eastAsiaTheme="minorEastAsia" w:cstheme="minorEastAsia"/>
                <w:color w:val="000000" w:themeColor="text1"/>
                <w:sz w:val="24"/>
                <w:szCs w:val="24"/>
                <w:highlight w:val="none"/>
              </w:rPr>
              <w:t>专业技术情况</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培训计划等方面</w:t>
            </w:r>
            <w:r>
              <w:rPr>
                <w:rFonts w:hint="eastAsia" w:asciiTheme="minorEastAsia" w:hAnsiTheme="minorEastAsia" w:cstheme="minorEastAsia"/>
                <w:color w:val="000000" w:themeColor="text1"/>
                <w:sz w:val="24"/>
                <w:szCs w:val="24"/>
                <w:highlight w:val="none"/>
                <w:lang w:eastAsia="zh-CN"/>
              </w:rPr>
              <w:t>）</w:t>
            </w:r>
            <w:r>
              <w:rPr>
                <w:rFonts w:hint="eastAsia" w:asciiTheme="minorEastAsia" w:hAnsiTheme="minorEastAsia" w:eastAsiaTheme="minorEastAsia" w:cstheme="minorEastAsia"/>
                <w:color w:val="000000" w:themeColor="text1"/>
                <w:sz w:val="24"/>
                <w:szCs w:val="24"/>
                <w:highlight w:val="none"/>
              </w:rPr>
              <w:t>内容完整、合理、针对性强得</w:t>
            </w:r>
            <w:r>
              <w:rPr>
                <w:rFonts w:hint="eastAsia" w:asciiTheme="minorEastAsia" w:hAnsiTheme="minorEastAsia" w:cstheme="minorEastAsia"/>
                <w:color w:val="000000" w:themeColor="text1"/>
                <w:sz w:val="24"/>
                <w:szCs w:val="24"/>
                <w:highlight w:val="none"/>
                <w:lang w:val="en-US" w:eastAsia="zh-CN"/>
              </w:rPr>
              <w:t>4-5</w:t>
            </w:r>
            <w:r>
              <w:rPr>
                <w:rFonts w:hint="eastAsia" w:asciiTheme="minorEastAsia" w:hAnsiTheme="minorEastAsia" w:eastAsiaTheme="minorEastAsia" w:cstheme="minorEastAsia"/>
                <w:color w:val="000000" w:themeColor="text1"/>
                <w:sz w:val="24"/>
                <w:szCs w:val="24"/>
                <w:highlight w:val="none"/>
              </w:rPr>
              <w:t>分；方案内容完整、计划可行符合项目需求得</w:t>
            </w:r>
            <w:r>
              <w:rPr>
                <w:rFonts w:hint="eastAsia" w:asciiTheme="minorEastAsia" w:hAnsiTheme="minorEastAsia" w:cstheme="minorEastAsia"/>
                <w:color w:val="000000" w:themeColor="text1"/>
                <w:sz w:val="24"/>
                <w:szCs w:val="24"/>
                <w:highlight w:val="none"/>
                <w:lang w:val="en-US" w:eastAsia="zh-CN"/>
              </w:rPr>
              <w:t>2-3</w:t>
            </w:r>
            <w:r>
              <w:rPr>
                <w:rFonts w:hint="eastAsia" w:asciiTheme="minorEastAsia" w:hAnsiTheme="minorEastAsia" w:eastAsiaTheme="minorEastAsia" w:cstheme="minorEastAsia"/>
                <w:color w:val="000000" w:themeColor="text1"/>
                <w:sz w:val="24"/>
                <w:szCs w:val="24"/>
                <w:highlight w:val="none"/>
              </w:rPr>
              <w:t>分；方案内容完整基本符合项目需求得</w:t>
            </w:r>
            <w:r>
              <w:rPr>
                <w:rFonts w:hint="eastAsia" w:asciiTheme="minorEastAsia" w:hAnsiTheme="minorEastAsia" w:cstheme="minorEastAsia"/>
                <w:color w:val="000000" w:themeColor="text1"/>
                <w:sz w:val="24"/>
                <w:szCs w:val="24"/>
                <w:highlight w:val="none"/>
                <w:lang w:val="en-US" w:eastAsia="zh-CN"/>
              </w:rPr>
              <w:t>0-1</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eastAsia="zh-CN"/>
              </w:rPr>
              <w:t>。</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top w:val="single" w:color="auto" w:sz="4" w:space="0"/>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eastAsiaTheme="minorEastAsia" w:cstheme="minorEastAsia"/>
                <w:color w:val="000000" w:themeColor="text1"/>
                <w:spacing w:val="-6"/>
                <w:sz w:val="24"/>
                <w:szCs w:val="24"/>
                <w:highlight w:val="none"/>
              </w:rPr>
              <w:t>交货期保障计划措施</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为确保交货期而采取的保障措施,计划最完善得</w:t>
            </w:r>
            <w:r>
              <w:rPr>
                <w:rFonts w:hint="eastAsia" w:asciiTheme="minorEastAsia" w:hAnsiTheme="minorEastAsia" w:eastAsia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分，计划较详细的得</w:t>
            </w:r>
            <w:r>
              <w:rPr>
                <w:rFonts w:hint="eastAsia" w:asciiTheme="minorEastAsia" w:hAnsiTheme="minorEastAsia" w:eastAsia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分，计划较简单的</w:t>
            </w:r>
            <w:r>
              <w:rPr>
                <w:rFonts w:hint="eastAsia" w:asciiTheme="minorEastAsia" w:hAnsiTheme="minorEastAsia" w:eastAsiaTheme="minorEastAsia" w:cstheme="minorEastAsia"/>
                <w:color w:val="000000" w:themeColor="text1"/>
                <w:sz w:val="24"/>
                <w:szCs w:val="24"/>
                <w:highlight w:val="none"/>
                <w:lang w:val="en-US" w:eastAsia="zh-CN"/>
              </w:rPr>
              <w:t>1</w:t>
            </w:r>
            <w:r>
              <w:rPr>
                <w:rFonts w:hint="eastAsia" w:asciiTheme="minorEastAsia" w:hAnsiTheme="minorEastAsia" w:eastAsiaTheme="minorEastAsia" w:cstheme="minorEastAsia"/>
                <w:color w:val="000000" w:themeColor="text1"/>
                <w:sz w:val="24"/>
                <w:szCs w:val="24"/>
                <w:highlight w:val="none"/>
              </w:rPr>
              <w:t>分，未提供则不得分。</w:t>
            </w:r>
          </w:p>
        </w:tc>
        <w:tc>
          <w:tcPr>
            <w:tcW w:w="81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61" w:type="dxa"/>
            <w:vMerge w:val="continue"/>
            <w:tcBorders>
              <w:left w:val="single" w:color="auto" w:sz="4" w:space="0"/>
              <w:right w:val="single" w:color="auto" w:sz="4" w:space="0"/>
            </w:tcBorders>
            <w:noWrap/>
            <w:vAlign w:val="center"/>
          </w:tcPr>
          <w:p>
            <w:pPr>
              <w:widowControl/>
              <w:jc w:val="left"/>
              <w:rPr>
                <w:rFonts w:hint="eastAsia" w:ascii="宋体" w:hAnsi="宋体" w:eastAsia="宋体" w:cs="宋体"/>
                <w:color w:val="auto"/>
                <w:sz w:val="24"/>
                <w:szCs w:val="24"/>
                <w:highlight w:val="none"/>
              </w:rPr>
            </w:pPr>
          </w:p>
        </w:tc>
        <w:tc>
          <w:tcPr>
            <w:tcW w:w="1413" w:type="dxa"/>
            <w:tcBorders>
              <w:left w:val="single" w:color="auto" w:sz="4" w:space="0"/>
              <w:right w:val="single" w:color="auto" w:sz="4" w:space="0"/>
            </w:tcBorders>
            <w:noWrap/>
            <w:vAlign w:val="center"/>
          </w:tcPr>
          <w:p>
            <w:pPr>
              <w:widowControl/>
              <w:jc w:val="left"/>
              <w:rPr>
                <w:rFonts w:hint="eastAsia" w:ascii="宋体" w:hAnsi="宋体" w:eastAsia="宋体" w:cs="宋体"/>
                <w:bCs/>
                <w:color w:val="auto"/>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实施</w:t>
            </w:r>
            <w:r>
              <w:rPr>
                <w:rFonts w:hint="eastAsia" w:asciiTheme="minorEastAsia" w:hAnsiTheme="minorEastAsia" w:eastAsiaTheme="minorEastAsia" w:cstheme="minorEastAsia"/>
                <w:kern w:val="0"/>
                <w:sz w:val="24"/>
                <w:szCs w:val="24"/>
                <w:highlight w:val="none"/>
              </w:rPr>
              <w:t>方案</w:t>
            </w:r>
          </w:p>
        </w:tc>
        <w:tc>
          <w:tcPr>
            <w:tcW w:w="677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Theme="minorEastAsia" w:hAnsiTheme="minorEastAsia" w:eastAsiaTheme="minorEastAsia" w:cstheme="minorEastAsia"/>
                <w:color w:val="000000" w:themeColor="text1"/>
                <w:sz w:val="24"/>
                <w:szCs w:val="24"/>
                <w:highlight w:val="none"/>
              </w:rPr>
              <w:t>投标人提供的实施方案（包括安装、调试计划、验收方案）非常完整且合理、可操作性</w:t>
            </w:r>
            <w:r>
              <w:rPr>
                <w:rFonts w:hint="eastAsia" w:asciiTheme="minorEastAsia" w:hAnsiTheme="minorEastAsia" w:cstheme="minorEastAsia"/>
                <w:color w:val="000000" w:themeColor="text1"/>
                <w:sz w:val="24"/>
                <w:szCs w:val="24"/>
                <w:highlight w:val="none"/>
                <w:lang w:val="en-US" w:eastAsia="zh-CN"/>
              </w:rPr>
              <w:t>强</w:t>
            </w:r>
            <w:r>
              <w:rPr>
                <w:rFonts w:hint="eastAsia" w:asciiTheme="minorEastAsia" w:hAnsiTheme="minorEastAsia" w:eastAsiaTheme="minorEastAsia" w:cstheme="minorEastAsia"/>
                <w:color w:val="000000" w:themeColor="text1"/>
                <w:sz w:val="24"/>
                <w:szCs w:val="24"/>
                <w:highlight w:val="none"/>
              </w:rPr>
              <w:t>得</w:t>
            </w:r>
            <w:r>
              <w:rPr>
                <w:rFonts w:hint="eastAsia" w:asciiTheme="minorEastAsia" w:hAnsiTheme="minorEastAsia" w:cstheme="minorEastAsia"/>
                <w:color w:val="000000" w:themeColor="text1"/>
                <w:sz w:val="24"/>
                <w:szCs w:val="24"/>
                <w:highlight w:val="none"/>
                <w:lang w:val="en-US" w:eastAsia="zh-CN"/>
              </w:rPr>
              <w:t>3</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rPr>
              <w:t>基本完整、有可操作性得</w:t>
            </w:r>
            <w:r>
              <w:rPr>
                <w:rFonts w:hint="eastAsia" w:asciiTheme="minorEastAsia" w:hAnsiTheme="minorEastAsia" w:cstheme="minorEastAsia"/>
                <w:color w:val="000000" w:themeColor="text1"/>
                <w:sz w:val="24"/>
                <w:szCs w:val="24"/>
                <w:highlight w:val="none"/>
                <w:lang w:val="en-US" w:eastAsia="zh-CN"/>
              </w:rPr>
              <w:t>2</w:t>
            </w:r>
            <w:r>
              <w:rPr>
                <w:rFonts w:hint="eastAsia" w:asciiTheme="minorEastAsia" w:hAnsiTheme="minorEastAsia" w:eastAsiaTheme="minorEastAsia" w:cstheme="minorEastAsia"/>
                <w:color w:val="000000" w:themeColor="text1"/>
                <w:sz w:val="24"/>
                <w:szCs w:val="24"/>
                <w:highlight w:val="none"/>
              </w:rPr>
              <w:t>分；</w:t>
            </w:r>
            <w:r>
              <w:rPr>
                <w:rFonts w:hint="eastAsia" w:asciiTheme="minorEastAsia" w:hAnsiTheme="minorEastAsia" w:cstheme="minorEastAsia"/>
                <w:color w:val="000000" w:themeColor="text1"/>
                <w:sz w:val="24"/>
                <w:szCs w:val="24"/>
                <w:highlight w:val="none"/>
                <w:lang w:val="en-US" w:eastAsia="zh-CN"/>
              </w:rPr>
              <w:t>方案</w:t>
            </w:r>
            <w:r>
              <w:rPr>
                <w:rFonts w:hint="eastAsia" w:asciiTheme="minorEastAsia" w:hAnsiTheme="minorEastAsia" w:eastAsiaTheme="minorEastAsia" w:cstheme="minorEastAsia"/>
                <w:color w:val="000000" w:themeColor="text1"/>
                <w:sz w:val="24"/>
                <w:szCs w:val="24"/>
                <w:highlight w:val="none"/>
              </w:rPr>
              <w:t>简单欠妥、可操作性不高得</w:t>
            </w:r>
            <w:r>
              <w:rPr>
                <w:rFonts w:hint="eastAsia" w:asciiTheme="minorEastAsia" w:hAnsiTheme="minorEastAsia" w:cstheme="minorEastAsia"/>
                <w:color w:val="000000" w:themeColor="text1"/>
                <w:sz w:val="24"/>
                <w:szCs w:val="24"/>
                <w:highlight w:val="none"/>
                <w:lang w:val="en-US" w:eastAsia="zh-CN"/>
              </w:rPr>
              <w:t>1分，未提供则不得分。</w:t>
            </w:r>
            <w:r>
              <w:rPr>
                <w:rFonts w:hint="eastAsia" w:ascii="宋体" w:hAnsi="宋体" w:eastAsia="宋体" w:cs="宋体"/>
                <w:color w:val="auto"/>
                <w:kern w:val="0"/>
                <w:sz w:val="24"/>
                <w:szCs w:val="24"/>
                <w:highlight w:val="none"/>
                <w:lang w:val="en-US" w:eastAsia="zh-CN" w:bidi="ar"/>
              </w:rPr>
              <w:t xml:space="preserve"> </w:t>
            </w:r>
          </w:p>
        </w:tc>
        <w:tc>
          <w:tcPr>
            <w:tcW w:w="811" w:type="dxa"/>
            <w:tcBorders>
              <w:top w:val="single" w:color="auto" w:sz="4" w:space="0"/>
              <w:left w:val="single" w:color="auto" w:sz="4" w:space="0"/>
              <w:right w:val="single" w:color="auto" w:sz="4" w:space="0"/>
            </w:tcBorders>
            <w:noWrap/>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3分</w:t>
            </w:r>
          </w:p>
        </w:tc>
      </w:tr>
    </w:tbl>
    <w:p/>
    <w:p>
      <w:r>
        <w:br w:type="page"/>
      </w:r>
    </w:p>
    <w:p>
      <w:pPr>
        <w:pStyle w:val="3"/>
        <w:numPr>
          <w:ilvl w:val="0"/>
          <w:numId w:val="1"/>
        </w:numPr>
        <w:jc w:val="center"/>
        <w:rPr>
          <w:rFonts w:ascii="黑体" w:hAnsi="黑体" w:eastAsia="黑体"/>
        </w:rPr>
      </w:pPr>
      <w:bookmarkStart w:id="57" w:name="_Toc494664993"/>
      <w:bookmarkStart w:id="58" w:name="_Toc494665943"/>
      <w:bookmarkStart w:id="59" w:name="_Toc494745310"/>
      <w:bookmarkStart w:id="60" w:name="_Toc494665546"/>
      <w:bookmarkStart w:id="61" w:name="_Toc494702263"/>
      <w:bookmarkStart w:id="62" w:name="_Toc494721093"/>
      <w:bookmarkStart w:id="63" w:name="_Toc495861545"/>
      <w:r>
        <w:rPr>
          <w:rFonts w:hint="eastAsia" w:ascii="黑体" w:hAnsi="黑体" w:eastAsia="黑体"/>
        </w:rPr>
        <w:t>合同书格式（参考）</w:t>
      </w:r>
      <w:bookmarkEnd w:id="57"/>
      <w:bookmarkEnd w:id="58"/>
      <w:bookmarkEnd w:id="59"/>
      <w:bookmarkEnd w:id="60"/>
      <w:bookmarkEnd w:id="61"/>
      <w:bookmarkEnd w:id="62"/>
      <w:bookmarkEnd w:id="63"/>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57"/>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8"/>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8"/>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8"/>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8"/>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6"/>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6"/>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6"/>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6"/>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3"/>
        <w:numPr>
          <w:ilvl w:val="0"/>
          <w:numId w:val="1"/>
        </w:numPr>
        <w:jc w:val="center"/>
        <w:rPr>
          <w:rFonts w:ascii="黑体" w:hAnsi="黑体" w:eastAsia="黑体"/>
        </w:rPr>
      </w:pPr>
      <w:bookmarkStart w:id="64" w:name="_Toc494721094"/>
      <w:bookmarkStart w:id="65" w:name="_Toc494665944"/>
      <w:bookmarkStart w:id="66" w:name="_Toc494702264"/>
      <w:bookmarkStart w:id="67" w:name="_Toc494664994"/>
      <w:bookmarkStart w:id="68" w:name="_Toc495861546"/>
      <w:bookmarkStart w:id="69" w:name="_Toc494745311"/>
      <w:bookmarkStart w:id="70" w:name="_Toc494665547"/>
      <w:r>
        <w:rPr>
          <w:rFonts w:hint="eastAsia" w:ascii="黑体" w:hAnsi="黑体" w:eastAsia="黑体"/>
        </w:rPr>
        <w:t>投标文件格式（参考）</w:t>
      </w:r>
      <w:bookmarkEnd w:id="64"/>
      <w:bookmarkEnd w:id="65"/>
      <w:bookmarkEnd w:id="66"/>
      <w:bookmarkEnd w:id="67"/>
      <w:bookmarkEnd w:id="68"/>
      <w:bookmarkEnd w:id="69"/>
      <w:bookmarkEnd w:id="70"/>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71" w:name="_Toc495861547"/>
      <w:bookmarkStart w:id="72" w:name="_Toc494702265"/>
      <w:bookmarkStart w:id="73" w:name="_Toc494721095"/>
      <w:bookmarkStart w:id="74" w:name="_Toc494745312"/>
      <w:bookmarkStart w:id="75" w:name="_Toc494665945"/>
      <w:bookmarkStart w:id="76" w:name="_Toc494664995"/>
      <w:bookmarkStart w:id="77" w:name="_Toc494665548"/>
      <w:r>
        <w:rPr>
          <w:rFonts w:hint="eastAsia" w:cs="Times New Roman" w:asciiTheme="majorEastAsia" w:hAnsiTheme="majorEastAsia"/>
          <w:bCs w:val="0"/>
          <w:sz w:val="44"/>
          <w:szCs w:val="44"/>
          <w:lang w:val="zh-CN"/>
        </w:rPr>
        <w:t>第一部分 资格证明文件</w:t>
      </w:r>
      <w:bookmarkEnd w:id="71"/>
      <w:bookmarkEnd w:id="72"/>
      <w:bookmarkEnd w:id="73"/>
      <w:bookmarkEnd w:id="74"/>
      <w:bookmarkEnd w:id="75"/>
      <w:bookmarkEnd w:id="76"/>
      <w:bookmarkEnd w:id="77"/>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78" w:name="_Toc494664996"/>
      <w:bookmarkStart w:id="79" w:name="_Toc494665549"/>
      <w:bookmarkStart w:id="80" w:name="_Toc494665946"/>
      <w:bookmarkStart w:id="81" w:name="_Toc494745313"/>
      <w:bookmarkStart w:id="82" w:name="_Toc494702266"/>
      <w:bookmarkStart w:id="83" w:name="_Toc494721096"/>
      <w:r>
        <w:rPr>
          <w:rFonts w:hint="eastAsia" w:ascii="黑体" w:hAnsi="黑体" w:eastAsia="黑体" w:cs="Times New Roman"/>
          <w:b/>
          <w:sz w:val="36"/>
          <w:szCs w:val="36"/>
        </w:rPr>
        <w:t>资格证明文件组成</w:t>
      </w:r>
      <w:bookmarkEnd w:id="78"/>
      <w:bookmarkEnd w:id="79"/>
      <w:bookmarkEnd w:id="80"/>
      <w:bookmarkEnd w:id="81"/>
      <w:bookmarkEnd w:id="82"/>
      <w:bookmarkEnd w:id="83"/>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5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9"/>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31"/>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1"/>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31"/>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1"/>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1"/>
        <w:numPr>
          <w:ilvl w:val="0"/>
          <w:numId w:val="60"/>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9"/>
        </w:numPr>
        <w:autoSpaceDE w:val="0"/>
        <w:autoSpaceDN w:val="0"/>
        <w:adjustRightInd w:val="0"/>
        <w:spacing w:line="360" w:lineRule="auto"/>
        <w:ind w:left="490" w:hanging="370"/>
        <w:rPr>
          <w:rFonts w:ascii="宋体" w:hAnsi="宋体" w:eastAsia="宋体" w:cs="Courier New"/>
          <w:color w:val="0D0D0D"/>
          <w:sz w:val="24"/>
          <w:szCs w:val="24"/>
          <w:highlight w:val="none"/>
        </w:rPr>
      </w:pPr>
      <w:r>
        <w:rPr>
          <w:rFonts w:hint="eastAsia" w:ascii="宋体" w:hAnsi="宋体" w:eastAsia="宋体" w:cs="Courier New"/>
          <w:color w:val="0D0D0D"/>
          <w:sz w:val="24"/>
          <w:szCs w:val="24"/>
          <w:highlight w:val="none"/>
        </w:rPr>
        <w:t>未被“信用中国”网站(www.creditchina.gov.cn)列入失信被执行人、重大税收违法案件当事人名单</w:t>
      </w:r>
      <w:r>
        <w:rPr>
          <w:rFonts w:hint="eastAsia" w:ascii="宋体" w:hAnsi="宋体" w:eastAsia="宋体" w:cs="Times New Roman"/>
          <w:sz w:val="24"/>
          <w:szCs w:val="24"/>
          <w:highlight w:val="none"/>
        </w:rPr>
        <w:t>和“中国政府采购”网站（www.ccgp.gov.cn）政府采购严重违法失信行为记录名单的网页截图</w:t>
      </w:r>
      <w:r>
        <w:rPr>
          <w:rFonts w:hint="eastAsia" w:ascii="宋体" w:hAnsi="宋体" w:eastAsia="宋体" w:cs="Courier New"/>
          <w:color w:val="0D0D0D"/>
          <w:sz w:val="24"/>
          <w:szCs w:val="24"/>
          <w:highlight w:val="none"/>
        </w:rPr>
        <w:t>；</w:t>
      </w:r>
    </w:p>
    <w:p>
      <w:pPr>
        <w:numPr>
          <w:ilvl w:val="0"/>
          <w:numId w:val="5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59"/>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5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84" w:name="_Toc495861548"/>
      <w:bookmarkStart w:id="85" w:name="_Toc494721097"/>
      <w:bookmarkStart w:id="86" w:name="_Toc494665550"/>
      <w:bookmarkStart w:id="87" w:name="_Toc494664997"/>
      <w:bookmarkStart w:id="88" w:name="_Toc494745314"/>
      <w:bookmarkStart w:id="89" w:name="_Toc494665947"/>
      <w:bookmarkStart w:id="90" w:name="_Toc494702267"/>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第二部分 商务文件</w:t>
      </w:r>
      <w:bookmarkEnd w:id="84"/>
      <w:bookmarkEnd w:id="85"/>
      <w:bookmarkEnd w:id="86"/>
      <w:bookmarkEnd w:id="87"/>
      <w:bookmarkEnd w:id="88"/>
      <w:bookmarkEnd w:id="89"/>
      <w:bookmarkEnd w:id="90"/>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1" w:name="_Toc494664998"/>
      <w:bookmarkStart w:id="92" w:name="_Toc494665551"/>
      <w:bookmarkStart w:id="93" w:name="_Toc494721098"/>
      <w:bookmarkStart w:id="94" w:name="_Toc494745315"/>
      <w:bookmarkStart w:id="95" w:name="_Toc494702268"/>
      <w:bookmarkStart w:id="96" w:name="_Toc494665948"/>
      <w:r>
        <w:rPr>
          <w:rFonts w:hint="eastAsia" w:ascii="黑体" w:hAnsi="黑体" w:eastAsia="黑体" w:cs="Times New Roman"/>
          <w:b/>
          <w:sz w:val="36"/>
          <w:szCs w:val="36"/>
        </w:rPr>
        <w:t>商务文件组成</w:t>
      </w:r>
      <w:bookmarkEnd w:id="91"/>
      <w:bookmarkEnd w:id="92"/>
      <w:bookmarkEnd w:id="93"/>
      <w:bookmarkEnd w:id="94"/>
      <w:bookmarkEnd w:id="95"/>
      <w:bookmarkEnd w:id="96"/>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61"/>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61"/>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61"/>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6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6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6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61"/>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交纳投标保证金的银行凭证（附件九，适用招标文件有交纳要求的应当提供）；</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法定代表人授权书（附件十）；</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关于不存在招标文件第二章“十一 其他注意事项”中规定禁止情形的书面声明；</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投标人的资格声明（附件十一）；</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项目负责人、技术负责人简历表（附件十二）；</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项目班子成员情况表（附件十三）；</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投标人类似项目业绩表（附件十四）；</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符合性审查对照表（附件十五）；</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商务要求响应、偏离说明表（附件十六）；</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商务要求“★”号条款响应、偏离说明表（附件十七）</w:t>
      </w:r>
    </w:p>
    <w:p>
      <w:pPr>
        <w:numPr>
          <w:ilvl w:val="0"/>
          <w:numId w:val="61"/>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商务评议对照表（附件十八）。</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97" w:name="_Toc494665949"/>
      <w:bookmarkStart w:id="98" w:name="_Toc494702269"/>
      <w:bookmarkStart w:id="99" w:name="_Toc494664999"/>
      <w:bookmarkStart w:id="100" w:name="_Toc495861549"/>
      <w:bookmarkStart w:id="101" w:name="_Toc494665552"/>
      <w:bookmarkStart w:id="102" w:name="_Toc494745316"/>
      <w:bookmarkStart w:id="103" w:name="_Toc49472109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r>
        <w:rPr>
          <w:rFonts w:hint="eastAsia" w:cs="Times New Roman" w:asciiTheme="majorEastAsia" w:hAnsiTheme="majorEastAsia"/>
          <w:bCs w:val="0"/>
          <w:sz w:val="44"/>
          <w:szCs w:val="44"/>
          <w:lang w:val="zh-CN"/>
        </w:rPr>
        <w:t>第三部分 技术、服务文件</w:t>
      </w:r>
      <w:bookmarkEnd w:id="97"/>
      <w:bookmarkEnd w:id="98"/>
      <w:bookmarkEnd w:id="99"/>
      <w:bookmarkEnd w:id="100"/>
      <w:bookmarkEnd w:id="101"/>
      <w:bookmarkEnd w:id="102"/>
      <w:bookmarkEnd w:id="103"/>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4" w:name="_Toc494745317"/>
      <w:bookmarkStart w:id="105" w:name="_Toc494665000"/>
      <w:bookmarkStart w:id="106" w:name="_Toc494702270"/>
      <w:bookmarkStart w:id="107" w:name="_Toc494665950"/>
      <w:bookmarkStart w:id="108" w:name="_Toc494721100"/>
      <w:bookmarkStart w:id="109" w:name="_Toc494665553"/>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04"/>
      <w:bookmarkEnd w:id="105"/>
      <w:bookmarkEnd w:id="106"/>
      <w:bookmarkEnd w:id="107"/>
      <w:bookmarkEnd w:id="108"/>
      <w:bookmarkEnd w:id="109"/>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2"/>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技术、服务要求响应、偏离说明表（附件十九）；</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技术、服务要求“★”号条款响应、偏离说明表（附件二十）；</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技术、服务评议对照表（附件二十一）；</w:t>
      </w:r>
    </w:p>
    <w:p>
      <w:pPr>
        <w:numPr>
          <w:ilvl w:val="0"/>
          <w:numId w:val="62"/>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4"/>
        <w:numPr>
          <w:ilvl w:val="0"/>
          <w:numId w:val="63"/>
        </w:numPr>
        <w:spacing w:before="100" w:beforeAutospacing="1" w:afterLines="50" w:line="360" w:lineRule="auto"/>
        <w:ind w:left="1288" w:hanging="1288"/>
        <w:rPr>
          <w:rFonts w:ascii="宋体" w:hAnsi="宋体" w:eastAsia="宋体"/>
        </w:rPr>
      </w:pPr>
      <w:bookmarkStart w:id="110" w:name="_Toc494665001"/>
      <w:bookmarkStart w:id="111" w:name="_Toc494745318"/>
      <w:bookmarkStart w:id="112" w:name="_Toc494665554"/>
      <w:bookmarkStart w:id="113" w:name="_Toc494721101"/>
      <w:bookmarkStart w:id="114" w:name="_Toc238276242"/>
      <w:bookmarkStart w:id="115" w:name="_Toc494665951"/>
      <w:bookmarkStart w:id="116" w:name="_Toc494702271"/>
      <w:bookmarkStart w:id="117" w:name="_Toc495861550"/>
      <w:bookmarkStart w:id="118" w:name="_Toc236473298"/>
      <w:r>
        <w:rPr>
          <w:rFonts w:hint="eastAsia" w:ascii="宋体" w:hAnsi="宋体" w:eastAsia="宋体"/>
        </w:rPr>
        <w:t>投标书</w:t>
      </w:r>
      <w:bookmarkEnd w:id="110"/>
      <w:bookmarkEnd w:id="111"/>
      <w:bookmarkEnd w:id="112"/>
      <w:bookmarkEnd w:id="113"/>
      <w:bookmarkEnd w:id="114"/>
      <w:bookmarkEnd w:id="115"/>
      <w:bookmarkEnd w:id="116"/>
      <w:bookmarkEnd w:id="117"/>
      <w:bookmarkEnd w:id="118"/>
    </w:p>
    <w:p>
      <w:pPr>
        <w:spacing w:line="360" w:lineRule="auto"/>
        <w:rPr>
          <w:b/>
          <w:sz w:val="28"/>
          <w:szCs w:val="28"/>
        </w:rPr>
      </w:pPr>
      <w:r>
        <w:rPr>
          <w:rFonts w:hint="eastAsia"/>
          <w:b/>
          <w:sz w:val="28"/>
          <w:szCs w:val="28"/>
        </w:rPr>
        <w:t>采购</w:t>
      </w:r>
      <w:r>
        <w:rPr>
          <w:rFonts w:hint="eastAsia"/>
          <w:b/>
          <w:color w:val="auto"/>
          <w:sz w:val="28"/>
          <w:szCs w:val="28"/>
        </w:rPr>
        <w:t>人（或采购代理公司）</w:t>
      </w:r>
      <w:r>
        <w:rPr>
          <w:rFonts w:hint="eastAsia"/>
          <w:b/>
          <w:sz w:val="28"/>
          <w:szCs w:val="28"/>
        </w:rPr>
        <w:t>：</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63"/>
        </w:numPr>
        <w:spacing w:before="100" w:beforeAutospacing="1" w:afterLines="50" w:line="360" w:lineRule="auto"/>
        <w:ind w:left="1288" w:hanging="1288"/>
        <w:rPr>
          <w:rFonts w:ascii="宋体" w:hAnsi="宋体" w:eastAsia="宋体"/>
        </w:rPr>
      </w:pPr>
      <w:bookmarkStart w:id="119" w:name="_Toc494665002"/>
      <w:bookmarkStart w:id="120" w:name="_Toc494745319"/>
      <w:bookmarkStart w:id="121" w:name="_Toc494665555"/>
      <w:bookmarkStart w:id="122" w:name="_Toc494665952"/>
      <w:bookmarkStart w:id="123" w:name="_Toc495861551"/>
      <w:bookmarkStart w:id="124" w:name="_Toc494702272"/>
      <w:bookmarkStart w:id="125" w:name="_Toc494721102"/>
      <w:r>
        <w:rPr>
          <w:rFonts w:hint="eastAsia" w:ascii="宋体" w:hAnsi="宋体" w:eastAsia="宋体"/>
        </w:rPr>
        <w:t>制造商中小企业声明函</w:t>
      </w:r>
      <w:bookmarkEnd w:id="119"/>
      <w:bookmarkEnd w:id="120"/>
      <w:bookmarkEnd w:id="121"/>
      <w:bookmarkEnd w:id="122"/>
      <w:bookmarkEnd w:id="123"/>
      <w:bookmarkEnd w:id="124"/>
      <w:bookmarkEnd w:id="125"/>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C0C0C" w:themeColor="text1" w:themeTint="F2"/>
          <w:sz w:val="24"/>
        </w:rPr>
        <w:t>（详见《中小企业划型标准》）</w:t>
      </w:r>
      <w:r>
        <w:rPr>
          <w:rFonts w:hint="eastAsia" w:ascii="宋体" w:hAnsi="宋体" w:eastAsia="宋体" w:cs="Times New Roman"/>
          <w:color w:val="0D0D0D"/>
          <w:sz w:val="24"/>
          <w:szCs w:val="21"/>
          <w:lang w:val="zh-CN"/>
        </w:rPr>
        <w:t>，本公司为______（请填写：中型、小型、微型）企业。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spacing w:line="360" w:lineRule="auto"/>
        <w:ind w:firstLine="480" w:firstLineChars="200"/>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beforeLines="50"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spacing w:line="360" w:lineRule="auto"/>
        <w:rPr>
          <w:rFonts w:ascii="宋体" w:hAnsi="宋体" w:eastAsia="宋体" w:cs="Times New Roman"/>
          <w:bCs/>
          <w:sz w:val="24"/>
          <w:szCs w:val="24"/>
        </w:rPr>
      </w:pPr>
    </w:p>
    <w:p>
      <w:pPr>
        <w:pStyle w:val="11"/>
        <w:spacing w:line="360" w:lineRule="auto"/>
        <w:ind w:left="960" w:hanging="960" w:hangingChars="400"/>
        <w:jc w:val="left"/>
        <w:rPr>
          <w:rFonts w:hAnsi="宋体" w:cs="Corbel"/>
          <w:color w:val="0C0C0C" w:themeColor="text1" w:themeTint="F2"/>
          <w:sz w:val="24"/>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C0C0C" w:themeColor="text1" w:themeTint="F2"/>
          <w:sz w:val="24"/>
        </w:rPr>
        <w:t>货物为自己制造的，也应按本声明函格式填写。</w:t>
      </w:r>
    </w:p>
    <w:p>
      <w:pPr>
        <w:pStyle w:val="11"/>
        <w:spacing w:line="360" w:lineRule="auto"/>
        <w:ind w:left="958" w:leftChars="342" w:hanging="240" w:hangingChars="10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2、组成联合体的大中型企业和其他自然人、法人或者其他组织，与小型、微型企业之间不得存在投资关系。</w:t>
      </w:r>
    </w:p>
    <w:p>
      <w:pPr>
        <w:pStyle w:val="11"/>
        <w:spacing w:line="360" w:lineRule="auto"/>
        <w:ind w:left="958" w:leftChars="342" w:hanging="240" w:hangingChars="100"/>
        <w:jc w:val="left"/>
        <w:rPr>
          <w:rFonts w:hAnsi="宋体" w:eastAsia="宋体" w:cs="Times New Roman"/>
          <w:bCs/>
          <w:color w:val="0C0C0C" w:themeColor="text1" w:themeTint="F2"/>
          <w:sz w:val="24"/>
          <w:szCs w:val="24"/>
        </w:rPr>
      </w:pPr>
      <w:r>
        <w:rPr>
          <w:rFonts w:hint="eastAsia" w:hAnsi="宋体"/>
          <w:color w:val="0C0C0C" w:themeColor="text1" w:themeTint="F2"/>
          <w:sz w:val="24"/>
        </w:rPr>
        <w:t>3、如以联合体方式参与本项目投标的投标人，则应由联合体双方签字盖章。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pStyle w:val="4"/>
        <w:numPr>
          <w:ilvl w:val="0"/>
          <w:numId w:val="63"/>
        </w:numPr>
        <w:spacing w:before="100" w:beforeAutospacing="1" w:afterLines="50" w:line="360" w:lineRule="auto"/>
        <w:ind w:left="1288" w:hanging="1288"/>
        <w:rPr>
          <w:rFonts w:ascii="宋体" w:hAnsi="宋体" w:eastAsia="宋体"/>
        </w:rPr>
      </w:pPr>
      <w:bookmarkStart w:id="126" w:name="_Toc495861552"/>
      <w:bookmarkStart w:id="127" w:name="_Toc494665003"/>
      <w:bookmarkStart w:id="128" w:name="_Toc494745320"/>
      <w:bookmarkStart w:id="129" w:name="_Toc456264006"/>
      <w:bookmarkStart w:id="130" w:name="_Toc494702273"/>
      <w:bookmarkStart w:id="131" w:name="_Toc494721103"/>
      <w:bookmarkStart w:id="132" w:name="_Toc494665556"/>
      <w:bookmarkStart w:id="133" w:name="_Toc494665953"/>
      <w:r>
        <w:rPr>
          <w:rFonts w:hint="eastAsia" w:ascii="宋体" w:hAnsi="宋体" w:eastAsia="宋体"/>
        </w:rPr>
        <w:t>中小企业声明函</w:t>
      </w:r>
      <w:bookmarkEnd w:id="126"/>
      <w:bookmarkEnd w:id="127"/>
      <w:bookmarkEnd w:id="128"/>
      <w:bookmarkEnd w:id="129"/>
      <w:bookmarkEnd w:id="130"/>
      <w:bookmarkEnd w:id="131"/>
      <w:bookmarkEnd w:id="132"/>
      <w:bookmarkEnd w:id="133"/>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34" w:name="_Toc476153619"/>
      <w:r>
        <w:rPr>
          <w:rFonts w:hint="eastAsia" w:ascii="宋体" w:hAnsi="宋体" w:eastAsia="宋体" w:cs="Times New Roman"/>
          <w:b/>
          <w:sz w:val="30"/>
          <w:szCs w:val="30"/>
          <w:lang w:val="zh-CN"/>
        </w:rPr>
        <w:t>中小企业划型标准</w:t>
      </w:r>
      <w:bookmarkEnd w:id="134"/>
    </w:p>
    <w:tbl>
      <w:tblPr>
        <w:tblStyle w:val="21"/>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63"/>
        </w:numPr>
        <w:spacing w:before="100" w:beforeAutospacing="1" w:afterLines="50" w:line="360" w:lineRule="auto"/>
        <w:ind w:left="1288" w:hanging="1288"/>
        <w:rPr>
          <w:rFonts w:ascii="宋体" w:hAnsi="宋体" w:eastAsia="宋体"/>
        </w:rPr>
      </w:pPr>
      <w:bookmarkStart w:id="135" w:name="_Toc495861553"/>
      <w:bookmarkStart w:id="136" w:name="_Toc494702274"/>
      <w:bookmarkStart w:id="137" w:name="_Toc494665954"/>
      <w:bookmarkStart w:id="138" w:name="_Toc494665004"/>
      <w:bookmarkStart w:id="139" w:name="_Toc494665557"/>
      <w:bookmarkStart w:id="140" w:name="_Toc494745321"/>
      <w:bookmarkStart w:id="141" w:name="_Toc494721104"/>
      <w:r>
        <w:rPr>
          <w:rFonts w:hint="eastAsia" w:ascii="宋体" w:hAnsi="宋体" w:eastAsia="宋体"/>
        </w:rPr>
        <w:t>残疾人福利性单位声明函</w:t>
      </w:r>
      <w:bookmarkEnd w:id="135"/>
      <w:bookmarkEnd w:id="136"/>
      <w:bookmarkEnd w:id="137"/>
      <w:bookmarkEnd w:id="138"/>
      <w:bookmarkEnd w:id="139"/>
      <w:bookmarkEnd w:id="140"/>
      <w:bookmarkEnd w:id="141"/>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w:t>
      </w:r>
      <w:r>
        <w:rPr>
          <w:rFonts w:hint="eastAsia"/>
          <w:b/>
          <w:color w:val="auto"/>
          <w:sz w:val="28"/>
          <w:szCs w:val="28"/>
        </w:rPr>
        <w:t>（或采购代理公司）</w:t>
      </w:r>
      <w:r>
        <w:rPr>
          <w:rFonts w:hint="eastAsia"/>
          <w:b/>
          <w:sz w:val="28"/>
          <w:szCs w:val="28"/>
        </w:rPr>
        <w:t>：</w:t>
      </w:r>
    </w:p>
    <w:p>
      <w:pPr>
        <w:pStyle w:val="11"/>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11"/>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11"/>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11"/>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11"/>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color w:val="auto"/>
          <w:sz w:val="28"/>
          <w:szCs w:val="28"/>
        </w:rPr>
      </w:pPr>
      <w:r>
        <w:rPr>
          <w:rFonts w:hint="eastAsia"/>
          <w:b/>
          <w:sz w:val="28"/>
          <w:szCs w:val="28"/>
        </w:rPr>
        <w:t>采</w:t>
      </w:r>
      <w:r>
        <w:rPr>
          <w:rFonts w:hint="eastAsia"/>
          <w:b/>
          <w:color w:val="auto"/>
          <w:sz w:val="28"/>
          <w:szCs w:val="28"/>
        </w:rPr>
        <w:t>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3"/>
        </w:numPr>
        <w:spacing w:before="100" w:beforeAutospacing="1" w:afterLines="50" w:line="360" w:lineRule="auto"/>
        <w:ind w:left="1288" w:hanging="1288"/>
        <w:rPr>
          <w:rFonts w:ascii="宋体" w:hAnsi="宋体" w:eastAsia="宋体"/>
        </w:rPr>
      </w:pPr>
      <w:bookmarkStart w:id="142" w:name="_Toc494577410"/>
      <w:bookmarkStart w:id="143" w:name="_Toc494665955"/>
      <w:bookmarkStart w:id="144" w:name="_Toc494665558"/>
      <w:bookmarkStart w:id="145" w:name="_Toc494702275"/>
      <w:bookmarkStart w:id="146" w:name="_Toc494665005"/>
      <w:bookmarkStart w:id="147" w:name="_Toc494721105"/>
      <w:bookmarkStart w:id="148" w:name="_Toc495861554"/>
      <w:bookmarkStart w:id="149" w:name="_Toc494745322"/>
      <w:r>
        <w:rPr>
          <w:rFonts w:hint="eastAsia" w:ascii="宋体" w:hAnsi="宋体" w:eastAsia="宋体"/>
        </w:rPr>
        <w:t>开标一览表</w:t>
      </w:r>
      <w:bookmarkEnd w:id="142"/>
      <w:bookmarkEnd w:id="143"/>
      <w:bookmarkEnd w:id="144"/>
      <w:bookmarkEnd w:id="145"/>
      <w:bookmarkEnd w:id="146"/>
      <w:bookmarkEnd w:id="147"/>
      <w:bookmarkEnd w:id="148"/>
      <w:bookmarkEnd w:id="149"/>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3．为方便开标时唱标，投标人应另附《开标一览表》及《交纳投标保证金的银行凭证》（如有交纳保证金要求的）各一份一并</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63"/>
        </w:numPr>
        <w:spacing w:before="100" w:beforeAutospacing="1" w:afterLines="50" w:line="360" w:lineRule="auto"/>
        <w:ind w:left="1288" w:hanging="1288"/>
        <w:rPr>
          <w:rFonts w:ascii="宋体" w:hAnsi="宋体" w:eastAsia="宋体"/>
        </w:rPr>
      </w:pPr>
      <w:bookmarkStart w:id="150" w:name="_Toc495861555"/>
      <w:bookmarkStart w:id="151" w:name="_Toc494721106"/>
      <w:bookmarkStart w:id="152" w:name="_Toc494702276"/>
      <w:bookmarkStart w:id="153" w:name="_Toc494665956"/>
      <w:bookmarkStart w:id="154" w:name="_Toc494665559"/>
      <w:bookmarkStart w:id="155" w:name="_Toc494745323"/>
      <w:bookmarkStart w:id="156" w:name="_Toc494577411"/>
      <w:bookmarkStart w:id="157" w:name="_Toc494665006"/>
      <w:r>
        <w:rPr>
          <w:rFonts w:hint="eastAsia" w:ascii="宋体" w:hAnsi="宋体" w:eastAsia="宋体"/>
        </w:rPr>
        <w:t>投标报价明细表</w:t>
      </w:r>
      <w:bookmarkEnd w:id="150"/>
      <w:bookmarkEnd w:id="151"/>
      <w:bookmarkEnd w:id="152"/>
      <w:bookmarkEnd w:id="153"/>
      <w:bookmarkEnd w:id="154"/>
      <w:bookmarkEnd w:id="155"/>
      <w:bookmarkEnd w:id="156"/>
      <w:bookmarkEnd w:id="157"/>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C0C0C" w:themeColor="text1" w:themeTint="F2"/>
                <w:sz w:val="24"/>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288" w:hanging="1288"/>
        <w:rPr>
          <w:rFonts w:ascii="宋体" w:hAnsi="宋体" w:eastAsia="宋体"/>
          <w:sz w:val="31"/>
          <w:szCs w:val="31"/>
        </w:rPr>
      </w:pPr>
      <w:bookmarkStart w:id="158" w:name="_Toc494665957"/>
      <w:bookmarkStart w:id="159" w:name="_Toc494665007"/>
      <w:bookmarkStart w:id="160" w:name="_Toc494577412"/>
      <w:bookmarkStart w:id="161" w:name="_Toc494721107"/>
      <w:bookmarkStart w:id="162" w:name="_Toc494702277"/>
      <w:bookmarkStart w:id="163" w:name="_Toc494665560"/>
      <w:bookmarkStart w:id="164" w:name="_Toc495861556"/>
      <w:bookmarkStart w:id="165" w:name="_Toc494745324"/>
      <w:r>
        <w:rPr>
          <w:rFonts w:hint="eastAsia" w:ascii="宋体" w:hAnsi="宋体" w:eastAsia="宋体"/>
          <w:sz w:val="31"/>
          <w:szCs w:val="31"/>
        </w:rPr>
        <w:t>小型和微型企业、监狱企业、残疾人福利性单位货物汇总表</w:t>
      </w:r>
      <w:bookmarkEnd w:id="158"/>
      <w:bookmarkEnd w:id="159"/>
      <w:bookmarkEnd w:id="160"/>
      <w:bookmarkEnd w:id="161"/>
      <w:bookmarkEnd w:id="162"/>
      <w:bookmarkEnd w:id="163"/>
      <w:bookmarkEnd w:id="164"/>
      <w:bookmarkEnd w:id="16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288" w:hanging="1288"/>
        <w:rPr>
          <w:rFonts w:ascii="宋体" w:hAnsi="宋体" w:eastAsia="宋体"/>
        </w:rPr>
      </w:pPr>
      <w:bookmarkStart w:id="166" w:name="_Toc494665008"/>
      <w:bookmarkStart w:id="167" w:name="_Toc494745325"/>
      <w:bookmarkStart w:id="168" w:name="_Toc494721108"/>
      <w:bookmarkStart w:id="169" w:name="_Toc495861557"/>
      <w:bookmarkStart w:id="170" w:name="_Toc494665958"/>
      <w:bookmarkStart w:id="171" w:name="_Toc494702278"/>
      <w:bookmarkStart w:id="172" w:name="_Toc494665561"/>
      <w:r>
        <w:rPr>
          <w:rFonts w:hint="eastAsia" w:ascii="宋体" w:hAnsi="宋体" w:eastAsia="宋体"/>
        </w:rPr>
        <w:t>投标货物（工程或服务）清单</w:t>
      </w:r>
      <w:bookmarkEnd w:id="166"/>
      <w:bookmarkEnd w:id="167"/>
      <w:bookmarkEnd w:id="168"/>
      <w:bookmarkEnd w:id="169"/>
      <w:bookmarkEnd w:id="170"/>
      <w:bookmarkEnd w:id="171"/>
      <w:bookmarkEnd w:id="172"/>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288" w:hanging="1288"/>
        <w:rPr>
          <w:rFonts w:ascii="宋体" w:hAnsi="宋体" w:eastAsia="宋体"/>
        </w:rPr>
      </w:pPr>
      <w:bookmarkStart w:id="173" w:name="_Toc494665959"/>
      <w:bookmarkStart w:id="174" w:name="_Toc494665562"/>
      <w:bookmarkStart w:id="175" w:name="_Toc494721109"/>
      <w:bookmarkStart w:id="176" w:name="_Toc494702279"/>
      <w:bookmarkStart w:id="177" w:name="_Toc494745326"/>
      <w:bookmarkStart w:id="178" w:name="_Toc495861558"/>
      <w:bookmarkStart w:id="179" w:name="_Toc494665009"/>
      <w:r>
        <w:rPr>
          <w:rFonts w:hint="eastAsia" w:ascii="宋体" w:hAnsi="宋体" w:eastAsia="宋体"/>
        </w:rPr>
        <w:t>交纳投标保证金的银行凭证</w:t>
      </w:r>
      <w:bookmarkEnd w:id="173"/>
      <w:bookmarkEnd w:id="174"/>
      <w:bookmarkEnd w:id="175"/>
      <w:bookmarkEnd w:id="176"/>
      <w:bookmarkEnd w:id="177"/>
      <w:bookmarkEnd w:id="178"/>
      <w:bookmarkEnd w:id="179"/>
    </w:p>
    <w:p>
      <w:pPr>
        <w:spacing w:line="480" w:lineRule="auto"/>
        <w:rPr>
          <w:rFonts w:ascii="宋体" w:hAnsi="宋体" w:cs="Courier New"/>
          <w:b/>
          <w:color w:val="auto"/>
          <w:sz w:val="28"/>
          <w:szCs w:val="28"/>
        </w:rPr>
      </w:pPr>
      <w:r>
        <w:rPr>
          <w:rFonts w:hint="eastAsia"/>
          <w:b/>
          <w:sz w:val="28"/>
          <w:szCs w:val="28"/>
        </w:rPr>
        <w:t>采购人</w:t>
      </w:r>
      <w:r>
        <w:rPr>
          <w:rFonts w:hint="eastAsia"/>
          <w:b/>
          <w:color w:val="auto"/>
          <w:sz w:val="28"/>
          <w:szCs w:val="28"/>
        </w:rPr>
        <w:t>（或代理公司）</w:t>
      </w:r>
      <w:r>
        <w:rPr>
          <w:rFonts w:hint="eastAsia" w:ascii="宋体" w:hAnsi="宋体" w:cs="Courier New"/>
          <w:b/>
          <w:color w:val="auto"/>
          <w:sz w:val="28"/>
          <w:szCs w:val="28"/>
        </w:rPr>
        <w:t>：</w:t>
      </w:r>
    </w:p>
    <w:p>
      <w:pPr>
        <w:spacing w:line="360" w:lineRule="auto"/>
        <w:ind w:firstLine="489" w:firstLineChars="204"/>
        <w:jc w:val="left"/>
        <w:rPr>
          <w:rFonts w:ascii="宋体" w:hAnsi="宋体" w:eastAsia="宋体" w:cs="Times New Roman"/>
          <w:sz w:val="24"/>
          <w:szCs w:val="21"/>
          <w:lang w:val="zh-CN"/>
        </w:rPr>
      </w:pPr>
      <w:r>
        <w:rPr>
          <w:rFonts w:hint="eastAsia" w:ascii="宋体" w:hAnsi="宋体" w:eastAsia="宋体" w:cs="Times New Roman"/>
          <w:sz w:val="24"/>
          <w:szCs w:val="21"/>
          <w:u w:val="single"/>
          <w:lang w:val="zh-CN"/>
        </w:rPr>
        <w:t xml:space="preserve">  （投标人全称）  </w:t>
      </w:r>
      <w:r>
        <w:rPr>
          <w:rFonts w:hint="eastAsia" w:ascii="宋体" w:hAnsi="宋体" w:eastAsia="宋体" w:cs="Times New Roman"/>
          <w:sz w:val="24"/>
          <w:szCs w:val="21"/>
          <w:lang w:val="zh-CN"/>
        </w:rPr>
        <w:t>参加贵方组织的</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_）的政府采购活动。按招标文件的规定，已递交人民币（大写）</w:t>
      </w:r>
      <w:r>
        <w:rPr>
          <w:rFonts w:hint="eastAsia" w:ascii="宋体" w:hAnsi="宋体" w:eastAsia="宋体" w:cs="Times New Roman"/>
          <w:color w:val="0D0D0D"/>
          <w:sz w:val="24"/>
          <w:szCs w:val="21"/>
          <w:lang w:val="zh-CN"/>
        </w:rPr>
        <w:t>__</w:t>
      </w:r>
      <w:r>
        <w:rPr>
          <w:rFonts w:hint="eastAsia" w:ascii="宋体" w:hAnsi="宋体" w:eastAsia="宋体" w:cs="Times New Roman"/>
          <w:color w:val="0D0D0D"/>
          <w:sz w:val="24"/>
          <w:szCs w:val="21"/>
          <w:u w:val="single"/>
          <w:lang w:val="zh-CN"/>
        </w:rPr>
        <w:t>__</w:t>
      </w:r>
      <w:r>
        <w:rPr>
          <w:rFonts w:hint="eastAsia" w:ascii="宋体" w:hAnsi="宋体" w:eastAsia="宋体" w:cs="Times New Roman"/>
          <w:sz w:val="24"/>
          <w:szCs w:val="21"/>
          <w:lang w:val="zh-CN"/>
        </w:rPr>
        <w:t>万元的投标保证金。</w:t>
      </w:r>
    </w:p>
    <w:tbl>
      <w:tblPr>
        <w:tblStyle w:val="21"/>
        <w:tblW w:w="954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restart"/>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投标人</w:t>
            </w: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全  称</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地  址</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邮  编</w:t>
            </w:r>
          </w:p>
        </w:tc>
        <w:tc>
          <w:tcPr>
            <w:tcW w:w="7123" w:type="dxa"/>
            <w:gridSpan w:val="3"/>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 系 人</w:t>
            </w:r>
          </w:p>
        </w:tc>
        <w:tc>
          <w:tcPr>
            <w:tcW w:w="2160" w:type="dxa"/>
            <w:vAlign w:val="center"/>
          </w:tcPr>
          <w:p>
            <w:pPr>
              <w:widowControl/>
              <w:spacing w:line="360" w:lineRule="auto"/>
              <w:jc w:val="left"/>
              <w:rPr>
                <w:rFonts w:ascii="宋体" w:hAnsi="宋体" w:eastAsia="宋体" w:cs="宋体"/>
                <w:kern w:val="0"/>
                <w:sz w:val="24"/>
                <w:szCs w:val="21"/>
              </w:rPr>
            </w:pPr>
          </w:p>
        </w:tc>
        <w:tc>
          <w:tcPr>
            <w:tcW w:w="1440"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联系电话</w:t>
            </w:r>
          </w:p>
        </w:tc>
        <w:tc>
          <w:tcPr>
            <w:tcW w:w="3523" w:type="dxa"/>
            <w:vAlign w:val="center"/>
          </w:tcPr>
          <w:p>
            <w:pPr>
              <w:widowControl/>
              <w:spacing w:line="360" w:lineRule="auto"/>
              <w:jc w:val="left"/>
              <w:rPr>
                <w:rFonts w:ascii="宋体" w:hAnsi="宋体" w:eastAsia="宋体" w:cs="宋体"/>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开 户 银 行</w:t>
            </w:r>
          </w:p>
        </w:tc>
        <w:tc>
          <w:tcPr>
            <w:tcW w:w="7123" w:type="dxa"/>
            <w:gridSpan w:val="3"/>
            <w:vAlign w:val="center"/>
          </w:tcPr>
          <w:p>
            <w:pPr>
              <w:widowControl/>
              <w:spacing w:line="360" w:lineRule="auto"/>
              <w:jc w:val="left"/>
              <w:rPr>
                <w:rFonts w:ascii="宋体" w:hAnsi="宋体" w:eastAsia="宋体" w:cs="Arial"/>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540" w:type="dxa"/>
            <w:vMerge w:val="continue"/>
            <w:vAlign w:val="center"/>
          </w:tcPr>
          <w:p>
            <w:pPr>
              <w:widowControl/>
              <w:spacing w:line="360" w:lineRule="auto"/>
              <w:jc w:val="left"/>
              <w:rPr>
                <w:rFonts w:ascii="宋体" w:hAnsi="宋体" w:eastAsia="宋体" w:cs="宋体"/>
                <w:kern w:val="0"/>
                <w:sz w:val="24"/>
                <w:szCs w:val="21"/>
              </w:rPr>
            </w:pPr>
          </w:p>
        </w:tc>
        <w:tc>
          <w:tcPr>
            <w:tcW w:w="1885" w:type="dxa"/>
            <w:vAlign w:val="center"/>
          </w:tcPr>
          <w:p>
            <w:pPr>
              <w:widowControl/>
              <w:spacing w:line="360" w:lineRule="auto"/>
              <w:jc w:val="center"/>
              <w:rPr>
                <w:rFonts w:ascii="宋体" w:hAnsi="宋体" w:eastAsia="宋体" w:cs="宋体"/>
                <w:kern w:val="0"/>
                <w:sz w:val="24"/>
                <w:szCs w:val="21"/>
              </w:rPr>
            </w:pPr>
            <w:r>
              <w:rPr>
                <w:rFonts w:hint="eastAsia" w:ascii="宋体" w:hAnsi="宋体" w:eastAsia="宋体" w:cs="宋体"/>
                <w:kern w:val="0"/>
                <w:sz w:val="24"/>
                <w:szCs w:val="21"/>
              </w:rPr>
              <w:t>帐  号</w:t>
            </w:r>
          </w:p>
        </w:tc>
        <w:tc>
          <w:tcPr>
            <w:tcW w:w="7123" w:type="dxa"/>
            <w:gridSpan w:val="3"/>
            <w:vAlign w:val="center"/>
          </w:tcPr>
          <w:p>
            <w:pPr>
              <w:widowControl/>
              <w:spacing w:line="360" w:lineRule="auto"/>
              <w:jc w:val="left"/>
              <w:rPr>
                <w:rFonts w:ascii="宋体" w:hAnsi="宋体" w:eastAsia="宋体" w:cs="Arial"/>
                <w:kern w:val="0"/>
                <w:sz w:val="24"/>
                <w:szCs w:val="21"/>
              </w:rPr>
            </w:pPr>
          </w:p>
        </w:tc>
      </w:tr>
    </w:tbl>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tbl>
      <w:tblPr>
        <w:tblStyle w:val="21"/>
        <w:tblW w:w="954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exact"/>
        </w:trPr>
        <w:tc>
          <w:tcPr>
            <w:tcW w:w="9547" w:type="dxa"/>
          </w:tcPr>
          <w:p>
            <w:pPr>
              <w:spacing w:line="360" w:lineRule="auto"/>
              <w:rPr>
                <w:rFonts w:ascii="宋体" w:hAnsi="宋体" w:eastAsia="宋体" w:cs="Times New Roman"/>
                <w:sz w:val="24"/>
                <w:szCs w:val="24"/>
              </w:rPr>
            </w:pPr>
            <w:r>
              <w:rPr>
                <w:rFonts w:hint="eastAsia" w:ascii="宋体" w:hAnsi="宋体" w:eastAsia="宋体" w:cs="Times New Roman"/>
                <w:sz w:val="24"/>
                <w:szCs w:val="24"/>
              </w:rPr>
              <w:t>粘贴转帐、电汇或网上银行凭证（清晰影印件）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10" w:leftChars="38" w:hanging="31" w:hangingChars="13"/>
              <w:rPr>
                <w:rFonts w:ascii="宋体" w:hAnsi="宋体" w:eastAsia="宋体" w:cs="Times New Roman"/>
                <w:b/>
                <w:sz w:val="24"/>
                <w:szCs w:val="20"/>
                <w:lang w:val="zh-CN"/>
              </w:rPr>
            </w:pPr>
            <w:r>
              <w:rPr>
                <w:rFonts w:hint="eastAsia" w:ascii="宋体" w:hAnsi="宋体" w:eastAsia="宋体" w:cs="Times New Roman"/>
                <w:sz w:val="24"/>
                <w:szCs w:val="20"/>
                <w:lang w:val="zh-CN"/>
              </w:rPr>
              <w:t>注：在交款凭证备注中说明项目编号及开标时间</w:t>
            </w:r>
          </w:p>
        </w:tc>
      </w:tr>
    </w:tbl>
    <w:p>
      <w:pPr>
        <w:spacing w:line="360" w:lineRule="auto"/>
        <w:ind w:left="720" w:hanging="720" w:hangingChars="300"/>
        <w:jc w:val="left"/>
        <w:rPr>
          <w:rFonts w:ascii="宋体" w:hAnsi="宋体" w:eastAsia="宋体" w:cs="Times New Roman"/>
          <w:sz w:val="24"/>
          <w:szCs w:val="24"/>
        </w:rPr>
      </w:pPr>
      <w:r>
        <w:rPr>
          <w:rFonts w:hint="eastAsia" w:ascii="宋体" w:hAnsi="宋体" w:eastAsia="宋体" w:cs="Times New Roman"/>
          <w:sz w:val="24"/>
          <w:szCs w:val="24"/>
        </w:rPr>
        <w:t>说明：投标人应认真填写银行信息，与转帐或电汇银行凭证的相关信息一致，集中采购机构将依据此凭证信息查退投标保证金。</w:t>
      </w:r>
    </w:p>
    <w:p>
      <w:r>
        <w:br w:type="page"/>
      </w:r>
    </w:p>
    <w:p>
      <w:pPr>
        <w:pStyle w:val="4"/>
        <w:numPr>
          <w:ilvl w:val="0"/>
          <w:numId w:val="63"/>
        </w:numPr>
        <w:spacing w:before="100" w:beforeAutospacing="1" w:afterLines="50" w:line="360" w:lineRule="auto"/>
        <w:ind w:left="1288" w:hanging="1288"/>
        <w:rPr>
          <w:rFonts w:ascii="宋体" w:hAnsi="宋体" w:eastAsia="宋体"/>
        </w:rPr>
      </w:pPr>
      <w:bookmarkStart w:id="180" w:name="_Toc236473303"/>
      <w:bookmarkStart w:id="181" w:name="_Toc494665010"/>
      <w:bookmarkStart w:id="182" w:name="_Toc494702280"/>
      <w:bookmarkStart w:id="183" w:name="_Toc238276247"/>
      <w:bookmarkStart w:id="184" w:name="_Toc494665563"/>
      <w:bookmarkStart w:id="185" w:name="_Toc494745327"/>
      <w:bookmarkStart w:id="186" w:name="_Toc495861559"/>
      <w:bookmarkStart w:id="187" w:name="_Toc494665960"/>
      <w:bookmarkStart w:id="188" w:name="_Toc494721110"/>
      <w:r>
        <w:rPr>
          <w:rFonts w:hint="eastAsia" w:ascii="宋体" w:hAnsi="宋体" w:eastAsia="宋体"/>
        </w:rPr>
        <w:t>法定代表人授权书</w:t>
      </w:r>
      <w:bookmarkEnd w:id="180"/>
      <w:bookmarkEnd w:id="181"/>
      <w:bookmarkEnd w:id="182"/>
      <w:bookmarkEnd w:id="183"/>
      <w:bookmarkEnd w:id="184"/>
      <w:bookmarkEnd w:id="185"/>
      <w:bookmarkEnd w:id="186"/>
      <w:bookmarkEnd w:id="187"/>
      <w:bookmarkEnd w:id="188"/>
    </w:p>
    <w:p>
      <w:pPr>
        <w:spacing w:line="480" w:lineRule="auto"/>
        <w:rPr>
          <w:rFonts w:ascii="宋体" w:hAnsi="宋体" w:eastAsia="宋体" w:cs="Times New Roman"/>
          <w:b/>
          <w:sz w:val="24"/>
          <w:szCs w:val="24"/>
        </w:rPr>
      </w:pPr>
      <w:r>
        <w:rPr>
          <w:rFonts w:hint="eastAsia"/>
          <w:b/>
          <w:color w:val="auto"/>
          <w:sz w:val="28"/>
          <w:szCs w:val="28"/>
        </w:rPr>
        <w:t>采购人（或代理公司）</w:t>
      </w:r>
      <w:r>
        <w:rPr>
          <w:rFonts w:hint="eastAsia" w:ascii="宋体" w:hAnsi="宋体" w:cs="Courier New"/>
          <w:b/>
          <w:color w:val="auto"/>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4"/>
        <w:numPr>
          <w:ilvl w:val="0"/>
          <w:numId w:val="63"/>
        </w:numPr>
        <w:spacing w:before="100" w:beforeAutospacing="1" w:afterLines="50" w:line="360" w:lineRule="auto"/>
        <w:ind w:left="1610" w:hanging="1610"/>
        <w:rPr>
          <w:rFonts w:ascii="宋体" w:hAnsi="宋体" w:eastAsia="宋体"/>
        </w:rPr>
      </w:pPr>
      <w:bookmarkStart w:id="189" w:name="_Toc494665564"/>
      <w:bookmarkStart w:id="190" w:name="_Toc494745328"/>
      <w:bookmarkStart w:id="191" w:name="_Toc236473304"/>
      <w:bookmarkStart w:id="192" w:name="_Toc494665011"/>
      <w:bookmarkStart w:id="193" w:name="_Toc494665961"/>
      <w:bookmarkStart w:id="194" w:name="_Toc494702281"/>
      <w:bookmarkStart w:id="195" w:name="_Toc495861560"/>
      <w:bookmarkStart w:id="196" w:name="_Toc494721111"/>
      <w:bookmarkStart w:id="197" w:name="_Toc238276248"/>
      <w:r>
        <w:rPr>
          <w:rFonts w:hint="eastAsia" w:ascii="宋体" w:hAnsi="宋体" w:eastAsia="宋体"/>
        </w:rPr>
        <w:t>投标人的资格声明</w:t>
      </w:r>
      <w:bookmarkEnd w:id="189"/>
      <w:bookmarkEnd w:id="190"/>
      <w:bookmarkEnd w:id="191"/>
      <w:bookmarkEnd w:id="192"/>
      <w:bookmarkEnd w:id="193"/>
      <w:bookmarkEnd w:id="194"/>
      <w:bookmarkEnd w:id="195"/>
      <w:bookmarkEnd w:id="196"/>
      <w:bookmarkEnd w:id="197"/>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1"/>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63"/>
        </w:numPr>
        <w:spacing w:before="100" w:beforeAutospacing="1" w:afterLines="50" w:line="360" w:lineRule="auto"/>
        <w:ind w:left="1610" w:hanging="1610"/>
        <w:rPr>
          <w:rFonts w:ascii="宋体" w:hAnsi="宋体" w:eastAsia="宋体"/>
        </w:rPr>
      </w:pPr>
      <w:bookmarkStart w:id="198" w:name="_Toc494665565"/>
      <w:bookmarkStart w:id="199" w:name="_Toc494721112"/>
      <w:bookmarkStart w:id="200" w:name="_Toc494665012"/>
      <w:bookmarkStart w:id="201" w:name="_Toc494702282"/>
      <w:bookmarkStart w:id="202" w:name="_Toc495861561"/>
      <w:bookmarkStart w:id="203" w:name="_Toc494745329"/>
      <w:bookmarkStart w:id="204" w:name="_Toc494665962"/>
      <w:r>
        <w:rPr>
          <w:rFonts w:hint="eastAsia" w:ascii="宋体" w:hAnsi="宋体" w:eastAsia="宋体"/>
        </w:rPr>
        <w:t>项目负责人、技术负责人简历表</w:t>
      </w:r>
      <w:bookmarkEnd w:id="198"/>
      <w:bookmarkEnd w:id="199"/>
      <w:bookmarkEnd w:id="200"/>
      <w:bookmarkEnd w:id="201"/>
      <w:bookmarkEnd w:id="202"/>
      <w:bookmarkEnd w:id="203"/>
      <w:bookmarkEnd w:id="20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610" w:hanging="1610"/>
        <w:rPr>
          <w:rFonts w:ascii="宋体" w:hAnsi="宋体" w:eastAsia="宋体"/>
        </w:rPr>
      </w:pPr>
      <w:bookmarkStart w:id="205" w:name="_Toc494665566"/>
      <w:bookmarkStart w:id="206" w:name="_Toc494745330"/>
      <w:bookmarkStart w:id="207" w:name="_Toc494721113"/>
      <w:bookmarkStart w:id="208" w:name="_Toc494665963"/>
      <w:bookmarkStart w:id="209" w:name="_Toc494702283"/>
      <w:bookmarkStart w:id="210" w:name="_Toc494665013"/>
      <w:bookmarkStart w:id="211" w:name="_Toc238276251"/>
      <w:bookmarkStart w:id="212" w:name="_Toc236473307"/>
      <w:bookmarkStart w:id="213" w:name="_Toc495861562"/>
      <w:r>
        <w:rPr>
          <w:rFonts w:hint="eastAsia" w:ascii="宋体" w:hAnsi="宋体" w:eastAsia="宋体"/>
        </w:rPr>
        <w:t>项目班子成员情况表</w:t>
      </w:r>
      <w:bookmarkEnd w:id="205"/>
      <w:bookmarkEnd w:id="206"/>
      <w:bookmarkEnd w:id="207"/>
      <w:bookmarkEnd w:id="208"/>
      <w:bookmarkEnd w:id="209"/>
      <w:bookmarkEnd w:id="210"/>
      <w:bookmarkEnd w:id="211"/>
      <w:bookmarkEnd w:id="212"/>
      <w:bookmarkEnd w:id="21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610" w:hanging="1610"/>
        <w:rPr>
          <w:rFonts w:ascii="宋体" w:hAnsi="宋体" w:eastAsia="宋体"/>
        </w:rPr>
      </w:pPr>
      <w:bookmarkStart w:id="214" w:name="_Toc236473312"/>
      <w:bookmarkStart w:id="215" w:name="_Toc238276256"/>
      <w:bookmarkStart w:id="216" w:name="_Toc494665567"/>
      <w:bookmarkStart w:id="217" w:name="_Toc494702284"/>
      <w:bookmarkStart w:id="218" w:name="_Toc494665014"/>
      <w:bookmarkStart w:id="219" w:name="_Toc494721114"/>
      <w:bookmarkStart w:id="220" w:name="_Toc495861563"/>
      <w:bookmarkStart w:id="221" w:name="_Toc494745331"/>
      <w:bookmarkStart w:id="222" w:name="_Toc494665964"/>
      <w:r>
        <w:rPr>
          <w:rFonts w:hint="eastAsia" w:ascii="宋体" w:hAnsi="宋体" w:eastAsia="宋体"/>
        </w:rPr>
        <w:t>投标人类似项目业绩表</w:t>
      </w:r>
      <w:bookmarkEnd w:id="214"/>
      <w:bookmarkEnd w:id="215"/>
      <w:bookmarkEnd w:id="216"/>
      <w:bookmarkEnd w:id="217"/>
      <w:bookmarkEnd w:id="218"/>
      <w:bookmarkEnd w:id="219"/>
      <w:bookmarkEnd w:id="220"/>
      <w:bookmarkEnd w:id="221"/>
      <w:bookmarkEnd w:id="22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610" w:hanging="1610"/>
        <w:rPr>
          <w:rFonts w:ascii="宋体" w:hAnsi="宋体" w:eastAsia="宋体"/>
        </w:rPr>
      </w:pPr>
      <w:bookmarkStart w:id="223" w:name="_Toc494721115"/>
      <w:bookmarkStart w:id="224" w:name="_Toc495861564"/>
      <w:bookmarkStart w:id="225" w:name="_Toc494702285"/>
      <w:bookmarkStart w:id="226" w:name="_Toc494665965"/>
      <w:bookmarkStart w:id="227" w:name="_Toc494665568"/>
      <w:bookmarkStart w:id="228" w:name="_Toc494665015"/>
      <w:bookmarkStart w:id="229" w:name="_Toc494745332"/>
      <w:r>
        <w:rPr>
          <w:rFonts w:hint="eastAsia" w:ascii="宋体" w:hAnsi="宋体" w:eastAsia="宋体"/>
        </w:rPr>
        <w:t>符合性审查对照表</w:t>
      </w:r>
      <w:bookmarkEnd w:id="223"/>
      <w:bookmarkEnd w:id="224"/>
      <w:bookmarkEnd w:id="225"/>
      <w:bookmarkEnd w:id="226"/>
      <w:bookmarkEnd w:id="227"/>
      <w:bookmarkEnd w:id="228"/>
      <w:bookmarkEnd w:id="22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610" w:hanging="1610"/>
        <w:rPr>
          <w:rFonts w:ascii="宋体" w:hAnsi="宋体" w:eastAsia="宋体"/>
        </w:rPr>
      </w:pPr>
      <w:bookmarkStart w:id="230" w:name="_Toc494665016"/>
      <w:bookmarkStart w:id="231" w:name="_Toc494721116"/>
      <w:bookmarkStart w:id="232" w:name="_Toc495861565"/>
      <w:bookmarkStart w:id="233" w:name="_Toc494745333"/>
      <w:bookmarkStart w:id="234" w:name="_Toc494665569"/>
      <w:bookmarkStart w:id="235" w:name="_Toc494665966"/>
      <w:bookmarkStart w:id="236" w:name="_Toc494702286"/>
      <w:r>
        <w:rPr>
          <w:rFonts w:hint="eastAsia" w:ascii="宋体" w:hAnsi="宋体" w:eastAsia="宋体"/>
        </w:rPr>
        <w:t>商务要求响应、偏离说明表</w:t>
      </w:r>
      <w:bookmarkEnd w:id="230"/>
      <w:bookmarkEnd w:id="231"/>
      <w:bookmarkEnd w:id="232"/>
      <w:bookmarkEnd w:id="233"/>
      <w:bookmarkEnd w:id="234"/>
      <w:bookmarkEnd w:id="235"/>
      <w:bookmarkEnd w:id="23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610" w:hanging="1610"/>
        <w:rPr>
          <w:rFonts w:ascii="宋体" w:hAnsi="宋体" w:eastAsia="宋体"/>
        </w:rPr>
      </w:pPr>
      <w:bookmarkStart w:id="237" w:name="_Toc494721117"/>
      <w:bookmarkStart w:id="238" w:name="_Toc494665967"/>
      <w:bookmarkStart w:id="239" w:name="_Toc494665017"/>
      <w:bookmarkStart w:id="240" w:name="_Toc494665570"/>
      <w:bookmarkStart w:id="241" w:name="_Toc495861566"/>
      <w:bookmarkStart w:id="242" w:name="_Toc494702287"/>
      <w:bookmarkStart w:id="243" w:name="_Toc494745334"/>
      <w:r>
        <w:rPr>
          <w:rFonts w:hint="eastAsia" w:ascii="宋体" w:hAnsi="宋体" w:eastAsia="宋体"/>
        </w:rPr>
        <w:t>商务要求“★”号条款响应、偏离说明表</w:t>
      </w:r>
      <w:bookmarkEnd w:id="237"/>
      <w:bookmarkEnd w:id="238"/>
      <w:bookmarkEnd w:id="239"/>
      <w:bookmarkEnd w:id="240"/>
      <w:bookmarkEnd w:id="241"/>
      <w:bookmarkEnd w:id="242"/>
      <w:bookmarkEnd w:id="243"/>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商务要求“★”号条款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610" w:hanging="1610"/>
        <w:rPr>
          <w:rFonts w:ascii="宋体" w:hAnsi="宋体" w:eastAsia="宋体"/>
        </w:rPr>
      </w:pPr>
      <w:bookmarkStart w:id="244" w:name="_Toc494702288"/>
      <w:bookmarkStart w:id="245" w:name="_Toc495861567"/>
      <w:bookmarkStart w:id="246" w:name="_Toc494665968"/>
      <w:bookmarkStart w:id="247" w:name="_Toc494745335"/>
      <w:bookmarkStart w:id="248" w:name="_Toc494665018"/>
      <w:bookmarkStart w:id="249" w:name="_Toc494721118"/>
      <w:bookmarkStart w:id="250" w:name="_Toc494665571"/>
      <w:r>
        <w:rPr>
          <w:rFonts w:hint="eastAsia" w:ascii="宋体" w:hAnsi="宋体" w:eastAsia="宋体"/>
        </w:rPr>
        <w:t>商务评议对照表</w:t>
      </w:r>
      <w:bookmarkEnd w:id="244"/>
      <w:bookmarkEnd w:id="245"/>
      <w:bookmarkEnd w:id="246"/>
      <w:bookmarkEnd w:id="247"/>
      <w:bookmarkEnd w:id="248"/>
      <w:bookmarkEnd w:id="249"/>
      <w:bookmarkEnd w:id="250"/>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7"/>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610" w:hanging="1610"/>
        <w:rPr>
          <w:rFonts w:ascii="宋体" w:hAnsi="宋体" w:eastAsia="宋体"/>
        </w:rPr>
      </w:pPr>
      <w:bookmarkStart w:id="251" w:name="_Toc494665019"/>
      <w:bookmarkStart w:id="252" w:name="_Toc494745336"/>
      <w:bookmarkStart w:id="253" w:name="_Toc494702289"/>
      <w:bookmarkStart w:id="254" w:name="_Toc494665969"/>
      <w:bookmarkStart w:id="255" w:name="_Toc494721119"/>
      <w:bookmarkStart w:id="256" w:name="_Toc494665572"/>
      <w:bookmarkStart w:id="257" w:name="_Toc495861568"/>
      <w:r>
        <w:rPr>
          <w:rFonts w:hint="eastAsia" w:ascii="宋体" w:hAnsi="宋体" w:eastAsia="宋体"/>
        </w:rPr>
        <w:t>技术、服务要求响应、偏离说明表</w:t>
      </w:r>
      <w:bookmarkEnd w:id="251"/>
      <w:bookmarkEnd w:id="252"/>
      <w:bookmarkEnd w:id="253"/>
      <w:bookmarkEnd w:id="254"/>
      <w:bookmarkEnd w:id="255"/>
      <w:bookmarkEnd w:id="256"/>
      <w:bookmarkEnd w:id="25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jc w:val="center"/>
              <w:rPr>
                <w:rFonts w:ascii="宋体" w:hAnsi="宋体" w:eastAsia="宋体" w:cs="仿宋_GB2312"/>
                <w:sz w:val="24"/>
                <w:szCs w:val="24"/>
              </w:rPr>
            </w:pPr>
          </w:p>
        </w:tc>
        <w:tc>
          <w:tcPr>
            <w:tcW w:w="2755" w:type="dxa"/>
            <w:vAlign w:val="center"/>
          </w:tcPr>
          <w:p>
            <w:pPr>
              <w:jc w:val="center"/>
              <w:rPr>
                <w:rFonts w:ascii="宋体" w:hAnsi="宋体" w:eastAsia="宋体" w:cs="仿宋_GB2312"/>
                <w:sz w:val="24"/>
                <w:szCs w:val="24"/>
              </w:rPr>
            </w:pPr>
          </w:p>
        </w:tc>
        <w:tc>
          <w:tcPr>
            <w:tcW w:w="1364"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610" w:hanging="1610"/>
        <w:rPr>
          <w:rFonts w:ascii="宋体" w:hAnsi="宋体" w:eastAsia="宋体"/>
        </w:rPr>
      </w:pPr>
      <w:bookmarkStart w:id="258" w:name="_Toc494665573"/>
      <w:bookmarkStart w:id="259" w:name="_Toc494721120"/>
      <w:bookmarkStart w:id="260" w:name="_Toc494745337"/>
      <w:bookmarkStart w:id="261" w:name="_Toc494665020"/>
      <w:bookmarkStart w:id="262" w:name="_Toc494665970"/>
      <w:bookmarkStart w:id="263" w:name="_Toc494702290"/>
      <w:bookmarkStart w:id="264" w:name="_Toc495861569"/>
      <w:bookmarkStart w:id="265" w:name="_Toc329859066"/>
      <w:r>
        <w:rPr>
          <w:rFonts w:hint="eastAsia" w:ascii="宋体" w:hAnsi="宋体" w:eastAsia="宋体"/>
        </w:rPr>
        <w:t>技术、服务要求“★”号条款响应、偏离说明表</w:t>
      </w:r>
      <w:bookmarkEnd w:id="258"/>
      <w:bookmarkEnd w:id="259"/>
      <w:bookmarkEnd w:id="260"/>
      <w:bookmarkEnd w:id="261"/>
      <w:bookmarkEnd w:id="262"/>
      <w:bookmarkEnd w:id="263"/>
      <w:bookmarkEnd w:id="264"/>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877"/>
        <w:gridCol w:w="150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技术、服务要求“★”号条款</w:t>
            </w:r>
          </w:p>
        </w:tc>
        <w:tc>
          <w:tcPr>
            <w:tcW w:w="287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50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877" w:type="dxa"/>
            <w:vAlign w:val="center"/>
          </w:tcPr>
          <w:p>
            <w:pPr>
              <w:jc w:val="center"/>
              <w:rPr>
                <w:rFonts w:ascii="宋体" w:hAnsi="宋体" w:eastAsia="宋体" w:cs="仿宋_GB2312"/>
                <w:sz w:val="24"/>
                <w:szCs w:val="24"/>
              </w:rPr>
            </w:pPr>
          </w:p>
        </w:tc>
        <w:tc>
          <w:tcPr>
            <w:tcW w:w="150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936" w:hanging="936" w:hangingChars="390"/>
        <w:jc w:val="left"/>
        <w:rPr>
          <w:rFonts w:ascii="宋体" w:hAnsi="宋体" w:eastAsia="宋体" w:cs="Corbel"/>
          <w:sz w:val="24"/>
          <w:szCs w:val="24"/>
        </w:rPr>
      </w:pPr>
      <w:r>
        <w:rPr>
          <w:rFonts w:hint="eastAsia" w:ascii="宋体" w:hAnsi="宋体" w:eastAsia="宋体" w:cs="Corbel"/>
          <w:sz w:val="24"/>
          <w:szCs w:val="24"/>
        </w:rPr>
        <w:t>说明：1．投标人应按招标文件第三章“项目技术、服务及商务要求”中技术、服务要求</w:t>
      </w:r>
      <w:r>
        <w:rPr>
          <w:rFonts w:hint="eastAsia" w:ascii="Times New Roman" w:hAnsi="宋体" w:eastAsia="宋体" w:cs="Times New Roman"/>
          <w:sz w:val="24"/>
          <w:szCs w:val="24"/>
        </w:rPr>
        <w:t>“★”号</w:t>
      </w:r>
      <w:r>
        <w:rPr>
          <w:rFonts w:hint="eastAsia" w:ascii="宋体" w:hAnsi="宋体" w:eastAsia="宋体" w:cs="Corbel"/>
          <w:sz w:val="24"/>
          <w:szCs w:val="24"/>
        </w:rPr>
        <w:t>条款进行逐项说明是否满足要求，如有偏离,投标人应详细说明。未按照要求填写此表或仅注明“符合”、“满足”的，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bookmarkEnd w:id="265"/>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3"/>
        </w:numPr>
        <w:spacing w:before="100" w:beforeAutospacing="1" w:afterLines="50" w:line="360" w:lineRule="auto"/>
        <w:ind w:left="1610" w:hanging="1610"/>
        <w:rPr>
          <w:rFonts w:ascii="宋体" w:hAnsi="宋体" w:eastAsia="宋体"/>
        </w:rPr>
      </w:pPr>
      <w:bookmarkStart w:id="266" w:name="_Toc494665574"/>
      <w:bookmarkStart w:id="267" w:name="_Toc494721121"/>
      <w:bookmarkStart w:id="268" w:name="_Toc495861570"/>
      <w:bookmarkStart w:id="269" w:name="_Toc494665971"/>
      <w:bookmarkStart w:id="270" w:name="_Toc494745338"/>
      <w:bookmarkStart w:id="271" w:name="_Toc494665021"/>
      <w:bookmarkStart w:id="272" w:name="_Toc494702291"/>
      <w:r>
        <w:rPr>
          <w:rFonts w:hint="eastAsia" w:ascii="宋体" w:hAnsi="宋体" w:eastAsia="宋体"/>
        </w:rPr>
        <w:t>技术、服务评议对照表</w:t>
      </w:r>
      <w:bookmarkEnd w:id="266"/>
      <w:bookmarkEnd w:id="267"/>
      <w:bookmarkEnd w:id="268"/>
      <w:bookmarkEnd w:id="269"/>
      <w:bookmarkEnd w:id="270"/>
      <w:bookmarkEnd w:id="271"/>
      <w:bookmarkEnd w:id="27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1"/>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8"/>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5"/>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 xml:space="preserve">                                                                    </w:t>
    </w:r>
    <w:r>
      <w:rPr>
        <w:rFonts w:hint="eastAsia" w:asciiTheme="minorEastAsia" w:hAnsiTheme="minorEastAsia"/>
        <w:u w:val="single"/>
        <w:lang w:eastAsia="zh-CN"/>
      </w:rPr>
      <w:t>广州穗科建设管理有限公司</w:t>
    </w:r>
    <w:r>
      <w:rPr>
        <w:rFonts w:hint="eastAsia" w:asciiTheme="minorEastAsia" w:hAnsiTheme="minorEastAsia"/>
      </w:rPr>
      <w:t>制</w:t>
    </w:r>
  </w:p>
  <w:p>
    <w:pPr>
      <w:pStyle w:val="15"/>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33</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73</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000000" w:themeColor="text1" w:sz="0" w:space="1"/>
      </w:pBdr>
      <w:tabs>
        <w:tab w:val="clear" w:pos="4153"/>
      </w:tabs>
      <w:jc w:val="left"/>
      <w:rPr>
        <w:rFonts w:hint="eastAsia" w:eastAsiaTheme="minorEastAsia"/>
        <w:b/>
        <w:u w:val="single"/>
        <w:lang w:eastAsia="zh-CN"/>
      </w:rPr>
    </w:pPr>
    <w:r>
      <w:rPr>
        <w:rFonts w:hint="eastAsia"/>
        <w:b/>
        <w:u w:val="single"/>
      </w:rPr>
      <w:t>项目名称</w:t>
    </w:r>
    <w:r>
      <w:rPr>
        <w:rFonts w:hint="eastAsia" w:asciiTheme="minorEastAsia" w:hAnsiTheme="minorEastAsia"/>
        <w:b/>
        <w:u w:val="single"/>
      </w:rPr>
      <w:t>：</w:t>
    </w:r>
    <w:r>
      <w:rPr>
        <w:rFonts w:hint="eastAsia"/>
        <w:b/>
        <w:u w:val="single"/>
        <w:lang w:eastAsia="zh-CN"/>
      </w:rPr>
      <w:t>阳新县人民医院医疗设备采购项目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1"/>
      <w:numFmt w:val="decimal"/>
      <w:lvlText w:val="%1."/>
      <w:lvlJc w:val="left"/>
      <w:pPr>
        <w:tabs>
          <w:tab w:val="left" w:pos="312"/>
        </w:tabs>
      </w:pPr>
    </w:lvl>
  </w:abstractNum>
  <w:abstractNum w:abstractNumId="1">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0">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3">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4">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7">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8">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9">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20">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2">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6">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0">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6">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7">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8">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1">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8">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9">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0">
    <w:nsid w:val="5A5882A0"/>
    <w:multiLevelType w:val="singleLevel"/>
    <w:tmpl w:val="5A5882A0"/>
    <w:lvl w:ilvl="0" w:tentative="0">
      <w:start w:val="2"/>
      <w:numFmt w:val="decimal"/>
      <w:suff w:val="nothing"/>
      <w:lvlText w:val="%1、"/>
      <w:lvlJc w:val="left"/>
    </w:lvl>
  </w:abstractNum>
  <w:abstractNum w:abstractNumId="51">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52">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4">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6B81BFFD"/>
    <w:multiLevelType w:val="singleLevel"/>
    <w:tmpl w:val="6B81BFFD"/>
    <w:lvl w:ilvl="0" w:tentative="0">
      <w:start w:val="4"/>
      <w:numFmt w:val="chineseCounting"/>
      <w:suff w:val="nothing"/>
      <w:lvlText w:val="%1、"/>
      <w:lvlJc w:val="left"/>
      <w:rPr>
        <w:rFonts w:hint="eastAsia"/>
      </w:rPr>
    </w:lvl>
  </w:abstractNum>
  <w:abstractNum w:abstractNumId="57">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9">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62">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3">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6">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ECB03B9"/>
    <w:multiLevelType w:val="multilevel"/>
    <w:tmpl w:val="7ECB03B9"/>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num w:numId="1">
    <w:abstractNumId w:val="41"/>
  </w:num>
  <w:num w:numId="2">
    <w:abstractNumId w:val="56"/>
  </w:num>
  <w:num w:numId="3">
    <w:abstractNumId w:val="30"/>
  </w:num>
  <w:num w:numId="4">
    <w:abstractNumId w:val="44"/>
  </w:num>
  <w:num w:numId="5">
    <w:abstractNumId w:val="3"/>
  </w:num>
  <w:num w:numId="6">
    <w:abstractNumId w:val="38"/>
  </w:num>
  <w:num w:numId="7">
    <w:abstractNumId w:val="15"/>
  </w:num>
  <w:num w:numId="8">
    <w:abstractNumId w:val="6"/>
  </w:num>
  <w:num w:numId="9">
    <w:abstractNumId w:val="53"/>
  </w:num>
  <w:num w:numId="10">
    <w:abstractNumId w:val="32"/>
  </w:num>
  <w:num w:numId="11">
    <w:abstractNumId w:val="47"/>
  </w:num>
  <w:num w:numId="12">
    <w:abstractNumId w:val="29"/>
  </w:num>
  <w:num w:numId="13">
    <w:abstractNumId w:val="5"/>
  </w:num>
  <w:num w:numId="14">
    <w:abstractNumId w:val="22"/>
  </w:num>
  <w:num w:numId="15">
    <w:abstractNumId w:val="23"/>
  </w:num>
  <w:num w:numId="16">
    <w:abstractNumId w:val="9"/>
  </w:num>
  <w:num w:numId="17">
    <w:abstractNumId w:val="8"/>
  </w:num>
  <w:num w:numId="18">
    <w:abstractNumId w:val="63"/>
  </w:num>
  <w:num w:numId="19">
    <w:abstractNumId w:val="10"/>
  </w:num>
  <w:num w:numId="20">
    <w:abstractNumId w:val="28"/>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66"/>
  </w:num>
  <w:num w:numId="25">
    <w:abstractNumId w:val="45"/>
  </w:num>
  <w:num w:numId="26">
    <w:abstractNumId w:val="59"/>
  </w:num>
  <w:num w:numId="27">
    <w:abstractNumId w:val="64"/>
  </w:num>
  <w:num w:numId="28">
    <w:abstractNumId w:val="43"/>
  </w:num>
  <w:num w:numId="29">
    <w:abstractNumId w:val="7"/>
  </w:num>
  <w:num w:numId="30">
    <w:abstractNumId w:val="19"/>
  </w:num>
  <w:num w:numId="31">
    <w:abstractNumId w:val="60"/>
  </w:num>
  <w:num w:numId="32">
    <w:abstractNumId w:val="54"/>
  </w:num>
  <w:num w:numId="33">
    <w:abstractNumId w:val="36"/>
  </w:num>
  <w:num w:numId="34">
    <w:abstractNumId w:val="52"/>
  </w:num>
  <w:num w:numId="35">
    <w:abstractNumId w:val="24"/>
  </w:num>
  <w:num w:numId="36">
    <w:abstractNumId w:val="55"/>
  </w:num>
  <w:num w:numId="37">
    <w:abstractNumId w:val="2"/>
  </w:num>
  <w:num w:numId="38">
    <w:abstractNumId w:val="0"/>
  </w:num>
  <w:num w:numId="39">
    <w:abstractNumId w:val="50"/>
  </w:num>
  <w:num w:numId="40">
    <w:abstractNumId w:val="46"/>
  </w:num>
  <w:num w:numId="41">
    <w:abstractNumId w:val="26"/>
  </w:num>
  <w:num w:numId="42">
    <w:abstractNumId w:val="42"/>
  </w:num>
  <w:num w:numId="43">
    <w:abstractNumId w:val="31"/>
  </w:num>
  <w:num w:numId="44">
    <w:abstractNumId w:val="39"/>
  </w:num>
  <w:num w:numId="45">
    <w:abstractNumId w:val="33"/>
  </w:num>
  <w:num w:numId="46">
    <w:abstractNumId w:val="17"/>
  </w:num>
  <w:num w:numId="47">
    <w:abstractNumId w:val="49"/>
  </w:num>
  <w:num w:numId="48">
    <w:abstractNumId w:val="67"/>
  </w:num>
  <w:num w:numId="49">
    <w:abstractNumId w:val="18"/>
  </w:num>
  <w:num w:numId="50">
    <w:abstractNumId w:val="16"/>
  </w:num>
  <w:num w:numId="51">
    <w:abstractNumId w:val="1"/>
  </w:num>
  <w:num w:numId="52">
    <w:abstractNumId w:val="48"/>
    <w:lvlOverride w:ilvl="0">
      <w:startOverride w:val="1"/>
    </w:lvlOverride>
  </w:num>
  <w:num w:numId="53">
    <w:abstractNumId w:val="13"/>
  </w:num>
  <w:num w:numId="54">
    <w:abstractNumId w:val="25"/>
  </w:num>
  <w:num w:numId="55">
    <w:abstractNumId w:val="65"/>
  </w:num>
  <w:num w:numId="56">
    <w:abstractNumId w:val="58"/>
  </w:num>
  <w:num w:numId="57">
    <w:abstractNumId w:val="40"/>
  </w:num>
  <w:num w:numId="58">
    <w:abstractNumId w:val="12"/>
  </w:num>
  <w:num w:numId="59">
    <w:abstractNumId w:val="21"/>
  </w:num>
  <w:num w:numId="60">
    <w:abstractNumId w:val="61"/>
  </w:num>
  <w:num w:numId="61">
    <w:abstractNumId w:val="35"/>
  </w:num>
  <w:num w:numId="62">
    <w:abstractNumId w:val="62"/>
  </w:num>
  <w:num w:numId="63">
    <w:abstractNumId w:val="11"/>
  </w:num>
  <w:num w:numId="64">
    <w:abstractNumId w:val="57"/>
  </w:num>
  <w:num w:numId="65">
    <w:abstractNumId w:val="20"/>
  </w:num>
  <w:num w:numId="66">
    <w:abstractNumId w:val="4"/>
  </w:num>
  <w:num w:numId="67">
    <w:abstractNumId w:val="14"/>
  </w:num>
  <w:num w:numId="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5415"/>
    <w:rsid w:val="00002D40"/>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641C9"/>
    <w:rsid w:val="00173975"/>
    <w:rsid w:val="00177C62"/>
    <w:rsid w:val="00185E9A"/>
    <w:rsid w:val="001A0AB1"/>
    <w:rsid w:val="001A1335"/>
    <w:rsid w:val="001A2B2A"/>
    <w:rsid w:val="001A54E8"/>
    <w:rsid w:val="001B03BB"/>
    <w:rsid w:val="001B38CD"/>
    <w:rsid w:val="001B6C3D"/>
    <w:rsid w:val="001C1A58"/>
    <w:rsid w:val="001C7B23"/>
    <w:rsid w:val="001D2460"/>
    <w:rsid w:val="001D3EE7"/>
    <w:rsid w:val="001D4BF5"/>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4C57"/>
    <w:rsid w:val="004871A8"/>
    <w:rsid w:val="004912A5"/>
    <w:rsid w:val="004A4F81"/>
    <w:rsid w:val="004B0CC2"/>
    <w:rsid w:val="004B118F"/>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11E96"/>
    <w:rsid w:val="0051229B"/>
    <w:rsid w:val="005130B9"/>
    <w:rsid w:val="0051781B"/>
    <w:rsid w:val="00522A02"/>
    <w:rsid w:val="00522D80"/>
    <w:rsid w:val="00525A93"/>
    <w:rsid w:val="005343DA"/>
    <w:rsid w:val="005437D7"/>
    <w:rsid w:val="005445A9"/>
    <w:rsid w:val="00545B0F"/>
    <w:rsid w:val="00545EDA"/>
    <w:rsid w:val="00552BFE"/>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40C5"/>
    <w:rsid w:val="0064700C"/>
    <w:rsid w:val="00651541"/>
    <w:rsid w:val="00663B35"/>
    <w:rsid w:val="00666B23"/>
    <w:rsid w:val="0067786F"/>
    <w:rsid w:val="00680A96"/>
    <w:rsid w:val="006854AE"/>
    <w:rsid w:val="00690659"/>
    <w:rsid w:val="006A2B14"/>
    <w:rsid w:val="006A6A07"/>
    <w:rsid w:val="006A6C1D"/>
    <w:rsid w:val="006A6C51"/>
    <w:rsid w:val="006A7A3D"/>
    <w:rsid w:val="006C00CA"/>
    <w:rsid w:val="006C0B5F"/>
    <w:rsid w:val="006C0B7B"/>
    <w:rsid w:val="006C1AF1"/>
    <w:rsid w:val="006C6FDC"/>
    <w:rsid w:val="006D1D6E"/>
    <w:rsid w:val="006F0D07"/>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3D3C"/>
    <w:rsid w:val="007F504A"/>
    <w:rsid w:val="007F6863"/>
    <w:rsid w:val="007F6F97"/>
    <w:rsid w:val="00802536"/>
    <w:rsid w:val="00804419"/>
    <w:rsid w:val="0081114F"/>
    <w:rsid w:val="008166C4"/>
    <w:rsid w:val="00816910"/>
    <w:rsid w:val="00820E08"/>
    <w:rsid w:val="00821E3D"/>
    <w:rsid w:val="0082486D"/>
    <w:rsid w:val="00835FDE"/>
    <w:rsid w:val="008456E3"/>
    <w:rsid w:val="00845DF8"/>
    <w:rsid w:val="00852604"/>
    <w:rsid w:val="00863EDD"/>
    <w:rsid w:val="00866FCC"/>
    <w:rsid w:val="00876E59"/>
    <w:rsid w:val="00877211"/>
    <w:rsid w:val="0088586B"/>
    <w:rsid w:val="008879F9"/>
    <w:rsid w:val="008906B3"/>
    <w:rsid w:val="008966BE"/>
    <w:rsid w:val="008A30BA"/>
    <w:rsid w:val="008B4F32"/>
    <w:rsid w:val="008B5601"/>
    <w:rsid w:val="008B6529"/>
    <w:rsid w:val="008C23E3"/>
    <w:rsid w:val="008D35F1"/>
    <w:rsid w:val="008D3612"/>
    <w:rsid w:val="008D5777"/>
    <w:rsid w:val="008D7D59"/>
    <w:rsid w:val="008E2203"/>
    <w:rsid w:val="008F1B81"/>
    <w:rsid w:val="008F3383"/>
    <w:rsid w:val="009020C7"/>
    <w:rsid w:val="0090240A"/>
    <w:rsid w:val="00903A2D"/>
    <w:rsid w:val="00907388"/>
    <w:rsid w:val="00914F14"/>
    <w:rsid w:val="009166FD"/>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116CE"/>
    <w:rsid w:val="00A1585C"/>
    <w:rsid w:val="00A16E33"/>
    <w:rsid w:val="00A27BC0"/>
    <w:rsid w:val="00A30AE5"/>
    <w:rsid w:val="00A30DFD"/>
    <w:rsid w:val="00A33A80"/>
    <w:rsid w:val="00A3568F"/>
    <w:rsid w:val="00A36FFA"/>
    <w:rsid w:val="00A40BC9"/>
    <w:rsid w:val="00A46DEF"/>
    <w:rsid w:val="00A5026C"/>
    <w:rsid w:val="00A51D8F"/>
    <w:rsid w:val="00A52A2B"/>
    <w:rsid w:val="00A62860"/>
    <w:rsid w:val="00A678FB"/>
    <w:rsid w:val="00A813D2"/>
    <w:rsid w:val="00A837A7"/>
    <w:rsid w:val="00A879DB"/>
    <w:rsid w:val="00A92A55"/>
    <w:rsid w:val="00AB2B17"/>
    <w:rsid w:val="00AB3343"/>
    <w:rsid w:val="00AC1ADB"/>
    <w:rsid w:val="00AC399F"/>
    <w:rsid w:val="00AC584B"/>
    <w:rsid w:val="00AD18FC"/>
    <w:rsid w:val="00AD52A3"/>
    <w:rsid w:val="00AD634F"/>
    <w:rsid w:val="00AE02A5"/>
    <w:rsid w:val="00AF18BF"/>
    <w:rsid w:val="00B002B6"/>
    <w:rsid w:val="00B0070A"/>
    <w:rsid w:val="00B161F2"/>
    <w:rsid w:val="00B20FD9"/>
    <w:rsid w:val="00B36D9B"/>
    <w:rsid w:val="00B37F1F"/>
    <w:rsid w:val="00B4413E"/>
    <w:rsid w:val="00B52520"/>
    <w:rsid w:val="00B67CCB"/>
    <w:rsid w:val="00B73233"/>
    <w:rsid w:val="00B73CD6"/>
    <w:rsid w:val="00B80369"/>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40D1"/>
    <w:rsid w:val="00C05B9A"/>
    <w:rsid w:val="00C139A6"/>
    <w:rsid w:val="00C1592E"/>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B1E3A"/>
    <w:rsid w:val="00EB4033"/>
    <w:rsid w:val="00EB482A"/>
    <w:rsid w:val="00ED0545"/>
    <w:rsid w:val="00ED53B7"/>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B2B31"/>
    <w:rsid w:val="00FC2E73"/>
    <w:rsid w:val="00FC492E"/>
    <w:rsid w:val="00FD11DF"/>
    <w:rsid w:val="00FD30DA"/>
    <w:rsid w:val="00FD44A8"/>
    <w:rsid w:val="00FE2024"/>
    <w:rsid w:val="00FE51C1"/>
    <w:rsid w:val="00FE74BE"/>
    <w:rsid w:val="00FF0213"/>
    <w:rsid w:val="00FF328A"/>
    <w:rsid w:val="00FF37FD"/>
    <w:rsid w:val="00FF3C6D"/>
    <w:rsid w:val="00FF4FBA"/>
    <w:rsid w:val="00FF6E00"/>
    <w:rsid w:val="03A73CF4"/>
    <w:rsid w:val="04753635"/>
    <w:rsid w:val="05321762"/>
    <w:rsid w:val="091E3D8C"/>
    <w:rsid w:val="0A6722A5"/>
    <w:rsid w:val="0B400D75"/>
    <w:rsid w:val="0BA2092A"/>
    <w:rsid w:val="0D6F5C11"/>
    <w:rsid w:val="0E3E4F5B"/>
    <w:rsid w:val="0EF80799"/>
    <w:rsid w:val="0F094BCA"/>
    <w:rsid w:val="0F1858A5"/>
    <w:rsid w:val="10E27459"/>
    <w:rsid w:val="10E55AF8"/>
    <w:rsid w:val="11923040"/>
    <w:rsid w:val="11957B06"/>
    <w:rsid w:val="14A94CF4"/>
    <w:rsid w:val="159A33B0"/>
    <w:rsid w:val="167F0D15"/>
    <w:rsid w:val="18CA29D4"/>
    <w:rsid w:val="196041C6"/>
    <w:rsid w:val="21301669"/>
    <w:rsid w:val="22AD30BD"/>
    <w:rsid w:val="22E72707"/>
    <w:rsid w:val="236061AB"/>
    <w:rsid w:val="26F855C1"/>
    <w:rsid w:val="288276C8"/>
    <w:rsid w:val="28EC18A1"/>
    <w:rsid w:val="295E2013"/>
    <w:rsid w:val="2965017D"/>
    <w:rsid w:val="2C312DD5"/>
    <w:rsid w:val="304A6516"/>
    <w:rsid w:val="3050657B"/>
    <w:rsid w:val="31614F93"/>
    <w:rsid w:val="31FC5DB5"/>
    <w:rsid w:val="350B2553"/>
    <w:rsid w:val="35697647"/>
    <w:rsid w:val="365A1F4A"/>
    <w:rsid w:val="3D955D30"/>
    <w:rsid w:val="404F533F"/>
    <w:rsid w:val="41C32F69"/>
    <w:rsid w:val="4213428A"/>
    <w:rsid w:val="44950120"/>
    <w:rsid w:val="45805AFC"/>
    <w:rsid w:val="493A18C5"/>
    <w:rsid w:val="4C2D33F0"/>
    <w:rsid w:val="4CEB4BB9"/>
    <w:rsid w:val="4F10670E"/>
    <w:rsid w:val="517A21E4"/>
    <w:rsid w:val="51C24008"/>
    <w:rsid w:val="527F3B83"/>
    <w:rsid w:val="56854657"/>
    <w:rsid w:val="5D160DA1"/>
    <w:rsid w:val="5DC96A80"/>
    <w:rsid w:val="5F01496B"/>
    <w:rsid w:val="615B2B13"/>
    <w:rsid w:val="61FC1355"/>
    <w:rsid w:val="625D4F5F"/>
    <w:rsid w:val="628C48D0"/>
    <w:rsid w:val="63BF1EF6"/>
    <w:rsid w:val="668C644E"/>
    <w:rsid w:val="68713C99"/>
    <w:rsid w:val="69222A26"/>
    <w:rsid w:val="6D001766"/>
    <w:rsid w:val="6D1E19C3"/>
    <w:rsid w:val="6DEA08AB"/>
    <w:rsid w:val="7BC0350F"/>
    <w:rsid w:val="7C202697"/>
    <w:rsid w:val="7D883202"/>
    <w:rsid w:val="7E4C1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styleId="6">
    <w:name w:val="Normal Indent"/>
    <w:basedOn w:val="1"/>
    <w:link w:val="40"/>
    <w:qFormat/>
    <w:uiPriority w:val="0"/>
    <w:pPr>
      <w:ind w:firstLine="420"/>
    </w:pPr>
  </w:style>
  <w:style w:type="paragraph" w:styleId="7">
    <w:name w:val="annotation text"/>
    <w:basedOn w:val="1"/>
    <w:link w:val="34"/>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360" w:lineRule="auto"/>
      <w:ind w:left="720" w:hanging="720" w:hangingChars="300"/>
    </w:pPr>
    <w:rPr>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link w:val="37"/>
    <w:qFormat/>
    <w:uiPriority w:val="0"/>
    <w:rPr>
      <w:rFonts w:ascii="宋体" w:hAnsi="Courier New" w:cs="Courier New"/>
      <w:szCs w:val="21"/>
    </w:rPr>
  </w:style>
  <w:style w:type="paragraph" w:styleId="12">
    <w:name w:val="Date"/>
    <w:basedOn w:val="1"/>
    <w:next w:val="1"/>
    <w:qFormat/>
    <w:uiPriority w:val="0"/>
    <w:rPr>
      <w:szCs w:val="20"/>
    </w:rPr>
  </w:style>
  <w:style w:type="paragraph" w:styleId="13">
    <w:name w:val="endnote text"/>
    <w:basedOn w:val="1"/>
    <w:link w:val="36"/>
    <w:unhideWhenUsed/>
    <w:qFormat/>
    <w:uiPriority w:val="99"/>
    <w:pPr>
      <w:snapToGrid w:val="0"/>
      <w:jc w:val="left"/>
    </w:pPr>
  </w:style>
  <w:style w:type="paragraph" w:styleId="14">
    <w:name w:val="Balloon Text"/>
    <w:basedOn w:val="1"/>
    <w:link w:val="30"/>
    <w:unhideWhenUsed/>
    <w:qFormat/>
    <w:uiPriority w:val="99"/>
    <w:rPr>
      <w:sz w:val="18"/>
      <w:szCs w:val="18"/>
    </w:rPr>
  </w:style>
  <w:style w:type="paragraph" w:styleId="15">
    <w:name w:val="footer"/>
    <w:basedOn w:val="1"/>
    <w:link w:val="29"/>
    <w:unhideWhenUsed/>
    <w:qFormat/>
    <w:uiPriority w:val="99"/>
    <w:pPr>
      <w:tabs>
        <w:tab w:val="center" w:pos="4153"/>
        <w:tab w:val="right" w:pos="8306"/>
      </w:tabs>
      <w:snapToGrid w:val="0"/>
      <w:jc w:val="left"/>
    </w:pPr>
    <w:rPr>
      <w:sz w:val="18"/>
      <w:szCs w:val="18"/>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2"/>
    <w:basedOn w:val="18"/>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8">
    <w:name w:val="引用1"/>
    <w:basedOn w:val="1"/>
    <w:next w:val="1"/>
    <w:link w:val="39"/>
    <w:qFormat/>
    <w:uiPriority w:val="29"/>
    <w:rPr>
      <w:i/>
      <w:iCs/>
      <w:color w:val="000000" w:themeColor="text1"/>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annotation subject"/>
    <w:basedOn w:val="7"/>
    <w:next w:val="7"/>
    <w:link w:val="41"/>
    <w:unhideWhenUsed/>
    <w:qFormat/>
    <w:uiPriority w:val="99"/>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endnote reference"/>
    <w:basedOn w:val="23"/>
    <w:unhideWhenUsed/>
    <w:qFormat/>
    <w:uiPriority w:val="99"/>
    <w:rPr>
      <w:vertAlign w:val="superscript"/>
    </w:rPr>
  </w:style>
  <w:style w:type="character" w:styleId="26">
    <w:name w:val="Hyperlink"/>
    <w:basedOn w:val="23"/>
    <w:unhideWhenUsed/>
    <w:qFormat/>
    <w:uiPriority w:val="99"/>
    <w:rPr>
      <w:color w:val="0000FF" w:themeColor="hyperlink"/>
      <w:u w:val="single"/>
    </w:rPr>
  </w:style>
  <w:style w:type="character" w:styleId="27">
    <w:name w:val="annotation reference"/>
    <w:qFormat/>
    <w:uiPriority w:val="99"/>
    <w:rPr>
      <w:sz w:val="21"/>
    </w:rPr>
  </w:style>
  <w:style w:type="character" w:customStyle="1" w:styleId="28">
    <w:name w:val="页眉 Char"/>
    <w:basedOn w:val="23"/>
    <w:link w:val="16"/>
    <w:qFormat/>
    <w:uiPriority w:val="99"/>
    <w:rPr>
      <w:sz w:val="18"/>
      <w:szCs w:val="18"/>
    </w:rPr>
  </w:style>
  <w:style w:type="character" w:customStyle="1" w:styleId="29">
    <w:name w:val="页脚 Char"/>
    <w:basedOn w:val="23"/>
    <w:link w:val="15"/>
    <w:qFormat/>
    <w:uiPriority w:val="99"/>
    <w:rPr>
      <w:sz w:val="18"/>
      <w:szCs w:val="18"/>
    </w:rPr>
  </w:style>
  <w:style w:type="character" w:customStyle="1" w:styleId="30">
    <w:name w:val="批注框文本 Char"/>
    <w:basedOn w:val="23"/>
    <w:link w:val="14"/>
    <w:semiHidden/>
    <w:qFormat/>
    <w:uiPriority w:val="99"/>
    <w:rPr>
      <w:sz w:val="18"/>
      <w:szCs w:val="18"/>
    </w:rPr>
  </w:style>
  <w:style w:type="paragraph" w:customStyle="1" w:styleId="31">
    <w:name w:val="列出段落1"/>
    <w:basedOn w:val="1"/>
    <w:qFormat/>
    <w:uiPriority w:val="34"/>
    <w:pPr>
      <w:ind w:firstLine="420" w:firstLineChars="200"/>
    </w:pPr>
  </w:style>
  <w:style w:type="character" w:customStyle="1" w:styleId="32">
    <w:name w:val="标题 1 Char"/>
    <w:basedOn w:val="23"/>
    <w:link w:val="3"/>
    <w:qFormat/>
    <w:uiPriority w:val="9"/>
    <w:rPr>
      <w:b/>
      <w:bCs/>
      <w:kern w:val="44"/>
      <w:sz w:val="44"/>
      <w:szCs w:val="44"/>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文字 Char"/>
    <w:basedOn w:val="23"/>
    <w:link w:val="7"/>
    <w:qFormat/>
    <w:uiPriority w:val="99"/>
  </w:style>
  <w:style w:type="character" w:customStyle="1" w:styleId="35">
    <w:name w:val="标题 2 Char"/>
    <w:basedOn w:val="23"/>
    <w:link w:val="4"/>
    <w:qFormat/>
    <w:uiPriority w:val="9"/>
    <w:rPr>
      <w:rFonts w:asciiTheme="majorHAnsi" w:hAnsiTheme="majorHAnsi" w:eastAsiaTheme="majorEastAsia" w:cstheme="majorBidi"/>
      <w:b/>
      <w:bCs/>
      <w:sz w:val="32"/>
      <w:szCs w:val="32"/>
    </w:rPr>
  </w:style>
  <w:style w:type="character" w:customStyle="1" w:styleId="36">
    <w:name w:val="尾注文本 Char"/>
    <w:basedOn w:val="23"/>
    <w:link w:val="13"/>
    <w:semiHidden/>
    <w:qFormat/>
    <w:uiPriority w:val="99"/>
  </w:style>
  <w:style w:type="character" w:customStyle="1" w:styleId="37">
    <w:name w:val="纯文本 Char"/>
    <w:link w:val="11"/>
    <w:qFormat/>
    <w:uiPriority w:val="0"/>
    <w:rPr>
      <w:rFonts w:ascii="宋体" w:hAnsi="Courier New" w:cs="Courier New"/>
      <w:szCs w:val="21"/>
    </w:rPr>
  </w:style>
  <w:style w:type="character" w:customStyle="1" w:styleId="38">
    <w:name w:val="纯文本 Char1"/>
    <w:basedOn w:val="23"/>
    <w:semiHidden/>
    <w:qFormat/>
    <w:uiPriority w:val="99"/>
    <w:rPr>
      <w:rFonts w:ascii="宋体" w:hAnsi="Courier New" w:eastAsia="宋体" w:cs="Courier New"/>
      <w:szCs w:val="21"/>
    </w:rPr>
  </w:style>
  <w:style w:type="character" w:customStyle="1" w:styleId="39">
    <w:name w:val="引用 Char"/>
    <w:basedOn w:val="23"/>
    <w:link w:val="18"/>
    <w:qFormat/>
    <w:uiPriority w:val="29"/>
    <w:rPr>
      <w:i/>
      <w:iCs/>
      <w:color w:val="000000" w:themeColor="text1"/>
    </w:rPr>
  </w:style>
  <w:style w:type="character" w:customStyle="1" w:styleId="40">
    <w:name w:val="正文缩进 Char"/>
    <w:link w:val="6"/>
    <w:qFormat/>
    <w:uiPriority w:val="0"/>
  </w:style>
  <w:style w:type="character" w:customStyle="1" w:styleId="41">
    <w:name w:val="批注主题 Char"/>
    <w:basedOn w:val="34"/>
    <w:link w:val="20"/>
    <w:semiHidden/>
    <w:qFormat/>
    <w:uiPriority w:val="99"/>
    <w:rPr>
      <w:b/>
      <w:bCs/>
    </w:rPr>
  </w:style>
  <w:style w:type="paragraph" w:styleId="42">
    <w:name w:val="List Paragraph"/>
    <w:basedOn w:val="1"/>
    <w:unhideWhenUsed/>
    <w:qFormat/>
    <w:uiPriority w:val="99"/>
    <w:pPr>
      <w:ind w:firstLine="420" w:firstLineChars="200"/>
    </w:pPr>
  </w:style>
  <w:style w:type="paragraph" w:customStyle="1" w:styleId="43">
    <w:name w:val="列出段落3"/>
    <w:basedOn w:val="1"/>
    <w:qFormat/>
    <w:uiPriority w:val="0"/>
    <w:pPr>
      <w:ind w:firstLine="420" w:firstLineChars="200"/>
    </w:pPr>
  </w:style>
  <w:style w:type="paragraph" w:customStyle="1" w:styleId="44">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5">
    <w:name w:val="正文（缩进）"/>
    <w:basedOn w:val="1"/>
    <w:qFormat/>
    <w:uiPriority w:val="0"/>
    <w:pPr>
      <w:spacing w:beforeLines="50" w:afterLines="50" w:line="360" w:lineRule="auto"/>
      <w:ind w:firstLine="480" w:firstLineChars="200"/>
    </w:pPr>
    <w:rPr>
      <w:sz w:val="24"/>
    </w:rPr>
  </w:style>
  <w:style w:type="paragraph" w:customStyle="1" w:styleId="46">
    <w:name w:val="_Style 2"/>
    <w:basedOn w:val="1"/>
    <w:qFormat/>
    <w:uiPriority w:val="0"/>
    <w:pPr>
      <w:spacing w:before="0" w:beforeLines="0" w:after="0" w:afterLines="0" w:line="240" w:lineRule="auto"/>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6E78A5-AC87-4CD3-97F1-243E8649722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73</Pages>
  <Words>6694</Words>
  <Characters>38162</Characters>
  <Lines>318</Lines>
  <Paragraphs>89</Paragraphs>
  <TotalTime>8</TotalTime>
  <ScaleCrop>false</ScaleCrop>
  <LinksUpToDate>false</LinksUpToDate>
  <CharactersWithSpaces>44767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糊涂精灵</cp:lastModifiedBy>
  <cp:lastPrinted>2020-09-16T04:57:00Z</cp:lastPrinted>
  <dcterms:modified xsi:type="dcterms:W3CDTF">2020-09-16T05:42:20Z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