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color w:val="000000" w:themeColor="text1"/>
          <w:sz w:val="44"/>
          <w:szCs w:val="44"/>
          <w14:textFill>
            <w14:solidFill>
              <w14:schemeClr w14:val="tx1"/>
            </w14:solidFill>
          </w14:textFill>
        </w:rPr>
      </w:pPr>
      <w:bookmarkStart w:id="0" w:name="_Toc366594753"/>
      <w:bookmarkStart w:id="1" w:name="_Toc407787099"/>
      <w:r>
        <w:rPr>
          <w:rFonts w:hint="eastAsia"/>
          <w:color w:val="000000" w:themeColor="text1"/>
          <w:sz w:val="44"/>
          <w:szCs w:val="44"/>
          <w14:textFill>
            <w14:solidFill>
              <w14:schemeClr w14:val="tx1"/>
            </w14:solidFill>
          </w14:textFill>
        </w:rPr>
        <w:t>阳新县政府集中采购采购需求</w:t>
      </w:r>
    </w:p>
    <w:p>
      <w:pPr>
        <w:shd w:val="clear" w:color="auto" w:fill="FFFFFF"/>
        <w:spacing w:after="312" w:afterLines="100"/>
        <w:ind w:left="1134" w:leftChars="540"/>
        <w:rPr>
          <w:rFonts w:ascii="黑体" w:eastAsia="黑体"/>
          <w:color w:val="000000" w:themeColor="text1"/>
          <w:szCs w:val="32"/>
          <w14:textFill>
            <w14:solidFill>
              <w14:schemeClr w14:val="tx1"/>
            </w14:solidFill>
          </w14:textFill>
        </w:rPr>
      </w:pPr>
    </w:p>
    <w:p>
      <w:pPr>
        <w:shd w:val="clear" w:color="auto" w:fill="FFFFFF"/>
        <w:spacing w:after="312" w:afterLines="100"/>
        <w:ind w:left="1134" w:leftChars="540"/>
        <w:rPr>
          <w:rFonts w:ascii="黑体" w:eastAsia="黑体"/>
          <w:color w:val="000000" w:themeColor="text1"/>
          <w:sz w:val="44"/>
          <w:szCs w:val="44"/>
          <w14:textFill>
            <w14:solidFill>
              <w14:schemeClr w14:val="tx1"/>
            </w14:solidFill>
          </w14:textFill>
        </w:rPr>
      </w:pPr>
    </w:p>
    <w:p>
      <w:pPr>
        <w:shd w:val="clear" w:color="auto" w:fill="FFFFFF"/>
        <w:spacing w:line="560" w:lineRule="exact"/>
        <w:ind w:left="1134" w:leftChars="540"/>
        <w:rPr>
          <w:rFonts w:ascii="仿宋_GB2312" w:eastAsia="仿宋_GB2312"/>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项目名称</w:t>
      </w:r>
      <w:r>
        <w:rPr>
          <w:rFonts w:hint="eastAsia" w:ascii="仿宋_GB2312" w:eastAsia="仿宋_GB2312"/>
          <w:color w:val="000000" w:themeColor="text1"/>
          <w:szCs w:val="32"/>
          <w14:textFill>
            <w14:solidFill>
              <w14:schemeClr w14:val="tx1"/>
            </w14:solidFill>
          </w14:textFill>
        </w:rPr>
        <w:t>：</w:t>
      </w:r>
      <w:bookmarkStart w:id="40" w:name="_GoBack"/>
      <w:r>
        <w:rPr>
          <w:rFonts w:hint="default" w:ascii="Segoe UI" w:hAnsi="Segoe UI" w:eastAsia="Segoe UI" w:cs="Segoe UI"/>
          <w:color w:val="333333"/>
          <w:kern w:val="0"/>
          <w:sz w:val="24"/>
          <w:szCs w:val="24"/>
          <w:lang w:val="en-US" w:eastAsia="zh-CN" w:bidi="ar"/>
        </w:rPr>
        <w:t>阳新县</w:t>
      </w:r>
      <w:r>
        <w:rPr>
          <w:rFonts w:hint="eastAsia" w:ascii="Segoe UI" w:hAnsi="Segoe UI" w:eastAsia="Segoe UI" w:cs="Segoe UI"/>
          <w:color w:val="333333"/>
          <w:kern w:val="0"/>
          <w:sz w:val="24"/>
          <w:szCs w:val="24"/>
          <w:lang w:val="en-US" w:eastAsia="zh-CN" w:bidi="ar"/>
        </w:rPr>
        <w:t>移动应急指挥系统及设备</w:t>
      </w:r>
      <w:r>
        <w:rPr>
          <w:rFonts w:hint="default" w:ascii="Segoe UI" w:hAnsi="Segoe UI" w:eastAsia="Segoe UI" w:cs="Segoe UI"/>
          <w:color w:val="333333"/>
          <w:kern w:val="0"/>
          <w:sz w:val="24"/>
          <w:szCs w:val="24"/>
          <w:lang w:val="en-US" w:eastAsia="zh-CN" w:bidi="ar"/>
        </w:rPr>
        <w:t>采购项目</w:t>
      </w:r>
      <w:bookmarkEnd w:id="40"/>
    </w:p>
    <w:p>
      <w:pPr>
        <w:shd w:val="clear" w:color="auto" w:fill="FFFFFF"/>
        <w:spacing w:line="560" w:lineRule="exact"/>
        <w:ind w:left="1134" w:leftChars="540"/>
        <w:rPr>
          <w:rFonts w:ascii="黑体" w:eastAsia="黑体"/>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采购单位：</w:t>
      </w:r>
      <w:r>
        <w:rPr>
          <w:rFonts w:hint="default" w:ascii="Segoe UI" w:hAnsi="Segoe UI" w:eastAsia="Segoe UI" w:cs="Segoe UI"/>
          <w:color w:val="333333"/>
          <w:kern w:val="0"/>
          <w:sz w:val="24"/>
          <w:szCs w:val="24"/>
          <w:lang w:val="en-US" w:eastAsia="zh-CN" w:bidi="ar"/>
        </w:rPr>
        <w:t>阳新县</w:t>
      </w:r>
      <w:r>
        <w:rPr>
          <w:rFonts w:hint="eastAsia" w:ascii="Segoe UI" w:hAnsi="Segoe UI" w:eastAsia="Segoe UI" w:cs="Segoe UI"/>
          <w:color w:val="333333"/>
          <w:kern w:val="0"/>
          <w:sz w:val="24"/>
          <w:szCs w:val="24"/>
          <w:lang w:val="en-US" w:eastAsia="zh-CN" w:bidi="ar"/>
        </w:rPr>
        <w:t>应急管理局</w:t>
      </w:r>
    </w:p>
    <w:p>
      <w:pPr>
        <w:shd w:val="clear" w:color="auto" w:fill="FFFFFF"/>
        <w:spacing w:line="560" w:lineRule="exact"/>
        <w:ind w:left="1134" w:leftChars="540"/>
        <w:rPr>
          <w:rFonts w:ascii="仿宋_GB2312" w:eastAsia="仿宋_GB2312"/>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联 系 人</w:t>
      </w:r>
      <w:r>
        <w:rPr>
          <w:rFonts w:hint="eastAsia" w:ascii="仿宋_GB2312" w:eastAsia="仿宋_GB2312"/>
          <w:color w:val="000000" w:themeColor="text1"/>
          <w:szCs w:val="32"/>
          <w14:textFill>
            <w14:solidFill>
              <w14:schemeClr w14:val="tx1"/>
            </w14:solidFill>
          </w14:textFill>
        </w:rPr>
        <w:t>：</w:t>
      </w:r>
      <w:r>
        <w:rPr>
          <w:rFonts w:hint="eastAsia" w:ascii="Segoe UI" w:hAnsi="Segoe UI" w:eastAsia="Segoe UI" w:cs="Segoe UI"/>
          <w:color w:val="333333"/>
          <w:kern w:val="0"/>
          <w:sz w:val="24"/>
          <w:szCs w:val="24"/>
          <w:lang w:val="en-US" w:eastAsia="zh-CN" w:bidi="ar"/>
        </w:rPr>
        <w:t>罗斌</w:t>
      </w:r>
    </w:p>
    <w:p>
      <w:pPr>
        <w:shd w:val="clear" w:color="auto" w:fill="FFFFFF"/>
        <w:spacing w:line="560" w:lineRule="exact"/>
        <w:ind w:left="1134" w:leftChars="540"/>
        <w:rPr>
          <w:rFonts w:ascii="仿宋_GB2312" w:eastAsia="仿宋_GB2312"/>
          <w:color w:val="000000" w:themeColor="text1"/>
          <w:szCs w:val="32"/>
          <w14:textFill>
            <w14:solidFill>
              <w14:schemeClr w14:val="tx1"/>
            </w14:solidFill>
          </w14:textFill>
        </w:rPr>
      </w:pPr>
      <w:r>
        <w:rPr>
          <w:rFonts w:hint="eastAsia" w:ascii="黑体" w:eastAsia="黑体"/>
          <w:color w:val="000000" w:themeColor="text1"/>
          <w:szCs w:val="32"/>
          <w14:textFill>
            <w14:solidFill>
              <w14:schemeClr w14:val="tx1"/>
            </w14:solidFill>
          </w14:textFill>
        </w:rPr>
        <w:t>联系电话：</w:t>
      </w:r>
      <w:r>
        <w:rPr>
          <w:rFonts w:hint="eastAsia" w:ascii="Segoe UI" w:hAnsi="Segoe UI" w:eastAsia="Segoe UI" w:cs="Segoe UI"/>
          <w:color w:val="333333"/>
          <w:kern w:val="0"/>
          <w:sz w:val="24"/>
          <w:szCs w:val="24"/>
          <w:lang w:val="en-US" w:eastAsia="zh-CN" w:bidi="ar"/>
        </w:rPr>
        <w:t>13971777602</w:t>
      </w:r>
    </w:p>
    <w:p>
      <w:pPr>
        <w:shd w:val="clear" w:color="auto" w:fill="FFFFFF"/>
        <w:spacing w:line="560" w:lineRule="exact"/>
        <w:ind w:left="1134" w:leftChars="540"/>
        <w:rPr>
          <w:rFonts w:hint="default" w:ascii="Segoe UI" w:hAnsi="Segoe UI" w:eastAsia="Segoe UI" w:cs="Segoe UI"/>
          <w:color w:val="333333"/>
          <w:kern w:val="0"/>
          <w:sz w:val="24"/>
          <w:szCs w:val="24"/>
          <w:lang w:val="en-US" w:eastAsia="zh-CN" w:bidi="ar"/>
        </w:rPr>
      </w:pPr>
      <w:r>
        <w:rPr>
          <w:rFonts w:hint="eastAsia" w:ascii="黑体" w:eastAsia="黑体"/>
          <w:color w:val="000000" w:themeColor="text1"/>
          <w:szCs w:val="32"/>
          <w14:textFill>
            <w14:solidFill>
              <w14:schemeClr w14:val="tx1"/>
            </w14:solidFill>
          </w14:textFill>
        </w:rPr>
        <w:t>采购</w:t>
      </w:r>
      <w:r>
        <w:rPr>
          <w:rFonts w:ascii="黑体" w:eastAsia="黑体"/>
          <w:color w:val="000000" w:themeColor="text1"/>
          <w:szCs w:val="32"/>
          <w14:textFill>
            <w14:solidFill>
              <w14:schemeClr w14:val="tx1"/>
            </w14:solidFill>
          </w14:textFill>
        </w:rPr>
        <w:t>方式：</w:t>
      </w:r>
      <w:r>
        <w:rPr>
          <w:rFonts w:hint="eastAsia" w:ascii="Segoe UI" w:hAnsi="Segoe UI" w:eastAsia="Segoe UI" w:cs="Segoe UI"/>
          <w:color w:val="333333"/>
          <w:kern w:val="0"/>
          <w:sz w:val="24"/>
          <w:szCs w:val="24"/>
          <w:lang w:val="en-US" w:eastAsia="zh-CN" w:bidi="ar"/>
        </w:rPr>
        <w:t>竞争性谈判</w:t>
      </w:r>
    </w:p>
    <w:p>
      <w:pPr>
        <w:pStyle w:val="3"/>
        <w:jc w:val="center"/>
        <w:rPr>
          <w:rFonts w:ascii="宋体" w:hAnsi="宋体"/>
          <w:bCs w:val="0"/>
          <w:sz w:val="32"/>
          <w:szCs w:val="32"/>
        </w:rPr>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4"/>
        <w:numPr>
          <w:ilvl w:val="0"/>
          <w:numId w:val="0"/>
        </w:numPr>
        <w:tabs>
          <w:tab w:val="left" w:pos="709"/>
        </w:tabs>
        <w:spacing w:line="460" w:lineRule="atLeast"/>
        <w:ind w:right="-1" w:rightChars="0" w:firstLine="643" w:firstLineChars="200"/>
        <w:rPr>
          <w:rFonts w:hint="eastAsia"/>
        </w:rPr>
      </w:pPr>
      <w:bookmarkStart w:id="2" w:name="_Toc517451187"/>
      <w:bookmarkStart w:id="3" w:name="_Toc518430657"/>
      <w:bookmarkStart w:id="4" w:name="_Toc518374221"/>
      <w:bookmarkStart w:id="5" w:name="_Toc499752226"/>
      <w:bookmarkStart w:id="6" w:name="_Toc501979032"/>
      <w:bookmarkStart w:id="7" w:name="_Toc35444532"/>
      <w:bookmarkStart w:id="8" w:name="_Toc499752382"/>
      <w:bookmarkStart w:id="9" w:name="_Toc499691755"/>
      <w:bookmarkStart w:id="10" w:name="_Toc518256823"/>
      <w:bookmarkStart w:id="11" w:name="_Toc500330549"/>
      <w:bookmarkStart w:id="12" w:name="_Toc23502"/>
      <w:bookmarkStart w:id="13" w:name="_Toc501979153"/>
      <w:bookmarkStart w:id="14" w:name="_Toc499800493"/>
      <w:r>
        <w:rPr>
          <w:rFonts w:hint="eastAsia"/>
          <w:lang w:eastAsia="zh-CN"/>
        </w:rPr>
        <w:t>一、</w:t>
      </w:r>
      <w:r>
        <w:rPr>
          <w:rFonts w:hint="eastAsia"/>
        </w:rPr>
        <w:t>项目概况</w:t>
      </w:r>
      <w:bookmarkEnd w:id="2"/>
      <w:bookmarkEnd w:id="3"/>
      <w:bookmarkEnd w:id="4"/>
      <w:bookmarkEnd w:id="5"/>
      <w:bookmarkEnd w:id="6"/>
      <w:bookmarkEnd w:id="7"/>
      <w:bookmarkEnd w:id="8"/>
      <w:bookmarkEnd w:id="9"/>
      <w:bookmarkEnd w:id="10"/>
      <w:bookmarkEnd w:id="11"/>
      <w:bookmarkEnd w:id="12"/>
      <w:bookmarkEnd w:id="13"/>
      <w:bookmarkEnd w:id="14"/>
    </w:p>
    <w:p>
      <w:pPr>
        <w:bidi w:val="0"/>
        <w:ind w:firstLine="560" w:firstLineChars="200"/>
        <w:rPr>
          <w:sz w:val="28"/>
          <w:szCs w:val="28"/>
        </w:rPr>
      </w:pPr>
      <w:r>
        <w:rPr>
          <w:rFonts w:hint="eastAsia"/>
          <w:sz w:val="28"/>
          <w:szCs w:val="28"/>
          <w:lang w:val="en-US" w:eastAsia="zh-CN"/>
        </w:rPr>
        <w:t>阳新县应急管理局</w:t>
      </w:r>
      <w:r>
        <w:rPr>
          <w:rFonts w:hint="eastAsia"/>
          <w:sz w:val="28"/>
          <w:szCs w:val="28"/>
        </w:rPr>
        <w:t>以应急通信网络为基础，</w:t>
      </w:r>
      <w:r>
        <w:rPr>
          <w:rFonts w:hint="eastAsia"/>
          <w:sz w:val="28"/>
          <w:szCs w:val="28"/>
          <w:lang w:val="en-US" w:eastAsia="zh-CN"/>
        </w:rPr>
        <w:t>以应急指挥中心为决策中心，以《湖北省应急管理信息化2019年市县建设任务书》和《湖北省应急管理信息化2020年市县建设任务书》等相关规范为指导，建设移动应急</w:t>
      </w:r>
      <w:r>
        <w:rPr>
          <w:rFonts w:hint="eastAsia"/>
          <w:sz w:val="28"/>
          <w:szCs w:val="28"/>
        </w:rPr>
        <w:t>指挥车系统</w:t>
      </w:r>
      <w:r>
        <w:rPr>
          <w:rFonts w:hint="eastAsia"/>
          <w:sz w:val="28"/>
          <w:szCs w:val="28"/>
          <w:lang w:eastAsia="zh-CN"/>
        </w:rPr>
        <w:t>。</w:t>
      </w:r>
      <w:r>
        <w:rPr>
          <w:rFonts w:hint="eastAsia"/>
          <w:sz w:val="28"/>
          <w:szCs w:val="28"/>
        </w:rPr>
        <w:t>把各种通信手段结合在一起，互相补充、互相结合，构成多手段、多路由的</w:t>
      </w:r>
      <w:r>
        <w:rPr>
          <w:rFonts w:hint="eastAsia"/>
          <w:sz w:val="28"/>
          <w:szCs w:val="28"/>
          <w:lang w:val="en-US" w:eastAsia="zh-CN"/>
        </w:rPr>
        <w:t>现场移动应急</w:t>
      </w:r>
      <w:r>
        <w:rPr>
          <w:rFonts w:hint="eastAsia"/>
          <w:sz w:val="28"/>
          <w:szCs w:val="28"/>
        </w:rPr>
        <w:t>通信网络</w:t>
      </w:r>
      <w:r>
        <w:rPr>
          <w:rFonts w:hint="eastAsia"/>
          <w:sz w:val="28"/>
          <w:szCs w:val="28"/>
          <w:lang w:eastAsia="zh-CN"/>
        </w:rPr>
        <w:t>，</w:t>
      </w:r>
      <w:r>
        <w:rPr>
          <w:rFonts w:hint="eastAsia"/>
          <w:sz w:val="28"/>
          <w:szCs w:val="28"/>
        </w:rPr>
        <w:t>充分利用卫星通信、</w:t>
      </w:r>
      <w:r>
        <w:rPr>
          <w:rFonts w:hint="eastAsia"/>
          <w:sz w:val="28"/>
          <w:szCs w:val="28"/>
          <w:lang w:val="en-US" w:eastAsia="zh-CN"/>
        </w:rPr>
        <w:t>4G/5G公网</w:t>
      </w:r>
      <w:r>
        <w:rPr>
          <w:rFonts w:hint="eastAsia"/>
          <w:sz w:val="28"/>
          <w:szCs w:val="28"/>
        </w:rPr>
        <w:t>、</w:t>
      </w:r>
      <w:r>
        <w:rPr>
          <w:rFonts w:hint="eastAsia"/>
          <w:sz w:val="28"/>
          <w:szCs w:val="28"/>
          <w:lang w:val="en-US" w:eastAsia="zh-CN"/>
        </w:rPr>
        <w:t>MESH</w:t>
      </w:r>
      <w:r>
        <w:rPr>
          <w:rFonts w:hint="eastAsia"/>
          <w:sz w:val="28"/>
          <w:szCs w:val="28"/>
        </w:rPr>
        <w:t>等通信设施和手段，为</w:t>
      </w:r>
      <w:r>
        <w:rPr>
          <w:rFonts w:hint="eastAsia"/>
          <w:sz w:val="28"/>
          <w:szCs w:val="28"/>
          <w:lang w:val="en-US" w:eastAsia="zh-CN"/>
        </w:rPr>
        <w:t>现场应急抢险救援提供</w:t>
      </w:r>
      <w:r>
        <w:rPr>
          <w:rFonts w:hint="eastAsia"/>
          <w:sz w:val="28"/>
          <w:szCs w:val="28"/>
        </w:rPr>
        <w:t>图像、话音、数据等多种通信业务服务。为领导提供实时、准确的现场实况，为正确决策和指挥一线工作提供直观、可靠的第一手资料，从而</w:t>
      </w:r>
      <w:r>
        <w:rPr>
          <w:rFonts w:hint="eastAsia"/>
          <w:sz w:val="28"/>
          <w:szCs w:val="28"/>
          <w:lang w:val="en-US" w:eastAsia="zh-CN"/>
        </w:rPr>
        <w:t>提升阳新县应急管理局</w:t>
      </w:r>
      <w:r>
        <w:rPr>
          <w:rFonts w:hint="eastAsia"/>
          <w:sz w:val="28"/>
          <w:szCs w:val="28"/>
        </w:rPr>
        <w:t>快速反应、统一指挥、协同作战能力。</w:t>
      </w:r>
    </w:p>
    <w:p>
      <w:pPr>
        <w:pStyle w:val="4"/>
        <w:numPr>
          <w:ilvl w:val="0"/>
          <w:numId w:val="0"/>
        </w:numPr>
        <w:tabs>
          <w:tab w:val="left" w:pos="709"/>
        </w:tabs>
        <w:spacing w:line="460" w:lineRule="atLeast"/>
        <w:ind w:right="-1" w:rightChars="0" w:firstLine="643" w:firstLineChars="200"/>
        <w:rPr>
          <w:rFonts w:hint="eastAsia"/>
        </w:rPr>
      </w:pPr>
      <w:bookmarkStart w:id="15" w:name="_Toc499800494"/>
      <w:bookmarkStart w:id="16" w:name="_Toc499752383"/>
      <w:bookmarkStart w:id="17" w:name="_Toc500330550"/>
      <w:bookmarkStart w:id="18" w:name="_Toc518374222"/>
      <w:bookmarkStart w:id="19" w:name="_Toc499752227"/>
      <w:bookmarkStart w:id="20" w:name="_Toc518430658"/>
      <w:bookmarkStart w:id="21" w:name="_Toc501979033"/>
      <w:bookmarkStart w:id="22" w:name="_Toc499691756"/>
      <w:bookmarkStart w:id="23" w:name="_Toc518256824"/>
      <w:bookmarkStart w:id="24" w:name="_Toc517451188"/>
      <w:bookmarkStart w:id="25" w:name="_Toc501979154"/>
      <w:bookmarkStart w:id="26" w:name="_Toc20921"/>
      <w:bookmarkStart w:id="27" w:name="_Toc35444533"/>
      <w:r>
        <w:rPr>
          <w:rFonts w:hint="eastAsia"/>
          <w:lang w:eastAsia="zh-CN"/>
        </w:rPr>
        <w:t>二、</w:t>
      </w:r>
      <w:r>
        <w:rPr>
          <w:rFonts w:hint="eastAsia"/>
        </w:rPr>
        <w:t>项目</w:t>
      </w:r>
      <w:bookmarkEnd w:id="15"/>
      <w:bookmarkEnd w:id="16"/>
      <w:bookmarkEnd w:id="17"/>
      <w:bookmarkEnd w:id="18"/>
      <w:bookmarkEnd w:id="19"/>
      <w:bookmarkEnd w:id="20"/>
      <w:bookmarkEnd w:id="21"/>
      <w:bookmarkEnd w:id="22"/>
      <w:bookmarkEnd w:id="23"/>
      <w:bookmarkEnd w:id="24"/>
      <w:bookmarkEnd w:id="25"/>
      <w:r>
        <w:rPr>
          <w:rFonts w:hint="eastAsia"/>
        </w:rPr>
        <w:t>建设目标</w:t>
      </w:r>
      <w:bookmarkEnd w:id="26"/>
      <w:bookmarkEnd w:id="27"/>
    </w:p>
    <w:p>
      <w:pPr>
        <w:bidi w:val="0"/>
        <w:ind w:firstLine="562"/>
        <w:rPr>
          <w:rFonts w:hint="eastAsia" w:ascii="Times New Roman" w:hAnsi="Times New Roman"/>
          <w:sz w:val="28"/>
          <w:szCs w:val="28"/>
          <w:lang w:val="en-US" w:eastAsia="zh-CN"/>
        </w:rPr>
      </w:pPr>
      <w:r>
        <w:rPr>
          <w:rFonts w:hint="eastAsia" w:ascii="Times New Roman" w:hAnsi="Times New Roman"/>
          <w:sz w:val="28"/>
          <w:szCs w:val="28"/>
          <w:lang w:val="en-US" w:eastAsia="zh-CN"/>
        </w:rPr>
        <w:t>建设</w:t>
      </w:r>
      <w:r>
        <w:rPr>
          <w:rFonts w:hint="eastAsia"/>
          <w:sz w:val="28"/>
          <w:szCs w:val="28"/>
          <w:lang w:val="en-US" w:eastAsia="zh-CN"/>
        </w:rPr>
        <w:t>移动</w:t>
      </w:r>
      <w:r>
        <w:rPr>
          <w:rFonts w:hint="eastAsia" w:ascii="Times New Roman" w:hAnsi="Times New Roman"/>
          <w:sz w:val="28"/>
          <w:szCs w:val="28"/>
          <w:lang w:val="en-US" w:eastAsia="zh-CN"/>
        </w:rPr>
        <w:t>应急指挥车系统作为应急指挥系统应用的延伸，发生应急事件时，可迅速开到突发事件现场附近，领导和专家在指挥车内可以使用多种通信方式与现场和后方构建通信，可以实时采集现场音视频信息并进行上传，全方位高效有序地指挥调度现场应急抢险救援。</w:t>
      </w:r>
    </w:p>
    <w:p>
      <w:pPr>
        <w:bidi w:val="0"/>
        <w:ind w:firstLine="562"/>
        <w:rPr>
          <w:rFonts w:hint="eastAsia" w:ascii="Times New Roman" w:hAnsi="Times New Roman"/>
          <w:sz w:val="28"/>
          <w:szCs w:val="28"/>
          <w:lang w:val="en-US" w:eastAsia="zh-CN"/>
        </w:rPr>
      </w:pPr>
      <w:r>
        <w:rPr>
          <w:rFonts w:hint="eastAsia" w:ascii="Times New Roman" w:hAnsi="Times New Roman"/>
          <w:sz w:val="28"/>
          <w:szCs w:val="28"/>
          <w:lang w:val="en-US" w:eastAsia="zh-CN"/>
        </w:rPr>
        <w:t>建设具备机活灵动、性能牢靠等特性的</w:t>
      </w:r>
      <w:r>
        <w:rPr>
          <w:rFonts w:hint="eastAsia"/>
          <w:sz w:val="28"/>
          <w:szCs w:val="28"/>
          <w:lang w:val="en-US" w:eastAsia="zh-CN"/>
        </w:rPr>
        <w:t>移动</w:t>
      </w:r>
      <w:r>
        <w:rPr>
          <w:rFonts w:hint="eastAsia" w:ascii="Times New Roman" w:hAnsi="Times New Roman"/>
          <w:sz w:val="28"/>
          <w:szCs w:val="28"/>
          <w:lang w:val="en-US" w:eastAsia="zh-CN"/>
        </w:rPr>
        <w:t>应急指挥车系统，将其作为重大突发、救灾抢险等现场的指挥调度支撑和通信保障。是固定指挥中心的延伸和补充，既可作为一个远端通信节点，又可作为现场独立的通信枢纽，为后方和上级传递实时稳定的话音、图像和数据信息。</w:t>
      </w:r>
    </w:p>
    <w:p>
      <w:pPr>
        <w:pStyle w:val="4"/>
        <w:tabs>
          <w:tab w:val="left" w:pos="709"/>
        </w:tabs>
        <w:spacing w:line="460" w:lineRule="atLeast"/>
        <w:ind w:right="-1" w:firstLine="643" w:firstLineChars="200"/>
      </w:pPr>
      <w:bookmarkStart w:id="28" w:name="_Toc35444534"/>
      <w:bookmarkStart w:id="29" w:name="_Toc15293"/>
      <w:r>
        <w:rPr>
          <w:rFonts w:hint="eastAsia"/>
          <w:lang w:eastAsia="zh-CN"/>
        </w:rPr>
        <w:t>三、</w:t>
      </w:r>
      <w:r>
        <w:rPr>
          <w:rFonts w:hint="eastAsia"/>
        </w:rPr>
        <w:t>项目建设内容</w:t>
      </w:r>
      <w:bookmarkEnd w:id="28"/>
      <w:bookmarkEnd w:id="29"/>
    </w:p>
    <w:p>
      <w:pPr>
        <w:pStyle w:val="2"/>
        <w:ind w:firstLine="560" w:firstLineChars="200"/>
        <w:rPr>
          <w:rFonts w:hint="eastAsia"/>
          <w:sz w:val="28"/>
          <w:szCs w:val="28"/>
        </w:rPr>
      </w:pPr>
      <w:r>
        <w:rPr>
          <w:rFonts w:hint="eastAsia" w:ascii="Times New Roman" w:hAnsi="Times New Roman"/>
          <w:sz w:val="28"/>
          <w:szCs w:val="28"/>
          <w:lang w:val="en-US" w:eastAsia="zh-CN"/>
        </w:rPr>
        <w:t>车载移动应急指挥系统包含车载调度服务器、车载融合主机、视频会议网关、音频网关、一机三屏便携式调度台、应急通信调度业务软件、视频监控融合软件等相关设备和配套软件，配合应急指挥车，在突发应急事故现场搭建起临时指挥所，为现场应急抢险救援提供指挥调度和通信保障能力。</w:t>
      </w:r>
    </w:p>
    <w:p>
      <w:pPr>
        <w:pStyle w:val="4"/>
        <w:numPr>
          <w:ilvl w:val="0"/>
          <w:numId w:val="0"/>
        </w:numPr>
        <w:tabs>
          <w:tab w:val="left" w:pos="709"/>
        </w:tabs>
        <w:spacing w:line="460" w:lineRule="atLeast"/>
        <w:ind w:leftChars="0" w:right="-1" w:rightChars="0" w:firstLine="643" w:firstLineChars="200"/>
        <w:rPr>
          <w:rFonts w:hint="eastAsia"/>
        </w:rPr>
      </w:pPr>
      <w:bookmarkStart w:id="30" w:name="_Toc518430659"/>
      <w:bookmarkStart w:id="31" w:name="_Toc501979034"/>
      <w:bookmarkStart w:id="32" w:name="_Toc518374223"/>
      <w:bookmarkStart w:id="33" w:name="_Toc518256825"/>
      <w:bookmarkStart w:id="34" w:name="_Toc517451189"/>
      <w:bookmarkStart w:id="35" w:name="_Toc501979155"/>
      <w:bookmarkStart w:id="36" w:name="_Toc35444535"/>
      <w:bookmarkStart w:id="37" w:name="_Toc16212"/>
      <w:r>
        <w:rPr>
          <w:rFonts w:hint="eastAsia"/>
          <w:lang w:eastAsia="zh-CN"/>
        </w:rPr>
        <w:t>四、</w:t>
      </w:r>
      <w:r>
        <w:rPr>
          <w:rFonts w:hint="eastAsia"/>
        </w:rPr>
        <w:t>项目</w:t>
      </w:r>
      <w:bookmarkEnd w:id="30"/>
      <w:bookmarkEnd w:id="31"/>
      <w:bookmarkEnd w:id="32"/>
      <w:bookmarkEnd w:id="33"/>
      <w:bookmarkEnd w:id="34"/>
      <w:bookmarkEnd w:id="35"/>
      <w:r>
        <w:rPr>
          <w:rFonts w:hint="eastAsia"/>
        </w:rPr>
        <w:t>需求清单</w:t>
      </w:r>
      <w:bookmarkEnd w:id="36"/>
      <w:bookmarkEnd w:id="37"/>
    </w:p>
    <w:tbl>
      <w:tblPr>
        <w:tblStyle w:val="10"/>
        <w:tblW w:w="4997" w:type="pct"/>
        <w:tblInd w:w="0" w:type="dxa"/>
        <w:tblLayout w:type="autofit"/>
        <w:tblCellMar>
          <w:top w:w="0" w:type="dxa"/>
          <w:left w:w="0" w:type="dxa"/>
          <w:bottom w:w="0" w:type="dxa"/>
          <w:right w:w="0" w:type="dxa"/>
        </w:tblCellMar>
      </w:tblPr>
      <w:tblGrid>
        <w:gridCol w:w="1521"/>
        <w:gridCol w:w="4777"/>
        <w:gridCol w:w="1398"/>
        <w:gridCol w:w="1399"/>
      </w:tblGrid>
      <w:tr>
        <w:tblPrEx>
          <w:tblCellMar>
            <w:top w:w="0" w:type="dxa"/>
            <w:left w:w="0" w:type="dxa"/>
            <w:bottom w:w="0" w:type="dxa"/>
            <w:right w:w="0" w:type="dxa"/>
          </w:tblCellMar>
        </w:tblPrEx>
        <w:trPr>
          <w:trHeight w:val="285"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1</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车载调度服务器</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2</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车载融合主机</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3</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工业无线CPE</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4</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高清网络视频编码器</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9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5</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Mesh 自组网电台</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tabs>
                <w:tab w:val="left" w:pos="3010"/>
              </w:tabs>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w:t>
            </w:r>
            <w:r>
              <w:rPr>
                <w:rFonts w:hint="eastAsia" w:ascii="宋体" w:hAnsi="宋体" w:cs="宋体"/>
                <w:i w:val="0"/>
                <w:color w:val="000000"/>
                <w:kern w:val="0"/>
                <w:sz w:val="22"/>
                <w:szCs w:val="22"/>
                <w:u w:val="none"/>
                <w:lang w:val="en-US" w:eastAsia="zh-CN" w:bidi="ar"/>
              </w:rPr>
              <w:t>多媒体</w:t>
            </w:r>
            <w:r>
              <w:rPr>
                <w:rFonts w:hint="eastAsia" w:ascii="宋体" w:hAnsi="宋体" w:eastAsia="宋体" w:cs="宋体"/>
                <w:i w:val="0"/>
                <w:color w:val="000000"/>
                <w:kern w:val="0"/>
                <w:sz w:val="22"/>
                <w:szCs w:val="22"/>
                <w:u w:val="none"/>
                <w:lang w:val="en-US" w:eastAsia="zh-CN" w:bidi="ar"/>
              </w:rPr>
              <w:t>调度业务软件</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7</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视频监控融合软件</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bidi="ar"/>
              </w:rPr>
            </w:pPr>
            <w:r>
              <w:rPr>
                <w:rFonts w:hint="eastAsia" w:ascii="宋体" w:hAnsi="宋体" w:eastAsia="宋体" w:cs="宋体"/>
                <w:i w:val="0"/>
                <w:color w:val="000000"/>
                <w:kern w:val="0"/>
                <w:sz w:val="22"/>
                <w:szCs w:val="22"/>
                <w:u w:val="none"/>
                <w:lang w:val="en-US" w:eastAsia="zh-CN" w:bidi="ar"/>
              </w:rPr>
              <w:t>不锈钢升降桅杆</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bidi="ar"/>
              </w:rPr>
            </w:pPr>
            <w:r>
              <w:rPr>
                <w:rFonts w:hint="eastAsia" w:ascii="宋体" w:hAnsi="宋体" w:eastAsia="宋体" w:cs="宋体"/>
                <w:i w:val="0"/>
                <w:color w:val="000000"/>
                <w:kern w:val="0"/>
                <w:sz w:val="22"/>
                <w:szCs w:val="22"/>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9</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桅杆防潮塑料外箱(含海绵)</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10</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MESH1.4G全向玻璃钢天线</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吸盘连接座</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12</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天线延长馈线</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13</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天馈避雷器</w:t>
            </w:r>
          </w:p>
        </w:tc>
        <w:tc>
          <w:tcPr>
            <w:tcW w:w="13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13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套</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14</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双模单兵终端</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15</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视频会议网关</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16</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音频网关</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17</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背负式电台</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18</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一机三屏便携式调度台</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19</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调度话机</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20</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高清视频编码终端</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r>
        <w:tblPrEx>
          <w:tblCellMar>
            <w:top w:w="0" w:type="dxa"/>
            <w:left w:w="0" w:type="dxa"/>
            <w:bottom w:w="0" w:type="dxa"/>
            <w:right w:w="0" w:type="dxa"/>
          </w:tblCellMar>
        </w:tblPrEx>
        <w:trPr>
          <w:trHeight w:val="270" w:hRule="atLeast"/>
        </w:trPr>
        <w:tc>
          <w:tcPr>
            <w:tcW w:w="83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21</w:t>
            </w:r>
          </w:p>
        </w:tc>
        <w:tc>
          <w:tcPr>
            <w:tcW w:w="26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数据交换机</w:t>
            </w:r>
          </w:p>
        </w:tc>
        <w:tc>
          <w:tcPr>
            <w:tcW w:w="7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6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r>
    </w:tbl>
    <w:p>
      <w:pPr>
        <w:numPr>
          <w:ilvl w:val="0"/>
          <w:numId w:val="0"/>
        </w:numPr>
        <w:ind w:leftChars="200"/>
      </w:pPr>
    </w:p>
    <w:p>
      <w:pPr>
        <w:pStyle w:val="26"/>
        <w:ind w:left="0" w:leftChars="0" w:firstLine="0" w:firstLineChars="0"/>
        <w:rPr>
          <w:rFonts w:hint="eastAsia"/>
          <w:sz w:val="10"/>
        </w:rPr>
      </w:pPr>
    </w:p>
    <w:p>
      <w:pPr>
        <w:pStyle w:val="4"/>
        <w:numPr>
          <w:ilvl w:val="0"/>
          <w:numId w:val="0"/>
        </w:numPr>
        <w:tabs>
          <w:tab w:val="left" w:pos="709"/>
        </w:tabs>
        <w:spacing w:line="460" w:lineRule="atLeast"/>
        <w:ind w:leftChars="200" w:right="-1" w:rightChars="0"/>
        <w:rPr>
          <w:rFonts w:hint="eastAsia"/>
        </w:rPr>
      </w:pPr>
      <w:bookmarkStart w:id="38" w:name="_Toc16601"/>
      <w:bookmarkStart w:id="39" w:name="_Toc35444536"/>
      <w:r>
        <w:rPr>
          <w:rFonts w:hint="eastAsia"/>
          <w:lang w:eastAsia="zh-CN"/>
        </w:rPr>
        <w:t>五、</w:t>
      </w:r>
      <w:r>
        <w:rPr>
          <w:rFonts w:hint="eastAsia"/>
        </w:rPr>
        <w:t>技术</w:t>
      </w:r>
      <w:bookmarkEnd w:id="38"/>
      <w:bookmarkEnd w:id="39"/>
      <w:r>
        <w:rPr>
          <w:rFonts w:hint="eastAsia"/>
          <w:lang w:val="en-US" w:eastAsia="zh-CN"/>
        </w:rPr>
        <w:t>规格要求</w:t>
      </w:r>
    </w:p>
    <w:tbl>
      <w:tblPr>
        <w:tblStyle w:val="10"/>
        <w:tblW w:w="5000" w:type="pct"/>
        <w:tblInd w:w="0" w:type="dxa"/>
        <w:tblLayout w:type="fixed"/>
        <w:tblCellMar>
          <w:top w:w="0" w:type="dxa"/>
          <w:left w:w="0" w:type="dxa"/>
          <w:bottom w:w="0" w:type="dxa"/>
          <w:right w:w="0" w:type="dxa"/>
        </w:tblCellMar>
      </w:tblPr>
      <w:tblGrid>
        <w:gridCol w:w="697"/>
        <w:gridCol w:w="998"/>
        <w:gridCol w:w="7405"/>
      </w:tblGrid>
      <w:tr>
        <w:tblPrEx>
          <w:tblCellMar>
            <w:top w:w="0" w:type="dxa"/>
            <w:left w:w="0" w:type="dxa"/>
            <w:bottom w:w="0" w:type="dxa"/>
            <w:right w:w="0" w:type="dxa"/>
          </w:tblCellMar>
        </w:tblPrEx>
        <w:trPr>
          <w:trHeight w:val="285" w:hRule="atLeast"/>
        </w:trPr>
        <w:tc>
          <w:tcPr>
            <w:tcW w:w="382"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54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技术及参数要求</w:t>
            </w:r>
          </w:p>
        </w:tc>
      </w:tr>
      <w:tr>
        <w:tblPrEx>
          <w:tblCellMar>
            <w:top w:w="0" w:type="dxa"/>
            <w:left w:w="0" w:type="dxa"/>
            <w:bottom w:w="0" w:type="dxa"/>
            <w:right w:w="0" w:type="dxa"/>
          </w:tblCellMar>
        </w:tblPrEx>
        <w:trPr>
          <w:trHeight w:val="54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车载调度服务器</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sz w:val="21"/>
                <w:szCs w:val="21"/>
                <w:lang w:val="en-US" w:eastAsia="zh-CN"/>
              </w:rPr>
              <w:t>车载加固型1U工控机，不低于至强E5-2678 V3处理器； 不低于2.5Ghz主频，不低于12核24线程-32GB内存-512GB innodisk SSD-2xIntel ，具备千兆以太网口，工作温度-30～70℃。</w:t>
            </w:r>
          </w:p>
        </w:tc>
      </w:tr>
      <w:tr>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2</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车载融合主机</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提供不少于500注册用户及语音交换能力，256路DSP通道，支持不少于100路多级IVR，支持不低于64路内置会议资。</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2、提供≧4FXS+4FXO接口，可接模拟中继及模拟用户电话。</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3、提供≧4路E&amp;M接口，可接集群对讲、电台。</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4、支持SS7、中国一号、Q.sig协议。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5、支持SIP、MGCP、H.248、PRI、SIP-I、M3UA、SCTP、ISUP、TUP、ISDN协议，软交换支持协议需提供关于软交换平台的第三方检测报告作为证明材料。</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6、支持G.711/G.723/G.729/G.726/T.38协议。</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7、具备基础软交换业务功能：支持基本语音通话、号码变换、 限呼功能、主叫甄别、主叫号码池、截接功能、来电显示、来电显示限制、本机号码查询、无条件前转、遇忙前转、无应答前转、不在线前转的基本业务；支持不可及前传、免打扰、呼叫等待、被叫转移、缩位拨号、指定代答、三方通话、号码共享、一号通、用户组、同组代答、遇忙回叫、闹钟服务的补充业务。</w:t>
            </w:r>
          </w:p>
          <w:p>
            <w:pPr>
              <w:spacing w:line="360" w:lineRule="auto"/>
              <w:ind w:firstLine="0" w:firstLineChars="0"/>
              <w:jc w:val="left"/>
              <w:rPr>
                <w:rFonts w:hint="eastAsia" w:ascii="宋体" w:hAnsi="宋体" w:eastAsia="宋体" w:cs="宋体"/>
                <w:sz w:val="21"/>
                <w:szCs w:val="21"/>
                <w:lang w:val="en-US" w:eastAsia="zh-CN"/>
              </w:rPr>
            </w:pPr>
            <w:r>
              <w:rPr>
                <w:rFonts w:hint="eastAsia" w:ascii="宋体" w:hAnsi="宋体" w:eastAsia="宋体" w:cs="宋体"/>
                <w:b/>
                <w:color w:val="000000"/>
                <w:kern w:val="0"/>
                <w:sz w:val="21"/>
                <w:szCs w:val="21"/>
                <w:lang w:val="en-US" w:eastAsia="zh-CN"/>
              </w:rPr>
              <w:t>8、</w:t>
            </w:r>
            <w:r>
              <w:rPr>
                <w:rFonts w:hint="eastAsia" w:ascii="宋体" w:hAnsi="宋体" w:eastAsia="宋体" w:cs="宋体"/>
                <w:sz w:val="21"/>
                <w:szCs w:val="21"/>
                <w:lang w:val="en-US" w:eastAsia="zh-CN"/>
              </w:rPr>
              <w:t>投标产品须提供具有质量检测资质的第三方机构认证的振动检测报告复印件，加盖公章。</w:t>
            </w:r>
          </w:p>
          <w:p>
            <w:pPr>
              <w:pStyle w:val="2"/>
              <w:numPr>
                <w:ilvl w:val="0"/>
                <w:numId w:val="0"/>
              </w:numPr>
              <w:ind w:firstLine="0" w:firstLineChars="0"/>
              <w:rPr>
                <w:rFonts w:hint="eastAsia" w:ascii="宋体" w:hAnsi="宋体" w:eastAsia="宋体" w:cs="宋体"/>
                <w:sz w:val="21"/>
                <w:szCs w:val="21"/>
              </w:rPr>
            </w:pPr>
          </w:p>
        </w:tc>
      </w:tr>
      <w:tr>
        <w:tblPrEx>
          <w:tblCellMar>
            <w:top w:w="0" w:type="dxa"/>
            <w:left w:w="0" w:type="dxa"/>
            <w:bottom w:w="0" w:type="dxa"/>
            <w:right w:w="0" w:type="dxa"/>
          </w:tblCellMar>
        </w:tblPrEx>
        <w:trPr>
          <w:trHeight w:val="108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工业无线CPE</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1、WIFI 支持2.4GHz和5GHz信道选择，同时加载广域网通信VPN隧道、WIFI局域网传输的安全认证等安全功能；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2、工业级高性能嵌入式处理ARM CPU，主频≥1.4Ghz(双核)，副频≥733Mhz(双核)，≥4Gbits内存，≥8Gbits缓存；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3、≥1个10/100/1000M自适应WAN口，支持自动翻转（Auto MDI/MDIX），支持PPPOE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4、≥4个10/100/1000M自适应LAN口，支持自动翻转（Auto MDI/MDIX），内置1.5KV电磁隔离保护；</w:t>
            </w:r>
          </w:p>
        </w:tc>
      </w:tr>
      <w:tr>
        <w:tblPrEx>
          <w:tblCellMar>
            <w:top w:w="0" w:type="dxa"/>
            <w:left w:w="0" w:type="dxa"/>
            <w:bottom w:w="0" w:type="dxa"/>
            <w:right w:w="0" w:type="dxa"/>
          </w:tblCellMar>
        </w:tblPrEx>
        <w:trPr>
          <w:trHeight w:val="108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高清网络视频编码器</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1、支持1080P、720P、UXGA等高清分辨率编码。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2、支持不低于1路HD-SDI环通输出；不低于1路HDMI、VGA输入、1路HD-SDI输入。</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3、支持H.264视频压缩标准。</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4、视频码率32Kbps-8192Kbps可自定义，最大16Mbps。</w:t>
            </w:r>
          </w:p>
        </w:tc>
      </w:tr>
      <w:tr>
        <w:tblPrEx>
          <w:tblCellMar>
            <w:top w:w="0" w:type="dxa"/>
            <w:left w:w="0" w:type="dxa"/>
            <w:bottom w:w="0" w:type="dxa"/>
            <w:right w:w="0" w:type="dxa"/>
          </w:tblCellMar>
        </w:tblPrEx>
        <w:trPr>
          <w:trHeight w:val="189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Mesh 自组网电台</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1、支持多载波COFDM技术，点对点吞吐量峰值不低于70Mbps。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2、支持多跳自组网（MESH）技术，可扩展支持32节点以上自组网，自动多跳传输，实现区域覆盖。</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3、具备多跳能力，语音≧7跳、视频≧5跳以上。</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4、支持网络透传功能。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5、接收灵敏度不低于95dBm@5MHz。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6、具备BPSK/QPSK/16QAM/64QAM(自适应)调制方式。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7、具备对讲功能，后期可与配套背负式、机载式的MESH节点实现双向对讲。</w:t>
            </w:r>
          </w:p>
        </w:tc>
      </w:tr>
      <w:tr>
        <w:tblPrEx>
          <w:tblCellMar>
            <w:top w:w="0" w:type="dxa"/>
            <w:left w:w="0" w:type="dxa"/>
            <w:bottom w:w="0" w:type="dxa"/>
            <w:right w:w="0" w:type="dxa"/>
          </w:tblCellMar>
        </w:tblPrEx>
        <w:trPr>
          <w:trHeight w:val="9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应急多媒体调度业务软件</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sz w:val="21"/>
                <w:szCs w:val="21"/>
              </w:rPr>
            </w:pPr>
            <w:r>
              <w:rPr>
                <w:rFonts w:hint="eastAsia" w:ascii="宋体" w:hAnsi="宋体" w:eastAsia="宋体" w:cs="宋体"/>
                <w:sz w:val="21"/>
                <w:szCs w:val="21"/>
                <w:lang w:val="en-US" w:eastAsia="zh-CN"/>
              </w:rPr>
              <w:t>1、应急通信调度业务软件，实现车载指挥调度，包括基础融合通信功能、指挥调度业务功能；含音视频全双工通话、集群通信、视频回传、多媒体调度、GIS调度、移动单兵（APP）接入等功能。</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2、支持语音调度业务：基本语音通话、传真透传、限呼功能、截接功能、智能语音点名、轮询；</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 xml:space="preserve">3、支持无线调度业务：呼叫数字集群对讲终端、移动单兵双向呼叫业务；    </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4、支持视频调度业务：视频监控查阅、视频监控调度、GIS地图调度、移动单兵视频回传、现场高清视频回传。</w:t>
            </w:r>
            <w:r>
              <w:rPr>
                <w:rFonts w:hint="eastAsia" w:ascii="宋体" w:hAnsi="宋体" w:eastAsia="宋体" w:cs="宋体"/>
                <w:sz w:val="21"/>
                <w:szCs w:val="21"/>
                <w:lang w:val="en-US" w:eastAsia="zh-CN"/>
              </w:rPr>
              <w:br w:type="textWrapping"/>
            </w:r>
            <w:r>
              <w:rPr>
                <w:rFonts w:hint="eastAsia" w:ascii="宋体" w:hAnsi="宋体" w:eastAsia="宋体" w:cs="宋体"/>
                <w:sz w:val="21"/>
                <w:szCs w:val="21"/>
                <w:lang w:val="en-US" w:eastAsia="zh-CN"/>
              </w:rPr>
              <w:t>5、支持音频联动功能：将视频监控摄像机接入调度系统,平台实现语音终端（IP电话、模拟电话、移动单兵、集群对讲终端）绑定视频监控摄像头，呼叫语音终端即可联动视频画面。</w:t>
            </w:r>
          </w:p>
          <w:p>
            <w:pPr>
              <w:pStyle w:val="2"/>
              <w:ind w:firstLine="0" w:firstLineChars="0"/>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rPr>
              <w:t>6、</w:t>
            </w:r>
            <w:r>
              <w:rPr>
                <w:rFonts w:hint="eastAsia" w:ascii="宋体" w:hAnsi="宋体" w:eastAsia="宋体" w:cs="宋体"/>
                <w:kern w:val="2"/>
                <w:sz w:val="21"/>
                <w:szCs w:val="21"/>
                <w:lang w:val="en-US" w:eastAsia="zh-CN" w:bidi="ar-SA"/>
              </w:rPr>
              <w:t>投标调度软件须提供相关质量检测单位出具的软件质量检测报告复印件，并加盖公章。</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视频监控融合软件</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ind w:firstLine="0" w:firstLineChars="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视频监控融合软件，支持各类视频类资源的接入管理和流媒体处理，支持接入无人机视频、现场DV摄像机视频、现场布控球视频等。</w:t>
            </w:r>
          </w:p>
        </w:tc>
      </w:tr>
      <w:tr>
        <w:tblPrEx>
          <w:tblCellMar>
            <w:top w:w="0" w:type="dxa"/>
            <w:left w:w="0" w:type="dxa"/>
            <w:bottom w:w="0" w:type="dxa"/>
            <w:right w:w="0" w:type="dxa"/>
          </w:tblCellMar>
        </w:tblPrEx>
        <w:trPr>
          <w:trHeight w:val="54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MESH1.4G全向玻璃钢天线（10dbi）</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全向玻璃钢天线，频率范围1420-1490MHz，增益≥10dbi，长度≥1.2m，阻抗50Ω，垂直极化，N型接头。</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9</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不锈钢升降桅杆</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手动不锈钢升降桅杆-收缩高度1.25M，伸展高度4M-配加强型三角支架（含地钉）-配玻璃钢天线安装法兰盘支架</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桅杆防潮塑料外箱(含海绵)</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升降桅杆防潮塑料外箱(含海绵)</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11</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吸盘连接座</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频率范围 (MHz)30～6000-阻抗50-吸盘直径11cm-引线长度5m-吸盘直径和引线长度可定制</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12</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天线延长馈线</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天线馈线-5米长-50-9馈线-（N-J转N-J）低损耗天馈线缆</w:t>
            </w:r>
          </w:p>
        </w:tc>
      </w:tr>
      <w:tr>
        <w:tblPrEx>
          <w:tblCellMar>
            <w:top w:w="0" w:type="dxa"/>
            <w:left w:w="0" w:type="dxa"/>
            <w:bottom w:w="0" w:type="dxa"/>
            <w:right w:w="0" w:type="dxa"/>
          </w:tblCellMar>
        </w:tblPrEx>
        <w:trPr>
          <w:trHeight w:val="27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13</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天馈避雷器</w:t>
            </w:r>
          </w:p>
        </w:tc>
        <w:tc>
          <w:tcPr>
            <w:tcW w:w="40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ind w:firstLine="0" w:firstLineChars="0"/>
              <w:jc w:val="left"/>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N型钻石避雷器 N型避雷器 DC-2.4GHz 天馈避雷器</w:t>
            </w:r>
          </w:p>
        </w:tc>
      </w:tr>
      <w:tr>
        <w:tblPrEx>
          <w:tblCellMar>
            <w:top w:w="0" w:type="dxa"/>
            <w:left w:w="0" w:type="dxa"/>
            <w:bottom w:w="0" w:type="dxa"/>
            <w:right w:w="0" w:type="dxa"/>
          </w:tblCellMar>
        </w:tblPrEx>
        <w:trPr>
          <w:trHeight w:val="189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双模单兵终端</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1、三防单兵手机，安卓版本不低于android7.0；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2、显示：≥5.5寸屏（AMOLED）,分辨率不低于1920x1080像素；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3、网络方式：双卡全网通，支持WIFI 2.4G和5G，支持蓝牙V4.2；</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4、基础参数：不低于八核处理器，内存配置不低于6GRAM+64GROM，支持扩展T卡；</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5、摄像头：前置摄像头不低于1600万像素,后置摄像头不低于双1200万像素；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6、电池：≥6000mAh电池，使用时长≥8h；</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7、接口：type-c接口（支持OTG功能），支持耳机接口，支持PPT按键；</w:t>
            </w:r>
          </w:p>
        </w:tc>
      </w:tr>
      <w:tr>
        <w:tblPrEx>
          <w:tblCellMar>
            <w:top w:w="0" w:type="dxa"/>
            <w:left w:w="0" w:type="dxa"/>
            <w:bottom w:w="0" w:type="dxa"/>
            <w:right w:w="0" w:type="dxa"/>
          </w:tblCellMar>
        </w:tblPrEx>
        <w:trPr>
          <w:trHeight w:val="652"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视频会议网关</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1、具备视频会议控制功能，支持H.323视频终端、SIP视频终端接入，支持级联技术，支持通过H.323/SIP邀请组建级联会议，开启大容量会议；</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2、容量：支持1080P高清会议，支持全编全解；支持≥10方1080P高清会议授权；</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3、音频支持 Opus、G.729、G.722.1C、G.722.1、G.722、G.711 等国际通用音频编解码协议；支持H.264 High-Profile、H.264BP、H.263 H.263+、VP8 等多种国际通用视频编解码协议；支持 1080p30fps、720p30fps、360p30fps 等多种视频格式的编解码；</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4、支持RTSP流接入会议，并且支持RTMP流推送到第三方平台。</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可实现对接语音通信系统、视频监控系统、无人机系统、单兵APP系统，实现上述系统的融合调用,实现统一的音频视融合调度，投标人需提供电话终端、监控终端、单兵APP终端和视频会议终端混合会商功能说明及截图。</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6、投标产品应具有国家工业和信息化部颁发的“会议电视系统多点控制单元”进网许可证。投标时提供证明复印件并</w:t>
            </w:r>
            <w:r>
              <w:rPr>
                <w:rFonts w:hint="eastAsia" w:ascii="宋体" w:hAnsi="宋体" w:cs="宋体"/>
                <w:i w:val="0"/>
                <w:color w:val="000000"/>
                <w:kern w:val="0"/>
                <w:sz w:val="21"/>
                <w:szCs w:val="21"/>
                <w:u w:val="none"/>
                <w:lang w:val="en-US" w:eastAsia="zh-CN" w:bidi="ar"/>
              </w:rPr>
              <w:t>加盖公</w:t>
            </w:r>
            <w:r>
              <w:rPr>
                <w:rFonts w:hint="eastAsia" w:ascii="宋体" w:hAnsi="宋体" w:eastAsia="宋体" w:cs="宋体"/>
                <w:i w:val="0"/>
                <w:color w:val="000000"/>
                <w:kern w:val="0"/>
                <w:sz w:val="21"/>
                <w:szCs w:val="21"/>
                <w:u w:val="none"/>
                <w:lang w:val="en-US" w:eastAsia="zh-CN" w:bidi="ar"/>
              </w:rPr>
              <w:t>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7、为方便对接及管理维护，需与车载融合主机同一品牌。</w:t>
            </w:r>
          </w:p>
        </w:tc>
      </w:tr>
      <w:tr>
        <w:tblPrEx>
          <w:tblCellMar>
            <w:top w:w="0" w:type="dxa"/>
            <w:left w:w="0" w:type="dxa"/>
            <w:bottom w:w="0" w:type="dxa"/>
            <w:right w:w="0" w:type="dxa"/>
          </w:tblCellMar>
        </w:tblPrEx>
        <w:trPr>
          <w:trHeight w:val="81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音频网关</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1、1U19"机架，提供2*SIP并发，2个DB9串口，2个USB接口，4路TS；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2、可与车载调音台对接，实现通过话筒呼叫集群终端、单兵APP功能；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3、为方便对接及管理维护，与车载融合主机同一品牌。</w:t>
            </w:r>
          </w:p>
        </w:tc>
      </w:tr>
      <w:tr>
        <w:tblPrEx>
          <w:tblCellMar>
            <w:top w:w="0" w:type="dxa"/>
            <w:left w:w="0" w:type="dxa"/>
            <w:bottom w:w="0" w:type="dxa"/>
            <w:right w:w="0" w:type="dxa"/>
          </w:tblCellMar>
        </w:tblPrEx>
        <w:trPr>
          <w:trHeight w:val="108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背负式电台</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1、接收灵敏度95dBm@5MHz；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2、吞吐量峰值70Mbps@20MHz；</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3、发射功率≥2W，功耗≤32W；</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4、内置蓄电池支持续航≥5h；</w:t>
            </w:r>
          </w:p>
        </w:tc>
      </w:tr>
      <w:tr>
        <w:tblPrEx>
          <w:tblCellMar>
            <w:top w:w="0" w:type="dxa"/>
            <w:left w:w="0" w:type="dxa"/>
            <w:bottom w:w="0" w:type="dxa"/>
            <w:right w:w="0" w:type="dxa"/>
          </w:tblCellMar>
        </w:tblPrEx>
        <w:trPr>
          <w:trHeight w:val="1289"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一机三屏便携式调度台</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1、基础参数：≥I7 CPU，≥16G DDR4内存，≥500G SSD硬盘；</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2、续航时间：可支持不小于2小时续航；</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3、显示屏：≥17.3英寸显示屏，三屏一体，不使用时屏体可折叠；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4、接口：≥2个100/1000M以太网接口（LAN/PC），≥2*USB 3.0，≥1*USB2.0；</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5、其他：支持安装调度客户端，支持多屏显示。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支持基本调度业务功能：支持内置会议管理（加入会议、临时会议、会控）、语音通知、拆线、强拆、强接、强插、监听、多坐席、紧急来电、软键盘、点名、轮询、预案应用、视频查看、视频会议、用户状态全网通知、全网广播呼叫；</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7、调度界面要求：支持调度界面多屏操作，分屏显示；</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8、投标人应提供由国家版权局出具的“调度台软件”计算机软件著作权登记证书扫描件，并加盖</w:t>
            </w:r>
            <w:r>
              <w:rPr>
                <w:rFonts w:hint="eastAsia" w:ascii="宋体" w:hAnsi="宋体" w:cs="宋体"/>
                <w:i w:val="0"/>
                <w:color w:val="000000"/>
                <w:kern w:val="0"/>
                <w:sz w:val="21"/>
                <w:szCs w:val="21"/>
                <w:u w:val="none"/>
                <w:lang w:val="en-US" w:eastAsia="zh-CN" w:bidi="ar"/>
              </w:rPr>
              <w:t>公</w:t>
            </w:r>
            <w:r>
              <w:rPr>
                <w:rFonts w:hint="eastAsia" w:ascii="宋体" w:hAnsi="宋体" w:eastAsia="宋体" w:cs="宋体"/>
                <w:i w:val="0"/>
                <w:color w:val="000000"/>
                <w:kern w:val="0"/>
                <w:sz w:val="21"/>
                <w:szCs w:val="21"/>
                <w:u w:val="none"/>
                <w:lang w:val="en-US" w:eastAsia="zh-CN" w:bidi="ar"/>
              </w:rPr>
              <w:t>章；</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9、为方便对接及管理维护，需与车载融合主机同一品牌。</w:t>
            </w:r>
          </w:p>
        </w:tc>
      </w:tr>
      <w:tr>
        <w:tblPrEx>
          <w:tblCellMar>
            <w:top w:w="0" w:type="dxa"/>
            <w:left w:w="0" w:type="dxa"/>
            <w:bottom w:w="0" w:type="dxa"/>
            <w:right w:w="0" w:type="dxa"/>
          </w:tblCellMar>
        </w:tblPrEx>
        <w:trPr>
          <w:trHeight w:val="189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19</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调度话机</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1、三线IP智能电话，支持桌面安装，支持挂墙安装；</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2、显示：≥128*64 黑白点阵LCD；</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3、协议：支持SIP2.0 协议，支持G.723.1 (5.3K 6.4K b/S)、G.729 A (8Kb/s)、G.711 A/U (64Kb/S)、G.722(64Kb/S)；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4、接口：≥2个10/100M以太网接口（LAN/PC），3.5mm耳机接口，≥12个编程键，BLF，耳麦，PoE；</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5、业务：支持XML，企业通讯录从服务器自动获取，XMS电话本，支持6个扩展模块，支持电话本直呼、呼叫记录直呼、三方会议、免打扰、黑名单、SMS、无条件转移、遇忙转移、无应答转移、呼叫转移、保持、代答、回叫等功能；</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6、电源：提供100-240V电源适配器，支持POE供电。</w:t>
            </w:r>
          </w:p>
        </w:tc>
      </w:tr>
      <w:tr>
        <w:tblPrEx>
          <w:tblCellMar>
            <w:top w:w="0" w:type="dxa"/>
            <w:left w:w="0" w:type="dxa"/>
            <w:bottom w:w="0" w:type="dxa"/>
            <w:right w:w="0" w:type="dxa"/>
          </w:tblCellMar>
        </w:tblPrEx>
        <w:trPr>
          <w:trHeight w:val="1835"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高清视频编码终端</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1、支持全网通4G网络，支持卫星网络（L频段、S频段、Ku及ka频段）（须提供产品生产厂家的产品彩页或提供第三方检测报告复印件并</w:t>
            </w:r>
            <w:r>
              <w:rPr>
                <w:rFonts w:hint="eastAsia" w:ascii="宋体" w:hAnsi="宋体" w:cs="宋体"/>
                <w:i w:val="0"/>
                <w:color w:val="000000"/>
                <w:kern w:val="0"/>
                <w:sz w:val="21"/>
                <w:szCs w:val="21"/>
                <w:u w:val="none"/>
                <w:lang w:val="en-US" w:eastAsia="zh-CN" w:bidi="ar"/>
              </w:rPr>
              <w:t>加盖</w:t>
            </w:r>
            <w:r>
              <w:rPr>
                <w:rFonts w:hint="eastAsia" w:ascii="宋体" w:hAnsi="宋体" w:eastAsia="宋体" w:cs="宋体"/>
                <w:i w:val="0"/>
                <w:color w:val="000000"/>
                <w:kern w:val="0"/>
                <w:sz w:val="21"/>
                <w:szCs w:val="21"/>
                <w:u w:val="none"/>
                <w:lang w:val="en-US" w:eastAsia="zh-CN" w:bidi="ar"/>
              </w:rPr>
              <w:t xml:space="preserve">公章）；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2、设备支持根据网络带宽变化自动适应传输匹配的音视频信号；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3、视频编码：压缩格式：H.264、H.264SVC、H.265；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4、视频分辨率：D1、720P、1080P(默认720P，自适应网络动态设置)，帧率：3~60帧/秒(默认15帧/秒)；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5、支持在天通卫星网络音视频双向传输（FPS≥8）；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6、高清视频编码须支持HDMI和HD-SDI两种高清视频信号输入；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7、图像传输编码：在低速率卫星网络条件下，采用共享256kbps网络方式，传输720P高清图像，≧12帧率的实时流畅视频图像（须提供第三方检测报告复印件并加盖公章）；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8、运行温度：-40°C～+55°C（须提供第三方检测报告复印件并加盖公章）；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9、系统平台软件具有软件著作权证书（须提供软件著作权证书彩色复印件并加盖公章）；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10、图像传输须支持GB-28181协议标准；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11、传输速率：从96kbps~10Mbps可调，默认256kbps；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12、定位：GPS/北斗双模定位，可查看实时位置；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13、支持SD卡存储，定时录像；SD卡存储，≥128GB；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14、内置电池：工作时间支持8小时及以上；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15、接口：1×语音输入，1个输出接口；1×HDMI输入/1×HD-SDI输入；1×4G天线接口，1×UIM卡插口；1×电源(充电)输入接口，1× USB 接口；1×SD卡插口，1×LAN接口；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16、支持与天通宽带便携终端和海事卫星设备终端对接使用（须提供对接测试报告彩色复印件并加盖公章）。 </w:t>
            </w:r>
          </w:p>
        </w:tc>
      </w:tr>
      <w:tr>
        <w:tblPrEx>
          <w:tblCellMar>
            <w:top w:w="0" w:type="dxa"/>
            <w:left w:w="0" w:type="dxa"/>
            <w:bottom w:w="0" w:type="dxa"/>
            <w:right w:w="0" w:type="dxa"/>
          </w:tblCellMar>
        </w:tblPrEx>
        <w:trPr>
          <w:trHeight w:val="1080" w:hRule="atLeast"/>
        </w:trPr>
        <w:tc>
          <w:tcPr>
            <w:tcW w:w="3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color w:val="000000"/>
                <w:sz w:val="21"/>
                <w:szCs w:val="21"/>
                <w:u w:val="none"/>
                <w:lang w:val="en-US"/>
              </w:rPr>
            </w:pPr>
            <w:r>
              <w:rPr>
                <w:rFonts w:hint="eastAsia" w:ascii="宋体" w:hAnsi="宋体" w:eastAsia="宋体" w:cs="宋体"/>
                <w:i w:val="0"/>
                <w:color w:val="000000"/>
                <w:kern w:val="0"/>
                <w:sz w:val="21"/>
                <w:szCs w:val="21"/>
                <w:u w:val="none"/>
                <w:lang w:val="en-US" w:eastAsia="zh-CN" w:bidi="ar"/>
              </w:rPr>
              <w:t>21</w:t>
            </w:r>
          </w:p>
        </w:tc>
        <w:tc>
          <w:tcPr>
            <w:tcW w:w="5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数据交换机</w:t>
            </w:r>
          </w:p>
        </w:tc>
        <w:tc>
          <w:tcPr>
            <w:tcW w:w="40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1、端口数量：≥24口；</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2、支持POE供电；</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3、包转发率：≥78MPPS；</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4、交换容量:≥240GBPS。</w:t>
            </w:r>
          </w:p>
        </w:tc>
      </w:tr>
    </w:tbl>
    <w:p>
      <w:pPr>
        <w:spacing w:line="520" w:lineRule="exact"/>
        <w:ind w:firstLine="562" w:firstLineChars="200"/>
        <w:rPr>
          <w:rFonts w:hint="eastAsia" w:ascii="宋体" w:hAnsi="宋体" w:eastAsia="宋体" w:cs="宋体"/>
          <w:b/>
          <w:bCs/>
          <w:sz w:val="28"/>
          <w:szCs w:val="28"/>
          <w:lang w:eastAsia="zh-CN"/>
        </w:rPr>
      </w:pPr>
      <w:r>
        <w:rPr>
          <w:rFonts w:hint="eastAsia" w:ascii="宋体" w:hAnsi="宋体" w:cs="宋体"/>
          <w:b/>
          <w:bCs/>
          <w:sz w:val="28"/>
          <w:szCs w:val="28"/>
          <w:lang w:eastAsia="zh-CN"/>
        </w:rPr>
        <w:t>六、</w:t>
      </w:r>
      <w:r>
        <w:rPr>
          <w:rFonts w:hint="eastAsia" w:ascii="宋体" w:hAnsi="宋体" w:cs="宋体"/>
          <w:b/>
          <w:bCs/>
          <w:sz w:val="28"/>
          <w:szCs w:val="28"/>
        </w:rPr>
        <w:t xml:space="preserve">售后服务要求 </w:t>
      </w:r>
      <w:r>
        <w:rPr>
          <w:rFonts w:hint="eastAsia" w:ascii="宋体" w:hAnsi="宋体" w:cs="宋体"/>
          <w:b/>
          <w:bCs/>
          <w:sz w:val="28"/>
          <w:szCs w:val="28"/>
          <w:lang w:eastAsia="zh-CN"/>
        </w:rPr>
        <w:t>：</w:t>
      </w:r>
    </w:p>
    <w:p>
      <w:pPr>
        <w:spacing w:line="520" w:lineRule="exact"/>
        <w:ind w:firstLine="560" w:firstLineChars="200"/>
        <w:rPr>
          <w:rFonts w:hint="eastAsia" w:ascii="宋体" w:hAnsi="宋体" w:cs="宋体"/>
          <w:b w:val="0"/>
          <w:bCs w:val="0"/>
          <w:sz w:val="28"/>
          <w:szCs w:val="28"/>
        </w:rPr>
      </w:pPr>
      <w:r>
        <w:rPr>
          <w:rFonts w:hint="eastAsia" w:ascii="宋体" w:hAnsi="宋体" w:cs="宋体"/>
          <w:b w:val="0"/>
          <w:bCs w:val="0"/>
          <w:sz w:val="28"/>
          <w:szCs w:val="28"/>
          <w:lang w:val="en-US" w:eastAsia="zh-CN"/>
        </w:rPr>
        <w:t>1、</w:t>
      </w:r>
      <w:r>
        <w:rPr>
          <w:rFonts w:hint="eastAsia" w:ascii="宋体" w:hAnsi="宋体" w:cs="宋体"/>
          <w:b w:val="0"/>
          <w:bCs w:val="0"/>
          <w:sz w:val="28"/>
          <w:szCs w:val="28"/>
        </w:rPr>
        <w:t>免费保修期：本项目整体保修期为</w:t>
      </w:r>
      <w:r>
        <w:rPr>
          <w:rFonts w:hint="eastAsia" w:ascii="宋体" w:hAnsi="宋体" w:cs="宋体"/>
          <w:b w:val="0"/>
          <w:bCs w:val="0"/>
          <w:sz w:val="28"/>
          <w:szCs w:val="28"/>
          <w:lang w:val="en-US" w:eastAsia="zh-CN"/>
        </w:rPr>
        <w:t>贰</w:t>
      </w:r>
      <w:r>
        <w:rPr>
          <w:rFonts w:hint="eastAsia" w:ascii="宋体" w:hAnsi="宋体" w:cs="宋体"/>
          <w:b w:val="0"/>
          <w:bCs w:val="0"/>
          <w:sz w:val="28"/>
          <w:szCs w:val="28"/>
        </w:rPr>
        <w:t xml:space="preserve">年。质保期自供需双方代表在设备验收单上签字之日起计算，所有货物的包换和包修服务全免费。中标人在项目验收合格后向采购人出具质量保修书。若由于采购人自身原因造成的不在免费保修服务内，采购人可与中标人协商解决。 </w:t>
      </w:r>
    </w:p>
    <w:p>
      <w:pPr>
        <w:spacing w:line="520" w:lineRule="exact"/>
        <w:ind w:firstLine="560" w:firstLineChars="200"/>
        <w:rPr>
          <w:rFonts w:hint="eastAsia" w:ascii="宋体" w:hAnsi="宋体" w:cs="宋体"/>
          <w:b w:val="0"/>
          <w:bCs w:val="0"/>
          <w:sz w:val="28"/>
          <w:szCs w:val="28"/>
          <w:lang w:eastAsia="zh-CN"/>
        </w:rPr>
      </w:pPr>
      <w:r>
        <w:rPr>
          <w:rFonts w:hint="eastAsia" w:ascii="宋体" w:hAnsi="宋体" w:cs="宋体"/>
          <w:b w:val="0"/>
          <w:bCs w:val="0"/>
          <w:sz w:val="28"/>
          <w:szCs w:val="28"/>
          <w:lang w:val="en-US" w:eastAsia="zh-CN"/>
        </w:rPr>
        <w:t>2、</w:t>
      </w:r>
      <w:r>
        <w:rPr>
          <w:rFonts w:hint="eastAsia" w:ascii="宋体" w:hAnsi="宋体" w:cs="宋体"/>
          <w:b w:val="0"/>
          <w:bCs w:val="0"/>
          <w:sz w:val="28"/>
          <w:szCs w:val="28"/>
        </w:rPr>
        <w:t>在保修期内，中标人可通过电话（提供7×24小时热线服务）或书面方式解答采购人产品使用方面的疑问，必要时中标人需派驻技术人员上门服务，技术人员必须在接到报障通知后1小时内响应，2</w:t>
      </w:r>
      <w:r>
        <w:rPr>
          <w:rFonts w:hint="eastAsia" w:ascii="宋体" w:hAnsi="宋体" w:cs="宋体"/>
          <w:b w:val="0"/>
          <w:bCs w:val="0"/>
          <w:sz w:val="28"/>
          <w:szCs w:val="28"/>
          <w:lang w:val="en-US" w:eastAsia="zh-CN"/>
        </w:rPr>
        <w:t>4</w:t>
      </w:r>
      <w:r>
        <w:rPr>
          <w:rFonts w:hint="eastAsia" w:ascii="宋体" w:hAnsi="宋体" w:cs="宋体"/>
          <w:b w:val="0"/>
          <w:bCs w:val="0"/>
          <w:sz w:val="28"/>
          <w:szCs w:val="28"/>
        </w:rPr>
        <w:t>小时内到达现场，并在到达现场后24小时内解决问题，确保设备在24小时内恢复正常运行。</w:t>
      </w:r>
    </w:p>
    <w:p>
      <w:pPr>
        <w:spacing w:line="520" w:lineRule="exact"/>
        <w:ind w:firstLine="562" w:firstLineChars="200"/>
        <w:rPr>
          <w:rFonts w:ascii="宋体" w:hAnsi="宋体" w:cs="宋体"/>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其他要求：</w:t>
      </w:r>
    </w:p>
    <w:p>
      <w:pPr>
        <w:spacing w:line="520" w:lineRule="exact"/>
        <w:ind w:firstLine="560" w:firstLineChars="200"/>
        <w:rPr>
          <w:rFonts w:ascii="宋体" w:hAnsi="宋体" w:cs="宋体"/>
          <w:b w:val="0"/>
          <w:bCs w:val="0"/>
          <w:sz w:val="28"/>
          <w:szCs w:val="28"/>
        </w:rPr>
      </w:pPr>
      <w:r>
        <w:rPr>
          <w:rFonts w:hint="eastAsia" w:ascii="宋体" w:hAnsi="宋体" w:cs="宋体"/>
          <w:b w:val="0"/>
          <w:bCs w:val="0"/>
          <w:sz w:val="28"/>
          <w:szCs w:val="28"/>
        </w:rPr>
        <w:t>1、交货日期：合同签订后</w:t>
      </w:r>
      <w:r>
        <w:rPr>
          <w:rFonts w:hint="eastAsia" w:ascii="宋体" w:hAnsi="宋体" w:cs="宋体"/>
          <w:b w:val="0"/>
          <w:bCs w:val="0"/>
          <w:sz w:val="28"/>
          <w:szCs w:val="28"/>
          <w:lang w:val="en-US" w:eastAsia="zh-CN"/>
        </w:rPr>
        <w:t>45个日历天内</w:t>
      </w:r>
      <w:r>
        <w:rPr>
          <w:rFonts w:hint="eastAsia" w:ascii="宋体" w:hAnsi="宋体" w:cs="宋体"/>
          <w:b w:val="0"/>
          <w:bCs w:val="0"/>
          <w:sz w:val="28"/>
          <w:szCs w:val="28"/>
        </w:rPr>
        <w:t>调试安装</w:t>
      </w:r>
      <w:r>
        <w:rPr>
          <w:rFonts w:hint="eastAsia" w:ascii="宋体" w:hAnsi="宋体" w:cs="宋体"/>
          <w:b w:val="0"/>
          <w:bCs w:val="0"/>
          <w:sz w:val="28"/>
          <w:szCs w:val="28"/>
          <w:lang w:eastAsia="zh-CN"/>
        </w:rPr>
        <w:t>完成</w:t>
      </w:r>
      <w:r>
        <w:rPr>
          <w:rFonts w:hint="eastAsia" w:ascii="宋体" w:hAnsi="宋体" w:cs="宋体"/>
          <w:b w:val="0"/>
          <w:bCs w:val="0"/>
          <w:sz w:val="28"/>
          <w:szCs w:val="28"/>
        </w:rPr>
        <w:t>并交付使用。</w:t>
      </w:r>
    </w:p>
    <w:p>
      <w:pPr>
        <w:spacing w:line="520" w:lineRule="exact"/>
        <w:ind w:firstLine="560" w:firstLineChars="200"/>
        <w:rPr>
          <w:rFonts w:ascii="宋体" w:hAnsi="宋体" w:cs="宋体"/>
          <w:b w:val="0"/>
          <w:bCs w:val="0"/>
          <w:sz w:val="28"/>
          <w:szCs w:val="28"/>
        </w:rPr>
      </w:pPr>
      <w:r>
        <w:rPr>
          <w:rFonts w:hint="eastAsia" w:ascii="宋体" w:hAnsi="宋体" w:cs="宋体"/>
          <w:b w:val="0"/>
          <w:bCs w:val="0"/>
          <w:sz w:val="28"/>
          <w:szCs w:val="28"/>
        </w:rPr>
        <w:t>2、交货地点：阳新县</w:t>
      </w:r>
      <w:r>
        <w:rPr>
          <w:rFonts w:hint="eastAsia" w:ascii="宋体" w:hAnsi="宋体" w:cs="宋体"/>
          <w:b w:val="0"/>
          <w:bCs w:val="0"/>
          <w:sz w:val="28"/>
          <w:szCs w:val="28"/>
          <w:lang w:eastAsia="zh-CN"/>
        </w:rPr>
        <w:t>应急管理局</w:t>
      </w:r>
      <w:r>
        <w:rPr>
          <w:rFonts w:hint="eastAsia" w:ascii="宋体" w:hAnsi="宋体" w:cs="宋体"/>
          <w:b w:val="0"/>
          <w:bCs w:val="0"/>
          <w:sz w:val="28"/>
          <w:szCs w:val="28"/>
        </w:rPr>
        <w:t>。</w:t>
      </w:r>
    </w:p>
    <w:p>
      <w:pPr>
        <w:spacing w:line="520" w:lineRule="exact"/>
        <w:ind w:firstLine="560" w:firstLineChars="200"/>
        <w:rPr>
          <w:rFonts w:hint="eastAsia" w:ascii="宋体" w:hAnsi="宋体" w:cs="宋体"/>
          <w:b w:val="0"/>
          <w:bCs w:val="0"/>
          <w:sz w:val="28"/>
          <w:szCs w:val="28"/>
          <w:lang w:val="en-US" w:eastAsia="zh-CN"/>
        </w:rPr>
      </w:pPr>
      <w:r>
        <w:rPr>
          <w:rFonts w:hint="eastAsia" w:ascii="宋体" w:hAnsi="宋体" w:cs="宋体"/>
          <w:b w:val="0"/>
          <w:bCs w:val="0"/>
          <w:sz w:val="28"/>
          <w:szCs w:val="28"/>
        </w:rPr>
        <w:t>3、付款方式：</w:t>
      </w:r>
      <w:r>
        <w:rPr>
          <w:rFonts w:hint="eastAsia" w:ascii="宋体" w:hAnsi="宋体" w:cs="宋体"/>
          <w:b w:val="0"/>
          <w:bCs w:val="0"/>
          <w:sz w:val="28"/>
          <w:szCs w:val="28"/>
          <w:lang w:eastAsia="zh-CN"/>
        </w:rPr>
        <w:t>合同签订后预付</w:t>
      </w:r>
      <w:r>
        <w:rPr>
          <w:rFonts w:hint="eastAsia" w:ascii="宋体" w:hAnsi="宋体" w:cs="宋体"/>
          <w:b w:val="0"/>
          <w:bCs w:val="0"/>
          <w:sz w:val="28"/>
          <w:szCs w:val="28"/>
        </w:rPr>
        <w:t>合同价款的</w:t>
      </w:r>
      <w:r>
        <w:rPr>
          <w:rFonts w:hint="eastAsia" w:ascii="宋体" w:hAnsi="宋体" w:cs="宋体"/>
          <w:b w:val="0"/>
          <w:bCs w:val="0"/>
          <w:sz w:val="28"/>
          <w:szCs w:val="28"/>
          <w:lang w:val="en-US" w:eastAsia="zh-CN"/>
        </w:rPr>
        <w:t>60</w:t>
      </w:r>
      <w:r>
        <w:rPr>
          <w:rFonts w:hint="eastAsia" w:ascii="宋体" w:hAnsi="宋体" w:cs="宋体"/>
          <w:b w:val="0"/>
          <w:bCs w:val="0"/>
          <w:sz w:val="28"/>
          <w:szCs w:val="28"/>
        </w:rPr>
        <w:t>%，</w:t>
      </w:r>
      <w:r>
        <w:rPr>
          <w:rFonts w:hint="eastAsia" w:ascii="宋体" w:hAnsi="宋体" w:cs="宋体"/>
          <w:b w:val="0"/>
          <w:bCs w:val="0"/>
          <w:sz w:val="28"/>
          <w:szCs w:val="28"/>
          <w:lang w:eastAsia="zh-CN"/>
        </w:rPr>
        <w:t>完工后付合同价款的</w:t>
      </w:r>
      <w:r>
        <w:rPr>
          <w:rFonts w:hint="eastAsia" w:ascii="宋体" w:hAnsi="宋体" w:cs="宋体"/>
          <w:b w:val="0"/>
          <w:bCs w:val="0"/>
          <w:sz w:val="28"/>
          <w:szCs w:val="28"/>
          <w:lang w:val="en-US" w:eastAsia="zh-CN"/>
        </w:rPr>
        <w:t>35</w:t>
      </w:r>
      <w:r>
        <w:rPr>
          <w:rFonts w:hint="eastAsia" w:ascii="宋体" w:hAnsi="宋体" w:cs="宋体"/>
          <w:b w:val="0"/>
          <w:bCs w:val="0"/>
          <w:sz w:val="28"/>
          <w:szCs w:val="28"/>
        </w:rPr>
        <w:t>%</w:t>
      </w:r>
      <w:r>
        <w:rPr>
          <w:rFonts w:hint="eastAsia" w:ascii="宋体" w:hAnsi="宋体" w:cs="宋体"/>
          <w:b w:val="0"/>
          <w:bCs w:val="0"/>
          <w:sz w:val="28"/>
          <w:szCs w:val="28"/>
          <w:lang w:eastAsia="zh-CN"/>
        </w:rPr>
        <w:t>，质保</w:t>
      </w:r>
      <w:r>
        <w:rPr>
          <w:rFonts w:hint="eastAsia" w:ascii="宋体" w:hAnsi="宋体" w:cs="宋体"/>
          <w:b w:val="0"/>
          <w:bCs w:val="0"/>
          <w:sz w:val="28"/>
          <w:szCs w:val="28"/>
          <w:lang w:val="en-US" w:eastAsia="zh-CN"/>
        </w:rPr>
        <w:t>期满后付清5%余款。</w:t>
      </w:r>
    </w:p>
    <w:p>
      <w:pPr>
        <w:spacing w:line="520" w:lineRule="exact"/>
        <w:ind w:firstLine="560" w:firstLineChars="200"/>
        <w:rPr>
          <w:rFonts w:ascii="宋体" w:hAnsi="宋体"/>
          <w:b w:val="0"/>
          <w:bCs w:val="0"/>
          <w:sz w:val="28"/>
          <w:szCs w:val="28"/>
        </w:rPr>
      </w:pPr>
      <w:r>
        <w:rPr>
          <w:rFonts w:hint="eastAsia" w:ascii="宋体" w:hAnsi="宋体" w:cs="宋体"/>
          <w:b w:val="0"/>
          <w:bCs w:val="0"/>
          <w:sz w:val="28"/>
          <w:szCs w:val="28"/>
        </w:rPr>
        <w:t>4、质保期：</w:t>
      </w:r>
      <w:r>
        <w:rPr>
          <w:rFonts w:hint="eastAsia" w:ascii="宋体" w:hAnsi="宋体" w:cs="宋体"/>
          <w:b w:val="0"/>
          <w:bCs w:val="0"/>
          <w:sz w:val="28"/>
          <w:szCs w:val="28"/>
          <w:lang w:eastAsia="zh-CN"/>
        </w:rPr>
        <w:t>二</w:t>
      </w:r>
      <w:r>
        <w:rPr>
          <w:rFonts w:hint="eastAsia" w:ascii="宋体" w:hAnsi="宋体" w:cs="宋体"/>
          <w:b w:val="0"/>
          <w:bCs w:val="0"/>
          <w:sz w:val="28"/>
          <w:szCs w:val="28"/>
        </w:rPr>
        <w:t>年。</w:t>
      </w:r>
    </w:p>
    <w:p>
      <w:pPr>
        <w:sectPr>
          <w:headerReference r:id="rId3" w:type="default"/>
          <w:footerReference r:id="rId4" w:type="default"/>
          <w:pgSz w:w="11906" w:h="16838"/>
          <w:pgMar w:top="1418" w:right="1418" w:bottom="1418" w:left="1418" w:header="851" w:footer="992" w:gutter="0"/>
          <w:cols w:space="720" w:num="1"/>
          <w:docGrid w:type="lines" w:linePitch="312" w:charSpace="0"/>
        </w:sectPr>
      </w:pPr>
    </w:p>
    <w:bookmarkEnd w:id="0"/>
    <w:bookmarkEnd w:id="1"/>
    <w:p>
      <w:pPr>
        <w:spacing w:line="300" w:lineRule="exact"/>
        <w:jc w:val="left"/>
        <w:rPr>
          <w:rFonts w:hint="eastAsia"/>
          <w:sz w:val="24"/>
          <w:szCs w:val="24"/>
          <w:lang w:val="en-US" w:eastAsia="zh-CN"/>
        </w:rPr>
      </w:pPr>
      <w:r>
        <w:rPr>
          <w:rFonts w:hint="eastAsia"/>
          <w:sz w:val="24"/>
          <w:szCs w:val="24"/>
          <w:lang w:eastAsia="zh-CN"/>
        </w:rPr>
        <w:t>附件</w:t>
      </w:r>
      <w:r>
        <w:rPr>
          <w:rFonts w:hint="eastAsia"/>
          <w:sz w:val="24"/>
          <w:szCs w:val="24"/>
          <w:lang w:val="en-US" w:eastAsia="zh-CN"/>
        </w:rPr>
        <w:t>2：供应商报名表</w:t>
      </w:r>
    </w:p>
    <w:p>
      <w:pPr>
        <w:keepNext w:val="0"/>
        <w:keepLines w:val="0"/>
        <w:widowControl/>
        <w:suppressLineNumbers w:val="0"/>
        <w:spacing w:before="0" w:beforeAutospacing="0" w:after="150" w:afterAutospacing="0" w:line="450" w:lineRule="atLeast"/>
        <w:ind w:left="-226" w:right="-226"/>
        <w:jc w:val="left"/>
      </w:pPr>
      <w:r>
        <w:rPr>
          <w:rFonts w:ascii="Segoe UI" w:hAnsi="Segoe UI" w:eastAsia="Segoe UI" w:cs="Segoe UI"/>
          <w:color w:val="333333"/>
          <w:kern w:val="0"/>
          <w:sz w:val="24"/>
          <w:szCs w:val="24"/>
          <w:lang w:val="en-US" w:eastAsia="zh-CN" w:bidi="ar"/>
        </w:rPr>
        <w:t xml:space="preserve">项目名称：                         项目编号： </w:t>
      </w:r>
    </w:p>
    <w:tbl>
      <w:tblPr>
        <w:tblStyle w:val="10"/>
        <w:tblW w:w="8520" w:type="dxa"/>
        <w:tblInd w:w="-22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235"/>
        <w:gridCol w:w="62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供应商名称（盖章）</w:t>
            </w:r>
            <w:r>
              <w:rPr>
                <w:rFonts w:hint="default" w:ascii="Segoe UI" w:hAnsi="Segoe UI" w:eastAsia="Segoe UI" w:cs="Segoe UI"/>
                <w:color w:val="333333"/>
                <w:kern w:val="0"/>
                <w:sz w:val="24"/>
                <w:szCs w:val="24"/>
                <w:lang w:val="en-US" w:eastAsia="zh-CN" w:bidi="ar"/>
              </w:rPr>
              <w:t xml:space="preserve">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 </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联系人姓名</w:t>
            </w:r>
            <w:r>
              <w:rPr>
                <w:rFonts w:hint="default" w:ascii="Segoe UI" w:hAnsi="Segoe UI" w:eastAsia="Segoe UI" w:cs="Segoe UI"/>
                <w:color w:val="333333"/>
                <w:kern w:val="0"/>
                <w:sz w:val="24"/>
                <w:szCs w:val="24"/>
                <w:lang w:val="en-US" w:eastAsia="zh-CN" w:bidi="ar"/>
              </w:rPr>
              <w:t xml:space="preserve">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 </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联系人电话（办公电话和手机）</w:t>
            </w:r>
            <w:r>
              <w:rPr>
                <w:rFonts w:hint="default" w:ascii="Segoe UI" w:hAnsi="Segoe UI" w:eastAsia="Segoe UI" w:cs="Segoe UI"/>
                <w:color w:val="333333"/>
                <w:kern w:val="0"/>
                <w:sz w:val="24"/>
                <w:szCs w:val="24"/>
                <w:lang w:val="en-US" w:eastAsia="zh-CN" w:bidi="ar"/>
              </w:rPr>
              <w:t xml:space="preserve">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 </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联系人邮箱</w:t>
            </w:r>
            <w:r>
              <w:rPr>
                <w:rFonts w:hint="default" w:ascii="Segoe UI" w:hAnsi="Segoe UI" w:eastAsia="Segoe UI" w:cs="Segoe UI"/>
                <w:color w:val="333333"/>
                <w:kern w:val="0"/>
                <w:sz w:val="24"/>
                <w:szCs w:val="24"/>
                <w:lang w:val="en-US" w:eastAsia="zh-CN" w:bidi="ar"/>
              </w:rPr>
              <w:t xml:space="preserve">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 </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150" w:afterAutospacing="0" w:line="21" w:lineRule="atLeast"/>
              <w:ind w:left="0" w:right="0"/>
              <w:jc w:val="left"/>
            </w:pPr>
            <w:r>
              <w:rPr>
                <w:rFonts w:hint="eastAsia" w:ascii="宋体" w:hAnsi="宋体" w:eastAsia="宋体" w:cs="宋体"/>
                <w:color w:val="333333"/>
                <w:kern w:val="0"/>
                <w:sz w:val="24"/>
                <w:szCs w:val="24"/>
                <w:lang w:val="en-US" w:eastAsia="zh-CN" w:bidi="ar"/>
              </w:rPr>
              <w:t>供应商提供的报名资料</w:t>
            </w:r>
            <w:r>
              <w:rPr>
                <w:rFonts w:hint="default" w:ascii="Segoe UI" w:hAnsi="Segoe UI" w:eastAsia="Segoe UI" w:cs="Segoe UI"/>
                <w:color w:val="333333"/>
                <w:kern w:val="0"/>
                <w:sz w:val="24"/>
                <w:szCs w:val="24"/>
                <w:lang w:val="en-US" w:eastAsia="zh-CN" w:bidi="ar"/>
              </w:rPr>
              <w:t xml:space="preserve"> </w:t>
            </w: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1.</w:t>
            </w:r>
            <w:r>
              <w:rPr>
                <w:rFonts w:hint="eastAsia" w:ascii="宋体" w:hAnsi="宋体" w:eastAsia="宋体" w:cs="宋体"/>
                <w:color w:val="333333"/>
                <w:kern w:val="0"/>
                <w:sz w:val="24"/>
                <w:szCs w:val="24"/>
                <w:lang w:val="en-US" w:eastAsia="zh-CN" w:bidi="ar"/>
              </w:rPr>
              <w:t>法人或者其他组织的营业执照等证明文件，如供应商是自然人的提供身份证明材料。</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2.</w:t>
            </w:r>
            <w:r>
              <w:rPr>
                <w:rFonts w:hint="eastAsia" w:ascii="宋体" w:hAnsi="宋体" w:eastAsia="宋体" w:cs="宋体"/>
                <w:color w:val="333333"/>
                <w:kern w:val="0"/>
                <w:sz w:val="24"/>
                <w:szCs w:val="24"/>
                <w:lang w:val="en-US" w:eastAsia="zh-CN" w:bidi="ar"/>
              </w:rPr>
              <w:t>财务状况报告，依法缴纳税收和社会保障资金的相关材料。</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具备履行合同所必需的设备和专业技术能力的证明材料。</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4.</w:t>
            </w:r>
            <w:r>
              <w:rPr>
                <w:rFonts w:hint="eastAsia" w:ascii="宋体" w:hAnsi="宋体" w:eastAsia="宋体" w:cs="宋体"/>
                <w:color w:val="333333"/>
                <w:kern w:val="0"/>
                <w:sz w:val="24"/>
                <w:szCs w:val="24"/>
                <w:lang w:val="en-US" w:eastAsia="zh-CN" w:bidi="ar"/>
              </w:rPr>
              <w:t>参加政府采购活动前</w:t>
            </w:r>
            <w:r>
              <w:rPr>
                <w:rFonts w:hint="default" w:ascii="Segoe UI" w:hAnsi="Segoe UI" w:eastAsia="Segoe UI" w:cs="Segoe UI"/>
                <w:color w:val="333333"/>
                <w:kern w:val="0"/>
                <w:sz w:val="24"/>
                <w:szCs w:val="24"/>
                <w:lang w:val="en-US" w:eastAsia="zh-CN" w:bidi="ar"/>
              </w:rPr>
              <w:t>3</w:t>
            </w:r>
            <w:r>
              <w:rPr>
                <w:rFonts w:hint="eastAsia" w:ascii="宋体" w:hAnsi="宋体" w:eastAsia="宋体" w:cs="宋体"/>
                <w:color w:val="333333"/>
                <w:kern w:val="0"/>
                <w:sz w:val="24"/>
                <w:szCs w:val="24"/>
                <w:lang w:val="en-US" w:eastAsia="zh-CN" w:bidi="ar"/>
              </w:rPr>
              <w:t>年内在经营活动中没有重大违法记录的书面声明。</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5.</w:t>
            </w:r>
            <w:r>
              <w:rPr>
                <w:rFonts w:hint="eastAsia" w:ascii="宋体" w:hAnsi="宋体" w:eastAsia="宋体" w:cs="宋体"/>
                <w:color w:val="333333"/>
                <w:kern w:val="0"/>
                <w:sz w:val="24"/>
                <w:szCs w:val="24"/>
                <w:lang w:val="en-US" w:eastAsia="zh-CN" w:bidi="ar"/>
              </w:rPr>
              <w:t>具备法律、行政法规规定的其他条件的证明材料。</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6.</w:t>
            </w:r>
            <w:r>
              <w:rPr>
                <w:rFonts w:hint="eastAsia" w:ascii="Segoe UI" w:hAnsi="Segoe UI" w:eastAsia="Segoe UI" w:cs="Segoe UI"/>
                <w:color w:val="333333"/>
                <w:kern w:val="0"/>
                <w:sz w:val="24"/>
                <w:szCs w:val="24"/>
                <w:lang w:val="en-US" w:eastAsia="zh-CN" w:bidi="ar"/>
              </w:rPr>
              <w:t>未被“信用中国”网站列入失信被执行人、重大税收违法案件当事人名单；“中国政府采购网”政府采购严重违法失信行为记录名单</w:t>
            </w:r>
            <w:r>
              <w:rPr>
                <w:rFonts w:hint="eastAsia" w:ascii="宋体" w:hAnsi="宋体" w:eastAsia="宋体" w:cs="宋体"/>
                <w:color w:val="333333"/>
                <w:kern w:val="0"/>
                <w:sz w:val="24"/>
                <w:szCs w:val="24"/>
                <w:lang w:val="en-US" w:eastAsia="zh-CN" w:bidi="ar"/>
              </w:rPr>
              <w:t>的网页打印件。</w:t>
            </w:r>
            <w:r>
              <w:rPr>
                <w:rFonts w:hint="default" w:ascii="Segoe UI" w:hAnsi="Segoe UI" w:eastAsia="Segoe UI" w:cs="Segoe UI"/>
                <w:color w:val="333333"/>
                <w:kern w:val="0"/>
                <w:sz w:val="24"/>
                <w:szCs w:val="24"/>
                <w:lang w:val="en-US" w:eastAsia="zh-CN" w:bidi="ar"/>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223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pPr>
              <w:rPr>
                <w:rFonts w:hint="default" w:ascii="Segoe UI" w:hAnsi="Segoe UI" w:eastAsia="Segoe UI" w:cs="Segoe UI"/>
                <w:color w:val="333333"/>
                <w:sz w:val="19"/>
                <w:szCs w:val="19"/>
              </w:rPr>
            </w:pPr>
          </w:p>
        </w:tc>
        <w:tc>
          <w:tcPr>
            <w:tcW w:w="6285" w:type="dxa"/>
            <w:tcBorders>
              <w:top w:val="single" w:color="auto" w:sz="8" w:space="0"/>
              <w:left w:val="single" w:color="auto" w:sz="8" w:space="0"/>
              <w:bottom w:val="single" w:color="auto" w:sz="8" w:space="0"/>
              <w:right w:val="single" w:color="auto" w:sz="8" w:space="0"/>
            </w:tcBorders>
            <w:shd w:val="clear" w:color="auto" w:fill="auto"/>
            <w:vAlign w:val="top"/>
          </w:tcPr>
          <w:p>
            <w:pPr>
              <w:keepNext w:val="0"/>
              <w:keepLines w:val="0"/>
              <w:widowControl/>
              <w:suppressLineNumbers w:val="0"/>
              <w:spacing w:before="0" w:beforeAutospacing="0" w:after="150" w:afterAutospacing="0" w:line="21" w:lineRule="atLeast"/>
              <w:ind w:left="0" w:right="0"/>
              <w:jc w:val="left"/>
            </w:pPr>
            <w:r>
              <w:rPr>
                <w:rFonts w:hint="default" w:ascii="Segoe UI" w:hAnsi="Segoe UI" w:eastAsia="Segoe UI" w:cs="Segoe UI"/>
                <w:color w:val="333333"/>
                <w:kern w:val="0"/>
                <w:sz w:val="24"/>
                <w:szCs w:val="24"/>
                <w:lang w:val="en-US" w:eastAsia="zh-CN" w:bidi="ar"/>
              </w:rPr>
              <w:t xml:space="preserve">7. </w:t>
            </w:r>
            <w:r>
              <w:rPr>
                <w:rFonts w:hint="eastAsia" w:ascii="宋体" w:hAnsi="宋体" w:eastAsia="宋体" w:cs="宋体"/>
                <w:color w:val="333333"/>
                <w:kern w:val="0"/>
                <w:sz w:val="24"/>
                <w:szCs w:val="24"/>
                <w:lang w:val="en-US" w:eastAsia="zh-CN" w:bidi="ar"/>
              </w:rPr>
              <w:t>本项目不接受联合体投标</w:t>
            </w:r>
            <w:r>
              <w:rPr>
                <w:rFonts w:hint="default" w:ascii="Segoe UI" w:hAnsi="Segoe UI" w:eastAsia="Segoe UI" w:cs="Segoe UI"/>
                <w:color w:val="333333"/>
                <w:kern w:val="0"/>
                <w:sz w:val="24"/>
                <w:szCs w:val="24"/>
                <w:lang w:val="en-US" w:eastAsia="zh-CN" w:bidi="ar"/>
              </w:rPr>
              <w:t xml:space="preserve"> </w:t>
            </w:r>
          </w:p>
        </w:tc>
      </w:tr>
    </w:tbl>
    <w:p>
      <w:pPr>
        <w:spacing w:line="240" w:lineRule="exact"/>
        <w:ind w:firstLine="480" w:firstLineChars="200"/>
        <w:rPr>
          <w:bCs/>
          <w:color w:val="FF0000"/>
          <w:sz w:val="22"/>
          <w:szCs w:val="21"/>
        </w:rPr>
      </w:pPr>
      <w:r>
        <w:rPr>
          <w:rStyle w:val="12"/>
          <w:rFonts w:hint="default" w:ascii="Segoe UI" w:hAnsi="Segoe UI" w:eastAsia="Segoe UI" w:cs="Segoe UI"/>
          <w:b/>
          <w:color w:val="FF0000"/>
          <w:sz w:val="24"/>
          <w:szCs w:val="24"/>
          <w:shd w:val="clear" w:fill="FFFFFF"/>
        </w:rPr>
        <w:t>注意事项：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1.供应商必须严格按照公告的内容和要求，完整递交有关资料，逾期递交的将予以拒收。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 xml:space="preserve">2.供应商所递交的资料（全部盖有单位公章）必须为一般常用电脑办公软件能够读取的清晰、易于辨识的彩色电子扫描件、照片（相关证书和证明材料的原件）,并对其他递交资料内容的真实性、有效性及完整性负责，如提供文件资料有错漏、模糊不清、复印件的电子扫描件、照片、无法读取识别或弄虚作假等，一律属于无效文件。 </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after="0" w:line="360" w:lineRule="auto"/>
        <w:ind w:left="-76" w:right="-226" w:firstLine="480"/>
        <w:jc w:val="left"/>
        <w:textAlignment w:val="auto"/>
      </w:pPr>
      <w:r>
        <w:rPr>
          <w:rFonts w:hint="eastAsia" w:asciiTheme="minorEastAsia" w:hAnsiTheme="minorEastAsia" w:eastAsiaTheme="minorEastAsia" w:cstheme="minorEastAsia"/>
          <w:bCs/>
          <w:sz w:val="24"/>
          <w:szCs w:val="24"/>
        </w:rPr>
        <w:t>3.须在邮件（附件文件名注明公司全称）注明公司全称、项目名称及项目编号（不注明我单位将拒收报名邮件）。</w:t>
      </w:r>
      <w:r>
        <w:rPr>
          <w:rFonts w:hint="eastAsia"/>
          <w:bCs/>
          <w:sz w:val="22"/>
          <w:szCs w:val="21"/>
        </w:rPr>
        <w:t xml:space="preserve"> </w:t>
      </w:r>
      <w:r>
        <w:rPr>
          <w:rFonts w:hint="default" w:ascii="Segoe UI" w:hAnsi="Segoe UI" w:eastAsia="Segoe UI" w:cs="Segoe UI"/>
          <w:color w:val="333333"/>
          <w:sz w:val="24"/>
          <w:szCs w:val="24"/>
          <w:shd w:val="clear" w:fill="FFFFFF"/>
        </w:rPr>
        <w:t xml:space="preserve"> </w:t>
      </w:r>
    </w:p>
    <w:p>
      <w:pPr>
        <w:spacing w:line="300" w:lineRule="exact"/>
        <w:jc w:val="left"/>
        <w:rPr>
          <w:rFonts w:hint="default"/>
          <w:lang w:val="en-US" w:eastAsia="zh-CN"/>
        </w:rPr>
      </w:pP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rPr>
        <w:rFonts w:ascii="宋体" w:hAnsi="宋体"/>
        <w:kern w:val="0"/>
        <w:szCs w:val="21"/>
      </w:rPr>
    </w:pPr>
    <w:r>
      <w:rPr>
        <w:rFonts w:hint="eastAsia" w:ascii="宋体" w:hAnsi="宋体"/>
        <w:kern w:val="0"/>
        <w:szCs w:val="21"/>
      </w:rPr>
      <w:fldChar w:fldCharType="begin"/>
    </w:r>
    <w:r>
      <w:rPr>
        <w:rFonts w:hint="eastAsia" w:ascii="宋体" w:hAnsi="宋体"/>
        <w:kern w:val="0"/>
        <w:szCs w:val="21"/>
      </w:rPr>
      <w:instrText xml:space="preserve"> PAGE  </w:instrText>
    </w:r>
    <w:r>
      <w:rPr>
        <w:rFonts w:hint="eastAsia" w:ascii="宋体" w:hAnsi="宋体"/>
        <w:kern w:val="0"/>
        <w:szCs w:val="21"/>
      </w:rPr>
      <w:fldChar w:fldCharType="separate"/>
    </w:r>
    <w:r>
      <w:rPr>
        <w:rFonts w:ascii="宋体" w:hAnsi="宋体"/>
        <w:kern w:val="0"/>
        <w:szCs w:val="21"/>
      </w:rPr>
      <w:t>1</w:t>
    </w:r>
    <w:r>
      <w:rPr>
        <w:rFonts w:hint="eastAsia" w:ascii="宋体" w:hAnsi="宋体"/>
        <w:kern w:val="0"/>
        <w:szCs w:val="21"/>
      </w:rPr>
      <w:fldChar w:fldCharType="end"/>
    </w:r>
  </w:p>
  <w:p>
    <w:pPr>
      <w:pStyle w:val="5"/>
      <w:pBdr>
        <w:top w:val="single" w:color="auto" w:sz="4" w:space="0"/>
      </w:pBdr>
      <w:jc w:val="center"/>
      <w:rPr>
        <w:rFonts w:ascii="宋体" w:hAnsi="宋体"/>
      </w:rPr>
    </w:pPr>
    <w:r>
      <w:rPr>
        <w:rFonts w:hint="eastAsia" w:ascii="宋体" w:hAnsi="宋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F88440"/>
    <w:multiLevelType w:val="singleLevel"/>
    <w:tmpl w:val="A6F884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BB"/>
    <w:rsid w:val="00127B00"/>
    <w:rsid w:val="001B468B"/>
    <w:rsid w:val="00241E65"/>
    <w:rsid w:val="00252C02"/>
    <w:rsid w:val="007949BB"/>
    <w:rsid w:val="007A36B2"/>
    <w:rsid w:val="00BB0B22"/>
    <w:rsid w:val="00C036A4"/>
    <w:rsid w:val="00DD2A49"/>
    <w:rsid w:val="00F765BA"/>
    <w:rsid w:val="02A82790"/>
    <w:rsid w:val="02AB09BC"/>
    <w:rsid w:val="0FB03E52"/>
    <w:rsid w:val="18A32CE6"/>
    <w:rsid w:val="2B2E1B5A"/>
    <w:rsid w:val="3A7C1775"/>
    <w:rsid w:val="4AEF057A"/>
    <w:rsid w:val="72663F84"/>
    <w:rsid w:val="72F85EDA"/>
    <w:rsid w:val="7B9F5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Arial" w:hAnsi="Arial" w:eastAsia="黑体"/>
      <w:b/>
      <w:bCs/>
      <w:kern w:val="0"/>
      <w:sz w:val="32"/>
      <w:szCs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szCs w:val="24"/>
    </w:rPr>
  </w:style>
  <w:style w:type="paragraph" w:styleId="5">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Indent 3"/>
    <w:basedOn w:val="1"/>
    <w:link w:val="23"/>
    <w:qFormat/>
    <w:uiPriority w:val="0"/>
    <w:pPr>
      <w:spacing w:after="120"/>
      <w:ind w:left="420" w:leftChars="200"/>
    </w:pPr>
    <w:rPr>
      <w:sz w:val="16"/>
      <w:szCs w:val="16"/>
    </w:rPr>
  </w:style>
  <w:style w:type="paragraph" w:styleId="8">
    <w:name w:val="Normal (Web)"/>
    <w:basedOn w:val="1"/>
    <w:semiHidden/>
    <w:unhideWhenUsed/>
    <w:qFormat/>
    <w:uiPriority w:val="99"/>
    <w:pPr>
      <w:spacing w:before="0" w:beforeAutospacing="0" w:after="150" w:afterAutospacing="0"/>
      <w:ind w:left="0" w:right="0"/>
      <w:jc w:val="left"/>
    </w:pPr>
    <w:rPr>
      <w:kern w:val="0"/>
      <w:sz w:val="24"/>
      <w:lang w:val="en-US" w:eastAsia="zh-CN" w:bidi="ar"/>
    </w:rPr>
  </w:style>
  <w:style w:type="paragraph" w:styleId="9">
    <w:name w:val="Title"/>
    <w:basedOn w:val="1"/>
    <w:next w:val="1"/>
    <w:link w:val="24"/>
    <w:qFormat/>
    <w:uiPriority w:val="0"/>
    <w:pPr>
      <w:spacing w:before="240" w:after="60"/>
      <w:jc w:val="center"/>
      <w:outlineLvl w:val="0"/>
    </w:pPr>
    <w:rPr>
      <w:rFonts w:ascii="Cambria" w:hAnsi="Cambria" w:eastAsia="方正小标宋简体"/>
      <w:b/>
      <w:bCs/>
      <w:sz w:val="32"/>
      <w:szCs w:val="32"/>
      <w:u w:color="000000"/>
    </w:rPr>
  </w:style>
  <w:style w:type="character" w:styleId="12">
    <w:name w:val="Strong"/>
    <w:basedOn w:val="11"/>
    <w:qFormat/>
    <w:uiPriority w:val="22"/>
    <w:rPr>
      <w:b/>
    </w:rPr>
  </w:style>
  <w:style w:type="character" w:styleId="13">
    <w:name w:val="FollowedHyperlink"/>
    <w:basedOn w:val="11"/>
    <w:semiHidden/>
    <w:unhideWhenUsed/>
    <w:uiPriority w:val="99"/>
    <w:rPr>
      <w:color w:val="333333"/>
      <w:u w:val="none"/>
    </w:rPr>
  </w:style>
  <w:style w:type="character" w:styleId="14">
    <w:name w:val="HTML Definition"/>
    <w:basedOn w:val="11"/>
    <w:semiHidden/>
    <w:unhideWhenUsed/>
    <w:qFormat/>
    <w:uiPriority w:val="99"/>
    <w:rPr>
      <w:i/>
    </w:rPr>
  </w:style>
  <w:style w:type="character" w:styleId="15">
    <w:name w:val="Hyperlink"/>
    <w:basedOn w:val="11"/>
    <w:semiHidden/>
    <w:unhideWhenUsed/>
    <w:qFormat/>
    <w:uiPriority w:val="99"/>
    <w:rPr>
      <w:color w:val="333333"/>
      <w:u w:val="none"/>
    </w:rPr>
  </w:style>
  <w:style w:type="character" w:styleId="16">
    <w:name w:val="HTML Code"/>
    <w:basedOn w:val="11"/>
    <w:semiHidden/>
    <w:unhideWhenUsed/>
    <w:qFormat/>
    <w:uiPriority w:val="99"/>
    <w:rPr>
      <w:rFonts w:hint="default" w:ascii="Consolas" w:hAnsi="Consolas" w:eastAsia="Consolas" w:cs="Consolas"/>
      <w:color w:val="C7254E"/>
      <w:sz w:val="21"/>
      <w:szCs w:val="21"/>
      <w:shd w:val="clear" w:fill="F9F2F4"/>
    </w:rPr>
  </w:style>
  <w:style w:type="character" w:styleId="17">
    <w:name w:val="HTML Keyboard"/>
    <w:basedOn w:val="11"/>
    <w:semiHidden/>
    <w:unhideWhenUsed/>
    <w:qFormat/>
    <w:uiPriority w:val="99"/>
    <w:rPr>
      <w:rFonts w:hint="default" w:ascii="Consolas" w:hAnsi="Consolas" w:eastAsia="Consolas" w:cs="Consolas"/>
      <w:b/>
      <w:color w:val="FFFFFF"/>
      <w:sz w:val="21"/>
      <w:szCs w:val="21"/>
      <w:shd w:val="clear" w:fill="333333"/>
    </w:rPr>
  </w:style>
  <w:style w:type="character" w:styleId="18">
    <w:name w:val="HTML Sample"/>
    <w:basedOn w:val="11"/>
    <w:semiHidden/>
    <w:unhideWhenUsed/>
    <w:qFormat/>
    <w:uiPriority w:val="99"/>
    <w:rPr>
      <w:rFonts w:ascii="Consolas" w:hAnsi="Consolas" w:eastAsia="Consolas" w:cs="Consolas"/>
      <w:sz w:val="21"/>
      <w:szCs w:val="21"/>
    </w:rPr>
  </w:style>
  <w:style w:type="paragraph" w:customStyle="1" w:styleId="19">
    <w:name w:val="表格文字"/>
    <w:basedOn w:val="1"/>
    <w:qFormat/>
    <w:uiPriority w:val="0"/>
    <w:pPr>
      <w:spacing w:before="25" w:after="25"/>
      <w:jc w:val="left"/>
    </w:pPr>
    <w:rPr>
      <w:bCs/>
      <w:spacing w:val="10"/>
      <w:kern w:val="0"/>
      <w:sz w:val="24"/>
    </w:rPr>
  </w:style>
  <w:style w:type="character" w:customStyle="1" w:styleId="20">
    <w:name w:val="页眉 Char"/>
    <w:basedOn w:val="11"/>
    <w:link w:val="6"/>
    <w:qFormat/>
    <w:uiPriority w:val="0"/>
    <w:rPr>
      <w:sz w:val="18"/>
      <w:szCs w:val="18"/>
    </w:rPr>
  </w:style>
  <w:style w:type="character" w:customStyle="1" w:styleId="21">
    <w:name w:val="页脚 Char"/>
    <w:basedOn w:val="11"/>
    <w:link w:val="5"/>
    <w:qFormat/>
    <w:uiPriority w:val="0"/>
    <w:rPr>
      <w:sz w:val="18"/>
      <w:szCs w:val="18"/>
    </w:rPr>
  </w:style>
  <w:style w:type="character" w:customStyle="1" w:styleId="22">
    <w:name w:val="标题 1 Char"/>
    <w:basedOn w:val="11"/>
    <w:link w:val="3"/>
    <w:qFormat/>
    <w:uiPriority w:val="0"/>
    <w:rPr>
      <w:rFonts w:ascii="Times New Roman" w:hAnsi="Times New Roman" w:eastAsia="宋体" w:cs="Times New Roman"/>
      <w:b/>
      <w:bCs/>
      <w:kern w:val="44"/>
      <w:sz w:val="44"/>
      <w:szCs w:val="44"/>
    </w:rPr>
  </w:style>
  <w:style w:type="character" w:customStyle="1" w:styleId="23">
    <w:name w:val="正文文本缩进 3 Char"/>
    <w:basedOn w:val="11"/>
    <w:link w:val="7"/>
    <w:qFormat/>
    <w:uiPriority w:val="0"/>
    <w:rPr>
      <w:rFonts w:ascii="Times New Roman" w:hAnsi="Times New Roman" w:eastAsia="宋体" w:cs="Times New Roman"/>
      <w:sz w:val="16"/>
      <w:szCs w:val="16"/>
    </w:rPr>
  </w:style>
  <w:style w:type="character" w:customStyle="1" w:styleId="24">
    <w:name w:val="标题 Char"/>
    <w:basedOn w:val="11"/>
    <w:link w:val="9"/>
    <w:qFormat/>
    <w:uiPriority w:val="0"/>
    <w:rPr>
      <w:rFonts w:ascii="Cambria" w:hAnsi="Cambria" w:eastAsia="方正小标宋简体" w:cs="Times New Roman"/>
      <w:b/>
      <w:bCs/>
      <w:sz w:val="32"/>
      <w:szCs w:val="32"/>
      <w:u w:color="000000"/>
    </w:rPr>
  </w:style>
  <w:style w:type="character" w:customStyle="1" w:styleId="25">
    <w:name w:val="time2"/>
    <w:basedOn w:val="11"/>
    <w:qFormat/>
    <w:uiPriority w:val="0"/>
    <w:rPr>
      <w:color w:val="484848"/>
    </w:rPr>
  </w:style>
  <w:style w:type="paragraph" w:customStyle="1" w:styleId="26">
    <w:name w:val="*正文"/>
    <w:basedOn w:val="1"/>
    <w:qFormat/>
    <w:uiPriority w:val="99"/>
    <w:pPr>
      <w:spacing w:line="360" w:lineRule="auto"/>
    </w:pPr>
    <w:rPr>
      <w:rFonts w:ascii="宋体" w:hAnsi="宋体"/>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2</Pages>
  <Words>101</Words>
  <Characters>576</Characters>
  <Lines>4</Lines>
  <Paragraphs>1</Paragraphs>
  <TotalTime>1</TotalTime>
  <ScaleCrop>false</ScaleCrop>
  <LinksUpToDate>false</LinksUpToDate>
  <CharactersWithSpaces>676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2017-11-07T08:46:00Z</dcterms:created>
  <dc:creator>UQi.me</dc:creator>
  <cp:lastModifiedBy>Administrator</cp:lastModifiedBy>
  <dcterms:modified xsi:type="dcterms:W3CDTF">2020-12-08T03:02:06Z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