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sz w:val="24"/>
          <w:szCs w:val="24"/>
        </w:rPr>
      </w:pPr>
      <w:bookmarkStart w:id="20" w:name="_GoBack"/>
      <w:bookmarkEnd w:id="20"/>
      <w:r>
        <w:rPr>
          <w:sz w:val="24"/>
          <w:szCs w:val="24"/>
        </w:rPr>
        <w:t>附件</w:t>
      </w:r>
      <w:r>
        <w:rPr>
          <w:rFonts w:hint="eastAsia"/>
          <w:sz w:val="24"/>
          <w:szCs w:val="24"/>
        </w:rPr>
        <w:t>一</w:t>
      </w:r>
      <w:r>
        <w:rPr>
          <w:sz w:val="24"/>
          <w:szCs w:val="24"/>
        </w:rPr>
        <w:t>：项目采购需求：</w:t>
      </w:r>
    </w:p>
    <w:p>
      <w:pPr>
        <w:adjustRightInd w:val="0"/>
        <w:snapToGrid w:val="0"/>
        <w:spacing w:line="360" w:lineRule="auto"/>
        <w:jc w:val="left"/>
        <w:rPr>
          <w:sz w:val="24"/>
          <w:szCs w:val="24"/>
        </w:rPr>
      </w:pPr>
    </w:p>
    <w:p>
      <w:pPr>
        <w:pStyle w:val="8"/>
        <w:rPr>
          <w:sz w:val="44"/>
          <w:szCs w:val="44"/>
        </w:rPr>
      </w:pPr>
      <w:r>
        <w:rPr>
          <w:rFonts w:hint="eastAsia"/>
          <w:sz w:val="44"/>
          <w:szCs w:val="44"/>
        </w:rPr>
        <w:t>阳新县太平冲等34座小型水库安全检测</w:t>
      </w:r>
    </w:p>
    <w:p>
      <w:pPr>
        <w:pStyle w:val="8"/>
        <w:rPr>
          <w:sz w:val="44"/>
          <w:szCs w:val="44"/>
        </w:rPr>
      </w:pPr>
      <w:r>
        <w:rPr>
          <w:rFonts w:hint="eastAsia"/>
          <w:sz w:val="44"/>
          <w:szCs w:val="44"/>
        </w:rPr>
        <w:t>采购需求</w:t>
      </w:r>
    </w:p>
    <w:p>
      <w:pPr>
        <w:shd w:val="clear" w:color="auto" w:fill="FFFFFF"/>
        <w:spacing w:afterLines="100"/>
        <w:ind w:left="1134" w:leftChars="540"/>
        <w:rPr>
          <w:rFonts w:ascii="黑体" w:eastAsia="黑体"/>
          <w:szCs w:val="32"/>
        </w:rPr>
      </w:pPr>
    </w:p>
    <w:p>
      <w:pPr>
        <w:shd w:val="clear" w:color="auto" w:fill="FFFFFF"/>
        <w:spacing w:afterLines="100"/>
        <w:ind w:left="1134" w:leftChars="540"/>
        <w:rPr>
          <w:rFonts w:ascii="黑体" w:eastAsia="黑体"/>
          <w:sz w:val="44"/>
          <w:szCs w:val="44"/>
        </w:rPr>
      </w:pPr>
    </w:p>
    <w:p>
      <w:pPr>
        <w:shd w:val="clear" w:color="auto" w:fill="FFFFFF"/>
        <w:spacing w:line="560" w:lineRule="exact"/>
        <w:ind w:left="1134" w:leftChars="540"/>
        <w:rPr>
          <w:rFonts w:ascii="黑体" w:eastAsia="黑体"/>
          <w:sz w:val="28"/>
          <w:szCs w:val="28"/>
          <w:lang w:val="hr-HR"/>
        </w:rPr>
      </w:pPr>
      <w:r>
        <w:rPr>
          <w:rFonts w:hint="eastAsia" w:ascii="黑体" w:eastAsia="黑体"/>
          <w:sz w:val="28"/>
          <w:szCs w:val="28"/>
          <w:lang w:val="hr-HR"/>
        </w:rPr>
        <w:t>招 标 人：阳新县小型水库除险加固工程建设管理处  </w:t>
      </w:r>
    </w:p>
    <w:p>
      <w:pPr>
        <w:shd w:val="clear" w:color="auto" w:fill="FFFFFF"/>
        <w:spacing w:line="560" w:lineRule="exact"/>
        <w:ind w:left="1134" w:leftChars="540"/>
        <w:rPr>
          <w:rFonts w:ascii="黑体" w:eastAsia="黑体"/>
          <w:sz w:val="28"/>
          <w:szCs w:val="28"/>
          <w:lang w:val="hr-HR"/>
        </w:rPr>
      </w:pPr>
      <w:r>
        <w:rPr>
          <w:rFonts w:hint="eastAsia" w:ascii="黑体" w:eastAsia="黑体"/>
          <w:sz w:val="28"/>
          <w:szCs w:val="28"/>
          <w:lang w:val="hr-HR"/>
        </w:rPr>
        <w:t>联 系 人：刘科长</w:t>
      </w:r>
    </w:p>
    <w:p>
      <w:pPr>
        <w:shd w:val="clear" w:color="auto" w:fill="FFFFFF"/>
        <w:spacing w:line="560" w:lineRule="exact"/>
        <w:ind w:left="1134" w:leftChars="540"/>
        <w:rPr>
          <w:rFonts w:ascii="黑体" w:eastAsia="黑体"/>
          <w:sz w:val="28"/>
          <w:szCs w:val="28"/>
          <w:lang w:val="hr-HR"/>
        </w:rPr>
      </w:pPr>
      <w:r>
        <w:rPr>
          <w:rFonts w:hint="eastAsia" w:ascii="黑体" w:eastAsia="黑体"/>
          <w:sz w:val="28"/>
          <w:szCs w:val="28"/>
          <w:lang w:val="hr-HR"/>
        </w:rPr>
        <w:t>联系电话：13886480587</w:t>
      </w:r>
    </w:p>
    <w:p>
      <w:pPr>
        <w:shd w:val="clear" w:color="auto" w:fill="FFFFFF"/>
        <w:spacing w:line="560" w:lineRule="exact"/>
        <w:ind w:left="1134" w:leftChars="540"/>
        <w:rPr>
          <w:rFonts w:ascii="黑体" w:eastAsia="黑体"/>
          <w:sz w:val="28"/>
          <w:szCs w:val="28"/>
        </w:rPr>
      </w:pPr>
      <w:r>
        <w:rPr>
          <w:rFonts w:hint="eastAsia" w:ascii="黑体" w:eastAsia="黑体"/>
          <w:sz w:val="28"/>
          <w:szCs w:val="28"/>
        </w:rPr>
        <w:t>采购</w:t>
      </w:r>
      <w:r>
        <w:rPr>
          <w:rFonts w:ascii="黑体" w:eastAsia="黑体"/>
          <w:sz w:val="28"/>
          <w:szCs w:val="28"/>
        </w:rPr>
        <w:t>方式：</w:t>
      </w:r>
      <w:r>
        <w:rPr>
          <w:rFonts w:hint="eastAsia" w:ascii="仿宋_GB2312" w:eastAsia="仿宋_GB2312"/>
          <w:b/>
          <w:sz w:val="28"/>
          <w:szCs w:val="28"/>
        </w:rPr>
        <w:t>竞争性磋商</w:t>
      </w:r>
    </w:p>
    <w:p>
      <w:pPr>
        <w:keepNext/>
        <w:keepLines/>
        <w:adjustRightInd w:val="0"/>
        <w:snapToGrid w:val="0"/>
        <w:jc w:val="center"/>
        <w:outlineLvl w:val="1"/>
        <w:rPr>
          <w:rFonts w:ascii="宋体" w:hAnsi="宋体"/>
          <w:b/>
          <w:bCs/>
          <w:sz w:val="32"/>
          <w:szCs w:val="32"/>
        </w:rPr>
        <w:sectPr>
          <w:footerReference r:id="rId3" w:type="default"/>
          <w:pgSz w:w="11906" w:h="16838"/>
          <w:pgMar w:top="1440" w:right="1080" w:bottom="1440" w:left="1080" w:header="851" w:footer="992" w:gutter="0"/>
          <w:cols w:space="0" w:num="1"/>
          <w:docGrid w:type="lines" w:linePitch="321" w:charSpace="0"/>
        </w:sectPr>
      </w:pPr>
    </w:p>
    <w:p>
      <w:pPr>
        <w:jc w:val="center"/>
        <w:rPr>
          <w:sz w:val="28"/>
        </w:rPr>
      </w:pPr>
      <w:r>
        <w:rPr>
          <w:rFonts w:hint="eastAsia"/>
          <w:b/>
          <w:bCs/>
          <w:sz w:val="28"/>
        </w:rPr>
        <w:t>采购需求</w:t>
      </w:r>
    </w:p>
    <w:p>
      <w:pPr>
        <w:rPr>
          <w:rFonts w:ascii="宋体" w:hAnsi="宋体"/>
          <w:sz w:val="24"/>
        </w:rPr>
      </w:pPr>
    </w:p>
    <w:p>
      <w:pPr>
        <w:rPr>
          <w:rFonts w:ascii="宋体" w:hAnsi="宋体" w:cs="宋体"/>
          <w:b/>
          <w:bCs/>
          <w:kern w:val="0"/>
          <w:sz w:val="24"/>
          <w:szCs w:val="24"/>
        </w:rPr>
      </w:pPr>
      <w:bookmarkStart w:id="0" w:name="_Toc203539740"/>
      <w:bookmarkStart w:id="1" w:name="_Toc277054411"/>
      <w:bookmarkStart w:id="2" w:name="_Toc277055000"/>
      <w:bookmarkStart w:id="3" w:name="_Toc203904188"/>
      <w:bookmarkStart w:id="4" w:name="_Toc277054844"/>
      <w:bookmarkStart w:id="5" w:name="_Toc202773071"/>
      <w:bookmarkStart w:id="6" w:name="_Toc202773070"/>
      <w:bookmarkStart w:id="7" w:name="_Toc203539887"/>
      <w:r>
        <w:rPr>
          <w:rFonts w:hint="eastAsia" w:ascii="宋体" w:hAnsi="宋体" w:cs="宋体"/>
          <w:b/>
          <w:bCs/>
          <w:kern w:val="0"/>
          <w:sz w:val="24"/>
          <w:szCs w:val="24"/>
        </w:rPr>
        <w:t>一、项目情况:</w:t>
      </w:r>
    </w:p>
    <w:p>
      <w:pPr>
        <w:rPr>
          <w:rFonts w:ascii="宋体" w:hAnsi="宋体" w:cs="宋体"/>
          <w:bCs/>
          <w:kern w:val="0"/>
          <w:sz w:val="24"/>
          <w:szCs w:val="24"/>
        </w:rPr>
      </w:pPr>
      <w:r>
        <w:rPr>
          <w:rFonts w:hint="eastAsia" w:ascii="宋体" w:hAnsi="宋体" w:cs="宋体"/>
          <w:bCs/>
          <w:kern w:val="0"/>
          <w:sz w:val="24"/>
          <w:szCs w:val="24"/>
        </w:rPr>
        <w:t>1、建设地点：阳新县</w:t>
      </w:r>
    </w:p>
    <w:p>
      <w:pPr>
        <w:rPr>
          <w:rFonts w:ascii="宋体" w:hAnsi="宋体" w:cs="宋体"/>
          <w:bCs/>
          <w:kern w:val="0"/>
          <w:sz w:val="24"/>
          <w:szCs w:val="24"/>
        </w:rPr>
      </w:pPr>
      <w:r>
        <w:rPr>
          <w:rFonts w:hint="eastAsia" w:ascii="宋体" w:hAnsi="宋体" w:cs="宋体"/>
          <w:bCs/>
          <w:kern w:val="0"/>
          <w:sz w:val="24"/>
          <w:szCs w:val="24"/>
        </w:rPr>
        <w:t>2、建设性质及规模：阳新县太平冲等34座小型水库安全检测；</w:t>
      </w:r>
    </w:p>
    <w:p>
      <w:pPr>
        <w:rPr>
          <w:rFonts w:ascii="宋体" w:hAnsi="宋体" w:cs="宋体"/>
          <w:bCs/>
          <w:kern w:val="0"/>
          <w:sz w:val="24"/>
          <w:szCs w:val="24"/>
        </w:rPr>
      </w:pPr>
      <w:r>
        <w:rPr>
          <w:rFonts w:hint="eastAsia" w:ascii="宋体" w:hAnsi="宋体" w:cs="宋体"/>
          <w:bCs/>
          <w:kern w:val="0"/>
          <w:sz w:val="24"/>
          <w:szCs w:val="24"/>
        </w:rPr>
        <w:t>3、计划工期： 30日历天</w:t>
      </w:r>
    </w:p>
    <w:p>
      <w:pPr>
        <w:adjustRightInd w:val="0"/>
        <w:snapToGrid w:val="0"/>
        <w:spacing w:line="360" w:lineRule="auto"/>
        <w:outlineLvl w:val="0"/>
        <w:rPr>
          <w:rFonts w:ascii="宋体" w:hAnsi="宋体" w:cs="宋体"/>
          <w:bCs/>
          <w:kern w:val="0"/>
          <w:sz w:val="24"/>
          <w:szCs w:val="24"/>
        </w:rPr>
      </w:pPr>
      <w:r>
        <w:rPr>
          <w:rFonts w:hint="eastAsia" w:ascii="宋体" w:hAnsi="宋体" w:cs="宋体"/>
          <w:bCs/>
          <w:kern w:val="0"/>
          <w:sz w:val="24"/>
          <w:szCs w:val="24"/>
        </w:rPr>
        <w:t>4、招标范围：</w:t>
      </w:r>
      <w:r>
        <w:rPr>
          <w:rFonts w:hint="eastAsia" w:ascii="宋体" w:hAnsi="宋体"/>
          <w:bCs/>
          <w:color w:val="000000" w:themeColor="text1"/>
          <w:sz w:val="24"/>
          <w:szCs w:val="24"/>
        </w:rPr>
        <w:t>阳新县太平冲等34座小型水库安全检测；</w:t>
      </w:r>
    </w:p>
    <w:p>
      <w:pPr>
        <w:rPr>
          <w:rFonts w:ascii="宋体" w:hAnsi="宋体" w:cs="宋体"/>
          <w:bCs/>
          <w:kern w:val="0"/>
          <w:sz w:val="24"/>
          <w:szCs w:val="24"/>
        </w:rPr>
      </w:pPr>
      <w:r>
        <w:rPr>
          <w:rFonts w:hint="eastAsia" w:ascii="宋体" w:hAnsi="宋体" w:cs="宋体"/>
          <w:bCs/>
          <w:kern w:val="0"/>
          <w:sz w:val="24"/>
          <w:szCs w:val="24"/>
        </w:rPr>
        <w:t>5、</w:t>
      </w:r>
      <w:r>
        <w:rPr>
          <w:rFonts w:hint="eastAsia" w:ascii="Times New Roman" w:hAnsi="Times New Roman"/>
          <w:bCs/>
          <w:sz w:val="24"/>
          <w:lang w:bidi="ar-EG"/>
        </w:rPr>
        <w:t>采购预算：</w:t>
      </w:r>
      <w:r>
        <w:rPr>
          <w:rFonts w:hint="eastAsia" w:ascii="Times New Roman" w:hAnsi="Times New Roman"/>
          <w:bCs/>
          <w:sz w:val="24"/>
          <w:highlight w:val="yellow"/>
          <w:lang w:bidi="ar-EG"/>
        </w:rPr>
        <w:t xml:space="preserve">  40.8万元</w:t>
      </w:r>
    </w:p>
    <w:p>
      <w:pPr>
        <w:rPr>
          <w:rFonts w:ascii="宋体" w:hAnsi="宋体"/>
          <w:bCs/>
          <w:sz w:val="24"/>
          <w:szCs w:val="24"/>
        </w:rPr>
      </w:pPr>
    </w:p>
    <w:p>
      <w:pPr>
        <w:rPr>
          <w:rFonts w:ascii="宋体" w:hAnsi="宋体" w:cs="宋体"/>
          <w:b/>
          <w:bCs/>
          <w:kern w:val="0"/>
          <w:sz w:val="24"/>
          <w:szCs w:val="24"/>
        </w:rPr>
      </w:pPr>
      <w:r>
        <w:rPr>
          <w:rFonts w:hint="eastAsia" w:ascii="宋体" w:hAnsi="宋体" w:cs="宋体"/>
          <w:b/>
          <w:bCs/>
          <w:kern w:val="0"/>
          <w:sz w:val="24"/>
          <w:szCs w:val="24"/>
        </w:rPr>
        <w:t>二、技术要求：</w:t>
      </w:r>
    </w:p>
    <w:bookmarkEnd w:id="0"/>
    <w:bookmarkEnd w:id="1"/>
    <w:bookmarkEnd w:id="2"/>
    <w:bookmarkEnd w:id="3"/>
    <w:bookmarkEnd w:id="4"/>
    <w:bookmarkEnd w:id="5"/>
    <w:bookmarkEnd w:id="6"/>
    <w:bookmarkEnd w:id="7"/>
    <w:p>
      <w:pPr>
        <w:adjustRightInd w:val="0"/>
        <w:snapToGrid w:val="0"/>
        <w:spacing w:line="300" w:lineRule="auto"/>
        <w:ind w:left="283" w:hanging="283" w:hangingChars="118"/>
        <w:rPr>
          <w:rFonts w:ascii="宋体" w:hAnsi="宋体"/>
          <w:bCs/>
          <w:sz w:val="24"/>
          <w:szCs w:val="24"/>
        </w:rPr>
      </w:pPr>
      <w:r>
        <w:rPr>
          <w:rFonts w:hint="eastAsia" w:ascii="宋体" w:hAnsi="宋体"/>
          <w:bCs/>
          <w:sz w:val="24"/>
          <w:szCs w:val="24"/>
        </w:rPr>
        <w:t>1.依据：</w:t>
      </w:r>
    </w:p>
    <w:p>
      <w:pPr>
        <w:adjustRightInd w:val="0"/>
        <w:snapToGrid w:val="0"/>
        <w:spacing w:line="300" w:lineRule="auto"/>
        <w:ind w:left="283" w:hanging="283" w:hangingChars="118"/>
        <w:rPr>
          <w:rFonts w:ascii="宋体" w:hAnsi="宋体"/>
          <w:bCs/>
          <w:sz w:val="24"/>
          <w:szCs w:val="24"/>
        </w:rPr>
      </w:pPr>
      <w:r>
        <w:rPr>
          <w:rFonts w:hint="eastAsia" w:ascii="宋体" w:hAnsi="宋体"/>
          <w:bCs/>
          <w:sz w:val="24"/>
          <w:szCs w:val="24"/>
        </w:rPr>
        <w:t>符合国家、湖北省和黄石市有关法律、法规、规程、规范及标准的要求。</w:t>
      </w:r>
    </w:p>
    <w:p>
      <w:pPr>
        <w:adjustRightInd w:val="0"/>
        <w:snapToGrid w:val="0"/>
        <w:spacing w:line="300" w:lineRule="auto"/>
        <w:ind w:left="284" w:hanging="284" w:hangingChars="118"/>
        <w:rPr>
          <w:rFonts w:ascii="宋体" w:hAnsi="宋体"/>
          <w:b/>
          <w:bCs/>
          <w:sz w:val="24"/>
          <w:szCs w:val="24"/>
        </w:rPr>
      </w:pPr>
      <w:r>
        <w:rPr>
          <w:rFonts w:hint="eastAsia" w:ascii="宋体" w:hAnsi="宋体"/>
          <w:b/>
          <w:bCs/>
          <w:sz w:val="24"/>
          <w:szCs w:val="24"/>
        </w:rPr>
        <w:t>三、检测内容包括：</w:t>
      </w:r>
    </w:p>
    <w:p>
      <w:pPr>
        <w:adjustRightInd w:val="0"/>
        <w:snapToGrid w:val="0"/>
        <w:spacing w:line="300" w:lineRule="auto"/>
        <w:ind w:left="2" w:firstLine="1"/>
        <w:rPr>
          <w:rFonts w:ascii="宋体" w:hAnsi="宋体"/>
          <w:b/>
          <w:bCs/>
          <w:sz w:val="24"/>
          <w:szCs w:val="24"/>
        </w:rPr>
      </w:pPr>
      <w:r>
        <w:rPr>
          <w:rFonts w:hint="eastAsia" w:ascii="宋体" w:hAnsi="宋体"/>
          <w:b/>
          <w:bCs/>
          <w:sz w:val="24"/>
          <w:szCs w:val="24"/>
        </w:rPr>
        <w:t>1 大坝工程安全检测：</w:t>
      </w:r>
    </w:p>
    <w:p>
      <w:pPr>
        <w:adjustRightInd w:val="0"/>
        <w:snapToGrid w:val="0"/>
        <w:spacing w:line="300" w:lineRule="auto"/>
        <w:ind w:left="2" w:firstLine="1"/>
        <w:rPr>
          <w:rFonts w:ascii="宋体" w:hAnsi="宋体"/>
          <w:bCs/>
          <w:sz w:val="24"/>
          <w:szCs w:val="24"/>
        </w:rPr>
      </w:pPr>
      <w:r>
        <w:rPr>
          <w:rFonts w:hint="eastAsia" w:ascii="宋体" w:hAnsi="宋体"/>
          <w:bCs/>
          <w:sz w:val="24"/>
          <w:szCs w:val="24"/>
        </w:rPr>
        <w:t>1）大坝护坡、路面混凝土强度和厚度检测；</w:t>
      </w:r>
    </w:p>
    <w:p>
      <w:pPr>
        <w:adjustRightInd w:val="0"/>
        <w:snapToGrid w:val="0"/>
        <w:spacing w:line="300" w:lineRule="auto"/>
        <w:ind w:left="2" w:firstLine="1"/>
        <w:rPr>
          <w:rFonts w:ascii="宋体" w:hAnsi="宋体"/>
          <w:bCs/>
          <w:sz w:val="24"/>
          <w:szCs w:val="24"/>
        </w:rPr>
      </w:pPr>
      <w:r>
        <w:rPr>
          <w:rFonts w:hint="eastAsia" w:ascii="宋体" w:hAnsi="宋体"/>
          <w:bCs/>
          <w:sz w:val="24"/>
          <w:szCs w:val="24"/>
        </w:rPr>
        <w:t>2）溢洪道</w:t>
      </w:r>
      <w:r>
        <w:rPr>
          <w:rFonts w:ascii="宋体" w:hAnsi="宋体"/>
          <w:bCs/>
          <w:sz w:val="24"/>
          <w:szCs w:val="24"/>
        </w:rPr>
        <w:t>混凝土强度及碳化深度检测</w:t>
      </w:r>
      <w:r>
        <w:rPr>
          <w:rFonts w:hint="eastAsia" w:ascii="宋体" w:hAnsi="宋体"/>
          <w:bCs/>
          <w:sz w:val="24"/>
          <w:szCs w:val="24"/>
        </w:rPr>
        <w:t>；</w:t>
      </w:r>
    </w:p>
    <w:p>
      <w:pPr>
        <w:adjustRightInd w:val="0"/>
        <w:snapToGrid w:val="0"/>
        <w:spacing w:line="300" w:lineRule="auto"/>
        <w:ind w:left="2" w:firstLine="1"/>
        <w:rPr>
          <w:rFonts w:ascii="宋体" w:hAnsi="宋体"/>
          <w:bCs/>
          <w:sz w:val="24"/>
          <w:szCs w:val="24"/>
        </w:rPr>
      </w:pPr>
      <w:r>
        <w:rPr>
          <w:rFonts w:hint="eastAsia" w:ascii="宋体" w:hAnsi="宋体"/>
          <w:bCs/>
          <w:sz w:val="24"/>
          <w:szCs w:val="24"/>
        </w:rPr>
        <w:t>3）块石结构外观检查、检测；</w:t>
      </w:r>
    </w:p>
    <w:p>
      <w:pPr>
        <w:adjustRightInd w:val="0"/>
        <w:snapToGrid w:val="0"/>
        <w:spacing w:line="300" w:lineRule="auto"/>
        <w:ind w:left="2" w:firstLine="1"/>
        <w:rPr>
          <w:rFonts w:ascii="宋体" w:hAnsi="宋体"/>
          <w:bCs/>
          <w:sz w:val="24"/>
          <w:szCs w:val="24"/>
        </w:rPr>
      </w:pPr>
      <w:r>
        <w:rPr>
          <w:rFonts w:hint="eastAsia" w:ascii="宋体" w:hAnsi="宋体"/>
          <w:bCs/>
          <w:sz w:val="24"/>
          <w:szCs w:val="24"/>
        </w:rPr>
        <w:t>4）其它缺陷情况检查。</w:t>
      </w:r>
    </w:p>
    <w:p>
      <w:pPr>
        <w:adjustRightInd w:val="0"/>
        <w:snapToGrid w:val="0"/>
        <w:spacing w:line="300" w:lineRule="auto"/>
        <w:ind w:left="2" w:firstLine="1"/>
        <w:rPr>
          <w:rFonts w:ascii="宋体" w:hAnsi="宋体"/>
          <w:b/>
          <w:bCs/>
          <w:sz w:val="24"/>
          <w:szCs w:val="24"/>
        </w:rPr>
      </w:pPr>
      <w:r>
        <w:rPr>
          <w:rFonts w:hint="eastAsia" w:ascii="宋体" w:hAnsi="宋体"/>
          <w:b/>
          <w:bCs/>
          <w:sz w:val="24"/>
          <w:szCs w:val="24"/>
        </w:rPr>
        <w:t>2  输水工程安全检测：</w:t>
      </w:r>
    </w:p>
    <w:p>
      <w:pPr>
        <w:adjustRightInd w:val="0"/>
        <w:snapToGrid w:val="0"/>
        <w:spacing w:line="300" w:lineRule="auto"/>
        <w:ind w:left="2" w:firstLine="1"/>
        <w:rPr>
          <w:rFonts w:ascii="宋体" w:hAnsi="宋体"/>
          <w:bCs/>
          <w:sz w:val="24"/>
          <w:szCs w:val="24"/>
        </w:rPr>
      </w:pPr>
      <w:r>
        <w:rPr>
          <w:rFonts w:hint="eastAsia" w:ascii="宋体" w:hAnsi="宋体"/>
          <w:bCs/>
          <w:sz w:val="24"/>
          <w:szCs w:val="24"/>
        </w:rPr>
        <w:t>1）输水洞内衬质量机器人检测；</w:t>
      </w:r>
    </w:p>
    <w:p>
      <w:pPr>
        <w:adjustRightInd w:val="0"/>
        <w:snapToGrid w:val="0"/>
        <w:spacing w:line="300" w:lineRule="auto"/>
        <w:ind w:left="2" w:firstLine="1"/>
        <w:rPr>
          <w:rFonts w:ascii="宋体" w:hAnsi="宋体"/>
          <w:bCs/>
          <w:sz w:val="24"/>
          <w:szCs w:val="24"/>
        </w:rPr>
      </w:pPr>
      <w:r>
        <w:rPr>
          <w:rFonts w:hint="eastAsia" w:ascii="宋体" w:hAnsi="宋体"/>
          <w:bCs/>
          <w:sz w:val="24"/>
          <w:szCs w:val="24"/>
        </w:rPr>
        <w:t>2）建筑物混凝土外观检查、</w:t>
      </w:r>
      <w:r>
        <w:rPr>
          <w:rFonts w:ascii="宋体" w:hAnsi="宋体"/>
          <w:bCs/>
          <w:sz w:val="24"/>
          <w:szCs w:val="24"/>
        </w:rPr>
        <w:t>混凝土强度及碳化深度检测</w:t>
      </w:r>
      <w:r>
        <w:rPr>
          <w:rFonts w:hint="eastAsia" w:ascii="宋体" w:hAnsi="宋体"/>
          <w:bCs/>
          <w:sz w:val="24"/>
          <w:szCs w:val="24"/>
        </w:rPr>
        <w:t>；</w:t>
      </w:r>
    </w:p>
    <w:p>
      <w:pPr>
        <w:adjustRightInd w:val="0"/>
        <w:snapToGrid w:val="0"/>
        <w:spacing w:line="300" w:lineRule="auto"/>
        <w:ind w:left="2" w:firstLine="1"/>
        <w:rPr>
          <w:rFonts w:ascii="宋体" w:hAnsi="宋体"/>
          <w:bCs/>
          <w:sz w:val="24"/>
          <w:szCs w:val="24"/>
        </w:rPr>
      </w:pPr>
      <w:r>
        <w:rPr>
          <w:rFonts w:hint="eastAsia" w:ascii="宋体" w:hAnsi="宋体"/>
          <w:bCs/>
          <w:sz w:val="24"/>
          <w:szCs w:val="24"/>
        </w:rPr>
        <w:t>3）输水洞出口消力池混凝土外观检查、</w:t>
      </w:r>
      <w:r>
        <w:rPr>
          <w:rFonts w:ascii="宋体" w:hAnsi="宋体"/>
          <w:bCs/>
          <w:sz w:val="24"/>
          <w:szCs w:val="24"/>
        </w:rPr>
        <w:t>混凝土强度及碳化深度检测</w:t>
      </w:r>
      <w:r>
        <w:rPr>
          <w:rFonts w:hint="eastAsia" w:ascii="宋体" w:hAnsi="宋体"/>
          <w:bCs/>
          <w:sz w:val="24"/>
          <w:szCs w:val="24"/>
        </w:rPr>
        <w:t>；</w:t>
      </w:r>
    </w:p>
    <w:p>
      <w:pPr>
        <w:adjustRightInd w:val="0"/>
        <w:snapToGrid w:val="0"/>
        <w:spacing w:line="300" w:lineRule="auto"/>
        <w:ind w:left="2" w:firstLine="1"/>
        <w:rPr>
          <w:rFonts w:ascii="宋体" w:hAnsi="宋体"/>
          <w:b/>
          <w:bCs/>
          <w:sz w:val="24"/>
          <w:szCs w:val="24"/>
        </w:rPr>
      </w:pPr>
      <w:r>
        <w:rPr>
          <w:rFonts w:hint="eastAsia" w:ascii="宋体" w:hAnsi="宋体"/>
          <w:b/>
          <w:bCs/>
          <w:sz w:val="24"/>
          <w:szCs w:val="24"/>
        </w:rPr>
        <w:t>3 金属结构安全检测：</w:t>
      </w:r>
    </w:p>
    <w:p>
      <w:pPr>
        <w:adjustRightInd w:val="0"/>
        <w:snapToGrid w:val="0"/>
        <w:spacing w:line="300" w:lineRule="auto"/>
        <w:ind w:left="2" w:firstLine="1"/>
        <w:rPr>
          <w:rFonts w:ascii="宋体" w:hAnsi="宋体"/>
          <w:bCs/>
          <w:sz w:val="24"/>
          <w:szCs w:val="24"/>
        </w:rPr>
      </w:pPr>
      <w:r>
        <w:rPr>
          <w:rFonts w:ascii="宋体" w:hAnsi="宋体"/>
          <w:bCs/>
          <w:sz w:val="24"/>
          <w:szCs w:val="24"/>
        </w:rPr>
        <w:t>1）</w:t>
      </w:r>
      <w:r>
        <w:rPr>
          <w:rFonts w:hint="eastAsia" w:ascii="宋体" w:hAnsi="宋体"/>
          <w:bCs/>
          <w:sz w:val="24"/>
          <w:szCs w:val="24"/>
        </w:rPr>
        <w:t>闸门外观检测、止水及蚀余厚度检测；</w:t>
      </w:r>
    </w:p>
    <w:p>
      <w:pPr>
        <w:adjustRightInd w:val="0"/>
        <w:snapToGrid w:val="0"/>
        <w:spacing w:line="300" w:lineRule="auto"/>
        <w:ind w:left="2" w:firstLine="1"/>
        <w:rPr>
          <w:rFonts w:ascii="宋体" w:hAnsi="宋体"/>
          <w:bCs/>
          <w:sz w:val="24"/>
          <w:szCs w:val="24"/>
        </w:rPr>
      </w:pPr>
      <w:r>
        <w:rPr>
          <w:rFonts w:hint="eastAsia" w:ascii="宋体" w:hAnsi="宋体"/>
          <w:bCs/>
          <w:sz w:val="24"/>
          <w:szCs w:val="24"/>
        </w:rPr>
        <w:t>2</w:t>
      </w:r>
      <w:r>
        <w:rPr>
          <w:rFonts w:ascii="宋体" w:hAnsi="宋体"/>
          <w:bCs/>
          <w:sz w:val="24"/>
          <w:szCs w:val="24"/>
        </w:rPr>
        <w:t>）</w:t>
      </w:r>
      <w:r>
        <w:rPr>
          <w:rFonts w:hint="eastAsia" w:ascii="宋体" w:hAnsi="宋体"/>
          <w:bCs/>
          <w:sz w:val="24"/>
          <w:szCs w:val="24"/>
        </w:rPr>
        <w:t>启闭机外观检测和主要构件的尺寸及公差。</w:t>
      </w:r>
    </w:p>
    <w:p>
      <w:pPr>
        <w:adjustRightInd w:val="0"/>
        <w:snapToGrid w:val="0"/>
        <w:spacing w:line="300" w:lineRule="auto"/>
        <w:ind w:left="2" w:firstLine="1"/>
        <w:rPr>
          <w:rFonts w:ascii="宋体" w:hAnsi="宋体"/>
          <w:bCs/>
          <w:sz w:val="24"/>
          <w:szCs w:val="24"/>
        </w:rPr>
      </w:pPr>
    </w:p>
    <w:p>
      <w:pPr>
        <w:adjustRightInd w:val="0"/>
        <w:snapToGrid w:val="0"/>
        <w:spacing w:line="300" w:lineRule="auto"/>
        <w:ind w:left="2" w:firstLine="1"/>
        <w:rPr>
          <w:rFonts w:ascii="宋体" w:hAnsi="宋体"/>
          <w:bCs/>
          <w:sz w:val="24"/>
          <w:szCs w:val="24"/>
        </w:rPr>
      </w:pPr>
    </w:p>
    <w:p>
      <w:pPr>
        <w:adjustRightInd w:val="0"/>
        <w:snapToGrid w:val="0"/>
        <w:spacing w:line="300" w:lineRule="auto"/>
        <w:ind w:left="284" w:hanging="284" w:hangingChars="118"/>
        <w:rPr>
          <w:rFonts w:ascii="宋体" w:hAnsi="宋体"/>
          <w:b/>
          <w:bCs/>
          <w:sz w:val="24"/>
          <w:szCs w:val="24"/>
        </w:rPr>
      </w:pPr>
      <w:r>
        <w:rPr>
          <w:rFonts w:hint="eastAsia" w:ascii="宋体" w:hAnsi="宋体"/>
          <w:b/>
          <w:bCs/>
          <w:sz w:val="24"/>
          <w:szCs w:val="24"/>
        </w:rPr>
        <w:t>三、商务服务要求：</w:t>
      </w:r>
    </w:p>
    <w:p>
      <w:pPr>
        <w:rPr>
          <w:rFonts w:ascii="宋体" w:hAnsi="宋体" w:cs="宋体"/>
          <w:bCs/>
          <w:kern w:val="0"/>
          <w:sz w:val="24"/>
          <w:szCs w:val="24"/>
        </w:rPr>
      </w:pPr>
      <w:r>
        <w:rPr>
          <w:rFonts w:hint="eastAsia" w:ascii="宋体" w:hAnsi="宋体"/>
          <w:bCs/>
          <w:sz w:val="24"/>
          <w:szCs w:val="24"/>
        </w:rPr>
        <w:t>1、计划工期：</w:t>
      </w:r>
      <w:r>
        <w:rPr>
          <w:rFonts w:hint="eastAsia" w:ascii="宋体" w:hAnsi="宋体" w:cs="宋体"/>
          <w:bCs/>
          <w:kern w:val="0"/>
          <w:sz w:val="24"/>
          <w:szCs w:val="24"/>
        </w:rPr>
        <w:t xml:space="preserve"> 30日历天</w:t>
      </w:r>
    </w:p>
    <w:p>
      <w:pPr>
        <w:rPr>
          <w:rFonts w:ascii="宋体" w:hAnsi="宋体"/>
          <w:bCs/>
          <w:sz w:val="24"/>
          <w:szCs w:val="24"/>
        </w:rPr>
      </w:pPr>
      <w:r>
        <w:rPr>
          <w:rFonts w:hint="eastAsia" w:ascii="宋体" w:hAnsi="宋体"/>
          <w:bCs/>
          <w:sz w:val="24"/>
          <w:szCs w:val="24"/>
        </w:rPr>
        <w:t>2、</w:t>
      </w:r>
      <w:r>
        <w:rPr>
          <w:rFonts w:hint="eastAsia" w:ascii="宋体" w:hAnsi="宋体"/>
          <w:bCs/>
          <w:sz w:val="24"/>
          <w:szCs w:val="24"/>
          <w:highlight w:val="yellow"/>
        </w:rPr>
        <w:t>付款方式：</w:t>
      </w:r>
      <w:r>
        <w:rPr>
          <w:rFonts w:hint="eastAsia" w:ascii="宋体" w:hAnsi="宋体"/>
          <w:bCs/>
          <w:color w:val="000000" w:themeColor="text1"/>
          <w:sz w:val="24"/>
          <w:szCs w:val="24"/>
          <w:highlight w:val="yellow"/>
        </w:rPr>
        <w:t>按报告进度进行支付。</w:t>
      </w:r>
    </w:p>
    <w:p>
      <w:pPr>
        <w:widowControl/>
        <w:jc w:val="left"/>
        <w:rPr>
          <w:rFonts w:ascii="宋体" w:hAnsi="宋体" w:cs="宋体"/>
          <w:bCs/>
          <w:kern w:val="0"/>
          <w:sz w:val="24"/>
        </w:rPr>
      </w:pPr>
    </w:p>
    <w:p>
      <w:pPr>
        <w:widowControl/>
        <w:jc w:val="left"/>
        <w:rPr>
          <w:rFonts w:ascii="宋体" w:hAnsi="宋体" w:cs="宋体"/>
          <w:bCs/>
          <w:kern w:val="0"/>
          <w:sz w:val="24"/>
        </w:rPr>
      </w:pPr>
    </w:p>
    <w:p>
      <w:pPr>
        <w:widowControl/>
        <w:jc w:val="left"/>
        <w:rPr>
          <w:rFonts w:ascii="宋体" w:hAnsi="宋体" w:cs="宋体"/>
          <w:bCs/>
          <w:kern w:val="0"/>
          <w:sz w:val="24"/>
        </w:rPr>
      </w:pPr>
    </w:p>
    <w:p>
      <w:pPr>
        <w:widowControl/>
        <w:jc w:val="left"/>
        <w:rPr>
          <w:rFonts w:ascii="宋体" w:hAnsi="宋体" w:cs="宋体"/>
          <w:bCs/>
          <w:kern w:val="0"/>
          <w:sz w:val="24"/>
        </w:rPr>
      </w:pPr>
    </w:p>
    <w:p>
      <w:pPr>
        <w:spacing w:line="360" w:lineRule="auto"/>
        <w:rPr>
          <w:rFonts w:ascii="宋体" w:hAnsi="宋体" w:cs="宋体"/>
          <w:bCs/>
          <w:kern w:val="0"/>
          <w:sz w:val="24"/>
        </w:rPr>
      </w:pPr>
    </w:p>
    <w:p>
      <w:pPr>
        <w:spacing w:line="360" w:lineRule="auto"/>
        <w:rPr>
          <w:rFonts w:ascii="宋体" w:hAnsi="宋体" w:cs="宋体"/>
          <w:bCs/>
          <w:kern w:val="0"/>
          <w:sz w:val="24"/>
        </w:rPr>
      </w:pPr>
    </w:p>
    <w:p>
      <w:pPr>
        <w:spacing w:line="360" w:lineRule="auto"/>
        <w:rPr>
          <w:rFonts w:ascii="宋体" w:hAnsi="宋体" w:cs="宋体"/>
          <w:bCs/>
          <w:kern w:val="0"/>
          <w:sz w:val="24"/>
        </w:rPr>
      </w:pPr>
    </w:p>
    <w:p>
      <w:pPr>
        <w:spacing w:line="360" w:lineRule="auto"/>
        <w:ind w:right="-34" w:rightChars="-16"/>
        <w:jc w:val="center"/>
        <w:rPr>
          <w:rFonts w:ascii="宋体" w:hAnsi="宋体" w:cs="宋体"/>
          <w:b/>
          <w:bCs/>
          <w:kern w:val="0"/>
          <w:sz w:val="36"/>
        </w:rPr>
      </w:pPr>
      <w:r>
        <w:rPr>
          <w:rFonts w:ascii="宋体" w:hAnsi="宋体" w:cs="宋体"/>
          <w:b/>
          <w:bCs/>
          <w:kern w:val="0"/>
          <w:sz w:val="36"/>
        </w:rPr>
        <w:t>评审办法及评分标准</w:t>
      </w:r>
    </w:p>
    <w:tbl>
      <w:tblPr>
        <w:tblStyle w:val="9"/>
        <w:tblW w:w="94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6"/>
        <w:gridCol w:w="1888"/>
        <w:gridCol w:w="862"/>
        <w:gridCol w:w="5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blHeader/>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8"/>
              <w:snapToGrid w:val="0"/>
              <w:spacing w:before="0" w:after="0" w:line="216" w:lineRule="auto"/>
              <w:jc w:val="both"/>
              <w:rPr>
                <w:rFonts w:ascii="Times New Roman" w:hAnsi="Times New Roman"/>
                <w:sz w:val="20"/>
                <w:lang w:val="zh-CN"/>
              </w:rPr>
            </w:pPr>
            <w:bookmarkStart w:id="8" w:name="_Toc19729"/>
            <w:bookmarkStart w:id="9" w:name="_Toc10865"/>
            <w:bookmarkStart w:id="10" w:name="_Toc21532"/>
            <w:r>
              <w:rPr>
                <w:rFonts w:hint="eastAsia" w:ascii="Times New Roman" w:hAnsi="Times New Roman"/>
                <w:sz w:val="20"/>
                <w:lang w:val="zh-CN"/>
              </w:rPr>
              <w:t>项目</w:t>
            </w:r>
            <w:bookmarkEnd w:id="8"/>
            <w:bookmarkEnd w:id="9"/>
            <w:bookmarkEnd w:id="10"/>
          </w:p>
        </w:tc>
        <w:tc>
          <w:tcPr>
            <w:tcW w:w="1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8"/>
              <w:snapToGrid w:val="0"/>
              <w:spacing w:before="0" w:after="0" w:line="216" w:lineRule="auto"/>
              <w:rPr>
                <w:rFonts w:ascii="Times New Roman" w:hAnsi="Times New Roman"/>
                <w:sz w:val="20"/>
                <w:lang w:val="zh-CN"/>
              </w:rPr>
            </w:pPr>
            <w:bookmarkStart w:id="11" w:name="_Toc25276"/>
            <w:bookmarkStart w:id="12" w:name="_Toc10892"/>
            <w:bookmarkStart w:id="13" w:name="_Toc21421"/>
            <w:r>
              <w:rPr>
                <w:rFonts w:hint="eastAsia" w:ascii="Times New Roman" w:hAnsi="Times New Roman"/>
                <w:sz w:val="20"/>
                <w:lang w:val="zh-CN"/>
              </w:rPr>
              <w:t>评分内容</w:t>
            </w:r>
            <w:bookmarkEnd w:id="11"/>
            <w:bookmarkEnd w:id="12"/>
            <w:bookmarkEnd w:id="13"/>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8"/>
              <w:snapToGrid w:val="0"/>
              <w:spacing w:before="0" w:after="0" w:line="216" w:lineRule="auto"/>
              <w:rPr>
                <w:rFonts w:ascii="Times New Roman" w:hAnsi="Times New Roman"/>
                <w:sz w:val="20"/>
                <w:lang w:val="zh-CN"/>
              </w:rPr>
            </w:pPr>
            <w:bookmarkStart w:id="14" w:name="_Toc818"/>
            <w:bookmarkStart w:id="15" w:name="_Toc4149"/>
            <w:bookmarkStart w:id="16" w:name="_Toc27453"/>
            <w:r>
              <w:rPr>
                <w:rFonts w:hint="eastAsia" w:ascii="Times New Roman" w:hAnsi="Times New Roman"/>
                <w:sz w:val="20"/>
                <w:lang w:val="zh-CN"/>
              </w:rPr>
              <w:t>满分值</w:t>
            </w:r>
            <w:bookmarkEnd w:id="14"/>
            <w:bookmarkEnd w:id="15"/>
            <w:bookmarkEnd w:id="16"/>
          </w:p>
        </w:tc>
        <w:tc>
          <w:tcPr>
            <w:tcW w:w="5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8"/>
              <w:snapToGrid w:val="0"/>
              <w:spacing w:before="0" w:after="0" w:line="216" w:lineRule="auto"/>
              <w:jc w:val="both"/>
              <w:rPr>
                <w:rFonts w:ascii="Times New Roman" w:hAnsi="Times New Roman"/>
                <w:sz w:val="20"/>
                <w:lang w:val="zh-CN"/>
              </w:rPr>
            </w:pPr>
            <w:bookmarkStart w:id="17" w:name="_Toc11541"/>
            <w:bookmarkStart w:id="18" w:name="_Toc11723"/>
            <w:bookmarkStart w:id="19" w:name="_Toc12459"/>
            <w:r>
              <w:rPr>
                <w:rFonts w:hint="eastAsia" w:ascii="Times New Roman" w:hAnsi="Times New Roman"/>
                <w:sz w:val="20"/>
                <w:lang w:val="zh-CN"/>
              </w:rPr>
              <w:t>评分指标</w:t>
            </w:r>
            <w:bookmarkEnd w:id="17"/>
            <w:bookmarkEnd w:id="18"/>
            <w:bookmarkEnd w:id="1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6" w:hRule="atLeast"/>
          <w:tblHeader/>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16" w:lineRule="auto"/>
              <w:ind w:left="-105" w:right="-105"/>
              <w:jc w:val="center"/>
              <w:rPr>
                <w:kern w:val="0"/>
                <w:sz w:val="20"/>
                <w:szCs w:val="15"/>
                <w:lang w:val="zh-CN"/>
              </w:rPr>
            </w:pPr>
            <w:r>
              <w:rPr>
                <w:rFonts w:hint="eastAsia"/>
                <w:kern w:val="0"/>
                <w:sz w:val="20"/>
                <w:szCs w:val="15"/>
                <w:lang w:val="zh-CN"/>
              </w:rPr>
              <w:t>价格部分</w:t>
            </w:r>
          </w:p>
          <w:p>
            <w:pPr>
              <w:autoSpaceDE w:val="0"/>
              <w:autoSpaceDN w:val="0"/>
              <w:adjustRightInd w:val="0"/>
              <w:snapToGrid w:val="0"/>
              <w:spacing w:line="216" w:lineRule="auto"/>
              <w:ind w:left="-105" w:right="-105"/>
              <w:jc w:val="center"/>
              <w:rPr>
                <w:kern w:val="0"/>
                <w:sz w:val="20"/>
                <w:szCs w:val="15"/>
                <w:lang w:val="zh-CN"/>
              </w:rPr>
            </w:pPr>
            <w:r>
              <w:rPr>
                <w:rFonts w:hint="eastAsia"/>
                <w:kern w:val="0"/>
                <w:sz w:val="20"/>
                <w:szCs w:val="15"/>
                <w:lang w:val="zh-CN"/>
              </w:rPr>
              <w:t>（</w:t>
            </w:r>
            <w:r>
              <w:rPr>
                <w:rFonts w:hint="eastAsia"/>
                <w:kern w:val="0"/>
                <w:sz w:val="20"/>
                <w:szCs w:val="15"/>
              </w:rPr>
              <w:t>20</w:t>
            </w:r>
            <w:r>
              <w:rPr>
                <w:rFonts w:hint="eastAsia"/>
                <w:kern w:val="0"/>
                <w:sz w:val="20"/>
                <w:szCs w:val="15"/>
                <w:lang w:val="zh-CN"/>
              </w:rPr>
              <w:t>分）</w:t>
            </w:r>
          </w:p>
        </w:tc>
        <w:tc>
          <w:tcPr>
            <w:tcW w:w="1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16" w:lineRule="auto"/>
              <w:ind w:left="-50" w:right="-50"/>
              <w:jc w:val="center"/>
              <w:rPr>
                <w:kern w:val="0"/>
                <w:szCs w:val="15"/>
                <w:lang w:val="zh-CN"/>
              </w:rPr>
            </w:pPr>
            <w:r>
              <w:rPr>
                <w:rFonts w:hint="eastAsia"/>
                <w:kern w:val="0"/>
                <w:szCs w:val="15"/>
                <w:lang w:val="zh-CN"/>
              </w:rPr>
              <w:t>报价得分</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16" w:lineRule="auto"/>
              <w:ind w:left="-50" w:right="-50"/>
              <w:jc w:val="center"/>
              <w:rPr>
                <w:kern w:val="0"/>
                <w:szCs w:val="15"/>
                <w:lang w:val="zh-CN"/>
              </w:rPr>
            </w:pPr>
            <w:r>
              <w:rPr>
                <w:rFonts w:hint="eastAsia"/>
                <w:kern w:val="0"/>
                <w:szCs w:val="15"/>
              </w:rPr>
              <w:t>20</w:t>
            </w:r>
          </w:p>
        </w:tc>
        <w:tc>
          <w:tcPr>
            <w:tcW w:w="5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ind w:firstLine="315" w:firstLineChars="150"/>
              <w:rPr>
                <w:szCs w:val="15"/>
              </w:rPr>
            </w:pPr>
            <w:r>
              <w:rPr>
                <w:rFonts w:hint="eastAsia"/>
                <w:szCs w:val="15"/>
              </w:rPr>
              <w:t>报价得分统一采用合理低价优先计算（由磋商小组确定），即以满足竞争性磋商文件要求且投标文件中最终总报价最低的投标人的报价为评标基准价，其价格分为满分。其他投标人的价格分统一按照下列公式计算：磋商报价得分=（评标基准价/最后磋商报价）×价格权值（20%）×100</w:t>
            </w:r>
          </w:p>
          <w:p>
            <w:pPr>
              <w:snapToGrid w:val="0"/>
              <w:ind w:firstLine="315" w:firstLineChars="150"/>
              <w:rPr>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7" w:hRule="atLeast"/>
          <w:tblHeader/>
          <w:jc w:val="center"/>
        </w:trPr>
        <w:tc>
          <w:tcPr>
            <w:tcW w:w="1236" w:type="dxa"/>
            <w:vMerge w:val="restart"/>
            <w:tcBorders>
              <w:top w:val="single" w:color="000000" w:sz="4" w:space="0"/>
              <w:left w:val="single" w:color="000000" w:sz="4" w:space="0"/>
              <w:right w:val="single" w:color="000000" w:sz="4" w:space="0"/>
            </w:tcBorders>
            <w:shd w:val="clear" w:color="auto" w:fill="auto"/>
            <w:vAlign w:val="center"/>
          </w:tcPr>
          <w:p>
            <w:pPr>
              <w:autoSpaceDE w:val="0"/>
              <w:autoSpaceDN w:val="0"/>
              <w:adjustRightInd w:val="0"/>
              <w:snapToGrid w:val="0"/>
              <w:spacing w:line="216" w:lineRule="auto"/>
              <w:jc w:val="center"/>
              <w:rPr>
                <w:kern w:val="0"/>
                <w:sz w:val="20"/>
                <w:szCs w:val="15"/>
                <w:lang w:val="zh-CN"/>
              </w:rPr>
            </w:pPr>
            <w:r>
              <w:rPr>
                <w:rFonts w:hint="eastAsia"/>
                <w:kern w:val="0"/>
                <w:sz w:val="20"/>
                <w:szCs w:val="15"/>
                <w:lang w:val="zh-CN"/>
              </w:rPr>
              <w:t>商</w:t>
            </w:r>
          </w:p>
          <w:p>
            <w:pPr>
              <w:autoSpaceDE w:val="0"/>
              <w:autoSpaceDN w:val="0"/>
              <w:adjustRightInd w:val="0"/>
              <w:snapToGrid w:val="0"/>
              <w:spacing w:line="216" w:lineRule="auto"/>
              <w:jc w:val="center"/>
              <w:rPr>
                <w:kern w:val="0"/>
                <w:sz w:val="20"/>
                <w:szCs w:val="15"/>
                <w:lang w:val="zh-CN"/>
              </w:rPr>
            </w:pPr>
            <w:r>
              <w:rPr>
                <w:rFonts w:hint="eastAsia"/>
                <w:kern w:val="0"/>
                <w:sz w:val="20"/>
                <w:szCs w:val="15"/>
                <w:lang w:val="zh-CN"/>
              </w:rPr>
              <w:t>务</w:t>
            </w:r>
          </w:p>
          <w:p>
            <w:pPr>
              <w:autoSpaceDE w:val="0"/>
              <w:autoSpaceDN w:val="0"/>
              <w:adjustRightInd w:val="0"/>
              <w:snapToGrid w:val="0"/>
              <w:spacing w:line="216" w:lineRule="auto"/>
              <w:jc w:val="center"/>
              <w:rPr>
                <w:kern w:val="0"/>
                <w:sz w:val="20"/>
                <w:szCs w:val="15"/>
                <w:lang w:val="zh-CN"/>
              </w:rPr>
            </w:pPr>
            <w:r>
              <w:rPr>
                <w:rFonts w:hint="eastAsia"/>
                <w:kern w:val="0"/>
                <w:sz w:val="20"/>
                <w:szCs w:val="15"/>
                <w:lang w:val="zh-CN"/>
              </w:rPr>
              <w:t>部</w:t>
            </w:r>
          </w:p>
          <w:p>
            <w:pPr>
              <w:autoSpaceDE w:val="0"/>
              <w:autoSpaceDN w:val="0"/>
              <w:adjustRightInd w:val="0"/>
              <w:snapToGrid w:val="0"/>
              <w:spacing w:line="216" w:lineRule="auto"/>
              <w:jc w:val="center"/>
              <w:rPr>
                <w:kern w:val="0"/>
                <w:sz w:val="20"/>
                <w:szCs w:val="15"/>
                <w:lang w:val="zh-CN"/>
              </w:rPr>
            </w:pPr>
            <w:r>
              <w:rPr>
                <w:rFonts w:hint="eastAsia"/>
                <w:kern w:val="0"/>
                <w:sz w:val="20"/>
                <w:szCs w:val="15"/>
                <w:lang w:val="zh-CN"/>
              </w:rPr>
              <w:t>分</w:t>
            </w:r>
          </w:p>
          <w:p>
            <w:pPr>
              <w:snapToGrid w:val="0"/>
              <w:jc w:val="center"/>
              <w:rPr>
                <w:kern w:val="0"/>
                <w:sz w:val="20"/>
                <w:szCs w:val="15"/>
                <w:lang w:val="zh-CN"/>
              </w:rPr>
            </w:pPr>
            <w:r>
              <w:rPr>
                <w:rFonts w:hint="eastAsia"/>
                <w:kern w:val="0"/>
                <w:sz w:val="20"/>
                <w:szCs w:val="15"/>
              </w:rPr>
              <w:t>（40</w:t>
            </w:r>
            <w:r>
              <w:rPr>
                <w:rFonts w:hint="eastAsia"/>
                <w:kern w:val="0"/>
                <w:sz w:val="20"/>
                <w:szCs w:val="15"/>
                <w:lang w:val="zh-CN"/>
              </w:rPr>
              <w:t>分）</w:t>
            </w:r>
          </w:p>
        </w:tc>
        <w:tc>
          <w:tcPr>
            <w:tcW w:w="1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16" w:lineRule="auto"/>
              <w:jc w:val="center"/>
              <w:rPr>
                <w:kern w:val="0"/>
                <w:szCs w:val="15"/>
              </w:rPr>
            </w:pPr>
            <w:r>
              <w:rPr>
                <w:rFonts w:hint="eastAsia"/>
                <w:kern w:val="0"/>
                <w:szCs w:val="15"/>
                <w:lang w:val="zh-CN"/>
              </w:rPr>
              <w:t>项目负责人的资格</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16" w:lineRule="auto"/>
              <w:jc w:val="center"/>
              <w:rPr>
                <w:kern w:val="0"/>
                <w:szCs w:val="15"/>
              </w:rPr>
            </w:pPr>
            <w:r>
              <w:rPr>
                <w:rFonts w:hint="eastAsia"/>
                <w:kern w:val="0"/>
                <w:szCs w:val="15"/>
              </w:rPr>
              <w:t>3</w:t>
            </w:r>
          </w:p>
        </w:tc>
        <w:tc>
          <w:tcPr>
            <w:tcW w:w="5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ind w:firstLine="420" w:firstLineChars="200"/>
              <w:rPr>
                <w:kern w:val="0"/>
                <w:szCs w:val="15"/>
                <w:lang w:val="zh-CN"/>
              </w:rPr>
            </w:pPr>
            <w:r>
              <w:rPr>
                <w:rFonts w:hint="eastAsia"/>
                <w:kern w:val="0"/>
                <w:szCs w:val="15"/>
                <w:lang w:val="zh-CN"/>
              </w:rPr>
              <w:t>项目负责人具有水利工程类中级级及以上职称和水利工程质量检测员证书，且拥有水利工程混凝土工程、岩土工程及金属结构类别质量检测员资格证书二项及以上的得3分，否则不得分。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4" w:hRule="atLeast"/>
          <w:tblHeader/>
          <w:jc w:val="center"/>
        </w:trPr>
        <w:tc>
          <w:tcPr>
            <w:tcW w:w="1236" w:type="dxa"/>
            <w:vMerge w:val="continue"/>
            <w:tcBorders>
              <w:left w:val="single" w:color="000000" w:sz="4" w:space="0"/>
              <w:right w:val="single" w:color="000000" w:sz="4" w:space="0"/>
            </w:tcBorders>
            <w:shd w:val="clear" w:color="auto" w:fill="auto"/>
            <w:vAlign w:val="center"/>
          </w:tcPr>
          <w:p>
            <w:pPr>
              <w:widowControl/>
              <w:jc w:val="center"/>
              <w:rPr>
                <w:kern w:val="0"/>
                <w:sz w:val="20"/>
                <w:szCs w:val="15"/>
                <w:lang w:val="zh-CN"/>
              </w:rPr>
            </w:pPr>
          </w:p>
        </w:tc>
        <w:tc>
          <w:tcPr>
            <w:tcW w:w="1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16" w:lineRule="auto"/>
              <w:jc w:val="center"/>
              <w:rPr>
                <w:kern w:val="0"/>
                <w:szCs w:val="15"/>
              </w:rPr>
            </w:pPr>
            <w:r>
              <w:rPr>
                <w:rFonts w:hint="eastAsia"/>
                <w:kern w:val="0"/>
                <w:szCs w:val="15"/>
                <w:lang w:val="zh-CN"/>
              </w:rPr>
              <w:t>项目负责人</w:t>
            </w:r>
            <w:r>
              <w:rPr>
                <w:rFonts w:hint="eastAsia"/>
                <w:kern w:val="0"/>
                <w:szCs w:val="15"/>
              </w:rPr>
              <w:t xml:space="preserve">     </w:t>
            </w:r>
            <w:r>
              <w:rPr>
                <w:rFonts w:hint="eastAsia"/>
                <w:kern w:val="0"/>
                <w:szCs w:val="15"/>
                <w:lang w:val="zh-CN"/>
              </w:rPr>
              <w:t>工作经验</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16" w:lineRule="auto"/>
              <w:jc w:val="center"/>
              <w:rPr>
                <w:kern w:val="0"/>
                <w:szCs w:val="15"/>
              </w:rPr>
            </w:pPr>
            <w:r>
              <w:rPr>
                <w:rFonts w:hint="eastAsia"/>
                <w:kern w:val="0"/>
                <w:szCs w:val="15"/>
              </w:rPr>
              <w:t>6</w:t>
            </w:r>
          </w:p>
        </w:tc>
        <w:tc>
          <w:tcPr>
            <w:tcW w:w="5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rPr>
                <w:rStyle w:val="21"/>
                <w:szCs w:val="15"/>
              </w:rPr>
            </w:pPr>
          </w:p>
          <w:p>
            <w:pPr>
              <w:autoSpaceDE w:val="0"/>
              <w:autoSpaceDN w:val="0"/>
              <w:adjustRightInd w:val="0"/>
              <w:snapToGrid w:val="0"/>
              <w:rPr>
                <w:rStyle w:val="21"/>
                <w:szCs w:val="15"/>
              </w:rPr>
            </w:pPr>
            <w:r>
              <w:rPr>
                <w:rStyle w:val="21"/>
                <w:rFonts w:hint="eastAsia"/>
                <w:szCs w:val="15"/>
              </w:rPr>
              <w:t>①近三年（从投标截止时间往前推算，下同）担任过类似</w:t>
            </w:r>
            <w:r>
              <w:rPr>
                <w:rStyle w:val="21"/>
                <w:rFonts w:hint="eastAsia"/>
                <w:b/>
                <w:szCs w:val="15"/>
              </w:rPr>
              <w:t>工程质量检测机构</w:t>
            </w:r>
            <w:r>
              <w:rPr>
                <w:rStyle w:val="21"/>
                <w:rFonts w:hint="eastAsia"/>
                <w:szCs w:val="15"/>
              </w:rPr>
              <w:t>项目负责人且有业主对其胜任工作评价的，每个项目得2分，最多得6分；</w:t>
            </w:r>
          </w:p>
          <w:p>
            <w:pPr>
              <w:autoSpaceDE w:val="0"/>
              <w:autoSpaceDN w:val="0"/>
              <w:adjustRightInd w:val="0"/>
              <w:snapToGrid w:val="0"/>
              <w:rPr>
                <w:rStyle w:val="21"/>
                <w:szCs w:val="15"/>
              </w:rPr>
            </w:pPr>
            <w:r>
              <w:rPr>
                <w:rStyle w:val="21"/>
                <w:rFonts w:hint="eastAsia"/>
                <w:szCs w:val="15"/>
              </w:rPr>
              <w:t>②近三年（从投标截止时间往前推算，下同）担任过其他</w:t>
            </w:r>
            <w:r>
              <w:rPr>
                <w:rStyle w:val="21"/>
                <w:rFonts w:hint="eastAsia"/>
                <w:b/>
                <w:szCs w:val="15"/>
              </w:rPr>
              <w:t>水利水电工程质量检测机构</w:t>
            </w:r>
            <w:r>
              <w:rPr>
                <w:rStyle w:val="21"/>
                <w:rFonts w:hint="eastAsia"/>
                <w:szCs w:val="15"/>
              </w:rPr>
              <w:t>项目负责人且有业主对其胜任工作评价的，每个项目得1分，最多得3分；</w:t>
            </w:r>
          </w:p>
          <w:p>
            <w:pPr>
              <w:autoSpaceDE w:val="0"/>
              <w:autoSpaceDN w:val="0"/>
              <w:adjustRightInd w:val="0"/>
              <w:snapToGrid w:val="0"/>
              <w:rPr>
                <w:rStyle w:val="21"/>
                <w:szCs w:val="15"/>
              </w:rPr>
            </w:pPr>
            <w:r>
              <w:rPr>
                <w:rStyle w:val="21"/>
                <w:rFonts w:hint="eastAsia"/>
                <w:szCs w:val="15"/>
              </w:rPr>
              <w:t>③近三年没有担任过水利水电工程质量检测机构项目负责人的得0分。（注：类似工程指水利水电工程安全检测、安全鉴定、安全评价等）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7" w:hRule="atLeast"/>
          <w:tblHeader/>
          <w:jc w:val="center"/>
        </w:trPr>
        <w:tc>
          <w:tcPr>
            <w:tcW w:w="1236" w:type="dxa"/>
            <w:vMerge w:val="continue"/>
            <w:tcBorders>
              <w:left w:val="single" w:color="000000" w:sz="4" w:space="0"/>
              <w:right w:val="single" w:color="000000" w:sz="4" w:space="0"/>
            </w:tcBorders>
            <w:shd w:val="clear" w:color="auto" w:fill="auto"/>
            <w:vAlign w:val="center"/>
          </w:tcPr>
          <w:p>
            <w:pPr>
              <w:widowControl/>
              <w:jc w:val="center"/>
              <w:rPr>
                <w:kern w:val="0"/>
                <w:sz w:val="20"/>
                <w:szCs w:val="15"/>
                <w:lang w:val="zh-CN"/>
              </w:rPr>
            </w:pPr>
          </w:p>
        </w:tc>
        <w:tc>
          <w:tcPr>
            <w:tcW w:w="1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16" w:lineRule="auto"/>
              <w:jc w:val="center"/>
              <w:rPr>
                <w:kern w:val="0"/>
                <w:szCs w:val="15"/>
                <w:lang w:val="zh-CN"/>
              </w:rPr>
            </w:pPr>
            <w:r>
              <w:rPr>
                <w:rFonts w:hint="eastAsia"/>
                <w:kern w:val="0"/>
                <w:szCs w:val="15"/>
                <w:lang w:val="zh-CN"/>
              </w:rPr>
              <w:t>检测机构技术负责人的资格</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16" w:lineRule="auto"/>
              <w:jc w:val="center"/>
              <w:rPr>
                <w:kern w:val="0"/>
                <w:szCs w:val="15"/>
              </w:rPr>
            </w:pPr>
            <w:r>
              <w:rPr>
                <w:rFonts w:hint="eastAsia"/>
                <w:kern w:val="0"/>
                <w:szCs w:val="15"/>
              </w:rPr>
              <w:t>4</w:t>
            </w:r>
          </w:p>
        </w:tc>
        <w:tc>
          <w:tcPr>
            <w:tcW w:w="5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rPr>
                <w:kern w:val="0"/>
                <w:szCs w:val="15"/>
                <w:lang w:val="zh-CN"/>
              </w:rPr>
            </w:pPr>
          </w:p>
          <w:p>
            <w:pPr>
              <w:autoSpaceDE w:val="0"/>
              <w:autoSpaceDN w:val="0"/>
              <w:adjustRightInd w:val="0"/>
              <w:snapToGrid w:val="0"/>
              <w:rPr>
                <w:kern w:val="0"/>
                <w:szCs w:val="15"/>
                <w:lang w:val="zh-CN"/>
              </w:rPr>
            </w:pPr>
            <w:r>
              <w:rPr>
                <w:rFonts w:hint="eastAsia"/>
                <w:kern w:val="0"/>
                <w:szCs w:val="15"/>
                <w:lang w:val="zh-CN"/>
              </w:rPr>
              <w:t>①具有工程类高级及以上技术职称和水利工程质量检测员证书，且拥有水利工程混凝土工程、岩土工程及金属结构类别质量检测员资格证书二项及以上的得4分；</w:t>
            </w:r>
          </w:p>
          <w:p>
            <w:pPr>
              <w:autoSpaceDE w:val="0"/>
              <w:autoSpaceDN w:val="0"/>
              <w:adjustRightInd w:val="0"/>
              <w:snapToGrid w:val="0"/>
              <w:rPr>
                <w:kern w:val="0"/>
                <w:szCs w:val="15"/>
                <w:lang w:val="zh-CN"/>
              </w:rPr>
            </w:pPr>
            <w:r>
              <w:rPr>
                <w:rFonts w:hint="eastAsia"/>
                <w:kern w:val="0"/>
                <w:szCs w:val="15"/>
                <w:lang w:val="zh-CN"/>
              </w:rPr>
              <w:t>②具有工程类中级技术职称和水利工程质量检测员证书，且拥有水利工程混凝土工程、岩土工程及金属结构类别质量检测员资格证书二项及以上的得2分。</w:t>
            </w:r>
          </w:p>
          <w:p>
            <w:pPr>
              <w:autoSpaceDE w:val="0"/>
              <w:autoSpaceDN w:val="0"/>
              <w:adjustRightInd w:val="0"/>
              <w:snapToGrid w:val="0"/>
              <w:rPr>
                <w:kern w:val="0"/>
                <w:szCs w:val="15"/>
                <w:lang w:val="zh-CN"/>
              </w:rPr>
            </w:pPr>
            <w:r>
              <w:rPr>
                <w:rStyle w:val="21"/>
                <w:rFonts w:hint="eastAsia"/>
                <w:szCs w:val="15"/>
              </w:rPr>
              <w:t>③其他情况得0分。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blHeader/>
          <w:jc w:val="center"/>
        </w:trPr>
        <w:tc>
          <w:tcPr>
            <w:tcW w:w="1236" w:type="dxa"/>
            <w:vMerge w:val="continue"/>
            <w:tcBorders>
              <w:left w:val="single" w:color="000000" w:sz="4" w:space="0"/>
              <w:right w:val="single" w:color="000000" w:sz="4" w:space="0"/>
            </w:tcBorders>
            <w:shd w:val="clear" w:color="auto" w:fill="auto"/>
            <w:vAlign w:val="center"/>
          </w:tcPr>
          <w:p>
            <w:pPr>
              <w:widowControl/>
              <w:jc w:val="center"/>
              <w:rPr>
                <w:kern w:val="0"/>
                <w:sz w:val="20"/>
                <w:szCs w:val="15"/>
                <w:lang w:val="zh-CN"/>
              </w:rPr>
            </w:pPr>
          </w:p>
        </w:tc>
        <w:tc>
          <w:tcPr>
            <w:tcW w:w="1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16" w:lineRule="auto"/>
              <w:jc w:val="center"/>
              <w:rPr>
                <w:kern w:val="0"/>
                <w:szCs w:val="15"/>
                <w:lang w:val="zh-CN"/>
              </w:rPr>
            </w:pPr>
            <w:r>
              <w:rPr>
                <w:rFonts w:hint="eastAsia"/>
                <w:kern w:val="0"/>
                <w:szCs w:val="15"/>
                <w:lang w:val="zh-CN"/>
              </w:rPr>
              <w:t>检测人员配置</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16" w:lineRule="auto"/>
              <w:jc w:val="center"/>
              <w:rPr>
                <w:kern w:val="0"/>
                <w:szCs w:val="15"/>
              </w:rPr>
            </w:pPr>
            <w:r>
              <w:rPr>
                <w:rFonts w:hint="eastAsia"/>
                <w:kern w:val="0"/>
                <w:szCs w:val="15"/>
              </w:rPr>
              <w:t>4</w:t>
            </w:r>
          </w:p>
        </w:tc>
        <w:tc>
          <w:tcPr>
            <w:tcW w:w="5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300" w:lineRule="auto"/>
              <w:rPr>
                <w:rStyle w:val="21"/>
                <w:rFonts w:ascii="宋体" w:cs="宋体"/>
              </w:rPr>
            </w:pPr>
            <w:r>
              <w:rPr>
                <w:rFonts w:ascii="宋体" w:cs="宋体"/>
              </w:rPr>
              <w:t>现场检测人员（除项目负责人和技术负责人之外）专业（岩土工程、混凝土工程、金属结构）配置齐全的得4分，否则得</w:t>
            </w:r>
            <w:r>
              <w:rPr>
                <w:rFonts w:hint="eastAsia" w:ascii="宋体" w:cs="宋体"/>
              </w:rPr>
              <w:t>2</w:t>
            </w:r>
            <w:r>
              <w:rPr>
                <w:rFonts w:ascii="宋体" w:cs="宋体"/>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tblHeader/>
          <w:jc w:val="center"/>
        </w:trPr>
        <w:tc>
          <w:tcPr>
            <w:tcW w:w="1236" w:type="dxa"/>
            <w:vMerge w:val="continue"/>
            <w:tcBorders>
              <w:left w:val="single" w:color="000000" w:sz="4" w:space="0"/>
              <w:right w:val="single" w:color="000000" w:sz="4" w:space="0"/>
            </w:tcBorders>
            <w:shd w:val="clear" w:color="auto" w:fill="auto"/>
            <w:vAlign w:val="center"/>
          </w:tcPr>
          <w:p>
            <w:pPr>
              <w:widowControl/>
              <w:jc w:val="center"/>
              <w:rPr>
                <w:kern w:val="0"/>
                <w:sz w:val="20"/>
                <w:szCs w:val="15"/>
                <w:lang w:val="zh-CN"/>
              </w:rPr>
            </w:pPr>
          </w:p>
        </w:tc>
        <w:tc>
          <w:tcPr>
            <w:tcW w:w="1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16" w:lineRule="auto"/>
              <w:jc w:val="center"/>
              <w:rPr>
                <w:kern w:val="0"/>
                <w:szCs w:val="15"/>
                <w:lang w:val="zh-CN"/>
              </w:rPr>
            </w:pPr>
            <w:r>
              <w:rPr>
                <w:rFonts w:hint="eastAsia"/>
                <w:kern w:val="0"/>
                <w:szCs w:val="15"/>
                <w:lang w:val="zh-CN"/>
              </w:rPr>
              <w:t>类似业绩</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16" w:lineRule="auto"/>
              <w:jc w:val="center"/>
              <w:rPr>
                <w:kern w:val="0"/>
                <w:szCs w:val="15"/>
              </w:rPr>
            </w:pPr>
            <w:r>
              <w:rPr>
                <w:rFonts w:hint="eastAsia"/>
                <w:kern w:val="0"/>
                <w:szCs w:val="15"/>
              </w:rPr>
              <w:t>12</w:t>
            </w:r>
          </w:p>
        </w:tc>
        <w:tc>
          <w:tcPr>
            <w:tcW w:w="548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napToGrid w:val="0"/>
              <w:rPr>
                <w:rStyle w:val="21"/>
                <w:szCs w:val="15"/>
              </w:rPr>
            </w:pPr>
          </w:p>
          <w:p>
            <w:pPr>
              <w:autoSpaceDE w:val="0"/>
              <w:autoSpaceDN w:val="0"/>
              <w:adjustRightInd w:val="0"/>
              <w:snapToGrid w:val="0"/>
              <w:ind w:firstLine="420" w:firstLineChars="200"/>
              <w:rPr>
                <w:rStyle w:val="21"/>
                <w:szCs w:val="15"/>
              </w:rPr>
            </w:pPr>
            <w:r>
              <w:rPr>
                <w:rFonts w:hint="eastAsia" w:ascii="宋体" w:cs="宋体"/>
                <w:lang w:val="zh-CN"/>
              </w:rPr>
              <w:t>①</w:t>
            </w:r>
            <w:r>
              <w:rPr>
                <w:rStyle w:val="21"/>
                <w:rFonts w:hint="eastAsia"/>
                <w:szCs w:val="15"/>
              </w:rPr>
              <w:t>近三年承接过类似工程安全鉴定业务的，每一项（单个合同）得2分，最多得10分；</w:t>
            </w:r>
          </w:p>
          <w:p>
            <w:pPr>
              <w:autoSpaceDE w:val="0"/>
              <w:autoSpaceDN w:val="0"/>
              <w:adjustRightInd w:val="0"/>
              <w:snapToGrid w:val="0"/>
              <w:ind w:firstLine="420" w:firstLineChars="200"/>
              <w:rPr>
                <w:rStyle w:val="21"/>
                <w:szCs w:val="15"/>
              </w:rPr>
            </w:pPr>
            <w:r>
              <w:rPr>
                <w:rFonts w:hint="eastAsia" w:ascii="宋体" w:cs="宋体"/>
                <w:lang w:val="zh-CN"/>
              </w:rPr>
              <w:t>②</w:t>
            </w:r>
            <w:r>
              <w:rPr>
                <w:rStyle w:val="21"/>
                <w:rFonts w:hint="eastAsia"/>
                <w:szCs w:val="15"/>
              </w:rPr>
              <w:t>近三年承接过其它水利工程质量检测业务的，每一项（单个合同）得1分，最多得2分。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2" w:hRule="atLeast"/>
          <w:tblHeader/>
          <w:jc w:val="center"/>
        </w:trPr>
        <w:tc>
          <w:tcPr>
            <w:tcW w:w="1236" w:type="dxa"/>
            <w:vMerge w:val="continue"/>
            <w:tcBorders>
              <w:left w:val="single" w:color="000000" w:sz="4" w:space="0"/>
              <w:right w:val="single" w:color="000000" w:sz="4" w:space="0"/>
            </w:tcBorders>
            <w:shd w:val="clear" w:color="auto" w:fill="auto"/>
            <w:vAlign w:val="center"/>
          </w:tcPr>
          <w:p>
            <w:pPr>
              <w:widowControl/>
              <w:jc w:val="center"/>
              <w:rPr>
                <w:kern w:val="0"/>
                <w:sz w:val="20"/>
                <w:szCs w:val="15"/>
                <w:lang w:val="zh-CN"/>
              </w:rPr>
            </w:pPr>
          </w:p>
        </w:tc>
        <w:tc>
          <w:tcPr>
            <w:tcW w:w="1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210"/>
              </w:tabs>
              <w:snapToGrid w:val="0"/>
              <w:spacing w:line="276" w:lineRule="auto"/>
              <w:jc w:val="center"/>
              <w:rPr>
                <w:rStyle w:val="21"/>
                <w:szCs w:val="15"/>
              </w:rPr>
            </w:pPr>
            <w:r>
              <w:rPr>
                <w:rStyle w:val="21"/>
                <w:szCs w:val="15"/>
              </w:rPr>
              <w:t>重合同守信用证书</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210"/>
              </w:tabs>
              <w:snapToGrid w:val="0"/>
              <w:spacing w:line="276" w:lineRule="auto"/>
              <w:jc w:val="center"/>
              <w:rPr>
                <w:rStyle w:val="21"/>
                <w:szCs w:val="15"/>
              </w:rPr>
            </w:pPr>
            <w:r>
              <w:rPr>
                <w:rStyle w:val="21"/>
                <w:szCs w:val="15"/>
              </w:rPr>
              <w:t>4</w:t>
            </w:r>
          </w:p>
        </w:tc>
        <w:tc>
          <w:tcPr>
            <w:tcW w:w="5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210"/>
              </w:tabs>
              <w:snapToGrid w:val="0"/>
              <w:spacing w:line="276" w:lineRule="auto"/>
              <w:rPr>
                <w:rStyle w:val="21"/>
                <w:szCs w:val="15"/>
              </w:rPr>
            </w:pPr>
          </w:p>
          <w:p>
            <w:pPr>
              <w:tabs>
                <w:tab w:val="left" w:pos="210"/>
              </w:tabs>
              <w:snapToGrid w:val="0"/>
              <w:spacing w:line="276" w:lineRule="auto"/>
              <w:rPr>
                <w:rStyle w:val="21"/>
                <w:szCs w:val="15"/>
              </w:rPr>
            </w:pPr>
            <w:r>
              <w:rPr>
                <w:rStyle w:val="21"/>
                <w:szCs w:val="15"/>
              </w:rPr>
              <w:t>①近三年（从投标截止日往前推算，下同）获得</w:t>
            </w:r>
            <w:r>
              <w:rPr>
                <w:rStyle w:val="21"/>
                <w:rFonts w:hint="eastAsia"/>
                <w:szCs w:val="15"/>
              </w:rPr>
              <w:t>省市场监督管理局</w:t>
            </w:r>
            <w:r>
              <w:rPr>
                <w:rStyle w:val="21"/>
                <w:szCs w:val="15"/>
              </w:rPr>
              <w:t>颁发的守合同重信用证书（且开标之日在有效期内的，下同）的得4分；</w:t>
            </w:r>
          </w:p>
          <w:p>
            <w:pPr>
              <w:tabs>
                <w:tab w:val="left" w:pos="210"/>
              </w:tabs>
              <w:snapToGrid w:val="0"/>
              <w:spacing w:line="276" w:lineRule="auto"/>
              <w:rPr>
                <w:rStyle w:val="21"/>
                <w:szCs w:val="15"/>
              </w:rPr>
            </w:pPr>
            <w:r>
              <w:rPr>
                <w:rStyle w:val="21"/>
                <w:szCs w:val="15"/>
              </w:rPr>
              <w:t>②近三年获得</w:t>
            </w:r>
            <w:r>
              <w:rPr>
                <w:rStyle w:val="21"/>
                <w:rFonts w:hint="eastAsia"/>
                <w:szCs w:val="15"/>
              </w:rPr>
              <w:t>市市场监督管理局</w:t>
            </w:r>
            <w:r>
              <w:rPr>
                <w:rStyle w:val="21"/>
                <w:szCs w:val="15"/>
              </w:rPr>
              <w:t>颁发的守合同重信用证书的得2分；</w:t>
            </w:r>
          </w:p>
          <w:p>
            <w:pPr>
              <w:tabs>
                <w:tab w:val="left" w:pos="210"/>
              </w:tabs>
              <w:snapToGrid w:val="0"/>
              <w:spacing w:line="276" w:lineRule="auto"/>
            </w:pPr>
            <w:r>
              <w:rPr>
                <w:rStyle w:val="21"/>
                <w:szCs w:val="15"/>
              </w:rPr>
              <w:t>③其他情况得0分。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8" w:hRule="atLeast"/>
          <w:tblHeader/>
          <w:jc w:val="center"/>
        </w:trPr>
        <w:tc>
          <w:tcPr>
            <w:tcW w:w="1236" w:type="dxa"/>
            <w:tcBorders>
              <w:left w:val="single" w:color="000000" w:sz="4" w:space="0"/>
              <w:right w:val="single" w:color="000000" w:sz="4" w:space="0"/>
            </w:tcBorders>
            <w:shd w:val="clear" w:color="auto" w:fill="auto"/>
            <w:vAlign w:val="center"/>
          </w:tcPr>
          <w:p>
            <w:pPr>
              <w:widowControl/>
              <w:jc w:val="center"/>
              <w:rPr>
                <w:kern w:val="0"/>
                <w:sz w:val="20"/>
                <w:szCs w:val="15"/>
                <w:lang w:val="zh-CN"/>
              </w:rPr>
            </w:pPr>
          </w:p>
        </w:tc>
        <w:tc>
          <w:tcPr>
            <w:tcW w:w="1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210"/>
              </w:tabs>
              <w:snapToGrid w:val="0"/>
              <w:spacing w:line="276" w:lineRule="auto"/>
              <w:jc w:val="center"/>
              <w:rPr>
                <w:rStyle w:val="21"/>
                <w:szCs w:val="15"/>
              </w:rPr>
            </w:pPr>
            <w:r>
              <w:rPr>
                <w:rStyle w:val="21"/>
                <w:szCs w:val="15"/>
              </w:rPr>
              <w:t>市场信用</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210"/>
              </w:tabs>
              <w:snapToGrid w:val="0"/>
              <w:spacing w:line="276" w:lineRule="auto"/>
              <w:jc w:val="center"/>
              <w:rPr>
                <w:rStyle w:val="21"/>
                <w:szCs w:val="15"/>
              </w:rPr>
            </w:pPr>
            <w:r>
              <w:rPr>
                <w:rStyle w:val="21"/>
                <w:szCs w:val="15"/>
              </w:rPr>
              <w:t>4</w:t>
            </w:r>
          </w:p>
        </w:tc>
        <w:tc>
          <w:tcPr>
            <w:tcW w:w="5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210"/>
              </w:tabs>
              <w:snapToGrid w:val="0"/>
              <w:spacing w:line="276" w:lineRule="auto"/>
              <w:rPr>
                <w:rStyle w:val="21"/>
                <w:szCs w:val="15"/>
              </w:rPr>
            </w:pPr>
          </w:p>
          <w:p>
            <w:pPr>
              <w:tabs>
                <w:tab w:val="left" w:pos="210"/>
              </w:tabs>
              <w:snapToGrid w:val="0"/>
              <w:spacing w:line="276" w:lineRule="auto"/>
              <w:rPr>
                <w:rStyle w:val="21"/>
                <w:szCs w:val="15"/>
              </w:rPr>
            </w:pPr>
            <w:r>
              <w:rPr>
                <w:rStyle w:val="21"/>
                <w:szCs w:val="15"/>
              </w:rPr>
              <w:t>①经中国水利工程协会认定为AAA级的得4分。</w:t>
            </w:r>
          </w:p>
          <w:p>
            <w:pPr>
              <w:tabs>
                <w:tab w:val="left" w:pos="210"/>
              </w:tabs>
              <w:snapToGrid w:val="0"/>
              <w:spacing w:line="276" w:lineRule="auto"/>
              <w:rPr>
                <w:rStyle w:val="21"/>
                <w:szCs w:val="15"/>
              </w:rPr>
            </w:pPr>
            <w:r>
              <w:rPr>
                <w:rStyle w:val="21"/>
                <w:szCs w:val="15"/>
              </w:rPr>
              <w:t xml:space="preserve">②经中国水利工程协会认定为AA级的得2分。 </w:t>
            </w:r>
          </w:p>
          <w:p>
            <w:pPr>
              <w:tabs>
                <w:tab w:val="left" w:pos="210"/>
              </w:tabs>
              <w:snapToGrid w:val="0"/>
              <w:spacing w:line="276" w:lineRule="auto"/>
              <w:rPr>
                <w:rStyle w:val="21"/>
                <w:szCs w:val="15"/>
              </w:rPr>
            </w:pPr>
            <w:r>
              <w:rPr>
                <w:rStyle w:val="21"/>
                <w:szCs w:val="15"/>
              </w:rPr>
              <w:t>③经中国水利工程协会认定为A级的得1分。</w:t>
            </w:r>
          </w:p>
          <w:p>
            <w:pPr>
              <w:tabs>
                <w:tab w:val="left" w:pos="210"/>
              </w:tabs>
              <w:snapToGrid w:val="0"/>
              <w:spacing w:line="276" w:lineRule="auto"/>
              <w:rPr>
                <w:rStyle w:val="21"/>
                <w:szCs w:val="15"/>
              </w:rPr>
            </w:pPr>
            <w:r>
              <w:rPr>
                <w:rStyle w:val="21"/>
                <w:rFonts w:hint="eastAsia" w:ascii="宋体" w:hAnsi="宋体" w:cs="宋体"/>
                <w:szCs w:val="15"/>
              </w:rPr>
              <w:t>④</w:t>
            </w:r>
            <w:r>
              <w:rPr>
                <w:rStyle w:val="21"/>
                <w:szCs w:val="15"/>
              </w:rPr>
              <w:t>其他情况得0分。（以水利建设市场监管平台公示的文件为准）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8" w:hRule="atLeast"/>
          <w:tblHeader/>
          <w:jc w:val="center"/>
        </w:trPr>
        <w:tc>
          <w:tcPr>
            <w:tcW w:w="1236" w:type="dxa"/>
            <w:tcBorders>
              <w:left w:val="single" w:color="000000" w:sz="4" w:space="0"/>
              <w:right w:val="single" w:color="000000" w:sz="4" w:space="0"/>
            </w:tcBorders>
            <w:shd w:val="clear" w:color="auto" w:fill="auto"/>
            <w:vAlign w:val="center"/>
          </w:tcPr>
          <w:p>
            <w:pPr>
              <w:widowControl/>
              <w:jc w:val="center"/>
              <w:rPr>
                <w:kern w:val="0"/>
                <w:sz w:val="20"/>
                <w:szCs w:val="15"/>
                <w:lang w:val="zh-CN"/>
              </w:rPr>
            </w:pPr>
          </w:p>
        </w:tc>
        <w:tc>
          <w:tcPr>
            <w:tcW w:w="1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210"/>
              </w:tabs>
              <w:snapToGrid w:val="0"/>
              <w:spacing w:line="312" w:lineRule="auto"/>
              <w:jc w:val="center"/>
              <w:rPr>
                <w:rFonts w:ascii="宋体" w:hAnsi="宋体"/>
                <w:szCs w:val="21"/>
              </w:rPr>
            </w:pPr>
            <w:r>
              <w:rPr>
                <w:rFonts w:hint="eastAsia" w:ascii="宋体" w:hAnsi="宋体"/>
                <w:szCs w:val="21"/>
              </w:rPr>
              <w:t>资信等级</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210"/>
              </w:tabs>
              <w:snapToGrid w:val="0"/>
              <w:spacing w:line="312" w:lineRule="auto"/>
              <w:jc w:val="center"/>
              <w:rPr>
                <w:rFonts w:ascii="宋体" w:hAnsi="宋体"/>
                <w:szCs w:val="21"/>
              </w:rPr>
            </w:pPr>
            <w:r>
              <w:rPr>
                <w:rFonts w:hint="eastAsia" w:ascii="宋体" w:hAnsi="宋体"/>
                <w:szCs w:val="21"/>
              </w:rPr>
              <w:t>3</w:t>
            </w:r>
          </w:p>
        </w:tc>
        <w:tc>
          <w:tcPr>
            <w:tcW w:w="5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210"/>
              </w:tabs>
              <w:snapToGrid w:val="0"/>
              <w:spacing w:line="312" w:lineRule="auto"/>
              <w:rPr>
                <w:rFonts w:ascii="宋体" w:hAnsi="宋体"/>
                <w:szCs w:val="21"/>
              </w:rPr>
            </w:pPr>
            <w:r>
              <w:rPr>
                <w:rFonts w:hint="eastAsia" w:ascii="宋体" w:hAnsi="宋体"/>
                <w:szCs w:val="21"/>
              </w:rPr>
              <w:t>具有中国人民银行备案的第三方征信机构出具的信用报告，信用等级达到AAA级得3分，AA级得2分，A级得1分。（提供资信等级证书和出具该信用报告的第三方征信机构在中国人民银行备案的证明材料）。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9" w:hRule="atLeast"/>
          <w:tblHeader/>
          <w:jc w:val="center"/>
        </w:trPr>
        <w:tc>
          <w:tcPr>
            <w:tcW w:w="1236" w:type="dxa"/>
            <w:vMerge w:val="restart"/>
            <w:tcBorders>
              <w:top w:val="single" w:color="000000" w:sz="4" w:space="0"/>
              <w:left w:val="single" w:color="000000" w:sz="4" w:space="0"/>
              <w:right w:val="single" w:color="000000" w:sz="4" w:space="0"/>
            </w:tcBorders>
            <w:shd w:val="clear" w:color="auto" w:fill="auto"/>
            <w:vAlign w:val="center"/>
          </w:tcPr>
          <w:p>
            <w:pPr>
              <w:snapToGrid w:val="0"/>
              <w:jc w:val="center"/>
              <w:rPr>
                <w:sz w:val="20"/>
                <w:szCs w:val="15"/>
              </w:rPr>
            </w:pPr>
            <w:r>
              <w:rPr>
                <w:rFonts w:hint="eastAsia"/>
                <w:sz w:val="20"/>
                <w:szCs w:val="15"/>
              </w:rPr>
              <w:t>技</w:t>
            </w:r>
          </w:p>
          <w:p>
            <w:pPr>
              <w:snapToGrid w:val="0"/>
              <w:jc w:val="center"/>
              <w:rPr>
                <w:sz w:val="20"/>
                <w:szCs w:val="15"/>
              </w:rPr>
            </w:pPr>
            <w:r>
              <w:rPr>
                <w:rFonts w:hint="eastAsia"/>
                <w:sz w:val="20"/>
                <w:szCs w:val="15"/>
              </w:rPr>
              <w:t>术</w:t>
            </w:r>
          </w:p>
          <w:p>
            <w:pPr>
              <w:snapToGrid w:val="0"/>
              <w:jc w:val="center"/>
              <w:rPr>
                <w:sz w:val="20"/>
                <w:szCs w:val="15"/>
              </w:rPr>
            </w:pPr>
            <w:r>
              <w:rPr>
                <w:rFonts w:hint="eastAsia"/>
                <w:sz w:val="20"/>
                <w:szCs w:val="15"/>
              </w:rPr>
              <w:t>部</w:t>
            </w:r>
          </w:p>
          <w:p>
            <w:pPr>
              <w:snapToGrid w:val="0"/>
              <w:jc w:val="center"/>
              <w:rPr>
                <w:sz w:val="20"/>
                <w:szCs w:val="15"/>
              </w:rPr>
            </w:pPr>
            <w:r>
              <w:rPr>
                <w:rFonts w:hint="eastAsia"/>
                <w:sz w:val="20"/>
                <w:szCs w:val="15"/>
              </w:rPr>
              <w:t>分</w:t>
            </w:r>
          </w:p>
          <w:p>
            <w:pPr>
              <w:snapToGrid w:val="0"/>
              <w:spacing w:line="216" w:lineRule="auto"/>
              <w:jc w:val="center"/>
              <w:rPr>
                <w:kern w:val="0"/>
                <w:sz w:val="20"/>
                <w:szCs w:val="15"/>
                <w:lang w:val="zh-CN"/>
              </w:rPr>
            </w:pPr>
            <w:r>
              <w:rPr>
                <w:rFonts w:hint="eastAsia"/>
                <w:sz w:val="20"/>
                <w:szCs w:val="15"/>
              </w:rPr>
              <w:t>（40分）</w:t>
            </w:r>
          </w:p>
        </w:tc>
        <w:tc>
          <w:tcPr>
            <w:tcW w:w="1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Style w:val="21"/>
                <w:szCs w:val="15"/>
              </w:rPr>
            </w:pPr>
            <w:r>
              <w:rPr>
                <w:rStyle w:val="21"/>
                <w:rFonts w:hint="eastAsia"/>
                <w:szCs w:val="15"/>
              </w:rPr>
              <w:t>工程分析</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Style w:val="21"/>
                <w:szCs w:val="15"/>
              </w:rPr>
            </w:pPr>
            <w:r>
              <w:rPr>
                <w:rStyle w:val="21"/>
                <w:rFonts w:hint="eastAsia"/>
                <w:szCs w:val="15"/>
              </w:rPr>
              <w:t>6</w:t>
            </w:r>
          </w:p>
        </w:tc>
        <w:tc>
          <w:tcPr>
            <w:tcW w:w="5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210"/>
              </w:tabs>
              <w:snapToGrid w:val="0"/>
              <w:spacing w:line="276" w:lineRule="auto"/>
              <w:rPr>
                <w:rStyle w:val="21"/>
                <w:szCs w:val="15"/>
              </w:rPr>
            </w:pPr>
            <w:r>
              <w:rPr>
                <w:rStyle w:val="21"/>
                <w:rFonts w:hint="eastAsia"/>
                <w:szCs w:val="15"/>
              </w:rPr>
              <w:t>1、</w:t>
            </w:r>
            <w:r>
              <w:rPr>
                <w:rStyle w:val="21"/>
                <w:szCs w:val="15"/>
              </w:rPr>
              <w:t>检测</w:t>
            </w:r>
            <w:r>
              <w:rPr>
                <w:rStyle w:val="21"/>
                <w:rFonts w:hint="eastAsia"/>
                <w:szCs w:val="15"/>
              </w:rPr>
              <w:t>范围与目标</w:t>
            </w:r>
            <w:r>
              <w:rPr>
                <w:rStyle w:val="21"/>
                <w:szCs w:val="15"/>
              </w:rPr>
              <w:t>明确的得</w:t>
            </w:r>
            <w:r>
              <w:rPr>
                <w:rStyle w:val="21"/>
                <w:rFonts w:hint="eastAsia"/>
                <w:szCs w:val="15"/>
              </w:rPr>
              <w:t>2</w:t>
            </w:r>
            <w:r>
              <w:rPr>
                <w:rStyle w:val="21"/>
                <w:szCs w:val="15"/>
              </w:rPr>
              <w:t>分，</w:t>
            </w:r>
            <w:r>
              <w:rPr>
                <w:rStyle w:val="21"/>
                <w:rFonts w:hint="eastAsia"/>
                <w:szCs w:val="15"/>
              </w:rPr>
              <w:t>一般的得1分，没有明确的得0分</w:t>
            </w:r>
            <w:r>
              <w:rPr>
                <w:rStyle w:val="21"/>
                <w:szCs w:val="15"/>
              </w:rPr>
              <w:t>；</w:t>
            </w:r>
          </w:p>
          <w:p>
            <w:pPr>
              <w:tabs>
                <w:tab w:val="left" w:pos="210"/>
              </w:tabs>
              <w:snapToGrid w:val="0"/>
              <w:spacing w:line="276" w:lineRule="auto"/>
              <w:rPr>
                <w:rStyle w:val="21"/>
                <w:szCs w:val="15"/>
              </w:rPr>
            </w:pPr>
            <w:r>
              <w:rPr>
                <w:rStyle w:val="21"/>
                <w:rFonts w:hint="eastAsia"/>
                <w:szCs w:val="15"/>
              </w:rPr>
              <w:t>2、</w:t>
            </w:r>
            <w:r>
              <w:rPr>
                <w:rStyle w:val="21"/>
                <w:szCs w:val="15"/>
              </w:rPr>
              <w:t>对影响检测关键问题以及检测的重点和难点分析清楚的得</w:t>
            </w:r>
            <w:r>
              <w:rPr>
                <w:rStyle w:val="21"/>
                <w:rFonts w:hint="eastAsia"/>
                <w:szCs w:val="15"/>
              </w:rPr>
              <w:t>2</w:t>
            </w:r>
            <w:r>
              <w:rPr>
                <w:rStyle w:val="21"/>
                <w:szCs w:val="15"/>
              </w:rPr>
              <w:t>分，</w:t>
            </w:r>
            <w:r>
              <w:rPr>
                <w:rStyle w:val="21"/>
                <w:rFonts w:hint="eastAsia"/>
                <w:szCs w:val="15"/>
              </w:rPr>
              <w:t>一般的得1分，没有分析清楚的得0分</w:t>
            </w:r>
            <w:r>
              <w:rPr>
                <w:rStyle w:val="21"/>
                <w:szCs w:val="15"/>
              </w:rPr>
              <w:t>；</w:t>
            </w:r>
          </w:p>
          <w:p>
            <w:pPr>
              <w:pStyle w:val="20"/>
              <w:spacing w:line="276" w:lineRule="auto"/>
              <w:rPr>
                <w:rStyle w:val="21"/>
                <w:szCs w:val="15"/>
                <w:lang w:val="en-US"/>
              </w:rPr>
            </w:pPr>
            <w:r>
              <w:rPr>
                <w:rStyle w:val="21"/>
                <w:rFonts w:hint="eastAsia"/>
                <w:szCs w:val="15"/>
              </w:rPr>
              <w:t>3、</w:t>
            </w:r>
            <w:r>
              <w:rPr>
                <w:rStyle w:val="21"/>
                <w:szCs w:val="15"/>
                <w:lang w:val="en-US"/>
              </w:rPr>
              <w:t>检测项目及参数符合工程实际和相关规程规范的得</w:t>
            </w:r>
            <w:r>
              <w:rPr>
                <w:rStyle w:val="21"/>
                <w:rFonts w:hint="eastAsia"/>
                <w:szCs w:val="15"/>
                <w:lang w:val="en-US"/>
              </w:rPr>
              <w:t>2</w:t>
            </w:r>
            <w:r>
              <w:rPr>
                <w:rStyle w:val="21"/>
                <w:szCs w:val="15"/>
                <w:lang w:val="en-US"/>
              </w:rPr>
              <w:t>分，</w:t>
            </w:r>
            <w:r>
              <w:rPr>
                <w:rStyle w:val="21"/>
                <w:rFonts w:hint="eastAsia"/>
                <w:szCs w:val="15"/>
              </w:rPr>
              <w:t>一般的得1分，没有明确的得0分</w:t>
            </w:r>
            <w:r>
              <w:rPr>
                <w:rStyle w:val="21"/>
                <w:szCs w:val="15"/>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tblHeader/>
          <w:jc w:val="center"/>
        </w:trPr>
        <w:tc>
          <w:tcPr>
            <w:tcW w:w="1236" w:type="dxa"/>
            <w:vMerge w:val="continue"/>
            <w:tcBorders>
              <w:left w:val="single" w:color="000000" w:sz="4" w:space="0"/>
              <w:right w:val="single" w:color="000000" w:sz="4" w:space="0"/>
            </w:tcBorders>
            <w:shd w:val="clear" w:color="auto" w:fill="auto"/>
            <w:vAlign w:val="center"/>
          </w:tcPr>
          <w:p>
            <w:pPr>
              <w:widowControl/>
              <w:rPr>
                <w:kern w:val="0"/>
                <w:sz w:val="20"/>
                <w:szCs w:val="15"/>
                <w:lang w:val="zh-CN"/>
              </w:rPr>
            </w:pPr>
          </w:p>
        </w:tc>
        <w:tc>
          <w:tcPr>
            <w:tcW w:w="1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Style w:val="21"/>
                <w:szCs w:val="15"/>
              </w:rPr>
            </w:pPr>
            <w:r>
              <w:rPr>
                <w:rStyle w:val="21"/>
                <w:szCs w:val="15"/>
              </w:rPr>
              <w:t>检测机构组织设置</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Style w:val="21"/>
                <w:szCs w:val="15"/>
              </w:rPr>
            </w:pPr>
            <w:r>
              <w:rPr>
                <w:rStyle w:val="21"/>
                <w:rFonts w:hint="eastAsia"/>
                <w:szCs w:val="15"/>
              </w:rPr>
              <w:t>5</w:t>
            </w:r>
          </w:p>
        </w:tc>
        <w:tc>
          <w:tcPr>
            <w:tcW w:w="5488" w:type="dxa"/>
            <w:tcBorders>
              <w:top w:val="single" w:color="000000" w:sz="4" w:space="0"/>
              <w:left w:val="single" w:color="000000" w:sz="4" w:space="0"/>
              <w:bottom w:val="single" w:color="000000" w:sz="4" w:space="0"/>
              <w:right w:val="single" w:color="000000" w:sz="4" w:space="0"/>
            </w:tcBorders>
            <w:shd w:val="clear" w:color="auto" w:fill="FFFFFF"/>
          </w:tcPr>
          <w:p>
            <w:pPr>
              <w:pStyle w:val="20"/>
              <w:spacing w:line="276" w:lineRule="auto"/>
              <w:rPr>
                <w:rStyle w:val="21"/>
                <w:szCs w:val="15"/>
                <w:lang w:val="en-US"/>
              </w:rPr>
            </w:pPr>
            <w:r>
              <w:rPr>
                <w:rStyle w:val="21"/>
                <w:szCs w:val="15"/>
                <w:lang w:val="en-US"/>
              </w:rPr>
              <w:t>项目检测机构组织健全的得</w:t>
            </w:r>
            <w:r>
              <w:rPr>
                <w:rStyle w:val="21"/>
                <w:rFonts w:hint="eastAsia"/>
                <w:szCs w:val="15"/>
                <w:lang w:val="en-US"/>
              </w:rPr>
              <w:t>5</w:t>
            </w:r>
            <w:r>
              <w:rPr>
                <w:rStyle w:val="21"/>
                <w:szCs w:val="15"/>
                <w:lang w:val="en-US"/>
              </w:rPr>
              <w:t>分，</w:t>
            </w:r>
            <w:r>
              <w:rPr>
                <w:rStyle w:val="21"/>
                <w:rFonts w:hint="eastAsia"/>
                <w:szCs w:val="15"/>
              </w:rPr>
              <w:t>一般的得3分，没有设置的得0分</w:t>
            </w:r>
            <w:r>
              <w:rPr>
                <w:rStyle w:val="21"/>
                <w:szCs w:val="15"/>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tblHeader/>
          <w:jc w:val="center"/>
        </w:trPr>
        <w:tc>
          <w:tcPr>
            <w:tcW w:w="1236" w:type="dxa"/>
            <w:vMerge w:val="continue"/>
            <w:tcBorders>
              <w:left w:val="single" w:color="000000" w:sz="4" w:space="0"/>
              <w:right w:val="single" w:color="000000" w:sz="4" w:space="0"/>
            </w:tcBorders>
            <w:shd w:val="clear" w:color="auto" w:fill="auto"/>
            <w:vAlign w:val="center"/>
          </w:tcPr>
          <w:p>
            <w:pPr>
              <w:widowControl/>
              <w:rPr>
                <w:kern w:val="0"/>
                <w:sz w:val="20"/>
                <w:szCs w:val="15"/>
                <w:lang w:val="zh-CN"/>
              </w:rPr>
            </w:pPr>
          </w:p>
        </w:tc>
        <w:tc>
          <w:tcPr>
            <w:tcW w:w="1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spacing w:line="276" w:lineRule="auto"/>
              <w:jc w:val="center"/>
              <w:rPr>
                <w:rStyle w:val="21"/>
                <w:szCs w:val="15"/>
                <w:lang w:val="en-US"/>
              </w:rPr>
            </w:pPr>
            <w:r>
              <w:rPr>
                <w:rStyle w:val="21"/>
                <w:rFonts w:hint="eastAsia"/>
                <w:szCs w:val="15"/>
                <w:lang w:val="en-US"/>
              </w:rPr>
              <w:t>质量保证体系及确保检测质量的措施</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spacing w:line="276" w:lineRule="auto"/>
              <w:jc w:val="center"/>
              <w:rPr>
                <w:rStyle w:val="21"/>
                <w:szCs w:val="15"/>
                <w:lang w:val="en-US"/>
              </w:rPr>
            </w:pPr>
            <w:r>
              <w:rPr>
                <w:rStyle w:val="21"/>
                <w:rFonts w:hint="eastAsia"/>
                <w:szCs w:val="15"/>
                <w:lang w:val="en-US"/>
              </w:rPr>
              <w:t>6</w:t>
            </w:r>
          </w:p>
        </w:tc>
        <w:tc>
          <w:tcPr>
            <w:tcW w:w="5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spacing w:line="276" w:lineRule="auto"/>
              <w:rPr>
                <w:rStyle w:val="21"/>
                <w:szCs w:val="15"/>
                <w:lang w:val="en-US"/>
              </w:rPr>
            </w:pPr>
            <w:r>
              <w:rPr>
                <w:rStyle w:val="21"/>
                <w:rFonts w:hint="eastAsia"/>
                <w:szCs w:val="15"/>
                <w:lang w:val="en-US"/>
              </w:rPr>
              <w:t>质量保证体系健全得力、检测程序严格、措施易于实施、合理可行得6分</w:t>
            </w:r>
            <w:r>
              <w:rPr>
                <w:rStyle w:val="21"/>
                <w:szCs w:val="15"/>
                <w:lang w:val="en-US"/>
              </w:rPr>
              <w:t>，</w:t>
            </w:r>
            <w:r>
              <w:rPr>
                <w:rStyle w:val="21"/>
                <w:rFonts w:hint="eastAsia"/>
                <w:szCs w:val="15"/>
              </w:rPr>
              <w:t>一般的得3分，不合理的得0分</w:t>
            </w:r>
            <w:r>
              <w:rPr>
                <w:rStyle w:val="21"/>
                <w:szCs w:val="15"/>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tblHeader/>
          <w:jc w:val="center"/>
        </w:trPr>
        <w:tc>
          <w:tcPr>
            <w:tcW w:w="1236" w:type="dxa"/>
            <w:vMerge w:val="continue"/>
            <w:tcBorders>
              <w:left w:val="single" w:color="000000" w:sz="4" w:space="0"/>
              <w:right w:val="single" w:color="000000" w:sz="4" w:space="0"/>
            </w:tcBorders>
            <w:shd w:val="clear" w:color="auto" w:fill="auto"/>
            <w:vAlign w:val="center"/>
          </w:tcPr>
          <w:p>
            <w:pPr>
              <w:widowControl/>
              <w:rPr>
                <w:kern w:val="0"/>
                <w:sz w:val="20"/>
                <w:szCs w:val="15"/>
                <w:lang w:val="zh-CN"/>
              </w:rPr>
            </w:pPr>
          </w:p>
        </w:tc>
        <w:tc>
          <w:tcPr>
            <w:tcW w:w="1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spacing w:line="276" w:lineRule="auto"/>
              <w:jc w:val="center"/>
              <w:rPr>
                <w:rStyle w:val="21"/>
                <w:szCs w:val="15"/>
                <w:lang w:val="en-US"/>
              </w:rPr>
            </w:pPr>
            <w:r>
              <w:rPr>
                <w:rStyle w:val="21"/>
                <w:rFonts w:hint="eastAsia"/>
                <w:szCs w:val="15"/>
                <w:lang w:val="en-US"/>
              </w:rPr>
              <w:t>安全保障体系及确保安全的措施</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spacing w:line="276" w:lineRule="auto"/>
              <w:jc w:val="center"/>
              <w:rPr>
                <w:rStyle w:val="21"/>
                <w:szCs w:val="15"/>
                <w:lang w:val="en-US"/>
              </w:rPr>
            </w:pPr>
            <w:r>
              <w:rPr>
                <w:rStyle w:val="21"/>
                <w:rFonts w:hint="eastAsia"/>
                <w:szCs w:val="15"/>
                <w:lang w:val="en-US"/>
              </w:rPr>
              <w:t>6</w:t>
            </w:r>
          </w:p>
        </w:tc>
        <w:tc>
          <w:tcPr>
            <w:tcW w:w="5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spacing w:line="276" w:lineRule="auto"/>
              <w:rPr>
                <w:rStyle w:val="21"/>
                <w:szCs w:val="15"/>
                <w:lang w:val="en-US"/>
              </w:rPr>
            </w:pPr>
            <w:r>
              <w:rPr>
                <w:rStyle w:val="21"/>
                <w:rFonts w:hint="eastAsia"/>
                <w:szCs w:val="15"/>
                <w:lang w:val="en-US"/>
              </w:rPr>
              <w:t>安全保证体系健全，可操作性、针对性强，安全措施及安全管理资源配置合理可行得6分</w:t>
            </w:r>
            <w:r>
              <w:rPr>
                <w:rStyle w:val="21"/>
                <w:szCs w:val="15"/>
                <w:lang w:val="en-US"/>
              </w:rPr>
              <w:t>，</w:t>
            </w:r>
            <w:r>
              <w:rPr>
                <w:rStyle w:val="21"/>
                <w:rFonts w:hint="eastAsia"/>
                <w:szCs w:val="15"/>
              </w:rPr>
              <w:t>一般的得3分，不合理的得0分</w:t>
            </w:r>
            <w:r>
              <w:rPr>
                <w:rStyle w:val="21"/>
                <w:szCs w:val="15"/>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tblHeader/>
          <w:jc w:val="center"/>
        </w:trPr>
        <w:tc>
          <w:tcPr>
            <w:tcW w:w="1236" w:type="dxa"/>
            <w:vMerge w:val="continue"/>
            <w:tcBorders>
              <w:left w:val="single" w:color="000000" w:sz="4" w:space="0"/>
              <w:right w:val="single" w:color="000000" w:sz="4" w:space="0"/>
            </w:tcBorders>
            <w:shd w:val="clear" w:color="auto" w:fill="auto"/>
            <w:vAlign w:val="center"/>
          </w:tcPr>
          <w:p>
            <w:pPr>
              <w:widowControl/>
              <w:rPr>
                <w:kern w:val="0"/>
                <w:sz w:val="20"/>
                <w:szCs w:val="15"/>
                <w:lang w:val="zh-CN"/>
              </w:rPr>
            </w:pPr>
          </w:p>
        </w:tc>
        <w:tc>
          <w:tcPr>
            <w:tcW w:w="1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spacing w:line="276" w:lineRule="auto"/>
              <w:jc w:val="center"/>
              <w:rPr>
                <w:rStyle w:val="21"/>
                <w:szCs w:val="15"/>
                <w:lang w:val="en-US"/>
              </w:rPr>
            </w:pPr>
            <w:r>
              <w:rPr>
                <w:rStyle w:val="21"/>
                <w:szCs w:val="15"/>
                <w:lang w:val="en-US"/>
              </w:rPr>
              <w:t>信息管理制度</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spacing w:line="276" w:lineRule="auto"/>
              <w:jc w:val="center"/>
              <w:rPr>
                <w:rStyle w:val="21"/>
                <w:szCs w:val="15"/>
                <w:lang w:val="en-US"/>
              </w:rPr>
            </w:pPr>
            <w:r>
              <w:rPr>
                <w:rStyle w:val="21"/>
                <w:rFonts w:hint="eastAsia"/>
                <w:szCs w:val="15"/>
                <w:lang w:val="en-US"/>
              </w:rPr>
              <w:t>3</w:t>
            </w:r>
          </w:p>
        </w:tc>
        <w:tc>
          <w:tcPr>
            <w:tcW w:w="5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spacing w:line="276" w:lineRule="auto"/>
              <w:rPr>
                <w:rStyle w:val="21"/>
                <w:szCs w:val="15"/>
                <w:lang w:val="en-US"/>
              </w:rPr>
            </w:pPr>
            <w:r>
              <w:rPr>
                <w:rStyle w:val="21"/>
                <w:szCs w:val="15"/>
                <w:lang w:val="en-US"/>
              </w:rPr>
              <w:t>信息管理制度健全、方法正确的得</w:t>
            </w:r>
            <w:r>
              <w:rPr>
                <w:rStyle w:val="21"/>
                <w:rFonts w:hint="eastAsia"/>
                <w:szCs w:val="15"/>
                <w:lang w:val="en-US"/>
              </w:rPr>
              <w:t>3</w:t>
            </w:r>
            <w:r>
              <w:rPr>
                <w:rStyle w:val="21"/>
                <w:szCs w:val="15"/>
                <w:lang w:val="en-US"/>
              </w:rPr>
              <w:t>分，</w:t>
            </w:r>
            <w:r>
              <w:rPr>
                <w:rStyle w:val="21"/>
                <w:rFonts w:hint="eastAsia"/>
                <w:szCs w:val="15"/>
              </w:rPr>
              <w:t>一般的得</w:t>
            </w:r>
            <w:r>
              <w:rPr>
                <w:rStyle w:val="21"/>
                <w:rFonts w:hint="eastAsia"/>
                <w:szCs w:val="15"/>
                <w:lang w:val="en-US"/>
              </w:rPr>
              <w:t>1</w:t>
            </w:r>
            <w:r>
              <w:rPr>
                <w:rStyle w:val="21"/>
                <w:rFonts w:hint="eastAsia"/>
                <w:szCs w:val="15"/>
              </w:rPr>
              <w:t>分</w:t>
            </w:r>
            <w:r>
              <w:rPr>
                <w:rStyle w:val="21"/>
                <w:rFonts w:hint="eastAsia"/>
                <w:szCs w:val="15"/>
                <w:lang w:val="en-US"/>
              </w:rPr>
              <w:t>，</w:t>
            </w:r>
            <w:r>
              <w:rPr>
                <w:rStyle w:val="21"/>
                <w:rFonts w:hint="eastAsia"/>
                <w:szCs w:val="15"/>
              </w:rPr>
              <w:t>不健全、不合理的得</w:t>
            </w:r>
            <w:r>
              <w:rPr>
                <w:rStyle w:val="21"/>
                <w:rFonts w:hint="eastAsia"/>
                <w:szCs w:val="15"/>
                <w:lang w:val="en-US"/>
              </w:rPr>
              <w:t>0</w:t>
            </w:r>
            <w:r>
              <w:rPr>
                <w:rStyle w:val="21"/>
                <w:rFonts w:hint="eastAsia"/>
                <w:szCs w:val="15"/>
              </w:rPr>
              <w:t>分</w:t>
            </w:r>
            <w:r>
              <w:rPr>
                <w:rStyle w:val="21"/>
                <w:szCs w:val="15"/>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tblHeader/>
          <w:jc w:val="center"/>
        </w:trPr>
        <w:tc>
          <w:tcPr>
            <w:tcW w:w="1236" w:type="dxa"/>
            <w:vMerge w:val="continue"/>
            <w:tcBorders>
              <w:left w:val="single" w:color="000000" w:sz="4" w:space="0"/>
              <w:right w:val="single" w:color="000000" w:sz="4" w:space="0"/>
            </w:tcBorders>
            <w:shd w:val="clear" w:color="auto" w:fill="auto"/>
            <w:vAlign w:val="center"/>
          </w:tcPr>
          <w:p>
            <w:pPr>
              <w:widowControl/>
              <w:rPr>
                <w:kern w:val="0"/>
                <w:sz w:val="20"/>
                <w:szCs w:val="15"/>
              </w:rPr>
            </w:pPr>
          </w:p>
        </w:tc>
        <w:tc>
          <w:tcPr>
            <w:tcW w:w="1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spacing w:line="276" w:lineRule="auto"/>
              <w:jc w:val="center"/>
              <w:rPr>
                <w:rStyle w:val="21"/>
                <w:szCs w:val="15"/>
                <w:lang w:val="en-US"/>
              </w:rPr>
            </w:pPr>
            <w:r>
              <w:rPr>
                <w:rStyle w:val="21"/>
                <w:szCs w:val="15"/>
                <w:lang w:val="en-US"/>
              </w:rPr>
              <w:t>合同管理措施</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spacing w:line="276" w:lineRule="auto"/>
              <w:jc w:val="center"/>
              <w:rPr>
                <w:rStyle w:val="21"/>
                <w:szCs w:val="15"/>
                <w:lang w:val="en-US"/>
              </w:rPr>
            </w:pPr>
            <w:r>
              <w:rPr>
                <w:rStyle w:val="21"/>
                <w:rFonts w:hint="eastAsia"/>
                <w:szCs w:val="15"/>
                <w:lang w:val="en-US"/>
              </w:rPr>
              <w:t>3</w:t>
            </w:r>
          </w:p>
        </w:tc>
        <w:tc>
          <w:tcPr>
            <w:tcW w:w="5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spacing w:line="276" w:lineRule="auto"/>
              <w:rPr>
                <w:rStyle w:val="21"/>
                <w:szCs w:val="15"/>
                <w:lang w:val="en-US"/>
              </w:rPr>
            </w:pPr>
            <w:r>
              <w:rPr>
                <w:rStyle w:val="21"/>
                <w:szCs w:val="15"/>
                <w:lang w:val="en-US"/>
              </w:rPr>
              <w:t>合同管理措施具体完善的得</w:t>
            </w:r>
            <w:r>
              <w:rPr>
                <w:rStyle w:val="21"/>
                <w:rFonts w:hint="eastAsia"/>
                <w:szCs w:val="15"/>
                <w:lang w:val="en-US"/>
              </w:rPr>
              <w:t>3</w:t>
            </w:r>
            <w:r>
              <w:rPr>
                <w:rStyle w:val="21"/>
                <w:szCs w:val="15"/>
                <w:lang w:val="en-US"/>
              </w:rPr>
              <w:t>分，</w:t>
            </w:r>
            <w:r>
              <w:rPr>
                <w:rStyle w:val="21"/>
                <w:rFonts w:hint="eastAsia"/>
                <w:szCs w:val="15"/>
                <w:lang w:val="en-US"/>
              </w:rPr>
              <w:t>基本完善的得1分，不完善得0分</w:t>
            </w:r>
            <w:r>
              <w:rPr>
                <w:rStyle w:val="21"/>
                <w:szCs w:val="15"/>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tblHeader/>
          <w:jc w:val="center"/>
        </w:trPr>
        <w:tc>
          <w:tcPr>
            <w:tcW w:w="1236" w:type="dxa"/>
            <w:vMerge w:val="continue"/>
            <w:tcBorders>
              <w:left w:val="single" w:color="000000" w:sz="4" w:space="0"/>
              <w:right w:val="single" w:color="000000" w:sz="4" w:space="0"/>
            </w:tcBorders>
            <w:shd w:val="clear" w:color="auto" w:fill="auto"/>
            <w:vAlign w:val="center"/>
          </w:tcPr>
          <w:p>
            <w:pPr>
              <w:widowControl/>
              <w:rPr>
                <w:kern w:val="0"/>
                <w:sz w:val="20"/>
                <w:szCs w:val="15"/>
              </w:rPr>
            </w:pPr>
          </w:p>
        </w:tc>
        <w:tc>
          <w:tcPr>
            <w:tcW w:w="1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spacing w:line="276" w:lineRule="auto"/>
              <w:jc w:val="center"/>
              <w:rPr>
                <w:rStyle w:val="21"/>
                <w:szCs w:val="15"/>
                <w:lang w:val="en-US"/>
              </w:rPr>
            </w:pPr>
            <w:r>
              <w:rPr>
                <w:rStyle w:val="21"/>
                <w:rFonts w:hint="eastAsia"/>
                <w:szCs w:val="15"/>
                <w:lang w:val="en-US"/>
              </w:rPr>
              <w:t>文明检测管理措施</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spacing w:line="276" w:lineRule="auto"/>
              <w:jc w:val="center"/>
              <w:rPr>
                <w:rStyle w:val="21"/>
                <w:szCs w:val="15"/>
                <w:lang w:val="en-US"/>
              </w:rPr>
            </w:pPr>
            <w:r>
              <w:rPr>
                <w:rStyle w:val="21"/>
                <w:rFonts w:hint="eastAsia"/>
                <w:szCs w:val="15"/>
                <w:lang w:val="en-US"/>
              </w:rPr>
              <w:t>3</w:t>
            </w:r>
          </w:p>
        </w:tc>
        <w:tc>
          <w:tcPr>
            <w:tcW w:w="5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spacing w:line="276" w:lineRule="auto"/>
              <w:rPr>
                <w:rStyle w:val="21"/>
                <w:szCs w:val="15"/>
                <w:lang w:val="en-US"/>
              </w:rPr>
            </w:pPr>
            <w:r>
              <w:rPr>
                <w:rStyle w:val="21"/>
                <w:szCs w:val="15"/>
                <w:lang w:val="en-US"/>
              </w:rPr>
              <w:t>文明检测管理措施具体完善的得</w:t>
            </w:r>
            <w:r>
              <w:rPr>
                <w:rStyle w:val="21"/>
                <w:rFonts w:hint="eastAsia"/>
                <w:szCs w:val="15"/>
                <w:lang w:val="en-US"/>
              </w:rPr>
              <w:t>3</w:t>
            </w:r>
            <w:r>
              <w:rPr>
                <w:rStyle w:val="21"/>
                <w:szCs w:val="15"/>
                <w:lang w:val="en-US"/>
              </w:rPr>
              <w:t>分，</w:t>
            </w:r>
            <w:r>
              <w:rPr>
                <w:rStyle w:val="21"/>
                <w:rFonts w:hint="eastAsia"/>
                <w:szCs w:val="15"/>
                <w:lang w:val="en-US"/>
              </w:rPr>
              <w:t>基本完善的得1分，不完善得0分。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tblHeader/>
          <w:jc w:val="center"/>
        </w:trPr>
        <w:tc>
          <w:tcPr>
            <w:tcW w:w="1236" w:type="dxa"/>
            <w:vMerge w:val="continue"/>
            <w:tcBorders>
              <w:left w:val="single" w:color="000000" w:sz="4" w:space="0"/>
              <w:right w:val="single" w:color="000000" w:sz="4" w:space="0"/>
            </w:tcBorders>
            <w:shd w:val="clear" w:color="auto" w:fill="auto"/>
            <w:vAlign w:val="center"/>
          </w:tcPr>
          <w:p>
            <w:pPr>
              <w:widowControl/>
              <w:rPr>
                <w:kern w:val="0"/>
                <w:sz w:val="20"/>
                <w:szCs w:val="15"/>
                <w:lang w:val="zh-CN"/>
              </w:rPr>
            </w:pPr>
          </w:p>
        </w:tc>
        <w:tc>
          <w:tcPr>
            <w:tcW w:w="1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spacing w:line="276" w:lineRule="auto"/>
              <w:jc w:val="center"/>
              <w:rPr>
                <w:rStyle w:val="21"/>
                <w:szCs w:val="15"/>
                <w:lang w:val="en-US"/>
              </w:rPr>
            </w:pPr>
            <w:r>
              <w:rPr>
                <w:rStyle w:val="21"/>
                <w:szCs w:val="15"/>
                <w:lang w:val="en-US"/>
              </w:rPr>
              <w:t>环境保护措施</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spacing w:line="276" w:lineRule="auto"/>
              <w:jc w:val="center"/>
              <w:rPr>
                <w:rStyle w:val="21"/>
                <w:szCs w:val="15"/>
                <w:lang w:val="en-US"/>
              </w:rPr>
            </w:pPr>
            <w:r>
              <w:rPr>
                <w:rStyle w:val="21"/>
                <w:rFonts w:hint="eastAsia"/>
                <w:szCs w:val="15"/>
                <w:lang w:val="en-US"/>
              </w:rPr>
              <w:t>3</w:t>
            </w:r>
          </w:p>
        </w:tc>
        <w:tc>
          <w:tcPr>
            <w:tcW w:w="5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spacing w:line="276" w:lineRule="auto"/>
              <w:rPr>
                <w:rStyle w:val="21"/>
                <w:szCs w:val="15"/>
                <w:lang w:val="en-US"/>
              </w:rPr>
            </w:pPr>
            <w:r>
              <w:rPr>
                <w:rStyle w:val="21"/>
                <w:szCs w:val="15"/>
                <w:lang w:val="en-US"/>
              </w:rPr>
              <w:t>环境保护措施具体完善的得</w:t>
            </w:r>
            <w:r>
              <w:rPr>
                <w:rStyle w:val="21"/>
                <w:rFonts w:hint="eastAsia"/>
                <w:szCs w:val="15"/>
                <w:lang w:val="en-US"/>
              </w:rPr>
              <w:t xml:space="preserve"> 3</w:t>
            </w:r>
            <w:r>
              <w:rPr>
                <w:rStyle w:val="21"/>
                <w:szCs w:val="15"/>
                <w:lang w:val="en-US"/>
              </w:rPr>
              <w:t>分，</w:t>
            </w:r>
            <w:r>
              <w:rPr>
                <w:rStyle w:val="21"/>
                <w:rFonts w:hint="eastAsia"/>
                <w:szCs w:val="15"/>
                <w:lang w:val="en-US"/>
              </w:rPr>
              <w:t>基本完善的得1分，不完善得0分。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7" w:hRule="atLeast"/>
          <w:tblHeader/>
          <w:jc w:val="center"/>
        </w:trPr>
        <w:tc>
          <w:tcPr>
            <w:tcW w:w="1236" w:type="dxa"/>
            <w:vMerge w:val="continue"/>
            <w:tcBorders>
              <w:left w:val="single" w:color="000000" w:sz="4" w:space="0"/>
              <w:right w:val="single" w:color="000000" w:sz="4" w:space="0"/>
            </w:tcBorders>
            <w:shd w:val="clear" w:color="auto" w:fill="auto"/>
            <w:vAlign w:val="center"/>
          </w:tcPr>
          <w:p>
            <w:pPr>
              <w:widowControl/>
              <w:rPr>
                <w:kern w:val="0"/>
                <w:sz w:val="20"/>
                <w:szCs w:val="15"/>
                <w:lang w:val="zh-CN"/>
              </w:rPr>
            </w:pPr>
          </w:p>
        </w:tc>
        <w:tc>
          <w:tcPr>
            <w:tcW w:w="1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kern w:val="0"/>
                <w:szCs w:val="15"/>
                <w:lang w:val="zh-CN"/>
              </w:rPr>
            </w:pPr>
            <w:r>
              <w:rPr>
                <w:rFonts w:hint="eastAsia"/>
                <w:kern w:val="0"/>
                <w:szCs w:val="15"/>
                <w:lang w:val="zh-CN"/>
              </w:rPr>
              <w:t>交通车辆</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kern w:val="0"/>
                <w:szCs w:val="15"/>
                <w:lang w:val="zh-CN"/>
              </w:rPr>
            </w:pPr>
            <w:r>
              <w:rPr>
                <w:rFonts w:hint="eastAsia"/>
                <w:kern w:val="0"/>
                <w:szCs w:val="15"/>
                <w:lang w:val="zh-CN"/>
              </w:rPr>
              <w:t>3</w:t>
            </w:r>
          </w:p>
        </w:tc>
        <w:tc>
          <w:tcPr>
            <w:tcW w:w="5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Style w:val="21"/>
                <w:szCs w:val="15"/>
              </w:rPr>
            </w:pPr>
            <w:r>
              <w:rPr>
                <w:rStyle w:val="21"/>
                <w:rFonts w:hint="eastAsia"/>
                <w:szCs w:val="15"/>
              </w:rPr>
              <w:t>完全满足检测服务需要的得3分；基本满足的得1分，不满足的得0分。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blHeader/>
          <w:jc w:val="center"/>
        </w:trPr>
        <w:tc>
          <w:tcPr>
            <w:tcW w:w="1236" w:type="dxa"/>
            <w:vMerge w:val="continue"/>
            <w:tcBorders>
              <w:left w:val="single" w:color="000000" w:sz="4" w:space="0"/>
              <w:bottom w:val="single" w:color="000000" w:sz="4" w:space="0"/>
              <w:right w:val="single" w:color="000000" w:sz="4" w:space="0"/>
            </w:tcBorders>
            <w:shd w:val="clear" w:color="auto" w:fill="auto"/>
            <w:vAlign w:val="center"/>
          </w:tcPr>
          <w:p>
            <w:pPr>
              <w:widowControl/>
              <w:rPr>
                <w:kern w:val="0"/>
                <w:sz w:val="20"/>
                <w:szCs w:val="15"/>
                <w:lang w:val="zh-CN"/>
              </w:rPr>
            </w:pPr>
          </w:p>
        </w:tc>
        <w:tc>
          <w:tcPr>
            <w:tcW w:w="1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kern w:val="0"/>
                <w:szCs w:val="15"/>
                <w:lang w:val="zh-CN"/>
              </w:rPr>
            </w:pPr>
            <w:r>
              <w:rPr>
                <w:rFonts w:hint="eastAsia"/>
                <w:kern w:val="0"/>
                <w:szCs w:val="15"/>
                <w:lang w:val="zh-CN"/>
              </w:rPr>
              <w:t>技术文件内容完整性和编制水平</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kern w:val="0"/>
                <w:szCs w:val="15"/>
                <w:lang w:val="zh-CN"/>
              </w:rPr>
            </w:pPr>
            <w:r>
              <w:rPr>
                <w:rFonts w:hint="eastAsia"/>
                <w:kern w:val="0"/>
                <w:szCs w:val="15"/>
                <w:lang w:val="zh-CN"/>
              </w:rPr>
              <w:t>2</w:t>
            </w:r>
          </w:p>
        </w:tc>
        <w:tc>
          <w:tcPr>
            <w:tcW w:w="5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rPr>
                <w:szCs w:val="15"/>
              </w:rPr>
            </w:pPr>
            <w:r>
              <w:rPr>
                <w:rFonts w:hint="eastAsia"/>
                <w:szCs w:val="15"/>
              </w:rPr>
              <w:t>内容完整且编制合理得2分</w:t>
            </w:r>
            <w:r>
              <w:rPr>
                <w:szCs w:val="15"/>
              </w:rPr>
              <w:t>，</w:t>
            </w:r>
            <w:r>
              <w:rPr>
                <w:rStyle w:val="21"/>
                <w:rFonts w:hint="eastAsia"/>
                <w:szCs w:val="15"/>
              </w:rPr>
              <w:t>基本合理的得1分，不合理的得0分。</w:t>
            </w:r>
          </w:p>
        </w:tc>
      </w:tr>
    </w:tbl>
    <w:p>
      <w:pPr>
        <w:spacing w:line="271" w:lineRule="exact"/>
        <w:rPr>
          <w:sz w:val="22"/>
        </w:rPr>
      </w:pPr>
    </w:p>
    <w:p>
      <w:pPr>
        <w:spacing w:line="360" w:lineRule="auto"/>
        <w:rPr>
          <w:rFonts w:ascii="宋体" w:hAnsi="宋体" w:cs="宋体"/>
          <w:bCs/>
          <w:kern w:val="0"/>
          <w:sz w:val="24"/>
        </w:rPr>
      </w:pPr>
      <w:r>
        <w:rPr>
          <w:rFonts w:hint="eastAsia" w:ascii="宋体" w:hAnsi="宋体" w:cs="宋体"/>
          <w:bCs/>
          <w:kern w:val="0"/>
          <w:sz w:val="24"/>
        </w:rPr>
        <w:t>备注：以上所有须提供的证件、证书、有关资料必须真实有效，提供扫描件并加盖公章。投标人投标时须认真对待，凡提供虚假材料谋取中标的，一经查实，根据《政府采购法》第七十七条之规定，将对供应商处以罚款、列入不良行为记录名单、依法追究刑事责任等。</w:t>
      </w: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rFonts w:hint="eastAsia"/>
          <w:sz w:val="24"/>
          <w:szCs w:val="24"/>
        </w:rPr>
      </w:pPr>
    </w:p>
    <w:p>
      <w:pPr>
        <w:adjustRightInd w:val="0"/>
        <w:snapToGrid w:val="0"/>
        <w:spacing w:line="360" w:lineRule="auto"/>
        <w:jc w:val="left"/>
        <w:rPr>
          <w:rFonts w:hint="eastAsia"/>
          <w:sz w:val="24"/>
          <w:szCs w:val="24"/>
        </w:rPr>
      </w:pPr>
    </w:p>
    <w:p>
      <w:pPr>
        <w:adjustRightInd w:val="0"/>
        <w:snapToGrid w:val="0"/>
        <w:spacing w:line="360" w:lineRule="auto"/>
        <w:jc w:val="left"/>
        <w:rPr>
          <w:rFonts w:hint="eastAsia"/>
          <w:sz w:val="24"/>
          <w:szCs w:val="24"/>
        </w:rPr>
      </w:pPr>
    </w:p>
    <w:p>
      <w:pPr>
        <w:adjustRightInd w:val="0"/>
        <w:snapToGrid w:val="0"/>
        <w:spacing w:line="360" w:lineRule="auto"/>
        <w:jc w:val="left"/>
        <w:rPr>
          <w:rFonts w:hint="eastAsia"/>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r>
        <w:rPr>
          <w:sz w:val="24"/>
          <w:szCs w:val="24"/>
        </w:rPr>
        <w:t>附件</w:t>
      </w:r>
      <w:r>
        <w:rPr>
          <w:rFonts w:hint="eastAsia"/>
          <w:sz w:val="24"/>
          <w:szCs w:val="24"/>
        </w:rPr>
        <w:t>二</w:t>
      </w:r>
      <w:r>
        <w:rPr>
          <w:sz w:val="24"/>
          <w:szCs w:val="24"/>
        </w:rPr>
        <w:t>：供应商报名表：</w:t>
      </w:r>
    </w:p>
    <w:p>
      <w:pPr>
        <w:jc w:val="center"/>
        <w:rPr>
          <w:sz w:val="32"/>
          <w:szCs w:val="32"/>
        </w:rPr>
      </w:pPr>
      <w:r>
        <w:rPr>
          <w:rFonts w:hint="eastAsia"/>
          <w:sz w:val="32"/>
          <w:szCs w:val="32"/>
        </w:rPr>
        <w:t>供应商报名表</w:t>
      </w:r>
    </w:p>
    <w:p>
      <w:pPr>
        <w:rPr>
          <w:sz w:val="24"/>
        </w:rPr>
      </w:pPr>
      <w:r>
        <w:rPr>
          <w:rFonts w:hint="eastAsia"/>
          <w:sz w:val="24"/>
        </w:rPr>
        <w:t>项目编号：</w:t>
      </w:r>
      <w:r>
        <w:rPr>
          <w:rFonts w:hint="eastAsia"/>
          <w:sz w:val="24"/>
          <w:u w:val="single"/>
        </w:rPr>
        <w:t xml:space="preserve">                </w:t>
      </w:r>
    </w:p>
    <w:p>
      <w:pPr>
        <w:rPr>
          <w:sz w:val="24"/>
        </w:rPr>
      </w:pPr>
      <w:r>
        <w:rPr>
          <w:rFonts w:hint="eastAsia"/>
          <w:sz w:val="24"/>
        </w:rPr>
        <w:t xml:space="preserve">项目名称：  </w:t>
      </w:r>
      <w:r>
        <w:rPr>
          <w:rFonts w:hint="eastAsia"/>
          <w:sz w:val="24"/>
          <w:u w:val="single"/>
        </w:rPr>
        <w:t xml:space="preserve">                </w:t>
      </w:r>
      <w:r>
        <w:rPr>
          <w:rFonts w:hint="eastAsia"/>
          <w:sz w:val="24"/>
        </w:rPr>
        <w:t xml:space="preserve">                       </w:t>
      </w:r>
    </w:p>
    <w:tbl>
      <w:tblPr>
        <w:tblStyle w:val="9"/>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供应商名称（盖章）</w:t>
            </w:r>
          </w:p>
        </w:tc>
        <w:tc>
          <w:tcPr>
            <w:tcW w:w="727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联系人姓名</w:t>
            </w:r>
          </w:p>
        </w:tc>
        <w:tc>
          <w:tcPr>
            <w:tcW w:w="727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联系人电话（办公电话和手机）</w:t>
            </w:r>
          </w:p>
        </w:tc>
        <w:tc>
          <w:tcPr>
            <w:tcW w:w="727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联系人邮箱</w:t>
            </w:r>
          </w:p>
        </w:tc>
        <w:tc>
          <w:tcPr>
            <w:tcW w:w="727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kern w:val="0"/>
                <w:sz w:val="24"/>
              </w:rPr>
            </w:pPr>
            <w:r>
              <w:rPr>
                <w:rFonts w:hint="eastAsia" w:cs="宋体" w:asciiTheme="minorEastAsia" w:hAnsiTheme="minorEastAsia"/>
                <w:kern w:val="0"/>
                <w:sz w:val="24"/>
              </w:rPr>
              <w:t>供应商提供的</w:t>
            </w:r>
          </w:p>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报名资料</w:t>
            </w:r>
          </w:p>
        </w:tc>
        <w:tc>
          <w:tcPr>
            <w:tcW w:w="7272"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1.法人或者其他组织的营业执照等证明文件，如供应商是自然人的提供身份证明材料。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7272"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2.财务状况报告，依法缴纳税收和社会保障资金的相关材料。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7272"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3.具备履行合同所必需的设备和专业技术能力的证明材料。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7272"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4.参加政府采购活动前3年内在经营活动中没有重大违法记录的书面声明。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7272"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5.具备法律、行政法规规定的其他条件的证明材料。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7272"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6.未被列入"信用中国"网站(www.creditchina.gov.cn)失信被执行人（须提供网站截图）、重大税收违法案件当事人、"中国政府采购网"（www.ccgp.gov.cn）政府采购严重违法失信行为记录名单的网页打印件（查询日期以本公告发布后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7272"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7.特定条件：</w:t>
            </w:r>
          </w:p>
          <w:p>
            <w:pPr>
              <w:adjustRightInd w:val="0"/>
              <w:snapToGrid w:val="0"/>
              <w:spacing w:line="360" w:lineRule="auto"/>
              <w:ind w:right="-101" w:rightChars="-48" w:firstLine="480"/>
              <w:outlineLvl w:val="0"/>
              <w:rPr>
                <w:rFonts w:ascii="Times New Roman" w:hAnsi="Times New Roman"/>
                <w:b/>
                <w:bCs/>
                <w:sz w:val="24"/>
                <w:lang w:bidi="ar-EG"/>
              </w:rPr>
            </w:pPr>
            <w:r>
              <w:rPr>
                <w:rFonts w:hint="eastAsia" w:ascii="Times New Roman" w:hAnsi="Times New Roman"/>
                <w:b/>
                <w:bCs/>
                <w:sz w:val="24"/>
                <w:lang w:bidi="ar-EG"/>
              </w:rPr>
              <w:t>（1）须同时具有水利工程质量检测岩土工程类、混凝土工程类、金属结构类乙级及以上资质；</w:t>
            </w:r>
          </w:p>
          <w:p>
            <w:pPr>
              <w:adjustRightInd w:val="0"/>
              <w:snapToGrid w:val="0"/>
              <w:spacing w:line="360" w:lineRule="auto"/>
              <w:ind w:right="-101" w:rightChars="-48" w:firstLine="480"/>
              <w:outlineLvl w:val="0"/>
              <w:rPr>
                <w:rFonts w:ascii="Times New Roman" w:hAnsi="Times New Roman"/>
                <w:bCs/>
                <w:sz w:val="24"/>
                <w:lang w:bidi="ar-EG"/>
              </w:rPr>
            </w:pPr>
            <w:r>
              <w:rPr>
                <w:rFonts w:hint="eastAsia" w:ascii="Times New Roman" w:hAnsi="Times New Roman"/>
                <w:b/>
                <w:bCs/>
                <w:sz w:val="24"/>
                <w:lang w:bidi="ar-EG"/>
              </w:rPr>
              <w:t>（2）单位负责人为同一人或者为控股、管理关系的不同单位，不得参加同一标段投标</w:t>
            </w:r>
            <w:r>
              <w:rPr>
                <w:rFonts w:hint="eastAsia" w:ascii="Times New Roman" w:hAnsi="Times New Roman"/>
                <w:bCs/>
                <w:sz w:val="24"/>
                <w:lang w:bidi="ar-EG"/>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tcBorders>
              <w:left w:val="single" w:color="auto" w:sz="4" w:space="0"/>
              <w:bottom w:val="single" w:color="auto" w:sz="4" w:space="0"/>
              <w:right w:val="single" w:color="auto" w:sz="4" w:space="0"/>
            </w:tcBorders>
            <w:vAlign w:val="center"/>
          </w:tcPr>
          <w:p>
            <w:pPr>
              <w:widowControl/>
              <w:jc w:val="left"/>
              <w:rPr>
                <w:rFonts w:ascii="宋体" w:hAnsi="宋体" w:cs="宋体"/>
                <w:b/>
                <w:kern w:val="0"/>
                <w:sz w:val="24"/>
              </w:rPr>
            </w:pPr>
            <w:r>
              <w:rPr>
                <w:rFonts w:hint="eastAsia" w:ascii="宋体" w:hAnsi="宋体" w:cs="宋体"/>
                <w:b/>
                <w:kern w:val="0"/>
                <w:sz w:val="24"/>
              </w:rPr>
              <w:t>供应商意见</w:t>
            </w:r>
          </w:p>
        </w:tc>
        <w:tc>
          <w:tcPr>
            <w:tcW w:w="7272" w:type="dxa"/>
            <w:tcBorders>
              <w:top w:val="single" w:color="auto" w:sz="4" w:space="0"/>
              <w:left w:val="single" w:color="auto" w:sz="4" w:space="0"/>
              <w:bottom w:val="single" w:color="auto" w:sz="4" w:space="0"/>
              <w:right w:val="single" w:color="auto" w:sz="4" w:space="0"/>
            </w:tcBorders>
          </w:tcPr>
          <w:p>
            <w:pPr>
              <w:rPr>
                <w:b/>
                <w:sz w:val="24"/>
              </w:rPr>
            </w:pPr>
            <w:r>
              <w:rPr>
                <w:rFonts w:hint="eastAsia"/>
                <w:b/>
                <w:sz w:val="24"/>
              </w:rPr>
              <w:t>供应商可对本项目采购需求的公正性、专业性、合理性等提出自己正确的意见、建议等（可另页详细表述）。</w:t>
            </w:r>
          </w:p>
        </w:tc>
      </w:tr>
    </w:tbl>
    <w:p>
      <w:pPr>
        <w:pStyle w:val="7"/>
        <w:shd w:val="clear" w:color="auto" w:fill="FFFFFF"/>
        <w:spacing w:before="150" w:beforeAutospacing="0" w:after="150" w:afterAutospacing="0" w:line="360" w:lineRule="atLeast"/>
        <w:rPr>
          <w:rStyle w:val="12"/>
        </w:rPr>
      </w:pPr>
    </w:p>
    <w:p>
      <w:pPr>
        <w:pStyle w:val="7"/>
        <w:shd w:val="clear" w:color="auto" w:fill="FFFFFF"/>
        <w:spacing w:before="150" w:beforeAutospacing="0" w:after="150" w:afterAutospacing="0" w:line="360" w:lineRule="atLeast"/>
        <w:rPr>
          <w:rStyle w:val="12"/>
        </w:rPr>
      </w:pPr>
      <w:r>
        <w:rPr>
          <w:rStyle w:val="12"/>
          <w:rFonts w:hint="eastAsia"/>
        </w:rPr>
        <w:t>注意事项：</w:t>
      </w:r>
    </w:p>
    <w:p>
      <w:pPr>
        <w:pStyle w:val="7"/>
        <w:shd w:val="clear" w:color="auto" w:fill="FFFFFF"/>
        <w:spacing w:before="150" w:after="150"/>
        <w:ind w:firstLine="480" w:firstLineChars="200"/>
      </w:pPr>
      <w:r>
        <w:rPr>
          <w:rFonts w:hint="eastAsia"/>
        </w:rPr>
        <w:t>1.供应商必须严格按照公告的内容和要求，完整递交有关资料，逾期递交的将予以拒收。</w:t>
      </w:r>
    </w:p>
    <w:p>
      <w:pPr>
        <w:pStyle w:val="7"/>
        <w:shd w:val="clear" w:color="auto" w:fill="FFFFFF"/>
        <w:spacing w:before="100" w:after="100"/>
        <w:ind w:firstLine="480" w:firstLineChars="200"/>
      </w:pPr>
      <w:r>
        <w:rPr>
          <w:rFonts w:hint="eastAsia"/>
        </w:rPr>
        <w:t xml:space="preserve">2.★供应商所递交的资料（全部盖有单位公章）必须为一般常用电脑办公软件能够读取的清晰、易于辨识的彩色电子扫描件、照片（相关证书和证明材料的原件）,并对其他递交资料内容的真实性、有效性及完整性负责，如提供文件资料有错漏、模糊不清、复印件的电子扫描件、照片、无法读取识别或弄虚作假等，一律属于无效文件。 </w:t>
      </w:r>
    </w:p>
    <w:p>
      <w:pPr>
        <w:pStyle w:val="7"/>
        <w:shd w:val="clear" w:color="auto" w:fill="FFFFFF"/>
        <w:spacing w:before="150" w:beforeAutospacing="0" w:after="150" w:afterAutospacing="0"/>
        <w:ind w:firstLine="480" w:firstLineChars="200"/>
        <w:rPr>
          <w:rFonts w:ascii="宋体" w:hAnsi="宋体"/>
        </w:rPr>
      </w:pPr>
      <w:r>
        <w:rPr>
          <w:rFonts w:hint="eastAsia"/>
        </w:rPr>
        <w:t>3.须在邮件（附件文件名注明公司全称）注明公司全称、项目名称及项目编号（不注明我单位将拒收报名邮件）。</w:t>
      </w:r>
    </w:p>
    <w:sectPr>
      <w:footerReference r:id="rId4"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0000000000000000000"/>
    <w:charset w:val="86"/>
    <w:family w:val="script"/>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KzEUSfXAQAAsAMAAA4AAAAAAAAAAQAgAAAA&#10;HgEAAGRycy9lMm9Eb2MueG1sUEsFBgAAAAAGAAYAWQEAAGc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CBQfdDXAQAAsAMAAA4AAAAAAAAAAQAgAAAA&#10;HgEAAGRycy9lMm9Eb2MueG1sUEsFBgAAAAAGAAYAWQEAAGc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DE9"/>
    <w:rsid w:val="00006FC9"/>
    <w:rsid w:val="00016BFD"/>
    <w:rsid w:val="00023CBA"/>
    <w:rsid w:val="0002546C"/>
    <w:rsid w:val="00033152"/>
    <w:rsid w:val="00033E96"/>
    <w:rsid w:val="00040735"/>
    <w:rsid w:val="0004429A"/>
    <w:rsid w:val="000527BB"/>
    <w:rsid w:val="00056AED"/>
    <w:rsid w:val="00064C78"/>
    <w:rsid w:val="000674CB"/>
    <w:rsid w:val="0008654C"/>
    <w:rsid w:val="00087E3A"/>
    <w:rsid w:val="00093387"/>
    <w:rsid w:val="0009726D"/>
    <w:rsid w:val="000A6872"/>
    <w:rsid w:val="000A6C1F"/>
    <w:rsid w:val="000B577B"/>
    <w:rsid w:val="000C3399"/>
    <w:rsid w:val="000C6BBE"/>
    <w:rsid w:val="000C7A81"/>
    <w:rsid w:val="000E4050"/>
    <w:rsid w:val="00100670"/>
    <w:rsid w:val="00101CA6"/>
    <w:rsid w:val="001039CA"/>
    <w:rsid w:val="00104393"/>
    <w:rsid w:val="00120CEA"/>
    <w:rsid w:val="00121217"/>
    <w:rsid w:val="00122B5C"/>
    <w:rsid w:val="00127B67"/>
    <w:rsid w:val="00137DCA"/>
    <w:rsid w:val="00157118"/>
    <w:rsid w:val="00167F38"/>
    <w:rsid w:val="00182E20"/>
    <w:rsid w:val="00192F44"/>
    <w:rsid w:val="0019680B"/>
    <w:rsid w:val="001A2453"/>
    <w:rsid w:val="001A4545"/>
    <w:rsid w:val="001B35FC"/>
    <w:rsid w:val="001C14C7"/>
    <w:rsid w:val="001C3EA3"/>
    <w:rsid w:val="001C3F98"/>
    <w:rsid w:val="001D00A2"/>
    <w:rsid w:val="001E5494"/>
    <w:rsid w:val="001F0CB8"/>
    <w:rsid w:val="001F7783"/>
    <w:rsid w:val="0020318D"/>
    <w:rsid w:val="002253D4"/>
    <w:rsid w:val="00227C74"/>
    <w:rsid w:val="0023592C"/>
    <w:rsid w:val="00241BE3"/>
    <w:rsid w:val="00241FC1"/>
    <w:rsid w:val="00247E29"/>
    <w:rsid w:val="00250BFB"/>
    <w:rsid w:val="00251305"/>
    <w:rsid w:val="00251DA2"/>
    <w:rsid w:val="00263F11"/>
    <w:rsid w:val="00271E85"/>
    <w:rsid w:val="0027306D"/>
    <w:rsid w:val="00286F91"/>
    <w:rsid w:val="002912E3"/>
    <w:rsid w:val="002931BB"/>
    <w:rsid w:val="002C0DCE"/>
    <w:rsid w:val="002C5369"/>
    <w:rsid w:val="002C55AE"/>
    <w:rsid w:val="002C7CB7"/>
    <w:rsid w:val="002E3FA6"/>
    <w:rsid w:val="002F48B3"/>
    <w:rsid w:val="002F4AFA"/>
    <w:rsid w:val="002F7250"/>
    <w:rsid w:val="003064E6"/>
    <w:rsid w:val="003241BB"/>
    <w:rsid w:val="003254EF"/>
    <w:rsid w:val="00335DA3"/>
    <w:rsid w:val="00340104"/>
    <w:rsid w:val="00354132"/>
    <w:rsid w:val="00371F9A"/>
    <w:rsid w:val="0038354E"/>
    <w:rsid w:val="00384F78"/>
    <w:rsid w:val="00395B0E"/>
    <w:rsid w:val="003A033C"/>
    <w:rsid w:val="003A040F"/>
    <w:rsid w:val="003A3307"/>
    <w:rsid w:val="003B565C"/>
    <w:rsid w:val="003C5BE6"/>
    <w:rsid w:val="00407960"/>
    <w:rsid w:val="0042465C"/>
    <w:rsid w:val="004355C6"/>
    <w:rsid w:val="004357AA"/>
    <w:rsid w:val="004451C8"/>
    <w:rsid w:val="004465E5"/>
    <w:rsid w:val="0045317F"/>
    <w:rsid w:val="00462B04"/>
    <w:rsid w:val="00465FFA"/>
    <w:rsid w:val="00466A31"/>
    <w:rsid w:val="0048653B"/>
    <w:rsid w:val="00487186"/>
    <w:rsid w:val="00495293"/>
    <w:rsid w:val="004B5D9E"/>
    <w:rsid w:val="004C21DE"/>
    <w:rsid w:val="004C2FBC"/>
    <w:rsid w:val="004E1CB9"/>
    <w:rsid w:val="004E3EF5"/>
    <w:rsid w:val="00501094"/>
    <w:rsid w:val="00504DF6"/>
    <w:rsid w:val="0051315F"/>
    <w:rsid w:val="0051396C"/>
    <w:rsid w:val="005165F4"/>
    <w:rsid w:val="00526415"/>
    <w:rsid w:val="0053078F"/>
    <w:rsid w:val="0053126C"/>
    <w:rsid w:val="00532D66"/>
    <w:rsid w:val="005363F4"/>
    <w:rsid w:val="00536C51"/>
    <w:rsid w:val="005517D8"/>
    <w:rsid w:val="00551FA3"/>
    <w:rsid w:val="00557E5B"/>
    <w:rsid w:val="0056029B"/>
    <w:rsid w:val="00562129"/>
    <w:rsid w:val="00570250"/>
    <w:rsid w:val="0057511A"/>
    <w:rsid w:val="00577CD8"/>
    <w:rsid w:val="00587588"/>
    <w:rsid w:val="00587B63"/>
    <w:rsid w:val="005967B6"/>
    <w:rsid w:val="00597933"/>
    <w:rsid w:val="005B335A"/>
    <w:rsid w:val="005C71CB"/>
    <w:rsid w:val="005C7953"/>
    <w:rsid w:val="005D231E"/>
    <w:rsid w:val="005E47BA"/>
    <w:rsid w:val="0060427B"/>
    <w:rsid w:val="00604A95"/>
    <w:rsid w:val="006101C6"/>
    <w:rsid w:val="006166B8"/>
    <w:rsid w:val="00680095"/>
    <w:rsid w:val="00681F25"/>
    <w:rsid w:val="006B1667"/>
    <w:rsid w:val="006B393A"/>
    <w:rsid w:val="006B566D"/>
    <w:rsid w:val="006B5F1F"/>
    <w:rsid w:val="006C22D5"/>
    <w:rsid w:val="006D5ED3"/>
    <w:rsid w:val="006F4BA8"/>
    <w:rsid w:val="00710283"/>
    <w:rsid w:val="00714951"/>
    <w:rsid w:val="00715492"/>
    <w:rsid w:val="00716D59"/>
    <w:rsid w:val="00731C4C"/>
    <w:rsid w:val="00737F1A"/>
    <w:rsid w:val="00752D4A"/>
    <w:rsid w:val="00754B48"/>
    <w:rsid w:val="0076745E"/>
    <w:rsid w:val="00770BDF"/>
    <w:rsid w:val="00785A5A"/>
    <w:rsid w:val="007A1F2A"/>
    <w:rsid w:val="007A66A9"/>
    <w:rsid w:val="007B18CB"/>
    <w:rsid w:val="007C5280"/>
    <w:rsid w:val="007F31AC"/>
    <w:rsid w:val="008017BC"/>
    <w:rsid w:val="00801C3E"/>
    <w:rsid w:val="00806578"/>
    <w:rsid w:val="00812E59"/>
    <w:rsid w:val="00841971"/>
    <w:rsid w:val="00842F5C"/>
    <w:rsid w:val="00843EA0"/>
    <w:rsid w:val="00855B79"/>
    <w:rsid w:val="0085685E"/>
    <w:rsid w:val="00862199"/>
    <w:rsid w:val="00867676"/>
    <w:rsid w:val="00877547"/>
    <w:rsid w:val="008A03E3"/>
    <w:rsid w:val="008B1839"/>
    <w:rsid w:val="008C1343"/>
    <w:rsid w:val="008C1458"/>
    <w:rsid w:val="008D3473"/>
    <w:rsid w:val="008D594A"/>
    <w:rsid w:val="008D5B51"/>
    <w:rsid w:val="008E6E78"/>
    <w:rsid w:val="008F25A9"/>
    <w:rsid w:val="00900AF2"/>
    <w:rsid w:val="00901DA9"/>
    <w:rsid w:val="009111CF"/>
    <w:rsid w:val="00912E34"/>
    <w:rsid w:val="0091679A"/>
    <w:rsid w:val="00917353"/>
    <w:rsid w:val="00922A57"/>
    <w:rsid w:val="0092386A"/>
    <w:rsid w:val="00923DAF"/>
    <w:rsid w:val="0093628A"/>
    <w:rsid w:val="00960937"/>
    <w:rsid w:val="00965878"/>
    <w:rsid w:val="00972423"/>
    <w:rsid w:val="00984E78"/>
    <w:rsid w:val="00985AAC"/>
    <w:rsid w:val="009A3A72"/>
    <w:rsid w:val="009A662A"/>
    <w:rsid w:val="009B48B8"/>
    <w:rsid w:val="009C5E16"/>
    <w:rsid w:val="009D463C"/>
    <w:rsid w:val="009D546E"/>
    <w:rsid w:val="009D5AAA"/>
    <w:rsid w:val="009D6071"/>
    <w:rsid w:val="009D6CBD"/>
    <w:rsid w:val="009E1E21"/>
    <w:rsid w:val="009E22C1"/>
    <w:rsid w:val="009E3C59"/>
    <w:rsid w:val="009F57B7"/>
    <w:rsid w:val="00A03438"/>
    <w:rsid w:val="00A03FCC"/>
    <w:rsid w:val="00A1157D"/>
    <w:rsid w:val="00A17AB5"/>
    <w:rsid w:val="00A228F8"/>
    <w:rsid w:val="00A22AA8"/>
    <w:rsid w:val="00A33A6F"/>
    <w:rsid w:val="00A40CB2"/>
    <w:rsid w:val="00A74797"/>
    <w:rsid w:val="00A77B29"/>
    <w:rsid w:val="00A80F76"/>
    <w:rsid w:val="00AA0343"/>
    <w:rsid w:val="00AA16B1"/>
    <w:rsid w:val="00AB4623"/>
    <w:rsid w:val="00AC4743"/>
    <w:rsid w:val="00AC4FF6"/>
    <w:rsid w:val="00AC6171"/>
    <w:rsid w:val="00AC7064"/>
    <w:rsid w:val="00AD4497"/>
    <w:rsid w:val="00AD466D"/>
    <w:rsid w:val="00AD57E9"/>
    <w:rsid w:val="00AD724F"/>
    <w:rsid w:val="00AE0050"/>
    <w:rsid w:val="00AE2C55"/>
    <w:rsid w:val="00AE565A"/>
    <w:rsid w:val="00AF42F0"/>
    <w:rsid w:val="00B04E1D"/>
    <w:rsid w:val="00B22325"/>
    <w:rsid w:val="00B2763F"/>
    <w:rsid w:val="00B37BE7"/>
    <w:rsid w:val="00B37D97"/>
    <w:rsid w:val="00B422CC"/>
    <w:rsid w:val="00B54577"/>
    <w:rsid w:val="00B54BA9"/>
    <w:rsid w:val="00B86792"/>
    <w:rsid w:val="00B87DB2"/>
    <w:rsid w:val="00BA5BE2"/>
    <w:rsid w:val="00BC0370"/>
    <w:rsid w:val="00BD0E7D"/>
    <w:rsid w:val="00BD15BE"/>
    <w:rsid w:val="00BE341B"/>
    <w:rsid w:val="00C00883"/>
    <w:rsid w:val="00C045C9"/>
    <w:rsid w:val="00C11B83"/>
    <w:rsid w:val="00C13102"/>
    <w:rsid w:val="00C41FC1"/>
    <w:rsid w:val="00C4672B"/>
    <w:rsid w:val="00C554DF"/>
    <w:rsid w:val="00C57794"/>
    <w:rsid w:val="00C65810"/>
    <w:rsid w:val="00C704DC"/>
    <w:rsid w:val="00C7583C"/>
    <w:rsid w:val="00C77263"/>
    <w:rsid w:val="00C8060B"/>
    <w:rsid w:val="00C862D3"/>
    <w:rsid w:val="00C94576"/>
    <w:rsid w:val="00CA2ADF"/>
    <w:rsid w:val="00CB1F38"/>
    <w:rsid w:val="00CD3343"/>
    <w:rsid w:val="00CE7D0E"/>
    <w:rsid w:val="00CF664F"/>
    <w:rsid w:val="00D03CA3"/>
    <w:rsid w:val="00D049F5"/>
    <w:rsid w:val="00D12C9E"/>
    <w:rsid w:val="00D1377D"/>
    <w:rsid w:val="00D239DE"/>
    <w:rsid w:val="00D30C01"/>
    <w:rsid w:val="00D34002"/>
    <w:rsid w:val="00D354CC"/>
    <w:rsid w:val="00D538BD"/>
    <w:rsid w:val="00D63126"/>
    <w:rsid w:val="00D64C90"/>
    <w:rsid w:val="00D665CD"/>
    <w:rsid w:val="00D76028"/>
    <w:rsid w:val="00D85A87"/>
    <w:rsid w:val="00D9157E"/>
    <w:rsid w:val="00D975DD"/>
    <w:rsid w:val="00DA12FB"/>
    <w:rsid w:val="00DA3AC3"/>
    <w:rsid w:val="00DB495A"/>
    <w:rsid w:val="00DB7FCC"/>
    <w:rsid w:val="00DC19C2"/>
    <w:rsid w:val="00DC47E0"/>
    <w:rsid w:val="00DD0FAD"/>
    <w:rsid w:val="00DD1CAF"/>
    <w:rsid w:val="00DE75E6"/>
    <w:rsid w:val="00DF4031"/>
    <w:rsid w:val="00DF750C"/>
    <w:rsid w:val="00E14B01"/>
    <w:rsid w:val="00E401E6"/>
    <w:rsid w:val="00E40ED1"/>
    <w:rsid w:val="00E61009"/>
    <w:rsid w:val="00E6320A"/>
    <w:rsid w:val="00E643E2"/>
    <w:rsid w:val="00E652DF"/>
    <w:rsid w:val="00E662EC"/>
    <w:rsid w:val="00E721AB"/>
    <w:rsid w:val="00E74F99"/>
    <w:rsid w:val="00E76551"/>
    <w:rsid w:val="00E85276"/>
    <w:rsid w:val="00E855ED"/>
    <w:rsid w:val="00E901E4"/>
    <w:rsid w:val="00E94B33"/>
    <w:rsid w:val="00EA3088"/>
    <w:rsid w:val="00EA5552"/>
    <w:rsid w:val="00EA67BD"/>
    <w:rsid w:val="00EB5D3C"/>
    <w:rsid w:val="00EC16F5"/>
    <w:rsid w:val="00ED3F8E"/>
    <w:rsid w:val="00EF6F42"/>
    <w:rsid w:val="00F015B2"/>
    <w:rsid w:val="00F10D7E"/>
    <w:rsid w:val="00F20A70"/>
    <w:rsid w:val="00F27BC7"/>
    <w:rsid w:val="00F33A46"/>
    <w:rsid w:val="00F4763A"/>
    <w:rsid w:val="00F5132F"/>
    <w:rsid w:val="00F52DE9"/>
    <w:rsid w:val="00F630B4"/>
    <w:rsid w:val="00F67B38"/>
    <w:rsid w:val="00F75C3B"/>
    <w:rsid w:val="00F75C7B"/>
    <w:rsid w:val="00F7772A"/>
    <w:rsid w:val="00F83087"/>
    <w:rsid w:val="00F930CC"/>
    <w:rsid w:val="00F944CF"/>
    <w:rsid w:val="00FA7FE1"/>
    <w:rsid w:val="00FB6F4C"/>
    <w:rsid w:val="00FD4208"/>
    <w:rsid w:val="00FD652E"/>
    <w:rsid w:val="00FE0CBF"/>
    <w:rsid w:val="00FE7F1F"/>
    <w:rsid w:val="00FF19EE"/>
    <w:rsid w:val="00FF427F"/>
    <w:rsid w:val="0E1331EC"/>
    <w:rsid w:val="141B7793"/>
    <w:rsid w:val="1D3A4920"/>
    <w:rsid w:val="202042A9"/>
    <w:rsid w:val="4021663B"/>
    <w:rsid w:val="570C6CFC"/>
    <w:rsid w:val="5A452253"/>
    <w:rsid w:val="5DB549BD"/>
    <w:rsid w:val="5F4B73FF"/>
    <w:rsid w:val="6B2E3BA7"/>
    <w:rsid w:val="6C525678"/>
    <w:rsid w:val="77471B72"/>
    <w:rsid w:val="7F894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3"/>
    <w:qFormat/>
    <w:uiPriority w:val="9"/>
    <w:pPr>
      <w:keepNext/>
      <w:keepLines/>
      <w:spacing w:before="340" w:after="330" w:line="576" w:lineRule="auto"/>
      <w:outlineLvl w:val="0"/>
    </w:pPr>
    <w:rPr>
      <w:b/>
      <w:bCs/>
      <w:kern w:val="44"/>
      <w:sz w:val="44"/>
      <w:szCs w:val="44"/>
    </w:rPr>
  </w:style>
  <w:style w:type="character" w:default="1" w:styleId="11">
    <w:name w:val="Default Paragraph Font"/>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unhideWhenUsed/>
    <w:qFormat/>
    <w:uiPriority w:val="99"/>
    <w:rPr>
      <w:rFonts w:ascii="宋体" w:hAnsiTheme="minorHAnsi" w:eastAsiaTheme="minorEastAsia" w:cstheme="minorBidi"/>
      <w:sz w:val="24"/>
    </w:rPr>
  </w:style>
  <w:style w:type="paragraph" w:styleId="4">
    <w:name w:val="Balloon Text"/>
    <w:basedOn w:val="1"/>
    <w:link w:val="16"/>
    <w:unhideWhenUsed/>
    <w:uiPriority w:val="99"/>
    <w:rPr>
      <w:sz w:val="18"/>
      <w:szCs w:val="18"/>
    </w:rPr>
  </w:style>
  <w:style w:type="paragraph" w:styleId="5">
    <w:name w:val="footer"/>
    <w:basedOn w:val="1"/>
    <w:link w:val="15"/>
    <w:unhideWhenUsed/>
    <w:qFormat/>
    <w:uiPriority w:val="0"/>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0"/>
    <w:pPr>
      <w:spacing w:beforeAutospacing="1" w:afterAutospacing="1"/>
      <w:jc w:val="left"/>
    </w:pPr>
    <w:rPr>
      <w:rFonts w:cs="Times New Roman"/>
      <w:kern w:val="0"/>
      <w:sz w:val="24"/>
    </w:rPr>
  </w:style>
  <w:style w:type="paragraph" w:styleId="8">
    <w:name w:val="Title"/>
    <w:basedOn w:val="1"/>
    <w:next w:val="1"/>
    <w:link w:val="17"/>
    <w:qFormat/>
    <w:uiPriority w:val="0"/>
    <w:pPr>
      <w:spacing w:before="240" w:after="60"/>
      <w:jc w:val="center"/>
      <w:outlineLvl w:val="0"/>
    </w:pPr>
    <w:rPr>
      <w:rFonts w:ascii="Cambria" w:hAnsi="Cambria" w:eastAsia="方正小标宋简体" w:cs="Times New Roman"/>
      <w:b/>
      <w:bCs/>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customStyle="1" w:styleId="13">
    <w:name w:val="标题 1 Char"/>
    <w:basedOn w:val="11"/>
    <w:link w:val="2"/>
    <w:qFormat/>
    <w:uiPriority w:val="9"/>
    <w:rPr>
      <w:rFonts w:eastAsia="宋体"/>
      <w:b/>
      <w:bCs/>
      <w:kern w:val="44"/>
      <w:sz w:val="44"/>
      <w:szCs w:val="44"/>
    </w:rPr>
  </w:style>
  <w:style w:type="character" w:customStyle="1" w:styleId="14">
    <w:name w:val="页眉 Char"/>
    <w:basedOn w:val="11"/>
    <w:link w:val="6"/>
    <w:qFormat/>
    <w:uiPriority w:val="99"/>
    <w:rPr>
      <w:sz w:val="18"/>
      <w:szCs w:val="18"/>
    </w:rPr>
  </w:style>
  <w:style w:type="character" w:customStyle="1" w:styleId="15">
    <w:name w:val="页脚 Char"/>
    <w:basedOn w:val="11"/>
    <w:link w:val="5"/>
    <w:qFormat/>
    <w:uiPriority w:val="99"/>
    <w:rPr>
      <w:sz w:val="18"/>
      <w:szCs w:val="18"/>
    </w:rPr>
  </w:style>
  <w:style w:type="character" w:customStyle="1" w:styleId="16">
    <w:name w:val="批注框文本 Char"/>
    <w:basedOn w:val="11"/>
    <w:link w:val="4"/>
    <w:semiHidden/>
    <w:qFormat/>
    <w:uiPriority w:val="99"/>
    <w:rPr>
      <w:sz w:val="18"/>
      <w:szCs w:val="18"/>
    </w:rPr>
  </w:style>
  <w:style w:type="character" w:customStyle="1" w:styleId="17">
    <w:name w:val="标题 Char"/>
    <w:basedOn w:val="11"/>
    <w:link w:val="8"/>
    <w:uiPriority w:val="0"/>
    <w:rPr>
      <w:rFonts w:ascii="Cambria" w:hAnsi="Cambria" w:eastAsia="方正小标宋简体"/>
      <w:b/>
      <w:bCs/>
      <w:kern w:val="2"/>
      <w:sz w:val="32"/>
      <w:szCs w:val="32"/>
    </w:rPr>
  </w:style>
  <w:style w:type="character" w:customStyle="1" w:styleId="18">
    <w:name w:val="正文文本 Char"/>
    <w:basedOn w:val="11"/>
    <w:link w:val="3"/>
    <w:qFormat/>
    <w:uiPriority w:val="99"/>
    <w:rPr>
      <w:rFonts w:ascii="宋体" w:hAnsiTheme="minorHAnsi" w:eastAsiaTheme="minorEastAsia" w:cstheme="minorBidi"/>
      <w:kern w:val="2"/>
      <w:sz w:val="24"/>
      <w:szCs w:val="22"/>
    </w:rPr>
  </w:style>
  <w:style w:type="paragraph" w:customStyle="1" w:styleId="19">
    <w:name w:val="List Paragraph1"/>
    <w:basedOn w:val="1"/>
    <w:qFormat/>
    <w:uiPriority w:val="0"/>
    <w:pPr>
      <w:widowControl/>
      <w:spacing w:line="360" w:lineRule="atLeast"/>
      <w:ind w:firstLine="420" w:firstLineChars="200"/>
      <w:jc w:val="left"/>
      <w:textAlignment w:val="baseline"/>
    </w:pPr>
    <w:rPr>
      <w:rFonts w:cs="宋体"/>
      <w:kern w:val="0"/>
      <w:sz w:val="22"/>
      <w:szCs w:val="28"/>
    </w:rPr>
  </w:style>
  <w:style w:type="paragraph" w:customStyle="1" w:styleId="20">
    <w:name w:val="Table Paragraph"/>
    <w:basedOn w:val="1"/>
    <w:qFormat/>
    <w:uiPriority w:val="0"/>
    <w:rPr>
      <w:rFonts w:ascii="宋体" w:hAnsi="宋体" w:cs="宋体"/>
      <w:lang w:val="zh-CN" w:bidi="zh-CN"/>
    </w:rPr>
  </w:style>
  <w:style w:type="character" w:customStyle="1" w:styleId="21">
    <w:name w:val="html_txt1"/>
    <w:qFormat/>
    <w:uiPriority w:val="0"/>
    <w:rPr>
      <w:color w:val="000000"/>
    </w:rPr>
  </w:style>
  <w:style w:type="paragraph" w:customStyle="1" w:styleId="2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23">
    <w:name w:val="标题 Char1"/>
    <w:basedOn w:val="11"/>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49AC01-0236-45C0-B68E-FC3E1DE6202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495</Words>
  <Characters>2822</Characters>
  <Lines>23</Lines>
  <Paragraphs>6</Paragraphs>
  <TotalTime>11</TotalTime>
  <ScaleCrop>false</ScaleCrop>
  <LinksUpToDate>false</LinksUpToDate>
  <CharactersWithSpaces>3311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2020-12-15T02:21:00Z</dcterms:created>
  <dc:creator>wangh</dc:creator>
  <cp:lastModifiedBy>123</cp:lastModifiedBy>
  <cp:lastPrinted>2020-12-16T04:04:00Z</cp:lastPrinted>
  <dcterms:modified xsi:type="dcterms:W3CDTF">2020-12-18T08:13:14Z</dcterms:modified>
  <dc:title>湖北省省级政府采购需求公示</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