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color w:val="000000" w:themeColor="text1"/>
          <w14:textFill>
            <w14:solidFill>
              <w14:schemeClr w14:val="tx1"/>
            </w14:solidFill>
          </w14:textFill>
        </w:rPr>
        <w:t>附件1：采购需求</w:t>
      </w:r>
    </w:p>
    <w:p>
      <w:pPr>
        <w:pStyle w:val="2"/>
      </w:pPr>
    </w:p>
    <w:p>
      <w:pPr>
        <w:spacing w:line="360" w:lineRule="auto"/>
        <w:jc w:val="center"/>
        <w:rPr>
          <w:b/>
          <w:sz w:val="36"/>
          <w:szCs w:val="36"/>
        </w:rPr>
      </w:pPr>
      <w:r>
        <w:rPr>
          <w:b/>
          <w:sz w:val="36"/>
          <w:szCs w:val="36"/>
          <w:lang w:val="hr-HR" w:bidi="ar-EG"/>
        </w:rPr>
        <w:t>采购</w:t>
      </w:r>
      <w:r>
        <w:rPr>
          <w:b/>
          <w:sz w:val="36"/>
          <w:szCs w:val="36"/>
        </w:rPr>
        <w:t>货物</w:t>
      </w:r>
      <w:r>
        <w:rPr>
          <w:rFonts w:hint="eastAsia"/>
          <w:b/>
          <w:sz w:val="36"/>
          <w:szCs w:val="36"/>
        </w:rPr>
        <w:t>（服务）</w:t>
      </w:r>
      <w:r>
        <w:rPr>
          <w:b/>
          <w:sz w:val="36"/>
          <w:szCs w:val="36"/>
        </w:rPr>
        <w:t>技术参数、规格及要求</w:t>
      </w:r>
    </w:p>
    <w:p>
      <w:pPr>
        <w:pStyle w:val="5"/>
        <w:adjustRightInd/>
        <w:snapToGrid/>
        <w:spacing w:line="500" w:lineRule="exact"/>
        <w:rPr>
          <w:rFonts w:ascii="Times New Roman" w:hAnsi="Times New Roman"/>
          <w:b/>
          <w:bCs/>
          <w:color w:val="000000" w:themeColor="text1"/>
          <w:sz w:val="24"/>
          <w:szCs w:val="24"/>
          <w:lang w:val="zh-CN"/>
          <w14:textFill>
            <w14:solidFill>
              <w14:schemeClr w14:val="tx1"/>
            </w14:solidFill>
          </w14:textFill>
        </w:rPr>
      </w:pPr>
      <w:r>
        <w:rPr>
          <w:rFonts w:hint="eastAsia" w:ascii="Times New Roman" w:hAnsi="Times New Roman"/>
          <w:b/>
          <w:bCs/>
          <w:color w:val="000000" w:themeColor="text1"/>
          <w:sz w:val="24"/>
          <w:szCs w:val="24"/>
          <w:lang w:val="zh-CN"/>
          <w14:textFill>
            <w14:solidFill>
              <w14:schemeClr w14:val="tx1"/>
            </w14:solidFill>
          </w14:textFill>
        </w:rPr>
        <w:t>一、项目概况</w:t>
      </w:r>
    </w:p>
    <w:p>
      <w:pPr>
        <w:pStyle w:val="2"/>
        <w:spacing w:line="360" w:lineRule="auto"/>
        <w:rPr>
          <w:rFonts w:hint="default" w:ascii="宋体" w:hAnsi="宋体" w:eastAsia="宋体"/>
          <w:lang w:val="en-US" w:eastAsia="zh-CN"/>
        </w:rPr>
      </w:pPr>
      <w:r>
        <w:rPr>
          <w:rFonts w:hint="eastAsia" w:ascii="宋体" w:hAnsi="宋体"/>
        </w:rPr>
        <w:t>（</w:t>
      </w:r>
      <w:r>
        <w:rPr>
          <w:rFonts w:hint="eastAsia" w:ascii="宋体" w:hAnsi="宋体"/>
          <w:lang w:val="zh-CN"/>
        </w:rPr>
        <w:t>一）项目名称：阳新县2021-2025年老旧小区改造专项规划编制项目</w:t>
      </w:r>
    </w:p>
    <w:p>
      <w:pPr>
        <w:pStyle w:val="2"/>
        <w:spacing w:line="360" w:lineRule="auto"/>
        <w:rPr>
          <w:rFonts w:ascii="宋体" w:hAnsi="宋体"/>
          <w:lang w:val="zh-CN"/>
        </w:rPr>
      </w:pPr>
      <w:r>
        <w:rPr>
          <w:rFonts w:hint="eastAsia" w:ascii="宋体" w:hAnsi="宋体"/>
          <w:lang w:val="zh-CN"/>
        </w:rPr>
        <w:t>（二）采购单位：阳新县住房和城乡建设局</w:t>
      </w:r>
    </w:p>
    <w:p>
      <w:pPr>
        <w:pStyle w:val="2"/>
        <w:spacing w:line="360" w:lineRule="auto"/>
        <w:ind w:left="2000" w:hanging="2080" w:hangingChars="800"/>
        <w:rPr>
          <w:rFonts w:ascii="宋体" w:hAnsi="宋体"/>
          <w:lang w:val="zh-CN"/>
        </w:rPr>
      </w:pPr>
      <w:r>
        <w:rPr>
          <w:rFonts w:hint="eastAsia" w:ascii="宋体" w:hAnsi="宋体"/>
          <w:lang w:val="zh-CN"/>
        </w:rPr>
        <w:t>（三）采购项目概况</w:t>
      </w:r>
    </w:p>
    <w:p>
      <w:pPr>
        <w:pStyle w:val="2"/>
        <w:spacing w:line="360" w:lineRule="auto"/>
        <w:rPr>
          <w:rFonts w:hint="eastAsia" w:ascii="宋体" w:hAnsi="宋体"/>
          <w:lang w:val="zh-CN"/>
        </w:rPr>
      </w:pPr>
      <w:r>
        <w:rPr>
          <w:rFonts w:hint="eastAsia" w:ascii="宋体" w:hAnsi="宋体"/>
          <w:b/>
          <w:bCs w:val="0"/>
          <w:lang w:val="en-US" w:eastAsia="zh-CN"/>
        </w:rPr>
        <w:t>二、</w:t>
      </w:r>
      <w:r>
        <w:rPr>
          <w:rFonts w:hint="eastAsia" w:ascii="宋体" w:hAnsi="宋体"/>
          <w:b/>
          <w:bCs w:val="0"/>
          <w:lang w:val="zh-CN"/>
        </w:rPr>
        <w:t>采购内容</w:t>
      </w:r>
      <w:r>
        <w:rPr>
          <w:rFonts w:hint="eastAsia" w:ascii="宋体" w:hAnsi="宋体"/>
          <w:lang w:val="zh-CN"/>
        </w:rPr>
        <w:t>：阳新县2021-2025年老旧小区改造专项规划编制项目</w:t>
      </w:r>
    </w:p>
    <w:p>
      <w:pPr>
        <w:pStyle w:val="2"/>
        <w:spacing w:line="360" w:lineRule="auto"/>
        <w:rPr>
          <w:rFonts w:hint="eastAsia" w:ascii="宋体" w:hAnsi="宋体" w:eastAsia="宋体"/>
          <w:lang w:val="en-US" w:eastAsia="zh-CN"/>
        </w:rPr>
      </w:pPr>
      <w:r>
        <w:rPr>
          <w:rFonts w:hint="eastAsia" w:ascii="宋体" w:hAnsi="宋体"/>
          <w:b/>
          <w:bCs w:val="0"/>
          <w:lang w:val="en-US" w:eastAsia="zh-CN"/>
        </w:rPr>
        <w:t>三、编制要求：</w:t>
      </w:r>
      <w:r>
        <w:rPr>
          <w:rFonts w:ascii="宋体" w:hAnsi="宋体" w:eastAsia="宋体" w:cs="宋体"/>
          <w:sz w:val="24"/>
          <w:szCs w:val="24"/>
        </w:rPr>
        <w:t>规划应结合居民实际需求、调研数据与规划改造标准，充分研读相关政策，并对接各专项规划，综合确定各老旧小区的改造对象、改造计划、改造内容清单及项目库，以及分年度改造计划，估算项目投资费用，并针对改造内容提出具体改造措施</w:t>
      </w:r>
      <w:r>
        <w:rPr>
          <w:rFonts w:hint="eastAsia" w:ascii="宋体" w:hAnsi="宋体" w:cs="宋体"/>
          <w:sz w:val="24"/>
          <w:szCs w:val="24"/>
          <w:lang w:eastAsia="zh-CN"/>
        </w:rPr>
        <w:t>。</w:t>
      </w:r>
    </w:p>
    <w:p>
      <w:pPr>
        <w:pStyle w:val="2"/>
        <w:spacing w:line="360" w:lineRule="auto"/>
        <w:rPr>
          <w:rFonts w:hint="eastAsia" w:ascii="宋体" w:hAnsi="宋体"/>
          <w:lang w:val="zh-CN"/>
        </w:rPr>
      </w:pPr>
      <w:r>
        <w:rPr>
          <w:rFonts w:hint="eastAsia" w:ascii="宋体" w:hAnsi="宋体"/>
          <w:b/>
          <w:bCs w:val="0"/>
          <w:lang w:val="en-US" w:eastAsia="zh-CN"/>
        </w:rPr>
        <w:t>四、采购预算</w:t>
      </w:r>
      <w:r>
        <w:rPr>
          <w:rFonts w:hint="eastAsia" w:ascii="宋体" w:hAnsi="宋体"/>
          <w:lang w:val="zh-CN"/>
        </w:rPr>
        <w:t>：</w:t>
      </w:r>
      <w:r>
        <w:rPr>
          <w:rFonts w:hint="eastAsia" w:ascii="宋体" w:hAnsi="宋体"/>
          <w:lang w:val="en-US" w:eastAsia="zh-CN"/>
        </w:rPr>
        <w:t>42</w:t>
      </w:r>
      <w:r>
        <w:rPr>
          <w:rFonts w:hint="eastAsia" w:ascii="宋体" w:hAnsi="宋体"/>
          <w:lang w:val="zh-CN"/>
        </w:rPr>
        <w:t>万元；</w:t>
      </w:r>
    </w:p>
    <w:p>
      <w:pPr>
        <w:pStyle w:val="2"/>
        <w:spacing w:line="360" w:lineRule="auto"/>
        <w:rPr>
          <w:rFonts w:hint="eastAsia" w:ascii="宋体" w:hAnsi="宋体"/>
          <w:lang w:val="zh-CN"/>
        </w:rPr>
      </w:pPr>
      <w:r>
        <w:rPr>
          <w:rFonts w:hint="eastAsia" w:ascii="宋体" w:hAnsi="宋体"/>
          <w:b/>
          <w:bCs w:val="0"/>
          <w:lang w:val="en-US" w:eastAsia="zh-CN"/>
        </w:rPr>
        <w:t>五、</w:t>
      </w:r>
      <w:r>
        <w:rPr>
          <w:rFonts w:hint="eastAsia" w:ascii="宋体" w:hAnsi="宋体"/>
          <w:b/>
          <w:bCs w:val="0"/>
          <w:lang w:val="zh-CN"/>
        </w:rPr>
        <w:t>服务期</w:t>
      </w:r>
      <w:r>
        <w:rPr>
          <w:rFonts w:hint="eastAsia" w:ascii="宋体" w:hAnsi="宋体"/>
          <w:lang w:val="zh-CN"/>
        </w:rPr>
        <w:t>：</w:t>
      </w:r>
      <w:r>
        <w:rPr>
          <w:rFonts w:hint="eastAsia" w:ascii="宋体" w:hAnsi="宋体"/>
          <w:lang w:val="en-US" w:eastAsia="zh-CN"/>
        </w:rPr>
        <w:t>合同签订后</w:t>
      </w:r>
      <w:r>
        <w:rPr>
          <w:rFonts w:hint="eastAsia" w:ascii="宋体" w:hAnsi="宋体"/>
          <w:lang w:val="zh-CN"/>
        </w:rPr>
        <w:t>15 日历天；</w:t>
      </w:r>
    </w:p>
    <w:p>
      <w:pPr>
        <w:pStyle w:val="2"/>
        <w:spacing w:line="360" w:lineRule="auto"/>
        <w:rPr>
          <w:rFonts w:hint="eastAsia" w:ascii="宋体" w:hAnsi="宋体" w:eastAsia="宋体" w:cs="宋体"/>
          <w:sz w:val="24"/>
          <w:szCs w:val="24"/>
          <w:lang w:val="zh-CN"/>
        </w:rPr>
      </w:pPr>
      <w:r>
        <w:rPr>
          <w:rFonts w:hint="eastAsia" w:ascii="宋体" w:hAnsi="宋体"/>
          <w:b/>
          <w:bCs w:val="0"/>
          <w:lang w:val="en-US" w:eastAsia="zh-CN"/>
        </w:rPr>
        <w:t>六、</w:t>
      </w:r>
      <w:r>
        <w:rPr>
          <w:rFonts w:hint="eastAsia" w:ascii="宋体" w:hAnsi="宋体"/>
          <w:b/>
          <w:bCs w:val="0"/>
          <w:lang w:val="zh-CN"/>
        </w:rPr>
        <w:t>服务质量要求</w:t>
      </w:r>
      <w:r>
        <w:rPr>
          <w:rFonts w:hint="eastAsia" w:ascii="宋体" w:hAnsi="宋体"/>
          <w:lang w:val="zh-CN"/>
        </w:rPr>
        <w:t>：成果文件质量符合现行国家标准、规范强制性条文，并取得相关</w:t>
      </w:r>
      <w:r>
        <w:rPr>
          <w:rFonts w:hint="eastAsia" w:ascii="宋体" w:hAnsi="宋体" w:eastAsia="宋体" w:cs="宋体"/>
          <w:sz w:val="24"/>
          <w:szCs w:val="24"/>
          <w:lang w:val="zh-CN"/>
        </w:rPr>
        <w:t>部门的认可。</w:t>
      </w:r>
    </w:p>
    <w:p>
      <w:pPr>
        <w:pStyle w:val="2"/>
        <w:spacing w:line="360" w:lineRule="auto"/>
        <w:rPr>
          <w:rFonts w:hint="eastAsia" w:ascii="宋体" w:hAnsi="宋体"/>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、成果要求：</w:t>
      </w:r>
      <w:r>
        <w:rPr>
          <w:rFonts w:hint="eastAsia" w:ascii="宋体" w:hAnsi="宋体" w:eastAsiaTheme="minorEastAsia" w:cstheme="minorBidi"/>
          <w:bCs/>
          <w:spacing w:val="10"/>
          <w:kern w:val="0"/>
          <w:sz w:val="24"/>
          <w:szCs w:val="22"/>
          <w:lang w:val="zh-CN" w:eastAsia="zh-CN" w:bidi="ar-SA"/>
        </w:rPr>
        <w:t>成果文件一律A3装订</w:t>
      </w:r>
      <w:r>
        <w:rPr>
          <w:rFonts w:hint="eastAsia" w:ascii="宋体" w:hAnsi="宋体" w:cstheme="minorBidi"/>
          <w:bCs/>
          <w:spacing w:val="10"/>
          <w:kern w:val="0"/>
          <w:sz w:val="24"/>
          <w:szCs w:val="22"/>
          <w:lang w:val="en-US" w:eastAsia="zh-CN" w:bidi="ar-SA"/>
        </w:rPr>
        <w:t>8</w:t>
      </w:r>
      <w:r>
        <w:rPr>
          <w:rFonts w:hint="eastAsia" w:ascii="宋体" w:hAnsi="宋体" w:eastAsiaTheme="minorEastAsia" w:cstheme="minorBidi"/>
          <w:bCs/>
          <w:spacing w:val="10"/>
          <w:kern w:val="0"/>
          <w:sz w:val="24"/>
          <w:szCs w:val="22"/>
          <w:lang w:val="zh-CN" w:eastAsia="zh-CN" w:bidi="ar-SA"/>
        </w:rPr>
        <w:t>套、电子光盘2份，</w:t>
      </w:r>
      <w:r>
        <w:rPr>
          <w:rFonts w:hint="eastAsia" w:ascii="宋体" w:hAnsi="宋体" w:cstheme="minorBidi"/>
          <w:bCs/>
          <w:spacing w:val="10"/>
          <w:kern w:val="0"/>
          <w:sz w:val="24"/>
          <w:szCs w:val="22"/>
          <w:lang w:val="en-US" w:eastAsia="zh-CN" w:bidi="ar-SA"/>
        </w:rPr>
        <w:t>电子版</w:t>
      </w:r>
      <w:r>
        <w:rPr>
          <w:rFonts w:hint="eastAsia" w:ascii="宋体" w:hAnsi="宋体" w:eastAsiaTheme="minorEastAsia" w:cstheme="minorBidi"/>
          <w:bCs/>
          <w:spacing w:val="10"/>
          <w:kern w:val="0"/>
          <w:sz w:val="24"/>
          <w:szCs w:val="22"/>
          <w:lang w:val="zh-CN" w:eastAsia="zh-CN" w:bidi="ar-SA"/>
        </w:rPr>
        <w:t>1份（电子版dwg和PDF两种格式）</w:t>
      </w:r>
    </w:p>
    <w:p>
      <w:pPr>
        <w:pStyle w:val="3"/>
        <w:spacing w:before="5"/>
        <w:ind w:left="0" w:leftChars="0" w:firstLine="0" w:firstLineChars="0"/>
      </w:pPr>
      <w:r>
        <w:rPr>
          <w:rFonts w:hint="eastAsia"/>
          <w:lang w:val="en-US" w:eastAsia="zh-CN"/>
        </w:rPr>
        <w:t>二</w:t>
      </w:r>
      <w:r>
        <w:t>、其他要求</w:t>
      </w:r>
    </w:p>
    <w:p>
      <w:pPr>
        <w:pStyle w:val="2"/>
        <w:spacing w:line="360" w:lineRule="auto"/>
        <w:rPr>
          <w:rFonts w:hint="eastAsia" w:ascii="宋体" w:hAnsi="宋体"/>
          <w:lang w:val="zh-CN"/>
        </w:rPr>
      </w:pPr>
      <w:r>
        <w:rPr>
          <w:rFonts w:hint="eastAsia" w:ascii="宋体" w:hAnsi="宋体"/>
          <w:lang w:val="zh-CN"/>
        </w:rPr>
        <w:t>1、履行国家或地方其他相关的法律、法规、规范和条例；</w:t>
      </w:r>
    </w:p>
    <w:p>
      <w:pPr>
        <w:pStyle w:val="2"/>
        <w:spacing w:line="360" w:lineRule="auto"/>
        <w:rPr>
          <w:rFonts w:hint="eastAsia" w:ascii="宋体" w:hAnsi="宋体"/>
          <w:lang w:val="zh-CN"/>
        </w:rPr>
      </w:pPr>
      <w:r>
        <w:rPr>
          <w:rFonts w:hint="eastAsia" w:ascii="宋体" w:hAnsi="宋体"/>
          <w:lang w:val="zh-CN"/>
        </w:rPr>
        <w:t>2、工作中各项资料要准确、完整，作好档案管理工作，方便采购人及相关部门使用；在未得到许可的情况下，不向任何第三方泄漏有关项目的技术资料和其他信息；</w:t>
      </w:r>
    </w:p>
    <w:p>
      <w:pPr>
        <w:pStyle w:val="2"/>
        <w:spacing w:line="360" w:lineRule="auto"/>
        <w:rPr>
          <w:rFonts w:hint="eastAsia" w:ascii="宋体" w:hAnsi="宋体"/>
          <w:lang w:val="zh-CN"/>
        </w:rPr>
      </w:pPr>
      <w:r>
        <w:rPr>
          <w:rFonts w:hint="eastAsia" w:ascii="宋体" w:hAnsi="宋体"/>
          <w:lang w:val="zh-CN"/>
        </w:rPr>
        <w:t>3、付款方式：以双方合同约定为准；</w:t>
      </w:r>
    </w:p>
    <w:p>
      <w:pPr>
        <w:pStyle w:val="2"/>
        <w:spacing w:line="360" w:lineRule="auto"/>
        <w:rPr>
          <w:rFonts w:ascii="宋体" w:hAnsi="宋体" w:eastAsia="宋体" w:cs="宋体"/>
          <w:sz w:val="24"/>
          <w:szCs w:val="24"/>
        </w:rPr>
      </w:pPr>
      <w:r>
        <w:rPr>
          <w:rFonts w:hint="eastAsia" w:ascii="宋体" w:hAnsi="宋体"/>
          <w:lang w:val="zh-CN"/>
        </w:rPr>
        <w:t>4、其他补充：以双方合同约定为准；</w:t>
      </w:r>
      <w:r>
        <w:rPr>
          <w:rFonts w:ascii="宋体" w:hAnsi="宋体" w:eastAsia="宋体" w:cs="宋体"/>
          <w:sz w:val="24"/>
          <w:szCs w:val="24"/>
        </w:rPr>
        <w:br w:type="textWrapping"/>
      </w:r>
      <w:bookmarkStart w:id="0" w:name="_GoBack"/>
      <w:bookmarkEnd w:id="0"/>
    </w:p>
    <w:p>
      <w:pPr>
        <w:rPr>
          <w:rFonts w:ascii="宋体" w:hAnsi="宋体" w:eastAsia="宋体" w:cs="宋体"/>
          <w:sz w:val="24"/>
          <w:szCs w:val="24"/>
        </w:rPr>
      </w:pPr>
      <w:r>
        <w:rPr>
          <w:rFonts w:ascii="宋体" w:hAnsi="宋体" w:eastAsia="宋体" w:cs="宋体"/>
          <w:sz w:val="24"/>
          <w:szCs w:val="24"/>
        </w:rPr>
        <w:br w:type="page"/>
      </w:r>
    </w:p>
    <w:p>
      <w:pPr>
        <w:pStyle w:val="2"/>
        <w:spacing w:line="360" w:lineRule="auto"/>
        <w:rPr>
          <w:rFonts w:ascii="宋体" w:hAnsi="宋体" w:eastAsia="宋体" w:cs="宋体"/>
          <w:sz w:val="24"/>
          <w:szCs w:val="24"/>
        </w:rPr>
      </w:pPr>
    </w:p>
    <w:p>
      <w:pPr>
        <w:pStyle w:val="4"/>
        <w:spacing w:line="500" w:lineRule="exact"/>
        <w:ind w:firstLine="0"/>
        <w:jc w:val="left"/>
        <w:rPr>
          <w:rFonts w:hint="eastAsia" w:ascii="宋体" w:hAnsi="宋体" w:cs="宋体"/>
          <w:b/>
          <w:bCs/>
          <w:kern w:val="0"/>
          <w:sz w:val="32"/>
          <w:szCs w:val="32"/>
        </w:rPr>
      </w:pPr>
      <w:r>
        <w:rPr>
          <w:rFonts w:hint="eastAsia"/>
          <w:sz w:val="24"/>
        </w:rPr>
        <w:t xml:space="preserve">附件2 </w:t>
      </w:r>
      <w:r>
        <w:rPr>
          <w:sz w:val="24"/>
        </w:rPr>
        <w:t xml:space="preserve">  </w:t>
      </w:r>
      <w:r>
        <w:rPr>
          <w:rFonts w:hint="eastAsia"/>
          <w:b/>
          <w:sz w:val="32"/>
          <w:szCs w:val="36"/>
        </w:rPr>
        <w:t xml:space="preserve">    </w:t>
      </w:r>
      <w:r>
        <w:rPr>
          <w:rFonts w:hint="eastAsia"/>
          <w:b/>
          <w:sz w:val="32"/>
          <w:szCs w:val="36"/>
          <w:lang w:val="en-US" w:eastAsia="zh-CN"/>
        </w:rPr>
        <w:t xml:space="preserve">            </w:t>
      </w:r>
      <w:r>
        <w:rPr>
          <w:rFonts w:hint="eastAsia"/>
          <w:b/>
          <w:sz w:val="32"/>
          <w:szCs w:val="36"/>
        </w:rPr>
        <w:t xml:space="preserve"> </w:t>
      </w:r>
      <w:r>
        <w:rPr>
          <w:rFonts w:hint="eastAsia"/>
          <w:b/>
          <w:sz w:val="40"/>
          <w:szCs w:val="44"/>
        </w:rPr>
        <w:t xml:space="preserve"> </w:t>
      </w:r>
      <w:r>
        <w:rPr>
          <w:rFonts w:hint="eastAsia" w:ascii="宋体" w:hAnsi="宋体" w:cs="宋体"/>
          <w:b/>
          <w:bCs/>
          <w:kern w:val="0"/>
          <w:sz w:val="32"/>
          <w:szCs w:val="32"/>
        </w:rPr>
        <w:t>评分标准</w:t>
      </w:r>
    </w:p>
    <w:tbl>
      <w:tblPr>
        <w:tblStyle w:val="7"/>
        <w:tblW w:w="87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040"/>
        <w:gridCol w:w="1165"/>
        <w:gridCol w:w="540"/>
        <w:gridCol w:w="5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45" w:type="dxa"/>
          </w:tcPr>
          <w:p>
            <w:pPr>
              <w:pStyle w:val="10"/>
              <w:spacing w:before="117"/>
              <w:ind w:left="9"/>
              <w:jc w:val="center"/>
              <w:rPr>
                <w:b/>
                <w:sz w:val="21"/>
              </w:rPr>
            </w:pPr>
            <w:r>
              <w:rPr>
                <w:b/>
                <w:sz w:val="21"/>
              </w:rPr>
              <w:t>序号</w:t>
            </w:r>
          </w:p>
        </w:tc>
        <w:tc>
          <w:tcPr>
            <w:tcW w:w="1040" w:type="dxa"/>
          </w:tcPr>
          <w:p>
            <w:pPr>
              <w:pStyle w:val="10"/>
              <w:spacing w:before="117"/>
              <w:ind w:left="99"/>
              <w:rPr>
                <w:b/>
                <w:sz w:val="21"/>
              </w:rPr>
            </w:pPr>
            <w:r>
              <w:rPr>
                <w:b/>
                <w:sz w:val="21"/>
              </w:rPr>
              <w:t>评审项目</w:t>
            </w:r>
          </w:p>
        </w:tc>
        <w:tc>
          <w:tcPr>
            <w:tcW w:w="1165" w:type="dxa"/>
          </w:tcPr>
          <w:p>
            <w:pPr>
              <w:pStyle w:val="10"/>
              <w:spacing w:before="117"/>
              <w:ind w:left="140" w:right="130"/>
              <w:jc w:val="center"/>
              <w:rPr>
                <w:b/>
                <w:sz w:val="21"/>
              </w:rPr>
            </w:pPr>
            <w:r>
              <w:rPr>
                <w:b/>
                <w:sz w:val="21"/>
              </w:rPr>
              <w:t>评审分项</w:t>
            </w:r>
          </w:p>
        </w:tc>
        <w:tc>
          <w:tcPr>
            <w:tcW w:w="540" w:type="dxa"/>
          </w:tcPr>
          <w:p>
            <w:pPr>
              <w:pStyle w:val="10"/>
              <w:spacing w:before="117"/>
              <w:ind w:right="48"/>
              <w:jc w:val="right"/>
              <w:rPr>
                <w:b/>
                <w:sz w:val="21"/>
              </w:rPr>
            </w:pPr>
            <w:r>
              <w:rPr>
                <w:b/>
                <w:w w:val="95"/>
                <w:sz w:val="21"/>
              </w:rPr>
              <w:t>分值</w:t>
            </w:r>
          </w:p>
        </w:tc>
        <w:tc>
          <w:tcPr>
            <w:tcW w:w="5515" w:type="dxa"/>
          </w:tcPr>
          <w:p>
            <w:pPr>
              <w:pStyle w:val="10"/>
              <w:spacing w:before="117"/>
              <w:ind w:left="1999" w:right="1990"/>
              <w:jc w:val="center"/>
              <w:rPr>
                <w:b/>
                <w:sz w:val="21"/>
              </w:rPr>
            </w:pPr>
            <w:r>
              <w:rPr>
                <w:b/>
                <w:sz w:val="21"/>
              </w:rPr>
              <w:t>评审内容及标准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45" w:type="dxa"/>
            <w:vAlign w:val="center"/>
          </w:tcPr>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1</w:t>
            </w:r>
          </w:p>
        </w:tc>
        <w:tc>
          <w:tcPr>
            <w:tcW w:w="1040" w:type="dxa"/>
          </w:tcPr>
          <w:p>
            <w:pPr>
              <w:pStyle w:val="10"/>
              <w:spacing w:line="265" w:lineRule="exact"/>
              <w:ind w:left="4"/>
              <w:jc w:val="both"/>
              <w:rPr>
                <w:rFonts w:hint="eastAsia"/>
                <w:bCs w:val="0"/>
                <w:color w:val="000000"/>
                <w:spacing w:val="0"/>
                <w:kern w:val="2"/>
                <w:sz w:val="22"/>
                <w:szCs w:val="21"/>
              </w:rPr>
            </w:pPr>
          </w:p>
          <w:p>
            <w:pPr>
              <w:pStyle w:val="10"/>
              <w:spacing w:line="265" w:lineRule="exact"/>
              <w:ind w:left="4"/>
              <w:jc w:val="both"/>
              <w:rPr>
                <w:rFonts w:hint="eastAsia"/>
                <w:bCs w:val="0"/>
                <w:color w:val="000000"/>
                <w:spacing w:val="0"/>
                <w:kern w:val="2"/>
                <w:sz w:val="22"/>
                <w:szCs w:val="21"/>
              </w:rPr>
            </w:pPr>
          </w:p>
          <w:p>
            <w:pPr>
              <w:pStyle w:val="10"/>
              <w:spacing w:line="265" w:lineRule="exact"/>
              <w:ind w:left="4"/>
              <w:jc w:val="both"/>
              <w:rPr>
                <w:rFonts w:hint="eastAsia"/>
                <w:bCs w:val="0"/>
                <w:color w:val="000000"/>
                <w:spacing w:val="0"/>
                <w:kern w:val="2"/>
                <w:sz w:val="22"/>
                <w:szCs w:val="21"/>
              </w:rPr>
            </w:pPr>
            <w:r>
              <w:rPr>
                <w:rFonts w:hint="eastAsia"/>
                <w:bCs w:val="0"/>
                <w:color w:val="000000"/>
                <w:spacing w:val="0"/>
                <w:kern w:val="2"/>
                <w:sz w:val="22"/>
                <w:szCs w:val="21"/>
              </w:rPr>
              <w:t>价格部分(10分)</w:t>
            </w:r>
          </w:p>
        </w:tc>
        <w:tc>
          <w:tcPr>
            <w:tcW w:w="1165" w:type="dxa"/>
            <w:vAlign w:val="center"/>
          </w:tcPr>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报价</w:t>
            </w:r>
          </w:p>
        </w:tc>
        <w:tc>
          <w:tcPr>
            <w:tcW w:w="540" w:type="dxa"/>
            <w:vAlign w:val="top"/>
          </w:tcPr>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10</w:t>
            </w:r>
          </w:p>
        </w:tc>
        <w:tc>
          <w:tcPr>
            <w:tcW w:w="5515" w:type="dxa"/>
          </w:tcPr>
          <w:p>
            <w:pPr>
              <w:pStyle w:val="10"/>
              <w:spacing w:line="265" w:lineRule="exact"/>
              <w:ind w:left="4"/>
              <w:jc w:val="both"/>
              <w:rPr>
                <w:rFonts w:hint="eastAsia"/>
                <w:bCs w:val="0"/>
                <w:color w:val="000000"/>
                <w:spacing w:val="0"/>
                <w:kern w:val="2"/>
                <w:sz w:val="22"/>
                <w:szCs w:val="21"/>
              </w:rPr>
            </w:pPr>
            <w:r>
              <w:rPr>
                <w:rFonts w:hint="eastAsia"/>
                <w:bCs w:val="0"/>
                <w:color w:val="000000"/>
                <w:spacing w:val="0"/>
                <w:kern w:val="2"/>
                <w:sz w:val="22"/>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445" w:type="dxa"/>
            <w:vMerge w:val="restart"/>
            <w:vAlign w:val="center"/>
          </w:tcPr>
          <w:p>
            <w:pPr>
              <w:pStyle w:val="10"/>
              <w:spacing w:line="265" w:lineRule="exact"/>
              <w:jc w:val="center"/>
              <w:rPr>
                <w:rFonts w:hint="eastAsia"/>
                <w:bCs w:val="0"/>
                <w:color w:val="000000"/>
                <w:spacing w:val="0"/>
                <w:kern w:val="2"/>
                <w:sz w:val="22"/>
                <w:szCs w:val="21"/>
              </w:rPr>
            </w:pPr>
            <w:r>
              <w:rPr>
                <w:rFonts w:hint="eastAsia"/>
                <w:bCs w:val="0"/>
                <w:color w:val="000000"/>
                <w:spacing w:val="0"/>
                <w:kern w:val="2"/>
                <w:sz w:val="22"/>
                <w:szCs w:val="21"/>
              </w:rPr>
              <w:t>2</w:t>
            </w:r>
          </w:p>
        </w:tc>
        <w:tc>
          <w:tcPr>
            <w:tcW w:w="1040" w:type="dxa"/>
            <w:vMerge w:val="restart"/>
          </w:tcPr>
          <w:p>
            <w:pPr>
              <w:pStyle w:val="10"/>
              <w:spacing w:line="265" w:lineRule="exact"/>
              <w:ind w:left="4"/>
              <w:jc w:val="both"/>
              <w:rPr>
                <w:rFonts w:hint="eastAsia"/>
                <w:bCs w:val="0"/>
                <w:color w:val="000000"/>
                <w:spacing w:val="0"/>
                <w:kern w:val="2"/>
                <w:sz w:val="22"/>
                <w:szCs w:val="21"/>
              </w:rPr>
            </w:pPr>
          </w:p>
          <w:p>
            <w:pPr>
              <w:pStyle w:val="10"/>
              <w:spacing w:line="265" w:lineRule="exact"/>
              <w:ind w:left="4"/>
              <w:jc w:val="both"/>
              <w:rPr>
                <w:rFonts w:hint="eastAsia"/>
                <w:bCs w:val="0"/>
                <w:color w:val="000000"/>
                <w:spacing w:val="0"/>
                <w:kern w:val="2"/>
                <w:sz w:val="22"/>
                <w:szCs w:val="21"/>
              </w:rPr>
            </w:pPr>
          </w:p>
          <w:p>
            <w:pPr>
              <w:pStyle w:val="10"/>
              <w:spacing w:line="265" w:lineRule="exact"/>
              <w:ind w:left="4"/>
              <w:jc w:val="both"/>
              <w:rPr>
                <w:rFonts w:hint="eastAsia"/>
                <w:bCs w:val="0"/>
                <w:color w:val="000000"/>
                <w:spacing w:val="0"/>
                <w:kern w:val="2"/>
                <w:sz w:val="22"/>
                <w:szCs w:val="21"/>
              </w:rPr>
            </w:pPr>
          </w:p>
          <w:p>
            <w:pPr>
              <w:pStyle w:val="10"/>
              <w:spacing w:line="265" w:lineRule="exact"/>
              <w:jc w:val="both"/>
              <w:rPr>
                <w:rFonts w:hint="eastAsia"/>
                <w:bCs w:val="0"/>
                <w:color w:val="000000"/>
                <w:spacing w:val="0"/>
                <w:kern w:val="2"/>
                <w:sz w:val="22"/>
                <w:szCs w:val="21"/>
              </w:rPr>
            </w:pPr>
            <w:r>
              <w:rPr>
                <w:rFonts w:hint="eastAsia"/>
                <w:bCs w:val="0"/>
                <w:color w:val="000000"/>
                <w:spacing w:val="0"/>
                <w:kern w:val="2"/>
                <w:sz w:val="22"/>
                <w:szCs w:val="21"/>
              </w:rPr>
              <w:t>商务部分</w:t>
            </w:r>
          </w:p>
          <w:p>
            <w:pPr>
              <w:pStyle w:val="10"/>
              <w:spacing w:line="265" w:lineRule="exact"/>
              <w:ind w:left="4"/>
              <w:jc w:val="both"/>
              <w:rPr>
                <w:rFonts w:hint="eastAsia"/>
                <w:bCs w:val="0"/>
                <w:color w:val="000000"/>
                <w:spacing w:val="0"/>
                <w:kern w:val="2"/>
                <w:sz w:val="22"/>
                <w:szCs w:val="21"/>
              </w:rPr>
            </w:pPr>
            <w:r>
              <w:rPr>
                <w:rFonts w:hint="eastAsia"/>
                <w:bCs w:val="0"/>
                <w:color w:val="000000"/>
                <w:spacing w:val="0"/>
                <w:kern w:val="2"/>
                <w:sz w:val="22"/>
                <w:szCs w:val="21"/>
              </w:rPr>
              <w:t>（</w:t>
            </w:r>
            <w:r>
              <w:rPr>
                <w:rFonts w:hint="eastAsia"/>
                <w:bCs w:val="0"/>
                <w:color w:val="000000"/>
                <w:spacing w:val="0"/>
                <w:kern w:val="2"/>
                <w:sz w:val="22"/>
                <w:szCs w:val="21"/>
                <w:lang w:val="en-US" w:eastAsia="zh-CN"/>
              </w:rPr>
              <w:t>35</w:t>
            </w:r>
            <w:r>
              <w:rPr>
                <w:rFonts w:hint="eastAsia"/>
                <w:bCs w:val="0"/>
                <w:color w:val="000000"/>
                <w:spacing w:val="0"/>
                <w:kern w:val="2"/>
                <w:sz w:val="22"/>
                <w:szCs w:val="21"/>
              </w:rPr>
              <w:t>分）</w:t>
            </w:r>
          </w:p>
        </w:tc>
        <w:tc>
          <w:tcPr>
            <w:tcW w:w="1165" w:type="dxa"/>
            <w:vAlign w:val="center"/>
          </w:tcPr>
          <w:p>
            <w:pPr>
              <w:pStyle w:val="10"/>
              <w:spacing w:line="265" w:lineRule="exact"/>
              <w:ind w:left="4"/>
              <w:jc w:val="center"/>
              <w:rPr>
                <w:rFonts w:hint="eastAsia"/>
                <w:bCs w:val="0"/>
                <w:color w:val="000000"/>
                <w:spacing w:val="0"/>
                <w:kern w:val="2"/>
                <w:sz w:val="22"/>
                <w:szCs w:val="21"/>
              </w:rPr>
            </w:pPr>
          </w:p>
          <w:p>
            <w:pPr>
              <w:pStyle w:val="10"/>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类似项目业绩</w:t>
            </w:r>
          </w:p>
        </w:tc>
        <w:tc>
          <w:tcPr>
            <w:tcW w:w="540" w:type="dxa"/>
            <w:vAlign w:val="center"/>
          </w:tcPr>
          <w:p>
            <w:pPr>
              <w:pStyle w:val="10"/>
              <w:spacing w:line="265" w:lineRule="exact"/>
              <w:jc w:val="center"/>
              <w:rPr>
                <w:rFonts w:hint="default" w:eastAsiaTheme="minorEastAsia"/>
                <w:bCs w:val="0"/>
                <w:color w:val="000000"/>
                <w:spacing w:val="0"/>
                <w:kern w:val="2"/>
                <w:sz w:val="22"/>
                <w:szCs w:val="21"/>
                <w:lang w:val="en-US" w:eastAsia="zh-CN"/>
              </w:rPr>
            </w:pPr>
            <w:r>
              <w:rPr>
                <w:rFonts w:hint="eastAsia"/>
                <w:bCs w:val="0"/>
                <w:color w:val="000000"/>
                <w:spacing w:val="0"/>
                <w:kern w:val="2"/>
                <w:sz w:val="22"/>
                <w:szCs w:val="21"/>
                <w:lang w:val="en-US" w:eastAsia="zh-CN"/>
              </w:rPr>
              <w:t>16</w:t>
            </w:r>
          </w:p>
        </w:tc>
        <w:tc>
          <w:tcPr>
            <w:tcW w:w="5515" w:type="dxa"/>
          </w:tcPr>
          <w:p>
            <w:pPr>
              <w:pStyle w:val="10"/>
              <w:spacing w:line="265" w:lineRule="exact"/>
              <w:ind w:left="4"/>
              <w:jc w:val="both"/>
              <w:rPr>
                <w:rFonts w:hint="eastAsia"/>
                <w:bCs w:val="0"/>
                <w:color w:val="000000"/>
                <w:spacing w:val="0"/>
                <w:kern w:val="2"/>
                <w:sz w:val="22"/>
                <w:szCs w:val="21"/>
              </w:rPr>
            </w:pPr>
            <w:r>
              <w:rPr>
                <w:rFonts w:hint="eastAsia"/>
                <w:bCs w:val="0"/>
                <w:color w:val="000000"/>
                <w:spacing w:val="0"/>
                <w:kern w:val="2"/>
                <w:sz w:val="22"/>
                <w:szCs w:val="21"/>
              </w:rPr>
              <w:t>供应商近五年来承担过的规划类项目业绩，每提供一项得</w:t>
            </w:r>
            <w:r>
              <w:rPr>
                <w:rFonts w:hint="eastAsia"/>
                <w:bCs w:val="0"/>
                <w:color w:val="000000"/>
                <w:spacing w:val="0"/>
                <w:kern w:val="2"/>
                <w:sz w:val="22"/>
                <w:szCs w:val="21"/>
                <w:lang w:val="en-US" w:eastAsia="zh-CN"/>
              </w:rPr>
              <w:t>4</w:t>
            </w:r>
            <w:r>
              <w:rPr>
                <w:rFonts w:hint="eastAsia"/>
                <w:bCs w:val="0"/>
                <w:color w:val="000000"/>
                <w:spacing w:val="0"/>
                <w:kern w:val="2"/>
                <w:sz w:val="22"/>
                <w:szCs w:val="21"/>
              </w:rPr>
              <w:t>分，最高</w:t>
            </w:r>
            <w:r>
              <w:rPr>
                <w:rFonts w:hint="eastAsia"/>
                <w:bCs w:val="0"/>
                <w:color w:val="000000"/>
                <w:spacing w:val="0"/>
                <w:kern w:val="2"/>
                <w:sz w:val="22"/>
                <w:szCs w:val="21"/>
                <w:lang w:val="en-US" w:eastAsia="zh-CN"/>
              </w:rPr>
              <w:t>16分（须提供中标通知书或合同复印件加盖投标供应商单位</w:t>
            </w:r>
            <w:r>
              <w:rPr>
                <w:rFonts w:hint="eastAsia"/>
                <w:bCs w:val="0"/>
                <w:color w:val="000000"/>
                <w:spacing w:val="0"/>
                <w:kern w:val="2"/>
                <w:sz w:val="22"/>
                <w:szCs w:val="21"/>
              </w:rPr>
              <w:t>公章），类似业绩时间以合同签订时间为准。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45" w:type="dxa"/>
            <w:vMerge w:val="continue"/>
            <w:vAlign w:val="center"/>
          </w:tcPr>
          <w:p>
            <w:pPr>
              <w:jc w:val="center"/>
              <w:rPr>
                <w:rFonts w:hint="eastAsia" w:asciiTheme="minorHAnsi" w:hAnsiTheme="minorHAnsi" w:eastAsiaTheme="minorEastAsia" w:cstheme="minorBidi"/>
                <w:bCs w:val="0"/>
                <w:color w:val="000000"/>
                <w:spacing w:val="0"/>
                <w:kern w:val="2"/>
                <w:sz w:val="22"/>
                <w:szCs w:val="21"/>
                <w:lang w:val="en-US" w:eastAsia="zh-CN" w:bidi="ar-SA"/>
              </w:rPr>
            </w:pPr>
          </w:p>
        </w:tc>
        <w:tc>
          <w:tcPr>
            <w:tcW w:w="1040" w:type="dxa"/>
            <w:vMerge w:val="continue"/>
          </w:tcPr>
          <w:p>
            <w:pPr>
              <w:rPr>
                <w:rFonts w:hint="eastAsia" w:asciiTheme="minorHAnsi" w:hAnsiTheme="minorHAnsi" w:eastAsiaTheme="minorEastAsia" w:cstheme="minorBidi"/>
                <w:bCs w:val="0"/>
                <w:color w:val="000000"/>
                <w:spacing w:val="0"/>
                <w:kern w:val="2"/>
                <w:sz w:val="22"/>
                <w:szCs w:val="21"/>
                <w:lang w:val="en-US" w:eastAsia="zh-CN" w:bidi="ar-SA"/>
              </w:rPr>
            </w:pPr>
          </w:p>
        </w:tc>
        <w:tc>
          <w:tcPr>
            <w:tcW w:w="1165" w:type="dxa"/>
            <w:vAlign w:val="center"/>
          </w:tcPr>
          <w:p>
            <w:pPr>
              <w:pStyle w:val="10"/>
              <w:spacing w:line="240" w:lineRule="auto"/>
              <w:ind w:right="48"/>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bCs w:val="0"/>
                <w:color w:val="000000"/>
                <w:spacing w:val="0"/>
                <w:kern w:val="2"/>
                <w:sz w:val="22"/>
                <w:szCs w:val="21"/>
                <w:lang w:val="en-US" w:eastAsia="zh-CN"/>
              </w:rPr>
              <w:t>项目团队人员配备</w:t>
            </w:r>
          </w:p>
        </w:tc>
        <w:tc>
          <w:tcPr>
            <w:tcW w:w="540" w:type="dxa"/>
            <w:vAlign w:val="top"/>
          </w:tcPr>
          <w:p>
            <w:pPr>
              <w:pStyle w:val="10"/>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ind w:right="102"/>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 xml:space="preserve"> 16</w:t>
            </w:r>
          </w:p>
        </w:tc>
        <w:tc>
          <w:tcPr>
            <w:tcW w:w="5515" w:type="dxa"/>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bCs w:val="0"/>
                <w:color w:val="000000"/>
                <w:spacing w:val="0"/>
                <w:kern w:val="2"/>
                <w:sz w:val="22"/>
                <w:szCs w:val="21"/>
                <w:lang w:val="en-US" w:eastAsia="zh-CN"/>
              </w:rPr>
              <w:t>供应商拟派本项目组成员中每配备一名（规划、景观、道路、给排水等相关专业）注册执业资格证书的得2分，最高得8分；每配备一名高级职称人员的得2分，最高得8分; 累计不超过16分。（须提供项目组成员相关证件的复印件并加盖单位公章）；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445" w:type="dxa"/>
            <w:vMerge w:val="continue"/>
            <w:vAlign w:val="center"/>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tc>
        <w:tc>
          <w:tcPr>
            <w:tcW w:w="1040" w:type="dxa"/>
            <w:vMerge w:val="continue"/>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right="256" w:rightChars="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imes New Roman" w:hAnsi="Times New Roman" w:eastAsia="宋体" w:cs="Times New Roman"/>
                <w:bCs/>
                <w:spacing w:val="10"/>
                <w:kern w:val="0"/>
                <w:sz w:val="24"/>
                <w:szCs w:val="24"/>
                <w:lang w:val="en-US" w:eastAsia="zh-CN" w:bidi="ar-SA"/>
              </w:rPr>
              <w:t>响应文件制作</w:t>
            </w:r>
          </w:p>
        </w:tc>
        <w:tc>
          <w:tcPr>
            <w:tcW w:w="540" w:type="dxa"/>
            <w:tcBorders>
              <w:left w:val="single" w:color="auto" w:sz="4" w:space="0"/>
            </w:tcBorders>
            <w:vAlign w:val="center"/>
          </w:tcPr>
          <w:p>
            <w:pPr>
              <w:pStyle w:val="10"/>
              <w:spacing w:line="265" w:lineRule="exact"/>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3</w:t>
            </w:r>
          </w:p>
        </w:tc>
        <w:tc>
          <w:tcPr>
            <w:tcW w:w="5515" w:type="dxa"/>
            <w:vAlign w:val="top"/>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根据供应商响应文件编制水平及内容完整性（编制水平差的表现包括但不限于：编排杂乱无序、叙述答非所问、资料残缺不全、资料模糊不清、前后不一致等）合理可行的得3分；编制欠合理，基本可行1-2分。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445" w:type="dxa"/>
            <w:vMerge w:val="restart"/>
            <w:tcBorders>
              <w:top w:val="single" w:color="auto" w:sz="4" w:space="0"/>
              <w:left w:val="single" w:color="auto" w:sz="4" w:space="0"/>
              <w:right w:val="single" w:color="auto" w:sz="4" w:space="0"/>
            </w:tcBorders>
            <w:vAlign w:val="center"/>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3</w:t>
            </w:r>
          </w:p>
        </w:tc>
        <w:tc>
          <w:tcPr>
            <w:tcW w:w="1040" w:type="dxa"/>
            <w:vMerge w:val="restart"/>
            <w:tcBorders>
              <w:top w:val="single" w:color="auto" w:sz="4" w:space="0"/>
              <w:left w:val="single" w:color="auto" w:sz="4" w:space="0"/>
              <w:right w:val="single" w:color="auto" w:sz="4" w:space="0"/>
            </w:tcBorders>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技术部分</w:t>
            </w:r>
          </w:p>
          <w:p>
            <w:pPr>
              <w:pStyle w:val="10"/>
              <w:spacing w:line="265" w:lineRule="exact"/>
              <w:ind w:left="4"/>
              <w:jc w:val="both"/>
              <w:rPr>
                <w:rFonts w:hint="default"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w:t>
            </w:r>
            <w:r>
              <w:rPr>
                <w:rFonts w:hint="eastAsia" w:cstheme="minorBidi"/>
                <w:bCs w:val="0"/>
                <w:color w:val="000000"/>
                <w:spacing w:val="0"/>
                <w:kern w:val="2"/>
                <w:sz w:val="22"/>
                <w:szCs w:val="21"/>
                <w:lang w:val="en-US" w:eastAsia="zh-CN" w:bidi="ar-SA"/>
              </w:rPr>
              <w:t>55</w:t>
            </w:r>
            <w:r>
              <w:rPr>
                <w:rFonts w:hint="eastAsia" w:asciiTheme="minorHAnsi" w:hAnsiTheme="minorHAnsi" w:eastAsiaTheme="minorEastAsia" w:cstheme="minorBidi"/>
                <w:bCs w:val="0"/>
                <w:color w:val="000000"/>
                <w:spacing w:val="0"/>
                <w:kern w:val="2"/>
                <w:sz w:val="22"/>
                <w:szCs w:val="21"/>
                <w:lang w:val="en-US" w:eastAsia="zh-CN" w:bidi="ar-SA"/>
              </w:rPr>
              <w:t>分）</w:t>
            </w:r>
            <w:r>
              <w:rPr>
                <w:rFonts w:hint="eastAsia" w:cstheme="minorBidi"/>
                <w:bCs w:val="0"/>
                <w:color w:val="000000"/>
                <w:spacing w:val="0"/>
                <w:kern w:val="2"/>
                <w:sz w:val="22"/>
                <w:szCs w:val="21"/>
                <w:lang w:val="en-US" w:eastAsia="zh-CN" w:bidi="ar-SA"/>
              </w:rPr>
              <w:t xml:space="preserve"> </w:t>
            </w:r>
          </w:p>
        </w:tc>
        <w:tc>
          <w:tcPr>
            <w:tcW w:w="1165" w:type="dxa"/>
            <w:tcBorders>
              <w:top w:val="single" w:color="auto" w:sz="4" w:space="0"/>
              <w:left w:val="single" w:color="auto" w:sz="4" w:space="0"/>
              <w:bottom w:val="single" w:color="auto" w:sz="4" w:space="0"/>
              <w:right w:val="single" w:color="auto" w:sz="4" w:space="0"/>
            </w:tcBorders>
            <w:vAlign w:val="center"/>
          </w:tcPr>
          <w:p>
            <w:pPr>
              <w:pStyle w:val="10"/>
              <w:spacing w:line="265" w:lineRule="exact"/>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项目理解</w:t>
            </w:r>
          </w:p>
        </w:tc>
        <w:tc>
          <w:tcPr>
            <w:tcW w:w="540" w:type="dxa"/>
            <w:tcBorders>
              <w:left w:val="single" w:color="auto" w:sz="4" w:space="0"/>
            </w:tcBorders>
            <w:vAlign w:val="top"/>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15</w:t>
            </w:r>
          </w:p>
        </w:tc>
        <w:tc>
          <w:tcPr>
            <w:tcW w:w="5515" w:type="dxa"/>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供应商对改造专项规划关键问题的理解及对总体思路理解准确、透彻、清晰的得10-15分；理解基本完善的得6-9分；基本理解的得1-5分，未提供不得分。（以响应文件编制内容为准）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445" w:type="dxa"/>
            <w:vMerge w:val="continue"/>
            <w:tcBorders>
              <w:left w:val="single" w:color="auto" w:sz="4" w:space="0"/>
              <w:right w:val="single" w:color="auto" w:sz="4" w:space="0"/>
            </w:tcBorders>
          </w:tcPr>
          <w:p>
            <w:pPr>
              <w:rPr>
                <w:rFonts w:hint="eastAsia" w:asciiTheme="minorHAnsi" w:hAnsiTheme="minorHAnsi" w:eastAsiaTheme="minorEastAsia" w:cstheme="minorBidi"/>
                <w:bCs w:val="0"/>
                <w:color w:val="000000"/>
                <w:spacing w:val="0"/>
                <w:kern w:val="2"/>
                <w:sz w:val="22"/>
                <w:szCs w:val="21"/>
                <w:lang w:val="en-US" w:eastAsia="zh-CN" w:bidi="ar-SA"/>
              </w:rPr>
            </w:pPr>
          </w:p>
        </w:tc>
        <w:tc>
          <w:tcPr>
            <w:tcW w:w="1040" w:type="dxa"/>
            <w:vMerge w:val="continue"/>
            <w:tcBorders>
              <w:left w:val="single" w:color="auto" w:sz="4" w:space="0"/>
              <w:right w:val="single" w:color="auto" w:sz="4" w:space="0"/>
            </w:tcBorders>
          </w:tcPr>
          <w:p>
            <w:pPr>
              <w:rPr>
                <w:rFonts w:hint="eastAsia" w:asciiTheme="minorHAnsi" w:hAnsiTheme="minorHAnsi" w:eastAsiaTheme="minorEastAsia" w:cstheme="minorBidi"/>
                <w:bCs w:val="0"/>
                <w:color w:val="000000"/>
                <w:spacing w:val="0"/>
                <w:kern w:val="2"/>
                <w:sz w:val="22"/>
                <w:szCs w:val="21"/>
                <w:lang w:val="en-US" w:eastAsia="zh-CN" w:bidi="ar-SA"/>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spacing w:before="154" w:line="240" w:lineRule="auto"/>
              <w:ind w:right="153"/>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进度计划安排</w:t>
            </w:r>
          </w:p>
        </w:tc>
        <w:tc>
          <w:tcPr>
            <w:tcW w:w="540" w:type="dxa"/>
            <w:tcBorders>
              <w:left w:val="single" w:color="auto" w:sz="4" w:space="0"/>
            </w:tcBorders>
            <w:vAlign w:val="center"/>
          </w:tcPr>
          <w:p>
            <w:pPr>
              <w:pStyle w:val="10"/>
              <w:ind w:right="102"/>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 xml:space="preserve"> </w:t>
            </w:r>
            <w:r>
              <w:rPr>
                <w:rFonts w:hint="eastAsia" w:asciiTheme="minorHAnsi" w:hAnsiTheme="minorHAnsi" w:eastAsiaTheme="minorEastAsia" w:cstheme="minorBidi"/>
                <w:bCs w:val="0"/>
                <w:color w:val="000000"/>
                <w:spacing w:val="0"/>
                <w:kern w:val="2"/>
                <w:sz w:val="22"/>
                <w:szCs w:val="21"/>
                <w:lang w:val="en-US" w:eastAsia="zh-CN" w:bidi="ar-SA"/>
              </w:rPr>
              <w:t>15</w:t>
            </w:r>
          </w:p>
        </w:tc>
        <w:tc>
          <w:tcPr>
            <w:tcW w:w="5515" w:type="dxa"/>
            <w:vAlign w:val="center"/>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提供的进度计划安排整体分工科学合理，进度安排切实可行，各部分任务及其完成时间明确，总进度满足要求的得10-15分；较合理可行的得6-9分；基本可行的得1-5分，未提供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445" w:type="dxa"/>
            <w:vMerge w:val="continue"/>
            <w:tcBorders>
              <w:left w:val="single" w:color="auto" w:sz="4" w:space="0"/>
              <w:right w:val="single" w:color="auto" w:sz="4" w:space="0"/>
            </w:tcBorders>
          </w:tcPr>
          <w:p>
            <w:pPr>
              <w:rPr>
                <w:sz w:val="2"/>
                <w:szCs w:val="2"/>
              </w:rPr>
            </w:pPr>
          </w:p>
        </w:tc>
        <w:tc>
          <w:tcPr>
            <w:tcW w:w="1040" w:type="dxa"/>
            <w:vMerge w:val="continue"/>
            <w:tcBorders>
              <w:left w:val="single" w:color="auto" w:sz="4" w:space="0"/>
              <w:right w:val="single" w:color="auto" w:sz="4" w:space="0"/>
            </w:tcBorders>
          </w:tcPr>
          <w:p>
            <w:pPr>
              <w:rPr>
                <w:sz w:val="2"/>
                <w:szCs w:val="2"/>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进度保障</w:t>
            </w:r>
          </w:p>
          <w:p>
            <w:pPr>
              <w:spacing w:line="276" w:lineRule="auto"/>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措施</w:t>
            </w:r>
          </w:p>
        </w:tc>
        <w:tc>
          <w:tcPr>
            <w:tcW w:w="540" w:type="dxa"/>
            <w:tcBorders>
              <w:left w:val="single" w:color="auto" w:sz="4" w:space="0"/>
            </w:tcBorders>
            <w:vAlign w:val="center"/>
          </w:tcPr>
          <w:p>
            <w:pPr>
              <w:spacing w:line="276" w:lineRule="auto"/>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Calibri" w:hAnsi="Calibri" w:eastAsiaTheme="minorEastAsia"/>
                <w:color w:val="000000"/>
                <w:sz w:val="24"/>
                <w:szCs w:val="32"/>
                <w:lang w:val="en-US" w:eastAsia="zh-CN"/>
              </w:rPr>
              <w:t>9</w:t>
            </w:r>
          </w:p>
        </w:tc>
        <w:tc>
          <w:tcPr>
            <w:tcW w:w="5515" w:type="dxa"/>
            <w:vAlign w:val="center"/>
          </w:tcPr>
          <w:p>
            <w:pPr>
              <w:spacing w:line="276" w:lineRule="auto"/>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供应商的进度保障措施完善合理，且完全符合项目特点得6-9分；工程进度保障措施较合理得3-5分；工程进度保障措施基本合理得0-2分。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445" w:type="dxa"/>
            <w:vMerge w:val="continue"/>
            <w:tcBorders>
              <w:left w:val="single" w:color="auto" w:sz="4" w:space="0"/>
              <w:right w:val="single" w:color="auto" w:sz="4" w:space="0"/>
            </w:tcBorders>
          </w:tcPr>
          <w:p>
            <w:pPr>
              <w:rPr>
                <w:sz w:val="2"/>
                <w:szCs w:val="2"/>
              </w:rPr>
            </w:pPr>
          </w:p>
        </w:tc>
        <w:tc>
          <w:tcPr>
            <w:tcW w:w="1040" w:type="dxa"/>
            <w:vMerge w:val="continue"/>
            <w:tcBorders>
              <w:left w:val="single" w:color="auto" w:sz="4" w:space="0"/>
              <w:right w:val="single" w:color="auto" w:sz="4" w:space="0"/>
            </w:tcBorders>
          </w:tcPr>
          <w:p>
            <w:pPr>
              <w:rPr>
                <w:sz w:val="2"/>
                <w:szCs w:val="2"/>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质量保障措施</w:t>
            </w:r>
          </w:p>
        </w:tc>
        <w:tc>
          <w:tcPr>
            <w:tcW w:w="540" w:type="dxa"/>
            <w:tcBorders>
              <w:left w:val="single" w:color="auto" w:sz="4" w:space="0"/>
            </w:tcBorders>
            <w:vAlign w:val="center"/>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8</w:t>
            </w:r>
          </w:p>
        </w:tc>
        <w:tc>
          <w:tcPr>
            <w:tcW w:w="5515" w:type="dxa"/>
          </w:tcPr>
          <w:p>
            <w:pPr>
              <w:pStyle w:val="10"/>
              <w:spacing w:line="265" w:lineRule="exact"/>
              <w:ind w:left="4"/>
              <w:jc w:val="both"/>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供应商提供的质量保障措施及质量监控手段完善，同时对服 务成果质量问题有相关的经济处罚承诺。措施可行、经济处 罚清晰得6-8分；较合理可行得3-5分，基本可行得1-2分，未提供不得分。</w:t>
            </w:r>
          </w:p>
          <w:p>
            <w:pPr>
              <w:pStyle w:val="10"/>
              <w:spacing w:line="265" w:lineRule="exact"/>
              <w:ind w:left="4"/>
              <w:jc w:val="both"/>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45" w:type="dxa"/>
            <w:vMerge w:val="continue"/>
            <w:tcBorders>
              <w:left w:val="single" w:color="auto" w:sz="4" w:space="0"/>
              <w:right w:val="single" w:color="auto" w:sz="4" w:space="0"/>
            </w:tcBorders>
          </w:tcPr>
          <w:p>
            <w:pPr>
              <w:rPr>
                <w:sz w:val="2"/>
                <w:szCs w:val="2"/>
              </w:rPr>
            </w:pPr>
          </w:p>
        </w:tc>
        <w:tc>
          <w:tcPr>
            <w:tcW w:w="1040" w:type="dxa"/>
            <w:vMerge w:val="continue"/>
            <w:tcBorders>
              <w:left w:val="single" w:color="auto" w:sz="4" w:space="0"/>
              <w:right w:val="single" w:color="auto" w:sz="4" w:space="0"/>
            </w:tcBorders>
          </w:tcPr>
          <w:p>
            <w:pPr>
              <w:rPr>
                <w:sz w:val="2"/>
                <w:szCs w:val="2"/>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10"/>
              <w:spacing w:line="265" w:lineRule="exact"/>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服务承诺</w:t>
            </w:r>
          </w:p>
        </w:tc>
        <w:tc>
          <w:tcPr>
            <w:tcW w:w="540" w:type="dxa"/>
            <w:tcBorders>
              <w:left w:val="single" w:color="auto" w:sz="4" w:space="0"/>
            </w:tcBorders>
            <w:vAlign w:val="center"/>
          </w:tcPr>
          <w:p>
            <w:pPr>
              <w:pStyle w:val="10"/>
              <w:spacing w:line="265" w:lineRule="exact"/>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8</w:t>
            </w:r>
          </w:p>
        </w:tc>
        <w:tc>
          <w:tcPr>
            <w:tcW w:w="5515" w:type="dxa"/>
            <w:vAlign w:val="top"/>
          </w:tcPr>
          <w:p>
            <w:pPr>
              <w:pStyle w:val="10"/>
              <w:spacing w:line="265" w:lineRule="exact"/>
              <w:ind w:left="4"/>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供应商提供的服务计划清晰、措施完整，承诺明确，得</w:t>
            </w:r>
            <w:r>
              <w:rPr>
                <w:rFonts w:hint="eastAsia" w:cstheme="minorBidi"/>
                <w:bCs w:val="0"/>
                <w:color w:val="000000"/>
                <w:spacing w:val="0"/>
                <w:kern w:val="2"/>
                <w:sz w:val="22"/>
                <w:szCs w:val="21"/>
                <w:lang w:val="en-US" w:eastAsia="zh-CN" w:bidi="ar-SA"/>
              </w:rPr>
              <w:t>6-8</w:t>
            </w:r>
            <w:r>
              <w:rPr>
                <w:rFonts w:hint="eastAsia" w:asciiTheme="minorHAnsi" w:hAnsiTheme="minorHAnsi" w:eastAsiaTheme="minorEastAsia" w:cstheme="minorBidi"/>
                <w:bCs w:val="0"/>
                <w:color w:val="000000"/>
                <w:spacing w:val="0"/>
                <w:kern w:val="2"/>
                <w:sz w:val="22"/>
                <w:szCs w:val="21"/>
                <w:lang w:val="en-US" w:eastAsia="zh-CN" w:bidi="ar-SA"/>
              </w:rPr>
              <w:t>分有服务计划，有承诺内容，得3</w:t>
            </w:r>
            <w:r>
              <w:rPr>
                <w:rFonts w:hint="eastAsia" w:cstheme="minorBidi"/>
                <w:bCs w:val="0"/>
                <w:color w:val="000000"/>
                <w:spacing w:val="0"/>
                <w:kern w:val="2"/>
                <w:sz w:val="22"/>
                <w:szCs w:val="21"/>
                <w:lang w:val="en-US" w:eastAsia="zh-CN" w:bidi="ar-SA"/>
              </w:rPr>
              <w:t>-5</w:t>
            </w:r>
            <w:r>
              <w:rPr>
                <w:rFonts w:hint="eastAsia" w:asciiTheme="minorHAnsi" w:hAnsiTheme="minorHAnsi" w:eastAsiaTheme="minorEastAsia" w:cstheme="minorBidi"/>
                <w:bCs w:val="0"/>
                <w:color w:val="000000"/>
                <w:spacing w:val="0"/>
                <w:kern w:val="2"/>
                <w:sz w:val="22"/>
                <w:szCs w:val="21"/>
                <w:lang w:val="en-US" w:eastAsia="zh-CN" w:bidi="ar-SA"/>
              </w:rPr>
              <w:t>分</w:t>
            </w:r>
            <w:r>
              <w:rPr>
                <w:rFonts w:hint="eastAsia" w:cstheme="minorBidi"/>
                <w:bCs w:val="0"/>
                <w:color w:val="000000"/>
                <w:spacing w:val="0"/>
                <w:kern w:val="2"/>
                <w:sz w:val="22"/>
                <w:szCs w:val="21"/>
                <w:lang w:val="en-US" w:eastAsia="zh-CN" w:bidi="ar-SA"/>
              </w:rPr>
              <w:t>，</w:t>
            </w:r>
            <w:r>
              <w:rPr>
                <w:rFonts w:hint="eastAsia" w:asciiTheme="minorHAnsi" w:hAnsiTheme="minorHAnsi" w:eastAsiaTheme="minorEastAsia" w:cstheme="minorBidi"/>
                <w:bCs w:val="0"/>
                <w:color w:val="000000"/>
                <w:spacing w:val="0"/>
                <w:kern w:val="2"/>
                <w:sz w:val="22"/>
                <w:szCs w:val="21"/>
                <w:lang w:val="en-US" w:eastAsia="zh-CN" w:bidi="ar-SA"/>
              </w:rPr>
              <w:t>服务计划、承诺内容简单，得1</w:t>
            </w:r>
            <w:r>
              <w:rPr>
                <w:rFonts w:hint="eastAsia" w:cstheme="minorBidi"/>
                <w:bCs w:val="0"/>
                <w:color w:val="000000"/>
                <w:spacing w:val="0"/>
                <w:kern w:val="2"/>
                <w:sz w:val="22"/>
                <w:szCs w:val="21"/>
                <w:lang w:val="en-US" w:eastAsia="zh-CN" w:bidi="ar-SA"/>
              </w:rPr>
              <w:t>-2</w:t>
            </w:r>
            <w:r>
              <w:rPr>
                <w:rFonts w:hint="eastAsia" w:asciiTheme="minorHAnsi" w:hAnsiTheme="minorHAnsi" w:eastAsiaTheme="minorEastAsia" w:cstheme="minorBidi"/>
                <w:bCs w:val="0"/>
                <w:color w:val="000000"/>
                <w:spacing w:val="0"/>
                <w:kern w:val="2"/>
                <w:sz w:val="22"/>
                <w:szCs w:val="21"/>
                <w:lang w:val="en-US" w:eastAsia="zh-CN" w:bidi="ar-SA"/>
              </w:rPr>
              <w:t>分</w:t>
            </w:r>
            <w:r>
              <w:rPr>
                <w:rFonts w:hint="eastAsia" w:cstheme="minorBidi"/>
                <w:bCs w:val="0"/>
                <w:color w:val="000000"/>
                <w:spacing w:val="0"/>
                <w:kern w:val="2"/>
                <w:sz w:val="22"/>
                <w:szCs w:val="21"/>
                <w:lang w:val="en-US" w:eastAsia="zh-CN" w:bidi="ar-SA"/>
              </w:rPr>
              <w:t>，</w:t>
            </w:r>
            <w:r>
              <w:rPr>
                <w:rFonts w:hint="eastAsia" w:asciiTheme="minorHAnsi" w:hAnsiTheme="minorHAnsi" w:eastAsiaTheme="minorEastAsia" w:cstheme="minorBidi"/>
                <w:bCs w:val="0"/>
                <w:color w:val="000000"/>
                <w:spacing w:val="0"/>
                <w:kern w:val="2"/>
                <w:sz w:val="22"/>
                <w:szCs w:val="21"/>
                <w:lang w:val="en-US" w:eastAsia="zh-CN" w:bidi="ar-SA"/>
              </w:rPr>
              <w:t>未承诺的不得分。（以响应文件编制内容为准）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190" w:type="dxa"/>
            <w:gridSpan w:val="4"/>
            <w:tcBorders>
              <w:top w:val="single" w:color="auto" w:sz="4" w:space="0"/>
            </w:tcBorders>
          </w:tcPr>
          <w:p>
            <w:pPr>
              <w:pStyle w:val="10"/>
              <w:spacing w:line="265" w:lineRule="exact"/>
              <w:ind w:left="4"/>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总分</w:t>
            </w:r>
          </w:p>
        </w:tc>
        <w:tc>
          <w:tcPr>
            <w:tcW w:w="5515" w:type="dxa"/>
            <w:vAlign w:val="top"/>
          </w:tcPr>
          <w:p>
            <w:pPr>
              <w:pStyle w:val="10"/>
              <w:spacing w:line="265" w:lineRule="exact"/>
              <w:ind w:left="4"/>
              <w:jc w:val="center"/>
              <w:rPr>
                <w:rFonts w:hint="default"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100分</w:t>
            </w:r>
          </w:p>
        </w:tc>
      </w:tr>
    </w:tbl>
    <w:p/>
    <w:p>
      <w:pPr>
        <w:rPr>
          <w:rFonts w:hint="eastAsia"/>
          <w:sz w:val="32"/>
          <w:szCs w:val="32"/>
        </w:rPr>
      </w:pPr>
      <w:r>
        <w:rPr>
          <w:rFonts w:hint="eastAsia"/>
          <w:sz w:val="32"/>
          <w:szCs w:val="32"/>
        </w:rPr>
        <w:br w:type="page"/>
      </w:r>
    </w:p>
    <w:p>
      <w:pPr>
        <w:jc w:val="left"/>
        <w:rPr>
          <w:rFonts w:ascii="宋体" w:hAnsi="宋体"/>
          <w:b/>
          <w:color w:val="000000"/>
          <w:sz w:val="24"/>
        </w:rPr>
      </w:pPr>
      <w:r>
        <w:rPr>
          <w:rFonts w:hint="eastAsia"/>
          <w:sz w:val="32"/>
          <w:szCs w:val="32"/>
        </w:rPr>
        <w:t xml:space="preserve"> </w:t>
      </w:r>
      <w:r>
        <w:rPr>
          <w:sz w:val="24"/>
        </w:rPr>
        <w:t>附件</w:t>
      </w:r>
      <w:r>
        <w:rPr>
          <w:rFonts w:hint="eastAsia"/>
          <w:sz w:val="24"/>
        </w:rPr>
        <w:t>3</w:t>
      </w:r>
      <w:r>
        <w:rPr>
          <w:sz w:val="24"/>
        </w:rPr>
        <w:t>：</w:t>
      </w:r>
    </w:p>
    <w:p>
      <w:pPr>
        <w:jc w:val="center"/>
        <w:rPr>
          <w:sz w:val="32"/>
          <w:szCs w:val="32"/>
        </w:rPr>
      </w:pPr>
      <w:r>
        <w:rPr>
          <w:rFonts w:hint="eastAsia"/>
          <w:sz w:val="32"/>
          <w:szCs w:val="32"/>
        </w:rPr>
        <w:t>供应商报名表</w:t>
      </w:r>
    </w:p>
    <w:p>
      <w:pPr>
        <w:rPr>
          <w:sz w:val="24"/>
        </w:rPr>
      </w:pPr>
      <w:r>
        <w:rPr>
          <w:rFonts w:hint="eastAsia"/>
          <w:sz w:val="24"/>
        </w:rPr>
        <w:t>项目编号：</w:t>
      </w:r>
    </w:p>
    <w:p>
      <w:pPr>
        <w:rPr>
          <w:sz w:val="24"/>
        </w:rPr>
      </w:pPr>
      <w:r>
        <w:rPr>
          <w:rFonts w:hint="eastAsia"/>
          <w:sz w:val="24"/>
        </w:rPr>
        <w:t>项目名称：</w:t>
      </w:r>
    </w:p>
    <w:tbl>
      <w:tblPr>
        <w:tblStyle w:val="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6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6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6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6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4.</w:t>
            </w:r>
            <w:r>
              <w:rPr>
                <w:rFonts w:hint="eastAsia"/>
                <w:color w:val="000000"/>
                <w:sz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rPr>
                <w:sz w:val="24"/>
              </w:rPr>
            </w:pPr>
            <w:r>
              <w:rPr>
                <w:rFonts w:hint="eastAsia"/>
                <w:color w:val="000000"/>
                <w:sz w:val="24"/>
              </w:rPr>
              <w:t>6.在“信用中国”(www.creditchina.gov.cn)上查询无“失信惩戒”信息，未被列入重大税收违法案件当事人名单，在“中国政府采购网（www.ccgp.gov.cn）”上查询未被列入政府采购严重违法失信行为记录名单。（查询时点为本项目发布征集供应商名单公告之日起至投标截止之日止，提供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outlineLvl w:val="0"/>
              <w:rPr>
                <w:sz w:val="24"/>
              </w:rPr>
            </w:pPr>
            <w:r>
              <w:rPr>
                <w:rFonts w:hint="eastAsia"/>
                <w:sz w:val="24"/>
              </w:rPr>
              <w:t>7.</w:t>
            </w:r>
            <w:r>
              <w:rPr>
                <w:rFonts w:hint="eastAsia"/>
                <w:color w:val="000000"/>
                <w:sz w:val="24"/>
              </w:rPr>
              <w:t>提供资格要求内的特定条件。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6858"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6"/>
        <w:shd w:val="clear" w:color="auto" w:fill="FFFFFF"/>
        <w:spacing w:before="150" w:beforeAutospacing="0" w:after="150" w:afterAutospacing="0" w:line="360" w:lineRule="atLeast"/>
        <w:ind w:firstLine="241" w:firstLineChars="100"/>
        <w:rPr>
          <w:rStyle w:val="9"/>
        </w:rPr>
      </w:pPr>
      <w:r>
        <w:rPr>
          <w:rStyle w:val="9"/>
          <w:rFonts w:hint="eastAsia"/>
        </w:rPr>
        <w:t>注意事项：</w:t>
      </w:r>
    </w:p>
    <w:p>
      <w:pPr>
        <w:widowControl/>
        <w:ind w:firstLine="240" w:firstLineChars="100"/>
        <w:jc w:val="left"/>
        <w:rPr>
          <w:b/>
          <w:bCs/>
          <w:color w:val="FF0000"/>
          <w:sz w:val="24"/>
          <w:szCs w:val="28"/>
        </w:rPr>
      </w:pPr>
      <w:r>
        <w:rPr>
          <w:rFonts w:hint="eastAsia"/>
          <w:color w:val="000000"/>
          <w:sz w:val="24"/>
          <w:szCs w:val="28"/>
        </w:rPr>
        <w:t>1.供应商必须严格按照公告的内容和要求，完整递交有关资料，</w:t>
      </w:r>
      <w:r>
        <w:rPr>
          <w:rFonts w:hint="eastAsia"/>
          <w:b/>
          <w:bCs/>
          <w:color w:val="FF0000"/>
          <w:sz w:val="24"/>
          <w:szCs w:val="28"/>
        </w:rPr>
        <w:t>逾期递交的将予以拒收。</w:t>
      </w:r>
    </w:p>
    <w:p>
      <w:pPr>
        <w:widowControl/>
        <w:ind w:firstLine="240" w:firstLineChars="100"/>
        <w:jc w:val="left"/>
        <w:rPr>
          <w:b/>
          <w:bCs/>
          <w:color w:val="FF0000"/>
          <w:sz w:val="24"/>
          <w:szCs w:val="28"/>
        </w:rPr>
      </w:pPr>
      <w:r>
        <w:rPr>
          <w:rFonts w:hint="eastAsia"/>
          <w:color w:val="000000"/>
          <w:sz w:val="24"/>
          <w:szCs w:val="28"/>
        </w:rPr>
        <w:t>2.供应商所递交的资料（全部盖有单位公章）必须为一般常用电脑办公软件能够读取的清晰、易于辨识的彩色电子扫描件、照片（相关证书和证明材料的原件）,并对其他递交资料内容的真实性、有效性及完整性负责，</w:t>
      </w:r>
      <w:r>
        <w:rPr>
          <w:rFonts w:hint="eastAsia"/>
          <w:b/>
          <w:bCs/>
          <w:color w:val="FF0000"/>
          <w:sz w:val="24"/>
          <w:szCs w:val="28"/>
        </w:rPr>
        <w:t>如提供文件资料有错漏、模糊不清、复印件的电子扫描件、照片、无法读取识别或弄虚作假等，一律属于无效文件。</w:t>
      </w:r>
    </w:p>
    <w:p>
      <w:r>
        <w:rPr>
          <w:rFonts w:hint="eastAsia"/>
          <w:color w:val="000000"/>
          <w:sz w:val="24"/>
          <w:szCs w:val="28"/>
        </w:rPr>
        <w:t>3.须在邮件（附件文件名注明公司全称）注明公司全称、项目名称及项目编号（不注明我单位将拒收报名邮件）。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404DC"/>
    <w:rsid w:val="387119FE"/>
    <w:rsid w:val="487404DC"/>
    <w:rsid w:val="59C7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6"/>
    <w:basedOn w:val="1"/>
    <w:next w:val="1"/>
    <w:qFormat/>
    <w:uiPriority w:val="1"/>
    <w:pPr>
      <w:ind w:left="480"/>
      <w:outlineLvl w:val="6"/>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4">
    <w:name w:val="Normal Indent"/>
    <w:basedOn w:val="1"/>
    <w:qFormat/>
    <w:uiPriority w:val="0"/>
    <w:pPr>
      <w:ind w:firstLine="420"/>
    </w:pPr>
    <w:rPr>
      <w:sz w:val="21"/>
      <w:szCs w:val="20"/>
    </w:rPr>
  </w:style>
  <w:style w:type="paragraph" w:styleId="5">
    <w:name w:val="Body Text 2"/>
    <w:basedOn w:val="1"/>
    <w:qFormat/>
    <w:uiPriority w:val="0"/>
    <w:pPr>
      <w:adjustRightInd w:val="0"/>
      <w:snapToGrid w:val="0"/>
      <w:spacing w:line="480" w:lineRule="atLeast"/>
    </w:pPr>
    <w:rPr>
      <w:rFonts w:ascii="宋体" w:hAnsi="宋体"/>
      <w:szCs w:val="20"/>
    </w:rPr>
  </w:style>
  <w:style w:type="paragraph" w:styleId="6">
    <w:name w:val="Normal (Web)"/>
    <w:basedOn w:val="1"/>
    <w:unhideWhenUsed/>
    <w:qFormat/>
    <w:uiPriority w:val="0"/>
    <w:pPr>
      <w:spacing w:beforeAutospacing="1" w:afterAutospacing="1"/>
      <w:jc w:val="left"/>
    </w:pPr>
    <w:rPr>
      <w:rFonts w:ascii="Calibri" w:hAnsi="Calibri"/>
      <w:kern w:val="0"/>
      <w:sz w:val="24"/>
      <w:szCs w:val="22"/>
    </w:rPr>
  </w:style>
  <w:style w:type="character" w:styleId="9">
    <w:name w:val="Strong"/>
    <w:qFormat/>
    <w:uiPriority w:val="0"/>
    <w:rPr>
      <w:b/>
      <w:bCs/>
    </w:rPr>
  </w:style>
  <w:style w:type="paragraph" w:customStyle="1" w:styleId="10">
    <w:name w:val="Table Paragraph"/>
    <w:basedOn w:val="1"/>
    <w:qFormat/>
    <w:uiPriority w:val="1"/>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2020-12-21T07:09:00Z</dcterms:created>
  <dc:creator>哎呀</dc:creator>
  <cp:lastModifiedBy>哎呀</cp:lastModifiedBy>
  <dcterms:modified xsi:type="dcterms:W3CDTF">2020-12-21T07:16:47Z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