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阳新县人民医院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全自动核酸提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取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及荧光PCR分析系统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采购项目（二次）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sz w:val="24"/>
        </w:rPr>
      </w:pP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一、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技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术规格及要求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★全自动基因检测系统；从样本取样到结果分析全程自动化，无需人工干预。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★提取平台： 8道（4+4）移液器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样本管规格：兼容各种规格的原始采血管、1.5和2.0ml的离心管、冻存管及加样杯等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处理标本体积：0.05-5ml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具有液面探测功能，防漏液功能，枪头堵塞探测功能。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核酸提取效率：大于95%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磁珠收集效率：95%-99%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具有混匀加热模块：25-100°C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提取方法：磁珠法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标本通量：96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检测反应数：192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10、标本类型：血清、血浆、全血、尿液、拭子洗液、肺泡灌洗液等液体标本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多种标本同时提取，同时扩增，DNA/RNA同时提取扩增。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11、提取时间：6个样本处理时间：小于25分钟；96个样本处理时间：小于60分钟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12、★总处理时间：首次核酸定量分析时间小于2.5小时，之后每次小于1个小时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13、★生物安全防交叉污染：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（1）独立的封闭性核酸提取区域，全外排净化层流通风系统，设备具有初效和高效过滤，出风全外排，对实验室无污染；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（2）内置紫外消毒；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（3）加样装置具有气密性防滴落设计，采用一次性TIP头，避免交叉污染；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（4）标本与试剂移液器分离，废液收集在密闭真空泵瓶，避免交叉污染；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14、全程内标参与，更好的防止假阴性结果。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15、★内置PCR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2台4通道荧光定量PCR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16、激发光波长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350—750nm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17、检测光波长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500—800nm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、控制方式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触摸屏、电脑全自动控制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19</w:t>
      </w:r>
      <w:r>
        <w:rPr>
          <w:rFonts w:hint="eastAsia"/>
          <w:sz w:val="24"/>
          <w:szCs w:val="32"/>
        </w:rPr>
        <w:t>、控制软件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全中文图形化用户界面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  <w:t>1、交货期限：合同签订后30日历天；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  <w:t>2、交货地点：阳新县人民医院指定地点；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  <w:t>3、质保期：一年；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="宋体"/>
          <w:sz w:val="24"/>
          <w:szCs w:val="32"/>
          <w:lang w:eastAsia="zh-CN"/>
        </w:rPr>
      </w:pPr>
      <w:r>
        <w:rPr>
          <w:rFonts w:hint="eastAsia" w:cs="Arial" w:asciiTheme="minorEastAsia" w:hAnsiTheme="minorEastAsia" w:eastAsiaTheme="minorEastAsia"/>
          <w:color w:val="000000"/>
          <w:kern w:val="2"/>
          <w:sz w:val="24"/>
          <w:szCs w:val="24"/>
          <w:lang w:val="en-US" w:eastAsia="zh-CN" w:bidi="ar-SA"/>
        </w:rPr>
        <w:t>4、付款方式：设备安装验收合格后付全款的90%，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余下10%质保期结束后付清。</w:t>
      </w:r>
    </w:p>
    <w:p/>
    <w:p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附</w:t>
      </w:r>
      <w:r>
        <w:rPr>
          <w:rFonts w:hint="eastAsia"/>
          <w:sz w:val="24"/>
          <w:szCs w:val="24"/>
        </w:rPr>
        <w:t>件2：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widowControl/>
        <w:spacing w:line="5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阳新县人民医院全自动核酸提取及荧光PCR分析系统采购项目（二次）</w:t>
      </w:r>
    </w:p>
    <w:p>
      <w:pPr>
        <w:widowControl/>
        <w:spacing w:line="520" w:lineRule="exac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项目编号：</w:t>
      </w:r>
      <w:r>
        <w:rPr>
          <w:rFonts w:ascii="宋体" w:hAnsi="宋体" w:cs="宋体"/>
          <w:kern w:val="0"/>
          <w:sz w:val="24"/>
          <w:szCs w:val="24"/>
        </w:rPr>
        <w:t>131-20</w:t>
      </w:r>
      <w:r>
        <w:rPr>
          <w:rFonts w:hint="eastAsia" w:ascii="宋体" w:hAnsi="宋体" w:cs="宋体"/>
          <w:kern w:val="0"/>
          <w:sz w:val="24"/>
          <w:szCs w:val="24"/>
        </w:rPr>
        <w:t>20CG</w:t>
      </w:r>
      <w:r>
        <w:rPr>
          <w:rFonts w:ascii="宋体" w:hAnsi="宋体" w:cs="宋体"/>
          <w:kern w:val="0"/>
          <w:sz w:val="24"/>
          <w:szCs w:val="24"/>
        </w:rPr>
        <w:t>-</w:t>
      </w:r>
    </w:p>
    <w:tbl>
      <w:tblPr>
        <w:tblStyle w:val="5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6.未被列入“信用中国”网站（www.creditchina.gov.cn）失信被执行人、重大税收违法案件当事人名单、“中国政府采购网”（www.ccgp.gov.cn）政府采购严重违法失信行为记录名单的网页打印件。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；(设备进口代理商可不提供厂家医疗器械生产许可证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供应商可对本项目采购需求的公正性、专业性、合理性等提出自己正确的意见、建议等。</w:t>
            </w:r>
          </w:p>
        </w:tc>
      </w:tr>
    </w:tbl>
    <w:p>
      <w:pPr>
        <w:pStyle w:val="4"/>
        <w:shd w:val="clear" w:color="auto" w:fill="FFFFFF"/>
        <w:spacing w:beforeAutospacing="0" w:afterAutospacing="0"/>
        <w:ind w:left="150"/>
        <w:rPr>
          <w:rStyle w:val="7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4"/>
        <w:shd w:val="clear" w:color="auto" w:fill="FFFFFF"/>
        <w:spacing w:beforeAutospacing="0" w:afterAutospacing="0"/>
        <w:ind w:left="150" w:firstLine="360" w:firstLineChars="200"/>
        <w:rPr>
          <w:rStyle w:val="7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7"/>
          <w:rFonts w:hint="eastAsia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4"/>
        <w:shd w:val="clear" w:color="auto" w:fill="FFFFFF"/>
        <w:spacing w:beforeAutospacing="0" w:afterAutospacing="0"/>
        <w:ind w:left="150" w:firstLine="36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4"/>
        <w:shd w:val="clear" w:color="auto" w:fill="FFFFFF"/>
        <w:spacing w:beforeAutospacing="0" w:afterAutospacing="0"/>
        <w:ind w:left="150" w:firstLine="360" w:firstLineChars="200"/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>
      <w:pPr>
        <w:pStyle w:val="3"/>
      </w:pPr>
    </w:p>
    <w:sectPr>
      <w:pgSz w:w="11900" w:h="16840"/>
      <w:pgMar w:top="1020" w:right="106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61E9"/>
    <w:multiLevelType w:val="multilevel"/>
    <w:tmpl w:val="678361E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7D"/>
    <w:rsid w:val="005E3E34"/>
    <w:rsid w:val="00645FB4"/>
    <w:rsid w:val="00AA2653"/>
    <w:rsid w:val="00AF337D"/>
    <w:rsid w:val="00BA2C24"/>
    <w:rsid w:val="00BC13AC"/>
    <w:rsid w:val="0109245D"/>
    <w:rsid w:val="02324353"/>
    <w:rsid w:val="11821672"/>
    <w:rsid w:val="155057FB"/>
    <w:rsid w:val="222A1A7E"/>
    <w:rsid w:val="27D810DF"/>
    <w:rsid w:val="2C8A5D04"/>
    <w:rsid w:val="35AF6BFB"/>
    <w:rsid w:val="3AFD55E3"/>
    <w:rsid w:val="42255E29"/>
    <w:rsid w:val="5159466C"/>
    <w:rsid w:val="582C28C3"/>
    <w:rsid w:val="58B62ED2"/>
    <w:rsid w:val="5FD25DE5"/>
    <w:rsid w:val="617F745B"/>
    <w:rsid w:val="7EC85174"/>
    <w:rsid w:val="F7E7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oc 1"/>
    <w:basedOn w:val="1"/>
    <w:next w:val="1"/>
    <w:unhideWhenUsed/>
    <w:qFormat/>
    <w:uiPriority w:val="39"/>
    <w:pPr>
      <w:widowControl/>
      <w:spacing w:line="440" w:lineRule="exact"/>
      <w:jc w:val="left"/>
    </w:pPr>
    <w:rPr>
      <w:rFonts w:eastAsia="黑体"/>
      <w:b/>
      <w:kern w:val="0"/>
      <w:sz w:val="2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2020-03-12T15:44:00Z</dcterms:created>
  <dc:creator>游 锟辉</dc:creator>
  <cp:lastModifiedBy>123</cp:lastModifiedBy>
  <cp:lastPrinted>2020-12-22T01:22:00Z</cp:lastPrinted>
  <dcterms:modified xsi:type="dcterms:W3CDTF">2020-12-22T06:26:38Z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