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  <w:lang w:eastAsia="zh-CN"/>
        </w:rPr>
        <w:t>阳新县人民医院眼底造影系统采购项目采购需求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sz w:val="28"/>
          <w:szCs w:val="24"/>
          <w:lang w:eastAsia="zh-CN"/>
        </w:rPr>
      </w:pPr>
      <w:r>
        <w:rPr>
          <w:rFonts w:hint="eastAsia"/>
          <w:sz w:val="28"/>
          <w:szCs w:val="24"/>
          <w:lang w:eastAsia="zh-CN"/>
        </w:rPr>
        <w:t>采购单位：阳新县人民医院</w:t>
      </w:r>
    </w:p>
    <w:p>
      <w:pPr>
        <w:pStyle w:val="2"/>
        <w:rPr>
          <w:rFonts w:hint="eastAsia"/>
          <w:sz w:val="28"/>
          <w:szCs w:val="24"/>
          <w:lang w:eastAsia="zh-CN"/>
        </w:rPr>
      </w:pPr>
      <w:r>
        <w:rPr>
          <w:rFonts w:hint="eastAsia"/>
          <w:sz w:val="28"/>
          <w:szCs w:val="24"/>
          <w:lang w:eastAsia="zh-CN"/>
        </w:rPr>
        <w:t>联 系 人：周理河</w:t>
      </w:r>
    </w:p>
    <w:p>
      <w:pPr>
        <w:pStyle w:val="2"/>
        <w:rPr>
          <w:rFonts w:hint="eastAsia"/>
          <w:sz w:val="28"/>
          <w:szCs w:val="24"/>
          <w:lang w:eastAsia="zh-CN"/>
        </w:rPr>
      </w:pPr>
      <w:r>
        <w:rPr>
          <w:rFonts w:hint="eastAsia"/>
          <w:sz w:val="28"/>
          <w:szCs w:val="24"/>
          <w:lang w:eastAsia="zh-CN"/>
        </w:rPr>
        <w:t>联系电话：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13669042989</w:t>
      </w:r>
    </w:p>
    <w:p>
      <w:pPr>
        <w:pStyle w:val="2"/>
        <w:rPr>
          <w:rFonts w:hint="eastAsia"/>
          <w:sz w:val="28"/>
          <w:szCs w:val="24"/>
          <w:lang w:eastAsia="zh-CN"/>
        </w:rPr>
      </w:pPr>
      <w:r>
        <w:rPr>
          <w:rFonts w:hint="eastAsia"/>
          <w:sz w:val="28"/>
          <w:szCs w:val="24"/>
          <w:lang w:eastAsia="zh-CN"/>
        </w:rPr>
        <w:t>采购方式：竞争性谈判</w:t>
      </w:r>
    </w:p>
    <w:p>
      <w:pPr>
        <w:jc w:val="center"/>
        <w:rPr>
          <w:rFonts w:hint="eastAsia" w:ascii="宋体" w:hAnsi="宋体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附表1：采购需求</w:t>
      </w:r>
    </w:p>
    <w:p>
      <w:pPr>
        <w:jc w:val="center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配置清单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3"/>
        <w:gridCol w:w="4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3" w:type="dxa"/>
          </w:tcPr>
          <w:p>
            <w:pPr>
              <w:jc w:val="center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4233" w:type="dxa"/>
          </w:tcPr>
          <w:p>
            <w:pPr>
              <w:jc w:val="center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vertAlign w:val="baseline"/>
                <w:lang w:val="en-US" w:eastAsia="zh-CN"/>
              </w:rPr>
              <w:t>数量（台）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3" w:type="dxa"/>
          </w:tcPr>
          <w:p>
            <w:pPr>
              <w:jc w:val="center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眼底造影系统</w:t>
            </w:r>
          </w:p>
        </w:tc>
        <w:tc>
          <w:tcPr>
            <w:tcW w:w="4233" w:type="dxa"/>
          </w:tcPr>
          <w:p>
            <w:pPr>
              <w:jc w:val="center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</w:t>
            </w:r>
          </w:p>
        </w:tc>
      </w:tr>
    </w:tbl>
    <w:p>
      <w:pPr>
        <w:jc w:val="both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一、技术参数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80" w:firstLineChars="1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基本功能：眼底血管造影联合眼底多模式成像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80" w:firstLineChars="1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适用范围：用于视网膜多模式成像、视网膜造影、脉络膜造影的眼底病诊断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80" w:firstLineChars="1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技术及配置要求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★3.1成像原理：采用共焦激光扫描眼底的造影系统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3.2 视网膜造影光源：488nm共焦激光光源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3.3 脉络膜造影光源：785nm共焦激光光源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★3.4 视网膜造影成像范围：具备15°镜头、30°镜头、60°镜头一键切换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★3.5 脉络膜造影成像范围：具备15°镜头、30°镜头、60°镜头一键切换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3.6 自发荧光成像范围: 具备15°镜头、30°镜头、60°镜头一键切换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3.7 具备红外共焦激光实时成像: 具备15°镜头、30°镜头、60°镜头一键切换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3.8 最高分辨率：5µm/像素;图像显像：2048*2048 像素点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3.9屈光补偿:满足－20～+20D可调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★3.10最小瞳孔直径1.5mm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3.11单张造影速度：8帧/秒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3.12动态造影播放速度：8-16帧/秒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★3.13 成像模式多达：9种（FFA/ICGA/FAF/RF/NIR/动态造影/同步造影/前节造影/立体造影等）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3.14 摄像头可左/右旋转达90度，方便周边视网膜成像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3.15具有自发荧光成像功能，可实现可分析眼底萎缩区面积并做精确随访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3.16具有虹膜造影功能，能观察虹膜肿瘤和新生血管。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3.17具有三维造影功能，可用于观察视乳头疾病和视网膜肿瘤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3.18具有实时降噪自动叠加功能，可实现高清图像质量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3.19综合台（含升降桌台）控制方式：总电源控制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3.20台面要求：台面空间充足，需放置显示器，键盘，鼠标等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3.21 综合台配套滚轮可移动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3.22计算机配置：四核CPU, 8G内存，1T硬盘, 20’彩色监视器（分辨率 4kx2k），独立显卡（显存≥768MB ），1394 A卡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3.23提供激光扫描摄像头及激光盒1套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3.24高清显示器1套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3.25彩色打印机1套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3.26可移动升降台1套</w:t>
      </w:r>
    </w:p>
    <w:p>
      <w:pPr>
        <w:numPr>
          <w:ilvl w:val="0"/>
          <w:numId w:val="1"/>
        </w:numPr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商务条款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50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交货时间：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30日历天</w:t>
      </w:r>
    </w:p>
    <w:p>
      <w:pPr>
        <w:numPr>
          <w:ilvl w:val="0"/>
          <w:numId w:val="2"/>
        </w:numPr>
        <w:ind w:left="0" w:leftChars="0" w:firstLine="420" w:firstLineChars="150"/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交货地点: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阳新县人民医院指定地点</w:t>
      </w:r>
    </w:p>
    <w:p>
      <w:pPr>
        <w:numPr>
          <w:ilvl w:val="0"/>
          <w:numId w:val="2"/>
        </w:numPr>
        <w:ind w:left="0" w:leftChars="0" w:firstLine="420" w:firstLineChars="150"/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质保期：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1年</w:t>
      </w:r>
    </w:p>
    <w:p>
      <w:pPr>
        <w:numPr>
          <w:ilvl w:val="0"/>
          <w:numId w:val="2"/>
        </w:numPr>
        <w:ind w:left="0" w:leftChars="0" w:firstLine="420" w:firstLineChars="150"/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付款方式：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验收合格后首付90%，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  <w:t>余下10%质保期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eastAsia="zh-CN"/>
        </w:rPr>
        <w:t>满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  <w:t>后付清</w:t>
      </w:r>
    </w:p>
    <w:p>
      <w:p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三、供应商资格条件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（一）应具备《政府采购法》第二十二条第一款之规定的基本条件。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（1）具有独立承担民事责任的能力；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（2）具有良好的商业信誉和健全的财务会计制度；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（3）具有履行合同所必需的设备和专业技术能力；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（4）有依法缴纳税收和社会保障资金的良好记录；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（5）参加政府采购活动前三年内，在经营活动中没有重大违法记录；</w:t>
      </w:r>
    </w:p>
    <w:p>
      <w:pPr>
        <w:ind w:firstLine="280" w:firstLineChars="1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（6）法律、行政法规规定的其他条件。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二）参加本次政府采购活动前三年内，在经营活动中没有重大违法记录并须提交《参加政府采购活动前3年内在经营活动中没有重大违法记录的书面声明》，且必须未被列入"信用中国"网站(www.creditchina.gov.cn)失信被执行人（须提供网站截图）、重大税收违法案件当事人、政府采购严重违法失信行为记录名单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280" w:firstLineChars="1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（三）特定条件：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280" w:firstLineChars="100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1.供应商所投产品应具备医疗器械注册证；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280" w:firstLineChars="100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2.供应商应具备医疗器械生产许可证或医疗器械经营许可证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-SA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280" w:firstLineChars="1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（四）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本项目不接受联合体。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  <w:sectPr>
          <w:pgSz w:w="11906" w:h="16838"/>
          <w:pgMar w:top="1440" w:right="1800" w:bottom="1117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附件2：供应商报名表</w:t>
      </w:r>
    </w:p>
    <w:p>
      <w:pPr>
        <w:bidi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供应商报名表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项目名称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lang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项目编号：</w:t>
      </w:r>
    </w:p>
    <w:tbl>
      <w:tblPr>
        <w:tblStyle w:val="4"/>
        <w:tblW w:w="9855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7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供应商名称（盖章）</w:t>
            </w:r>
          </w:p>
        </w:tc>
        <w:tc>
          <w:tcPr>
            <w:tcW w:w="7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7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联系人电话（办公电话和手机）</w:t>
            </w:r>
          </w:p>
        </w:tc>
        <w:tc>
          <w:tcPr>
            <w:tcW w:w="7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联系人邮箱</w:t>
            </w:r>
          </w:p>
        </w:tc>
        <w:tc>
          <w:tcPr>
            <w:tcW w:w="7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1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供应商提供的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报名资料</w:t>
            </w:r>
          </w:p>
        </w:tc>
        <w:tc>
          <w:tcPr>
            <w:tcW w:w="7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法人或者其他组织的营业执照等证明文件，如供应商是自然人的提供身份证明材料。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财务状况报告，依法缴纳税收和社会保障资金的相关材料。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具备履行合同所必需的设备和专业技术能力的证明材料。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参加政府采购活动前3年内在经营活动中没有重大违法记录的书面声明。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具备法律、行政法规规定的其他条件的证明材料。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6.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未被列入“信用中国”网站（www.creditchina.gov.cn）失信被执行人、重大税收违法案件当事人名单、“中国政府采购网”（www.ccgp.gov.cn）政府采购严重违法失信行为记录名单的网页打印件。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</w:trPr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firstLine="240" w:firstLineChars="10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7.（1）供应商所投产品应具备医疗器械注册证；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firstLine="240" w:firstLineChars="10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（2）供应商应具备医疗器械生产许可证或医疗器械经营许可证。</w:t>
            </w:r>
          </w:p>
          <w:p>
            <w:pPr>
              <w:bidi w:val="0"/>
              <w:rPr>
                <w:rFonts w:hint="eastAsia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1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建议</w:t>
            </w:r>
          </w:p>
        </w:tc>
        <w:tc>
          <w:tcPr>
            <w:tcW w:w="7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供应商可对本项目采购需求的公正性、专业性、合理性等提出自己正确的意见、建议等。</w:t>
            </w:r>
          </w:p>
        </w:tc>
      </w:tr>
    </w:tbl>
    <w:p>
      <w:pPr>
        <w:pStyle w:val="3"/>
        <w:shd w:val="clear" w:color="auto" w:fill="FFFFFF"/>
        <w:spacing w:beforeAutospacing="0" w:afterAutospacing="0"/>
        <w:ind w:left="150"/>
        <w:rPr>
          <w:rStyle w:val="7"/>
          <w:b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/>
          <w:b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注意事项：</w:t>
      </w:r>
    </w:p>
    <w:p>
      <w:pPr>
        <w:pStyle w:val="3"/>
        <w:shd w:val="clear" w:color="auto" w:fill="FFFFFF"/>
        <w:spacing w:beforeAutospacing="0" w:afterAutospacing="0"/>
        <w:ind w:left="150" w:firstLine="400" w:firstLineChars="200"/>
        <w:rPr>
          <w:rStyle w:val="7"/>
          <w:b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1.供应商必须严格按照公告的内容和要求，完整递交有关资料，</w:t>
      </w:r>
      <w:r>
        <w:rPr>
          <w:rStyle w:val="7"/>
          <w:rFonts w:hint="eastAsia"/>
          <w:b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逾期递交的将予以拒收。</w:t>
      </w:r>
    </w:p>
    <w:p>
      <w:pPr>
        <w:pStyle w:val="3"/>
        <w:shd w:val="clear" w:color="auto" w:fill="FFFFFF"/>
        <w:spacing w:beforeAutospacing="0" w:afterAutospacing="0"/>
        <w:ind w:left="150" w:firstLine="400" w:firstLineChars="200"/>
        <w:rPr>
          <w:rFonts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2.</w:t>
      </w:r>
      <w:r>
        <w:rPr>
          <w:rFonts w:ascii="宋体" w:hAnsi="宋体" w:cs="宋体"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供应商所递交的资料（全部盖有单位公章）必须为一般常用电脑办公软件能够读取的清晰、易于辨识的彩色电子扫描件、照片（相关证书和证明材料的原件）,并对其他递交资料内容的真实性、有效性及完整性负责，如提供文件资料有错漏、模糊不清、复印件的电子扫描件、照片、无法读取识别或弄虚作假等，一律属于无效文件。 </w:t>
      </w:r>
    </w:p>
    <w:p>
      <w:pPr>
        <w:pStyle w:val="3"/>
        <w:shd w:val="clear" w:color="auto" w:fill="FFFFFF"/>
        <w:spacing w:beforeAutospacing="0" w:afterAutospacing="0"/>
        <w:ind w:left="150" w:firstLine="400" w:firstLineChars="200"/>
      </w:pP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3.须在邮件（附件文件名注明公司全称）注明公司全称、项目名称及项目编号（不注明我单位将拒收报名邮件）。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1C1A4"/>
    <w:multiLevelType w:val="singleLevel"/>
    <w:tmpl w:val="3F91C1A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5FD972F"/>
    <w:multiLevelType w:val="singleLevel"/>
    <w:tmpl w:val="45FD972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35354"/>
    <w:rsid w:val="0B947D38"/>
    <w:rsid w:val="4CA237AD"/>
    <w:rsid w:val="51A35354"/>
    <w:rsid w:val="726507C5"/>
    <w:rsid w:val="77B1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rFonts w:ascii="Calibri" w:hAnsi="Calibri" w:eastAsia="宋体" w:cs="Times New Roman"/>
      <w:kern w:val="0"/>
      <w:sz w:val="22"/>
    </w:rPr>
  </w:style>
  <w:style w:type="paragraph" w:styleId="3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2020-12-17T06:31:00Z</dcterms:created>
  <dc:creator>石</dc:creator>
  <cp:lastModifiedBy>123</cp:lastModifiedBy>
  <cp:lastPrinted>2020-12-22T02:23:00Z</cp:lastPrinted>
  <dcterms:modified xsi:type="dcterms:W3CDTF">2020-12-23T07:09:06Z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