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9" w:rightChars="9"/>
        <w:jc w:val="center"/>
        <w:rPr>
          <w:rFonts w:ascii="黑体" w:hAnsi="宋体" w:eastAsia="黑体"/>
          <w:b/>
          <w:color w:val="000000"/>
          <w:sz w:val="72"/>
          <w:szCs w:val="72"/>
        </w:rPr>
      </w:pPr>
      <w:bookmarkStart w:id="245" w:name="_GoBack"/>
      <w:bookmarkEnd w:id="245"/>
      <w:r>
        <w:rPr>
          <w:rFonts w:ascii="黑体" w:hAnsi="宋体" w:eastAsia="黑体"/>
          <w:b/>
          <w:color w:val="000000"/>
          <w:sz w:val="72"/>
          <w:szCs w:val="72"/>
        </w:rPr>
        <w:t xml:space="preserve">                </w:t>
      </w:r>
    </w:p>
    <w:p>
      <w:pPr>
        <w:spacing w:line="360" w:lineRule="auto"/>
        <w:ind w:right="19" w:rightChars="9"/>
        <w:jc w:val="center"/>
        <w:rPr>
          <w:rFonts w:ascii="黑体" w:hAnsi="宋体" w:eastAsia="黑体"/>
          <w:b/>
          <w:color w:val="000000"/>
          <w:sz w:val="72"/>
          <w:szCs w:val="72"/>
        </w:rPr>
      </w:pPr>
      <w:r>
        <w:rPr>
          <w:rFonts w:ascii="黑体" w:hAnsi="宋体" w:eastAsia="黑体"/>
          <w:color w:val="000000"/>
          <w:sz w:val="32"/>
          <w:szCs w:val="36"/>
        </w:rPr>
        <w:t xml:space="preserve">                                           </w:t>
      </w:r>
    </w:p>
    <w:p>
      <w:pPr>
        <w:spacing w:line="480" w:lineRule="auto"/>
        <w:jc w:val="center"/>
        <w:rPr>
          <w:rFonts w:ascii="黑体" w:eastAsia="黑体"/>
          <w:b/>
          <w:snapToGrid w:val="0"/>
          <w:kern w:val="10"/>
          <w:sz w:val="72"/>
          <w:szCs w:val="72"/>
        </w:rPr>
      </w:pPr>
      <w:r>
        <w:rPr>
          <w:rFonts w:hint="eastAsia" w:ascii="黑体" w:hAnsi="宋体" w:eastAsia="黑体" w:cs="宋体"/>
          <w:b/>
          <w:w w:val="120"/>
          <w:sz w:val="72"/>
          <w:szCs w:val="72"/>
        </w:rPr>
        <w:t>阳新县县级政府采购</w:t>
      </w:r>
      <w:r>
        <w:rPr>
          <w:rFonts w:ascii="黑体" w:eastAsia="黑体"/>
          <w:b/>
          <w:snapToGrid w:val="0"/>
          <w:kern w:val="10"/>
          <w:sz w:val="72"/>
          <w:szCs w:val="72"/>
        </w:rPr>
        <w:tab/>
      </w:r>
    </w:p>
    <w:p>
      <w:pPr>
        <w:spacing w:line="360" w:lineRule="auto"/>
        <w:ind w:right="1306" w:rightChars="622" w:firstLine="2108" w:firstLineChars="250"/>
        <w:rPr>
          <w:rFonts w:ascii="黑体" w:eastAsia="黑体"/>
          <w:b/>
          <w:snapToGrid w:val="0"/>
          <w:kern w:val="10"/>
          <w:sz w:val="84"/>
          <w:szCs w:val="84"/>
        </w:rPr>
      </w:pPr>
    </w:p>
    <w:p>
      <w:pPr>
        <w:spacing w:line="360" w:lineRule="auto"/>
        <w:ind w:right="1306" w:rightChars="622" w:firstLine="562" w:firstLineChars="50"/>
        <w:rPr>
          <w:rFonts w:ascii="黑体" w:hAnsi="黑体" w:eastAsia="黑体"/>
          <w:b/>
          <w:bCs/>
          <w:sz w:val="112"/>
          <w:szCs w:val="112"/>
        </w:rPr>
      </w:pPr>
      <w:r>
        <w:rPr>
          <w:rFonts w:hint="eastAsia" w:ascii="黑体" w:eastAsia="黑体"/>
          <w:b/>
          <w:snapToGrid w:val="0"/>
          <w:kern w:val="10"/>
          <w:sz w:val="112"/>
          <w:szCs w:val="112"/>
        </w:rPr>
        <w:t>招</w:t>
      </w:r>
      <w:r>
        <w:rPr>
          <w:rFonts w:ascii="黑体" w:eastAsia="黑体"/>
          <w:b/>
          <w:snapToGrid w:val="0"/>
          <w:kern w:val="10"/>
          <w:sz w:val="112"/>
          <w:szCs w:val="112"/>
        </w:rPr>
        <w:t xml:space="preserve"> </w:t>
      </w:r>
      <w:r>
        <w:rPr>
          <w:rFonts w:hint="eastAsia" w:ascii="黑体" w:eastAsia="黑体"/>
          <w:b/>
          <w:snapToGrid w:val="0"/>
          <w:kern w:val="10"/>
          <w:sz w:val="112"/>
          <w:szCs w:val="112"/>
        </w:rPr>
        <w:t>标</w:t>
      </w:r>
      <w:r>
        <w:rPr>
          <w:rFonts w:ascii="黑体" w:eastAsia="黑体"/>
          <w:b/>
          <w:snapToGrid w:val="0"/>
          <w:kern w:val="10"/>
          <w:sz w:val="112"/>
          <w:szCs w:val="112"/>
        </w:rPr>
        <w:t xml:space="preserve"> </w:t>
      </w:r>
      <w:r>
        <w:rPr>
          <w:rFonts w:hint="eastAsia" w:ascii="黑体" w:eastAsia="黑体"/>
          <w:b/>
          <w:snapToGrid w:val="0"/>
          <w:kern w:val="10"/>
          <w:sz w:val="112"/>
          <w:szCs w:val="112"/>
        </w:rPr>
        <w:t>文</w:t>
      </w:r>
      <w:r>
        <w:rPr>
          <w:rFonts w:ascii="黑体" w:eastAsia="黑体"/>
          <w:b/>
          <w:snapToGrid w:val="0"/>
          <w:kern w:val="10"/>
          <w:sz w:val="112"/>
          <w:szCs w:val="112"/>
        </w:rPr>
        <w:t xml:space="preserve"> </w:t>
      </w:r>
      <w:r>
        <w:rPr>
          <w:rFonts w:hint="eastAsia" w:ascii="黑体" w:eastAsia="黑体"/>
          <w:b/>
          <w:snapToGrid w:val="0"/>
          <w:kern w:val="10"/>
          <w:sz w:val="112"/>
          <w:szCs w:val="112"/>
        </w:rPr>
        <w:t>件</w:t>
      </w:r>
    </w:p>
    <w:p>
      <w:pPr>
        <w:spacing w:line="360" w:lineRule="auto"/>
        <w:ind w:right="1306" w:rightChars="622"/>
        <w:rPr>
          <w:rFonts w:ascii="黑体" w:hAnsi="黑体" w:eastAsia="黑体"/>
          <w:b/>
          <w:bCs/>
          <w:sz w:val="36"/>
          <w:szCs w:val="24"/>
        </w:rPr>
      </w:pPr>
    </w:p>
    <w:p>
      <w:pPr>
        <w:spacing w:line="360" w:lineRule="auto"/>
        <w:ind w:right="1306" w:rightChars="622"/>
        <w:rPr>
          <w:rFonts w:ascii="黑体" w:hAnsi="黑体" w:eastAsia="黑体"/>
          <w:b/>
          <w:bCs/>
          <w:sz w:val="36"/>
          <w:szCs w:val="24"/>
        </w:rPr>
      </w:pPr>
    </w:p>
    <w:p>
      <w:pPr>
        <w:spacing w:line="360" w:lineRule="auto"/>
        <w:ind w:right="1306" w:rightChars="622"/>
        <w:rPr>
          <w:rFonts w:ascii="黑体" w:hAnsi="黑体" w:eastAsia="黑体"/>
          <w:b/>
          <w:bCs/>
          <w:sz w:val="36"/>
          <w:szCs w:val="24"/>
        </w:rPr>
      </w:pPr>
      <w:r>
        <w:rPr>
          <w:rFonts w:hint="eastAsia" w:ascii="黑体" w:hAnsi="黑体" w:eastAsia="黑体"/>
          <w:b/>
          <w:bCs/>
          <w:sz w:val="36"/>
          <w:szCs w:val="24"/>
        </w:rPr>
        <w:t>项目编号：</w:t>
      </w:r>
      <w:r>
        <w:rPr>
          <w:rFonts w:ascii="黑体" w:hAnsi="黑体" w:eastAsia="黑体"/>
          <w:b/>
          <w:sz w:val="36"/>
          <w:szCs w:val="36"/>
        </w:rPr>
        <w:t>131-</w:t>
      </w:r>
      <w:r>
        <w:rPr>
          <w:rFonts w:hint="eastAsia" w:ascii="黑体" w:hAnsi="黑体" w:eastAsia="黑体"/>
          <w:b/>
          <w:sz w:val="36"/>
          <w:szCs w:val="36"/>
        </w:rPr>
        <w:t xml:space="preserve">2021CG-017 </w:t>
      </w:r>
    </w:p>
    <w:p>
      <w:pPr>
        <w:spacing w:line="360" w:lineRule="auto"/>
        <w:ind w:left="1807" w:hanging="1807" w:hangingChars="500"/>
        <w:jc w:val="left"/>
        <w:rPr>
          <w:rFonts w:ascii="黑体" w:hAnsi="黑体" w:eastAsia="黑体"/>
          <w:b/>
          <w:sz w:val="36"/>
          <w:szCs w:val="36"/>
        </w:rPr>
      </w:pPr>
      <w:r>
        <w:rPr>
          <w:rFonts w:hint="eastAsia" w:ascii="黑体" w:hAnsi="黑体" w:eastAsia="黑体"/>
          <w:b/>
          <w:bCs/>
          <w:sz w:val="36"/>
          <w:szCs w:val="24"/>
        </w:rPr>
        <w:t>项目名称：</w:t>
      </w:r>
      <w:r>
        <w:rPr>
          <w:rFonts w:hint="eastAsia" w:ascii="黑体" w:hAnsi="黑体" w:eastAsia="黑体"/>
          <w:b/>
          <w:sz w:val="36"/>
          <w:szCs w:val="36"/>
        </w:rPr>
        <w:t>黄石新港(物流)工业园区区域性地震安全性评价项目</w:t>
      </w:r>
    </w:p>
    <w:p>
      <w:pPr>
        <w:spacing w:line="360" w:lineRule="auto"/>
        <w:ind w:left="1084" w:hanging="1084" w:hangingChars="300"/>
        <w:jc w:val="left"/>
        <w:rPr>
          <w:rFonts w:ascii="黑体" w:hAnsi="黑体" w:eastAsia="黑体"/>
          <w:b/>
          <w:bCs/>
          <w:sz w:val="36"/>
          <w:szCs w:val="24"/>
        </w:rPr>
      </w:pPr>
      <w:r>
        <w:rPr>
          <w:rFonts w:hint="eastAsia" w:ascii="黑体" w:hAnsi="黑体" w:eastAsia="黑体"/>
          <w:b/>
          <w:bCs/>
          <w:sz w:val="36"/>
          <w:szCs w:val="24"/>
        </w:rPr>
        <w:t>采</w:t>
      </w:r>
      <w:r>
        <w:rPr>
          <w:rFonts w:ascii="黑体" w:hAnsi="黑体" w:eastAsia="黑体"/>
          <w:b/>
          <w:bCs/>
          <w:sz w:val="36"/>
          <w:szCs w:val="24"/>
        </w:rPr>
        <w:t xml:space="preserve"> </w:t>
      </w:r>
      <w:r>
        <w:rPr>
          <w:rFonts w:hint="eastAsia" w:ascii="黑体" w:hAnsi="黑体" w:eastAsia="黑体"/>
          <w:b/>
          <w:bCs/>
          <w:sz w:val="36"/>
          <w:szCs w:val="24"/>
        </w:rPr>
        <w:t>购</w:t>
      </w:r>
      <w:r>
        <w:rPr>
          <w:rFonts w:ascii="黑体" w:hAnsi="黑体" w:eastAsia="黑体"/>
          <w:b/>
          <w:bCs/>
          <w:sz w:val="36"/>
          <w:szCs w:val="24"/>
        </w:rPr>
        <w:t xml:space="preserve"> </w:t>
      </w:r>
      <w:r>
        <w:rPr>
          <w:rFonts w:hint="eastAsia" w:ascii="黑体" w:hAnsi="黑体" w:eastAsia="黑体"/>
          <w:b/>
          <w:bCs/>
          <w:sz w:val="36"/>
          <w:szCs w:val="24"/>
        </w:rPr>
        <w:t>人：</w:t>
      </w:r>
      <w:r>
        <w:rPr>
          <w:rFonts w:hint="eastAsia" w:ascii="黑体" w:hAnsi="黑体" w:eastAsia="黑体"/>
          <w:b/>
          <w:sz w:val="36"/>
          <w:szCs w:val="36"/>
        </w:rPr>
        <w:t>黄石新港</w:t>
      </w:r>
      <w:r>
        <w:rPr>
          <w:rFonts w:ascii="黑体" w:hAnsi="黑体" w:eastAsia="黑体"/>
          <w:b/>
          <w:sz w:val="36"/>
          <w:szCs w:val="36"/>
        </w:rPr>
        <w:t>(</w:t>
      </w:r>
      <w:r>
        <w:rPr>
          <w:rFonts w:hint="eastAsia" w:ascii="黑体" w:hAnsi="黑体" w:eastAsia="黑体"/>
          <w:b/>
          <w:sz w:val="36"/>
          <w:szCs w:val="36"/>
        </w:rPr>
        <w:t>物流</w:t>
      </w:r>
      <w:r>
        <w:rPr>
          <w:rFonts w:ascii="黑体" w:hAnsi="黑体" w:eastAsia="黑体"/>
          <w:b/>
          <w:sz w:val="36"/>
          <w:szCs w:val="36"/>
        </w:rPr>
        <w:t>)</w:t>
      </w:r>
      <w:r>
        <w:rPr>
          <w:rFonts w:hint="eastAsia" w:ascii="黑体" w:hAnsi="黑体" w:eastAsia="黑体"/>
          <w:b/>
          <w:sz w:val="36"/>
          <w:szCs w:val="36"/>
        </w:rPr>
        <w:t>工业园经济发展</w:t>
      </w:r>
      <w:r>
        <w:rPr>
          <w:rFonts w:hint="eastAsia" w:ascii="黑体" w:hAnsi="黑体" w:eastAsia="黑体"/>
          <w:b/>
          <w:bCs/>
          <w:sz w:val="36"/>
          <w:szCs w:val="24"/>
        </w:rPr>
        <w:t>局</w:t>
      </w:r>
    </w:p>
    <w:p>
      <w:pPr>
        <w:jc w:val="center"/>
        <w:rPr>
          <w:rFonts w:ascii="黑体" w:hAnsi="宋体" w:eastAsia="黑体" w:cs="仿宋"/>
          <w:sz w:val="44"/>
          <w:szCs w:val="44"/>
        </w:rPr>
      </w:pPr>
    </w:p>
    <w:p>
      <w:pPr>
        <w:jc w:val="center"/>
        <w:rPr>
          <w:rFonts w:ascii="黑体" w:hAnsi="宋体" w:eastAsia="黑体" w:cs="仿宋"/>
          <w:sz w:val="44"/>
          <w:szCs w:val="44"/>
        </w:rPr>
      </w:pPr>
    </w:p>
    <w:p>
      <w:pPr>
        <w:jc w:val="center"/>
        <w:rPr>
          <w:rFonts w:ascii="黑体" w:hAnsi="宋体" w:eastAsia="黑体" w:cs="仿宋"/>
          <w:sz w:val="44"/>
          <w:szCs w:val="44"/>
        </w:rPr>
      </w:pPr>
      <w:r>
        <w:rPr>
          <w:rFonts w:hint="eastAsia" w:ascii="黑体" w:hAnsi="宋体" w:eastAsia="黑体" w:cs="仿宋"/>
          <w:sz w:val="44"/>
          <w:szCs w:val="44"/>
        </w:rPr>
        <w:t>黄石曼宇工程项目管理有限公司</w:t>
      </w:r>
    </w:p>
    <w:p>
      <w:pPr>
        <w:jc w:val="center"/>
        <w:rPr>
          <w:rFonts w:ascii="黑体" w:hAnsi="宋体" w:eastAsia="黑体" w:cs="仿宋"/>
          <w:b/>
          <w:sz w:val="32"/>
          <w:szCs w:val="32"/>
        </w:rPr>
      </w:pPr>
      <w:r>
        <w:rPr>
          <w:rFonts w:ascii="黑体" w:hAnsi="宋体" w:eastAsia="黑体"/>
          <w:b/>
          <w:sz w:val="32"/>
          <w:szCs w:val="32"/>
        </w:rPr>
        <w:t>20</w:t>
      </w:r>
      <w:r>
        <w:rPr>
          <w:rFonts w:hint="eastAsia" w:ascii="黑体" w:hAnsi="宋体" w:eastAsia="黑体"/>
          <w:b/>
          <w:sz w:val="32"/>
          <w:szCs w:val="32"/>
        </w:rPr>
        <w:t>21年2月</w:t>
      </w:r>
    </w:p>
    <w:p>
      <w:pPr>
        <w:sectPr>
          <w:headerReference r:id="rId3" w:type="default"/>
          <w:footerReference r:id="rId5" w:type="default"/>
          <w:headerReference r:id="rId4" w:type="even"/>
          <w:footerReference r:id="rId6" w:type="even"/>
          <w:pgSz w:w="11906" w:h="16838"/>
          <w:pgMar w:top="1440" w:right="1800" w:bottom="1440" w:left="1800"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w:t>
      </w:r>
      <w:r>
        <w:rPr>
          <w:rFonts w:ascii="黑体" w:hAnsi="黑体" w:eastAsia="黑体"/>
          <w:sz w:val="44"/>
          <w:szCs w:val="44"/>
        </w:rPr>
        <w:t xml:space="preserve">   </w:t>
      </w:r>
      <w:r>
        <w:rPr>
          <w:rFonts w:hint="eastAsia" w:ascii="黑体" w:hAnsi="黑体" w:eastAsia="黑体"/>
          <w:sz w:val="44"/>
          <w:szCs w:val="44"/>
        </w:rPr>
        <w:t>录</w:t>
      </w:r>
    </w:p>
    <w:p>
      <w:pPr>
        <w:pStyle w:val="16"/>
        <w:tabs>
          <w:tab w:val="right" w:leader="dot" w:pos="8312"/>
        </w:tabs>
        <w:rPr>
          <w:color w:val="auto"/>
        </w:rPr>
      </w:pPr>
      <w:r>
        <w:rPr>
          <w:color w:val="auto"/>
        </w:rPr>
        <w:fldChar w:fldCharType="begin"/>
      </w:r>
      <w:r>
        <w:rPr>
          <w:color w:val="auto"/>
        </w:rPr>
        <w:instrText xml:space="preserve"> TOC \o "1-2" \h \z \u </w:instrText>
      </w:r>
      <w:r>
        <w:rPr>
          <w:color w:val="auto"/>
        </w:rPr>
        <w:fldChar w:fldCharType="separate"/>
      </w:r>
      <w:r>
        <w:fldChar w:fldCharType="begin"/>
      </w:r>
      <w:r>
        <w:instrText xml:space="preserve"> HYPERLINK \l "_Toc8702" </w:instrText>
      </w:r>
      <w:r>
        <w:fldChar w:fldCharType="separate"/>
      </w:r>
      <w:r>
        <w:rPr>
          <w:rFonts w:hint="eastAsia" w:ascii="黑体" w:hAnsi="黑体"/>
          <w:color w:val="auto"/>
        </w:rPr>
        <w:t>第一章</w:t>
      </w:r>
      <w:r>
        <w:rPr>
          <w:rFonts w:ascii="黑体" w:hAnsi="黑体"/>
          <w:color w:val="auto"/>
        </w:rPr>
        <w:t xml:space="preserve"> </w:t>
      </w:r>
      <w:r>
        <w:rPr>
          <w:rFonts w:hint="eastAsia" w:ascii="黑体" w:hAnsi="黑体"/>
          <w:color w:val="auto"/>
        </w:rPr>
        <w:t>投标邀请书</w:t>
      </w:r>
      <w:r>
        <w:rPr>
          <w:color w:val="auto"/>
        </w:rPr>
        <w:tab/>
      </w:r>
      <w:r>
        <w:rPr>
          <w:color w:val="auto"/>
        </w:rPr>
        <w:fldChar w:fldCharType="end"/>
      </w:r>
    </w:p>
    <w:p>
      <w:pPr>
        <w:pStyle w:val="16"/>
        <w:tabs>
          <w:tab w:val="right" w:leader="dot" w:pos="8312"/>
        </w:tabs>
        <w:rPr>
          <w:color w:val="auto"/>
        </w:rPr>
      </w:pPr>
      <w:r>
        <w:fldChar w:fldCharType="begin"/>
      </w:r>
      <w:r>
        <w:instrText xml:space="preserve"> HYPERLINK \l "_Toc19071" </w:instrText>
      </w:r>
      <w:r>
        <w:fldChar w:fldCharType="separate"/>
      </w:r>
      <w:r>
        <w:rPr>
          <w:rFonts w:hint="eastAsia" w:ascii="黑体" w:hAnsi="黑体"/>
          <w:color w:val="auto"/>
        </w:rPr>
        <w:t>第二章</w:t>
      </w:r>
      <w:r>
        <w:rPr>
          <w:rFonts w:ascii="黑体" w:hAnsi="黑体"/>
          <w:color w:val="auto"/>
        </w:rPr>
        <w:t xml:space="preserve"> </w:t>
      </w:r>
      <w:r>
        <w:rPr>
          <w:rFonts w:hint="eastAsia" w:ascii="黑体" w:hAnsi="黑体"/>
          <w:color w:val="auto"/>
        </w:rPr>
        <w:t>投标人须知</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"_Toc2219" </w:instrText>
      </w:r>
      <w:r>
        <w:fldChar w:fldCharType="separate"/>
      </w:r>
      <w:r>
        <w:rPr>
          <w:rFonts w:hint="eastAsia"/>
          <w:bCs/>
          <w:color w:val="auto"/>
          <w:szCs w:val="32"/>
          <w:lang w:val="zh-CN"/>
        </w:rPr>
        <w:t>投标须知前附表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"_Toc26379" </w:instrText>
      </w:r>
      <w:r>
        <w:fldChar w:fldCharType="separate"/>
      </w:r>
      <w:r>
        <w:rPr>
          <w:rFonts w:hint="eastAsia"/>
          <w:color w:val="auto"/>
          <w:szCs w:val="30"/>
          <w:lang w:val="zh-CN"/>
        </w:rPr>
        <w:t>一、</w:t>
      </w:r>
      <w:r>
        <w:rPr>
          <w:color w:val="auto"/>
          <w:szCs w:val="30"/>
          <w:lang w:val="zh-CN"/>
        </w:rPr>
        <w:t xml:space="preserve"> </w:t>
      </w:r>
      <w:r>
        <w:rPr>
          <w:rFonts w:hint="eastAsia"/>
          <w:color w:val="auto"/>
          <w:lang w:val="zh-CN"/>
        </w:rPr>
        <w:t>说</w:t>
      </w:r>
      <w:r>
        <w:rPr>
          <w:color w:val="auto"/>
          <w:lang w:val="zh-CN"/>
        </w:rPr>
        <w:t xml:space="preserve">  </w:t>
      </w:r>
      <w:r>
        <w:rPr>
          <w:rFonts w:hint="eastAsia"/>
          <w:color w:val="auto"/>
          <w:lang w:val="zh-CN"/>
        </w:rPr>
        <w:t>明</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"_Toc372" </w:instrText>
      </w:r>
      <w:r>
        <w:fldChar w:fldCharType="separate"/>
      </w:r>
      <w:r>
        <w:rPr>
          <w:rFonts w:hint="eastAsia"/>
          <w:color w:val="auto"/>
          <w:szCs w:val="30"/>
          <w:lang w:val="zh-CN"/>
        </w:rPr>
        <w:t>二、</w:t>
      </w:r>
      <w:r>
        <w:rPr>
          <w:color w:val="auto"/>
          <w:szCs w:val="30"/>
          <w:lang w:val="zh-CN"/>
        </w:rPr>
        <w:t xml:space="preserve"> </w:t>
      </w:r>
      <w:r>
        <w:rPr>
          <w:rFonts w:hint="eastAsia"/>
          <w:color w:val="auto"/>
          <w:lang w:val="zh-CN"/>
        </w:rPr>
        <w:t>招标文件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"_Toc20751" </w:instrText>
      </w:r>
      <w:r>
        <w:fldChar w:fldCharType="separate"/>
      </w:r>
      <w:r>
        <w:rPr>
          <w:rFonts w:hint="eastAsia"/>
          <w:color w:val="auto"/>
          <w:szCs w:val="30"/>
          <w:lang w:val="zh-CN"/>
        </w:rPr>
        <w:t>三、</w:t>
      </w:r>
      <w:r>
        <w:rPr>
          <w:color w:val="auto"/>
          <w:szCs w:val="30"/>
          <w:lang w:val="zh-CN"/>
        </w:rPr>
        <w:t xml:space="preserve"> </w:t>
      </w:r>
      <w:r>
        <w:rPr>
          <w:rFonts w:hint="eastAsia"/>
          <w:color w:val="auto"/>
          <w:lang w:val="zh-CN"/>
        </w:rPr>
        <w:t>投标文件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"_Toc1903" </w:instrText>
      </w:r>
      <w:r>
        <w:fldChar w:fldCharType="separate"/>
      </w:r>
      <w:r>
        <w:rPr>
          <w:rFonts w:hint="eastAsia"/>
          <w:color w:val="auto"/>
          <w:szCs w:val="30"/>
          <w:lang w:val="zh-CN"/>
        </w:rPr>
        <w:t>四、</w:t>
      </w:r>
      <w:r>
        <w:rPr>
          <w:color w:val="auto"/>
          <w:szCs w:val="30"/>
          <w:lang w:val="zh-CN"/>
        </w:rPr>
        <w:t xml:space="preserve"> </w:t>
      </w:r>
      <w:r>
        <w:rPr>
          <w:rFonts w:hint="eastAsia"/>
          <w:color w:val="auto"/>
          <w:lang w:val="zh-CN"/>
        </w:rPr>
        <w:t>开标与评标</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"_Toc12201" </w:instrText>
      </w:r>
      <w:r>
        <w:fldChar w:fldCharType="separate"/>
      </w:r>
      <w:r>
        <w:rPr>
          <w:rFonts w:hint="eastAsia"/>
          <w:color w:val="auto"/>
          <w:szCs w:val="30"/>
          <w:lang w:val="zh-CN"/>
        </w:rPr>
        <w:t>五、</w:t>
      </w:r>
      <w:r>
        <w:rPr>
          <w:color w:val="auto"/>
          <w:szCs w:val="30"/>
          <w:lang w:val="zh-CN"/>
        </w:rPr>
        <w:t xml:space="preserve"> </w:t>
      </w:r>
      <w:r>
        <w:rPr>
          <w:rFonts w:hint="eastAsia"/>
          <w:color w:val="auto"/>
          <w:lang w:val="zh-CN"/>
        </w:rPr>
        <w:t>投标人信用信息及查询</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"_Toc25629" </w:instrText>
      </w:r>
      <w:r>
        <w:fldChar w:fldCharType="separate"/>
      </w:r>
      <w:r>
        <w:rPr>
          <w:rFonts w:hint="eastAsia"/>
          <w:color w:val="auto"/>
          <w:szCs w:val="30"/>
          <w:lang w:val="zh-CN"/>
        </w:rPr>
        <w:t>六、</w:t>
      </w:r>
      <w:r>
        <w:rPr>
          <w:color w:val="auto"/>
          <w:szCs w:val="30"/>
          <w:lang w:val="zh-CN"/>
        </w:rPr>
        <w:t xml:space="preserve"> </w:t>
      </w:r>
      <w:r>
        <w:rPr>
          <w:rFonts w:hint="eastAsia"/>
          <w:color w:val="auto"/>
          <w:lang w:val="zh-CN"/>
        </w:rPr>
        <w:t>中标与合同</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"_Toc20938" </w:instrText>
      </w:r>
      <w:r>
        <w:fldChar w:fldCharType="separate"/>
      </w:r>
      <w:r>
        <w:rPr>
          <w:rFonts w:hint="eastAsia"/>
          <w:color w:val="auto"/>
          <w:szCs w:val="30"/>
          <w:lang w:val="zh-CN"/>
        </w:rPr>
        <w:t>七、</w:t>
      </w:r>
      <w:r>
        <w:rPr>
          <w:color w:val="auto"/>
          <w:szCs w:val="30"/>
          <w:lang w:val="zh-CN"/>
        </w:rPr>
        <w:t xml:space="preserve"> </w:t>
      </w:r>
      <w:r>
        <w:rPr>
          <w:rFonts w:hint="eastAsia"/>
          <w:color w:val="auto"/>
          <w:lang w:val="zh-CN"/>
        </w:rPr>
        <w:t>采购信息公告</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"_Toc28756" </w:instrText>
      </w:r>
      <w:r>
        <w:fldChar w:fldCharType="separate"/>
      </w:r>
      <w:r>
        <w:rPr>
          <w:rFonts w:hint="eastAsia"/>
          <w:color w:val="auto"/>
          <w:szCs w:val="30"/>
          <w:lang w:val="zh-CN"/>
        </w:rPr>
        <w:t>八、</w:t>
      </w:r>
      <w:r>
        <w:rPr>
          <w:color w:val="auto"/>
          <w:szCs w:val="30"/>
          <w:lang w:val="zh-CN"/>
        </w:rPr>
        <w:t xml:space="preserve"> </w:t>
      </w:r>
      <w:r>
        <w:rPr>
          <w:rFonts w:hint="eastAsia"/>
          <w:color w:val="auto"/>
          <w:lang w:val="zh-CN"/>
        </w:rPr>
        <w:t>质疑及提交</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"_Toc1011" </w:instrText>
      </w:r>
      <w:r>
        <w:fldChar w:fldCharType="separate"/>
      </w:r>
      <w:r>
        <w:rPr>
          <w:rFonts w:hint="eastAsia"/>
          <w:color w:val="auto"/>
          <w:szCs w:val="30"/>
          <w:lang w:val="zh-CN"/>
        </w:rPr>
        <w:t>九、</w:t>
      </w:r>
      <w:r>
        <w:rPr>
          <w:color w:val="auto"/>
          <w:szCs w:val="30"/>
          <w:lang w:val="zh-CN"/>
        </w:rPr>
        <w:t xml:space="preserve"> </w:t>
      </w:r>
      <w:r>
        <w:rPr>
          <w:rFonts w:hint="eastAsia"/>
          <w:color w:val="auto"/>
          <w:lang w:val="zh-CN"/>
        </w:rPr>
        <w:t>相关条文解读</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"_Toc18829" </w:instrText>
      </w:r>
      <w:r>
        <w:fldChar w:fldCharType="separate"/>
      </w:r>
      <w:r>
        <w:rPr>
          <w:rFonts w:hint="eastAsia"/>
          <w:color w:val="auto"/>
          <w:szCs w:val="30"/>
          <w:lang w:val="zh-CN"/>
        </w:rPr>
        <w:t>十、</w:t>
      </w:r>
      <w:r>
        <w:rPr>
          <w:color w:val="auto"/>
          <w:szCs w:val="30"/>
          <w:lang w:val="zh-CN"/>
        </w:rPr>
        <w:t xml:space="preserve"> </w:t>
      </w:r>
      <w:r>
        <w:rPr>
          <w:rFonts w:hint="eastAsia"/>
          <w:color w:val="auto"/>
          <w:lang w:val="zh-CN"/>
        </w:rPr>
        <w:t>其他注意事项</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"_Toc19661" </w:instrText>
      </w:r>
      <w:r>
        <w:fldChar w:fldCharType="separate"/>
      </w:r>
      <w:r>
        <w:rPr>
          <w:rFonts w:hint="eastAsia"/>
          <w:color w:val="auto"/>
          <w:szCs w:val="30"/>
          <w:lang w:val="zh-CN"/>
        </w:rPr>
        <w:t>十一、</w:t>
      </w:r>
      <w:r>
        <w:rPr>
          <w:color w:val="auto"/>
          <w:szCs w:val="30"/>
          <w:lang w:val="zh-CN"/>
        </w:rPr>
        <w:t xml:space="preserve"> </w:t>
      </w:r>
      <w:r>
        <w:rPr>
          <w:rFonts w:hint="eastAsia"/>
          <w:color w:val="auto"/>
          <w:lang w:val="zh-CN"/>
        </w:rPr>
        <w:t>适用法律</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"_Toc1688" </w:instrText>
      </w:r>
      <w:r>
        <w:fldChar w:fldCharType="separate"/>
      </w:r>
      <w:r>
        <w:rPr>
          <w:rFonts w:hint="eastAsia"/>
          <w:color w:val="auto"/>
          <w:szCs w:val="30"/>
          <w:lang w:val="zh-CN"/>
        </w:rPr>
        <w:t>十二、</w:t>
      </w:r>
      <w:r>
        <w:rPr>
          <w:color w:val="auto"/>
          <w:szCs w:val="30"/>
          <w:lang w:val="zh-CN"/>
        </w:rPr>
        <w:t xml:space="preserve"> </w:t>
      </w:r>
      <w:r>
        <w:rPr>
          <w:rFonts w:hint="eastAsia"/>
          <w:color w:val="auto"/>
          <w:lang w:val="zh-CN"/>
        </w:rPr>
        <w:t>招标文件的解释权</w:t>
      </w:r>
      <w:r>
        <w:rPr>
          <w:color w:val="auto"/>
        </w:rPr>
        <w:tab/>
      </w:r>
      <w:r>
        <w:rPr>
          <w:color w:val="auto"/>
        </w:rPr>
        <w:fldChar w:fldCharType="end"/>
      </w:r>
    </w:p>
    <w:p>
      <w:pPr>
        <w:pStyle w:val="16"/>
        <w:tabs>
          <w:tab w:val="right" w:leader="dot" w:pos="8312"/>
        </w:tabs>
        <w:rPr>
          <w:color w:val="auto"/>
        </w:rPr>
      </w:pPr>
      <w:r>
        <w:fldChar w:fldCharType="begin"/>
      </w:r>
      <w:r>
        <w:instrText xml:space="preserve"> HYPERLINK \l "_Toc3972" </w:instrText>
      </w:r>
      <w:r>
        <w:fldChar w:fldCharType="separate"/>
      </w:r>
      <w:r>
        <w:rPr>
          <w:rFonts w:hint="eastAsia" w:ascii="黑体" w:hAnsi="黑体"/>
          <w:color w:val="auto"/>
        </w:rPr>
        <w:t>第三章</w:t>
      </w:r>
      <w:r>
        <w:rPr>
          <w:rFonts w:ascii="黑体" w:hAnsi="黑体"/>
          <w:color w:val="auto"/>
        </w:rPr>
        <w:t xml:space="preserve"> </w:t>
      </w:r>
      <w:r>
        <w:rPr>
          <w:rFonts w:hint="eastAsia" w:ascii="黑体" w:hAnsi="黑体"/>
          <w:color w:val="auto"/>
        </w:rPr>
        <w:t>项目技术、服务及商务要求</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"_Toc3848" </w:instrText>
      </w:r>
      <w:r>
        <w:fldChar w:fldCharType="separate"/>
      </w:r>
      <w:r>
        <w:rPr>
          <w:rFonts w:hint="eastAsia" w:cs="宋体"/>
          <w:color w:val="auto"/>
          <w:szCs w:val="36"/>
        </w:rPr>
        <w:t>采购清单</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"_Toc18966" </w:instrText>
      </w:r>
      <w:r>
        <w:fldChar w:fldCharType="separate"/>
      </w:r>
      <w:r>
        <w:rPr>
          <w:color w:val="auto"/>
          <w:szCs w:val="24"/>
        </w:rPr>
        <w:t>7</w:t>
      </w:r>
      <w:r>
        <w:rPr>
          <w:rFonts w:hint="eastAsia"/>
          <w:color w:val="auto"/>
          <w:szCs w:val="24"/>
        </w:rPr>
        <w:t>、其他要求</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"_Toc4814" </w:instrText>
      </w:r>
      <w:r>
        <w:fldChar w:fldCharType="separate"/>
      </w:r>
      <w:r>
        <w:rPr>
          <w:color w:val="auto"/>
          <w:szCs w:val="24"/>
        </w:rPr>
        <w:t>8</w:t>
      </w:r>
      <w:r>
        <w:rPr>
          <w:rFonts w:hint="eastAsia"/>
          <w:color w:val="auto"/>
          <w:szCs w:val="24"/>
        </w:rPr>
        <w:t>、验收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"_Toc5872" </w:instrText>
      </w:r>
      <w:r>
        <w:fldChar w:fldCharType="separate"/>
      </w:r>
      <w:r>
        <w:rPr>
          <w:color w:val="auto"/>
          <w:szCs w:val="24"/>
        </w:rPr>
        <w:t>9</w:t>
      </w:r>
      <w:r>
        <w:rPr>
          <w:rFonts w:hint="eastAsia"/>
          <w:color w:val="auto"/>
          <w:szCs w:val="24"/>
        </w:rPr>
        <w:t>、付款方式</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"_Toc19420" </w:instrText>
      </w:r>
      <w:r>
        <w:fldChar w:fldCharType="separate"/>
      </w:r>
      <w:r>
        <w:rPr>
          <w:color w:val="auto"/>
          <w:szCs w:val="24"/>
        </w:rPr>
        <w:t>7</w:t>
      </w:r>
      <w:r>
        <w:rPr>
          <w:rFonts w:hint="eastAsia"/>
          <w:color w:val="auto"/>
          <w:szCs w:val="24"/>
        </w:rPr>
        <w:t>、其他要求</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"_Toc5260" </w:instrText>
      </w:r>
      <w:r>
        <w:fldChar w:fldCharType="separate"/>
      </w:r>
      <w:r>
        <w:rPr>
          <w:color w:val="auto"/>
          <w:szCs w:val="24"/>
        </w:rPr>
        <w:t>8</w:t>
      </w:r>
      <w:r>
        <w:rPr>
          <w:rFonts w:hint="eastAsia"/>
          <w:color w:val="auto"/>
          <w:szCs w:val="24"/>
        </w:rPr>
        <w:t>、验收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"_Toc16850" </w:instrText>
      </w:r>
      <w:r>
        <w:fldChar w:fldCharType="separate"/>
      </w:r>
      <w:r>
        <w:rPr>
          <w:color w:val="auto"/>
          <w:szCs w:val="24"/>
        </w:rPr>
        <w:t>9</w:t>
      </w:r>
      <w:r>
        <w:rPr>
          <w:rFonts w:hint="eastAsia"/>
          <w:color w:val="auto"/>
          <w:szCs w:val="24"/>
        </w:rPr>
        <w:t>、付款方式</w:t>
      </w:r>
      <w:r>
        <w:rPr>
          <w:color w:val="auto"/>
        </w:rPr>
        <w:tab/>
      </w:r>
      <w:r>
        <w:rPr>
          <w:color w:val="auto"/>
        </w:rPr>
        <w:fldChar w:fldCharType="end"/>
      </w:r>
    </w:p>
    <w:p>
      <w:pPr>
        <w:pStyle w:val="16"/>
        <w:tabs>
          <w:tab w:val="right" w:leader="dot" w:pos="8312"/>
        </w:tabs>
        <w:rPr>
          <w:color w:val="auto"/>
        </w:rPr>
      </w:pPr>
      <w:r>
        <w:fldChar w:fldCharType="begin"/>
      </w:r>
      <w:r>
        <w:instrText xml:space="preserve"> HYPERLINK \l "_Toc10992" </w:instrText>
      </w:r>
      <w:r>
        <w:fldChar w:fldCharType="separate"/>
      </w:r>
      <w:r>
        <w:rPr>
          <w:rFonts w:hint="eastAsia" w:ascii="黑体" w:hAnsi="黑体"/>
          <w:color w:val="auto"/>
        </w:rPr>
        <w:t>第四章</w:t>
      </w:r>
      <w:r>
        <w:rPr>
          <w:rFonts w:ascii="黑体" w:hAnsi="黑体"/>
          <w:color w:val="auto"/>
        </w:rPr>
        <w:t xml:space="preserve"> </w:t>
      </w:r>
      <w:r>
        <w:rPr>
          <w:rFonts w:hint="eastAsia" w:ascii="黑体" w:hAnsi="黑体"/>
          <w:color w:val="auto"/>
        </w:rPr>
        <w:t>资格审查方法及标准</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"_Toc18420" </w:instrText>
      </w:r>
      <w:r>
        <w:fldChar w:fldCharType="separate"/>
      </w:r>
      <w:r>
        <w:rPr>
          <w:rFonts w:hint="eastAsia"/>
          <w:color w:val="auto"/>
          <w:szCs w:val="30"/>
          <w:lang w:val="zh-CN"/>
        </w:rPr>
        <w:t>一、</w:t>
      </w:r>
      <w:r>
        <w:rPr>
          <w:color w:val="auto"/>
          <w:szCs w:val="30"/>
          <w:lang w:val="zh-CN"/>
        </w:rPr>
        <w:t xml:space="preserve"> </w:t>
      </w:r>
      <w:r>
        <w:rPr>
          <w:rFonts w:hint="eastAsia"/>
          <w:color w:val="auto"/>
          <w:szCs w:val="30"/>
          <w:lang w:val="zh-CN"/>
        </w:rPr>
        <w:t>资格审查方法</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"_Toc9791" </w:instrText>
      </w:r>
      <w:r>
        <w:fldChar w:fldCharType="separate"/>
      </w:r>
      <w:r>
        <w:rPr>
          <w:rFonts w:hint="eastAsia"/>
          <w:color w:val="auto"/>
          <w:szCs w:val="30"/>
          <w:lang w:val="zh-CN"/>
        </w:rPr>
        <w:t>二、</w:t>
      </w:r>
      <w:r>
        <w:rPr>
          <w:color w:val="auto"/>
          <w:szCs w:val="30"/>
          <w:lang w:val="zh-CN"/>
        </w:rPr>
        <w:t xml:space="preserve"> </w:t>
      </w:r>
      <w:r>
        <w:rPr>
          <w:rFonts w:hint="eastAsia"/>
          <w:color w:val="auto"/>
          <w:szCs w:val="30"/>
          <w:lang w:val="zh-CN"/>
        </w:rPr>
        <w:t>资格审查标准</w:t>
      </w:r>
      <w:r>
        <w:rPr>
          <w:color w:val="auto"/>
        </w:rPr>
        <w:tab/>
      </w:r>
      <w:r>
        <w:rPr>
          <w:color w:val="auto"/>
        </w:rPr>
        <w:fldChar w:fldCharType="end"/>
      </w:r>
    </w:p>
    <w:p>
      <w:pPr>
        <w:pStyle w:val="16"/>
        <w:tabs>
          <w:tab w:val="right" w:leader="dot" w:pos="8312"/>
        </w:tabs>
        <w:rPr>
          <w:color w:val="auto"/>
        </w:rPr>
      </w:pPr>
      <w:r>
        <w:fldChar w:fldCharType="begin"/>
      </w:r>
      <w:r>
        <w:instrText xml:space="preserve"> HYPERLINK \l "_Toc28674" </w:instrText>
      </w:r>
      <w:r>
        <w:fldChar w:fldCharType="separate"/>
      </w:r>
      <w:r>
        <w:rPr>
          <w:rFonts w:hint="eastAsia" w:ascii="黑体" w:hAnsi="黑体"/>
          <w:color w:val="auto"/>
        </w:rPr>
        <w:t>第五章</w:t>
      </w:r>
      <w:r>
        <w:rPr>
          <w:rFonts w:ascii="黑体" w:hAnsi="黑体"/>
          <w:color w:val="auto"/>
        </w:rPr>
        <w:t xml:space="preserve"> </w:t>
      </w:r>
      <w:r>
        <w:rPr>
          <w:rFonts w:hint="eastAsia" w:ascii="黑体" w:hAnsi="黑体"/>
          <w:color w:val="auto"/>
        </w:rPr>
        <w:t>评标方法、程序及标准</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"_Toc5823" </w:instrText>
      </w:r>
      <w:r>
        <w:fldChar w:fldCharType="separate"/>
      </w:r>
      <w:r>
        <w:rPr>
          <w:rFonts w:hint="eastAsia"/>
          <w:color w:val="auto"/>
          <w:szCs w:val="30"/>
          <w:lang w:val="zh-CN"/>
        </w:rPr>
        <w:t>一、</w:t>
      </w:r>
      <w:r>
        <w:rPr>
          <w:color w:val="auto"/>
          <w:szCs w:val="30"/>
          <w:lang w:val="zh-CN"/>
        </w:rPr>
        <w:t xml:space="preserve"> </w:t>
      </w:r>
      <w:r>
        <w:rPr>
          <w:rFonts w:hint="eastAsia"/>
          <w:color w:val="auto"/>
          <w:szCs w:val="30"/>
          <w:lang w:val="zh-CN"/>
        </w:rPr>
        <w:t>评标方法</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"_Toc16555" </w:instrText>
      </w:r>
      <w:r>
        <w:fldChar w:fldCharType="separate"/>
      </w:r>
      <w:r>
        <w:rPr>
          <w:rFonts w:hint="eastAsia"/>
          <w:color w:val="auto"/>
          <w:szCs w:val="30"/>
          <w:lang w:val="zh-CN"/>
        </w:rPr>
        <w:t>二、</w:t>
      </w:r>
      <w:r>
        <w:rPr>
          <w:color w:val="auto"/>
          <w:szCs w:val="30"/>
          <w:lang w:val="zh-CN"/>
        </w:rPr>
        <w:t xml:space="preserve"> </w:t>
      </w:r>
      <w:r>
        <w:rPr>
          <w:rFonts w:hint="eastAsia"/>
          <w:color w:val="auto"/>
          <w:szCs w:val="30"/>
          <w:lang w:val="zh-CN"/>
        </w:rPr>
        <w:t>评标程序及标准</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"_Toc10738" </w:instrText>
      </w:r>
      <w:r>
        <w:fldChar w:fldCharType="separate"/>
      </w:r>
      <w:r>
        <w:rPr>
          <w:rFonts w:hint="eastAsia"/>
          <w:color w:val="auto"/>
          <w:szCs w:val="30"/>
          <w:lang w:val="zh-CN"/>
        </w:rPr>
        <w:t>三、</w:t>
      </w:r>
      <w:r>
        <w:rPr>
          <w:color w:val="auto"/>
          <w:szCs w:val="30"/>
          <w:lang w:val="zh-CN"/>
        </w:rPr>
        <w:t xml:space="preserve"> </w:t>
      </w:r>
      <w:r>
        <w:rPr>
          <w:rFonts w:hint="eastAsia"/>
          <w:color w:val="auto"/>
          <w:szCs w:val="30"/>
          <w:lang w:val="zh-CN"/>
        </w:rPr>
        <w:t>评审因素及评分标准</w:t>
      </w:r>
      <w:r>
        <w:rPr>
          <w:color w:val="auto"/>
        </w:rPr>
        <w:tab/>
      </w:r>
      <w:r>
        <w:rPr>
          <w:color w:val="auto"/>
        </w:rPr>
        <w:fldChar w:fldCharType="end"/>
      </w:r>
    </w:p>
    <w:p>
      <w:pPr>
        <w:pStyle w:val="16"/>
        <w:tabs>
          <w:tab w:val="right" w:leader="dot" w:pos="8312"/>
        </w:tabs>
        <w:rPr>
          <w:color w:val="auto"/>
        </w:rPr>
      </w:pPr>
      <w:r>
        <w:fldChar w:fldCharType="begin"/>
      </w:r>
      <w:r>
        <w:instrText xml:space="preserve"> HYPERLINK \l "_Toc13483" </w:instrText>
      </w:r>
      <w:r>
        <w:fldChar w:fldCharType="separate"/>
      </w:r>
      <w:r>
        <w:rPr>
          <w:rFonts w:hint="eastAsia" w:ascii="黑体" w:hAnsi="黑体"/>
          <w:color w:val="auto"/>
        </w:rPr>
        <w:t>第六章</w:t>
      </w:r>
      <w:r>
        <w:rPr>
          <w:rFonts w:ascii="黑体" w:hAnsi="黑体"/>
          <w:color w:val="auto"/>
        </w:rPr>
        <w:t xml:space="preserve"> </w:t>
      </w:r>
      <w:r>
        <w:rPr>
          <w:rFonts w:hint="eastAsia" w:ascii="黑体" w:hAnsi="黑体"/>
          <w:color w:val="auto"/>
        </w:rPr>
        <w:t>合同书格式（参考）</w:t>
      </w:r>
      <w:r>
        <w:rPr>
          <w:color w:val="auto"/>
        </w:rPr>
        <w:tab/>
      </w:r>
      <w:r>
        <w:rPr>
          <w:color w:val="auto"/>
        </w:rPr>
        <w:fldChar w:fldCharType="end"/>
      </w:r>
    </w:p>
    <w:p>
      <w:pPr>
        <w:pStyle w:val="16"/>
        <w:tabs>
          <w:tab w:val="right" w:leader="dot" w:pos="8312"/>
        </w:tabs>
        <w:rPr>
          <w:color w:val="auto"/>
        </w:rPr>
      </w:pPr>
      <w:r>
        <w:fldChar w:fldCharType="begin"/>
      </w:r>
      <w:r>
        <w:instrText xml:space="preserve"> HYPERLINK \l "_Toc3523" </w:instrText>
      </w:r>
      <w:r>
        <w:fldChar w:fldCharType="separate"/>
      </w:r>
      <w:r>
        <w:rPr>
          <w:rFonts w:hint="eastAsia" w:ascii="黑体" w:hAnsi="黑体"/>
          <w:color w:val="auto"/>
        </w:rPr>
        <w:t>第七章</w:t>
      </w:r>
      <w:r>
        <w:rPr>
          <w:rFonts w:ascii="黑体" w:hAnsi="黑体"/>
          <w:color w:val="auto"/>
        </w:rPr>
        <w:t xml:space="preserve"> </w:t>
      </w:r>
      <w:r>
        <w:rPr>
          <w:rFonts w:hint="eastAsia" w:ascii="黑体" w:hAnsi="黑体"/>
          <w:color w:val="auto"/>
        </w:rPr>
        <w:t>投标文件格式（参考）</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"_Toc28638" </w:instrText>
      </w:r>
      <w:r>
        <w:fldChar w:fldCharType="separate"/>
      </w:r>
      <w:r>
        <w:rPr>
          <w:rFonts w:hint="eastAsia"/>
          <w:color w:val="auto"/>
          <w:szCs w:val="44"/>
          <w:lang w:val="zh-CN"/>
        </w:rPr>
        <w:t>第一部分</w:t>
      </w:r>
      <w:r>
        <w:rPr>
          <w:color w:val="auto"/>
          <w:szCs w:val="44"/>
          <w:lang w:val="zh-CN"/>
        </w:rPr>
        <w:t xml:space="preserve"> </w:t>
      </w:r>
      <w:r>
        <w:rPr>
          <w:rFonts w:hint="eastAsia"/>
          <w:color w:val="auto"/>
          <w:szCs w:val="44"/>
          <w:lang w:val="zh-CN"/>
        </w:rPr>
        <w:t>资格证明文件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"_Toc13783" </w:instrText>
      </w:r>
      <w:r>
        <w:fldChar w:fldCharType="separate"/>
      </w:r>
      <w:r>
        <w:rPr>
          <w:rFonts w:hint="eastAsia"/>
          <w:color w:val="auto"/>
          <w:szCs w:val="44"/>
          <w:lang w:val="zh-CN"/>
        </w:rPr>
        <w:t>第二部分</w:t>
      </w:r>
      <w:r>
        <w:rPr>
          <w:color w:val="auto"/>
          <w:szCs w:val="44"/>
          <w:lang w:val="zh-CN"/>
        </w:rPr>
        <w:t xml:space="preserve"> </w:t>
      </w:r>
      <w:r>
        <w:rPr>
          <w:rFonts w:hint="eastAsia"/>
          <w:color w:val="auto"/>
          <w:szCs w:val="44"/>
          <w:lang w:val="zh-CN"/>
        </w:rPr>
        <w:t>商务文件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"_Toc16834" </w:instrText>
      </w:r>
      <w:r>
        <w:fldChar w:fldCharType="separate"/>
      </w:r>
      <w:r>
        <w:rPr>
          <w:rFonts w:hint="eastAsia"/>
          <w:color w:val="auto"/>
          <w:szCs w:val="44"/>
          <w:lang w:val="zh-CN"/>
        </w:rPr>
        <w:t>第三部分</w:t>
      </w:r>
      <w:r>
        <w:rPr>
          <w:color w:val="auto"/>
          <w:szCs w:val="44"/>
          <w:lang w:val="zh-CN"/>
        </w:rPr>
        <w:t xml:space="preserve"> </w:t>
      </w:r>
      <w:r>
        <w:rPr>
          <w:rFonts w:hint="eastAsia"/>
          <w:color w:val="auto"/>
          <w:szCs w:val="44"/>
          <w:lang w:val="zh-CN"/>
        </w:rPr>
        <w:t>技术、服务文件</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"_Toc23664" </w:instrText>
      </w:r>
      <w:r>
        <w:fldChar w:fldCharType="separate"/>
      </w:r>
      <w:r>
        <w:rPr>
          <w:rFonts w:hint="eastAsia"/>
          <w:color w:val="auto"/>
        </w:rPr>
        <w:t>附件一、</w:t>
      </w:r>
      <w:r>
        <w:rPr>
          <w:color w:val="auto"/>
        </w:rPr>
        <w:t xml:space="preserve"> </w:t>
      </w:r>
      <w:r>
        <w:rPr>
          <w:rFonts w:hint="eastAsia"/>
          <w:color w:val="auto"/>
        </w:rPr>
        <w:t>投标书</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"_Toc2373" </w:instrText>
      </w:r>
      <w:r>
        <w:fldChar w:fldCharType="separate"/>
      </w:r>
      <w:r>
        <w:rPr>
          <w:rFonts w:hint="eastAsia"/>
          <w:color w:val="auto"/>
        </w:rPr>
        <w:t>附件二、</w:t>
      </w:r>
      <w:r>
        <w:rPr>
          <w:color w:val="auto"/>
        </w:rPr>
        <w:t xml:space="preserve"> </w:t>
      </w:r>
      <w:r>
        <w:rPr>
          <w:rFonts w:hint="eastAsia"/>
          <w:color w:val="auto"/>
        </w:rPr>
        <w:t>制造商中小企业声明函</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"_Toc9113" </w:instrText>
      </w:r>
      <w:r>
        <w:fldChar w:fldCharType="separate"/>
      </w:r>
      <w:r>
        <w:rPr>
          <w:rFonts w:hint="eastAsia"/>
          <w:color w:val="auto"/>
        </w:rPr>
        <w:t>附件三、</w:t>
      </w:r>
      <w:r>
        <w:rPr>
          <w:color w:val="auto"/>
        </w:rPr>
        <w:t xml:space="preserve"> </w:t>
      </w:r>
      <w:r>
        <w:rPr>
          <w:rFonts w:hint="eastAsia"/>
          <w:color w:val="auto"/>
        </w:rPr>
        <w:t>中小企业声明函</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"_Toc27605" </w:instrText>
      </w:r>
      <w:r>
        <w:fldChar w:fldCharType="separate"/>
      </w:r>
      <w:r>
        <w:rPr>
          <w:rFonts w:hint="eastAsia"/>
          <w:color w:val="auto"/>
        </w:rPr>
        <w:t>附件四、</w:t>
      </w:r>
      <w:r>
        <w:rPr>
          <w:color w:val="auto"/>
        </w:rPr>
        <w:t xml:space="preserve"> </w:t>
      </w:r>
      <w:r>
        <w:rPr>
          <w:rFonts w:hint="eastAsia"/>
          <w:color w:val="auto"/>
        </w:rPr>
        <w:t>残疾人福利性单位声明函</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"_Toc8298" </w:instrText>
      </w:r>
      <w:r>
        <w:fldChar w:fldCharType="separate"/>
      </w:r>
      <w:r>
        <w:rPr>
          <w:rFonts w:hint="eastAsia"/>
          <w:color w:val="auto"/>
        </w:rPr>
        <w:t>附件五、</w:t>
      </w:r>
      <w:r>
        <w:rPr>
          <w:color w:val="auto"/>
        </w:rPr>
        <w:t xml:space="preserve"> </w:t>
      </w:r>
      <w:r>
        <w:rPr>
          <w:rFonts w:hint="eastAsia"/>
          <w:color w:val="auto"/>
        </w:rPr>
        <w:t>开标一览表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"_Toc8707" </w:instrText>
      </w:r>
      <w:r>
        <w:fldChar w:fldCharType="separate"/>
      </w:r>
      <w:r>
        <w:rPr>
          <w:rFonts w:hint="eastAsia"/>
          <w:color w:val="auto"/>
        </w:rPr>
        <w:t>附件六、</w:t>
      </w:r>
      <w:r>
        <w:rPr>
          <w:color w:val="auto"/>
        </w:rPr>
        <w:t xml:space="preserve"> </w:t>
      </w:r>
      <w:r>
        <w:rPr>
          <w:rFonts w:hint="eastAsia"/>
          <w:color w:val="auto"/>
        </w:rPr>
        <w:t>投标报价明细表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"_Toc10655" </w:instrText>
      </w:r>
      <w:r>
        <w:fldChar w:fldCharType="separate"/>
      </w:r>
      <w:r>
        <w:rPr>
          <w:rFonts w:hint="eastAsia"/>
          <w:color w:val="auto"/>
          <w:szCs w:val="31"/>
        </w:rPr>
        <w:t>附件七、</w:t>
      </w:r>
      <w:r>
        <w:rPr>
          <w:color w:val="auto"/>
          <w:szCs w:val="31"/>
        </w:rPr>
        <w:t xml:space="preserve"> </w:t>
      </w:r>
      <w:r>
        <w:rPr>
          <w:rFonts w:hint="eastAsia"/>
          <w:color w:val="auto"/>
          <w:szCs w:val="31"/>
        </w:rPr>
        <w:t>小型和微型企业、监狱企业、残疾人福利性单位货物汇总表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"_Toc28224" </w:instrText>
      </w:r>
      <w:r>
        <w:fldChar w:fldCharType="separate"/>
      </w:r>
      <w:r>
        <w:rPr>
          <w:rFonts w:hint="eastAsia"/>
          <w:color w:val="auto"/>
        </w:rPr>
        <w:t>附件八、</w:t>
      </w:r>
      <w:r>
        <w:rPr>
          <w:color w:val="auto"/>
        </w:rPr>
        <w:t xml:space="preserve"> </w:t>
      </w:r>
      <w:r>
        <w:rPr>
          <w:rFonts w:hint="eastAsia"/>
          <w:color w:val="auto"/>
        </w:rPr>
        <w:t>投标货物（工程或服务）清单</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"_Toc19433" </w:instrText>
      </w:r>
      <w:r>
        <w:fldChar w:fldCharType="separate"/>
      </w:r>
      <w:r>
        <w:rPr>
          <w:rFonts w:hint="eastAsia"/>
          <w:color w:val="auto"/>
        </w:rPr>
        <w:t>附件九、</w:t>
      </w:r>
      <w:r>
        <w:rPr>
          <w:color w:val="auto"/>
        </w:rPr>
        <w:t xml:space="preserve"> </w:t>
      </w:r>
      <w:r>
        <w:rPr>
          <w:rFonts w:hint="eastAsia"/>
          <w:color w:val="auto"/>
        </w:rPr>
        <w:t>交纳投标保证金的银行凭证</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"_Toc13947" </w:instrText>
      </w:r>
      <w:r>
        <w:fldChar w:fldCharType="separate"/>
      </w:r>
      <w:r>
        <w:rPr>
          <w:rFonts w:hint="eastAsia"/>
          <w:color w:val="auto"/>
        </w:rPr>
        <w:t>附件十、</w:t>
      </w:r>
      <w:r>
        <w:rPr>
          <w:color w:val="auto"/>
        </w:rPr>
        <w:t xml:space="preserve"> </w:t>
      </w:r>
      <w:r>
        <w:rPr>
          <w:rFonts w:hint="eastAsia"/>
          <w:color w:val="auto"/>
        </w:rPr>
        <w:t>法定代表人授权书</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"_Toc6544" </w:instrText>
      </w:r>
      <w:r>
        <w:fldChar w:fldCharType="separate"/>
      </w:r>
      <w:r>
        <w:rPr>
          <w:rFonts w:hint="eastAsia"/>
          <w:color w:val="auto"/>
        </w:rPr>
        <w:t>附件十一、</w:t>
      </w:r>
      <w:r>
        <w:rPr>
          <w:color w:val="auto"/>
        </w:rPr>
        <w:t xml:space="preserve"> </w:t>
      </w:r>
      <w:r>
        <w:rPr>
          <w:rFonts w:hint="eastAsia"/>
          <w:color w:val="auto"/>
        </w:rPr>
        <w:t>投标人的资格声明</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"_Toc16292" </w:instrText>
      </w:r>
      <w:r>
        <w:fldChar w:fldCharType="separate"/>
      </w:r>
      <w:r>
        <w:rPr>
          <w:rFonts w:hint="eastAsia"/>
          <w:color w:val="auto"/>
        </w:rPr>
        <w:t>附件十二、</w:t>
      </w:r>
      <w:r>
        <w:rPr>
          <w:color w:val="auto"/>
        </w:rPr>
        <w:t xml:space="preserve"> </w:t>
      </w:r>
      <w:r>
        <w:rPr>
          <w:rFonts w:hint="eastAsia"/>
          <w:color w:val="auto"/>
        </w:rPr>
        <w:t>项目负责人、技术负责人简历表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"_Toc30818" </w:instrText>
      </w:r>
      <w:r>
        <w:fldChar w:fldCharType="separate"/>
      </w:r>
      <w:r>
        <w:rPr>
          <w:rFonts w:hint="eastAsia"/>
          <w:color w:val="auto"/>
        </w:rPr>
        <w:t>附件十三、</w:t>
      </w:r>
      <w:r>
        <w:rPr>
          <w:color w:val="auto"/>
        </w:rPr>
        <w:t xml:space="preserve"> </w:t>
      </w:r>
      <w:r>
        <w:rPr>
          <w:rFonts w:hint="eastAsia"/>
          <w:color w:val="auto"/>
        </w:rPr>
        <w:t>项目班子成员情况表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"_Toc16998" </w:instrText>
      </w:r>
      <w:r>
        <w:fldChar w:fldCharType="separate"/>
      </w:r>
      <w:r>
        <w:rPr>
          <w:rFonts w:hint="eastAsia"/>
          <w:color w:val="auto"/>
        </w:rPr>
        <w:t>附件十四、</w:t>
      </w:r>
      <w:r>
        <w:rPr>
          <w:color w:val="auto"/>
        </w:rPr>
        <w:t xml:space="preserve"> </w:t>
      </w:r>
      <w:r>
        <w:rPr>
          <w:rFonts w:hint="eastAsia"/>
          <w:color w:val="auto"/>
        </w:rPr>
        <w:t>投标人类似项目业绩表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"_Toc26642" </w:instrText>
      </w:r>
      <w:r>
        <w:fldChar w:fldCharType="separate"/>
      </w:r>
      <w:r>
        <w:rPr>
          <w:rFonts w:hint="eastAsia"/>
          <w:color w:val="auto"/>
        </w:rPr>
        <w:t>附件十五、</w:t>
      </w:r>
      <w:r>
        <w:rPr>
          <w:color w:val="auto"/>
        </w:rPr>
        <w:t xml:space="preserve"> </w:t>
      </w:r>
      <w:r>
        <w:rPr>
          <w:rFonts w:hint="eastAsia"/>
          <w:color w:val="auto"/>
        </w:rPr>
        <w:t>符合性审查对照表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"_Toc2709" </w:instrText>
      </w:r>
      <w:r>
        <w:fldChar w:fldCharType="separate"/>
      </w:r>
      <w:r>
        <w:rPr>
          <w:rFonts w:hint="eastAsia"/>
          <w:color w:val="auto"/>
        </w:rPr>
        <w:t>附件十六、</w:t>
      </w:r>
      <w:r>
        <w:rPr>
          <w:color w:val="auto"/>
        </w:rPr>
        <w:t xml:space="preserve"> </w:t>
      </w:r>
      <w:r>
        <w:rPr>
          <w:rFonts w:hint="eastAsia"/>
          <w:color w:val="auto"/>
        </w:rPr>
        <w:t>商务要求响应、偏离说明表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"_Toc19556" </w:instrText>
      </w:r>
      <w:r>
        <w:fldChar w:fldCharType="separate"/>
      </w:r>
      <w:r>
        <w:rPr>
          <w:rFonts w:hint="eastAsia"/>
          <w:color w:val="auto"/>
        </w:rPr>
        <w:t>附件十七、</w:t>
      </w:r>
      <w:r>
        <w:rPr>
          <w:color w:val="auto"/>
        </w:rPr>
        <w:t xml:space="preserve"> </w:t>
      </w:r>
      <w:r>
        <w:rPr>
          <w:rFonts w:hint="eastAsia"/>
          <w:color w:val="auto"/>
        </w:rPr>
        <w:t>商务要求“★”号条款响应、偏离说明表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"_Toc7970" </w:instrText>
      </w:r>
      <w:r>
        <w:fldChar w:fldCharType="separate"/>
      </w:r>
      <w:r>
        <w:rPr>
          <w:rFonts w:hint="eastAsia"/>
          <w:color w:val="auto"/>
        </w:rPr>
        <w:t>附件十八、</w:t>
      </w:r>
      <w:r>
        <w:rPr>
          <w:color w:val="auto"/>
        </w:rPr>
        <w:t xml:space="preserve"> </w:t>
      </w:r>
      <w:r>
        <w:rPr>
          <w:rFonts w:hint="eastAsia"/>
          <w:color w:val="auto"/>
        </w:rPr>
        <w:t>商务评议对照表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"_Toc25048" </w:instrText>
      </w:r>
      <w:r>
        <w:fldChar w:fldCharType="separate"/>
      </w:r>
      <w:r>
        <w:rPr>
          <w:rFonts w:hint="eastAsia"/>
          <w:color w:val="auto"/>
        </w:rPr>
        <w:t>附件十九、</w:t>
      </w:r>
      <w:r>
        <w:rPr>
          <w:color w:val="auto"/>
        </w:rPr>
        <w:t xml:space="preserve"> </w:t>
      </w:r>
      <w:r>
        <w:rPr>
          <w:rFonts w:hint="eastAsia"/>
          <w:color w:val="auto"/>
        </w:rPr>
        <w:t>技术、服务要求响应、偏离说明表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"_Toc7827" </w:instrText>
      </w:r>
      <w:r>
        <w:fldChar w:fldCharType="separate"/>
      </w:r>
      <w:r>
        <w:rPr>
          <w:rFonts w:hint="eastAsia"/>
          <w:color w:val="auto"/>
        </w:rPr>
        <w:t>附件二十、</w:t>
      </w:r>
      <w:r>
        <w:rPr>
          <w:color w:val="auto"/>
        </w:rPr>
        <w:t xml:space="preserve"> </w:t>
      </w:r>
      <w:r>
        <w:rPr>
          <w:rFonts w:hint="eastAsia"/>
          <w:color w:val="auto"/>
        </w:rPr>
        <w:t>技术、服务要求“★”号条款响应、偏离说明表</w:t>
      </w:r>
      <w:r>
        <w:rPr>
          <w:color w:val="auto"/>
        </w:rPr>
        <w:tab/>
      </w:r>
      <w:r>
        <w:rPr>
          <w:color w:val="auto"/>
        </w:rPr>
        <w:fldChar w:fldCharType="end"/>
      </w:r>
    </w:p>
    <w:p>
      <w:pPr>
        <w:pStyle w:val="18"/>
        <w:tabs>
          <w:tab w:val="right" w:leader="dot" w:pos="8312"/>
          <w:tab w:val="clear" w:pos="756"/>
          <w:tab w:val="clear" w:pos="966"/>
          <w:tab w:val="clear" w:pos="1204"/>
          <w:tab w:val="clear" w:pos="1442"/>
          <w:tab w:val="clear" w:pos="9514"/>
        </w:tabs>
        <w:rPr>
          <w:color w:val="auto"/>
        </w:rPr>
      </w:pPr>
      <w:r>
        <w:fldChar w:fldCharType="begin"/>
      </w:r>
      <w:r>
        <w:instrText xml:space="preserve"> HYPERLINK \l "_Toc30912" </w:instrText>
      </w:r>
      <w:r>
        <w:fldChar w:fldCharType="separate"/>
      </w:r>
      <w:r>
        <w:rPr>
          <w:rFonts w:hint="eastAsia"/>
          <w:color w:val="auto"/>
        </w:rPr>
        <w:t>附件二十一、</w:t>
      </w:r>
      <w:r>
        <w:rPr>
          <w:color w:val="auto"/>
        </w:rPr>
        <w:t xml:space="preserve"> </w:t>
      </w:r>
      <w:r>
        <w:rPr>
          <w:rFonts w:hint="eastAsia"/>
          <w:color w:val="auto"/>
        </w:rPr>
        <w:t>技术、服务评议对照表</w:t>
      </w:r>
      <w:r>
        <w:rPr>
          <w:color w:val="auto"/>
        </w:rPr>
        <w:tab/>
      </w:r>
      <w:r>
        <w:rPr>
          <w:color w:val="auto"/>
        </w:rPr>
        <w:fldChar w:fldCharType="end"/>
      </w:r>
    </w:p>
    <w:p>
      <w:pPr>
        <w:pStyle w:val="16"/>
        <w:tabs>
          <w:tab w:val="left" w:pos="1260"/>
          <w:tab w:val="right" w:leader="dot" w:pos="9514"/>
        </w:tabs>
        <w:rPr>
          <w:color w:val="auto"/>
        </w:rPr>
      </w:pPr>
      <w:r>
        <w:rPr>
          <w:color w:val="auto"/>
        </w:rPr>
        <w:fldChar w:fldCharType="end"/>
      </w:r>
      <w:r>
        <w:rPr>
          <w:b w:val="0"/>
          <w:bCs/>
          <w:color w:val="auto"/>
          <w:lang w:val="zh-CN"/>
        </w:rPr>
        <w:tab/>
      </w:r>
    </w:p>
    <w:p>
      <w:pPr>
        <w:pStyle w:val="3"/>
        <w:numPr>
          <w:ilvl w:val="0"/>
          <w:numId w:val="1"/>
        </w:numPr>
        <w:spacing w:before="240" w:after="120" w:line="440" w:lineRule="exact"/>
        <w:ind w:left="883" w:hanging="883" w:hangingChars="200"/>
        <w:jc w:val="center"/>
        <w:rPr>
          <w:rFonts w:ascii="黑体" w:hAnsi="黑体" w:eastAsia="黑体"/>
        </w:rPr>
      </w:pPr>
      <w:r>
        <w:rPr>
          <w:rFonts w:ascii="黑体" w:hAnsi="黑体" w:eastAsia="黑体"/>
        </w:rPr>
        <w:br w:type="page"/>
      </w:r>
      <w:bookmarkStart w:id="0" w:name="_Toc8702"/>
      <w:r>
        <w:rPr>
          <w:rFonts w:hint="eastAsia" w:ascii="黑体" w:hAnsi="黑体" w:eastAsia="黑体"/>
        </w:rPr>
        <w:t>投标邀请书</w:t>
      </w:r>
      <w:bookmarkEnd w:id="0"/>
    </w:p>
    <w:p>
      <w:pPr>
        <w:pStyle w:val="2"/>
        <w:adjustRightInd w:val="0"/>
        <w:snapToGrid w:val="0"/>
        <w:spacing w:line="440" w:lineRule="exact"/>
        <w:ind w:firstLine="600" w:firstLineChars="250"/>
        <w:jc w:val="left"/>
        <w:rPr>
          <w:rFonts w:ascii="宋体" w:cs="宋体"/>
          <w:szCs w:val="24"/>
        </w:rPr>
      </w:pPr>
      <w:r>
        <w:rPr>
          <w:rFonts w:hint="eastAsia" w:ascii="宋体" w:hAnsi="宋体"/>
          <w:szCs w:val="24"/>
        </w:rPr>
        <w:t>依据</w:t>
      </w:r>
      <w:r>
        <w:rPr>
          <w:rFonts w:hint="eastAsia" w:ascii="宋体" w:hAnsi="宋体"/>
          <w:szCs w:val="24"/>
          <w:u w:val="single"/>
        </w:rPr>
        <w:t>阳新县财政局阳财采计备</w:t>
      </w:r>
      <w:r>
        <w:rPr>
          <w:rFonts w:ascii="宋体" w:hAnsi="宋体"/>
          <w:szCs w:val="24"/>
          <w:u w:val="single"/>
        </w:rPr>
        <w:t>[20</w:t>
      </w:r>
      <w:r>
        <w:rPr>
          <w:rFonts w:hint="eastAsia" w:ascii="宋体" w:hAnsi="宋体"/>
          <w:szCs w:val="24"/>
          <w:u w:val="single"/>
        </w:rPr>
        <w:t>21</w:t>
      </w:r>
      <w:r>
        <w:rPr>
          <w:rFonts w:ascii="宋体" w:hAnsi="宋体"/>
          <w:szCs w:val="24"/>
          <w:u w:val="single"/>
        </w:rPr>
        <w:t>]</w:t>
      </w:r>
      <w:r>
        <w:rPr>
          <w:rFonts w:hint="eastAsia" w:ascii="宋体" w:hAnsi="宋体"/>
          <w:szCs w:val="24"/>
          <w:u w:val="single"/>
        </w:rPr>
        <w:t>A20 号计划函</w:t>
      </w:r>
      <w:r>
        <w:rPr>
          <w:rFonts w:hint="eastAsia" w:ascii="宋体" w:hAnsi="宋体"/>
          <w:szCs w:val="24"/>
        </w:rPr>
        <w:t>的要求，</w:t>
      </w:r>
      <w:r>
        <w:rPr>
          <w:rFonts w:hint="eastAsia" w:ascii="宋体" w:hAnsi="宋体" w:cs="仿宋"/>
          <w:szCs w:val="24"/>
          <w:u w:val="single"/>
        </w:rPr>
        <w:t>黄石曼宇工程项目管理有限公司</w:t>
      </w:r>
      <w:r>
        <w:rPr>
          <w:rFonts w:hint="eastAsia" w:ascii="宋体" w:hAnsi="宋体" w:cs="宋体"/>
          <w:szCs w:val="24"/>
        </w:rPr>
        <w:t>受黄石新港</w:t>
      </w:r>
      <w:r>
        <w:rPr>
          <w:rFonts w:ascii="宋体" w:hAnsi="宋体" w:cs="宋体"/>
          <w:szCs w:val="24"/>
        </w:rPr>
        <w:t>(</w:t>
      </w:r>
      <w:r>
        <w:rPr>
          <w:rFonts w:hint="eastAsia" w:ascii="宋体" w:hAnsi="宋体" w:cs="宋体"/>
          <w:szCs w:val="24"/>
        </w:rPr>
        <w:t>物流</w:t>
      </w:r>
      <w:r>
        <w:rPr>
          <w:rFonts w:ascii="宋体" w:hAnsi="宋体" w:cs="宋体"/>
          <w:szCs w:val="24"/>
        </w:rPr>
        <w:t>)</w:t>
      </w:r>
      <w:r>
        <w:rPr>
          <w:rFonts w:hint="eastAsia" w:ascii="宋体" w:hAnsi="宋体" w:cs="宋体"/>
          <w:szCs w:val="24"/>
        </w:rPr>
        <w:t>工业园经济发展局的委托，以公开招标的方式就黄石新港(物流)工业园区区域性地震安全性评价项目进行政府采购，欢迎合格的投标人参与投标。</w:t>
      </w:r>
    </w:p>
    <w:p>
      <w:pPr>
        <w:spacing w:line="440" w:lineRule="exact"/>
        <w:ind w:firstLine="482" w:firstLineChars="200"/>
        <w:rPr>
          <w:rFonts w:ascii="宋体" w:cs="宋体"/>
          <w:bCs/>
          <w:sz w:val="24"/>
          <w:szCs w:val="24"/>
          <w:lang w:bidi="ar-EG"/>
        </w:rPr>
      </w:pPr>
      <w:r>
        <w:rPr>
          <w:rFonts w:hint="eastAsia" w:ascii="宋体" w:hAnsi="宋体"/>
          <w:b/>
          <w:bCs/>
          <w:sz w:val="24"/>
          <w:szCs w:val="24"/>
          <w:lang w:bidi="ar-EG"/>
        </w:rPr>
        <w:t>一、</w:t>
      </w:r>
      <w:r>
        <w:rPr>
          <w:rFonts w:hint="eastAsia" w:ascii="宋体" w:hAnsi="宋体" w:cs="宋体"/>
          <w:bCs/>
          <w:sz w:val="24"/>
          <w:szCs w:val="24"/>
          <w:lang w:bidi="ar-EG"/>
        </w:rPr>
        <w:t>项目编号：</w:t>
      </w:r>
      <w:r>
        <w:rPr>
          <w:rFonts w:ascii="宋体" w:hAnsi="宋体" w:cs="宋体"/>
          <w:sz w:val="24"/>
          <w:szCs w:val="24"/>
        </w:rPr>
        <w:t>131-</w:t>
      </w:r>
      <w:r>
        <w:rPr>
          <w:rFonts w:hint="eastAsia" w:ascii="宋体" w:hAnsi="宋体" w:cs="宋体"/>
          <w:sz w:val="24"/>
          <w:szCs w:val="24"/>
        </w:rPr>
        <w:t>2021CG-</w:t>
      </w:r>
      <w:r>
        <w:rPr>
          <w:rFonts w:ascii="宋体" w:hAnsi="宋体" w:cs="宋体"/>
          <w:sz w:val="24"/>
          <w:szCs w:val="24"/>
        </w:rPr>
        <w:t xml:space="preserve"> </w:t>
      </w:r>
      <w:r>
        <w:rPr>
          <w:rFonts w:hint="eastAsia" w:ascii="宋体" w:hAnsi="宋体" w:cs="宋体"/>
          <w:sz w:val="24"/>
          <w:szCs w:val="24"/>
        </w:rPr>
        <w:t>017</w:t>
      </w:r>
    </w:p>
    <w:p>
      <w:pPr>
        <w:spacing w:line="440" w:lineRule="exact"/>
        <w:ind w:firstLine="480" w:firstLineChars="200"/>
        <w:jc w:val="left"/>
        <w:rPr>
          <w:rFonts w:ascii="宋体"/>
          <w:bCs/>
          <w:sz w:val="24"/>
          <w:szCs w:val="24"/>
          <w:lang w:bidi="ar-EG"/>
        </w:rPr>
      </w:pPr>
      <w:r>
        <w:rPr>
          <w:rFonts w:hint="eastAsia" w:ascii="宋体" w:hAnsi="宋体"/>
          <w:bCs/>
          <w:sz w:val="24"/>
          <w:szCs w:val="24"/>
          <w:lang w:bidi="ar-EG"/>
        </w:rPr>
        <w:t>二、项目名称：</w:t>
      </w:r>
      <w:r>
        <w:rPr>
          <w:rFonts w:hint="eastAsia" w:ascii="宋体" w:hAnsi="宋体" w:cs="宋体"/>
          <w:sz w:val="24"/>
          <w:szCs w:val="24"/>
        </w:rPr>
        <w:t>黄石新港(物流)工业园区区域性地震安全性评价项目</w:t>
      </w:r>
    </w:p>
    <w:p>
      <w:pPr>
        <w:spacing w:line="440" w:lineRule="exact"/>
        <w:ind w:firstLine="480" w:firstLineChars="200"/>
        <w:jc w:val="left"/>
        <w:rPr>
          <w:rFonts w:ascii="宋体" w:cs="宋体"/>
          <w:sz w:val="24"/>
          <w:szCs w:val="24"/>
        </w:rPr>
      </w:pPr>
      <w:r>
        <w:rPr>
          <w:rFonts w:hint="eastAsia" w:ascii="宋体" w:hAnsi="宋体"/>
          <w:bCs/>
          <w:sz w:val="24"/>
          <w:szCs w:val="24"/>
          <w:lang w:bidi="ar-EG"/>
        </w:rPr>
        <w:t>三、采购内容：</w:t>
      </w:r>
      <w:r>
        <w:rPr>
          <w:rFonts w:hint="eastAsia" w:ascii="宋体" w:hAnsi="宋体" w:cs="宋体"/>
          <w:sz w:val="24"/>
          <w:szCs w:val="24"/>
        </w:rPr>
        <w:t>地震安全性评价</w:t>
      </w:r>
      <w:r>
        <w:rPr>
          <w:rFonts w:ascii="宋体" w:hAnsi="宋体" w:cs="宋体"/>
          <w:sz w:val="24"/>
          <w:szCs w:val="24"/>
        </w:rPr>
        <w:t>(</w:t>
      </w:r>
      <w:r>
        <w:rPr>
          <w:rFonts w:hint="eastAsia" w:ascii="宋体" w:hAnsi="宋体" w:cs="宋体"/>
          <w:sz w:val="24"/>
          <w:szCs w:val="24"/>
        </w:rPr>
        <w:t>采购预算</w:t>
      </w:r>
      <w:r>
        <w:rPr>
          <w:rFonts w:ascii="宋体" w:hAnsi="宋体" w:cs="宋体"/>
          <w:sz w:val="24"/>
          <w:szCs w:val="24"/>
        </w:rPr>
        <w:t>:100</w:t>
      </w:r>
      <w:r>
        <w:rPr>
          <w:rFonts w:hint="eastAsia" w:ascii="宋体" w:hAnsi="宋体" w:cs="宋体"/>
          <w:sz w:val="24"/>
          <w:szCs w:val="24"/>
        </w:rPr>
        <w:t>万元</w:t>
      </w:r>
      <w:r>
        <w:rPr>
          <w:rFonts w:ascii="宋体" w:hAnsi="宋体" w:cs="宋体"/>
          <w:sz w:val="24"/>
          <w:szCs w:val="24"/>
        </w:rPr>
        <w:t xml:space="preserve">) </w:t>
      </w:r>
    </w:p>
    <w:p>
      <w:pPr>
        <w:spacing w:line="440" w:lineRule="exact"/>
        <w:ind w:firstLine="480" w:firstLineChars="200"/>
        <w:jc w:val="left"/>
        <w:rPr>
          <w:rFonts w:ascii="宋体"/>
          <w:bCs/>
          <w:sz w:val="24"/>
          <w:szCs w:val="24"/>
          <w:lang w:bidi="ar-EG"/>
        </w:rPr>
      </w:pPr>
      <w:r>
        <w:rPr>
          <w:rFonts w:hint="eastAsia" w:ascii="宋体" w:hAnsi="宋体"/>
          <w:bCs/>
          <w:sz w:val="24"/>
          <w:szCs w:val="24"/>
          <w:lang w:bidi="ar-EG"/>
        </w:rPr>
        <w:t>四、服务期：60天</w:t>
      </w:r>
    </w:p>
    <w:p>
      <w:pPr>
        <w:spacing w:line="440" w:lineRule="exact"/>
        <w:ind w:firstLine="482" w:firstLineChars="200"/>
        <w:jc w:val="left"/>
        <w:rPr>
          <w:rFonts w:ascii="宋体"/>
          <w:sz w:val="24"/>
          <w:szCs w:val="24"/>
        </w:rPr>
      </w:pPr>
      <w:r>
        <w:rPr>
          <w:rFonts w:hint="eastAsia" w:ascii="宋体" w:hAnsi="宋体"/>
          <w:b/>
          <w:sz w:val="24"/>
          <w:szCs w:val="24"/>
        </w:rPr>
        <w:t>五</w:t>
      </w:r>
      <w:r>
        <w:rPr>
          <w:rFonts w:hint="eastAsia" w:ascii="宋体" w:hAnsi="宋体"/>
          <w:bCs/>
          <w:sz w:val="24"/>
          <w:szCs w:val="24"/>
          <w:lang w:bidi="ar-EG"/>
        </w:rPr>
        <w:t>、</w:t>
      </w:r>
      <w:r>
        <w:rPr>
          <w:rFonts w:hint="eastAsia" w:ascii="宋体" w:hAnsi="宋体"/>
          <w:b/>
          <w:sz w:val="24"/>
          <w:szCs w:val="24"/>
        </w:rPr>
        <w:t>资金来源：</w:t>
      </w:r>
      <w:r>
        <w:rPr>
          <w:rFonts w:hint="eastAsia" w:ascii="宋体" w:hAnsi="宋体"/>
          <w:sz w:val="24"/>
          <w:szCs w:val="24"/>
        </w:rPr>
        <w:t>上级拨款</w:t>
      </w:r>
    </w:p>
    <w:p>
      <w:pPr>
        <w:spacing w:line="440" w:lineRule="exact"/>
        <w:ind w:firstLine="482" w:firstLineChars="200"/>
        <w:jc w:val="left"/>
        <w:rPr>
          <w:rFonts w:ascii="宋体"/>
          <w:sz w:val="24"/>
          <w:szCs w:val="24"/>
        </w:rPr>
      </w:pPr>
      <w:r>
        <w:rPr>
          <w:rFonts w:hint="eastAsia" w:ascii="宋体" w:hAnsi="宋体"/>
          <w:b/>
          <w:sz w:val="24"/>
          <w:szCs w:val="24"/>
        </w:rPr>
        <w:t>六</w:t>
      </w:r>
      <w:r>
        <w:rPr>
          <w:rFonts w:hint="eastAsia" w:ascii="宋体" w:hAnsi="宋体"/>
          <w:bCs/>
          <w:sz w:val="24"/>
          <w:szCs w:val="24"/>
          <w:lang w:bidi="ar-EG"/>
        </w:rPr>
        <w:t>、</w:t>
      </w:r>
      <w:r>
        <w:rPr>
          <w:rFonts w:hint="eastAsia" w:ascii="宋体" w:hAnsi="宋体"/>
          <w:b/>
          <w:sz w:val="24"/>
          <w:szCs w:val="24"/>
        </w:rPr>
        <w:t>政府集中采购项目：否</w:t>
      </w:r>
    </w:p>
    <w:p>
      <w:pPr>
        <w:spacing w:line="440" w:lineRule="exact"/>
        <w:ind w:firstLine="482" w:firstLineChars="200"/>
        <w:rPr>
          <w:rFonts w:ascii="宋体"/>
          <w:b/>
          <w:bCs/>
          <w:sz w:val="24"/>
          <w:szCs w:val="24"/>
          <w:lang w:bidi="ar-EG"/>
        </w:rPr>
      </w:pPr>
      <w:r>
        <w:rPr>
          <w:rFonts w:hint="eastAsia" w:ascii="宋体" w:hAnsi="宋体"/>
          <w:b/>
          <w:bCs/>
          <w:sz w:val="24"/>
          <w:szCs w:val="24"/>
          <w:lang w:bidi="ar-EG"/>
        </w:rPr>
        <w:t>七、投标人资格要求</w:t>
      </w:r>
    </w:p>
    <w:p>
      <w:pPr>
        <w:pStyle w:val="2"/>
        <w:adjustRightInd w:val="0"/>
        <w:snapToGrid w:val="0"/>
        <w:spacing w:before="5" w:line="312" w:lineRule="auto"/>
        <w:ind w:firstLine="480" w:firstLineChars="200"/>
        <w:rPr>
          <w:rFonts w:ascii="宋体" w:hAnsi="宋体" w:cs="宋体"/>
          <w:szCs w:val="24"/>
        </w:rPr>
      </w:pPr>
      <w:bookmarkStart w:id="1" w:name="_Toc21477"/>
      <w:bookmarkStart w:id="2" w:name="_Toc531096402"/>
      <w:r>
        <w:rPr>
          <w:rFonts w:hint="eastAsia" w:ascii="宋体" w:hAnsi="宋体" w:cs="宋体"/>
          <w:szCs w:val="24"/>
        </w:rPr>
        <w:t>1.供应商应具备《中华人民共和国政府采购法》第二十二条规定资格条件；</w:t>
      </w:r>
    </w:p>
    <w:p>
      <w:pPr>
        <w:pStyle w:val="2"/>
        <w:adjustRightInd w:val="0"/>
        <w:snapToGrid w:val="0"/>
        <w:spacing w:before="5" w:line="312" w:lineRule="auto"/>
        <w:ind w:firstLine="480" w:firstLineChars="200"/>
        <w:rPr>
          <w:rFonts w:ascii="宋体" w:hAnsi="宋体" w:cs="宋体"/>
          <w:szCs w:val="24"/>
        </w:rPr>
      </w:pPr>
      <w:r>
        <w:rPr>
          <w:rFonts w:hint="eastAsia" w:ascii="宋体" w:hAnsi="宋体" w:cs="宋体"/>
          <w:szCs w:val="24"/>
        </w:rPr>
        <w:t>2.在“信用中国”网站（www.creditchina.gov.cn）未被列入信用记录失信被执行人、重大税收违法案件当事人名单、在中国政府采购网（www.ccgp.gov.cn）未被列入政府采购严重违法失信行为记录名单。</w:t>
      </w:r>
    </w:p>
    <w:p>
      <w:pPr>
        <w:pStyle w:val="2"/>
        <w:adjustRightInd w:val="0"/>
        <w:snapToGrid w:val="0"/>
        <w:spacing w:before="5" w:line="312" w:lineRule="auto"/>
        <w:ind w:firstLine="480" w:firstLineChars="200"/>
        <w:rPr>
          <w:rFonts w:ascii="宋体" w:hAnsi="宋体" w:cs="宋体"/>
          <w:szCs w:val="24"/>
        </w:rPr>
      </w:pPr>
      <w:r>
        <w:rPr>
          <w:rFonts w:hint="eastAsia" w:ascii="宋体" w:hAnsi="宋体" w:cs="宋体"/>
          <w:szCs w:val="24"/>
        </w:rPr>
        <w:t>3.本项目不接受联合体响应。</w:t>
      </w:r>
    </w:p>
    <w:p>
      <w:pPr>
        <w:spacing w:line="440" w:lineRule="exact"/>
        <w:ind w:firstLine="241" w:firstLineChars="100"/>
        <w:rPr>
          <w:rFonts w:ascii="宋体" w:cs="宋体"/>
          <w:b/>
          <w:kern w:val="0"/>
          <w:sz w:val="24"/>
          <w:szCs w:val="24"/>
        </w:rPr>
      </w:pPr>
      <w:r>
        <w:rPr>
          <w:rFonts w:hint="eastAsia" w:ascii="宋体" w:hAnsi="宋体"/>
          <w:b/>
          <w:sz w:val="24"/>
          <w:szCs w:val="24"/>
        </w:rPr>
        <w:t>八、</w:t>
      </w:r>
      <w:bookmarkEnd w:id="1"/>
      <w:bookmarkEnd w:id="2"/>
      <w:r>
        <w:rPr>
          <w:rFonts w:hint="eastAsia" w:ascii="宋体" w:hAnsi="宋体" w:cs="宋体"/>
          <w:b/>
          <w:kern w:val="0"/>
          <w:sz w:val="24"/>
          <w:szCs w:val="24"/>
        </w:rPr>
        <w:t>政府采购相关政策执行：</w:t>
      </w:r>
    </w:p>
    <w:p>
      <w:pPr>
        <w:tabs>
          <w:tab w:val="left" w:pos="896"/>
        </w:tabs>
        <w:spacing w:line="440" w:lineRule="exact"/>
        <w:ind w:firstLine="480" w:firstLineChars="200"/>
        <w:rPr>
          <w:rFonts w:ascii="宋体"/>
          <w:sz w:val="24"/>
          <w:szCs w:val="24"/>
        </w:rPr>
      </w:pPr>
      <w:r>
        <w:rPr>
          <w:rFonts w:hint="eastAsia" w:ascii="宋体" w:hAnsi="宋体"/>
          <w:sz w:val="24"/>
          <w:szCs w:val="24"/>
        </w:rPr>
        <w:t>落实政府采购强制、优先采购节能产品政策；政府采购优先采购环保产品政策；政府采购促进中小企业发展（监狱企业、残疾人福利性单位视同小微企业）等政策。</w:t>
      </w:r>
    </w:p>
    <w:p>
      <w:pPr>
        <w:tabs>
          <w:tab w:val="left" w:pos="896"/>
        </w:tabs>
        <w:spacing w:line="440" w:lineRule="exact"/>
        <w:ind w:firstLine="482" w:firstLineChars="200"/>
        <w:rPr>
          <w:rFonts w:ascii="宋体"/>
          <w:b/>
          <w:sz w:val="24"/>
          <w:szCs w:val="24"/>
        </w:rPr>
      </w:pPr>
      <w:r>
        <w:rPr>
          <w:rFonts w:hint="eastAsia" w:ascii="宋体" w:hAnsi="宋体"/>
          <w:b/>
          <w:sz w:val="24"/>
          <w:szCs w:val="24"/>
        </w:rPr>
        <w:t>是否专门面向中小企业、监狱企业、残疾人福利性单位：否。</w:t>
      </w:r>
    </w:p>
    <w:p>
      <w:pPr>
        <w:spacing w:line="440" w:lineRule="exact"/>
        <w:ind w:firstLine="482" w:firstLineChars="200"/>
        <w:rPr>
          <w:rFonts w:ascii="宋体" w:cs="宋体"/>
          <w:b/>
          <w:kern w:val="0"/>
          <w:sz w:val="24"/>
          <w:szCs w:val="24"/>
        </w:rPr>
      </w:pPr>
      <w:r>
        <w:rPr>
          <w:rFonts w:hint="eastAsia" w:ascii="宋体" w:hAnsi="宋体"/>
          <w:b/>
          <w:sz w:val="24"/>
          <w:szCs w:val="24"/>
        </w:rPr>
        <w:t>九、招标文件的获取</w:t>
      </w:r>
      <w:bookmarkStart w:id="3" w:name="_Toc531096403"/>
      <w:bookmarkStart w:id="4" w:name="_Toc20111"/>
      <w:r>
        <w:rPr>
          <w:rFonts w:hint="eastAsia" w:ascii="宋体" w:hAnsi="宋体" w:cs="宋体"/>
          <w:b/>
          <w:kern w:val="0"/>
          <w:sz w:val="24"/>
          <w:szCs w:val="24"/>
        </w:rPr>
        <w:t>：</w:t>
      </w:r>
    </w:p>
    <w:p>
      <w:pPr>
        <w:widowControl/>
        <w:adjustRightInd w:val="0"/>
        <w:snapToGrid w:val="0"/>
        <w:spacing w:line="440" w:lineRule="exact"/>
        <w:ind w:firstLine="360" w:firstLineChars="150"/>
        <w:jc w:val="left"/>
        <w:rPr>
          <w:rFonts w:ascii="宋体"/>
          <w:sz w:val="24"/>
          <w:szCs w:val="24"/>
        </w:rPr>
      </w:pPr>
      <w:r>
        <w:rPr>
          <w:rFonts w:ascii="宋体" w:hAnsi="宋体"/>
          <w:sz w:val="24"/>
          <w:szCs w:val="24"/>
        </w:rPr>
        <w:t>1.</w:t>
      </w:r>
      <w:r>
        <w:rPr>
          <w:rFonts w:hint="eastAsia" w:ascii="宋体" w:hAnsi="宋体"/>
          <w:sz w:val="24"/>
          <w:szCs w:val="24"/>
        </w:rPr>
        <w:t>本项目实行网上下载标书，招标文件与本招标公告同时发布（见招标文件下载），凡自愿参加本项目投标者，请于</w:t>
      </w:r>
      <w:r>
        <w:rPr>
          <w:rFonts w:ascii="宋体" w:hAnsi="宋体"/>
          <w:b/>
          <w:sz w:val="24"/>
          <w:szCs w:val="24"/>
          <w:u w:val="single"/>
        </w:rPr>
        <w:t xml:space="preserve"> 20</w:t>
      </w:r>
      <w:r>
        <w:rPr>
          <w:rFonts w:hint="eastAsia" w:ascii="宋体" w:hAnsi="宋体"/>
          <w:b/>
          <w:sz w:val="24"/>
          <w:szCs w:val="24"/>
          <w:u w:val="single"/>
        </w:rPr>
        <w:t>21年2 月1日至</w:t>
      </w:r>
      <w:r>
        <w:rPr>
          <w:rFonts w:ascii="宋体" w:hAnsi="宋体"/>
          <w:b/>
          <w:sz w:val="24"/>
          <w:szCs w:val="24"/>
          <w:u w:val="single"/>
        </w:rPr>
        <w:t xml:space="preserve"> 20</w:t>
      </w:r>
      <w:r>
        <w:rPr>
          <w:rFonts w:hint="eastAsia" w:ascii="宋体" w:hAnsi="宋体"/>
          <w:b/>
          <w:sz w:val="24"/>
          <w:szCs w:val="24"/>
          <w:u w:val="single"/>
        </w:rPr>
        <w:t>21年2月8日</w:t>
      </w:r>
      <w:r>
        <w:rPr>
          <w:rFonts w:ascii="宋体" w:hAnsi="宋体"/>
          <w:b/>
          <w:sz w:val="24"/>
          <w:szCs w:val="24"/>
          <w:u w:val="single"/>
        </w:rPr>
        <w:t>17:30</w:t>
      </w:r>
      <w:r>
        <w:rPr>
          <w:rFonts w:hint="eastAsia" w:ascii="宋体" w:hAnsi="宋体"/>
          <w:b/>
          <w:sz w:val="24"/>
          <w:szCs w:val="24"/>
          <w:u w:val="single"/>
        </w:rPr>
        <w:t>分</w:t>
      </w:r>
      <w:r>
        <w:rPr>
          <w:rFonts w:hint="eastAsia" w:ascii="宋体" w:hAnsi="宋体"/>
          <w:sz w:val="24"/>
          <w:szCs w:val="24"/>
        </w:rPr>
        <w:t>前点击项目招标公告中的链接下载招标文件，并在投标截止时间前办理所有投标手续并同时递交投标文件。</w:t>
      </w:r>
    </w:p>
    <w:p>
      <w:pPr>
        <w:spacing w:line="440" w:lineRule="exact"/>
        <w:ind w:firstLine="241" w:firstLineChars="100"/>
        <w:rPr>
          <w:rFonts w:ascii="宋体" w:cs="宋体"/>
          <w:b/>
          <w:kern w:val="0"/>
          <w:sz w:val="24"/>
          <w:szCs w:val="24"/>
          <w:lang w:val="zh-CN"/>
        </w:rPr>
      </w:pPr>
      <w:r>
        <w:rPr>
          <w:rFonts w:hint="eastAsia" w:ascii="宋体" w:hAnsi="宋体"/>
          <w:b/>
          <w:sz w:val="24"/>
          <w:szCs w:val="24"/>
        </w:rPr>
        <w:t>十、</w:t>
      </w:r>
      <w:bookmarkEnd w:id="3"/>
      <w:bookmarkEnd w:id="4"/>
      <w:r>
        <w:rPr>
          <w:rFonts w:hint="eastAsia" w:ascii="宋体" w:hAnsi="宋体" w:cs="宋体"/>
          <w:b/>
          <w:kern w:val="0"/>
          <w:sz w:val="24"/>
          <w:szCs w:val="24"/>
          <w:lang w:val="zh-CN"/>
        </w:rPr>
        <w:t>投标信息：</w:t>
      </w:r>
    </w:p>
    <w:p>
      <w:pPr>
        <w:spacing w:line="440" w:lineRule="exact"/>
        <w:ind w:firstLine="470" w:firstLineChars="196"/>
        <w:rPr>
          <w:rFonts w:ascii="宋体" w:cs="宋体"/>
          <w:b/>
          <w:kern w:val="0"/>
          <w:sz w:val="24"/>
          <w:szCs w:val="24"/>
        </w:rPr>
      </w:pPr>
      <w:r>
        <w:rPr>
          <w:rFonts w:hint="eastAsia" w:ascii="宋体" w:hAnsi="宋体" w:cs="宋体"/>
          <w:kern w:val="0"/>
          <w:sz w:val="24"/>
          <w:szCs w:val="24"/>
        </w:rPr>
        <w:t>投标文件递交截止时间：</w:t>
      </w:r>
      <w:r>
        <w:rPr>
          <w:rFonts w:ascii="宋体" w:hAnsi="宋体" w:cs="宋体"/>
          <w:b/>
          <w:kern w:val="0"/>
          <w:sz w:val="24"/>
          <w:szCs w:val="24"/>
          <w:u w:val="single"/>
        </w:rPr>
        <w:t>20</w:t>
      </w:r>
      <w:r>
        <w:rPr>
          <w:rFonts w:hint="eastAsia" w:ascii="宋体" w:hAnsi="宋体" w:cs="宋体"/>
          <w:b/>
          <w:kern w:val="0"/>
          <w:sz w:val="24"/>
          <w:szCs w:val="24"/>
          <w:u w:val="single"/>
        </w:rPr>
        <w:t>21</w:t>
      </w:r>
      <w:r>
        <w:rPr>
          <w:rFonts w:hint="eastAsia" w:ascii="宋体" w:hAnsi="宋体"/>
          <w:b/>
          <w:sz w:val="24"/>
          <w:szCs w:val="24"/>
          <w:u w:val="single"/>
        </w:rPr>
        <w:t>年3月</w:t>
      </w:r>
      <w:r>
        <w:rPr>
          <w:rFonts w:ascii="宋体" w:hAnsi="宋体"/>
          <w:b/>
          <w:sz w:val="24"/>
          <w:szCs w:val="24"/>
          <w:u w:val="single"/>
        </w:rPr>
        <w:t xml:space="preserve"> </w:t>
      </w:r>
      <w:r>
        <w:rPr>
          <w:rFonts w:hint="eastAsia" w:ascii="宋体" w:hAnsi="宋体"/>
          <w:b/>
          <w:sz w:val="24"/>
          <w:szCs w:val="24"/>
          <w:u w:val="single"/>
        </w:rPr>
        <w:t>8日</w:t>
      </w:r>
      <w:r>
        <w:rPr>
          <w:rFonts w:ascii="宋体" w:hAnsi="宋体"/>
          <w:b/>
          <w:sz w:val="24"/>
          <w:szCs w:val="24"/>
          <w:u w:val="single"/>
        </w:rPr>
        <w:t xml:space="preserve"> 9:00</w:t>
      </w:r>
      <w:r>
        <w:rPr>
          <w:rFonts w:hint="eastAsia" w:ascii="宋体" w:hAnsi="宋体"/>
          <w:b/>
          <w:sz w:val="24"/>
          <w:szCs w:val="24"/>
          <w:u w:val="single"/>
        </w:rPr>
        <w:t>分</w:t>
      </w:r>
      <w:r>
        <w:rPr>
          <w:rFonts w:hint="eastAsia" w:ascii="宋体" w:hAnsi="宋体" w:cs="宋体"/>
          <w:kern w:val="0"/>
          <w:sz w:val="24"/>
          <w:szCs w:val="24"/>
        </w:rPr>
        <w:t>（提前半个小时开始接收投标文件，拒收逾期送达或者未按招标文件要求密封的投标文件）</w:t>
      </w:r>
    </w:p>
    <w:p>
      <w:pPr>
        <w:widowControl/>
        <w:spacing w:line="440" w:lineRule="exact"/>
        <w:ind w:firstLine="470" w:firstLineChars="196"/>
        <w:jc w:val="left"/>
        <w:rPr>
          <w:rFonts w:ascii="宋体" w:cs="宋体"/>
          <w:kern w:val="0"/>
          <w:sz w:val="24"/>
          <w:szCs w:val="24"/>
        </w:rPr>
      </w:pPr>
      <w:r>
        <w:rPr>
          <w:rFonts w:hint="eastAsia" w:ascii="宋体" w:hAnsi="宋体" w:cs="宋体"/>
          <w:kern w:val="0"/>
          <w:sz w:val="24"/>
          <w:szCs w:val="24"/>
        </w:rPr>
        <w:t>投标文件递交地点：阳新县公共资源交易中心</w:t>
      </w:r>
      <w:r>
        <w:rPr>
          <w:rFonts w:ascii="宋体" w:hAnsi="宋体" w:cs="宋体"/>
          <w:b/>
          <w:kern w:val="0"/>
          <w:sz w:val="24"/>
          <w:szCs w:val="24"/>
          <w:u w:val="single"/>
        </w:rPr>
        <w:t xml:space="preserve"> </w:t>
      </w:r>
      <w:r>
        <w:rPr>
          <w:rFonts w:hint="eastAsia" w:ascii="宋体" w:hAnsi="宋体" w:cs="宋体"/>
          <w:b/>
          <w:kern w:val="0"/>
          <w:sz w:val="24"/>
          <w:szCs w:val="24"/>
          <w:u w:val="single"/>
        </w:rPr>
        <w:t>二</w:t>
      </w:r>
      <w:r>
        <w:rPr>
          <w:rFonts w:ascii="宋体" w:hAnsi="宋体" w:cs="宋体"/>
          <w:b/>
          <w:kern w:val="0"/>
          <w:sz w:val="24"/>
          <w:szCs w:val="24"/>
          <w:u w:val="single"/>
        </w:rPr>
        <w:t xml:space="preserve"> </w:t>
      </w:r>
      <w:r>
        <w:rPr>
          <w:rFonts w:hint="eastAsia" w:ascii="宋体" w:hAnsi="宋体" w:cs="宋体"/>
          <w:b/>
          <w:kern w:val="0"/>
          <w:sz w:val="24"/>
          <w:szCs w:val="24"/>
          <w:u w:val="single"/>
        </w:rPr>
        <w:t>楼</w:t>
      </w:r>
      <w:r>
        <w:rPr>
          <w:rFonts w:hint="eastAsia" w:ascii="宋体" w:hAnsi="宋体" w:cs="宋体"/>
          <w:kern w:val="0"/>
          <w:sz w:val="24"/>
          <w:szCs w:val="24"/>
        </w:rPr>
        <w:t>开标大厅（阳新县熊家垴安置小区东侧）</w:t>
      </w:r>
    </w:p>
    <w:p>
      <w:pPr>
        <w:widowControl/>
        <w:spacing w:line="440" w:lineRule="exact"/>
        <w:ind w:firstLine="480" w:firstLineChars="200"/>
        <w:textAlignment w:val="baseline"/>
        <w:rPr>
          <w:rFonts w:ascii="宋体" w:cs="宋体"/>
          <w:sz w:val="24"/>
          <w:szCs w:val="24"/>
        </w:rPr>
      </w:pPr>
      <w:r>
        <w:rPr>
          <w:rFonts w:hint="eastAsia" w:ascii="宋体" w:hAnsi="宋体" w:cs="宋体"/>
          <w:sz w:val="24"/>
          <w:szCs w:val="24"/>
        </w:rPr>
        <w:t>届时请参加投标的授权代表携带有效身份证、法人身份证明书或法人委托授权书（原件）出席开标大会，否则视同认可开标结果。</w:t>
      </w:r>
    </w:p>
    <w:p>
      <w:pPr>
        <w:widowControl/>
        <w:spacing w:line="440" w:lineRule="exact"/>
        <w:ind w:firstLine="482" w:firstLineChars="200"/>
        <w:textAlignment w:val="baseline"/>
        <w:rPr>
          <w:rFonts w:ascii="宋体" w:cs="宋体"/>
          <w:b/>
          <w:kern w:val="0"/>
          <w:sz w:val="24"/>
          <w:szCs w:val="24"/>
          <w:lang w:val="zh-CN"/>
        </w:rPr>
      </w:pPr>
      <w:r>
        <w:rPr>
          <w:rFonts w:hint="eastAsia" w:ascii="宋体" w:hAnsi="宋体"/>
          <w:b/>
          <w:sz w:val="24"/>
          <w:szCs w:val="24"/>
        </w:rPr>
        <w:t>十一、</w:t>
      </w:r>
      <w:bookmarkStart w:id="5" w:name="OLE_LINK1"/>
      <w:r>
        <w:rPr>
          <w:rFonts w:hint="eastAsia" w:ascii="宋体" w:hAnsi="宋体" w:cs="宋体"/>
          <w:b/>
          <w:kern w:val="0"/>
          <w:sz w:val="24"/>
          <w:szCs w:val="24"/>
          <w:lang w:val="zh-CN"/>
        </w:rPr>
        <w:t>开标信息：</w:t>
      </w:r>
    </w:p>
    <w:p>
      <w:pPr>
        <w:spacing w:line="440" w:lineRule="exact"/>
        <w:ind w:firstLine="470" w:firstLineChars="196"/>
        <w:rPr>
          <w:rFonts w:ascii="宋体"/>
          <w:sz w:val="24"/>
          <w:szCs w:val="24"/>
          <w:u w:val="single"/>
        </w:rPr>
      </w:pPr>
      <w:r>
        <w:rPr>
          <w:rFonts w:hint="eastAsia" w:ascii="宋体" w:hAnsi="宋体" w:cs="宋体"/>
          <w:kern w:val="0"/>
          <w:sz w:val="24"/>
          <w:szCs w:val="24"/>
        </w:rPr>
        <w:t>开标时间：</w:t>
      </w:r>
      <w:r>
        <w:rPr>
          <w:rFonts w:ascii="宋体" w:hAnsi="宋体" w:cs="宋体"/>
          <w:b/>
          <w:kern w:val="0"/>
          <w:sz w:val="24"/>
          <w:szCs w:val="24"/>
          <w:u w:val="single"/>
        </w:rPr>
        <w:t>20</w:t>
      </w:r>
      <w:r>
        <w:rPr>
          <w:rFonts w:hint="eastAsia" w:ascii="宋体" w:hAnsi="宋体" w:cs="宋体"/>
          <w:b/>
          <w:kern w:val="0"/>
          <w:sz w:val="24"/>
          <w:szCs w:val="24"/>
          <w:u w:val="single"/>
        </w:rPr>
        <w:t>21年</w:t>
      </w:r>
      <w:r>
        <w:rPr>
          <w:rFonts w:hint="eastAsia" w:ascii="宋体" w:hAnsi="宋体"/>
          <w:b/>
          <w:sz w:val="24"/>
          <w:szCs w:val="24"/>
          <w:u w:val="single"/>
        </w:rPr>
        <w:t>3月 8 日</w:t>
      </w:r>
      <w:r>
        <w:rPr>
          <w:rFonts w:ascii="宋体" w:hAnsi="宋体"/>
          <w:b/>
          <w:sz w:val="24"/>
          <w:szCs w:val="24"/>
          <w:u w:val="single"/>
        </w:rPr>
        <w:t>9:00</w:t>
      </w:r>
      <w:r>
        <w:rPr>
          <w:rFonts w:hint="eastAsia" w:ascii="宋体" w:hAnsi="宋体"/>
          <w:b/>
          <w:sz w:val="24"/>
          <w:szCs w:val="24"/>
          <w:u w:val="single"/>
        </w:rPr>
        <w:t>分</w:t>
      </w:r>
      <w:r>
        <w:rPr>
          <w:rFonts w:ascii="宋体" w:hAnsi="宋体"/>
          <w:b/>
          <w:sz w:val="24"/>
          <w:szCs w:val="24"/>
          <w:u w:val="single"/>
        </w:rPr>
        <w:t xml:space="preserve">  </w:t>
      </w:r>
    </w:p>
    <w:p>
      <w:pPr>
        <w:spacing w:line="440" w:lineRule="exact"/>
        <w:ind w:firstLine="470" w:firstLineChars="196"/>
        <w:rPr>
          <w:rFonts w:ascii="宋体"/>
          <w:sz w:val="24"/>
          <w:szCs w:val="24"/>
        </w:rPr>
      </w:pPr>
      <w:r>
        <w:rPr>
          <w:rFonts w:hint="eastAsia" w:ascii="宋体" w:hAnsi="宋体" w:cs="宋体"/>
          <w:kern w:val="0"/>
          <w:sz w:val="24"/>
          <w:szCs w:val="24"/>
        </w:rPr>
        <w:t>开标地点：阳新县公共资源交易中心</w:t>
      </w:r>
      <w:r>
        <w:rPr>
          <w:rFonts w:ascii="宋体" w:hAnsi="宋体" w:cs="宋体"/>
          <w:b/>
          <w:kern w:val="0"/>
          <w:sz w:val="24"/>
          <w:szCs w:val="24"/>
          <w:u w:val="single"/>
        </w:rPr>
        <w:t xml:space="preserve"> </w:t>
      </w:r>
      <w:r>
        <w:rPr>
          <w:rFonts w:hint="eastAsia" w:ascii="宋体" w:hAnsi="宋体" w:cs="宋体"/>
          <w:b/>
          <w:kern w:val="0"/>
          <w:sz w:val="24"/>
          <w:szCs w:val="24"/>
          <w:u w:val="single"/>
        </w:rPr>
        <w:t>二</w:t>
      </w:r>
      <w:r>
        <w:rPr>
          <w:rFonts w:ascii="宋体" w:hAnsi="宋体" w:cs="宋体"/>
          <w:b/>
          <w:kern w:val="0"/>
          <w:sz w:val="24"/>
          <w:szCs w:val="24"/>
          <w:u w:val="single"/>
        </w:rPr>
        <w:t xml:space="preserve"> </w:t>
      </w:r>
      <w:r>
        <w:rPr>
          <w:rFonts w:hint="eastAsia" w:ascii="宋体" w:hAnsi="宋体" w:cs="宋体"/>
          <w:b/>
          <w:kern w:val="0"/>
          <w:sz w:val="24"/>
          <w:szCs w:val="24"/>
          <w:u w:val="single"/>
        </w:rPr>
        <w:t>楼</w:t>
      </w:r>
      <w:r>
        <w:rPr>
          <w:rFonts w:hint="eastAsia" w:ascii="宋体" w:hAnsi="宋体" w:cs="宋体"/>
          <w:kern w:val="0"/>
          <w:sz w:val="24"/>
          <w:szCs w:val="24"/>
        </w:rPr>
        <w:t>开标大厅（阳新县熊家垴安置小区东侧）</w:t>
      </w:r>
    </w:p>
    <w:p>
      <w:pPr>
        <w:kinsoku w:val="0"/>
        <w:spacing w:line="440" w:lineRule="exact"/>
        <w:ind w:firstLine="482" w:firstLineChars="200"/>
        <w:rPr>
          <w:rFonts w:ascii="宋体"/>
          <w:b/>
          <w:sz w:val="24"/>
          <w:szCs w:val="24"/>
        </w:rPr>
      </w:pPr>
      <w:r>
        <w:rPr>
          <w:rFonts w:hint="eastAsia" w:ascii="宋体" w:hAnsi="宋体"/>
          <w:b/>
          <w:sz w:val="24"/>
          <w:szCs w:val="24"/>
        </w:rPr>
        <w:t>十二、公告期限</w:t>
      </w:r>
    </w:p>
    <w:p>
      <w:pPr>
        <w:kinsoku w:val="0"/>
        <w:spacing w:line="440" w:lineRule="exact"/>
        <w:ind w:firstLine="480" w:firstLineChars="200"/>
        <w:rPr>
          <w:rFonts w:ascii="宋体"/>
          <w:sz w:val="24"/>
          <w:szCs w:val="24"/>
        </w:rPr>
      </w:pPr>
      <w:r>
        <w:rPr>
          <w:rFonts w:hint="eastAsia" w:ascii="宋体" w:hAnsi="宋体"/>
          <w:sz w:val="24"/>
          <w:szCs w:val="24"/>
        </w:rPr>
        <w:t>公告发布期为五个工作日。</w:t>
      </w:r>
    </w:p>
    <w:bookmarkEnd w:id="5"/>
    <w:p>
      <w:pPr>
        <w:spacing w:line="440" w:lineRule="exact"/>
        <w:ind w:firstLine="482" w:firstLineChars="200"/>
        <w:rPr>
          <w:rFonts w:ascii="宋体" w:cs="宋体"/>
          <w:b/>
          <w:kern w:val="0"/>
          <w:sz w:val="24"/>
          <w:szCs w:val="24"/>
          <w:lang w:val="zh-CN"/>
        </w:rPr>
      </w:pPr>
      <w:r>
        <w:rPr>
          <w:rFonts w:hint="eastAsia" w:ascii="宋体" w:hAnsi="宋体"/>
          <w:b/>
          <w:sz w:val="24"/>
          <w:szCs w:val="24"/>
        </w:rPr>
        <w:t>十三、</w:t>
      </w:r>
      <w:r>
        <w:rPr>
          <w:rFonts w:hint="eastAsia" w:ascii="宋体" w:hAnsi="宋体" w:cs="宋体"/>
          <w:b/>
          <w:kern w:val="0"/>
          <w:sz w:val="24"/>
          <w:szCs w:val="24"/>
          <w:lang w:val="zh-CN"/>
        </w:rPr>
        <w:t>质疑：</w:t>
      </w:r>
    </w:p>
    <w:p>
      <w:pPr>
        <w:spacing w:line="440" w:lineRule="exact"/>
        <w:ind w:firstLine="480" w:firstLineChars="200"/>
        <w:rPr>
          <w:rFonts w:ascii="宋体" w:cs="宋体"/>
          <w:kern w:val="0"/>
          <w:sz w:val="24"/>
          <w:szCs w:val="24"/>
        </w:rPr>
      </w:pPr>
      <w:r>
        <w:rPr>
          <w:rFonts w:hint="eastAsia" w:ascii="宋体" w:hAnsi="宋体" w:cs="宋体"/>
          <w:kern w:val="0"/>
          <w:sz w:val="24"/>
          <w:szCs w:val="24"/>
          <w:lang w:val="zh-CN"/>
        </w:rPr>
        <w:t>投标人认为招标文件、招标过程和中标结果使自己的权益受到损害的，可以在知道或者应知其权益受到损害之日起</w:t>
      </w:r>
      <w:r>
        <w:rPr>
          <w:rFonts w:ascii="宋体" w:hAnsi="宋体" w:cs="宋体"/>
          <w:kern w:val="0"/>
          <w:sz w:val="24"/>
          <w:szCs w:val="24"/>
          <w:lang w:val="zh-CN"/>
        </w:rPr>
        <w:t>7</w:t>
      </w:r>
      <w:r>
        <w:rPr>
          <w:rFonts w:hint="eastAsia" w:ascii="宋体" w:hAnsi="宋体" w:cs="宋体"/>
          <w:kern w:val="0"/>
          <w:sz w:val="24"/>
          <w:szCs w:val="24"/>
          <w:lang w:val="zh-CN"/>
        </w:rPr>
        <w:t>个工作日内，提出书面质疑。</w:t>
      </w:r>
      <w:r>
        <w:rPr>
          <w:rFonts w:hint="eastAsia" w:ascii="宋体" w:hAnsi="宋体" w:cs="宋体"/>
          <w:kern w:val="0"/>
          <w:sz w:val="24"/>
          <w:szCs w:val="24"/>
        </w:rPr>
        <w:t>质疑时请提交书面质疑函一份（法人代表签字、加盖单位公章。具体要求详见本招标文件“第二章</w:t>
      </w:r>
      <w:r>
        <w:rPr>
          <w:rFonts w:ascii="宋体" w:hAnsi="宋体" w:cs="宋体"/>
          <w:kern w:val="0"/>
          <w:sz w:val="24"/>
          <w:szCs w:val="24"/>
        </w:rPr>
        <w:t xml:space="preserve"> </w:t>
      </w:r>
      <w:r>
        <w:rPr>
          <w:rFonts w:hint="eastAsia" w:ascii="宋体" w:hAnsi="宋体" w:cs="宋体"/>
          <w:kern w:val="0"/>
          <w:sz w:val="24"/>
          <w:szCs w:val="24"/>
        </w:rPr>
        <w:t>投标人须知”中的第八条之规定），并附相关证据材料。</w:t>
      </w:r>
    </w:p>
    <w:p>
      <w:pPr>
        <w:spacing w:line="440" w:lineRule="exact"/>
        <w:ind w:firstLine="361" w:firstLineChars="150"/>
        <w:rPr>
          <w:rFonts w:ascii="宋体" w:cs="宋体"/>
          <w:b/>
          <w:kern w:val="0"/>
          <w:sz w:val="24"/>
          <w:szCs w:val="24"/>
          <w:lang w:val="zh-CN"/>
        </w:rPr>
      </w:pPr>
      <w:r>
        <w:rPr>
          <w:rFonts w:hint="eastAsia" w:ascii="宋体" w:hAnsi="宋体"/>
          <w:b/>
          <w:sz w:val="24"/>
          <w:szCs w:val="24"/>
        </w:rPr>
        <w:t>十四、</w:t>
      </w:r>
      <w:r>
        <w:rPr>
          <w:rFonts w:hint="eastAsia" w:ascii="宋体" w:hAnsi="宋体" w:cs="宋体"/>
          <w:b/>
          <w:kern w:val="0"/>
          <w:sz w:val="24"/>
          <w:szCs w:val="24"/>
          <w:lang w:val="zh-CN"/>
        </w:rPr>
        <w:t>联系方式：</w:t>
      </w:r>
    </w:p>
    <w:p>
      <w:pPr>
        <w:widowControl/>
        <w:adjustRightInd w:val="0"/>
        <w:snapToGrid w:val="0"/>
        <w:spacing w:line="440" w:lineRule="exact"/>
        <w:ind w:firstLine="482"/>
        <w:rPr>
          <w:rFonts w:ascii="宋体" w:cs="宋体"/>
          <w:kern w:val="0"/>
          <w:sz w:val="24"/>
          <w:szCs w:val="24"/>
        </w:rPr>
      </w:pPr>
      <w:r>
        <w:rPr>
          <w:rFonts w:hint="eastAsia" w:ascii="宋体" w:hAnsi="宋体" w:cs="宋体"/>
          <w:kern w:val="0"/>
          <w:sz w:val="24"/>
          <w:szCs w:val="24"/>
        </w:rPr>
        <w:t>采购人：</w:t>
      </w:r>
      <w:r>
        <w:rPr>
          <w:rFonts w:hint="eastAsia" w:ascii="宋体" w:hAnsi="宋体" w:cs="宋体"/>
          <w:sz w:val="24"/>
          <w:szCs w:val="24"/>
        </w:rPr>
        <w:t>黄石新港</w:t>
      </w:r>
      <w:r>
        <w:rPr>
          <w:rFonts w:ascii="宋体" w:hAnsi="宋体" w:cs="宋体"/>
          <w:sz w:val="24"/>
          <w:szCs w:val="24"/>
        </w:rPr>
        <w:t>(</w:t>
      </w:r>
      <w:r>
        <w:rPr>
          <w:rFonts w:hint="eastAsia" w:ascii="宋体" w:hAnsi="宋体" w:cs="宋体"/>
          <w:sz w:val="24"/>
          <w:szCs w:val="24"/>
        </w:rPr>
        <w:t>物流</w:t>
      </w:r>
      <w:r>
        <w:rPr>
          <w:rFonts w:ascii="宋体" w:hAnsi="宋体" w:cs="宋体"/>
          <w:sz w:val="24"/>
          <w:szCs w:val="24"/>
        </w:rPr>
        <w:t>)</w:t>
      </w:r>
      <w:r>
        <w:rPr>
          <w:rFonts w:hint="eastAsia" w:ascii="宋体" w:hAnsi="宋体" w:cs="宋体"/>
          <w:sz w:val="24"/>
          <w:szCs w:val="24"/>
        </w:rPr>
        <w:t>工业园经济发展局</w:t>
      </w:r>
    </w:p>
    <w:p>
      <w:pPr>
        <w:widowControl/>
        <w:adjustRightInd w:val="0"/>
        <w:snapToGrid w:val="0"/>
        <w:spacing w:line="440" w:lineRule="exact"/>
        <w:ind w:firstLine="482"/>
        <w:rPr>
          <w:rFonts w:ascii="宋体" w:cs="宋体"/>
          <w:kern w:val="0"/>
          <w:sz w:val="24"/>
          <w:szCs w:val="24"/>
        </w:rPr>
      </w:pPr>
      <w:r>
        <w:rPr>
          <w:rFonts w:hint="eastAsia" w:ascii="宋体" w:hAnsi="宋体" w:cs="宋体"/>
          <w:kern w:val="0"/>
          <w:sz w:val="24"/>
          <w:szCs w:val="24"/>
        </w:rPr>
        <w:t>联系人：李晓斌</w:t>
      </w:r>
      <w:r>
        <w:rPr>
          <w:rFonts w:ascii="宋体" w:hAnsi="宋体" w:cs="宋体"/>
          <w:kern w:val="0"/>
          <w:sz w:val="24"/>
          <w:szCs w:val="24"/>
        </w:rPr>
        <w:t xml:space="preserve">   </w:t>
      </w:r>
    </w:p>
    <w:p>
      <w:pPr>
        <w:widowControl/>
        <w:adjustRightInd w:val="0"/>
        <w:snapToGrid w:val="0"/>
        <w:spacing w:line="440" w:lineRule="exact"/>
        <w:ind w:firstLine="360" w:firstLineChars="15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15997143166</w:t>
      </w:r>
    </w:p>
    <w:p>
      <w:pPr>
        <w:pStyle w:val="2"/>
        <w:spacing w:line="440" w:lineRule="exact"/>
        <w:ind w:firstLine="480" w:firstLineChars="200"/>
        <w:rPr>
          <w:rFonts w:ascii="宋体" w:cs="仿宋"/>
          <w:szCs w:val="24"/>
        </w:rPr>
      </w:pPr>
      <w:r>
        <w:rPr>
          <w:rFonts w:hint="eastAsia" w:ascii="宋体" w:hAnsi="宋体"/>
          <w:bCs/>
          <w:szCs w:val="24"/>
        </w:rPr>
        <w:t>地址：</w:t>
      </w:r>
      <w:r>
        <w:rPr>
          <w:rFonts w:hint="eastAsia" w:ascii="宋体" w:hAnsi="宋体" w:cs="仿宋"/>
          <w:szCs w:val="24"/>
        </w:rPr>
        <w:t>阳新县韦源口镇</w:t>
      </w:r>
    </w:p>
    <w:p>
      <w:pPr>
        <w:pStyle w:val="2"/>
        <w:spacing w:line="360" w:lineRule="auto"/>
        <w:ind w:firstLine="480" w:firstLineChars="200"/>
        <w:rPr>
          <w:rFonts w:ascii="宋体"/>
          <w:bCs/>
          <w:kern w:val="0"/>
          <w:szCs w:val="24"/>
        </w:rPr>
      </w:pPr>
      <w:r>
        <w:rPr>
          <w:rFonts w:hint="eastAsia" w:ascii="宋体" w:hAnsi="宋体"/>
          <w:bCs/>
          <w:kern w:val="0"/>
          <w:szCs w:val="24"/>
        </w:rPr>
        <w:t>采购代理机构：</w:t>
      </w:r>
      <w:r>
        <w:rPr>
          <w:rFonts w:hint="eastAsia" w:ascii="宋体" w:hAnsi="宋体"/>
          <w:szCs w:val="24"/>
        </w:rPr>
        <w:t>黄石曼宇工程项目管理有限公司</w:t>
      </w:r>
    </w:p>
    <w:p>
      <w:pPr>
        <w:widowControl/>
        <w:spacing w:line="360" w:lineRule="auto"/>
        <w:ind w:firstLine="480" w:firstLineChars="200"/>
        <w:jc w:val="left"/>
        <w:rPr>
          <w:rFonts w:ascii="宋体" w:cs="仿宋"/>
          <w:bCs/>
          <w:kern w:val="0"/>
          <w:sz w:val="24"/>
          <w:szCs w:val="24"/>
        </w:rPr>
      </w:pPr>
      <w:r>
        <w:rPr>
          <w:rFonts w:hint="eastAsia" w:ascii="宋体" w:hAnsi="宋体" w:cs="仿宋"/>
          <w:bCs/>
          <w:kern w:val="0"/>
          <w:sz w:val="24"/>
          <w:szCs w:val="24"/>
        </w:rPr>
        <w:t>联系人：</w:t>
      </w:r>
      <w:r>
        <w:rPr>
          <w:rFonts w:hint="eastAsia" w:ascii="宋体" w:hAnsi="宋体" w:cs="仿宋"/>
          <w:sz w:val="24"/>
          <w:szCs w:val="24"/>
        </w:rPr>
        <w:t>伍齐华</w:t>
      </w:r>
      <w:r>
        <w:rPr>
          <w:rFonts w:ascii="宋体" w:hAnsi="宋体" w:cs="仿宋"/>
          <w:bCs/>
          <w:kern w:val="0"/>
          <w:sz w:val="24"/>
          <w:szCs w:val="24"/>
        </w:rPr>
        <w:t xml:space="preserve"> </w:t>
      </w:r>
    </w:p>
    <w:p>
      <w:pPr>
        <w:widowControl/>
        <w:spacing w:line="360" w:lineRule="auto"/>
        <w:ind w:firstLine="480"/>
        <w:jc w:val="left"/>
        <w:rPr>
          <w:rFonts w:ascii="宋体" w:cs="仿宋"/>
          <w:bCs/>
          <w:kern w:val="0"/>
          <w:sz w:val="24"/>
          <w:szCs w:val="24"/>
        </w:rPr>
      </w:pPr>
      <w:r>
        <w:rPr>
          <w:rFonts w:hint="eastAsia" w:ascii="宋体" w:hAnsi="宋体" w:cs="仿宋"/>
          <w:bCs/>
          <w:kern w:val="0"/>
          <w:sz w:val="24"/>
          <w:szCs w:val="24"/>
        </w:rPr>
        <w:t>联系电话：</w:t>
      </w:r>
      <w:r>
        <w:rPr>
          <w:rFonts w:ascii="宋体" w:hAnsi="宋体" w:cs="仿宋"/>
          <w:kern w:val="0"/>
          <w:sz w:val="24"/>
          <w:szCs w:val="24"/>
        </w:rPr>
        <w:t>13581290068</w:t>
      </w:r>
    </w:p>
    <w:p>
      <w:pPr>
        <w:pStyle w:val="48"/>
        <w:spacing w:before="0" w:beforeAutospacing="0" w:after="0" w:afterAutospacing="0" w:line="360" w:lineRule="auto"/>
        <w:ind w:firstLine="480" w:firstLineChars="200"/>
        <w:rPr>
          <w:rFonts w:cs="仿宋"/>
          <w:kern w:val="2"/>
          <w:szCs w:val="24"/>
        </w:rPr>
      </w:pPr>
      <w:r>
        <w:rPr>
          <w:rFonts w:hint="eastAsia" w:cs="仿宋"/>
          <w:bCs/>
          <w:szCs w:val="24"/>
        </w:rPr>
        <w:t>地址：</w:t>
      </w:r>
      <w:r>
        <w:rPr>
          <w:rFonts w:hint="eastAsia" w:cs="仿宋"/>
          <w:kern w:val="2"/>
          <w:szCs w:val="24"/>
        </w:rPr>
        <w:t>阳新县兴国镇兴国大道</w:t>
      </w:r>
      <w:r>
        <w:rPr>
          <w:rFonts w:cs="仿宋"/>
          <w:kern w:val="2"/>
          <w:szCs w:val="24"/>
        </w:rPr>
        <w:t>118</w:t>
      </w:r>
      <w:r>
        <w:rPr>
          <w:rFonts w:hint="eastAsia" w:cs="仿宋"/>
          <w:kern w:val="2"/>
          <w:szCs w:val="24"/>
        </w:rPr>
        <w:t>号兴国供电所营业大楼</w:t>
      </w:r>
      <w:r>
        <w:rPr>
          <w:rFonts w:cs="仿宋"/>
          <w:kern w:val="2"/>
          <w:szCs w:val="24"/>
        </w:rPr>
        <w:t>302</w:t>
      </w:r>
      <w:r>
        <w:rPr>
          <w:rFonts w:hint="eastAsia" w:cs="仿宋"/>
          <w:kern w:val="2"/>
          <w:szCs w:val="24"/>
        </w:rPr>
        <w:t>室</w:t>
      </w:r>
    </w:p>
    <w:p>
      <w:pPr>
        <w:pStyle w:val="48"/>
        <w:spacing w:before="0" w:beforeAutospacing="0" w:after="0" w:afterAutospacing="0" w:line="360" w:lineRule="auto"/>
        <w:ind w:firstLine="480" w:firstLineChars="200"/>
        <w:rPr>
          <w:rFonts w:cs="仿宋"/>
          <w:szCs w:val="24"/>
          <w:lang w:val="zh-CN"/>
        </w:rPr>
      </w:pPr>
      <w:r>
        <w:rPr>
          <w:rFonts w:cs="仿宋"/>
          <w:szCs w:val="24"/>
          <w:lang w:val="zh-CN"/>
        </w:rPr>
        <w:t xml:space="preserve">                                                 </w:t>
      </w:r>
    </w:p>
    <w:p>
      <w:pPr>
        <w:pStyle w:val="48"/>
        <w:spacing w:before="0" w:beforeAutospacing="0" w:after="0" w:afterAutospacing="0" w:line="360" w:lineRule="auto"/>
        <w:ind w:firstLine="480" w:firstLineChars="200"/>
        <w:rPr>
          <w:rFonts w:cs="仿宋"/>
          <w:szCs w:val="24"/>
          <w:lang w:val="zh-CN"/>
        </w:rPr>
      </w:pPr>
    </w:p>
    <w:p>
      <w:pPr>
        <w:pStyle w:val="48"/>
        <w:spacing w:before="0" w:beforeAutospacing="0" w:after="0" w:afterAutospacing="0" w:line="360" w:lineRule="auto"/>
        <w:ind w:firstLine="480" w:firstLineChars="200"/>
        <w:jc w:val="right"/>
        <w:rPr>
          <w:rFonts w:cs="仿宋"/>
          <w:szCs w:val="24"/>
          <w:lang w:val="hr-HR" w:bidi="ar-EG"/>
        </w:rPr>
      </w:pPr>
      <w:r>
        <w:rPr>
          <w:rFonts w:cs="仿宋"/>
          <w:szCs w:val="24"/>
          <w:lang w:val="zh-CN"/>
        </w:rPr>
        <w:t xml:space="preserve">                                                   </w:t>
      </w:r>
      <w:r>
        <w:rPr>
          <w:rFonts w:cs="仿宋"/>
          <w:szCs w:val="24"/>
        </w:rPr>
        <w:t>20</w:t>
      </w:r>
      <w:r>
        <w:rPr>
          <w:rFonts w:hint="eastAsia" w:cs="仿宋"/>
          <w:szCs w:val="24"/>
        </w:rPr>
        <w:t>21</w:t>
      </w:r>
      <w:r>
        <w:rPr>
          <w:rFonts w:hint="eastAsia" w:cs="仿宋"/>
          <w:szCs w:val="24"/>
          <w:lang w:val="zh-CN"/>
        </w:rPr>
        <w:t>年</w:t>
      </w:r>
      <w:r>
        <w:rPr>
          <w:rFonts w:hint="eastAsia" w:cs="仿宋"/>
          <w:szCs w:val="24"/>
        </w:rPr>
        <w:t>2</w:t>
      </w:r>
      <w:r>
        <w:rPr>
          <w:rFonts w:hint="eastAsia" w:cs="仿宋"/>
          <w:szCs w:val="24"/>
          <w:lang w:val="zh-CN"/>
        </w:rPr>
        <w:t>月</w:t>
      </w:r>
      <w:r>
        <w:rPr>
          <w:rFonts w:hint="eastAsia" w:cs="仿宋"/>
          <w:szCs w:val="24"/>
        </w:rPr>
        <w:t xml:space="preserve">1 </w:t>
      </w:r>
      <w:r>
        <w:rPr>
          <w:rFonts w:hint="eastAsia" w:cs="仿宋"/>
          <w:szCs w:val="24"/>
          <w:lang w:val="zh-CN"/>
        </w:rPr>
        <w:t>日</w:t>
      </w:r>
    </w:p>
    <w:p>
      <w:pPr>
        <w:pStyle w:val="3"/>
        <w:numPr>
          <w:ilvl w:val="0"/>
          <w:numId w:val="1"/>
        </w:numPr>
        <w:spacing w:before="240" w:after="120"/>
        <w:ind w:left="883" w:hanging="883" w:hangingChars="200"/>
        <w:jc w:val="center"/>
        <w:rPr>
          <w:rFonts w:ascii="黑体" w:hAnsi="黑体" w:eastAsia="黑体"/>
        </w:rPr>
      </w:pPr>
      <w:bookmarkStart w:id="6" w:name="_Toc19071"/>
      <w:r>
        <w:rPr>
          <w:rFonts w:hint="eastAsia" w:ascii="黑体" w:hAnsi="黑体" w:eastAsia="黑体"/>
        </w:rPr>
        <w:t>投标人须知</w:t>
      </w:r>
      <w:bookmarkEnd w:id="6"/>
    </w:p>
    <w:p>
      <w:pPr>
        <w:keepNext/>
        <w:keepLines/>
        <w:spacing w:line="360" w:lineRule="auto"/>
        <w:jc w:val="center"/>
        <w:outlineLvl w:val="1"/>
        <w:rPr>
          <w:rFonts w:ascii="宋体"/>
          <w:b/>
          <w:bCs/>
          <w:sz w:val="32"/>
          <w:szCs w:val="32"/>
        </w:rPr>
      </w:pPr>
      <w:bookmarkStart w:id="7" w:name="_Toc19648"/>
      <w:bookmarkStart w:id="8" w:name="_Toc494561937"/>
      <w:bookmarkStart w:id="9" w:name="_Toc531096420"/>
      <w:bookmarkStart w:id="10" w:name="_Toc495848887"/>
      <w:bookmarkStart w:id="11" w:name="_Toc494561938"/>
      <w:r>
        <w:rPr>
          <w:rFonts w:hint="eastAsia" w:ascii="宋体" w:hAnsi="宋体"/>
          <w:b/>
          <w:bCs/>
          <w:sz w:val="32"/>
          <w:szCs w:val="32"/>
        </w:rPr>
        <w:t>投标须知前附表</w:t>
      </w:r>
      <w:bookmarkEnd w:id="7"/>
      <w:bookmarkEnd w:id="8"/>
      <w:bookmarkEnd w:id="9"/>
      <w:bookmarkEnd w:id="10"/>
    </w:p>
    <w:tbl>
      <w:tblPr>
        <w:tblStyle w:val="22"/>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299"/>
        <w:gridCol w:w="5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b/>
                <w:sz w:val="24"/>
                <w:szCs w:val="24"/>
              </w:rPr>
            </w:pPr>
            <w:r>
              <w:rPr>
                <w:rFonts w:hint="eastAsia" w:ascii="宋体" w:hAnsi="宋体"/>
                <w:b/>
                <w:sz w:val="24"/>
                <w:szCs w:val="24"/>
              </w:rPr>
              <w:t>序号</w:t>
            </w:r>
          </w:p>
        </w:tc>
        <w:tc>
          <w:tcPr>
            <w:tcW w:w="229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b/>
                <w:sz w:val="24"/>
                <w:szCs w:val="24"/>
              </w:rPr>
            </w:pPr>
            <w:r>
              <w:rPr>
                <w:rFonts w:hint="eastAsia" w:hAnsi="宋体"/>
                <w:b/>
                <w:sz w:val="24"/>
                <w:szCs w:val="24"/>
              </w:rPr>
              <w:t>名</w:t>
            </w:r>
            <w:r>
              <w:rPr>
                <w:rFonts w:hAnsi="宋体"/>
                <w:b/>
                <w:sz w:val="24"/>
                <w:szCs w:val="24"/>
              </w:rPr>
              <w:t xml:space="preserve">  </w:t>
            </w:r>
            <w:r>
              <w:rPr>
                <w:rFonts w:hint="eastAsia" w:hAnsi="宋体"/>
                <w:b/>
                <w:sz w:val="24"/>
                <w:szCs w:val="24"/>
              </w:rPr>
              <w:t>称</w:t>
            </w:r>
          </w:p>
        </w:tc>
        <w:tc>
          <w:tcPr>
            <w:tcW w:w="5926"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b/>
                <w:sz w:val="24"/>
                <w:szCs w:val="24"/>
              </w:rPr>
            </w:pPr>
            <w:r>
              <w:rPr>
                <w:rFonts w:hint="eastAsia" w:hAnsi="宋体"/>
                <w:b/>
                <w:sz w:val="24"/>
                <w:szCs w:val="24"/>
              </w:rPr>
              <w:t>内</w:t>
            </w:r>
            <w:r>
              <w:rPr>
                <w:b/>
                <w:sz w:val="24"/>
                <w:szCs w:val="24"/>
              </w:rPr>
              <w:t xml:space="preserve">           </w:t>
            </w:r>
            <w:r>
              <w:rPr>
                <w:rFonts w:hint="eastAsia" w:hAnsi="宋体"/>
                <w:b/>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项目编号</w:t>
            </w:r>
          </w:p>
        </w:tc>
        <w:tc>
          <w:tcPr>
            <w:tcW w:w="5926" w:type="dxa"/>
            <w:tcBorders>
              <w:top w:val="single" w:color="auto" w:sz="4" w:space="0"/>
              <w:left w:val="single" w:color="auto" w:sz="4" w:space="0"/>
              <w:bottom w:val="single" w:color="auto" w:sz="4" w:space="0"/>
            </w:tcBorders>
            <w:vAlign w:val="center"/>
          </w:tcPr>
          <w:p>
            <w:pPr>
              <w:rPr>
                <w:sz w:val="24"/>
                <w:szCs w:val="24"/>
              </w:rPr>
            </w:pPr>
            <w:r>
              <w:rPr>
                <w:rFonts w:ascii="宋体" w:hAnsi="宋体" w:cs="宋体"/>
                <w:szCs w:val="21"/>
              </w:rPr>
              <w:t>131-</w:t>
            </w:r>
            <w:r>
              <w:rPr>
                <w:rFonts w:hint="eastAsia" w:ascii="宋体" w:hAnsi="宋体" w:cs="宋体"/>
                <w:szCs w:val="21"/>
              </w:rPr>
              <w:t>2021CG·017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项目名称</w:t>
            </w:r>
          </w:p>
        </w:tc>
        <w:tc>
          <w:tcPr>
            <w:tcW w:w="5926" w:type="dxa"/>
            <w:tcBorders>
              <w:top w:val="single" w:color="auto" w:sz="4" w:space="0"/>
              <w:left w:val="single" w:color="auto" w:sz="4" w:space="0"/>
              <w:bottom w:val="single" w:color="auto" w:sz="4" w:space="0"/>
            </w:tcBorders>
            <w:vAlign w:val="center"/>
          </w:tcPr>
          <w:p>
            <w:pPr>
              <w:spacing w:line="360" w:lineRule="auto"/>
              <w:jc w:val="left"/>
              <w:rPr>
                <w:rFonts w:ascii="宋体" w:cs="黑体"/>
              </w:rPr>
            </w:pPr>
            <w:r>
              <w:rPr>
                <w:rFonts w:hint="eastAsia" w:ascii="宋体" w:hAnsi="宋体" w:cs="宋体"/>
                <w:szCs w:val="21"/>
              </w:rPr>
              <w:t>黄石新港(物流)工业园区区域性地震安全性评价项目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项目属性</w:t>
            </w:r>
          </w:p>
        </w:tc>
        <w:tc>
          <w:tcPr>
            <w:tcW w:w="5926"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hAnsi="宋体" w:cs="宋体"/>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采购人</w:t>
            </w:r>
          </w:p>
        </w:tc>
        <w:tc>
          <w:tcPr>
            <w:tcW w:w="5926"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hAnsi="宋体" w:cs="宋体"/>
                <w:szCs w:val="21"/>
              </w:rPr>
              <w:t>黄石新港</w:t>
            </w:r>
            <w:r>
              <w:rPr>
                <w:rFonts w:ascii="宋体" w:hAnsi="宋体" w:cs="宋体"/>
                <w:szCs w:val="21"/>
              </w:rPr>
              <w:t>(</w:t>
            </w:r>
            <w:r>
              <w:rPr>
                <w:rFonts w:hint="eastAsia" w:ascii="宋体" w:hAnsi="宋体" w:cs="宋体"/>
                <w:szCs w:val="21"/>
              </w:rPr>
              <w:t>物流</w:t>
            </w:r>
            <w:r>
              <w:rPr>
                <w:rFonts w:ascii="宋体" w:hAnsi="宋体" w:cs="宋体"/>
                <w:szCs w:val="21"/>
              </w:rPr>
              <w:t>)</w:t>
            </w:r>
            <w:r>
              <w:rPr>
                <w:rFonts w:hint="eastAsia" w:ascii="宋体" w:hAnsi="宋体" w:cs="宋体"/>
                <w:szCs w:val="21"/>
              </w:rPr>
              <w:t>工业园经济发展局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投标文件份数</w:t>
            </w:r>
          </w:p>
        </w:tc>
        <w:tc>
          <w:tcPr>
            <w:tcW w:w="5926"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sz w:val="24"/>
                <w:szCs w:val="24"/>
              </w:rPr>
              <w:t>正本一份，副本三份（提供纸质文件）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投标有效期</w:t>
            </w:r>
          </w:p>
        </w:tc>
        <w:tc>
          <w:tcPr>
            <w:tcW w:w="5926" w:type="dxa"/>
            <w:tcBorders>
              <w:top w:val="single" w:color="auto" w:sz="4" w:space="0"/>
              <w:left w:val="single" w:color="auto" w:sz="4" w:space="0"/>
              <w:bottom w:val="single" w:color="auto" w:sz="4" w:space="0"/>
            </w:tcBorders>
            <w:vAlign w:val="center"/>
          </w:tcPr>
          <w:p>
            <w:pPr>
              <w:rPr>
                <w:rFonts w:ascii="宋体" w:cs="宋体"/>
                <w:sz w:val="24"/>
                <w:szCs w:val="24"/>
              </w:rPr>
            </w:pPr>
            <w:r>
              <w:rPr>
                <w:rFonts w:hint="eastAsia" w:ascii="宋体" w:hAnsi="宋体" w:cs="宋体"/>
                <w:kern w:val="0"/>
                <w:sz w:val="24"/>
                <w:szCs w:val="24"/>
              </w:rPr>
              <w:t>提交投标文件截止之日起</w:t>
            </w:r>
            <w:r>
              <w:rPr>
                <w:rFonts w:ascii="宋体" w:hAnsi="宋体" w:cs="宋体"/>
                <w:kern w:val="0"/>
                <w:sz w:val="24"/>
                <w:szCs w:val="24"/>
              </w:rPr>
              <w:t>60</w:t>
            </w:r>
            <w:r>
              <w:rPr>
                <w:rFonts w:hint="eastAsia" w:ascii="宋体" w:hAnsi="宋体" w:cs="宋体"/>
                <w:kern w:val="0"/>
                <w:sz w:val="24"/>
                <w:szCs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资格审查</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投标文件递交时间</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开标时间、地点</w:t>
            </w:r>
          </w:p>
        </w:tc>
        <w:tc>
          <w:tcPr>
            <w:tcW w:w="5926" w:type="dxa"/>
            <w:tcBorders>
              <w:top w:val="single" w:color="auto" w:sz="4" w:space="0"/>
              <w:left w:val="single" w:color="auto" w:sz="4" w:space="0"/>
              <w:bottom w:val="single" w:color="auto" w:sz="4" w:space="0"/>
            </w:tcBorders>
            <w:vAlign w:val="center"/>
          </w:tcPr>
          <w:p>
            <w:pPr>
              <w:rPr>
                <w:sz w:val="24"/>
                <w:szCs w:val="24"/>
                <w:highlight w:val="yellow"/>
              </w:rPr>
            </w:pPr>
            <w:r>
              <w:rPr>
                <w:rFonts w:hint="eastAsia"/>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备选方案</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不允许</w:t>
            </w:r>
          </w:p>
          <w:p>
            <w:pPr>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实物样品</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不提交</w:t>
            </w:r>
          </w:p>
          <w:p>
            <w:pPr>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ascii="宋体" w:hAnsi="宋体" w:cs="宋体"/>
                <w:sz w:val="24"/>
                <w:szCs w:val="24"/>
              </w:rPr>
              <w:t>现场考察</w:t>
            </w:r>
          </w:p>
        </w:tc>
        <w:tc>
          <w:tcPr>
            <w:tcW w:w="5926" w:type="dxa"/>
            <w:tcBorders>
              <w:top w:val="single" w:color="auto" w:sz="4" w:space="0"/>
              <w:left w:val="single" w:color="auto" w:sz="4" w:space="0"/>
              <w:bottom w:val="single" w:color="auto" w:sz="4" w:space="0"/>
            </w:tcBorders>
            <w:vAlign w:val="center"/>
          </w:tcPr>
          <w:p>
            <w:pPr>
              <w:ind w:right="-105" w:rightChars="-50"/>
              <w:rPr>
                <w:sz w:val="24"/>
                <w:szCs w:val="24"/>
              </w:rPr>
            </w:pPr>
            <w:r>
              <w:rPr>
                <w:rFonts w:hint="eastAsia"/>
                <w:sz w:val="24"/>
                <w:szCs w:val="24"/>
              </w:rPr>
              <w:t>组织</w:t>
            </w:r>
          </w:p>
          <w:p>
            <w:pPr>
              <w:ind w:right="-105" w:rightChars="-50"/>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中标后分包</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不允许</w:t>
            </w:r>
          </w:p>
          <w:p>
            <w:pPr>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评标办法</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综合评分法</w:t>
            </w:r>
          </w:p>
          <w:p>
            <w:pPr>
              <w:rPr>
                <w:sz w:val="24"/>
                <w:szCs w:val="24"/>
              </w:rPr>
            </w:pPr>
            <w:r>
              <w:rPr>
                <w:rFonts w:hint="eastAsia"/>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中小企业</w:t>
            </w:r>
          </w:p>
        </w:tc>
        <w:tc>
          <w:tcPr>
            <w:tcW w:w="5926" w:type="dxa"/>
            <w:tcBorders>
              <w:top w:val="single" w:color="auto" w:sz="4" w:space="0"/>
              <w:left w:val="single" w:color="auto" w:sz="4" w:space="0"/>
              <w:bottom w:val="single" w:color="auto" w:sz="4" w:space="0"/>
            </w:tcBorders>
            <w:vAlign w:val="center"/>
          </w:tcPr>
          <w:p>
            <w:pPr>
              <w:rPr>
                <w:sz w:val="24"/>
                <w:szCs w:val="24"/>
                <w:highlight w:val="yellow"/>
              </w:rPr>
            </w:pPr>
            <w:r>
              <w:rPr>
                <w:rFonts w:hint="eastAsia"/>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监狱企业</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质疑及提交</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ascii="宋体" w:hAnsi="宋体"/>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b/>
          <w:bCs/>
          <w:sz w:val="32"/>
          <w:szCs w:val="32"/>
          <w:lang w:val="zh-CN"/>
        </w:rPr>
      </w:pPr>
    </w:p>
    <w:p>
      <w:pPr>
        <w:pStyle w:val="4"/>
        <w:numPr>
          <w:ilvl w:val="0"/>
          <w:numId w:val="3"/>
        </w:numPr>
        <w:spacing w:before="40" w:after="40" w:line="360" w:lineRule="auto"/>
        <w:ind w:left="658" w:hanging="658"/>
        <w:jc w:val="left"/>
        <w:rPr>
          <w:rFonts w:ascii="宋体"/>
          <w:bCs w:val="0"/>
          <w:lang w:val="zh-CN"/>
        </w:rPr>
      </w:pPr>
      <w:bookmarkStart w:id="12" w:name="_Toc26379"/>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11"/>
      <w:bookmarkEnd w:id="12"/>
    </w:p>
    <w:p>
      <w:pPr>
        <w:numPr>
          <w:ilvl w:val="0"/>
          <w:numId w:val="4"/>
        </w:numPr>
        <w:spacing w:line="360" w:lineRule="auto"/>
        <w:rPr>
          <w:rFonts w:ascii="宋体"/>
          <w:b/>
          <w:sz w:val="24"/>
          <w:szCs w:val="24"/>
          <w:lang w:val="zh-CN"/>
        </w:rPr>
      </w:pPr>
      <w:r>
        <w:rPr>
          <w:rFonts w:hint="eastAsia" w:ascii="宋体" w:hAnsi="宋体"/>
          <w:b/>
          <w:sz w:val="24"/>
          <w:szCs w:val="24"/>
          <w:lang w:val="zh-CN"/>
        </w:rPr>
        <w:t>适用范围</w:t>
      </w:r>
    </w:p>
    <w:p>
      <w:pPr>
        <w:spacing w:line="360" w:lineRule="auto"/>
        <w:ind w:firstLine="480" w:firstLineChars="200"/>
        <w:rPr>
          <w:rFonts w:ascii="宋体"/>
          <w:sz w:val="24"/>
          <w:szCs w:val="24"/>
          <w:lang w:val="zh-CN"/>
        </w:rPr>
      </w:pPr>
      <w:r>
        <w:rPr>
          <w:rFonts w:hint="eastAsia" w:ascii="宋体" w:hAnsi="宋体"/>
          <w:sz w:val="24"/>
          <w:szCs w:val="24"/>
          <w:lang w:val="zh-CN"/>
        </w:rPr>
        <w:t>招标文件仅适用于第一章“投标邀请书”中所述项目的货物、工程及服务的采购。</w:t>
      </w:r>
    </w:p>
    <w:p>
      <w:pPr>
        <w:numPr>
          <w:ilvl w:val="0"/>
          <w:numId w:val="4"/>
        </w:numPr>
        <w:spacing w:line="360" w:lineRule="auto"/>
        <w:rPr>
          <w:rFonts w:ascii="宋体"/>
          <w:b/>
          <w:sz w:val="24"/>
          <w:szCs w:val="24"/>
          <w:lang w:val="zh-CN"/>
        </w:rPr>
      </w:pPr>
      <w:r>
        <w:rPr>
          <w:rFonts w:hint="eastAsia" w:ascii="宋体" w:hAnsi="宋体"/>
          <w:b/>
          <w:sz w:val="24"/>
          <w:szCs w:val="24"/>
          <w:lang w:val="zh-CN"/>
        </w:rPr>
        <w:t>当事人定义</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“采购人”是指：</w:t>
      </w:r>
      <w:r>
        <w:rPr>
          <w:rFonts w:hint="eastAsia" w:ascii="宋体" w:hAnsi="宋体"/>
          <w:sz w:val="24"/>
          <w:szCs w:val="24"/>
          <w:lang w:val="zh-CN"/>
        </w:rPr>
        <w:t>详见第一章“投标邀请书”。</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阳新县政府采购办公室、阳新县公共资源交易监督管理局。</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“采购代理机构”是指：</w:t>
      </w:r>
      <w:r>
        <w:rPr>
          <w:rFonts w:hint="eastAsia"/>
          <w:sz w:val="24"/>
          <w:szCs w:val="24"/>
        </w:rPr>
        <w:t>黄石曼宇工程项目管理有限公司</w:t>
      </w:r>
      <w:r>
        <w:rPr>
          <w:rFonts w:hint="eastAsia" w:ascii="宋体" w:hAnsi="宋体"/>
          <w:sz w:val="24"/>
          <w:szCs w:val="24"/>
          <w:lang w:val="zh-CN"/>
        </w:rPr>
        <w:t>。</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“投标人”是指：</w:t>
      </w:r>
      <w:r>
        <w:rPr>
          <w:rFonts w:hint="eastAsia" w:ascii="宋体" w:hAnsi="宋体" w:cs="Helvetica"/>
          <w:kern w:val="0"/>
          <w:sz w:val="24"/>
          <w:szCs w:val="24"/>
          <w:lang w:val="zh-CN"/>
        </w:rPr>
        <w:t>响应招标、参加投标竞争的法人、其他组织或者自然人。</w:t>
      </w:r>
    </w:p>
    <w:p>
      <w:pPr>
        <w:numPr>
          <w:ilvl w:val="0"/>
          <w:numId w:val="5"/>
        </w:numPr>
        <w:spacing w:line="360" w:lineRule="auto"/>
        <w:ind w:left="476" w:hanging="476"/>
        <w:rPr>
          <w:rFonts w:asci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pPr>
        <w:numPr>
          <w:ilvl w:val="0"/>
          <w:numId w:val="4"/>
        </w:numPr>
        <w:spacing w:line="360" w:lineRule="auto"/>
        <w:rPr>
          <w:rFonts w:ascii="宋体"/>
          <w:b/>
          <w:sz w:val="24"/>
          <w:szCs w:val="24"/>
          <w:lang w:val="zh-CN"/>
        </w:rPr>
      </w:pPr>
      <w:r>
        <w:rPr>
          <w:rFonts w:hint="eastAsia" w:ascii="宋体" w:hAnsi="宋体"/>
          <w:b/>
          <w:sz w:val="24"/>
          <w:szCs w:val="24"/>
          <w:lang w:val="zh-CN"/>
        </w:rPr>
        <w:t>项目属性及定义</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pPr>
        <w:numPr>
          <w:ilvl w:val="0"/>
          <w:numId w:val="7"/>
        </w:numPr>
        <w:spacing w:line="360" w:lineRule="auto"/>
        <w:ind w:left="854" w:hanging="728"/>
        <w:rPr>
          <w:rFonts w:asci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asci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ascii="宋体"/>
          <w:b/>
          <w:sz w:val="24"/>
          <w:szCs w:val="24"/>
          <w:lang w:val="zh-CN"/>
        </w:rPr>
      </w:pPr>
      <w:r>
        <w:rPr>
          <w:rFonts w:hint="eastAsia" w:ascii="宋体" w:hAnsi="宋体"/>
          <w:b/>
          <w:sz w:val="24"/>
          <w:szCs w:val="24"/>
          <w:lang w:val="zh-CN"/>
        </w:rPr>
        <w:t>“工程”是指</w:t>
      </w:r>
      <w:r>
        <w:rPr>
          <w:rFonts w:hint="eastAsia" w:ascii="宋体" w:hAnsi="宋体"/>
          <w:sz w:val="24"/>
          <w:szCs w:val="24"/>
          <w:lang w:val="zh-CN"/>
        </w:rPr>
        <w:t>：与建筑物和构筑物的新建、改建、扩建及其相关的装修、拆除、修缮无关的工程。</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“服务”是指：</w:t>
      </w:r>
      <w:r>
        <w:rPr>
          <w:rFonts w:hint="eastAsia" w:ascii="宋体" w:hAnsi="宋体"/>
          <w:sz w:val="24"/>
          <w:szCs w:val="24"/>
          <w:lang w:val="zh-CN"/>
        </w:rPr>
        <w:t>除货物和工程（含本章</w:t>
      </w:r>
      <w:r>
        <w:rPr>
          <w:rFonts w:ascii="宋体" w:hAnsi="宋体"/>
          <w:sz w:val="24"/>
          <w:szCs w:val="24"/>
          <w:lang w:val="zh-CN"/>
        </w:rPr>
        <w:t>3.2</w:t>
      </w:r>
      <w:r>
        <w:rPr>
          <w:rFonts w:hint="eastAsia" w:ascii="宋体" w:hAnsi="宋体"/>
          <w:sz w:val="24"/>
          <w:szCs w:val="24"/>
          <w:lang w:val="zh-CN"/>
        </w:rPr>
        <w:t>条所述工程及《招标投标法》所定义工程）以外的其他政府采购对象</w:t>
      </w:r>
      <w:r>
        <w:rPr>
          <w:rFonts w:ascii="宋体"/>
          <w:sz w:val="24"/>
          <w:szCs w:val="24"/>
          <w:lang w:val="zh-CN"/>
        </w:rPr>
        <w:t>,</w:t>
      </w:r>
      <w:r>
        <w:rPr>
          <w:rFonts w:hint="eastAsia" w:ascii="宋体" w:hAnsi="宋体"/>
          <w:sz w:val="24"/>
          <w:szCs w:val="24"/>
          <w:lang w:val="zh-CN"/>
        </w:rPr>
        <w:t>包括政府自身需要的服务和政府向社会公众提供的公共服务。</w:t>
      </w:r>
    </w:p>
    <w:p>
      <w:pPr>
        <w:numPr>
          <w:ilvl w:val="0"/>
          <w:numId w:val="6"/>
        </w:numPr>
        <w:spacing w:line="360" w:lineRule="auto"/>
        <w:ind w:left="476" w:hanging="476"/>
        <w:rPr>
          <w:rFonts w:ascii="宋体"/>
          <w:sz w:val="24"/>
          <w:szCs w:val="24"/>
          <w:lang w:val="zh-CN"/>
        </w:rPr>
      </w:pPr>
      <w:r>
        <w:rPr>
          <w:rFonts w:hint="eastAsia" w:ascii="宋体" w:hAnsi="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4"/>
        </w:numPr>
        <w:spacing w:line="360" w:lineRule="auto"/>
        <w:rPr>
          <w:rFonts w:ascii="宋体"/>
          <w:b/>
          <w:sz w:val="24"/>
          <w:szCs w:val="24"/>
          <w:lang w:val="zh-CN"/>
        </w:rPr>
      </w:pPr>
      <w:r>
        <w:rPr>
          <w:rFonts w:hint="eastAsia" w:ascii="宋体" w:hAnsi="宋体"/>
          <w:b/>
          <w:sz w:val="24"/>
          <w:szCs w:val="24"/>
          <w:lang w:val="zh-CN"/>
        </w:rPr>
        <w:t>投标费用</w:t>
      </w:r>
    </w:p>
    <w:p>
      <w:pPr>
        <w:numPr>
          <w:ilvl w:val="0"/>
          <w:numId w:val="8"/>
        </w:numPr>
        <w:spacing w:line="360" w:lineRule="auto"/>
        <w:ind w:left="476" w:hanging="476"/>
        <w:rPr>
          <w:rFonts w:ascii="宋体"/>
          <w:sz w:val="24"/>
          <w:szCs w:val="24"/>
          <w:lang w:val="zh-CN"/>
        </w:rPr>
      </w:pPr>
      <w:r>
        <w:rPr>
          <w:rFonts w:hint="eastAsia" w:ascii="宋体" w:hAnsi="宋体"/>
          <w:sz w:val="24"/>
          <w:szCs w:val="24"/>
          <w:lang w:val="zh-CN"/>
        </w:rPr>
        <w:t>投标人应承担所有与准备和参加投标有关的费用。不论投标的结果如何，采购代理机构和采购人均无义务和责任承担这些费用。</w:t>
      </w:r>
    </w:p>
    <w:p>
      <w:pPr>
        <w:pStyle w:val="47"/>
        <w:numPr>
          <w:ilvl w:val="0"/>
          <w:numId w:val="8"/>
        </w:numPr>
        <w:adjustRightInd w:val="0"/>
        <w:snapToGrid w:val="0"/>
        <w:spacing w:line="300" w:lineRule="auto"/>
        <w:ind w:firstLineChars="0"/>
        <w:rPr>
          <w:rFonts w:ascii="宋体"/>
          <w:bCs/>
          <w:sz w:val="24"/>
          <w:szCs w:val="24"/>
        </w:rPr>
      </w:pPr>
      <w:r>
        <w:rPr>
          <w:rFonts w:hint="eastAsia" w:ascii="宋体" w:hAnsi="宋体"/>
          <w:sz w:val="24"/>
          <w:szCs w:val="24"/>
        </w:rPr>
        <w:t>采购代理服务费</w:t>
      </w:r>
    </w:p>
    <w:p>
      <w:pPr>
        <w:pStyle w:val="47"/>
        <w:ind w:firstLine="0" w:firstLineChars="0"/>
        <w:rPr>
          <w:rFonts w:ascii="宋体"/>
          <w:b/>
          <w:sz w:val="24"/>
          <w:szCs w:val="24"/>
        </w:rPr>
      </w:pPr>
      <w:r>
        <w:rPr>
          <w:rFonts w:hint="eastAsia" w:ascii="宋体" w:hAnsi="宋体"/>
          <w:b/>
          <w:sz w:val="24"/>
          <w:szCs w:val="24"/>
        </w:rPr>
        <w:t>经过采购代理机构与采购人协议，规定由中标单位支付。采购代理服务费收费标准如下：</w:t>
      </w:r>
    </w:p>
    <w:p>
      <w:pPr>
        <w:pStyle w:val="47"/>
        <w:ind w:left="420" w:firstLine="0" w:firstLineChars="0"/>
        <w:rPr>
          <w:rFonts w:ascii="宋体"/>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873" w:firstLineChars="416"/>
              <w:rPr>
                <w:rFonts w:ascii="宋体" w:cs="宋体"/>
                <w:sz w:val="24"/>
                <w:szCs w:val="24"/>
              </w:rPr>
            </w:pPr>
            <w: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EZzrNEAAAAJ&#10;AQAADwAAAAAAAAABACAAAAAiAAAAZHJzL2Rvd25yZXYueG1sUEsBAhQAFAAAAAgAh07iQDbaSUzq&#10;AQAA9QMAAA4AAAAAAAAAAQAgAAAAI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4uAobVAAAA&#10;CAEAAA8AAAAAAAAAAQAgAAAAIgAAAGRycy9kb3ducmV2LnhtbFBLAQIUABQAAAAIAIdO4kD6cOSQ&#10;5wEAAPUDAAAOAAAAAAAAAAEAIAAAACQ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5HTftUAAAAJAQAADwAAAAAAAAABACAAAAAi&#10;AAAAZHJzL2Rvd25yZXYueG1sUEsBAhQAFAAAAAgAh07iQCuh2ObUAQAA2AMAAA4AAAAAAAAAAQAg&#10;AAAAJAEAAGRycy9lMm9Eb2MueG1sUEsFBgAAAAAGAAYAWQEAAGoFA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cs="宋体"/>
                <w:sz w:val="24"/>
                <w:szCs w:val="24"/>
              </w:rPr>
            </w:pPr>
            <w:r>
              <w:rPr>
                <w:rFonts w:hint="eastAsia" w:ascii="宋体" w:hAnsi="宋体" w:cs="宋体"/>
                <w:bCs/>
                <w:sz w:val="24"/>
                <w:szCs w:val="24"/>
              </w:rPr>
              <w:t>中标</w:t>
            </w:r>
            <w:r>
              <w:rPr>
                <w:rFonts w:hint="eastAsia" w:ascii="宋体" w:hAnsi="宋体" w:cs="宋体"/>
                <w:sz w:val="24"/>
                <w:szCs w:val="24"/>
              </w:rPr>
              <w:t>　　　</w:t>
            </w:r>
            <w:r>
              <w:rPr>
                <w:rFonts w:ascii="宋体" w:hAnsi="宋体" w:cs="宋体"/>
                <w:sz w:val="24"/>
                <w:szCs w:val="24"/>
              </w:rPr>
              <w:t xml:space="preserve"> </w:t>
            </w:r>
          </w:p>
          <w:p>
            <w:pPr>
              <w:spacing w:line="300" w:lineRule="auto"/>
              <w:ind w:firstLine="1504" w:firstLineChars="627"/>
              <w:rPr>
                <w:rFonts w:ascii="宋体" w:cs="宋体"/>
                <w:bCs/>
                <w:sz w:val="24"/>
                <w:szCs w:val="24"/>
              </w:rPr>
            </w:pPr>
            <w:r>
              <w:rPr>
                <w:rFonts w:hint="eastAsia" w:ascii="宋体" w:hAnsi="宋体" w:cs="宋体"/>
                <w:bCs/>
                <w:sz w:val="24"/>
                <w:szCs w:val="24"/>
              </w:rPr>
              <w:t>费率</w:t>
            </w:r>
          </w:p>
          <w:p>
            <w:pPr>
              <w:spacing w:line="300" w:lineRule="auto"/>
              <w:rPr>
                <w:rFonts w:asci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cs="宋体"/>
                <w:sz w:val="24"/>
                <w:szCs w:val="24"/>
              </w:rPr>
            </w:pPr>
            <w:r>
              <w:rPr>
                <w:rFonts w:ascii="宋体" w:hAnsi="宋体" w:cs="宋体"/>
                <w:sz w:val="24"/>
                <w:szCs w:val="24"/>
              </w:rPr>
              <w:t>100</w:t>
            </w:r>
            <w:r>
              <w:rPr>
                <w:rFonts w:hint="eastAsia" w:ascii="宋体" w:hAnsi="宋体" w:cs="宋体"/>
                <w:sz w:val="24"/>
                <w:szCs w:val="24"/>
              </w:rPr>
              <w:t>以下</w:t>
            </w:r>
          </w:p>
        </w:tc>
        <w:tc>
          <w:tcPr>
            <w:tcW w:w="2470" w:type="dxa"/>
          </w:tcPr>
          <w:p>
            <w:pPr>
              <w:spacing w:line="300" w:lineRule="auto"/>
              <w:jc w:val="center"/>
              <w:rPr>
                <w:rFonts w:ascii="宋体" w:cs="宋体"/>
                <w:sz w:val="24"/>
                <w:szCs w:val="24"/>
              </w:rPr>
            </w:pPr>
            <w:r>
              <w:rPr>
                <w:rFonts w:ascii="宋体" w:hAnsi="宋体" w:cs="宋体"/>
                <w:sz w:val="24"/>
                <w:szCs w:val="24"/>
              </w:rPr>
              <w:t>1.5%</w:t>
            </w:r>
          </w:p>
        </w:tc>
        <w:tc>
          <w:tcPr>
            <w:tcW w:w="2148" w:type="dxa"/>
          </w:tcPr>
          <w:p>
            <w:pPr>
              <w:spacing w:line="300" w:lineRule="auto"/>
              <w:jc w:val="center"/>
              <w:rPr>
                <w:rFonts w:ascii="宋体" w:cs="宋体"/>
                <w:sz w:val="24"/>
                <w:szCs w:val="24"/>
              </w:rPr>
            </w:pPr>
            <w:r>
              <w:rPr>
                <w:rFonts w:ascii="宋体" w:hAnsi="宋体" w:cs="宋体"/>
                <w:sz w:val="24"/>
                <w:szCs w:val="24"/>
              </w:rPr>
              <w:t>1.5%</w:t>
            </w:r>
          </w:p>
        </w:tc>
        <w:tc>
          <w:tcPr>
            <w:tcW w:w="2148" w:type="dxa"/>
          </w:tcPr>
          <w:p>
            <w:pPr>
              <w:spacing w:line="300" w:lineRule="auto"/>
              <w:jc w:val="center"/>
              <w:rPr>
                <w:rFonts w:ascii="宋体" w:cs="宋体"/>
                <w:sz w:val="24"/>
                <w:szCs w:val="24"/>
              </w:rPr>
            </w:pPr>
            <w:r>
              <w:rPr>
                <w:rFonts w:ascii="宋体" w:hAnsi="宋体" w:cs="宋体"/>
                <w:sz w:val="24"/>
                <w:szCs w:val="24"/>
              </w:rPr>
              <w:t>1.00</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cs="宋体"/>
                <w:sz w:val="24"/>
                <w:szCs w:val="24"/>
              </w:rPr>
            </w:pPr>
            <w:r>
              <w:rPr>
                <w:rFonts w:ascii="宋体" w:hAnsi="宋体" w:cs="宋体"/>
                <w:sz w:val="24"/>
                <w:szCs w:val="24"/>
              </w:rPr>
              <w:t>100-500</w:t>
            </w:r>
          </w:p>
        </w:tc>
        <w:tc>
          <w:tcPr>
            <w:tcW w:w="2470" w:type="dxa"/>
          </w:tcPr>
          <w:p>
            <w:pPr>
              <w:spacing w:line="300" w:lineRule="auto"/>
              <w:jc w:val="center"/>
              <w:rPr>
                <w:rFonts w:ascii="宋体" w:cs="宋体"/>
                <w:sz w:val="24"/>
                <w:szCs w:val="24"/>
              </w:rPr>
            </w:pPr>
            <w:r>
              <w:rPr>
                <w:rFonts w:ascii="宋体" w:hAnsi="宋体" w:cs="宋体"/>
                <w:sz w:val="24"/>
                <w:szCs w:val="24"/>
              </w:rPr>
              <w:t>1.1%</w:t>
            </w:r>
          </w:p>
        </w:tc>
        <w:tc>
          <w:tcPr>
            <w:tcW w:w="2148" w:type="dxa"/>
          </w:tcPr>
          <w:p>
            <w:pPr>
              <w:spacing w:line="300" w:lineRule="auto"/>
              <w:jc w:val="center"/>
              <w:rPr>
                <w:rFonts w:ascii="宋体" w:cs="宋体"/>
                <w:sz w:val="24"/>
                <w:szCs w:val="24"/>
              </w:rPr>
            </w:pPr>
            <w:r>
              <w:rPr>
                <w:rFonts w:ascii="宋体" w:hAnsi="宋体" w:cs="宋体"/>
                <w:sz w:val="24"/>
                <w:szCs w:val="24"/>
              </w:rPr>
              <w:t>0.8%</w:t>
            </w:r>
          </w:p>
        </w:tc>
        <w:tc>
          <w:tcPr>
            <w:tcW w:w="2148" w:type="dxa"/>
          </w:tcPr>
          <w:p>
            <w:pPr>
              <w:spacing w:line="300" w:lineRule="auto"/>
              <w:jc w:val="center"/>
              <w:rPr>
                <w:rFonts w:ascii="宋体" w:cs="宋体"/>
                <w:sz w:val="24"/>
                <w:szCs w:val="24"/>
              </w:rPr>
            </w:pPr>
            <w:r>
              <w:rPr>
                <w:rFonts w:ascii="宋体" w:hAnsi="宋体" w:cs="宋体"/>
                <w:sz w:val="24"/>
                <w:szCs w:val="24"/>
              </w:rPr>
              <w:t>0.70</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cs="宋体"/>
                <w:sz w:val="24"/>
                <w:szCs w:val="24"/>
              </w:rPr>
            </w:pPr>
            <w:r>
              <w:rPr>
                <w:rFonts w:ascii="宋体" w:hAnsi="宋体" w:cs="宋体"/>
                <w:sz w:val="24"/>
                <w:szCs w:val="24"/>
              </w:rPr>
              <w:t>500-1000</w:t>
            </w:r>
          </w:p>
        </w:tc>
        <w:tc>
          <w:tcPr>
            <w:tcW w:w="2470" w:type="dxa"/>
          </w:tcPr>
          <w:p>
            <w:pPr>
              <w:spacing w:line="300" w:lineRule="auto"/>
              <w:jc w:val="center"/>
              <w:rPr>
                <w:rFonts w:ascii="宋体" w:cs="宋体"/>
                <w:sz w:val="24"/>
                <w:szCs w:val="24"/>
              </w:rPr>
            </w:pPr>
            <w:r>
              <w:rPr>
                <w:rFonts w:ascii="宋体" w:hAnsi="宋体" w:cs="宋体"/>
                <w:sz w:val="24"/>
                <w:szCs w:val="24"/>
              </w:rPr>
              <w:t>0.8%</w:t>
            </w:r>
          </w:p>
        </w:tc>
        <w:tc>
          <w:tcPr>
            <w:tcW w:w="2148" w:type="dxa"/>
          </w:tcPr>
          <w:p>
            <w:pPr>
              <w:spacing w:line="300" w:lineRule="auto"/>
              <w:jc w:val="center"/>
              <w:rPr>
                <w:rFonts w:ascii="宋体" w:cs="宋体"/>
                <w:sz w:val="24"/>
                <w:szCs w:val="24"/>
              </w:rPr>
            </w:pPr>
            <w:r>
              <w:rPr>
                <w:rFonts w:ascii="宋体" w:hAnsi="宋体" w:cs="宋体"/>
                <w:sz w:val="24"/>
                <w:szCs w:val="24"/>
              </w:rPr>
              <w:t>0.45%</w:t>
            </w:r>
          </w:p>
        </w:tc>
        <w:tc>
          <w:tcPr>
            <w:tcW w:w="2148" w:type="dxa"/>
          </w:tcPr>
          <w:p>
            <w:pPr>
              <w:spacing w:line="300" w:lineRule="auto"/>
              <w:jc w:val="center"/>
              <w:rPr>
                <w:rFonts w:ascii="宋体" w:cs="宋体"/>
                <w:sz w:val="24"/>
                <w:szCs w:val="24"/>
              </w:rPr>
            </w:pPr>
            <w:r>
              <w:rPr>
                <w:rFonts w:ascii="宋体" w:hAnsi="宋体" w:cs="宋体"/>
                <w:sz w:val="24"/>
                <w:szCs w:val="24"/>
              </w:rPr>
              <w:t>0.55</w:t>
            </w:r>
            <w:r>
              <w:rPr>
                <w:rFonts w:hint="eastAsia" w:ascii="宋体" w:hAnsi="宋体" w:cs="宋体"/>
                <w:sz w:val="24"/>
                <w:szCs w:val="24"/>
              </w:rPr>
              <w:t>％</w:t>
            </w:r>
          </w:p>
        </w:tc>
      </w:tr>
    </w:tbl>
    <w:p>
      <w:pPr>
        <w:pStyle w:val="47"/>
        <w:adjustRightInd w:val="0"/>
        <w:snapToGrid w:val="0"/>
        <w:spacing w:line="300" w:lineRule="auto"/>
        <w:ind w:left="420" w:firstLine="0" w:firstLineChars="0"/>
        <w:rPr>
          <w:rFonts w:ascii="宋体"/>
          <w:sz w:val="24"/>
          <w:szCs w:val="24"/>
        </w:rPr>
      </w:pPr>
    </w:p>
    <w:p>
      <w:pPr>
        <w:pStyle w:val="4"/>
        <w:numPr>
          <w:ilvl w:val="0"/>
          <w:numId w:val="3"/>
        </w:numPr>
        <w:spacing w:before="40" w:after="40" w:line="360" w:lineRule="auto"/>
        <w:ind w:left="658" w:hanging="658"/>
        <w:jc w:val="left"/>
        <w:rPr>
          <w:rFonts w:ascii="宋体"/>
          <w:bCs w:val="0"/>
          <w:lang w:val="zh-CN"/>
        </w:rPr>
      </w:pPr>
      <w:bookmarkStart w:id="13" w:name="_Toc272247695"/>
      <w:bookmarkStart w:id="14" w:name="_Toc278891592"/>
      <w:bookmarkStart w:id="15" w:name="_Toc372"/>
      <w:bookmarkStart w:id="16" w:name="_Toc494561939"/>
      <w:r>
        <w:rPr>
          <w:rFonts w:hint="eastAsia" w:ascii="宋体" w:hAnsi="宋体"/>
          <w:bCs w:val="0"/>
          <w:lang w:val="zh-CN"/>
        </w:rPr>
        <w:t>招标文件</w:t>
      </w:r>
      <w:bookmarkEnd w:id="13"/>
      <w:bookmarkEnd w:id="14"/>
      <w:bookmarkEnd w:id="15"/>
      <w:bookmarkEnd w:id="16"/>
    </w:p>
    <w:p>
      <w:pPr>
        <w:numPr>
          <w:ilvl w:val="0"/>
          <w:numId w:val="4"/>
        </w:numPr>
        <w:spacing w:line="360" w:lineRule="auto"/>
        <w:rPr>
          <w:rFonts w:ascii="宋体"/>
          <w:b/>
          <w:sz w:val="24"/>
          <w:szCs w:val="20"/>
          <w:lang w:val="zh-CN"/>
        </w:rPr>
      </w:pPr>
      <w:r>
        <w:rPr>
          <w:rFonts w:hint="eastAsia" w:ascii="宋体" w:hAnsi="宋体"/>
          <w:b/>
          <w:sz w:val="24"/>
          <w:szCs w:val="20"/>
          <w:lang w:val="zh-CN"/>
        </w:rPr>
        <w:t>招标文件的构成</w:t>
      </w:r>
    </w:p>
    <w:p>
      <w:pPr>
        <w:tabs>
          <w:tab w:val="left" w:pos="476"/>
        </w:tabs>
        <w:spacing w:line="360" w:lineRule="auto"/>
        <w:ind w:left="476"/>
        <w:rPr>
          <w:rFonts w:ascii="宋体"/>
          <w:sz w:val="24"/>
          <w:szCs w:val="20"/>
          <w:lang w:val="zh-CN"/>
        </w:rPr>
      </w:pPr>
      <w:r>
        <w:rPr>
          <w:rFonts w:hint="eastAsia" w:ascii="宋体" w:hAnsi="宋体"/>
          <w:sz w:val="24"/>
          <w:szCs w:val="20"/>
          <w:lang w:val="zh-CN"/>
        </w:rPr>
        <w:t>第一章</w:t>
      </w:r>
      <w:r>
        <w:rPr>
          <w:rFonts w:ascii="宋体" w:hAnsi="宋体"/>
          <w:sz w:val="24"/>
          <w:szCs w:val="20"/>
          <w:lang w:val="zh-CN"/>
        </w:rPr>
        <w:t xml:space="preserve"> </w:t>
      </w:r>
      <w:r>
        <w:rPr>
          <w:rFonts w:hint="eastAsia" w:ascii="宋体" w:hAnsi="宋体"/>
          <w:sz w:val="24"/>
          <w:szCs w:val="20"/>
          <w:lang w:val="zh-CN"/>
        </w:rPr>
        <w:t>投标邀请书</w:t>
      </w:r>
    </w:p>
    <w:p>
      <w:pPr>
        <w:tabs>
          <w:tab w:val="left" w:pos="476"/>
        </w:tabs>
        <w:spacing w:line="360" w:lineRule="auto"/>
        <w:ind w:left="476"/>
        <w:rPr>
          <w:rFonts w:ascii="宋体"/>
          <w:sz w:val="24"/>
          <w:szCs w:val="20"/>
          <w:lang w:val="zh-CN"/>
        </w:rPr>
      </w:pPr>
      <w:r>
        <w:rPr>
          <w:rFonts w:hint="eastAsia" w:ascii="宋体" w:hAnsi="宋体"/>
          <w:sz w:val="24"/>
          <w:szCs w:val="20"/>
          <w:lang w:val="zh-CN"/>
        </w:rPr>
        <w:t>第二章</w:t>
      </w:r>
      <w:r>
        <w:rPr>
          <w:rFonts w:ascii="宋体" w:hAnsi="宋体"/>
          <w:sz w:val="24"/>
          <w:szCs w:val="20"/>
          <w:lang w:val="zh-CN"/>
        </w:rPr>
        <w:t xml:space="preserve"> </w:t>
      </w:r>
      <w:r>
        <w:rPr>
          <w:rFonts w:hint="eastAsia" w:ascii="宋体" w:hAnsi="宋体"/>
          <w:sz w:val="24"/>
          <w:szCs w:val="20"/>
          <w:lang w:val="zh-CN"/>
        </w:rPr>
        <w:t>投标人须知</w:t>
      </w:r>
    </w:p>
    <w:p>
      <w:pPr>
        <w:tabs>
          <w:tab w:val="left" w:pos="476"/>
        </w:tabs>
        <w:spacing w:line="360" w:lineRule="auto"/>
        <w:ind w:left="476"/>
        <w:rPr>
          <w:rFonts w:ascii="宋体"/>
          <w:sz w:val="24"/>
          <w:szCs w:val="20"/>
          <w:lang w:val="zh-CN"/>
        </w:rPr>
      </w:pPr>
      <w:r>
        <w:rPr>
          <w:rFonts w:hint="eastAsia" w:ascii="宋体" w:hAnsi="宋体"/>
          <w:sz w:val="24"/>
          <w:szCs w:val="20"/>
          <w:lang w:val="zh-CN"/>
        </w:rPr>
        <w:t>第三章</w:t>
      </w:r>
      <w:r>
        <w:rPr>
          <w:rFonts w:ascii="宋体" w:hAnsi="宋体"/>
          <w:sz w:val="24"/>
          <w:szCs w:val="20"/>
          <w:lang w:val="zh-CN"/>
        </w:rPr>
        <w:t xml:space="preserve"> </w:t>
      </w:r>
      <w:r>
        <w:rPr>
          <w:rFonts w:hint="eastAsia" w:ascii="宋体" w:hAnsi="宋体"/>
          <w:sz w:val="24"/>
          <w:szCs w:val="20"/>
          <w:lang w:val="zh-CN"/>
        </w:rPr>
        <w:t>项目技术、服务及商务要求</w:t>
      </w:r>
    </w:p>
    <w:p>
      <w:pPr>
        <w:tabs>
          <w:tab w:val="left" w:pos="476"/>
        </w:tabs>
        <w:spacing w:line="360" w:lineRule="auto"/>
        <w:ind w:left="476"/>
        <w:rPr>
          <w:rFonts w:ascii="宋体"/>
          <w:sz w:val="24"/>
          <w:szCs w:val="20"/>
          <w:lang w:val="zh-CN"/>
        </w:rPr>
      </w:pPr>
      <w:r>
        <w:rPr>
          <w:rFonts w:hint="eastAsia" w:ascii="宋体" w:hAnsi="宋体"/>
          <w:sz w:val="24"/>
          <w:szCs w:val="20"/>
          <w:lang w:val="zh-CN"/>
        </w:rPr>
        <w:t>第四章</w:t>
      </w:r>
      <w:r>
        <w:rPr>
          <w:rFonts w:ascii="宋体" w:hAnsi="宋体"/>
          <w:sz w:val="24"/>
          <w:szCs w:val="20"/>
          <w:lang w:val="zh-CN"/>
        </w:rPr>
        <w:t xml:space="preserve"> </w:t>
      </w:r>
      <w:r>
        <w:rPr>
          <w:rFonts w:hint="eastAsia" w:ascii="宋体" w:hAnsi="宋体"/>
          <w:sz w:val="24"/>
          <w:szCs w:val="20"/>
          <w:lang w:val="zh-CN"/>
        </w:rPr>
        <w:t>资格审查方法及标准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第五章</w:t>
      </w:r>
      <w:r>
        <w:rPr>
          <w:rFonts w:ascii="宋体" w:hAnsi="宋体"/>
          <w:sz w:val="24"/>
          <w:szCs w:val="20"/>
          <w:lang w:val="zh-CN"/>
        </w:rPr>
        <w:t xml:space="preserve"> </w:t>
      </w:r>
      <w:r>
        <w:rPr>
          <w:rFonts w:hint="eastAsia" w:ascii="宋体" w:hAnsi="宋体"/>
          <w:sz w:val="24"/>
          <w:szCs w:val="20"/>
          <w:lang w:val="zh-CN"/>
        </w:rPr>
        <w:t>评标方法、程序及标准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第六章</w:t>
      </w:r>
      <w:r>
        <w:rPr>
          <w:rFonts w:ascii="宋体" w:hAnsi="宋体"/>
          <w:sz w:val="24"/>
          <w:szCs w:val="20"/>
          <w:lang w:val="zh-CN"/>
        </w:rPr>
        <w:t xml:space="preserve"> </w:t>
      </w:r>
      <w:r>
        <w:rPr>
          <w:rFonts w:hint="eastAsia" w:ascii="宋体" w:hAnsi="宋体"/>
          <w:sz w:val="24"/>
          <w:szCs w:val="20"/>
          <w:lang w:val="zh-CN"/>
        </w:rPr>
        <w:t>合同书格式（参考）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第七章</w:t>
      </w:r>
      <w:r>
        <w:rPr>
          <w:rFonts w:ascii="宋体" w:hAnsi="宋体"/>
          <w:sz w:val="24"/>
          <w:szCs w:val="20"/>
          <w:lang w:val="zh-CN"/>
        </w:rPr>
        <w:t xml:space="preserve"> </w:t>
      </w:r>
      <w:r>
        <w:rPr>
          <w:rFonts w:hint="eastAsia" w:ascii="宋体" w:hAnsi="宋体"/>
          <w:sz w:val="24"/>
          <w:szCs w:val="20"/>
          <w:lang w:val="zh-CN"/>
        </w:rPr>
        <w:t>投标文件格式（参考）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其</w:t>
      </w:r>
      <w:r>
        <w:rPr>
          <w:rFonts w:ascii="宋体" w:hAnsi="宋体"/>
          <w:sz w:val="24"/>
          <w:szCs w:val="20"/>
          <w:lang w:val="zh-CN"/>
        </w:rPr>
        <w:t xml:space="preserve"> </w:t>
      </w:r>
      <w:r>
        <w:rPr>
          <w:rFonts w:hint="eastAsia" w:ascii="宋体" w:hAnsi="宋体"/>
          <w:sz w:val="24"/>
          <w:szCs w:val="20"/>
          <w:lang w:val="zh-CN"/>
        </w:rPr>
        <w:t>他</w:t>
      </w:r>
      <w:r>
        <w:rPr>
          <w:rFonts w:ascii="宋体" w:hAnsi="宋体"/>
          <w:sz w:val="24"/>
          <w:szCs w:val="20"/>
          <w:lang w:val="zh-CN"/>
        </w:rPr>
        <w:t xml:space="preserve">  </w:t>
      </w:r>
      <w:r>
        <w:rPr>
          <w:rFonts w:hint="eastAsia" w:ascii="宋体" w:hAnsi="宋体"/>
          <w:sz w:val="24"/>
          <w:szCs w:val="20"/>
          <w:lang w:val="zh-CN"/>
        </w:rPr>
        <w:t>在招标过程中由集中采购机构发出的修正和补充文件等</w:t>
      </w:r>
    </w:p>
    <w:p>
      <w:pPr>
        <w:numPr>
          <w:ilvl w:val="0"/>
          <w:numId w:val="4"/>
        </w:numPr>
        <w:spacing w:line="360" w:lineRule="auto"/>
        <w:rPr>
          <w:rFonts w:ascii="宋体"/>
          <w:b/>
          <w:sz w:val="24"/>
          <w:szCs w:val="20"/>
          <w:lang w:val="zh-CN"/>
        </w:rPr>
      </w:pPr>
      <w:r>
        <w:rPr>
          <w:rFonts w:hint="eastAsia" w:ascii="宋体" w:hAnsi="宋体"/>
          <w:b/>
          <w:sz w:val="24"/>
          <w:szCs w:val="20"/>
          <w:lang w:val="zh-CN"/>
        </w:rPr>
        <w:t>招标文件疑问的提交</w:t>
      </w:r>
    </w:p>
    <w:p>
      <w:pPr>
        <w:numPr>
          <w:ilvl w:val="0"/>
          <w:numId w:val="9"/>
        </w:numPr>
        <w:spacing w:line="360" w:lineRule="auto"/>
        <w:ind w:left="476" w:hanging="476"/>
        <w:rPr>
          <w:rFonts w:ascii="宋体"/>
          <w:sz w:val="24"/>
          <w:szCs w:val="20"/>
          <w:lang w:val="zh-CN"/>
        </w:rPr>
      </w:pPr>
      <w:r>
        <w:rPr>
          <w:rFonts w:hint="eastAsia" w:ascii="宋体" w:hAnsi="宋体"/>
          <w:sz w:val="24"/>
          <w:szCs w:val="20"/>
          <w:lang w:val="zh-CN"/>
        </w:rPr>
        <w:t>潜在投标人对招标文件有疑问的，可以向采购代理机构提出询问，或在</w:t>
      </w:r>
      <w:r>
        <w:rPr>
          <w:rFonts w:ascii="宋体" w:hAnsi="宋体"/>
          <w:sz w:val="24"/>
          <w:szCs w:val="20"/>
          <w:lang w:val="zh-CN"/>
        </w:rPr>
        <w:t>6.2</w:t>
      </w:r>
      <w:r>
        <w:rPr>
          <w:rFonts w:hint="eastAsia" w:ascii="宋体" w:hAnsi="宋体"/>
          <w:sz w:val="24"/>
          <w:szCs w:val="20"/>
          <w:lang w:val="zh-CN"/>
        </w:rPr>
        <w:t>规定的时间前以书面的形式向采购代理机构提交疑问函。</w:t>
      </w:r>
    </w:p>
    <w:p>
      <w:pPr>
        <w:numPr>
          <w:ilvl w:val="0"/>
          <w:numId w:val="9"/>
        </w:numPr>
        <w:spacing w:line="360" w:lineRule="auto"/>
        <w:ind w:left="476" w:hanging="476"/>
        <w:rPr>
          <w:rFonts w:ascii="宋体"/>
          <w:sz w:val="24"/>
          <w:szCs w:val="20"/>
          <w:lang w:val="zh-CN"/>
        </w:rPr>
      </w:pPr>
      <w:r>
        <w:rPr>
          <w:rFonts w:hint="eastAsia" w:ascii="宋体" w:hAnsi="宋体"/>
          <w:sz w:val="24"/>
          <w:szCs w:val="20"/>
          <w:lang w:val="zh-CN"/>
        </w:rPr>
        <w:t>潜在投标人在项目招标公告期限届满之日起</w:t>
      </w:r>
      <w:r>
        <w:rPr>
          <w:rFonts w:ascii="宋体" w:hAnsi="宋体"/>
          <w:sz w:val="24"/>
          <w:szCs w:val="20"/>
          <w:lang w:val="zh-CN"/>
        </w:rPr>
        <w:t>7</w:t>
      </w:r>
      <w:r>
        <w:rPr>
          <w:rFonts w:hint="eastAsia" w:ascii="宋体" w:hAnsi="宋体"/>
          <w:sz w:val="24"/>
          <w:szCs w:val="20"/>
          <w:lang w:val="zh-CN"/>
        </w:rPr>
        <w:t>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sz w:val="24"/>
          <w:szCs w:val="20"/>
          <w:lang w:val="zh-CN"/>
        </w:rPr>
      </w:pPr>
      <w:r>
        <w:rPr>
          <w:rFonts w:hint="eastAsia" w:ascii="宋体" w:hAnsi="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b/>
          <w:sz w:val="24"/>
          <w:szCs w:val="20"/>
          <w:lang w:val="zh-CN"/>
        </w:rPr>
      </w:pPr>
      <w:r>
        <w:rPr>
          <w:rFonts w:hint="eastAsia" w:ascii="宋体" w:hAnsi="宋体"/>
          <w:b/>
          <w:sz w:val="24"/>
          <w:szCs w:val="20"/>
          <w:lang w:val="zh-CN"/>
        </w:rPr>
        <w:t>招标文件的澄清、修改</w:t>
      </w:r>
    </w:p>
    <w:p>
      <w:pPr>
        <w:numPr>
          <w:ilvl w:val="0"/>
          <w:numId w:val="10"/>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采购代理机构和采购人可以对已发出的招标文件进行必要的澄清或者修改。</w:t>
      </w:r>
      <w:r>
        <w:rPr>
          <w:rFonts w:hint="eastAsia" w:ascii="Helvetica" w:hAnsi="Helvetica" w:cs="Helvetica"/>
          <w:kern w:val="0"/>
          <w:sz w:val="24"/>
          <w:szCs w:val="24"/>
          <w:lang w:val="zh-CN"/>
        </w:rPr>
        <w:t>澄清或者修改将在原公告发布媒体上发布澄清公告。澄清或者修改的内容可能影响投标文件编制的，</w:t>
      </w:r>
      <w:r>
        <w:rPr>
          <w:rFonts w:hint="eastAsia" w:ascii="宋体" w:hAnsi="宋体"/>
          <w:sz w:val="24"/>
          <w:szCs w:val="20"/>
          <w:lang w:val="zh-CN"/>
        </w:rPr>
        <w:t>采购代理机构</w:t>
      </w:r>
      <w:r>
        <w:rPr>
          <w:rFonts w:hint="eastAsia" w:ascii="Helvetica" w:hAnsi="Helvetica" w:cs="Helvetica"/>
          <w:kern w:val="0"/>
          <w:sz w:val="24"/>
          <w:szCs w:val="24"/>
          <w:lang w:val="zh-CN"/>
        </w:rPr>
        <w:t>和采购人将在投标截止时间至少</w:t>
      </w:r>
      <w:r>
        <w:rPr>
          <w:rFonts w:ascii="宋体" w:hAnsi="宋体"/>
          <w:sz w:val="24"/>
          <w:szCs w:val="20"/>
          <w:lang w:val="zh-CN"/>
        </w:rPr>
        <w:t>15</w:t>
      </w:r>
      <w:r>
        <w:rPr>
          <w:rFonts w:hint="eastAsia" w:ascii="Helvetica" w:hAnsi="Helvetica" w:cs="Helvetica"/>
          <w:kern w:val="0"/>
          <w:sz w:val="24"/>
          <w:szCs w:val="24"/>
          <w:lang w:val="zh-CN"/>
        </w:rPr>
        <w:t>日前，以书面</w:t>
      </w:r>
      <w:r>
        <w:rPr>
          <w:rFonts w:hint="eastAsia" w:ascii="宋体" w:hAnsi="宋体"/>
          <w:sz w:val="24"/>
          <w:szCs w:val="20"/>
          <w:lang w:val="zh-CN"/>
        </w:rPr>
        <w:t>（或网上公告）</w:t>
      </w:r>
      <w:r>
        <w:rPr>
          <w:rFonts w:hint="eastAsia" w:ascii="Helvetica" w:hAnsi="Helvetica" w:cs="Helvetica"/>
          <w:kern w:val="0"/>
          <w:sz w:val="24"/>
          <w:szCs w:val="24"/>
          <w:lang w:val="zh-CN"/>
        </w:rPr>
        <w:t>形式通知所有获取招标文件的潜在投标人。</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澄清或者修改的内容为招标文件的组成部分，并对潜在投标人具有约束力。</w:t>
      </w:r>
    </w:p>
    <w:p>
      <w:pPr>
        <w:numPr>
          <w:ilvl w:val="0"/>
          <w:numId w:val="4"/>
        </w:numPr>
        <w:spacing w:line="360" w:lineRule="auto"/>
        <w:rPr>
          <w:rFonts w:ascii="宋体"/>
          <w:b/>
          <w:sz w:val="24"/>
          <w:szCs w:val="20"/>
          <w:lang w:val="zh-CN"/>
        </w:rPr>
      </w:pPr>
      <w:r>
        <w:rPr>
          <w:rFonts w:hint="eastAsia" w:ascii="宋体" w:hAnsi="宋体"/>
          <w:b/>
          <w:sz w:val="24"/>
          <w:szCs w:val="20"/>
          <w:lang w:val="zh-CN"/>
        </w:rPr>
        <w:t>现场考察</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3"/>
        </w:numPr>
        <w:spacing w:before="40" w:after="40" w:line="360" w:lineRule="auto"/>
        <w:ind w:left="658" w:hanging="658"/>
        <w:jc w:val="left"/>
        <w:rPr>
          <w:rFonts w:ascii="宋体"/>
          <w:bCs w:val="0"/>
          <w:lang w:val="zh-CN"/>
        </w:rPr>
      </w:pPr>
      <w:bookmarkStart w:id="17" w:name="_Toc272247696"/>
      <w:bookmarkStart w:id="18" w:name="_Toc494561940"/>
      <w:bookmarkStart w:id="19" w:name="_Toc20751"/>
      <w:bookmarkStart w:id="20" w:name="_Toc278891593"/>
      <w:r>
        <w:rPr>
          <w:rFonts w:hint="eastAsia" w:ascii="宋体" w:hAnsi="宋体"/>
          <w:bCs w:val="0"/>
          <w:lang w:val="zh-CN"/>
        </w:rPr>
        <w:t>投标文件</w:t>
      </w:r>
      <w:bookmarkEnd w:id="17"/>
      <w:bookmarkEnd w:id="18"/>
      <w:bookmarkEnd w:id="19"/>
      <w:bookmarkEnd w:id="20"/>
    </w:p>
    <w:p>
      <w:pPr>
        <w:numPr>
          <w:ilvl w:val="0"/>
          <w:numId w:val="4"/>
        </w:numPr>
        <w:spacing w:line="360" w:lineRule="auto"/>
        <w:rPr>
          <w:rFonts w:ascii="宋体"/>
          <w:b/>
          <w:sz w:val="24"/>
          <w:szCs w:val="24"/>
          <w:lang w:val="zh-CN"/>
        </w:rPr>
      </w:pPr>
      <w:r>
        <w:rPr>
          <w:rFonts w:hint="eastAsia" w:ascii="宋体" w:hAnsi="宋体"/>
          <w:b/>
          <w:sz w:val="24"/>
          <w:szCs w:val="24"/>
          <w:lang w:val="zh-CN"/>
        </w:rPr>
        <w:t>投标的语言</w:t>
      </w:r>
    </w:p>
    <w:p>
      <w:pPr>
        <w:spacing w:line="360" w:lineRule="auto"/>
        <w:ind w:firstLine="480" w:firstLineChars="200"/>
        <w:rPr>
          <w:rFonts w:ascii="宋体"/>
          <w:sz w:val="24"/>
          <w:szCs w:val="24"/>
          <w:lang w:val="zh-CN"/>
        </w:rPr>
      </w:pPr>
      <w:r>
        <w:rPr>
          <w:rFonts w:hint="eastAsia" w:ascii="宋体" w:hAnsi="宋体"/>
          <w:sz w:val="24"/>
          <w:szCs w:val="24"/>
          <w:lang w:val="zh-CN"/>
        </w:rPr>
        <w:t>投标人提交的投标文件以及投标人与</w:t>
      </w:r>
      <w:r>
        <w:rPr>
          <w:rFonts w:hint="eastAsia" w:ascii="宋体" w:hAnsi="宋体"/>
          <w:sz w:val="24"/>
          <w:szCs w:val="20"/>
          <w:lang w:val="zh-CN"/>
        </w:rPr>
        <w:t>采购代理机构</w:t>
      </w:r>
      <w:r>
        <w:rPr>
          <w:rFonts w:hint="eastAsia" w:ascii="宋体" w:hAnsi="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ascii="宋体"/>
          <w:b/>
          <w:sz w:val="24"/>
          <w:szCs w:val="24"/>
          <w:lang w:val="zh-CN"/>
        </w:rPr>
      </w:pPr>
      <w:r>
        <w:rPr>
          <w:rFonts w:hint="eastAsia" w:ascii="宋体" w:hAnsi="宋体"/>
          <w:b/>
          <w:sz w:val="24"/>
          <w:szCs w:val="24"/>
          <w:lang w:val="zh-CN"/>
        </w:rPr>
        <w:t>投标文件的构成</w:t>
      </w:r>
    </w:p>
    <w:p>
      <w:pPr>
        <w:spacing w:line="360" w:lineRule="auto"/>
        <w:ind w:firstLine="480" w:firstLineChars="200"/>
        <w:rPr>
          <w:rFonts w:ascii="宋体"/>
          <w:sz w:val="24"/>
          <w:szCs w:val="24"/>
          <w:lang w:val="zh-CN"/>
        </w:rPr>
      </w:pPr>
      <w:r>
        <w:rPr>
          <w:rFonts w:hint="eastAsia" w:ascii="宋体" w:hAnsi="宋体"/>
          <w:sz w:val="24"/>
          <w:szCs w:val="24"/>
          <w:lang w:val="zh-CN"/>
        </w:rPr>
        <w:t>投标人编制的投标文件应包括但不限于下列内容：</w:t>
      </w:r>
    </w:p>
    <w:p>
      <w:pPr>
        <w:spacing w:line="360" w:lineRule="auto"/>
        <w:ind w:firstLine="480" w:firstLineChars="200"/>
        <w:rPr>
          <w:rFonts w:ascii="宋体"/>
          <w:sz w:val="24"/>
          <w:szCs w:val="24"/>
          <w:lang w:val="zh-CN"/>
        </w:rPr>
      </w:pPr>
      <w:r>
        <w:rPr>
          <w:rFonts w:hint="eastAsia" w:ascii="宋体" w:hAnsi="宋体"/>
          <w:sz w:val="24"/>
          <w:szCs w:val="24"/>
          <w:lang w:val="zh-CN"/>
        </w:rPr>
        <w:t>第一部分</w:t>
      </w:r>
      <w:r>
        <w:rPr>
          <w:rFonts w:ascii="宋体" w:hAnsi="宋体"/>
          <w:sz w:val="24"/>
          <w:szCs w:val="24"/>
          <w:lang w:val="zh-CN"/>
        </w:rPr>
        <w:t xml:space="preserve">  </w:t>
      </w:r>
      <w:r>
        <w:rPr>
          <w:rFonts w:hint="eastAsia" w:ascii="宋体" w:hAnsi="宋体"/>
          <w:sz w:val="24"/>
          <w:szCs w:val="24"/>
          <w:lang w:val="zh-CN"/>
        </w:rPr>
        <w:t>资格证明文件（详见第七章“投标文件格式”中资格证明文件组成）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第二部分</w:t>
      </w:r>
      <w:r>
        <w:rPr>
          <w:rFonts w:ascii="宋体" w:hAnsi="宋体"/>
          <w:sz w:val="24"/>
          <w:szCs w:val="24"/>
          <w:lang w:val="zh-CN"/>
        </w:rPr>
        <w:t xml:space="preserve">  </w:t>
      </w:r>
      <w:r>
        <w:rPr>
          <w:rFonts w:hint="eastAsia" w:ascii="宋体" w:hAnsi="宋体"/>
          <w:sz w:val="24"/>
          <w:szCs w:val="24"/>
          <w:lang w:val="zh-CN"/>
        </w:rPr>
        <w:t>商务文件（详见第七章“投标文件格式”中商务文件组成）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第三部分</w:t>
      </w:r>
      <w:r>
        <w:rPr>
          <w:rFonts w:ascii="宋体" w:hAnsi="宋体"/>
          <w:sz w:val="24"/>
          <w:szCs w:val="24"/>
          <w:lang w:val="zh-CN"/>
        </w:rPr>
        <w:t xml:space="preserve">  </w:t>
      </w:r>
      <w:r>
        <w:rPr>
          <w:rFonts w:hint="eastAsia" w:ascii="宋体" w:hAnsi="宋体"/>
          <w:sz w:val="24"/>
          <w:szCs w:val="24"/>
          <w:lang w:val="zh-CN"/>
        </w:rPr>
        <w:t>技术、服务文件（详见第七章“投标文件格式”中技术、服务文件组成）</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投标文件编制</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投标文件用纸应统一为</w:t>
      </w:r>
      <w:r>
        <w:rPr>
          <w:rFonts w:ascii="宋体" w:hAnsi="宋体"/>
          <w:sz w:val="24"/>
          <w:szCs w:val="24"/>
          <w:lang w:val="zh-CN"/>
        </w:rPr>
        <w:t>A4</w:t>
      </w:r>
      <w:r>
        <w:rPr>
          <w:rFonts w:hint="eastAsia" w:ascii="宋体" w:hAnsi="宋体"/>
          <w:sz w:val="24"/>
          <w:szCs w:val="24"/>
          <w:lang w:val="zh-CN"/>
        </w:rPr>
        <w:t>规格（图纸除外）。</w:t>
      </w:r>
    </w:p>
    <w:p>
      <w:pPr>
        <w:numPr>
          <w:ilvl w:val="0"/>
          <w:numId w:val="12"/>
        </w:numPr>
        <w:spacing w:line="360" w:lineRule="auto"/>
        <w:ind w:left="616" w:hanging="616"/>
        <w:rPr>
          <w:rFonts w:ascii="宋体"/>
          <w:b/>
          <w:sz w:val="24"/>
          <w:szCs w:val="24"/>
          <w:lang w:val="zh-CN"/>
        </w:rPr>
      </w:pPr>
      <w:r>
        <w:rPr>
          <w:rFonts w:hint="eastAsia" w:ascii="宋体" w:hAnsi="宋体"/>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sz w:val="24"/>
          <w:szCs w:val="20"/>
          <w:lang w:val="zh-CN"/>
        </w:rPr>
        <w:t>各部分文件及内容详见第七章“投标文件格式”要求。</w:t>
      </w:r>
    </w:p>
    <w:p>
      <w:pPr>
        <w:numPr>
          <w:ilvl w:val="0"/>
          <w:numId w:val="12"/>
        </w:numPr>
        <w:spacing w:line="360" w:lineRule="auto"/>
        <w:ind w:left="616" w:hanging="616"/>
        <w:rPr>
          <w:rFonts w:ascii="宋体"/>
          <w:b/>
          <w:sz w:val="24"/>
          <w:szCs w:val="24"/>
          <w:lang w:val="zh-CN"/>
        </w:rPr>
      </w:pPr>
      <w:r>
        <w:rPr>
          <w:rFonts w:hint="eastAsia" w:ascii="宋体" w:hAnsi="宋体"/>
          <w:b/>
          <w:sz w:val="24"/>
          <w:szCs w:val="24"/>
          <w:lang w:val="zh-CN"/>
        </w:rPr>
        <w:t>为方便开标时唱标，投标人应将《开标一览表》一份单独密封提交，并在信封上标明</w:t>
      </w:r>
      <w:r>
        <w:rPr>
          <w:rFonts w:ascii="宋体" w:hAnsi="宋体"/>
          <w:b/>
          <w:sz w:val="24"/>
          <w:szCs w:val="24"/>
          <w:lang w:val="zh-CN"/>
        </w:rPr>
        <w:t>"</w:t>
      </w:r>
      <w:r>
        <w:rPr>
          <w:rFonts w:hint="eastAsia" w:ascii="宋体" w:hAnsi="宋体"/>
          <w:b/>
          <w:sz w:val="24"/>
          <w:szCs w:val="24"/>
          <w:lang w:val="zh-CN"/>
        </w:rPr>
        <w:t>开标一览表</w:t>
      </w:r>
      <w:r>
        <w:rPr>
          <w:rFonts w:ascii="宋体" w:hAnsi="宋体"/>
          <w:b/>
          <w:sz w:val="24"/>
          <w:szCs w:val="24"/>
          <w:lang w:val="zh-CN"/>
        </w:rPr>
        <w:t>"</w:t>
      </w:r>
      <w:r>
        <w:rPr>
          <w:rFonts w:hint="eastAsia" w:ascii="宋体" w:hAnsi="宋体"/>
          <w:b/>
          <w:sz w:val="24"/>
          <w:szCs w:val="24"/>
          <w:lang w:val="zh-CN"/>
        </w:rPr>
        <w:t>字样。投标人应将投标文件正本和所有的副本一起密封装在文件袋（或封装袋）中，并在封面上标明</w:t>
      </w:r>
      <w:r>
        <w:rPr>
          <w:rFonts w:ascii="宋体" w:hAnsi="宋体"/>
          <w:b/>
          <w:sz w:val="24"/>
          <w:szCs w:val="24"/>
          <w:lang w:val="zh-CN"/>
        </w:rPr>
        <w:t>"</w:t>
      </w:r>
      <w:r>
        <w:rPr>
          <w:rFonts w:hint="eastAsia" w:ascii="宋体" w:hAnsi="宋体"/>
          <w:b/>
          <w:sz w:val="24"/>
          <w:szCs w:val="24"/>
          <w:lang w:val="zh-CN"/>
        </w:rPr>
        <w:t>正本</w:t>
      </w:r>
      <w:r>
        <w:rPr>
          <w:rFonts w:ascii="宋体" w:hAnsi="宋体"/>
          <w:b/>
          <w:sz w:val="24"/>
          <w:szCs w:val="24"/>
          <w:lang w:val="zh-CN"/>
        </w:rPr>
        <w:t>"</w:t>
      </w:r>
      <w:r>
        <w:rPr>
          <w:rFonts w:hint="eastAsia" w:ascii="宋体" w:hAnsi="宋体"/>
          <w:b/>
          <w:sz w:val="24"/>
          <w:szCs w:val="24"/>
          <w:lang w:val="zh-CN"/>
        </w:rPr>
        <w:t>、</w:t>
      </w:r>
      <w:r>
        <w:rPr>
          <w:rFonts w:ascii="宋体" w:hAnsi="宋体"/>
          <w:b/>
          <w:sz w:val="24"/>
          <w:szCs w:val="24"/>
          <w:lang w:val="zh-CN"/>
        </w:rPr>
        <w:t>"</w:t>
      </w:r>
      <w:r>
        <w:rPr>
          <w:rFonts w:hint="eastAsia" w:ascii="宋体" w:hAnsi="宋体"/>
          <w:b/>
          <w:sz w:val="24"/>
          <w:szCs w:val="24"/>
          <w:lang w:val="zh-CN"/>
        </w:rPr>
        <w:t>副本</w:t>
      </w:r>
      <w:r>
        <w:rPr>
          <w:rFonts w:ascii="宋体" w:hAnsi="宋体"/>
          <w:b/>
          <w:sz w:val="24"/>
          <w:szCs w:val="24"/>
          <w:lang w:val="zh-CN"/>
        </w:rPr>
        <w:t>"</w:t>
      </w:r>
      <w:r>
        <w:rPr>
          <w:rFonts w:hint="eastAsia" w:ascii="宋体" w:hAnsi="宋体"/>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投标报价</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投标人所提供的货物（工程或服务）均以人民币计价。</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投标人应按照“第三章</w:t>
      </w:r>
      <w:r>
        <w:rPr>
          <w:rFonts w:ascii="宋体" w:hAnsi="宋体"/>
          <w:sz w:val="24"/>
          <w:szCs w:val="24"/>
          <w:lang w:val="zh-CN"/>
        </w:rPr>
        <w:t xml:space="preserve"> </w:t>
      </w:r>
      <w:r>
        <w:rPr>
          <w:rFonts w:hint="eastAsia" w:ascii="宋体" w:hAnsi="宋体"/>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《投标报价明细表》填写时应响应下列要求：</w:t>
      </w:r>
    </w:p>
    <w:p>
      <w:pPr>
        <w:numPr>
          <w:ilvl w:val="0"/>
          <w:numId w:val="14"/>
        </w:numPr>
        <w:spacing w:line="360" w:lineRule="auto"/>
        <w:ind w:left="980" w:hanging="854"/>
        <w:rPr>
          <w:rFonts w:asci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pPr>
        <w:numPr>
          <w:ilvl w:val="0"/>
          <w:numId w:val="14"/>
        </w:numPr>
        <w:spacing w:line="360" w:lineRule="auto"/>
        <w:ind w:left="980" w:hanging="854"/>
        <w:rPr>
          <w:rFonts w:ascii="宋体"/>
          <w:sz w:val="24"/>
          <w:szCs w:val="24"/>
          <w:lang w:val="zh-CN"/>
        </w:rPr>
      </w:pPr>
      <w:r>
        <w:rPr>
          <w:rFonts w:hint="eastAsia" w:ascii="宋体" w:hAnsi="宋体"/>
          <w:sz w:val="24"/>
          <w:szCs w:val="24"/>
          <w:lang w:val="zh-CN"/>
        </w:rPr>
        <w:t>应包含货物运至最终目的地的运输、保险和伴随货物（工程或服务）的有关费用；</w:t>
      </w:r>
    </w:p>
    <w:p>
      <w:pPr>
        <w:numPr>
          <w:ilvl w:val="0"/>
          <w:numId w:val="14"/>
        </w:numPr>
        <w:spacing w:line="360" w:lineRule="auto"/>
        <w:ind w:left="980" w:hanging="854"/>
        <w:rPr>
          <w:rFonts w:ascii="宋体" w:cs="Courier New"/>
          <w:sz w:val="24"/>
          <w:szCs w:val="24"/>
          <w:lang w:val="zh-CN"/>
        </w:rPr>
      </w:pPr>
      <w:r>
        <w:rPr>
          <w:rFonts w:hint="eastAsia" w:ascii="宋体" w:hAnsi="宋体"/>
          <w:sz w:val="24"/>
          <w:szCs w:val="24"/>
          <w:lang w:val="zh-CN"/>
        </w:rPr>
        <w:t>应详细提供《投标报价明细表》和《投标货物、服务清单》等内容，否则按照</w:t>
      </w:r>
      <w:r>
        <w:rPr>
          <w:rFonts w:hint="eastAsia" w:ascii="宋体" w:hAnsi="宋体"/>
          <w:b/>
          <w:sz w:val="24"/>
          <w:szCs w:val="24"/>
          <w:lang w:val="zh-CN"/>
        </w:rPr>
        <w:t>无效投标处理。</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备选方案</w:t>
      </w:r>
    </w:p>
    <w:p>
      <w:pPr>
        <w:spacing w:line="360" w:lineRule="auto"/>
        <w:ind w:firstLine="480" w:firstLineChars="200"/>
        <w:rPr>
          <w:rFonts w:asci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中标后分包</w:t>
      </w:r>
    </w:p>
    <w:p>
      <w:pPr>
        <w:spacing w:line="360" w:lineRule="auto"/>
        <w:ind w:firstLine="480" w:firstLineChars="200"/>
        <w:rPr>
          <w:rFonts w:ascii="宋体"/>
          <w:sz w:val="24"/>
          <w:szCs w:val="24"/>
          <w:lang w:val="zh-CN"/>
        </w:rPr>
      </w:pPr>
      <w:r>
        <w:rPr>
          <w:rFonts w:hint="eastAsia" w:ascii="宋体" w:hAnsi="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联合体投标</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两个及以上供应商可以组成一个联合体，以一个投标人的身份共同参与投标。</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采取联合体形式投标的，项目评审时只对联合体主体进行评议。</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sz w:val="24"/>
          <w:szCs w:val="24"/>
          <w:lang w:val="zh-CN"/>
        </w:rPr>
        <w:t>联合体主体单位负主要责任。</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招标文件第一章“投标人资格要求”中未载明是否接受联合体投标的，视同接受。</w:t>
      </w:r>
    </w:p>
    <w:p>
      <w:pPr>
        <w:numPr>
          <w:ilvl w:val="0"/>
          <w:numId w:val="15"/>
        </w:numPr>
        <w:spacing w:line="360" w:lineRule="auto"/>
        <w:ind w:left="728" w:hanging="728"/>
        <w:rPr>
          <w:rFonts w:ascii="宋体"/>
          <w:sz w:val="24"/>
          <w:szCs w:val="24"/>
          <w:lang w:val="zh-CN"/>
        </w:rPr>
      </w:pPr>
      <w:r>
        <w:rPr>
          <w:rFonts w:hint="eastAsia" w:ascii="宋体" w:hAnsi="宋体"/>
          <w:sz w:val="24"/>
          <w:szCs w:val="24"/>
          <w:lang w:val="zh-CN"/>
        </w:rPr>
        <w:t>以联合体形式参与投标的，其价格扣除相关规定详见第五章“评标方法、程序及标准”。</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资格证明文件</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资格证明文件应真实、合法，并就此承担相应法律责任。</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资格证明文件正本应为清晰彩色影印件且加盖单位公章，否则按照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w:t>
      </w:r>
      <w:r>
        <w:rPr>
          <w:rFonts w:ascii="宋体"/>
          <w:sz w:val="24"/>
          <w:szCs w:val="24"/>
          <w:lang w:val="zh-CN"/>
        </w:rPr>
        <w:t>,</w:t>
      </w:r>
      <w:r>
        <w:rPr>
          <w:rFonts w:hint="eastAsia" w:ascii="宋体" w:hAnsi="宋体"/>
          <w:sz w:val="24"/>
          <w:szCs w:val="24"/>
          <w:lang w:val="zh-CN"/>
        </w:rPr>
        <w:t>但应在副本封面加盖单位公章。</w:t>
      </w:r>
    </w:p>
    <w:p>
      <w:pPr>
        <w:numPr>
          <w:ilvl w:val="0"/>
          <w:numId w:val="16"/>
        </w:numPr>
        <w:spacing w:line="360" w:lineRule="auto"/>
        <w:ind w:left="616" w:hanging="616"/>
        <w:rPr>
          <w:rFonts w:asci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pPr>
        <w:numPr>
          <w:ilvl w:val="0"/>
          <w:numId w:val="4"/>
        </w:numPr>
        <w:spacing w:line="360" w:lineRule="auto"/>
        <w:ind w:left="560" w:hanging="560"/>
        <w:rPr>
          <w:rFonts w:ascii="宋体"/>
          <w:sz w:val="24"/>
          <w:szCs w:val="24"/>
          <w:lang w:val="zh-CN"/>
        </w:rPr>
      </w:pPr>
      <w:r>
        <w:rPr>
          <w:rFonts w:hint="eastAsia" w:ascii="宋体" w:hAnsi="宋体"/>
          <w:b/>
          <w:sz w:val="24"/>
          <w:szCs w:val="24"/>
          <w:lang w:val="zh-CN"/>
        </w:rPr>
        <w:t>投标保证金</w:t>
      </w:r>
      <w:r>
        <w:rPr>
          <w:rFonts w:hint="eastAsia" w:ascii="宋体" w:hAnsi="宋体"/>
          <w:sz w:val="24"/>
          <w:szCs w:val="24"/>
          <w:lang w:val="zh-CN"/>
        </w:rPr>
        <w:t>：无</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投标有效期</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投标有效期详见本章“投标须知前附表”中规定。</w:t>
      </w:r>
      <w:r>
        <w:rPr>
          <w:rFonts w:hint="eastAsia" w:ascii="宋体" w:hAnsi="宋体" w:cs="Helvetica"/>
          <w:kern w:val="0"/>
          <w:sz w:val="24"/>
          <w:szCs w:val="24"/>
          <w:lang w:val="zh-CN"/>
        </w:rPr>
        <w:t>投标文件中承诺的投标有效期应当不少于招标文件中载明的投标有效期。投标有效期不足的，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特殊情况下，在原投标有效期截止之前，</w:t>
      </w:r>
      <w:r>
        <w:rPr>
          <w:rFonts w:hint="eastAsia" w:ascii="宋体" w:hAnsi="宋体"/>
          <w:sz w:val="24"/>
          <w:szCs w:val="20"/>
          <w:lang w:val="zh-CN"/>
        </w:rPr>
        <w:t>采购代理机构</w:t>
      </w:r>
      <w:r>
        <w:rPr>
          <w:rFonts w:hint="eastAsia" w:ascii="宋体" w:hAnsi="宋体"/>
          <w:sz w:val="24"/>
          <w:szCs w:val="24"/>
          <w:lang w:val="zh-CN"/>
        </w:rPr>
        <w:t>或采购人可要求投标人延长投标有效期。这种要求与答复均应以书面形式提交。投标人可拒绝</w:t>
      </w:r>
      <w:r>
        <w:rPr>
          <w:rFonts w:hint="eastAsia" w:ascii="宋体" w:hAnsi="宋体"/>
          <w:sz w:val="24"/>
          <w:szCs w:val="20"/>
          <w:lang w:val="zh-CN"/>
        </w:rPr>
        <w:t>采购代理机构</w:t>
      </w:r>
      <w:r>
        <w:rPr>
          <w:rFonts w:hint="eastAsia" w:ascii="宋体" w:hAnsi="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投标文件的数量和签署</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hint="eastAsia" w:ascii="宋体" w:hAnsi="宋体"/>
          <w:sz w:val="24"/>
          <w:szCs w:val="24"/>
          <w:lang w:val="zh-CN"/>
        </w:rPr>
        <w:t>但应在副本封面加盖单位公章。每套投标文件应清楚地标明“正本”、“副本”。副本与正本不一致的，以正本为准。</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投标文件的密封和标记</w:t>
      </w:r>
    </w:p>
    <w:p>
      <w:pPr>
        <w:numPr>
          <w:ilvl w:val="0"/>
          <w:numId w:val="19"/>
        </w:numPr>
        <w:spacing w:line="360" w:lineRule="auto"/>
        <w:ind w:left="616" w:hanging="616"/>
        <w:rPr>
          <w:rFonts w:ascii="宋体"/>
          <w:b/>
          <w:sz w:val="24"/>
          <w:szCs w:val="20"/>
          <w:lang w:val="zh-CN"/>
        </w:rPr>
      </w:pPr>
      <w:r>
        <w:rPr>
          <w:rFonts w:hint="eastAsia" w:ascii="宋体" w:hAnsi="宋体"/>
          <w:b/>
          <w:sz w:val="24"/>
          <w:szCs w:val="20"/>
          <w:lang w:val="zh-CN"/>
        </w:rPr>
        <w:t>投标人应将投标文件第一部分资格证明文件、第二部分商务文件、第三部分技术、服务文件合并一起装订，一起封装。</w:t>
      </w:r>
    </w:p>
    <w:p>
      <w:pPr>
        <w:numPr>
          <w:ilvl w:val="0"/>
          <w:numId w:val="19"/>
        </w:numPr>
        <w:spacing w:line="360" w:lineRule="auto"/>
        <w:ind w:left="616" w:hanging="616"/>
        <w:rPr>
          <w:rFonts w:ascii="宋体"/>
          <w:sz w:val="24"/>
          <w:szCs w:val="20"/>
          <w:lang w:val="zh-CN"/>
        </w:rPr>
      </w:pPr>
      <w:r>
        <w:rPr>
          <w:rFonts w:hint="eastAsia" w:ascii="宋体" w:hAnsi="宋体"/>
          <w:sz w:val="24"/>
          <w:szCs w:val="20"/>
          <w:lang w:val="zh-CN"/>
        </w:rPr>
        <w:t>投标人应将投标文件</w:t>
      </w:r>
      <w:r>
        <w:rPr>
          <w:rFonts w:hint="eastAsia" w:ascii="宋体" w:hAnsi="宋体"/>
          <w:b/>
          <w:sz w:val="24"/>
          <w:szCs w:val="20"/>
          <w:lang w:val="zh-CN"/>
        </w:rPr>
        <w:t>正本和副本</w:t>
      </w:r>
      <w:r>
        <w:rPr>
          <w:rFonts w:hint="eastAsia" w:ascii="宋体" w:hAnsi="宋体"/>
          <w:sz w:val="24"/>
          <w:szCs w:val="20"/>
          <w:lang w:val="zh-CN"/>
        </w:rPr>
        <w:t>密封装在单独的封包中。</w:t>
      </w:r>
    </w:p>
    <w:p>
      <w:pPr>
        <w:numPr>
          <w:ilvl w:val="0"/>
          <w:numId w:val="19"/>
        </w:numPr>
        <w:spacing w:line="360" w:lineRule="auto"/>
        <w:ind w:left="616" w:hanging="616"/>
        <w:rPr>
          <w:rFonts w:ascii="宋体"/>
          <w:sz w:val="24"/>
          <w:szCs w:val="20"/>
          <w:lang w:val="zh-CN"/>
        </w:rPr>
      </w:pPr>
      <w:r>
        <w:rPr>
          <w:rFonts w:hint="eastAsia" w:ascii="宋体" w:hAnsi="宋体"/>
          <w:sz w:val="24"/>
          <w:szCs w:val="20"/>
          <w:lang w:val="zh-CN"/>
        </w:rPr>
        <w:t>如果未按要求加写密封、标记或存在错误，采购代理机构对其误投或提前启封概不负责。</w:t>
      </w:r>
    </w:p>
    <w:p>
      <w:pPr>
        <w:numPr>
          <w:ilvl w:val="0"/>
          <w:numId w:val="19"/>
        </w:numPr>
        <w:spacing w:line="360" w:lineRule="auto"/>
        <w:ind w:left="616" w:hanging="616"/>
        <w:rPr>
          <w:rFonts w:ascii="宋体"/>
          <w:b/>
          <w:sz w:val="24"/>
          <w:szCs w:val="20"/>
          <w:lang w:val="zh-CN"/>
        </w:rPr>
      </w:pPr>
      <w:r>
        <w:rPr>
          <w:rFonts w:hint="eastAsia" w:ascii="宋体" w:hAnsi="宋体"/>
          <w:sz w:val="24"/>
          <w:szCs w:val="20"/>
          <w:lang w:val="zh-CN"/>
        </w:rPr>
        <w:t>为方便开标时唱标，投标人应将《开标一览表》原件及《交纳投标保证金的银行凭证》（若有交纳保证金要求的）各一份一并</w:t>
      </w:r>
      <w:r>
        <w:rPr>
          <w:rFonts w:hint="eastAsia" w:ascii="宋体" w:hAnsi="宋体"/>
          <w:spacing w:val="-6"/>
          <w:kern w:val="0"/>
          <w:sz w:val="24"/>
          <w:szCs w:val="20"/>
          <w:lang w:val="zh-CN"/>
        </w:rPr>
        <w:t>装入一个信封，单独密封提交</w:t>
      </w:r>
      <w:r>
        <w:rPr>
          <w:rFonts w:hint="eastAsia" w:ascii="宋体" w:hAnsi="宋体"/>
          <w:sz w:val="24"/>
          <w:szCs w:val="20"/>
          <w:lang w:val="zh-CN"/>
        </w:rPr>
        <w:t>，并在信封上标明“开标一览表”字样。未单独提交或单独提交的上述资料未按照招标文件规定的格式填写完整并签字、盖章的采购人</w:t>
      </w:r>
      <w:r>
        <w:rPr>
          <w:rFonts w:hint="eastAsia" w:ascii="宋体" w:hAnsi="宋体"/>
          <w:b/>
          <w:sz w:val="24"/>
          <w:szCs w:val="20"/>
          <w:lang w:val="zh-CN"/>
        </w:rPr>
        <w:t>拒绝</w:t>
      </w:r>
      <w:r>
        <w:rPr>
          <w:rFonts w:hint="eastAsia" w:ascii="宋体" w:hAnsi="宋体"/>
          <w:sz w:val="24"/>
          <w:szCs w:val="20"/>
          <w:lang w:val="zh-CN"/>
        </w:rPr>
        <w:t>其投标。</w:t>
      </w:r>
    </w:p>
    <w:p>
      <w:pPr>
        <w:numPr>
          <w:ilvl w:val="0"/>
          <w:numId w:val="19"/>
        </w:numPr>
        <w:spacing w:line="360" w:lineRule="auto"/>
        <w:ind w:left="616" w:hanging="616"/>
        <w:rPr>
          <w:rFonts w:ascii="宋体"/>
          <w:sz w:val="24"/>
          <w:szCs w:val="20"/>
          <w:lang w:val="zh-CN"/>
        </w:rPr>
      </w:pPr>
      <w:r>
        <w:rPr>
          <w:rFonts w:hint="eastAsia" w:ascii="宋体" w:hAnsi="宋体"/>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投标文件递交</w:t>
      </w:r>
    </w:p>
    <w:p>
      <w:pPr>
        <w:numPr>
          <w:ilvl w:val="0"/>
          <w:numId w:val="20"/>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投标人应在不迟于投标邀请书中规定的投标截止日期和时间将投标文件密封递交至采购人（或代理公司）规定的投标地点。</w:t>
      </w:r>
    </w:p>
    <w:p>
      <w:pPr>
        <w:numPr>
          <w:ilvl w:val="0"/>
          <w:numId w:val="20"/>
        </w:numPr>
        <w:spacing w:line="360" w:lineRule="auto"/>
        <w:ind w:left="616" w:hanging="616"/>
        <w:rPr>
          <w:rFonts w:ascii="Helvetica" w:hAnsi="Helvetica" w:cs="Helvetica"/>
          <w:b/>
          <w:kern w:val="0"/>
          <w:sz w:val="24"/>
          <w:szCs w:val="24"/>
          <w:lang w:val="zh-CN"/>
        </w:rPr>
      </w:pPr>
      <w:r>
        <w:rPr>
          <w:rFonts w:hint="eastAsia" w:ascii="Helvetica" w:hAnsi="Helvetica" w:cs="Helvetica"/>
          <w:kern w:val="0"/>
          <w:sz w:val="24"/>
          <w:szCs w:val="24"/>
          <w:lang w:val="zh-CN"/>
        </w:rPr>
        <w:t>采购人（或代理公司）</w:t>
      </w:r>
      <w:r>
        <w:rPr>
          <w:rFonts w:hint="eastAsia" w:ascii="Helvetica" w:hAnsi="Helvetica" w:cs="Helvetica"/>
          <w:b/>
          <w:kern w:val="0"/>
          <w:sz w:val="24"/>
          <w:szCs w:val="24"/>
          <w:lang w:val="zh-CN"/>
        </w:rPr>
        <w:t>拒收逾期送达或者未按招标文件要求密封的投标文件。</w:t>
      </w:r>
    </w:p>
    <w:p>
      <w:pPr>
        <w:numPr>
          <w:ilvl w:val="0"/>
          <w:numId w:val="20"/>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采购人（或代理公司）收到投标文件后，应当如实记载投标文件的送达时间和密封情况，签收保存，并向投标人出具签收回执。</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投标文件的修改和撤回</w:t>
      </w:r>
    </w:p>
    <w:p>
      <w:pPr>
        <w:numPr>
          <w:ilvl w:val="0"/>
          <w:numId w:val="21"/>
        </w:numPr>
        <w:spacing w:line="360" w:lineRule="auto"/>
        <w:ind w:left="616" w:hanging="616"/>
        <w:rPr>
          <w:rFonts w:ascii="宋体"/>
          <w:strike/>
          <w:sz w:val="24"/>
          <w:szCs w:val="20"/>
          <w:lang w:val="zh-CN"/>
        </w:rPr>
      </w:pPr>
      <w:r>
        <w:rPr>
          <w:rFonts w:hint="eastAsia" w:ascii="宋体" w:hAnsi="宋体"/>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1"/>
        </w:numPr>
        <w:spacing w:line="360" w:lineRule="auto"/>
        <w:ind w:left="616" w:hanging="616"/>
        <w:rPr>
          <w:rFonts w:ascii="宋体"/>
          <w:sz w:val="24"/>
          <w:szCs w:val="20"/>
          <w:lang w:val="zh-CN"/>
        </w:rPr>
      </w:pPr>
      <w:r>
        <w:rPr>
          <w:rFonts w:hint="eastAsia" w:ascii="宋体" w:hAnsi="宋体"/>
          <w:sz w:val="24"/>
          <w:szCs w:val="20"/>
          <w:lang w:val="zh-CN"/>
        </w:rPr>
        <w:t>投标有效期内投标人不得撤销其投标文件，否则按照本章“投标保证金”的规定其投标保证金不予退还。</w:t>
      </w:r>
    </w:p>
    <w:p>
      <w:pPr>
        <w:numPr>
          <w:ilvl w:val="0"/>
          <w:numId w:val="21"/>
        </w:numPr>
        <w:spacing w:line="360" w:lineRule="auto"/>
        <w:ind w:left="616" w:hanging="616"/>
        <w:rPr>
          <w:rFonts w:ascii="宋体"/>
          <w:sz w:val="24"/>
          <w:szCs w:val="20"/>
          <w:lang w:val="zh-CN"/>
        </w:rPr>
      </w:pPr>
      <w:r>
        <w:rPr>
          <w:rFonts w:hint="eastAsia" w:ascii="宋体" w:hAnsi="宋体"/>
          <w:sz w:val="24"/>
          <w:szCs w:val="20"/>
          <w:lang w:val="zh-CN"/>
        </w:rPr>
        <w:t>投标人所递交的投标文件无论中标与否不予退还。</w:t>
      </w:r>
    </w:p>
    <w:p>
      <w:pPr>
        <w:pStyle w:val="4"/>
        <w:numPr>
          <w:ilvl w:val="0"/>
          <w:numId w:val="3"/>
        </w:numPr>
        <w:spacing w:before="40" w:after="40" w:line="360" w:lineRule="auto"/>
        <w:ind w:left="658" w:hanging="658"/>
        <w:jc w:val="left"/>
        <w:rPr>
          <w:rFonts w:ascii="宋体"/>
          <w:bCs w:val="0"/>
          <w:lang w:val="zh-CN"/>
        </w:rPr>
      </w:pPr>
      <w:bookmarkStart w:id="21" w:name="_Toc272247698"/>
      <w:bookmarkStart w:id="22" w:name="_Toc1903"/>
      <w:bookmarkStart w:id="23" w:name="_Toc278891595"/>
      <w:bookmarkStart w:id="24" w:name="_Toc494561942"/>
      <w:r>
        <w:rPr>
          <w:rFonts w:hint="eastAsia" w:ascii="宋体" w:hAnsi="宋体"/>
          <w:bCs w:val="0"/>
          <w:lang w:val="zh-CN"/>
        </w:rPr>
        <w:t>开标与评标</w:t>
      </w:r>
      <w:bookmarkEnd w:id="21"/>
      <w:bookmarkEnd w:id="22"/>
      <w:bookmarkEnd w:id="23"/>
      <w:bookmarkEnd w:id="24"/>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开标</w:t>
      </w:r>
    </w:p>
    <w:p>
      <w:pPr>
        <w:numPr>
          <w:ilvl w:val="0"/>
          <w:numId w:val="22"/>
        </w:numPr>
        <w:spacing w:line="360" w:lineRule="auto"/>
        <w:ind w:left="616" w:hanging="616"/>
        <w:rPr>
          <w:rFonts w:ascii="宋体"/>
          <w:b/>
          <w:sz w:val="24"/>
          <w:szCs w:val="20"/>
          <w:lang w:val="zh-CN"/>
        </w:rPr>
      </w:pPr>
      <w:r>
        <w:rPr>
          <w:rFonts w:hint="eastAsia" w:ascii="Helvetica" w:hAnsi="Helvetica" w:cs="Helvetica"/>
          <w:kern w:val="0"/>
          <w:sz w:val="24"/>
          <w:szCs w:val="24"/>
          <w:lang w:val="zh-CN"/>
        </w:rPr>
        <w:t>采购人（或代理公司）</w:t>
      </w:r>
      <w:r>
        <w:rPr>
          <w:rFonts w:hint="eastAsia" w:ascii="宋体" w:hAnsi="宋体"/>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hint="eastAsia" w:ascii="宋体" w:hAnsi="宋体"/>
          <w:sz w:val="24"/>
          <w:szCs w:val="20"/>
          <w:lang w:val="zh-CN"/>
        </w:rPr>
        <w:t>参加开标的代表应签到以证明其出席</w:t>
      </w:r>
      <w:r>
        <w:rPr>
          <w:rFonts w:hint="eastAsia" w:ascii="宋体" w:hAnsi="宋体"/>
          <w:b/>
          <w:sz w:val="24"/>
          <w:szCs w:val="20"/>
          <w:lang w:val="zh-CN"/>
        </w:rPr>
        <w:t>，否则视同认可开标结果。</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投标人法定代表人或其授权代表应携带有效身份证明参加项目开标会，投标人未参加开标的，视同认可开标结果。截止</w:t>
      </w:r>
      <w:r>
        <w:rPr>
          <w:rFonts w:hint="eastAsia" w:ascii="宋体" w:hAnsi="宋体" w:cs="宋体"/>
          <w:kern w:val="0"/>
          <w:sz w:val="24"/>
          <w:szCs w:val="24"/>
        </w:rPr>
        <w:t>投标文件</w:t>
      </w:r>
      <w:r>
        <w:rPr>
          <w:rFonts w:hint="eastAsia" w:ascii="宋体" w:hAnsi="宋体"/>
          <w:sz w:val="24"/>
          <w:szCs w:val="20"/>
          <w:lang w:val="zh-CN"/>
        </w:rPr>
        <w:t>递交时间，投标人不足</w:t>
      </w:r>
      <w:r>
        <w:rPr>
          <w:rFonts w:ascii="宋体" w:hAnsi="宋体"/>
          <w:sz w:val="24"/>
          <w:szCs w:val="20"/>
          <w:lang w:val="zh-CN"/>
        </w:rPr>
        <w:t>3</w:t>
      </w:r>
      <w:r>
        <w:rPr>
          <w:rFonts w:hint="eastAsia" w:ascii="宋体" w:hAnsi="宋体"/>
          <w:sz w:val="24"/>
          <w:szCs w:val="20"/>
          <w:lang w:val="zh-CN"/>
        </w:rPr>
        <w:t>家的，不进行开标</w:t>
      </w:r>
      <w:r>
        <w:rPr>
          <w:rFonts w:hint="eastAsia" w:ascii="Helvetica" w:hAnsi="Helvetica" w:cs="Helvetica"/>
          <w:kern w:val="0"/>
          <w:sz w:val="24"/>
          <w:szCs w:val="24"/>
          <w:lang w:val="zh-CN"/>
        </w:rPr>
        <w:t>。</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开标时，由投标人或其推选的代表检查投标文件的密封情况，经确认无误后由</w:t>
      </w:r>
      <w:r>
        <w:rPr>
          <w:rFonts w:hint="eastAsia" w:ascii="Helvetica" w:hAnsi="Helvetica" w:cs="Helvetica"/>
          <w:kern w:val="0"/>
          <w:sz w:val="24"/>
          <w:szCs w:val="24"/>
          <w:lang w:val="zh-CN"/>
        </w:rPr>
        <w:t>采购人（或代理公司）</w:t>
      </w:r>
      <w:r>
        <w:rPr>
          <w:rFonts w:hint="eastAsia" w:ascii="宋体" w:hAnsi="宋体"/>
          <w:sz w:val="24"/>
          <w:szCs w:val="20"/>
          <w:lang w:val="zh-CN"/>
        </w:rPr>
        <w:t>工作人员当众拆封，宣布投标人名称、投标价格和招标文件规定的需要宣布的其他内容。</w:t>
      </w:r>
    </w:p>
    <w:p>
      <w:pPr>
        <w:numPr>
          <w:ilvl w:val="0"/>
          <w:numId w:val="22"/>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采购人（或代理公司）</w:t>
      </w:r>
      <w:r>
        <w:rPr>
          <w:rFonts w:hint="eastAsia" w:ascii="宋体" w:hAnsi="宋体"/>
          <w:sz w:val="24"/>
          <w:szCs w:val="20"/>
          <w:lang w:val="zh-CN"/>
        </w:rPr>
        <w:t>负责对开标过程进行记录，由参加开标的各投标人代表和相关工作人员对开标记录进行签字确认。</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投标人代表对开标过程和开标记录有疑义，以及认为采购人、</w:t>
      </w:r>
      <w:r>
        <w:rPr>
          <w:rFonts w:hint="eastAsia" w:ascii="Helvetica" w:hAnsi="Helvetica" w:cs="Helvetica"/>
          <w:kern w:val="0"/>
          <w:sz w:val="24"/>
          <w:szCs w:val="24"/>
          <w:lang w:val="zh-CN"/>
        </w:rPr>
        <w:t>代理公司</w:t>
      </w:r>
      <w:r>
        <w:rPr>
          <w:rFonts w:hint="eastAsia" w:ascii="宋体" w:hAnsi="宋体"/>
          <w:sz w:val="24"/>
          <w:szCs w:val="20"/>
          <w:lang w:val="zh-CN"/>
        </w:rPr>
        <w:t>相关工作人员有需要回避的情形的，应当场提出询问或者回避申请。采购人、</w:t>
      </w:r>
      <w:r>
        <w:rPr>
          <w:rFonts w:hint="eastAsia" w:ascii="Helvetica" w:hAnsi="Helvetica" w:cs="Helvetica"/>
          <w:kern w:val="0"/>
          <w:sz w:val="24"/>
          <w:szCs w:val="24"/>
          <w:lang w:val="zh-CN"/>
        </w:rPr>
        <w:t>代理公司</w:t>
      </w:r>
      <w:r>
        <w:rPr>
          <w:rFonts w:hint="eastAsia" w:ascii="宋体" w:hAnsi="宋体"/>
          <w:sz w:val="24"/>
          <w:szCs w:val="20"/>
          <w:lang w:val="zh-CN"/>
        </w:rPr>
        <w:t>将及时处理投标人代表提出的询问或者回避申请。</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资格审查</w:t>
      </w:r>
    </w:p>
    <w:p>
      <w:pPr>
        <w:numPr>
          <w:ilvl w:val="0"/>
          <w:numId w:val="23"/>
        </w:numPr>
        <w:spacing w:line="360" w:lineRule="auto"/>
        <w:ind w:left="616" w:hanging="616"/>
        <w:rPr>
          <w:rFonts w:ascii="Helvetica" w:hAnsi="Helvetica" w:cs="Helvetica"/>
          <w:kern w:val="0"/>
          <w:sz w:val="24"/>
          <w:szCs w:val="24"/>
          <w:lang w:val="zh-CN"/>
        </w:rPr>
      </w:pPr>
      <w:r>
        <w:rPr>
          <w:rFonts w:hint="eastAsia" w:ascii="宋体" w:hAnsi="宋体"/>
          <w:bCs/>
          <w:sz w:val="24"/>
          <w:szCs w:val="20"/>
          <w:lang w:val="zh-CN"/>
        </w:rPr>
        <w:t>公开招标采购项目开标结束后，采购人和采购代理公司依据法律、法规及招标文件的规定，对投标人的资格进行审查，以确定投标人资格是否合格。</w:t>
      </w:r>
      <w:r>
        <w:rPr>
          <w:rFonts w:hint="eastAsia" w:ascii="Helvetica" w:hAnsi="Helvetica" w:cs="Helvetica"/>
          <w:kern w:val="0"/>
          <w:sz w:val="24"/>
          <w:szCs w:val="24"/>
          <w:lang w:val="zh-CN"/>
        </w:rPr>
        <w:t>合格投标人不足</w:t>
      </w:r>
      <w:r>
        <w:rPr>
          <w:rFonts w:ascii="宋体" w:hAnsi="宋体" w:cs="Helvetica"/>
          <w:kern w:val="0"/>
          <w:sz w:val="24"/>
          <w:szCs w:val="24"/>
          <w:lang w:val="zh-CN"/>
        </w:rPr>
        <w:t>3</w:t>
      </w:r>
      <w:r>
        <w:rPr>
          <w:rFonts w:hint="eastAsia" w:ascii="Helvetica" w:hAnsi="Helvetica" w:cs="Helvetica"/>
          <w:kern w:val="0"/>
          <w:sz w:val="24"/>
          <w:szCs w:val="24"/>
          <w:lang w:val="zh-CN"/>
        </w:rPr>
        <w:t>家的，不进行评标。</w:t>
      </w:r>
    </w:p>
    <w:p>
      <w:pPr>
        <w:numPr>
          <w:ilvl w:val="0"/>
          <w:numId w:val="23"/>
        </w:numPr>
        <w:spacing w:line="360" w:lineRule="auto"/>
        <w:ind w:left="616" w:hanging="616"/>
        <w:rPr>
          <w:rFonts w:ascii="宋体"/>
          <w:bCs/>
          <w:sz w:val="24"/>
          <w:szCs w:val="20"/>
          <w:lang w:val="zh-CN"/>
        </w:rPr>
      </w:pPr>
      <w:r>
        <w:rPr>
          <w:rFonts w:hint="eastAsia" w:ascii="宋体" w:hAnsi="宋体"/>
          <w:bCs/>
          <w:sz w:val="24"/>
          <w:szCs w:val="20"/>
          <w:lang w:val="zh-CN"/>
        </w:rPr>
        <w:t>资格审查详见第四章“资格审查方法及标准”。</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评标方法</w:t>
      </w:r>
    </w:p>
    <w:p>
      <w:pPr>
        <w:numPr>
          <w:ilvl w:val="0"/>
          <w:numId w:val="24"/>
        </w:numPr>
        <w:spacing w:line="360" w:lineRule="auto"/>
        <w:ind w:left="616" w:hanging="616"/>
        <w:rPr>
          <w:rFonts w:ascii="宋体"/>
          <w:bCs/>
          <w:sz w:val="24"/>
          <w:szCs w:val="20"/>
          <w:lang w:val="zh-CN"/>
        </w:rPr>
      </w:pPr>
      <w:r>
        <w:rPr>
          <w:rFonts w:hint="eastAsia" w:ascii="宋体" w:hAnsi="宋体"/>
          <w:bCs/>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bCs/>
          <w:sz w:val="24"/>
          <w:szCs w:val="20"/>
          <w:lang w:val="zh-CN"/>
        </w:rPr>
      </w:pPr>
      <w:r>
        <w:rPr>
          <w:rFonts w:hint="eastAsia" w:ascii="宋体" w:hAnsi="宋体"/>
          <w:bCs/>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bCs/>
          <w:sz w:val="24"/>
          <w:szCs w:val="20"/>
          <w:lang w:val="zh-CN"/>
        </w:rPr>
      </w:pPr>
      <w:r>
        <w:rPr>
          <w:rFonts w:hint="eastAsia" w:ascii="Helvetica" w:hAnsi="Helvetica" w:cs="Helvetica"/>
          <w:kern w:val="0"/>
          <w:sz w:val="24"/>
          <w:szCs w:val="24"/>
          <w:lang w:val="zh-CN"/>
        </w:rPr>
        <w:t>评标方法详见第五章“评标方法、程序及标准”</w:t>
      </w:r>
      <w:r>
        <w:rPr>
          <w:rFonts w:hint="eastAsia" w:ascii="宋体" w:hAnsi="宋体"/>
          <w:bCs/>
          <w:sz w:val="24"/>
          <w:szCs w:val="20"/>
          <w:lang w:val="zh-CN"/>
        </w:rPr>
        <w:t>。</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评标委员会的组成</w:t>
      </w:r>
    </w:p>
    <w:p>
      <w:pPr>
        <w:numPr>
          <w:ilvl w:val="0"/>
          <w:numId w:val="25"/>
        </w:numPr>
        <w:spacing w:line="360" w:lineRule="auto"/>
        <w:ind w:left="616" w:hanging="616"/>
        <w:rPr>
          <w:rFonts w:ascii="宋体"/>
          <w:sz w:val="24"/>
          <w:szCs w:val="20"/>
          <w:lang w:val="zh-CN"/>
        </w:rPr>
      </w:pPr>
      <w:r>
        <w:rPr>
          <w:rFonts w:hint="eastAsia" w:ascii="宋体" w:hAnsi="宋体" w:cs="Helvetica"/>
          <w:kern w:val="0"/>
          <w:sz w:val="24"/>
          <w:szCs w:val="24"/>
          <w:lang w:val="zh-CN"/>
        </w:rPr>
        <w:t>评标委员会由采购人代表和评审专家组成，成员人数应当为</w:t>
      </w:r>
      <w:r>
        <w:rPr>
          <w:rFonts w:ascii="宋体" w:hAnsi="宋体" w:cs="Helvetica"/>
          <w:kern w:val="0"/>
          <w:sz w:val="24"/>
          <w:szCs w:val="24"/>
          <w:lang w:val="zh-CN"/>
        </w:rPr>
        <w:t>5</w:t>
      </w:r>
      <w:r>
        <w:rPr>
          <w:rFonts w:hint="eastAsia" w:ascii="宋体" w:hAnsi="宋体" w:cs="Helvetica"/>
          <w:kern w:val="0"/>
          <w:sz w:val="24"/>
          <w:szCs w:val="24"/>
          <w:lang w:val="zh-CN"/>
        </w:rPr>
        <w:t>人及以上单数，其中评审专家不得少于成员总数的三分之二；</w:t>
      </w:r>
      <w:r>
        <w:rPr>
          <w:rFonts w:hint="eastAsia" w:ascii="宋体" w:hAnsi="宋体"/>
          <w:sz w:val="24"/>
          <w:szCs w:val="20"/>
          <w:lang w:val="zh-CN"/>
        </w:rPr>
        <w:t>采购预算金额在</w:t>
      </w:r>
      <w:r>
        <w:rPr>
          <w:rFonts w:ascii="宋体" w:hAnsi="宋体"/>
          <w:sz w:val="24"/>
          <w:szCs w:val="20"/>
          <w:lang w:val="zh-CN"/>
        </w:rPr>
        <w:t>1000</w:t>
      </w:r>
      <w:r>
        <w:rPr>
          <w:rFonts w:hint="eastAsia" w:ascii="宋体" w:hAnsi="宋体"/>
          <w:sz w:val="24"/>
          <w:szCs w:val="20"/>
          <w:lang w:val="zh-CN"/>
        </w:rPr>
        <w:t>万元及以上、技术复杂或社会影响较大的项目，评标委员会成员人数应当为</w:t>
      </w:r>
      <w:r>
        <w:rPr>
          <w:rFonts w:ascii="宋体" w:hAnsi="宋体"/>
          <w:sz w:val="24"/>
          <w:szCs w:val="20"/>
          <w:lang w:val="zh-CN"/>
        </w:rPr>
        <w:t>7</w:t>
      </w:r>
      <w:r>
        <w:rPr>
          <w:rFonts w:hint="eastAsia" w:ascii="宋体" w:hAnsi="宋体"/>
          <w:sz w:val="24"/>
          <w:szCs w:val="20"/>
          <w:lang w:val="zh-CN"/>
        </w:rPr>
        <w:t>人及以上单数。</w:t>
      </w:r>
    </w:p>
    <w:p>
      <w:pPr>
        <w:numPr>
          <w:ilvl w:val="0"/>
          <w:numId w:val="25"/>
        </w:numPr>
        <w:spacing w:line="360" w:lineRule="auto"/>
        <w:ind w:left="616" w:hanging="616"/>
        <w:rPr>
          <w:rFonts w:ascii="宋体"/>
          <w:b/>
          <w:sz w:val="24"/>
          <w:szCs w:val="20"/>
          <w:lang w:val="zh-CN"/>
        </w:rPr>
      </w:pPr>
      <w:r>
        <w:rPr>
          <w:rFonts w:hint="eastAsia" w:ascii="宋体" w:hAnsi="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评标程序</w:t>
      </w:r>
    </w:p>
    <w:p>
      <w:pPr>
        <w:numPr>
          <w:ilvl w:val="0"/>
          <w:numId w:val="26"/>
        </w:numPr>
        <w:spacing w:line="360" w:lineRule="auto"/>
        <w:ind w:left="616" w:hanging="616"/>
        <w:rPr>
          <w:rFonts w:ascii="宋体"/>
          <w:sz w:val="24"/>
          <w:szCs w:val="20"/>
          <w:lang w:val="zh-CN"/>
        </w:rPr>
      </w:pPr>
      <w:r>
        <w:rPr>
          <w:rFonts w:hint="eastAsia" w:ascii="Helvetica" w:hAnsi="Helvetica" w:cs="Helvetica"/>
          <w:kern w:val="0"/>
          <w:sz w:val="24"/>
          <w:szCs w:val="24"/>
          <w:lang w:val="zh-CN"/>
        </w:rPr>
        <w:t>评标委员会负责具体评标事务，并独立履行下列职责：</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审查、评价投标文件是否符合招标文件的商务、技术等实质性要求；</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要求投标人对投标文件有关事项作出澄清或者说明；</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对投标文件进行综合比较和评价；</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确定中标候选人名单或中标人；</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向采购人、集中采购机构或者有关部门报告评标中发现的违法行为。</w:t>
      </w:r>
    </w:p>
    <w:p>
      <w:pPr>
        <w:numPr>
          <w:ilvl w:val="0"/>
          <w:numId w:val="26"/>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评标程序详见第五章“评标方法、程序及标准”。</w:t>
      </w:r>
    </w:p>
    <w:p>
      <w:pPr>
        <w:pStyle w:val="4"/>
        <w:numPr>
          <w:ilvl w:val="0"/>
          <w:numId w:val="3"/>
        </w:numPr>
        <w:spacing w:before="40" w:after="40" w:line="360" w:lineRule="auto"/>
        <w:ind w:left="658" w:hanging="658"/>
        <w:jc w:val="left"/>
        <w:rPr>
          <w:rFonts w:ascii="宋体"/>
          <w:bCs w:val="0"/>
          <w:lang w:val="zh-CN"/>
        </w:rPr>
      </w:pPr>
      <w:bookmarkStart w:id="25" w:name="_Toc494561943"/>
      <w:bookmarkStart w:id="26" w:name="_Toc12201"/>
      <w:r>
        <w:rPr>
          <w:rFonts w:hint="eastAsia" w:ascii="宋体" w:hAnsi="宋体"/>
          <w:bCs w:val="0"/>
          <w:lang w:val="zh-CN"/>
        </w:rPr>
        <w:t>投标人信用信息及查询</w:t>
      </w:r>
      <w:bookmarkEnd w:id="25"/>
      <w:bookmarkEnd w:id="26"/>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信用信息查询渠道及使用规则</w:t>
      </w:r>
    </w:p>
    <w:p>
      <w:pPr>
        <w:numPr>
          <w:ilvl w:val="0"/>
          <w:numId w:val="28"/>
        </w:numPr>
        <w:spacing w:line="360" w:lineRule="auto"/>
        <w:ind w:left="616" w:hanging="616"/>
        <w:jc w:val="left"/>
        <w:rPr>
          <w:rFonts w:asci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w:t>
      </w:r>
      <w:r>
        <w:rPr>
          <w:rFonts w:ascii="宋体" w:hAnsi="宋体" w:cs="Helvetica"/>
          <w:kern w:val="0"/>
          <w:sz w:val="24"/>
          <w:szCs w:val="24"/>
          <w:lang w:val="zh-CN"/>
        </w:rPr>
        <w:t>(www.creditchina.gov.cn)</w:t>
      </w:r>
      <w:r>
        <w:rPr>
          <w:rFonts w:hint="eastAsia" w:ascii="宋体" w:hAnsi="宋体" w:cs="Helvetica"/>
          <w:kern w:val="0"/>
          <w:sz w:val="24"/>
          <w:szCs w:val="24"/>
          <w:lang w:val="zh-CN"/>
        </w:rPr>
        <w:t>、中国政府采购网</w:t>
      </w:r>
      <w:r>
        <w:rPr>
          <w:rFonts w:ascii="宋体" w:hAnsi="宋体" w:cs="Helvetica"/>
          <w:kern w:val="0"/>
          <w:sz w:val="24"/>
          <w:szCs w:val="24"/>
          <w:lang w:val="zh-CN"/>
        </w:rPr>
        <w:t>(</w:t>
      </w:r>
      <w:r>
        <w:fldChar w:fldCharType="begin"/>
      </w:r>
      <w:r>
        <w:instrText xml:space="preserve"> HYPERLINK "http://www.ccgp.gov.cn" </w:instrText>
      </w:r>
      <w:r>
        <w:fldChar w:fldCharType="separate"/>
      </w:r>
      <w:r>
        <w:rPr>
          <w:rFonts w:ascii="宋体" w:hAnsi="宋体" w:cs="Helvetica"/>
          <w:kern w:val="0"/>
          <w:sz w:val="24"/>
          <w:szCs w:val="24"/>
          <w:lang w:val="zh-CN"/>
        </w:rPr>
        <w:t>www.ccgp.gov.cn</w:t>
      </w:r>
      <w:r>
        <w:rPr>
          <w:rFonts w:ascii="宋体" w:hAnsi="宋体" w:cs="Helvetica"/>
          <w:kern w:val="0"/>
          <w:sz w:val="24"/>
          <w:szCs w:val="24"/>
          <w:lang w:val="zh-CN"/>
        </w:rPr>
        <w:fldChar w:fldCharType="end"/>
      </w:r>
      <w:r>
        <w:rPr>
          <w:rFonts w:ascii="宋体" w:hAnsi="宋体" w:cs="Helvetica"/>
          <w:kern w:val="0"/>
          <w:sz w:val="24"/>
          <w:szCs w:val="24"/>
          <w:lang w:val="zh-CN"/>
        </w:rPr>
        <w:t>)</w:t>
      </w:r>
      <w:r>
        <w:rPr>
          <w:rFonts w:hint="eastAsia" w:ascii="宋体" w:hAnsi="宋体" w:cs="Helvetica"/>
          <w:kern w:val="0"/>
          <w:sz w:val="24"/>
          <w:szCs w:val="24"/>
          <w:lang w:val="zh-CN"/>
        </w:rPr>
        <w:t>。</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Cs/>
          <w:kern w:val="0"/>
          <w:sz w:val="24"/>
          <w:szCs w:val="24"/>
          <w:lang w:val="zh-CN"/>
        </w:rPr>
        <w:t>拒绝</w:t>
      </w:r>
      <w:r>
        <w:rPr>
          <w:rFonts w:hint="eastAsia" w:ascii="宋体" w:hAnsi="宋体" w:cs="Helvetica"/>
          <w:kern w:val="0"/>
          <w:sz w:val="24"/>
          <w:szCs w:val="24"/>
          <w:lang w:val="zh-CN"/>
        </w:rPr>
        <w:t>其参与政府采购活动。</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投标人的信用记录，最终以评标时的“信用中国”网站发布的信息为准。</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在资格审查与评标工作未同日进行的特殊情形下，</w:t>
      </w:r>
      <w:r>
        <w:rPr>
          <w:rFonts w:hint="eastAsia" w:ascii="Helvetica" w:hAnsi="Helvetica" w:cs="Helvetica"/>
          <w:kern w:val="0"/>
          <w:sz w:val="24"/>
          <w:szCs w:val="24"/>
          <w:lang w:val="zh-CN"/>
        </w:rPr>
        <w:t>采购人（或代理公司）</w:t>
      </w:r>
      <w:r>
        <w:rPr>
          <w:rFonts w:hint="eastAsia" w:ascii="宋体" w:hAnsi="宋体" w:cs="Helvetica"/>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pStyle w:val="4"/>
        <w:numPr>
          <w:ilvl w:val="0"/>
          <w:numId w:val="3"/>
        </w:numPr>
        <w:spacing w:before="40" w:after="40" w:line="360" w:lineRule="auto"/>
        <w:ind w:left="658" w:hanging="658"/>
        <w:jc w:val="left"/>
        <w:rPr>
          <w:rFonts w:ascii="宋体"/>
          <w:bCs w:val="0"/>
          <w:lang w:val="zh-CN"/>
        </w:rPr>
      </w:pPr>
      <w:bookmarkStart w:id="27" w:name="_Toc494561944"/>
      <w:bookmarkStart w:id="28" w:name="_Toc25629"/>
      <w:r>
        <w:rPr>
          <w:rFonts w:hint="eastAsia" w:ascii="宋体" w:hAnsi="宋体"/>
          <w:bCs w:val="0"/>
          <w:lang w:val="zh-CN"/>
        </w:rPr>
        <w:t>中标与合同</w:t>
      </w:r>
      <w:bookmarkEnd w:id="27"/>
      <w:bookmarkEnd w:id="28"/>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确定中标人</w:t>
      </w:r>
    </w:p>
    <w:p>
      <w:pPr>
        <w:numPr>
          <w:ilvl w:val="0"/>
          <w:numId w:val="29"/>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采购人收到评标报告</w:t>
      </w:r>
      <w:r>
        <w:rPr>
          <w:rFonts w:ascii="宋体" w:hAnsi="宋体" w:cs="Helvetica"/>
          <w:kern w:val="0"/>
          <w:sz w:val="24"/>
          <w:szCs w:val="24"/>
          <w:lang w:val="zh-CN"/>
        </w:rPr>
        <w:t>5</w:t>
      </w:r>
      <w:r>
        <w:rPr>
          <w:rFonts w:hint="eastAsia" w:ascii="宋体" w:hAnsi="宋体" w:cs="Helvetica"/>
          <w:kern w:val="0"/>
          <w:sz w:val="24"/>
          <w:szCs w:val="24"/>
          <w:lang w:val="zh-CN"/>
        </w:rPr>
        <w:t>个工作日内，按评标报告推荐的中标候选人顺序确定中标人。</w:t>
      </w:r>
    </w:p>
    <w:p>
      <w:pPr>
        <w:numPr>
          <w:ilvl w:val="0"/>
          <w:numId w:val="29"/>
        </w:numPr>
        <w:spacing w:line="360" w:lineRule="auto"/>
        <w:ind w:left="616" w:hanging="616"/>
        <w:rPr>
          <w:rFonts w:ascii="宋体"/>
          <w:sz w:val="24"/>
          <w:szCs w:val="20"/>
          <w:lang w:val="zh-CN"/>
        </w:rPr>
      </w:pPr>
      <w:r>
        <w:rPr>
          <w:rFonts w:hint="eastAsia" w:ascii="Helvetica" w:hAnsi="Helvetica" w:cs="Helvetica"/>
          <w:kern w:val="0"/>
          <w:sz w:val="24"/>
          <w:szCs w:val="24"/>
          <w:lang w:val="zh-CN"/>
        </w:rPr>
        <w:t>中标候选人并列的：</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采用最低评标价法的，评标结果按投标报价由低到高顺序排列。投标报价相同的，按技术部分由高到低顺序排列。</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9"/>
        </w:numPr>
        <w:spacing w:line="360" w:lineRule="auto"/>
        <w:ind w:left="616" w:hanging="616"/>
        <w:rPr>
          <w:rFonts w:ascii="宋体"/>
          <w:sz w:val="24"/>
          <w:szCs w:val="20"/>
          <w:lang w:val="zh-CN"/>
        </w:rPr>
      </w:pPr>
      <w:r>
        <w:rPr>
          <w:rFonts w:hint="eastAsia" w:ascii="宋体" w:hAnsi="宋体"/>
          <w:sz w:val="24"/>
          <w:szCs w:val="20"/>
          <w:lang w:val="zh-CN"/>
        </w:rPr>
        <w:t>中标人的数量有其他规定的，按招标文件相关规定执行。</w:t>
      </w:r>
    </w:p>
    <w:p>
      <w:pPr>
        <w:numPr>
          <w:ilvl w:val="0"/>
          <w:numId w:val="29"/>
        </w:numPr>
        <w:spacing w:line="360" w:lineRule="auto"/>
        <w:ind w:left="616" w:hanging="616"/>
        <w:rPr>
          <w:rFonts w:ascii="宋体"/>
          <w:strike/>
          <w:sz w:val="24"/>
          <w:szCs w:val="20"/>
          <w:lang w:val="zh-CN"/>
        </w:rPr>
      </w:pPr>
      <w:r>
        <w:rPr>
          <w:rFonts w:hint="eastAsia" w:ascii="宋体" w:hAnsi="宋体"/>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hint="eastAsia" w:ascii="宋体" w:hAnsi="宋体"/>
          <w:sz w:val="24"/>
          <w:szCs w:val="20"/>
          <w:lang w:val="zh-CN"/>
        </w:rPr>
        <w:t>对中标人和采购人具有同等法律效力。</w:t>
      </w:r>
    </w:p>
    <w:p>
      <w:pPr>
        <w:numPr>
          <w:ilvl w:val="0"/>
          <w:numId w:val="29"/>
        </w:numPr>
        <w:spacing w:line="360" w:lineRule="auto"/>
        <w:ind w:left="616" w:hanging="616"/>
        <w:rPr>
          <w:rFonts w:ascii="宋体"/>
          <w:strike/>
          <w:sz w:val="24"/>
          <w:szCs w:val="20"/>
          <w:lang w:val="zh-CN"/>
        </w:rPr>
      </w:pPr>
      <w:r>
        <w:rPr>
          <w:rFonts w:hint="eastAsia" w:ascii="Helvetica" w:hAnsi="Helvetica" w:cs="Helvetica"/>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合同授予</w:t>
      </w:r>
    </w:p>
    <w:p>
      <w:pPr>
        <w:spacing w:line="360" w:lineRule="auto"/>
        <w:ind w:firstLine="480" w:firstLineChars="200"/>
        <w:rPr>
          <w:rFonts w:asci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合同签订</w:t>
      </w:r>
    </w:p>
    <w:p>
      <w:pPr>
        <w:numPr>
          <w:ilvl w:val="0"/>
          <w:numId w:val="31"/>
        </w:numPr>
        <w:spacing w:line="360" w:lineRule="auto"/>
        <w:ind w:left="616" w:hanging="616"/>
        <w:rPr>
          <w:rFonts w:ascii="宋体"/>
          <w:sz w:val="24"/>
          <w:szCs w:val="20"/>
          <w:lang w:val="zh-CN"/>
        </w:rPr>
      </w:pPr>
      <w:bookmarkStart w:id="29" w:name="_Toc272247700"/>
      <w:bookmarkStart w:id="30" w:name="_Toc278891597"/>
      <w:r>
        <w:rPr>
          <w:rFonts w:hint="eastAsia" w:ascii="宋体" w:hAnsi="宋体"/>
          <w:sz w:val="24"/>
          <w:szCs w:val="20"/>
          <w:lang w:val="zh-CN"/>
        </w:rPr>
        <w:t>采购人应当自中标通知书发出之日起</w:t>
      </w:r>
      <w:r>
        <w:rPr>
          <w:rFonts w:ascii="宋体" w:hAnsi="宋体"/>
          <w:sz w:val="24"/>
          <w:szCs w:val="20"/>
          <w:lang w:val="zh-CN"/>
        </w:rPr>
        <w:t>30</w:t>
      </w:r>
      <w:r>
        <w:rPr>
          <w:rFonts w:hint="eastAsia" w:ascii="宋体" w:hAnsi="宋体"/>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sz w:val="24"/>
          <w:szCs w:val="20"/>
          <w:lang w:val="zh-CN"/>
        </w:rPr>
      </w:pPr>
      <w:r>
        <w:rPr>
          <w:rFonts w:hint="eastAsia" w:ascii="宋体" w:hAnsi="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sz w:val="24"/>
          <w:szCs w:val="20"/>
          <w:lang w:val="zh-CN"/>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3"/>
        </w:numPr>
        <w:spacing w:before="40" w:after="40" w:line="360" w:lineRule="auto"/>
        <w:ind w:left="658" w:hanging="658"/>
        <w:jc w:val="left"/>
        <w:rPr>
          <w:rFonts w:ascii="宋体"/>
          <w:bCs w:val="0"/>
          <w:lang w:val="zh-CN"/>
        </w:rPr>
      </w:pPr>
      <w:bookmarkStart w:id="31" w:name="_Toc20938"/>
      <w:bookmarkStart w:id="32" w:name="_Toc494561945"/>
      <w:r>
        <w:rPr>
          <w:rFonts w:hint="eastAsia" w:ascii="宋体" w:hAnsi="宋体"/>
          <w:bCs w:val="0"/>
          <w:lang w:val="zh-CN"/>
        </w:rPr>
        <w:t>采购信息公告</w:t>
      </w:r>
      <w:bookmarkEnd w:id="31"/>
      <w:bookmarkEnd w:id="32"/>
    </w:p>
    <w:p>
      <w:pPr>
        <w:numPr>
          <w:ilvl w:val="0"/>
          <w:numId w:val="4"/>
        </w:numPr>
        <w:spacing w:line="360" w:lineRule="auto"/>
        <w:ind w:left="560" w:hanging="560"/>
        <w:rPr>
          <w:rFonts w:ascii="宋体" w:cs="Helvetica"/>
          <w:b/>
          <w:kern w:val="0"/>
          <w:sz w:val="24"/>
          <w:szCs w:val="24"/>
          <w:lang w:val="zh-CN"/>
        </w:rPr>
      </w:pPr>
      <w:r>
        <w:rPr>
          <w:rFonts w:hint="eastAsia" w:ascii="宋体" w:hAnsi="宋体" w:cs="Helvetica"/>
          <w:b/>
          <w:kern w:val="0"/>
          <w:sz w:val="24"/>
          <w:szCs w:val="24"/>
          <w:lang w:val="zh-CN"/>
        </w:rPr>
        <w:t>公告的媒体及规定</w:t>
      </w:r>
    </w:p>
    <w:p>
      <w:pPr>
        <w:numPr>
          <w:ilvl w:val="0"/>
          <w:numId w:val="32"/>
        </w:numPr>
        <w:tabs>
          <w:tab w:val="left" w:pos="616"/>
        </w:tabs>
        <w:spacing w:line="360" w:lineRule="auto"/>
        <w:ind w:left="616" w:hanging="616"/>
        <w:rPr>
          <w:rFonts w:ascii="宋体" w:cs="Helvetica"/>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在招标活动中的公告、补充、更正、结果等采购信息均依法在政府采购监管部门指定媒体上（中国湖北政府采购网</w:t>
      </w:r>
      <w:r>
        <w:rPr>
          <w:rFonts w:ascii="宋体" w:hAnsi="宋体" w:cs="Helvetica"/>
          <w:kern w:val="0"/>
          <w:sz w:val="24"/>
          <w:szCs w:val="24"/>
          <w:lang w:val="zh-CN"/>
        </w:rPr>
        <w:t>http://www.ccgp-hubei.gov.cn/</w:t>
      </w:r>
      <w:r>
        <w:rPr>
          <w:rFonts w:hint="eastAsia" w:ascii="宋体" w:hAnsi="宋体" w:cs="Helvetica"/>
          <w:kern w:val="0"/>
          <w:sz w:val="24"/>
          <w:szCs w:val="24"/>
          <w:lang w:val="zh-CN"/>
        </w:rPr>
        <w:t>）发布。</w:t>
      </w:r>
    </w:p>
    <w:p>
      <w:pPr>
        <w:numPr>
          <w:ilvl w:val="0"/>
          <w:numId w:val="32"/>
        </w:numPr>
        <w:tabs>
          <w:tab w:val="left" w:pos="616"/>
        </w:tabs>
        <w:spacing w:line="360" w:lineRule="auto"/>
        <w:ind w:left="616" w:hanging="616"/>
        <w:rPr>
          <w:rFonts w:ascii="宋体" w:cs="Helvetica"/>
          <w:b/>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在自中标人确定之日起</w:t>
      </w:r>
      <w:r>
        <w:rPr>
          <w:rFonts w:ascii="宋体" w:hAnsi="宋体" w:cs="Helvetica"/>
          <w:kern w:val="0"/>
          <w:sz w:val="24"/>
          <w:szCs w:val="24"/>
          <w:lang w:val="zh-CN"/>
        </w:rPr>
        <w:t>2</w:t>
      </w:r>
      <w:r>
        <w:rPr>
          <w:rFonts w:hint="eastAsia" w:ascii="宋体" w:hAnsi="宋体" w:cs="Helvetica"/>
          <w:kern w:val="0"/>
          <w:sz w:val="24"/>
          <w:szCs w:val="24"/>
          <w:lang w:val="zh-CN"/>
        </w:rPr>
        <w:t>个工作日内，在政府采购监管部门指定媒体上公告中标结果，</w:t>
      </w:r>
      <w:r>
        <w:rPr>
          <w:rFonts w:hint="eastAsia" w:ascii="宋体" w:hAnsi="宋体" w:cs="Helvetica"/>
          <w:b/>
          <w:kern w:val="0"/>
          <w:sz w:val="24"/>
          <w:szCs w:val="24"/>
          <w:lang w:val="zh-CN"/>
        </w:rPr>
        <w:t>中标公告的公示期为</w:t>
      </w:r>
      <w:r>
        <w:rPr>
          <w:rFonts w:ascii="宋体" w:hAnsi="宋体" w:cs="Helvetica"/>
          <w:b/>
          <w:kern w:val="0"/>
          <w:sz w:val="24"/>
          <w:szCs w:val="24"/>
          <w:lang w:val="zh-CN"/>
        </w:rPr>
        <w:t>1</w:t>
      </w:r>
      <w:r>
        <w:rPr>
          <w:rFonts w:hint="eastAsia" w:ascii="宋体" w:hAnsi="宋体" w:cs="Helvetica"/>
          <w:b/>
          <w:kern w:val="0"/>
          <w:sz w:val="24"/>
          <w:szCs w:val="24"/>
          <w:lang w:val="zh-CN"/>
        </w:rPr>
        <w:t>个工作日。</w:t>
      </w:r>
    </w:p>
    <w:p>
      <w:pPr>
        <w:numPr>
          <w:ilvl w:val="0"/>
          <w:numId w:val="32"/>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资格审查未通过的投标人可在结果公告质疑有效期内按公告中的联系方式获知本单位的资格审查情况。</w:t>
      </w:r>
    </w:p>
    <w:p>
      <w:pPr>
        <w:numPr>
          <w:ilvl w:val="0"/>
          <w:numId w:val="32"/>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采用综合评分法评审的项目，未中标人可在结果公告质疑有效期内按公告中的联系方式获知本单位的评审得分与排序。</w:t>
      </w:r>
    </w:p>
    <w:p>
      <w:pPr>
        <w:pStyle w:val="4"/>
        <w:numPr>
          <w:ilvl w:val="0"/>
          <w:numId w:val="3"/>
        </w:numPr>
        <w:spacing w:before="40" w:after="40" w:line="360" w:lineRule="auto"/>
        <w:ind w:left="658" w:hanging="658"/>
        <w:jc w:val="left"/>
        <w:rPr>
          <w:rFonts w:ascii="宋体"/>
          <w:bCs w:val="0"/>
          <w:lang w:val="zh-CN"/>
        </w:rPr>
      </w:pPr>
      <w:bookmarkStart w:id="33" w:name="_Toc494561946"/>
      <w:bookmarkStart w:id="34" w:name="_Toc28756"/>
      <w:r>
        <w:rPr>
          <w:rFonts w:hint="eastAsia" w:ascii="宋体" w:hAnsi="宋体"/>
          <w:bCs w:val="0"/>
          <w:lang w:val="zh-CN"/>
        </w:rPr>
        <w:t>质疑</w:t>
      </w:r>
      <w:bookmarkEnd w:id="29"/>
      <w:bookmarkEnd w:id="30"/>
      <w:r>
        <w:rPr>
          <w:rFonts w:hint="eastAsia" w:ascii="宋体" w:hAnsi="宋体"/>
          <w:bCs w:val="0"/>
          <w:lang w:val="zh-CN"/>
        </w:rPr>
        <w:t>及提交</w:t>
      </w:r>
      <w:bookmarkEnd w:id="33"/>
      <w:bookmarkEnd w:id="34"/>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质疑提交</w:t>
      </w:r>
    </w:p>
    <w:p>
      <w:pPr>
        <w:autoSpaceDE w:val="0"/>
        <w:autoSpaceDN w:val="0"/>
        <w:adjustRightInd w:val="0"/>
        <w:snapToGrid w:val="0"/>
        <w:spacing w:line="300" w:lineRule="auto"/>
        <w:ind w:left="420" w:right="32" w:firstLine="6"/>
        <w:rPr>
          <w:rFonts w:asci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hint="eastAsia" w:ascii="宋体" w:hAnsi="宋体"/>
          <w:sz w:val="24"/>
          <w:szCs w:val="20"/>
          <w:lang w:val="zh-CN"/>
        </w:rPr>
        <w:t>个工作日内，向采购人（或代理公司）提出书面质疑，质疑提出时间以收到之日为准。</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投标人应知其权益受到损害之日是指：</w:t>
      </w:r>
    </w:p>
    <w:p>
      <w:pPr>
        <w:numPr>
          <w:ilvl w:val="0"/>
          <w:numId w:val="33"/>
        </w:numPr>
        <w:spacing w:line="360" w:lineRule="auto"/>
        <w:ind w:left="616" w:hanging="616"/>
        <w:rPr>
          <w:rFonts w:ascii="宋体"/>
          <w:sz w:val="24"/>
          <w:szCs w:val="20"/>
          <w:lang w:val="zh-CN"/>
        </w:rPr>
      </w:pPr>
      <w:r>
        <w:rPr>
          <w:rFonts w:hint="eastAsia" w:ascii="宋体" w:hAnsi="宋体"/>
          <w:sz w:val="24"/>
          <w:szCs w:val="20"/>
          <w:lang w:val="zh-CN"/>
        </w:rPr>
        <w:t>对可以质疑的招标文件提出质疑的，为收到招标文件之日或者招标文件公告期限届满之日；</w:t>
      </w:r>
    </w:p>
    <w:p>
      <w:pPr>
        <w:numPr>
          <w:ilvl w:val="0"/>
          <w:numId w:val="33"/>
        </w:numPr>
        <w:spacing w:line="360" w:lineRule="auto"/>
        <w:ind w:left="616" w:hanging="616"/>
        <w:rPr>
          <w:rFonts w:ascii="宋体"/>
          <w:sz w:val="24"/>
          <w:szCs w:val="20"/>
          <w:lang w:val="zh-CN"/>
        </w:rPr>
      </w:pPr>
      <w:r>
        <w:rPr>
          <w:rFonts w:hint="eastAsia" w:ascii="宋体" w:hAnsi="宋体"/>
          <w:sz w:val="24"/>
          <w:szCs w:val="20"/>
          <w:lang w:val="zh-CN"/>
        </w:rPr>
        <w:t>对招标过程提出质疑的，为各招标程序环节结束之日；</w:t>
      </w:r>
    </w:p>
    <w:p>
      <w:pPr>
        <w:numPr>
          <w:ilvl w:val="0"/>
          <w:numId w:val="33"/>
        </w:numPr>
        <w:spacing w:line="360" w:lineRule="auto"/>
        <w:ind w:left="616" w:hanging="616"/>
        <w:rPr>
          <w:rFonts w:ascii="宋体"/>
          <w:sz w:val="24"/>
          <w:szCs w:val="20"/>
          <w:lang w:val="zh-CN"/>
        </w:rPr>
      </w:pPr>
      <w:r>
        <w:rPr>
          <w:rFonts w:hint="eastAsia" w:ascii="宋体" w:hAnsi="宋体"/>
          <w:sz w:val="24"/>
          <w:szCs w:val="20"/>
          <w:lang w:val="zh-CN"/>
        </w:rPr>
        <w:t>对中标结果提出质疑的，为中标公告期限届满之日。</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质疑书应当包括下列主要内容：</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质疑人的名称、地址、联系人及联系电话等；</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被质疑人的名称、地址、联系人及联系电话等；</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质疑项目名称及编号、质疑事项和明确的请求；</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质疑事项的事实根据、法律依据及其他必要的证明材料；</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提出质疑的日期；</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不予受理的情形</w:t>
      </w:r>
    </w:p>
    <w:p>
      <w:pPr>
        <w:spacing w:line="360" w:lineRule="auto"/>
        <w:ind w:firstLine="480" w:firstLineChars="200"/>
        <w:rPr>
          <w:rFonts w:ascii="宋体"/>
          <w:sz w:val="24"/>
          <w:szCs w:val="20"/>
          <w:lang w:val="zh-CN"/>
        </w:rPr>
      </w:pPr>
      <w:r>
        <w:rPr>
          <w:rFonts w:hint="eastAsia" w:ascii="宋体" w:hAnsi="宋体"/>
          <w:sz w:val="24"/>
          <w:szCs w:val="20"/>
          <w:lang w:val="zh-CN"/>
        </w:rPr>
        <w:t>投标人未按本章“质疑及提交”规定的时限、内容及方式进行质疑的，采购人（或代理公司）不予受理。</w:t>
      </w:r>
    </w:p>
    <w:p>
      <w:pPr>
        <w:pStyle w:val="4"/>
        <w:numPr>
          <w:ilvl w:val="0"/>
          <w:numId w:val="3"/>
        </w:numPr>
        <w:spacing w:before="40" w:after="40" w:line="360" w:lineRule="auto"/>
        <w:ind w:left="658" w:hanging="658"/>
        <w:jc w:val="left"/>
        <w:rPr>
          <w:rFonts w:ascii="宋体"/>
          <w:bCs w:val="0"/>
          <w:lang w:val="zh-CN"/>
        </w:rPr>
      </w:pPr>
      <w:bookmarkStart w:id="35" w:name="_Toc1011"/>
      <w:bookmarkStart w:id="36" w:name="_Toc494561947"/>
      <w:r>
        <w:rPr>
          <w:rFonts w:hint="eastAsia" w:ascii="宋体" w:hAnsi="宋体"/>
          <w:bCs w:val="0"/>
          <w:lang w:val="zh-CN"/>
        </w:rPr>
        <w:t>相关条文解读</w:t>
      </w:r>
      <w:bookmarkEnd w:id="35"/>
      <w:bookmarkEnd w:id="36"/>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供应商在参加政府采购活动前</w:t>
      </w:r>
      <w:r>
        <w:rPr>
          <w:rFonts w:ascii="宋体" w:hAnsi="宋体"/>
          <w:sz w:val="24"/>
          <w:szCs w:val="20"/>
          <w:lang w:val="zh-CN"/>
        </w:rPr>
        <w:t>3</w:t>
      </w:r>
      <w:r>
        <w:rPr>
          <w:rFonts w:hint="eastAsia" w:ascii="宋体" w:hAnsi="宋体"/>
          <w:sz w:val="24"/>
          <w:szCs w:val="20"/>
          <w:lang w:val="zh-CN"/>
        </w:rPr>
        <w:t>年内因违法经营被禁止在一定期限内参加政府采购活动，期限届满的，可以参加政府采购活动。</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3"/>
        </w:numPr>
        <w:spacing w:before="40" w:after="40" w:line="360" w:lineRule="auto"/>
        <w:ind w:left="658" w:hanging="658"/>
        <w:jc w:val="left"/>
        <w:rPr>
          <w:rFonts w:ascii="宋体"/>
          <w:bCs w:val="0"/>
          <w:lang w:val="zh-CN"/>
        </w:rPr>
      </w:pPr>
      <w:bookmarkStart w:id="37" w:name="_Toc494561948"/>
      <w:bookmarkStart w:id="38" w:name="_Toc18829"/>
      <w:r>
        <w:rPr>
          <w:rFonts w:hint="eastAsia" w:ascii="宋体" w:hAnsi="宋体"/>
          <w:bCs w:val="0"/>
          <w:lang w:val="zh-CN"/>
        </w:rPr>
        <w:t>其他注意事项</w:t>
      </w:r>
      <w:bookmarkEnd w:id="37"/>
      <w:bookmarkEnd w:id="38"/>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3"/>
        </w:numPr>
        <w:spacing w:before="40" w:after="40" w:line="360" w:lineRule="auto"/>
        <w:ind w:left="966" w:hanging="966"/>
        <w:jc w:val="left"/>
        <w:rPr>
          <w:rFonts w:ascii="宋体"/>
          <w:bCs w:val="0"/>
          <w:lang w:val="zh-CN"/>
        </w:rPr>
      </w:pPr>
      <w:bookmarkStart w:id="39" w:name="_Toc272247701"/>
      <w:bookmarkStart w:id="40" w:name="_Toc19661"/>
      <w:bookmarkStart w:id="41" w:name="_Toc494561949"/>
      <w:bookmarkStart w:id="42" w:name="_Toc278891598"/>
      <w:r>
        <w:rPr>
          <w:rFonts w:hint="eastAsia" w:ascii="宋体" w:hAnsi="宋体"/>
          <w:bCs w:val="0"/>
          <w:lang w:val="zh-CN"/>
        </w:rPr>
        <w:t>适用法律</w:t>
      </w:r>
      <w:bookmarkEnd w:id="39"/>
      <w:bookmarkEnd w:id="40"/>
      <w:bookmarkEnd w:id="41"/>
      <w:bookmarkEnd w:id="42"/>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4"/>
        </w:numPr>
        <w:spacing w:line="360" w:lineRule="auto"/>
        <w:ind w:left="560" w:hanging="560"/>
        <w:rPr>
          <w:rFonts w:ascii="宋体"/>
          <w:sz w:val="24"/>
          <w:szCs w:val="20"/>
          <w:lang w:val="zh-CN"/>
        </w:rPr>
      </w:pPr>
      <w:r>
        <w:rPr>
          <w:rFonts w:hint="eastAsia" w:ascii="Helvetica" w:hAnsi="Helvetica" w:cs="Helvetica"/>
          <w:kern w:val="0"/>
          <w:sz w:val="24"/>
          <w:szCs w:val="24"/>
          <w:lang w:val="zh-CN"/>
        </w:rPr>
        <w:t>政府采购合同的履行、违约责任和解决争议的方法等适用《合同法》。</w:t>
      </w:r>
    </w:p>
    <w:p>
      <w:pPr>
        <w:pStyle w:val="4"/>
        <w:numPr>
          <w:ilvl w:val="0"/>
          <w:numId w:val="3"/>
        </w:numPr>
        <w:spacing w:before="40" w:after="40" w:line="360" w:lineRule="auto"/>
        <w:ind w:left="966" w:hanging="966"/>
        <w:jc w:val="left"/>
        <w:rPr>
          <w:rFonts w:ascii="宋体"/>
          <w:bCs w:val="0"/>
          <w:lang w:val="zh-CN"/>
        </w:rPr>
      </w:pPr>
      <w:bookmarkStart w:id="43" w:name="_Toc1688"/>
      <w:bookmarkStart w:id="44" w:name="_Toc494561950"/>
      <w:bookmarkStart w:id="45" w:name="_Toc278891599"/>
      <w:bookmarkStart w:id="46" w:name="_Toc272247702"/>
      <w:r>
        <w:rPr>
          <w:rFonts w:hint="eastAsia" w:ascii="宋体" w:hAnsi="宋体"/>
          <w:bCs w:val="0"/>
          <w:lang w:val="zh-CN"/>
        </w:rPr>
        <w:t>招标文件的解释权</w:t>
      </w:r>
      <w:bookmarkEnd w:id="43"/>
      <w:bookmarkEnd w:id="44"/>
      <w:bookmarkEnd w:id="45"/>
      <w:bookmarkEnd w:id="46"/>
    </w:p>
    <w:p>
      <w:pPr>
        <w:numPr>
          <w:ilvl w:val="0"/>
          <w:numId w:val="4"/>
        </w:numPr>
        <w:spacing w:line="360" w:lineRule="auto"/>
        <w:ind w:left="560" w:hanging="560"/>
      </w:pPr>
      <w:r>
        <w:rPr>
          <w:rFonts w:hint="eastAsia" w:ascii="宋体" w:hAnsi="宋体"/>
          <w:sz w:val="24"/>
          <w:szCs w:val="20"/>
          <w:lang w:val="zh-CN"/>
        </w:rPr>
        <w:t>招标文件的最终解释权为采购人、采购代理机构所有。</w:t>
      </w:r>
      <w:r>
        <w:br w:type="page"/>
      </w:r>
    </w:p>
    <w:p>
      <w:pPr>
        <w:pStyle w:val="3"/>
        <w:numPr>
          <w:ilvl w:val="0"/>
          <w:numId w:val="1"/>
        </w:numPr>
        <w:spacing w:line="400" w:lineRule="exact"/>
        <w:jc w:val="center"/>
        <w:rPr>
          <w:rFonts w:ascii="黑体" w:hAnsi="黑体" w:eastAsia="黑体"/>
        </w:rPr>
      </w:pPr>
      <w:bookmarkStart w:id="47" w:name="_Toc3972"/>
      <w:r>
        <w:rPr>
          <w:rFonts w:hint="eastAsia" w:ascii="黑体" w:hAnsi="黑体" w:eastAsia="黑体"/>
        </w:rPr>
        <w:t>项目技术、服务及商务要求</w:t>
      </w:r>
      <w:bookmarkEnd w:id="47"/>
    </w:p>
    <w:p>
      <w:pPr>
        <w:jc w:val="center"/>
        <w:rPr>
          <w:b/>
        </w:rPr>
      </w:pPr>
    </w:p>
    <w:p>
      <w:pPr>
        <w:spacing w:line="600" w:lineRule="exact"/>
        <w:ind w:firstLine="643" w:firstLineChars="200"/>
        <w:jc w:val="center"/>
        <w:rPr>
          <w:rFonts w:ascii="宋体" w:hAnsi="宋体" w:cs="宋体"/>
          <w:b/>
          <w:sz w:val="32"/>
          <w:szCs w:val="32"/>
        </w:rPr>
      </w:pPr>
      <w:r>
        <w:rPr>
          <w:rFonts w:hint="eastAsia" w:ascii="宋体" w:hAnsi="宋体" w:cs="宋体"/>
          <w:b/>
          <w:sz w:val="32"/>
          <w:szCs w:val="32"/>
        </w:rPr>
        <w:t>黄石新港（物流）工业园区的简介</w:t>
      </w:r>
    </w:p>
    <w:p>
      <w:pPr>
        <w:spacing w:line="560" w:lineRule="exact"/>
        <w:ind w:firstLine="480" w:firstLineChars="200"/>
        <w:rPr>
          <w:rFonts w:ascii="宋体" w:hAnsi="宋体" w:cs="宋体"/>
          <w:sz w:val="24"/>
          <w:szCs w:val="24"/>
        </w:rPr>
      </w:pPr>
      <w:r>
        <w:rPr>
          <w:rFonts w:hint="eastAsia" w:ascii="宋体" w:hAnsi="宋体" w:cs="宋体"/>
          <w:sz w:val="24"/>
          <w:szCs w:val="24"/>
        </w:rPr>
        <w:t>一、园区规范名称：黄石新港（物流）工业园区</w:t>
      </w:r>
    </w:p>
    <w:p>
      <w:pPr>
        <w:spacing w:line="560" w:lineRule="exact"/>
        <w:ind w:firstLine="480" w:firstLineChars="200"/>
        <w:rPr>
          <w:rFonts w:ascii="宋体" w:hAnsi="宋体" w:cs="宋体"/>
          <w:sz w:val="24"/>
          <w:szCs w:val="24"/>
        </w:rPr>
      </w:pPr>
      <w:r>
        <w:rPr>
          <w:rFonts w:hint="eastAsia" w:ascii="宋体" w:hAnsi="宋体" w:cs="宋体"/>
          <w:sz w:val="24"/>
          <w:szCs w:val="24"/>
        </w:rPr>
        <w:t>二、所在地区：位于黄石东部、长江中游南岸</w:t>
      </w:r>
    </w:p>
    <w:p>
      <w:pPr>
        <w:spacing w:line="560" w:lineRule="exact"/>
        <w:ind w:firstLine="480" w:firstLineChars="200"/>
        <w:rPr>
          <w:rFonts w:ascii="宋体" w:hAnsi="宋体" w:cs="宋体"/>
          <w:sz w:val="24"/>
          <w:szCs w:val="24"/>
        </w:rPr>
      </w:pPr>
      <w:r>
        <w:rPr>
          <w:rFonts w:hint="eastAsia" w:ascii="宋体" w:hAnsi="宋体" w:cs="宋体"/>
          <w:sz w:val="24"/>
          <w:szCs w:val="24"/>
        </w:rPr>
        <w:t>三、地区范围：东临长江黄金水道，西靠黄金山工业新区，南接阳新滨江工业园区，北接西塞山工业园区。总体规划面积约130平方公里，控规面积约35平方公里，辖韦源口镇、海口湖管理区、金海管理区。</w:t>
      </w:r>
    </w:p>
    <w:p>
      <w:pPr>
        <w:spacing w:line="560" w:lineRule="exact"/>
        <w:ind w:firstLine="480" w:firstLineChars="200"/>
        <w:rPr>
          <w:rFonts w:ascii="宋体" w:hAnsi="宋体" w:cs="宋体"/>
          <w:sz w:val="24"/>
          <w:szCs w:val="24"/>
        </w:rPr>
      </w:pPr>
      <w:r>
        <w:rPr>
          <w:rFonts w:hint="eastAsia" w:ascii="宋体" w:hAnsi="宋体" w:cs="宋体"/>
          <w:sz w:val="24"/>
          <w:szCs w:val="24"/>
        </w:rPr>
        <w:t>四、运营主体：黄石新港（物流）工业园区管理委员会</w:t>
      </w:r>
    </w:p>
    <w:p>
      <w:pPr>
        <w:spacing w:line="600" w:lineRule="exact"/>
        <w:ind w:firstLine="480" w:firstLineChars="200"/>
        <w:rPr>
          <w:rFonts w:ascii="宋体" w:hAnsi="宋体" w:cs="宋体"/>
          <w:sz w:val="24"/>
          <w:szCs w:val="24"/>
        </w:rPr>
      </w:pPr>
      <w:r>
        <w:rPr>
          <w:rFonts w:hint="eastAsia" w:ascii="宋体" w:hAnsi="宋体" w:cs="宋体"/>
          <w:sz w:val="24"/>
          <w:szCs w:val="24"/>
        </w:rPr>
        <w:t>五、2019年GDP服务业占比及吸纳就业人数：2019年GDP59.41亿元，服务业增加值16.4亿元，占比27.6%，吸纳就业人数1700余人。</w:t>
      </w:r>
    </w:p>
    <w:p>
      <w:pPr>
        <w:spacing w:line="560" w:lineRule="exact"/>
        <w:ind w:firstLine="480" w:firstLineChars="200"/>
        <w:rPr>
          <w:rFonts w:ascii="宋体" w:hAnsi="宋体" w:cs="宋体"/>
          <w:sz w:val="24"/>
          <w:szCs w:val="24"/>
        </w:rPr>
      </w:pPr>
      <w:r>
        <w:rPr>
          <w:rFonts w:hint="eastAsia" w:ascii="宋体" w:hAnsi="宋体" w:cs="宋体"/>
          <w:sz w:val="24"/>
          <w:szCs w:val="24"/>
        </w:rPr>
        <w:t>六、园区聚集的企业数及主要龙头企业</w:t>
      </w:r>
    </w:p>
    <w:p>
      <w:pPr>
        <w:spacing w:line="560" w:lineRule="exact"/>
        <w:ind w:firstLine="480" w:firstLineChars="200"/>
        <w:rPr>
          <w:rFonts w:ascii="宋体" w:hAnsi="宋体" w:cs="宋体"/>
          <w:sz w:val="24"/>
          <w:szCs w:val="24"/>
        </w:rPr>
      </w:pPr>
      <w:r>
        <w:rPr>
          <w:rFonts w:hint="eastAsia" w:ascii="宋体" w:hAnsi="宋体" w:cs="宋体"/>
          <w:sz w:val="24"/>
          <w:szCs w:val="24"/>
        </w:rPr>
        <w:t>园区已入驻企业39家，重点企业有：黄石新港港口股份有限公司、黄石新港现代物流园股份有限公司、捷利（黄石）物流有限公司、湖北优科精密制造有限公司，宝武集团、中粮集团、大冶有色、新兴管业、华新水泥均已落户园区。</w:t>
      </w:r>
    </w:p>
    <w:p>
      <w:pPr>
        <w:pStyle w:val="2"/>
        <w:rPr>
          <w:rFonts w:ascii="宋体" w:hAnsi="宋体"/>
          <w:szCs w:val="24"/>
        </w:rPr>
      </w:pPr>
    </w:p>
    <w:p>
      <w:pPr>
        <w:spacing w:line="360" w:lineRule="auto"/>
        <w:rPr>
          <w:rFonts w:ascii="宋体" w:hAnsi="宋体"/>
          <w:sz w:val="24"/>
          <w:szCs w:val="24"/>
        </w:rPr>
      </w:pPr>
      <w:r>
        <w:rPr>
          <w:rFonts w:hint="eastAsia" w:ascii="宋体" w:hAnsi="宋体"/>
          <w:b/>
          <w:bCs/>
          <w:sz w:val="24"/>
          <w:szCs w:val="24"/>
        </w:rPr>
        <w:t>一、采购需求内容：</w:t>
      </w:r>
      <w:r>
        <w:rPr>
          <w:rFonts w:ascii="宋体" w:hAnsi="宋体"/>
          <w:sz w:val="24"/>
          <w:szCs w:val="24"/>
        </w:rPr>
        <w:t xml:space="preserve"> </w:t>
      </w:r>
    </w:p>
    <w:p>
      <w:pPr>
        <w:spacing w:line="360" w:lineRule="auto"/>
        <w:ind w:firstLine="420" w:firstLineChars="175"/>
        <w:rPr>
          <w:rFonts w:ascii="宋体" w:hAnsi="宋体" w:cs="宋体"/>
          <w:sz w:val="24"/>
          <w:szCs w:val="24"/>
        </w:rPr>
      </w:pPr>
      <w:bookmarkStart w:id="48" w:name="_Toc18407"/>
      <w:r>
        <w:rPr>
          <w:rFonts w:hint="eastAsia" w:ascii="宋体" w:hAnsi="宋体" w:cs="宋体"/>
          <w:sz w:val="24"/>
          <w:szCs w:val="24"/>
        </w:rPr>
        <w:t>1、</w:t>
      </w:r>
      <w:r>
        <w:rPr>
          <w:rFonts w:ascii="宋体" w:hAnsi="宋体" w:cs="宋体"/>
          <w:sz w:val="24"/>
          <w:szCs w:val="24"/>
        </w:rPr>
        <w:t>区域地震活动性和地震构造分析；</w:t>
      </w:r>
    </w:p>
    <w:p>
      <w:pPr>
        <w:spacing w:line="360" w:lineRule="auto"/>
        <w:ind w:firstLine="420" w:firstLineChars="175"/>
        <w:rPr>
          <w:rFonts w:ascii="宋体" w:hAnsi="宋体" w:cs="宋体"/>
          <w:sz w:val="24"/>
          <w:szCs w:val="24"/>
        </w:rPr>
      </w:pPr>
      <w:r>
        <w:rPr>
          <w:rFonts w:hint="eastAsia" w:ascii="宋体" w:hAnsi="宋体" w:cs="宋体"/>
          <w:sz w:val="24"/>
          <w:szCs w:val="24"/>
        </w:rPr>
        <w:t>2、</w:t>
      </w:r>
      <w:r>
        <w:rPr>
          <w:rFonts w:ascii="宋体" w:hAnsi="宋体" w:cs="宋体"/>
          <w:sz w:val="24"/>
          <w:szCs w:val="24"/>
        </w:rPr>
        <w:t>近场区场地地震活动性及地震构造综合分析</w:t>
      </w:r>
      <w:r>
        <w:rPr>
          <w:rFonts w:hint="eastAsia" w:ascii="宋体" w:hAnsi="宋体" w:cs="宋体"/>
          <w:sz w:val="24"/>
          <w:szCs w:val="24"/>
        </w:rPr>
        <w:t>；</w:t>
      </w:r>
    </w:p>
    <w:p>
      <w:pPr>
        <w:spacing w:line="360" w:lineRule="auto"/>
        <w:ind w:firstLine="420" w:firstLineChars="175"/>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场地工程地震条件评价； </w:t>
      </w:r>
    </w:p>
    <w:p>
      <w:pPr>
        <w:spacing w:line="360" w:lineRule="auto"/>
        <w:ind w:firstLine="420" w:firstLineChars="175"/>
        <w:rPr>
          <w:rFonts w:ascii="宋体" w:hAnsi="宋体" w:cs="宋体"/>
          <w:sz w:val="24"/>
          <w:szCs w:val="24"/>
        </w:rPr>
      </w:pPr>
      <w:r>
        <w:rPr>
          <w:rFonts w:hint="eastAsia" w:ascii="宋体" w:hAnsi="宋体" w:cs="宋体"/>
          <w:sz w:val="24"/>
          <w:szCs w:val="24"/>
        </w:rPr>
        <w:t>4、</w:t>
      </w:r>
      <w:r>
        <w:rPr>
          <w:rFonts w:ascii="宋体" w:hAnsi="宋体" w:cs="宋体"/>
          <w:sz w:val="24"/>
          <w:szCs w:val="24"/>
        </w:rPr>
        <w:t xml:space="preserve">地震烈度和基岩地震动衰减关系确定； </w:t>
      </w:r>
    </w:p>
    <w:p>
      <w:pPr>
        <w:spacing w:line="360" w:lineRule="auto"/>
        <w:ind w:firstLine="420" w:firstLineChars="175"/>
        <w:rPr>
          <w:rFonts w:ascii="宋体" w:hAnsi="宋体" w:cs="宋体"/>
          <w:sz w:val="24"/>
          <w:szCs w:val="24"/>
        </w:rPr>
      </w:pPr>
      <w:r>
        <w:rPr>
          <w:rFonts w:hint="eastAsia" w:ascii="宋体" w:hAnsi="宋体" w:cs="宋体"/>
          <w:sz w:val="24"/>
          <w:szCs w:val="24"/>
        </w:rPr>
        <w:t>5、</w:t>
      </w:r>
      <w:r>
        <w:rPr>
          <w:rFonts w:ascii="宋体" w:hAnsi="宋体" w:cs="宋体"/>
          <w:sz w:val="24"/>
          <w:szCs w:val="24"/>
        </w:rPr>
        <w:t xml:space="preserve">地震危险性概率分析； </w:t>
      </w:r>
    </w:p>
    <w:p>
      <w:pPr>
        <w:spacing w:line="360" w:lineRule="auto"/>
        <w:ind w:firstLine="420" w:firstLineChars="175"/>
        <w:rPr>
          <w:rFonts w:ascii="宋体" w:hAnsi="宋体" w:cs="宋体"/>
          <w:sz w:val="24"/>
          <w:szCs w:val="24"/>
        </w:rPr>
      </w:pPr>
      <w:r>
        <w:rPr>
          <w:rFonts w:hint="eastAsia" w:ascii="宋体" w:hAnsi="宋体" w:cs="宋体"/>
          <w:sz w:val="24"/>
          <w:szCs w:val="24"/>
        </w:rPr>
        <w:t>6、</w:t>
      </w:r>
      <w:r>
        <w:rPr>
          <w:rFonts w:ascii="宋体" w:hAnsi="宋体" w:cs="宋体"/>
          <w:sz w:val="24"/>
          <w:szCs w:val="24"/>
        </w:rPr>
        <w:t xml:space="preserve">场地基岩地震动参数确定； </w:t>
      </w:r>
    </w:p>
    <w:p>
      <w:pPr>
        <w:spacing w:line="360" w:lineRule="auto"/>
        <w:ind w:firstLine="420" w:firstLineChars="175"/>
        <w:rPr>
          <w:rFonts w:ascii="宋体" w:hAnsi="宋体" w:cs="宋体"/>
          <w:sz w:val="24"/>
          <w:szCs w:val="24"/>
        </w:rPr>
      </w:pPr>
      <w:r>
        <w:rPr>
          <w:rFonts w:hint="eastAsia" w:ascii="宋体" w:hAnsi="宋体" w:cs="宋体"/>
          <w:sz w:val="24"/>
          <w:szCs w:val="24"/>
        </w:rPr>
        <w:t>7、</w:t>
      </w:r>
      <w:r>
        <w:rPr>
          <w:rFonts w:ascii="宋体" w:hAnsi="宋体" w:cs="宋体"/>
          <w:sz w:val="24"/>
          <w:szCs w:val="24"/>
        </w:rPr>
        <w:t xml:space="preserve">场地设计地震动参数确定； </w:t>
      </w:r>
    </w:p>
    <w:p>
      <w:pPr>
        <w:spacing w:line="360" w:lineRule="auto"/>
        <w:ind w:firstLine="420" w:firstLineChars="175"/>
        <w:rPr>
          <w:rFonts w:ascii="宋体" w:hAnsi="宋体"/>
          <w:sz w:val="24"/>
          <w:szCs w:val="24"/>
        </w:rPr>
      </w:pPr>
      <w:r>
        <w:rPr>
          <w:rFonts w:hint="eastAsia" w:ascii="宋体" w:hAnsi="宋体" w:cs="宋体"/>
          <w:sz w:val="24"/>
          <w:szCs w:val="24"/>
        </w:rPr>
        <w:t>8、</w:t>
      </w:r>
      <w:r>
        <w:rPr>
          <w:rFonts w:ascii="宋体" w:hAnsi="宋体" w:cs="宋体"/>
          <w:sz w:val="24"/>
          <w:szCs w:val="24"/>
        </w:rPr>
        <w:t>地震地质灾害评价等。</w:t>
      </w:r>
    </w:p>
    <w:p>
      <w:pPr>
        <w:spacing w:before="154"/>
        <w:ind w:left="669"/>
        <w:rPr>
          <w:rFonts w:ascii="宋体" w:hAnsi="宋体"/>
          <w:sz w:val="24"/>
          <w:szCs w:val="24"/>
        </w:rPr>
      </w:pPr>
      <w:bookmarkStart w:id="49" w:name="_bookmark35"/>
      <w:bookmarkEnd w:id="49"/>
      <w:r>
        <w:rPr>
          <w:rFonts w:hint="eastAsia" w:ascii="宋体" w:hAnsi="宋体"/>
          <w:sz w:val="24"/>
          <w:szCs w:val="24"/>
        </w:rPr>
        <w:t>二、商务要求</w:t>
      </w:r>
    </w:p>
    <w:p>
      <w:pPr>
        <w:pStyle w:val="2"/>
        <w:spacing w:before="201"/>
        <w:ind w:firstLine="480" w:firstLineChars="200"/>
        <w:rPr>
          <w:rFonts w:ascii="宋体" w:hAnsi="宋体"/>
          <w:szCs w:val="24"/>
        </w:rPr>
      </w:pPr>
      <w:r>
        <w:rPr>
          <w:rFonts w:ascii="宋体" w:hAnsi="宋体"/>
          <w:szCs w:val="24"/>
        </w:rPr>
        <w:t>1、服务周期：</w:t>
      </w:r>
      <w:r>
        <w:rPr>
          <w:rFonts w:hint="eastAsia" w:ascii="宋体" w:hAnsi="宋体"/>
          <w:szCs w:val="24"/>
        </w:rPr>
        <w:t xml:space="preserve">60天    </w:t>
      </w:r>
    </w:p>
    <w:p>
      <w:pPr>
        <w:pStyle w:val="2"/>
        <w:spacing w:before="201"/>
        <w:ind w:firstLine="480" w:firstLineChars="200"/>
        <w:rPr>
          <w:rFonts w:ascii="宋体" w:hAnsi="宋体"/>
          <w:szCs w:val="24"/>
        </w:rPr>
      </w:pPr>
      <w:r>
        <w:rPr>
          <w:rFonts w:hint="eastAsia" w:ascii="宋体" w:hAnsi="宋体"/>
          <w:szCs w:val="24"/>
        </w:rPr>
        <w:t xml:space="preserve">                                                         </w:t>
      </w:r>
    </w:p>
    <w:p>
      <w:pPr>
        <w:pStyle w:val="2"/>
        <w:spacing w:before="201"/>
        <w:ind w:firstLine="480" w:firstLineChars="200"/>
        <w:rPr>
          <w:rFonts w:ascii="宋体" w:hAnsi="宋体"/>
          <w:szCs w:val="24"/>
        </w:rPr>
      </w:pPr>
      <w:r>
        <w:rPr>
          <w:rFonts w:hint="eastAsia" w:ascii="宋体" w:hAnsi="宋体"/>
          <w:szCs w:val="24"/>
        </w:rPr>
        <w:t>2</w:t>
      </w:r>
      <w:r>
        <w:rPr>
          <w:rFonts w:ascii="宋体" w:hAnsi="宋体"/>
          <w:szCs w:val="24"/>
        </w:rPr>
        <w:t>、付款方式：</w:t>
      </w:r>
      <w:r>
        <w:rPr>
          <w:rFonts w:hint="eastAsia" w:ascii="宋体" w:hAnsi="宋体"/>
          <w:szCs w:val="24"/>
        </w:rPr>
        <w:t xml:space="preserve">评估报告经专家评审合格后一年付清。                  </w:t>
      </w:r>
      <w:bookmarkStart w:id="50" w:name="_bookmark36"/>
      <w:bookmarkEnd w:id="50"/>
      <w:r>
        <w:rPr>
          <w:rFonts w:hint="eastAsia" w:ascii="宋体" w:hAnsi="宋体"/>
          <w:szCs w:val="24"/>
        </w:rPr>
        <w:t xml:space="preserve">                                  </w:t>
      </w:r>
    </w:p>
    <w:p>
      <w:pPr>
        <w:pStyle w:val="4"/>
        <w:spacing w:before="0" w:after="0" w:line="360" w:lineRule="auto"/>
        <w:jc w:val="left"/>
        <w:rPr>
          <w:rFonts w:ascii="宋体" w:hAnsi="宋体"/>
          <w:sz w:val="24"/>
          <w:szCs w:val="24"/>
        </w:rPr>
      </w:pPr>
    </w:p>
    <w:p>
      <w:pPr>
        <w:pStyle w:val="4"/>
        <w:spacing w:before="0" w:after="0" w:line="360" w:lineRule="auto"/>
        <w:jc w:val="left"/>
        <w:rPr>
          <w:rFonts w:ascii="宋体" w:hAnsi="宋体"/>
          <w:sz w:val="24"/>
          <w:szCs w:val="24"/>
        </w:rPr>
      </w:pPr>
      <w:r>
        <w:rPr>
          <w:rFonts w:hint="eastAsia" w:ascii="宋体" w:hAnsi="宋体"/>
          <w:sz w:val="24"/>
          <w:szCs w:val="24"/>
        </w:rPr>
        <w:t xml:space="preserve">        ★安全责任：本项目中所有劳务纠纷、安全措施、安全责任等由中标人承担。</w:t>
      </w:r>
    </w:p>
    <w:p/>
    <w:p>
      <w:pPr>
        <w:pStyle w:val="2"/>
      </w:pPr>
    </w:p>
    <w:p>
      <w:pPr>
        <w:pStyle w:val="2"/>
      </w:pPr>
      <w:r>
        <w:drawing>
          <wp:inline distT="0" distB="0" distL="0" distR="0">
            <wp:extent cx="6508750" cy="6459855"/>
            <wp:effectExtent l="19050" t="0" r="6350" b="0"/>
            <wp:docPr id="1" name="图片 0" descr="微信图片_2021011913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119135832.jpg"/>
                    <pic:cNvPicPr>
                      <a:picLocks noChangeAspect="1"/>
                    </pic:cNvPicPr>
                  </pic:nvPicPr>
                  <pic:blipFill>
                    <a:blip r:embed="rId10"/>
                    <a:stretch>
                      <a:fillRect/>
                    </a:stretch>
                  </pic:blipFill>
                  <pic:spPr>
                    <a:xfrm>
                      <a:off x="0" y="0"/>
                      <a:ext cx="6508750" cy="6459855"/>
                    </a:xfrm>
                    <a:prstGeom prst="rect">
                      <a:avLst/>
                    </a:prstGeom>
                  </pic:spPr>
                </pic:pic>
              </a:graphicData>
            </a:graphic>
          </wp:inline>
        </w:drawing>
      </w:r>
    </w:p>
    <w:p>
      <w:pPr>
        <w:pStyle w:val="2"/>
      </w:pPr>
    </w:p>
    <w:p>
      <w:pPr>
        <w:pStyle w:val="2"/>
      </w:pPr>
    </w:p>
    <w:p>
      <w:pPr>
        <w:pStyle w:val="2"/>
        <w:sectPr>
          <w:pgSz w:w="11910" w:h="16840"/>
          <w:pgMar w:top="1380" w:right="740" w:bottom="1160" w:left="920" w:header="766" w:footer="974" w:gutter="0"/>
          <w:cols w:space="720" w:num="1"/>
        </w:sectPr>
      </w:pPr>
    </w:p>
    <w:bookmarkEnd w:id="48"/>
    <w:p>
      <w:pPr>
        <w:pStyle w:val="3"/>
        <w:numPr>
          <w:ilvl w:val="0"/>
          <w:numId w:val="1"/>
        </w:numPr>
        <w:jc w:val="center"/>
        <w:rPr>
          <w:rFonts w:ascii="黑体" w:hAnsi="黑体" w:eastAsia="黑体"/>
        </w:rPr>
      </w:pPr>
      <w:bookmarkStart w:id="51" w:name="_Toc10992"/>
      <w:r>
        <w:rPr>
          <w:rFonts w:hint="eastAsia" w:ascii="黑体" w:hAnsi="黑体" w:eastAsia="黑体"/>
        </w:rPr>
        <w:t>资格审查方法及标准</w:t>
      </w:r>
      <w:bookmarkEnd w:id="51"/>
    </w:p>
    <w:p>
      <w:pPr>
        <w:spacing w:line="360" w:lineRule="auto"/>
        <w:ind w:firstLine="42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根据《政府采购法》、《政府采购法实施条例》、《政府采购货物和服务招标投标管理办法》等相关法律法规确定以下资格审查方法及标准。</w:t>
      </w:r>
    </w:p>
    <w:p>
      <w:pPr>
        <w:pStyle w:val="4"/>
        <w:numPr>
          <w:ilvl w:val="0"/>
          <w:numId w:val="35"/>
        </w:numPr>
        <w:spacing w:before="0" w:after="0" w:line="360" w:lineRule="auto"/>
        <w:ind w:left="616" w:hanging="616"/>
        <w:jc w:val="left"/>
        <w:rPr>
          <w:rFonts w:ascii="宋体"/>
          <w:bCs w:val="0"/>
          <w:sz w:val="30"/>
          <w:szCs w:val="30"/>
          <w:lang w:val="zh-CN"/>
        </w:rPr>
      </w:pPr>
      <w:bookmarkStart w:id="52" w:name="_Toc18420"/>
      <w:bookmarkStart w:id="53" w:name="_Toc494561958"/>
      <w:r>
        <w:rPr>
          <w:rFonts w:hint="eastAsia" w:ascii="宋体" w:hAnsi="宋体"/>
          <w:bCs w:val="0"/>
          <w:sz w:val="30"/>
          <w:szCs w:val="30"/>
          <w:lang w:val="zh-CN"/>
        </w:rPr>
        <w:t>资格审查方法</w:t>
      </w:r>
      <w:bookmarkEnd w:id="52"/>
      <w:bookmarkEnd w:id="53"/>
    </w:p>
    <w:p>
      <w:pPr>
        <w:spacing w:line="360" w:lineRule="auto"/>
        <w:ind w:firstLine="420"/>
        <w:rPr>
          <w:rFonts w:ascii="宋体"/>
          <w:bCs/>
          <w:sz w:val="24"/>
          <w:szCs w:val="20"/>
          <w:lang w:val="zh-CN"/>
        </w:rPr>
      </w:pPr>
      <w:r>
        <w:rPr>
          <w:rFonts w:hint="eastAsia" w:ascii="宋体" w:hAnsi="宋体"/>
          <w:bCs/>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5"/>
        </w:numPr>
        <w:spacing w:before="0" w:after="0" w:line="360" w:lineRule="auto"/>
        <w:ind w:left="616" w:hanging="616"/>
        <w:jc w:val="left"/>
        <w:rPr>
          <w:rFonts w:ascii="宋体"/>
          <w:bCs w:val="0"/>
          <w:sz w:val="30"/>
          <w:szCs w:val="30"/>
          <w:lang w:val="zh-CN"/>
        </w:rPr>
      </w:pPr>
      <w:bookmarkStart w:id="54" w:name="_Toc9791"/>
      <w:bookmarkStart w:id="55" w:name="_Toc494561959"/>
      <w:r>
        <w:rPr>
          <w:rFonts w:hint="eastAsia" w:ascii="宋体" w:hAnsi="宋体"/>
          <w:bCs w:val="0"/>
          <w:sz w:val="30"/>
          <w:szCs w:val="30"/>
          <w:lang w:val="zh-CN"/>
        </w:rPr>
        <w:t>资格审查标准</w:t>
      </w:r>
      <w:bookmarkEnd w:id="54"/>
      <w:bookmarkEnd w:id="55"/>
    </w:p>
    <w:p>
      <w:pPr>
        <w:numPr>
          <w:ilvl w:val="0"/>
          <w:numId w:val="36"/>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资格证明文件审查</w:t>
      </w:r>
    </w:p>
    <w:p>
      <w:pPr>
        <w:tabs>
          <w:tab w:val="left" w:pos="616"/>
        </w:tabs>
        <w:spacing w:line="360" w:lineRule="auto"/>
        <w:ind w:firstLine="420"/>
        <w:rPr>
          <w:rFonts w:ascii="Helvetica" w:hAnsi="Helvetica" w:cs="Helvetica"/>
          <w:b/>
          <w:kern w:val="0"/>
          <w:sz w:val="24"/>
          <w:szCs w:val="24"/>
          <w:lang w:val="zh-CN"/>
        </w:rPr>
      </w:pPr>
      <w:r>
        <w:rPr>
          <w:rFonts w:hint="eastAsia" w:ascii="Helvetica" w:hAnsi="Helvetica"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kern w:val="0"/>
          <w:sz w:val="24"/>
          <w:szCs w:val="24"/>
          <w:lang w:val="zh-CN"/>
        </w:rPr>
        <w:t>无效投标处理：</w:t>
      </w:r>
    </w:p>
    <w:p>
      <w:pPr>
        <w:pStyle w:val="42"/>
        <w:numPr>
          <w:ilvl w:val="0"/>
          <w:numId w:val="37"/>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应具备《政府采购法》第二十二条第一款规定的条件，</w:t>
      </w:r>
      <w:r>
        <w:rPr>
          <w:rFonts w:hint="eastAsia" w:hAnsi="宋体"/>
          <w:sz w:val="24"/>
          <w:szCs w:val="24"/>
        </w:rPr>
        <w:t>提供下列材料</w:t>
      </w:r>
      <w:r>
        <w:rPr>
          <w:rFonts w:hint="eastAsia" w:ascii="宋体" w:hAnsi="宋体"/>
          <w:sz w:val="24"/>
          <w:szCs w:val="24"/>
          <w:lang w:val="zh-CN"/>
        </w:rPr>
        <w:t>：</w:t>
      </w:r>
    </w:p>
    <w:p>
      <w:pPr>
        <w:pStyle w:val="42"/>
        <w:numPr>
          <w:ilvl w:val="0"/>
          <w:numId w:val="38"/>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法人或者其他组织的营业执照等证明文件，自然人的身份证明；</w:t>
      </w:r>
    </w:p>
    <w:p>
      <w:pPr>
        <w:pStyle w:val="42"/>
        <w:numPr>
          <w:ilvl w:val="0"/>
          <w:numId w:val="38"/>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财务状况报告，依法缴纳税收和社会保障资金的相关材料；</w:t>
      </w:r>
    </w:p>
    <w:p>
      <w:pPr>
        <w:pStyle w:val="42"/>
        <w:numPr>
          <w:ilvl w:val="0"/>
          <w:numId w:val="38"/>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具备履行合同所必需的设备和专业技术能力的证明材料；</w:t>
      </w:r>
    </w:p>
    <w:p>
      <w:pPr>
        <w:pStyle w:val="42"/>
        <w:numPr>
          <w:ilvl w:val="0"/>
          <w:numId w:val="38"/>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pPr>
        <w:pStyle w:val="42"/>
        <w:numPr>
          <w:ilvl w:val="0"/>
          <w:numId w:val="38"/>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具备法律、行政法规规定的其他条件的证明材料。</w:t>
      </w:r>
    </w:p>
    <w:p>
      <w:pPr>
        <w:pStyle w:val="42"/>
        <w:numPr>
          <w:ilvl w:val="0"/>
          <w:numId w:val="37"/>
        </w:numPr>
        <w:tabs>
          <w:tab w:val="left" w:pos="840"/>
        </w:tabs>
        <w:spacing w:line="360" w:lineRule="auto"/>
        <w:ind w:hanging="602" w:firstLineChars="0"/>
        <w:rPr>
          <w:rFonts w:ascii="宋体"/>
          <w:sz w:val="24"/>
          <w:szCs w:val="24"/>
          <w:lang w:val="zh-CN"/>
        </w:rPr>
      </w:pPr>
      <w:r>
        <w:rPr>
          <w:rFonts w:hint="eastAsia" w:ascii="宋体" w:hAnsi="宋体"/>
          <w:sz w:val="24"/>
          <w:szCs w:val="24"/>
        </w:rPr>
        <w:t>未被“信用中国”网站(www.creditchina.gov.cn)列入失信被执行人、重大税收违法案件当事人名单；未被“中国政府采购网”(www.ccgp.gov.cn)列入政府采购严重违法失信行为记录名单</w:t>
      </w:r>
      <w:r>
        <w:rPr>
          <w:rFonts w:hint="eastAsia" w:ascii="宋体" w:hAnsi="宋体"/>
          <w:sz w:val="24"/>
          <w:szCs w:val="24"/>
          <w:lang w:val="zh-CN"/>
        </w:rPr>
        <w:t>的书面申明及该网站查询结果页面截图；</w:t>
      </w:r>
    </w:p>
    <w:p>
      <w:pPr>
        <w:pStyle w:val="42"/>
        <w:numPr>
          <w:ilvl w:val="0"/>
          <w:numId w:val="37"/>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招标文件第一章“投标人资格要求”中有特殊要求的，投标人应提供其符合特殊要求的证明材料或者情况说明；</w:t>
      </w:r>
    </w:p>
    <w:p>
      <w:pPr>
        <w:pStyle w:val="42"/>
        <w:numPr>
          <w:ilvl w:val="0"/>
          <w:numId w:val="37"/>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不符合联合体投标相关规定和要求的；</w:t>
      </w:r>
    </w:p>
    <w:p>
      <w:pPr>
        <w:pStyle w:val="42"/>
        <w:numPr>
          <w:ilvl w:val="0"/>
          <w:numId w:val="37"/>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投标人认为需提供的其它相关资格证明材料；</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资格证明文件正本应为清晰彩色影印件且加盖单位公章。</w:t>
      </w:r>
    </w:p>
    <w:p>
      <w:pPr>
        <w:numPr>
          <w:ilvl w:val="0"/>
          <w:numId w:val="36"/>
        </w:numPr>
        <w:tabs>
          <w:tab w:val="left" w:pos="616"/>
        </w:tabs>
        <w:spacing w:line="360" w:lineRule="auto"/>
        <w:ind w:left="14" w:firstLine="238"/>
        <w:rPr>
          <w:rFonts w:ascii="宋体"/>
          <w:b/>
          <w:color w:val="000000"/>
          <w:sz w:val="24"/>
          <w:szCs w:val="24"/>
          <w:lang w:val="zh-CN"/>
        </w:rPr>
      </w:pPr>
      <w:r>
        <w:rPr>
          <w:rFonts w:hint="eastAsia" w:ascii="宋体" w:hAnsi="宋体"/>
          <w:b/>
          <w:color w:val="000000"/>
          <w:sz w:val="24"/>
          <w:szCs w:val="24"/>
          <w:lang w:val="zh-CN"/>
        </w:rPr>
        <w:t>确定资格审查合格投标人</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sz w:val="24"/>
          <w:szCs w:val="24"/>
          <w:lang w:val="zh-CN"/>
        </w:rPr>
        <w:t>形成书面的资格审查报告。</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资格审查合格投标人不足</w:t>
      </w:r>
      <w:r>
        <w:rPr>
          <w:rFonts w:ascii="宋体" w:hAnsi="宋体"/>
          <w:color w:val="000000"/>
          <w:sz w:val="24"/>
          <w:szCs w:val="24"/>
          <w:lang w:val="zh-CN"/>
        </w:rPr>
        <w:t>3</w:t>
      </w:r>
      <w:r>
        <w:rPr>
          <w:rFonts w:hint="eastAsia" w:ascii="宋体" w:hAnsi="宋体"/>
          <w:color w:val="000000"/>
          <w:sz w:val="24"/>
          <w:szCs w:val="24"/>
          <w:lang w:val="zh-CN"/>
        </w:rPr>
        <w:t>家的，不进行评标。</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资格审查未通过的投标人可在结果公告质疑有效期内按公告中的联系方式获知本单位的资格审查情况。</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采购人已进行资格预审的，不再进行资格审查。未通过资格预审的投标人，采购人、采购代理机构</w:t>
      </w:r>
      <w:r>
        <w:rPr>
          <w:rFonts w:hint="eastAsia" w:ascii="宋体" w:hAnsi="宋体"/>
          <w:b/>
          <w:color w:val="000000"/>
          <w:sz w:val="24"/>
          <w:szCs w:val="24"/>
          <w:lang w:val="zh-CN"/>
        </w:rPr>
        <w:t>拒绝</w:t>
      </w:r>
      <w:r>
        <w:rPr>
          <w:rFonts w:hint="eastAsia" w:ascii="宋体" w:hAnsi="宋体"/>
          <w:color w:val="000000"/>
          <w:sz w:val="24"/>
          <w:szCs w:val="24"/>
          <w:lang w:val="zh-CN"/>
        </w:rPr>
        <w:t>其投标。</w:t>
      </w:r>
    </w:p>
    <w:p>
      <w:pPr>
        <w:spacing w:line="360" w:lineRule="auto"/>
        <w:rPr>
          <w:color w:val="000000"/>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3"/>
        <w:numPr>
          <w:ilvl w:val="0"/>
          <w:numId w:val="1"/>
        </w:numPr>
        <w:jc w:val="center"/>
        <w:rPr>
          <w:rFonts w:ascii="黑体" w:hAnsi="黑体" w:eastAsia="黑体"/>
          <w:color w:val="000000"/>
        </w:rPr>
      </w:pPr>
      <w:bookmarkStart w:id="56" w:name="_Toc28674"/>
      <w:r>
        <w:rPr>
          <w:rFonts w:hint="eastAsia" w:ascii="黑体" w:hAnsi="黑体" w:eastAsia="黑体"/>
          <w:color w:val="000000"/>
        </w:rPr>
        <w:t>评标方法、程序及标准</w:t>
      </w:r>
      <w:bookmarkEnd w:id="56"/>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根据《政府采购法》、《政府采购法实施条例》、《政府采购货物和服务招标投标管理办法》等相关法律法规确定以下评标办法、程序及标准。</w:t>
      </w:r>
    </w:p>
    <w:p>
      <w:pPr>
        <w:pStyle w:val="4"/>
        <w:numPr>
          <w:ilvl w:val="0"/>
          <w:numId w:val="40"/>
        </w:numPr>
        <w:spacing w:before="0" w:after="0" w:line="360" w:lineRule="auto"/>
        <w:ind w:left="616" w:hanging="616"/>
        <w:jc w:val="left"/>
        <w:rPr>
          <w:rFonts w:ascii="宋体"/>
          <w:bCs w:val="0"/>
          <w:color w:val="000000"/>
          <w:sz w:val="30"/>
          <w:szCs w:val="30"/>
          <w:lang w:val="zh-CN"/>
        </w:rPr>
      </w:pPr>
      <w:bookmarkStart w:id="57" w:name="_Toc272247708"/>
      <w:bookmarkStart w:id="58" w:name="_Toc278891605"/>
      <w:bookmarkStart w:id="59" w:name="_Toc494561961"/>
      <w:bookmarkStart w:id="60" w:name="_Toc5823"/>
      <w:r>
        <w:rPr>
          <w:rFonts w:hint="eastAsia" w:ascii="宋体" w:hAnsi="宋体"/>
          <w:bCs w:val="0"/>
          <w:color w:val="000000"/>
          <w:sz w:val="30"/>
          <w:szCs w:val="30"/>
          <w:lang w:val="zh-CN"/>
        </w:rPr>
        <w:t>评标</w:t>
      </w:r>
      <w:bookmarkEnd w:id="57"/>
      <w:bookmarkEnd w:id="58"/>
      <w:r>
        <w:rPr>
          <w:rFonts w:hint="eastAsia" w:ascii="宋体" w:hAnsi="宋体"/>
          <w:bCs w:val="0"/>
          <w:color w:val="000000"/>
          <w:sz w:val="30"/>
          <w:szCs w:val="30"/>
          <w:lang w:val="zh-CN"/>
        </w:rPr>
        <w:t>方法</w:t>
      </w:r>
      <w:bookmarkEnd w:id="59"/>
      <w:bookmarkEnd w:id="60"/>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40"/>
        </w:numPr>
        <w:spacing w:before="0" w:after="0" w:line="360" w:lineRule="auto"/>
        <w:ind w:left="616" w:hanging="616"/>
        <w:jc w:val="left"/>
        <w:rPr>
          <w:rFonts w:ascii="宋体"/>
          <w:bCs w:val="0"/>
          <w:color w:val="000000"/>
          <w:sz w:val="30"/>
          <w:szCs w:val="30"/>
          <w:lang w:val="zh-CN"/>
        </w:rPr>
      </w:pPr>
      <w:bookmarkStart w:id="61" w:name="_Toc278891606"/>
      <w:bookmarkStart w:id="62" w:name="_Toc272247709"/>
      <w:bookmarkStart w:id="63" w:name="_Toc16555"/>
      <w:bookmarkStart w:id="64" w:name="_Toc494561962"/>
      <w:r>
        <w:rPr>
          <w:rFonts w:hint="eastAsia" w:ascii="宋体" w:hAnsi="宋体"/>
          <w:bCs w:val="0"/>
          <w:color w:val="000000"/>
          <w:sz w:val="30"/>
          <w:szCs w:val="30"/>
          <w:lang w:val="zh-CN"/>
        </w:rPr>
        <w:t>评标程序</w:t>
      </w:r>
      <w:bookmarkEnd w:id="61"/>
      <w:bookmarkEnd w:id="62"/>
      <w:r>
        <w:rPr>
          <w:rFonts w:hint="eastAsia" w:ascii="宋体" w:hAnsi="宋体"/>
          <w:bCs w:val="0"/>
          <w:color w:val="000000"/>
          <w:sz w:val="30"/>
          <w:szCs w:val="30"/>
          <w:lang w:val="zh-CN"/>
        </w:rPr>
        <w:t>及标准</w:t>
      </w:r>
      <w:bookmarkEnd w:id="63"/>
      <w:bookmarkEnd w:id="64"/>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评标委员会按以下工作程序进行评标：</w:t>
      </w:r>
      <w:r>
        <w:rPr>
          <w:rFonts w:hint="eastAsia" w:ascii="宋体" w:hAnsi="宋体"/>
          <w:color w:val="000000"/>
          <w:sz w:val="24"/>
          <w:szCs w:val="20"/>
          <w:lang w:val="zh-CN"/>
        </w:rPr>
        <w:t>符合性审查、澄清有关问题、综合比较和评价、确定中标候选人名单。</w:t>
      </w:r>
    </w:p>
    <w:p>
      <w:pPr>
        <w:numPr>
          <w:ilvl w:val="0"/>
          <w:numId w:val="41"/>
        </w:numPr>
        <w:spacing w:line="360" w:lineRule="auto"/>
        <w:ind w:left="1311" w:leftChars="154" w:hanging="988" w:hangingChars="353"/>
        <w:rPr>
          <w:rFonts w:ascii="宋体"/>
          <w:strike/>
          <w:color w:val="000000"/>
          <w:sz w:val="28"/>
          <w:szCs w:val="28"/>
          <w:lang w:val="zh-CN"/>
        </w:rPr>
      </w:pPr>
      <w:r>
        <w:rPr>
          <w:rFonts w:hint="eastAsia" w:ascii="宋体" w:hAnsi="宋体"/>
          <w:b/>
          <w:color w:val="000000"/>
          <w:sz w:val="28"/>
          <w:szCs w:val="28"/>
          <w:lang w:val="zh-CN"/>
        </w:rPr>
        <w:t>符合性审查</w:t>
      </w:r>
    </w:p>
    <w:p>
      <w:pPr>
        <w:spacing w:line="360" w:lineRule="auto"/>
        <w:ind w:firstLine="470" w:firstLineChars="196"/>
        <w:rPr>
          <w:rFonts w:ascii="宋体"/>
          <w:bCs/>
          <w:color w:val="000000"/>
          <w:sz w:val="24"/>
          <w:szCs w:val="20"/>
          <w:lang w:val="zh-CN"/>
        </w:rPr>
      </w:pPr>
      <w:r>
        <w:rPr>
          <w:rFonts w:hint="eastAsia" w:ascii="宋体" w:hAnsi="宋体" w:cs="Helvetica"/>
          <w:color w:val="000000"/>
          <w:kern w:val="0"/>
          <w:sz w:val="24"/>
          <w:szCs w:val="24"/>
          <w:lang w:val="zh-CN"/>
        </w:rPr>
        <w:t>评标委员会应当对符合资格的投标人的投标文件进行符合性审查，以确定其是否满足招标文件的实质性要求。</w:t>
      </w:r>
      <w:r>
        <w:rPr>
          <w:rFonts w:hint="eastAsia" w:ascii="宋体" w:hAnsi="宋体"/>
          <w:bCs/>
          <w:color w:val="000000"/>
          <w:sz w:val="24"/>
          <w:szCs w:val="20"/>
          <w:lang w:val="zh-CN"/>
        </w:rPr>
        <w:t>符合性审查出现下列情形之一的投标按照</w:t>
      </w:r>
      <w:r>
        <w:rPr>
          <w:rFonts w:hint="eastAsia" w:ascii="宋体" w:hAnsi="宋体"/>
          <w:b/>
          <w:bCs/>
          <w:color w:val="000000"/>
          <w:sz w:val="24"/>
          <w:szCs w:val="20"/>
          <w:lang w:val="zh-CN"/>
        </w:rPr>
        <w:t>无效投标处理</w:t>
      </w:r>
      <w:r>
        <w:rPr>
          <w:rFonts w:hint="eastAsia" w:ascii="宋体" w:hAnsi="宋体"/>
          <w:bCs/>
          <w:color w:val="000000"/>
          <w:sz w:val="24"/>
          <w:szCs w:val="20"/>
          <w:lang w:val="zh-CN"/>
        </w:rPr>
        <w:t>：</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投标总报价超过项目（分包）预算金额或最高限价的；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《投标书》、《法定代表人授权书》、《开标一览表》、《投标报价明细表》未提供或不符合招标文件要求的；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工期（服务期限）、质保期不符合招标文件要求的；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出现两个或两个以上不同报价的；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出现两个或两个以上投标方案的（招标文件中要求提供备选方案的除外）；</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投标报价存在缺项、漏项的；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投标有效期不足的；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无法定代表人签字（签章）或签字（签章）人无法定代表人有效授权的；</w:t>
      </w:r>
    </w:p>
    <w:p>
      <w:pPr>
        <w:numPr>
          <w:ilvl w:val="0"/>
          <w:numId w:val="42"/>
        </w:numPr>
        <w:tabs>
          <w:tab w:val="left" w:pos="75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正本未按要求提供加盖公章及签字（签章）原件的；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符合招标文件第二章“投标人须知”中</w:t>
      </w:r>
      <w:r>
        <w:rPr>
          <w:rFonts w:ascii="宋体" w:hAnsi="宋体"/>
          <w:color w:val="000000"/>
          <w:sz w:val="24"/>
          <w:szCs w:val="24"/>
          <w:lang w:val="zh-CN"/>
        </w:rPr>
        <w:t>40</w:t>
      </w:r>
      <w:r>
        <w:rPr>
          <w:rFonts w:hint="eastAsia" w:ascii="宋体" w:hAnsi="宋体"/>
          <w:color w:val="000000"/>
          <w:sz w:val="24"/>
          <w:szCs w:val="24"/>
          <w:lang w:val="zh-CN"/>
        </w:rPr>
        <w:t>条中规定情形，以分公司形式参与投标的，法定代表人授权书未由总公司法定代表人签字（盖章）并加盖公章的；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未按要求提供招标文件第二章“十一</w:t>
      </w:r>
      <w:r>
        <w:rPr>
          <w:rFonts w:ascii="宋体" w:hAnsi="宋体"/>
          <w:color w:val="000000"/>
          <w:sz w:val="24"/>
          <w:szCs w:val="24"/>
          <w:lang w:val="zh-CN"/>
        </w:rPr>
        <w:t xml:space="preserve"> </w:t>
      </w:r>
      <w:r>
        <w:rPr>
          <w:rFonts w:hint="eastAsia" w:ascii="宋体" w:hAnsi="宋体"/>
          <w:color w:val="000000"/>
          <w:sz w:val="24"/>
          <w:szCs w:val="24"/>
          <w:lang w:val="zh-CN"/>
        </w:rPr>
        <w:t>其他注意事项”中规定的书面声明的；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所投货物是通过中国海关报关验放进入中国境内且产自关境外的（招标文件中注明已办理进口产品核准的除外）；</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未提供所投货物（工程或服务）的具体参数值或功能表述，或原文复制招标文件的技术规格相关部分内容作为其投标文件的一部分的；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不满足招标文件第三章“项目技术、服务和商务要求”中“★”号条款要求的；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含有采购人不能接受的附加条件的；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法律、法规和招标文件规定的其他无效投标情形。</w:t>
      </w:r>
    </w:p>
    <w:p>
      <w:pPr>
        <w:numPr>
          <w:ilvl w:val="0"/>
          <w:numId w:val="41"/>
        </w:numPr>
        <w:spacing w:line="360" w:lineRule="auto"/>
        <w:ind w:left="1311" w:leftChars="154" w:hanging="988" w:hangingChars="353"/>
        <w:rPr>
          <w:rFonts w:ascii="宋体"/>
          <w:b/>
          <w:color w:val="000000"/>
          <w:sz w:val="28"/>
          <w:szCs w:val="28"/>
          <w:lang w:val="zh-CN"/>
        </w:rPr>
      </w:pPr>
      <w:r>
        <w:rPr>
          <w:rFonts w:hint="eastAsia" w:ascii="宋体" w:hAnsi="宋体"/>
          <w:b/>
          <w:color w:val="000000"/>
          <w:sz w:val="28"/>
          <w:szCs w:val="28"/>
          <w:lang w:val="zh-CN"/>
        </w:rPr>
        <w:t>澄清有关问题</w:t>
      </w:r>
    </w:p>
    <w:p>
      <w:pPr>
        <w:numPr>
          <w:ilvl w:val="0"/>
          <w:numId w:val="43"/>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3"/>
        </w:numPr>
        <w:tabs>
          <w:tab w:val="left" w:pos="616"/>
        </w:tabs>
        <w:spacing w:line="360" w:lineRule="auto"/>
        <w:ind w:left="10" w:leftChars="5" w:firstLine="237" w:firstLineChars="99"/>
        <w:rPr>
          <w:rFonts w:ascii="宋体"/>
          <w:bCs/>
          <w:strike/>
          <w:color w:val="000000"/>
          <w:sz w:val="24"/>
          <w:szCs w:val="20"/>
          <w:lang w:val="zh-CN"/>
        </w:rPr>
      </w:pPr>
      <w:r>
        <w:rPr>
          <w:rFonts w:hint="eastAsia" w:ascii="宋体" w:hAnsi="宋体"/>
          <w:bCs/>
          <w:color w:val="000000"/>
          <w:sz w:val="24"/>
          <w:szCs w:val="20"/>
          <w:lang w:val="zh-CN"/>
        </w:rPr>
        <w:t>投标人应按照评标委员会要求的澄清内容在规定时间内做出澄清。</w:t>
      </w:r>
      <w:r>
        <w:rPr>
          <w:rFonts w:hint="eastAsia" w:ascii="宋体" w:hAnsi="宋体"/>
          <w:color w:val="000000"/>
          <w:sz w:val="24"/>
          <w:szCs w:val="20"/>
          <w:lang w:val="zh-CN"/>
        </w:rPr>
        <w:t>投标文件报价出现前后不一致的，按照本节第</w:t>
      </w:r>
      <w:r>
        <w:rPr>
          <w:rFonts w:ascii="宋体" w:hAnsi="宋体"/>
          <w:color w:val="000000"/>
          <w:sz w:val="24"/>
          <w:szCs w:val="20"/>
          <w:lang w:val="zh-CN"/>
        </w:rPr>
        <w:t>3</w:t>
      </w:r>
      <w:r>
        <w:rPr>
          <w:rFonts w:hint="eastAsia" w:ascii="宋体" w:hAnsi="宋体"/>
          <w:bCs/>
          <w:color w:val="000000"/>
          <w:sz w:val="24"/>
          <w:szCs w:val="20"/>
          <w:lang w:val="zh-CN"/>
        </w:rPr>
        <w:t>条规定进行修正，</w:t>
      </w:r>
      <w:r>
        <w:rPr>
          <w:rFonts w:hint="eastAsia" w:ascii="宋体" w:hAnsi="宋体" w:cs="Helvetica"/>
          <w:color w:val="000000"/>
          <w:kern w:val="0"/>
          <w:sz w:val="24"/>
          <w:szCs w:val="24"/>
          <w:lang w:val="zh-CN"/>
        </w:rPr>
        <w:t>投标人的澄清、说明或者补正不得超出投标文件的范围或者改变投标文件的实质性内容。</w:t>
      </w:r>
    </w:p>
    <w:p>
      <w:pPr>
        <w:numPr>
          <w:ilvl w:val="0"/>
          <w:numId w:val="43"/>
        </w:numPr>
        <w:tabs>
          <w:tab w:val="left" w:pos="616"/>
        </w:tabs>
        <w:spacing w:line="360" w:lineRule="auto"/>
        <w:ind w:left="10" w:leftChars="5" w:firstLine="237" w:firstLineChars="99"/>
        <w:rPr>
          <w:rFonts w:ascii="宋体"/>
          <w:bCs/>
          <w:color w:val="000000"/>
          <w:sz w:val="24"/>
          <w:szCs w:val="20"/>
          <w:lang w:val="zh-CN"/>
        </w:rPr>
      </w:pPr>
      <w:r>
        <w:rPr>
          <w:rFonts w:hint="eastAsia" w:ascii="宋体" w:hAnsi="宋体"/>
          <w:bCs/>
          <w:color w:val="000000"/>
          <w:sz w:val="24"/>
          <w:szCs w:val="20"/>
          <w:lang w:val="zh-CN"/>
        </w:rPr>
        <w:t>投标文件报价出现前后不一致的，按照下列规定修正：</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投标文件中开标一览表内容与投标文件中相应内容不一致的，以开标一览表为准。</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大写金额和小写金额不一致的，以大写金额为准。</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单价金额小数点或者百分比有明显错位的，以开标一览表的总价为准，并修改单价。</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总价金额与按单价汇总金额不一致的，以单价金额计算结果为准。</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同时出现两种以上不一致的，按照前款规定的顺序修正。</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修正后的报价按照本节第</w:t>
      </w:r>
      <w:r>
        <w:rPr>
          <w:rFonts w:ascii="宋体" w:hAnsi="宋体"/>
          <w:color w:val="000000"/>
          <w:sz w:val="24"/>
          <w:szCs w:val="24"/>
          <w:lang w:val="zh-CN"/>
        </w:rPr>
        <w:t>4</w:t>
      </w:r>
      <w:r>
        <w:rPr>
          <w:rFonts w:hint="eastAsia" w:ascii="宋体" w:hAnsi="宋体"/>
          <w:color w:val="000000"/>
          <w:sz w:val="24"/>
          <w:szCs w:val="24"/>
          <w:lang w:val="zh-CN"/>
        </w:rPr>
        <w:t>条规定经投标人确认后产生约束力，投标人不确认的，按照</w:t>
      </w:r>
      <w:r>
        <w:rPr>
          <w:rFonts w:hint="eastAsia" w:ascii="宋体" w:hAnsi="宋体"/>
          <w:b/>
          <w:color w:val="000000"/>
          <w:sz w:val="24"/>
          <w:szCs w:val="24"/>
          <w:lang w:val="zh-CN"/>
        </w:rPr>
        <w:t>无效投标处理</w:t>
      </w:r>
      <w:r>
        <w:rPr>
          <w:rFonts w:hint="eastAsia" w:ascii="宋体" w:hAnsi="宋体"/>
          <w:color w:val="000000"/>
          <w:sz w:val="24"/>
          <w:szCs w:val="24"/>
          <w:lang w:val="zh-CN"/>
        </w:rPr>
        <w:t>。</w:t>
      </w:r>
    </w:p>
    <w:p>
      <w:pPr>
        <w:numPr>
          <w:ilvl w:val="0"/>
          <w:numId w:val="43"/>
        </w:numPr>
        <w:tabs>
          <w:tab w:val="left" w:pos="616"/>
        </w:tabs>
        <w:spacing w:line="360" w:lineRule="auto"/>
        <w:ind w:left="10" w:leftChars="5" w:firstLine="237" w:firstLineChars="99"/>
        <w:rPr>
          <w:rFonts w:ascii="宋体"/>
          <w:color w:val="000000"/>
          <w:sz w:val="24"/>
          <w:szCs w:val="20"/>
          <w:lang w:val="zh-CN"/>
        </w:rPr>
      </w:pPr>
      <w:r>
        <w:rPr>
          <w:rFonts w:hint="eastAsia" w:ascii="宋体" w:hAnsi="宋体"/>
          <w:color w:val="000000"/>
          <w:sz w:val="24"/>
          <w:szCs w:val="20"/>
          <w:lang w:val="zh-CN"/>
        </w:rPr>
        <w:t>投标人的</w:t>
      </w:r>
      <w:r>
        <w:rPr>
          <w:rFonts w:hint="eastAsia" w:ascii="宋体" w:hAnsi="宋体" w:cs="Helvetica"/>
          <w:color w:val="000000"/>
          <w:kern w:val="0"/>
          <w:sz w:val="24"/>
          <w:szCs w:val="24"/>
          <w:lang w:val="zh-CN"/>
        </w:rPr>
        <w:t>澄清、说明或者补正</w:t>
      </w:r>
      <w:r>
        <w:rPr>
          <w:rFonts w:hint="eastAsia" w:ascii="宋体" w:hAnsi="宋体"/>
          <w:color w:val="000000"/>
          <w:sz w:val="24"/>
          <w:szCs w:val="20"/>
          <w:lang w:val="zh-CN"/>
        </w:rPr>
        <w:t>是其投标文件的有效组成部分。</w:t>
      </w:r>
      <w:r>
        <w:rPr>
          <w:rFonts w:hint="eastAsia" w:ascii="宋体" w:hAnsi="宋体" w:cs="Helvetica"/>
          <w:color w:val="000000"/>
          <w:kern w:val="0"/>
          <w:sz w:val="24"/>
          <w:szCs w:val="24"/>
          <w:lang w:val="zh-CN"/>
        </w:rPr>
        <w:t>投标人的澄清、说明或者补正应当采用书面形式，并加盖公章，或者由法定代表人或其授权的代表签字。</w:t>
      </w:r>
    </w:p>
    <w:p>
      <w:pPr>
        <w:numPr>
          <w:ilvl w:val="0"/>
          <w:numId w:val="41"/>
        </w:numPr>
        <w:spacing w:line="360" w:lineRule="auto"/>
        <w:ind w:left="1311" w:leftChars="154" w:hanging="988" w:hangingChars="353"/>
        <w:rPr>
          <w:rFonts w:ascii="宋体"/>
          <w:b/>
          <w:color w:val="000000"/>
          <w:sz w:val="28"/>
          <w:szCs w:val="28"/>
          <w:lang w:val="zh-CN"/>
        </w:rPr>
      </w:pPr>
      <w:r>
        <w:rPr>
          <w:rFonts w:hint="eastAsia" w:ascii="宋体" w:hAnsi="宋体"/>
          <w:b/>
          <w:color w:val="000000"/>
          <w:sz w:val="28"/>
          <w:szCs w:val="28"/>
          <w:lang w:val="zh-CN"/>
        </w:rPr>
        <w:t>综合比较与评价</w:t>
      </w:r>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评标委员会应当按照本章中规定的评标方法和标准，对符合性审查合格的投标文件进行商务和技术、服务评估，综合比较与评价。</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商务评议</w:t>
      </w:r>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评标委员会对符合性审查合格的投标文件进行评议，并依据本章“评审因素及评分标准”中的商务评议进行综合比较和评分。</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技术、服务评议</w:t>
      </w:r>
    </w:p>
    <w:p>
      <w:pPr>
        <w:spacing w:line="360" w:lineRule="auto"/>
        <w:ind w:firstLine="480" w:firstLineChars="200"/>
        <w:rPr>
          <w:rFonts w:ascii="宋体"/>
          <w:color w:val="000000"/>
          <w:kern w:val="0"/>
          <w:sz w:val="24"/>
          <w:szCs w:val="20"/>
          <w:lang w:val="zh-CN"/>
        </w:rPr>
      </w:pPr>
      <w:r>
        <w:rPr>
          <w:rFonts w:hint="eastAsia" w:ascii="宋体" w:hAnsi="宋体"/>
          <w:bCs/>
          <w:color w:val="000000"/>
          <w:sz w:val="24"/>
          <w:szCs w:val="20"/>
          <w:lang w:val="zh-CN"/>
        </w:rPr>
        <w:t>评标委员会对符合性审查合格的投标文件进行评议，并依据本章“评审因素及评分标准”中的技术、服务评议进行综合比较和评分。</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价格评议</w:t>
      </w:r>
    </w:p>
    <w:p>
      <w:pPr>
        <w:spacing w:line="360" w:lineRule="auto"/>
        <w:ind w:firstLine="480" w:firstLineChars="200"/>
        <w:rPr>
          <w:rFonts w:ascii="宋体"/>
          <w:bCs/>
          <w:color w:val="000000"/>
          <w:sz w:val="24"/>
          <w:szCs w:val="24"/>
        </w:rPr>
      </w:pPr>
      <w:r>
        <w:rPr>
          <w:rFonts w:hint="eastAsia" w:ascii="宋体" w:hAnsi="宋体"/>
          <w:bCs/>
          <w:color w:val="000000"/>
          <w:sz w:val="24"/>
          <w:szCs w:val="24"/>
        </w:rPr>
        <w:t>评标委员会对符合性审查合格的投标文件进行价格评议（</w:t>
      </w:r>
      <w:r>
        <w:rPr>
          <w:rFonts w:hint="eastAsia" w:ascii="宋体" w:hAnsi="宋体"/>
          <w:bCs/>
          <w:color w:val="000000"/>
          <w:sz w:val="24"/>
          <w:szCs w:val="21"/>
          <w:lang w:val="zh-CN"/>
        </w:rPr>
        <w:t>执行国家统一定价标准和采用固定价格采购的项目，其价格不列为评审因素</w:t>
      </w:r>
      <w:r>
        <w:rPr>
          <w:rFonts w:hint="eastAsia" w:ascii="宋体" w:hAnsi="宋体"/>
          <w:bCs/>
          <w:color w:val="000000"/>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6"/>
        </w:numPr>
        <w:adjustRightInd w:val="0"/>
        <w:spacing w:line="360" w:lineRule="auto"/>
        <w:ind w:left="742" w:hanging="493"/>
        <w:rPr>
          <w:rFonts w:ascii="宋体"/>
          <w:bCs/>
          <w:color w:val="000000"/>
          <w:sz w:val="24"/>
          <w:szCs w:val="21"/>
          <w:lang w:val="zh-CN"/>
        </w:rPr>
      </w:pPr>
      <w:r>
        <w:rPr>
          <w:rFonts w:hint="eastAsia" w:ascii="宋体" w:hAnsi="宋体"/>
          <w:b/>
          <w:color w:val="000000"/>
          <w:sz w:val="24"/>
          <w:szCs w:val="24"/>
          <w:lang w:val="zh-CN"/>
        </w:rPr>
        <w:t>报价合理性说明：</w:t>
      </w:r>
      <w:r>
        <w:rPr>
          <w:rFonts w:hint="eastAsia" w:ascii="宋体" w:hAnsi="宋体" w:cs="Helvetica"/>
          <w:color w:val="000000"/>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color w:val="000000"/>
          <w:kern w:val="0"/>
          <w:sz w:val="24"/>
          <w:szCs w:val="24"/>
          <w:lang w:val="zh-CN"/>
        </w:rPr>
        <w:t>无效投标处理</w:t>
      </w:r>
      <w:r>
        <w:rPr>
          <w:rFonts w:hint="eastAsia" w:ascii="宋体" w:hAnsi="宋体" w:cs="Helvetica"/>
          <w:color w:val="000000"/>
          <w:kern w:val="0"/>
          <w:sz w:val="24"/>
          <w:szCs w:val="24"/>
          <w:lang w:val="zh-CN"/>
        </w:rPr>
        <w:t>。</w:t>
      </w:r>
    </w:p>
    <w:p>
      <w:pPr>
        <w:numPr>
          <w:ilvl w:val="0"/>
          <w:numId w:val="46"/>
        </w:numPr>
        <w:adjustRightInd w:val="0"/>
        <w:spacing w:line="360" w:lineRule="auto"/>
        <w:ind w:left="742" w:hanging="493"/>
        <w:rPr>
          <w:rFonts w:ascii="宋体"/>
          <w:b/>
          <w:color w:val="000000"/>
          <w:sz w:val="24"/>
          <w:szCs w:val="24"/>
          <w:lang w:val="zh-CN"/>
        </w:rPr>
      </w:pPr>
      <w:r>
        <w:rPr>
          <w:rFonts w:hint="eastAsia" w:ascii="宋体" w:hAnsi="宋体"/>
          <w:b/>
          <w:color w:val="000000"/>
          <w:sz w:val="24"/>
          <w:szCs w:val="24"/>
          <w:lang w:val="zh-CN"/>
        </w:rPr>
        <w:t>小型和微型企业、监狱企业、残疾人福利性单位价格扣除：</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非专门面向中小企业的货物类采购项目，按招标文件中采购清单确定的货物，对小型和微型企业制造的货物价格给予</w:t>
      </w:r>
      <w:r>
        <w:rPr>
          <w:rFonts w:ascii="宋体" w:hAnsi="宋体"/>
          <w:b/>
          <w:bCs/>
          <w:color w:val="000000"/>
          <w:sz w:val="24"/>
          <w:szCs w:val="20"/>
          <w:lang w:val="zh-CN"/>
        </w:rPr>
        <w:t>6%</w:t>
      </w:r>
      <w:r>
        <w:rPr>
          <w:rFonts w:hint="eastAsia" w:ascii="宋体" w:hAnsi="宋体"/>
          <w:bCs/>
          <w:color w:val="000000"/>
          <w:sz w:val="24"/>
          <w:szCs w:val="20"/>
          <w:lang w:val="zh-CN"/>
        </w:rPr>
        <w:t>的扣除，用扣除后的价格参与评审。</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非专门面向中小企业的工程、服务类采购项目，投标人是小型和微型企业的价格给予</w:t>
      </w:r>
      <w:r>
        <w:rPr>
          <w:rFonts w:ascii="宋体" w:hAnsi="宋体"/>
          <w:b/>
          <w:bCs/>
          <w:color w:val="000000"/>
          <w:sz w:val="24"/>
          <w:szCs w:val="20"/>
          <w:lang w:val="zh-CN"/>
        </w:rPr>
        <w:t>6%</w:t>
      </w:r>
      <w:r>
        <w:rPr>
          <w:rFonts w:hint="eastAsia" w:ascii="宋体" w:hAnsi="宋体"/>
          <w:bCs/>
          <w:color w:val="000000"/>
          <w:sz w:val="24"/>
          <w:szCs w:val="20"/>
          <w:lang w:val="zh-CN"/>
        </w:rPr>
        <w:t>的扣除，用扣除后的价格参与评审。</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鼓励大中型企业和其他自然人</w:t>
      </w:r>
      <w:r>
        <w:rPr>
          <w:rFonts w:hint="eastAsia" w:ascii="宋体" w:hAnsi="宋体"/>
          <w:bCs/>
          <w:color w:val="000000"/>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color w:val="000000"/>
          <w:sz w:val="24"/>
          <w:szCs w:val="20"/>
        </w:rPr>
        <w:t>30%</w:t>
      </w:r>
      <w:r>
        <w:rPr>
          <w:rFonts w:hint="eastAsia" w:ascii="宋体" w:hAnsi="宋体"/>
          <w:bCs/>
          <w:color w:val="000000"/>
          <w:sz w:val="24"/>
          <w:szCs w:val="20"/>
        </w:rPr>
        <w:t>以上的，可给予联合体</w:t>
      </w:r>
      <w:r>
        <w:rPr>
          <w:rFonts w:ascii="宋体" w:hAnsi="宋体"/>
          <w:b/>
          <w:bCs/>
          <w:color w:val="000000"/>
          <w:sz w:val="24"/>
          <w:szCs w:val="20"/>
          <w:lang w:val="zh-CN"/>
        </w:rPr>
        <w:t>3%</w:t>
      </w:r>
      <w:r>
        <w:rPr>
          <w:rFonts w:hint="eastAsia" w:ascii="宋体" w:hAnsi="宋体"/>
          <w:bCs/>
          <w:color w:val="000000"/>
          <w:sz w:val="24"/>
          <w:szCs w:val="20"/>
        </w:rPr>
        <w:t>的价格扣除，</w:t>
      </w:r>
      <w:r>
        <w:rPr>
          <w:rFonts w:hint="eastAsia" w:ascii="宋体" w:hAnsi="宋体"/>
          <w:bCs/>
          <w:color w:val="000000"/>
          <w:sz w:val="24"/>
          <w:szCs w:val="20"/>
          <w:lang w:val="zh-CN"/>
        </w:rPr>
        <w:t>不重复享受政策。</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相同品牌处理原则</w:t>
      </w:r>
    </w:p>
    <w:p>
      <w:pPr>
        <w:numPr>
          <w:ilvl w:val="0"/>
          <w:numId w:val="48"/>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48"/>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非单一产品采购项目，采购人应当根据采购项目技术构成、产品价格比重等合理确定</w:t>
      </w:r>
      <w:r>
        <w:rPr>
          <w:rFonts w:hint="eastAsia" w:ascii="宋体" w:hAnsi="宋体" w:cs="Helvetica"/>
          <w:b/>
          <w:color w:val="000000"/>
          <w:kern w:val="0"/>
          <w:sz w:val="24"/>
          <w:szCs w:val="24"/>
          <w:lang w:val="zh-CN"/>
        </w:rPr>
        <w:t>一个核心产品</w:t>
      </w:r>
      <w:r>
        <w:rPr>
          <w:rFonts w:hint="eastAsia" w:ascii="宋体" w:hAnsi="宋体" w:cs="Helvetica"/>
          <w:color w:val="000000"/>
          <w:kern w:val="0"/>
          <w:sz w:val="24"/>
          <w:szCs w:val="24"/>
          <w:lang w:val="zh-CN"/>
        </w:rPr>
        <w:t>（采购清单中作“相同〈或同一〉品牌”实质性要求的产品，视为一个核心产品），并以</w:t>
      </w:r>
      <w:r>
        <w:rPr>
          <w:rFonts w:hint="eastAsia" w:ascii="宋体" w:hAnsi="宋体" w:cs="Helvetica"/>
          <w:b/>
          <w:color w:val="000000"/>
          <w:kern w:val="0"/>
          <w:sz w:val="24"/>
          <w:szCs w:val="24"/>
          <w:lang w:val="zh-CN"/>
        </w:rPr>
        <w:t>“</w:t>
      </w:r>
      <w:r>
        <w:rPr>
          <w:rFonts w:hint="eastAsia" w:ascii="宋体" w:hAnsi="宋体" w:cs="MS Gothic"/>
          <w:b/>
          <w:color w:val="000000"/>
          <w:kern w:val="0"/>
          <w:sz w:val="24"/>
          <w:szCs w:val="24"/>
          <w:lang w:val="zh-CN"/>
        </w:rPr>
        <w:t>核心产品</w:t>
      </w:r>
      <w:r>
        <w:rPr>
          <w:rFonts w:hint="eastAsia" w:ascii="宋体" w:hAnsi="宋体" w:cs="Helvetica"/>
          <w:b/>
          <w:color w:val="000000"/>
          <w:kern w:val="0"/>
          <w:sz w:val="24"/>
          <w:szCs w:val="24"/>
          <w:lang w:val="zh-CN"/>
        </w:rPr>
        <w:t>”</w:t>
      </w:r>
      <w:r>
        <w:rPr>
          <w:rFonts w:hint="eastAsia" w:ascii="宋体" w:hAnsi="宋体" w:cs="Helvetica"/>
          <w:color w:val="000000"/>
          <w:kern w:val="0"/>
          <w:sz w:val="24"/>
          <w:szCs w:val="24"/>
          <w:lang w:val="zh-CN"/>
        </w:rPr>
        <w:t>在招标文件中标注。</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计分办法</w:t>
      </w:r>
    </w:p>
    <w:p>
      <w:pPr>
        <w:numPr>
          <w:ilvl w:val="0"/>
          <w:numId w:val="49"/>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集中采购机构对各评委的总分进行复核。各项统计结果均精确到小数点后两位。</w:t>
      </w:r>
    </w:p>
    <w:p>
      <w:pPr>
        <w:numPr>
          <w:ilvl w:val="0"/>
          <w:numId w:val="49"/>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各投标人的最终得分为评委所评定分数的算术平均值。</w:t>
      </w:r>
    </w:p>
    <w:p>
      <w:pPr>
        <w:numPr>
          <w:ilvl w:val="0"/>
          <w:numId w:val="41"/>
        </w:numPr>
        <w:spacing w:line="360" w:lineRule="auto"/>
        <w:ind w:left="1311" w:leftChars="154" w:hanging="988" w:hangingChars="353"/>
        <w:rPr>
          <w:rFonts w:ascii="宋体"/>
          <w:b/>
          <w:color w:val="000000"/>
          <w:sz w:val="28"/>
          <w:szCs w:val="28"/>
          <w:lang w:val="zh-CN"/>
        </w:rPr>
      </w:pPr>
      <w:r>
        <w:rPr>
          <w:rFonts w:hint="eastAsia" w:ascii="宋体" w:hAnsi="宋体"/>
          <w:b/>
          <w:color w:val="000000"/>
          <w:sz w:val="28"/>
          <w:szCs w:val="28"/>
          <w:lang w:val="zh-CN"/>
        </w:rPr>
        <w:t>推荐中标候选人名单或确定中标人</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中标候选人并列的，由采购人确定或者采购人委托评标委员会以投票方式确定中标人。</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中标人的数量有其他规定的，应在此处明确方法、中标比例等。</w:t>
      </w:r>
    </w:p>
    <w:p>
      <w:pPr>
        <w:tabs>
          <w:tab w:val="left" w:pos="616"/>
        </w:tabs>
        <w:spacing w:line="360" w:lineRule="auto"/>
        <w:rPr>
          <w:rFonts w:ascii="宋体" w:cs="Helvetica"/>
          <w:color w:val="000000"/>
          <w:kern w:val="0"/>
          <w:sz w:val="24"/>
          <w:szCs w:val="24"/>
          <w:lang w:val="zh-CN"/>
        </w:rPr>
      </w:pPr>
    </w:p>
    <w:p>
      <w:pPr>
        <w:tabs>
          <w:tab w:val="left" w:pos="616"/>
        </w:tabs>
        <w:spacing w:line="360" w:lineRule="auto"/>
        <w:rPr>
          <w:rFonts w:ascii="宋体"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r>
        <w:rPr>
          <w:rFonts w:ascii="Helvetica" w:hAnsi="Helvetica" w:cs="Helvetica"/>
          <w:color w:val="000000"/>
          <w:kern w:val="0"/>
          <w:sz w:val="24"/>
          <w:szCs w:val="24"/>
          <w:lang w:val="zh-CN"/>
        </w:rPr>
        <w:br w:type="page"/>
      </w:r>
    </w:p>
    <w:p>
      <w:pPr>
        <w:pStyle w:val="4"/>
        <w:numPr>
          <w:ilvl w:val="0"/>
          <w:numId w:val="40"/>
        </w:numPr>
        <w:spacing w:before="0" w:after="0" w:line="360" w:lineRule="auto"/>
        <w:ind w:left="616" w:hanging="616"/>
        <w:jc w:val="left"/>
        <w:rPr>
          <w:rFonts w:ascii="宋体"/>
          <w:bCs w:val="0"/>
          <w:color w:val="000000"/>
          <w:sz w:val="30"/>
          <w:szCs w:val="30"/>
          <w:lang w:val="zh-CN"/>
        </w:rPr>
      </w:pPr>
      <w:bookmarkStart w:id="65" w:name="_Toc10738"/>
      <w:bookmarkStart w:id="66" w:name="_Toc494561963"/>
      <w:r>
        <w:rPr>
          <w:rFonts w:hint="eastAsia" w:ascii="宋体" w:hAnsi="宋体"/>
          <w:bCs w:val="0"/>
          <w:color w:val="000000"/>
          <w:sz w:val="30"/>
          <w:szCs w:val="30"/>
          <w:lang w:val="zh-CN"/>
        </w:rPr>
        <w:t>评审因素及评分标准</w:t>
      </w:r>
      <w:bookmarkEnd w:id="65"/>
      <w:bookmarkEnd w:id="66"/>
    </w:p>
    <w:p>
      <w:pPr>
        <w:adjustRightInd w:val="0"/>
        <w:snapToGrid w:val="0"/>
        <w:spacing w:line="440" w:lineRule="exact"/>
        <w:ind w:left="2366" w:leftChars="1127" w:firstLine="1979" w:firstLineChars="707"/>
        <w:jc w:val="left"/>
        <w:rPr>
          <w:rFonts w:ascii="宋体" w:hAnsi="宋体"/>
          <w:b/>
          <w:bCs/>
          <w:sz w:val="28"/>
          <w:szCs w:val="28"/>
        </w:rPr>
      </w:pPr>
      <w:r>
        <w:rPr>
          <w:rFonts w:hint="eastAsia" w:ascii="宋体" w:hAnsi="宋体"/>
          <w:b/>
          <w:bCs/>
          <w:sz w:val="28"/>
          <w:szCs w:val="28"/>
        </w:rPr>
        <w:t>评</w:t>
      </w:r>
      <w:r>
        <w:rPr>
          <w:rFonts w:ascii="宋体" w:hAnsi="宋体"/>
          <w:b/>
          <w:bCs/>
          <w:sz w:val="28"/>
          <w:szCs w:val="28"/>
        </w:rPr>
        <w:t xml:space="preserve"> </w:t>
      </w:r>
      <w:r>
        <w:rPr>
          <w:rFonts w:hint="eastAsia" w:ascii="宋体" w:hAnsi="宋体"/>
          <w:b/>
          <w:bCs/>
          <w:sz w:val="28"/>
          <w:szCs w:val="28"/>
        </w:rPr>
        <w:t>分</w:t>
      </w:r>
      <w:r>
        <w:rPr>
          <w:rFonts w:ascii="宋体" w:hAnsi="宋体"/>
          <w:b/>
          <w:bCs/>
          <w:sz w:val="28"/>
          <w:szCs w:val="28"/>
        </w:rPr>
        <w:t xml:space="preserve"> </w:t>
      </w:r>
      <w:r>
        <w:rPr>
          <w:rFonts w:hint="eastAsia" w:ascii="宋体" w:hAnsi="宋体"/>
          <w:b/>
          <w:bCs/>
          <w:sz w:val="28"/>
          <w:szCs w:val="28"/>
        </w:rPr>
        <w:t>标</w:t>
      </w:r>
      <w:r>
        <w:rPr>
          <w:rFonts w:ascii="宋体" w:hAnsi="宋体"/>
          <w:b/>
          <w:bCs/>
          <w:sz w:val="28"/>
          <w:szCs w:val="28"/>
        </w:rPr>
        <w:t xml:space="preserve"> </w:t>
      </w:r>
      <w:r>
        <w:rPr>
          <w:rFonts w:hint="eastAsia" w:ascii="宋体" w:hAnsi="宋体"/>
          <w:b/>
          <w:bCs/>
          <w:sz w:val="28"/>
          <w:szCs w:val="28"/>
        </w:rPr>
        <w:t>准</w:t>
      </w:r>
    </w:p>
    <w:tbl>
      <w:tblPr>
        <w:tblStyle w:val="23"/>
        <w:tblW w:w="5512" w:type="pct"/>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535"/>
        <w:gridCol w:w="1024"/>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trPr>
        <w:tc>
          <w:tcPr>
            <w:tcW w:w="643" w:type="pct"/>
            <w:shd w:val="clear" w:color="auto" w:fill="C8C8C8"/>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评标分项</w:t>
            </w:r>
          </w:p>
        </w:tc>
        <w:tc>
          <w:tcPr>
            <w:tcW w:w="715" w:type="pct"/>
            <w:shd w:val="clear" w:color="auto" w:fill="C8C8C8"/>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评分项目</w:t>
            </w:r>
          </w:p>
        </w:tc>
        <w:tc>
          <w:tcPr>
            <w:tcW w:w="477" w:type="pct"/>
            <w:shd w:val="clear" w:color="auto" w:fill="C8C8C8"/>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分值</w:t>
            </w:r>
          </w:p>
        </w:tc>
        <w:tc>
          <w:tcPr>
            <w:tcW w:w="3165" w:type="pct"/>
            <w:shd w:val="clear" w:color="auto" w:fill="C8C8C8"/>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43" w:type="pct"/>
            <w:vAlign w:val="center"/>
          </w:tcPr>
          <w:p>
            <w:pPr>
              <w:snapToGrid w:val="0"/>
              <w:spacing w:line="360" w:lineRule="auto"/>
              <w:jc w:val="center"/>
              <w:rPr>
                <w:rFonts w:ascii="宋体" w:hAnsi="宋体" w:cs="宋体"/>
                <w:b/>
                <w:kern w:val="0"/>
                <w:sz w:val="22"/>
              </w:rPr>
            </w:pPr>
            <w:r>
              <w:rPr>
                <w:rFonts w:hint="eastAsia" w:ascii="宋体" w:hAnsi="宋体" w:cs="宋体"/>
                <w:b/>
                <w:kern w:val="0"/>
                <w:sz w:val="22"/>
              </w:rPr>
              <w:t>价格部分</w:t>
            </w:r>
          </w:p>
          <w:p>
            <w:pPr>
              <w:snapToGrid w:val="0"/>
              <w:spacing w:line="360" w:lineRule="auto"/>
              <w:jc w:val="center"/>
              <w:rPr>
                <w:rFonts w:ascii="宋体" w:hAnsi="宋体" w:cs="宋体"/>
                <w:kern w:val="0"/>
                <w:sz w:val="24"/>
              </w:rPr>
            </w:pPr>
            <w:r>
              <w:rPr>
                <w:rFonts w:hint="eastAsia" w:ascii="宋体" w:hAnsi="宋体" w:cs="宋体"/>
                <w:b/>
                <w:kern w:val="0"/>
                <w:sz w:val="22"/>
              </w:rPr>
              <w:t>30分</w:t>
            </w:r>
          </w:p>
        </w:tc>
        <w:tc>
          <w:tcPr>
            <w:tcW w:w="715" w:type="pct"/>
            <w:vAlign w:val="center"/>
          </w:tcPr>
          <w:p>
            <w:pPr>
              <w:snapToGrid w:val="0"/>
              <w:jc w:val="center"/>
              <w:rPr>
                <w:rFonts w:ascii="宋体" w:hAnsi="宋体" w:cs="宋体"/>
                <w:kern w:val="0"/>
                <w:sz w:val="22"/>
              </w:rPr>
            </w:pPr>
            <w:r>
              <w:rPr>
                <w:rFonts w:hint="eastAsia" w:ascii="宋体" w:hAnsi="宋体" w:cs="宋体"/>
                <w:bCs/>
                <w:sz w:val="24"/>
                <w:szCs w:val="24"/>
              </w:rPr>
              <w:t>投标</w:t>
            </w:r>
            <w:r>
              <w:rPr>
                <w:rFonts w:hint="eastAsia" w:ascii="宋体" w:hAnsi="宋体" w:cs="宋体"/>
                <w:kern w:val="0"/>
                <w:sz w:val="22"/>
              </w:rPr>
              <w:t>报价</w:t>
            </w:r>
          </w:p>
        </w:tc>
        <w:tc>
          <w:tcPr>
            <w:tcW w:w="477" w:type="pct"/>
            <w:vAlign w:val="center"/>
          </w:tcPr>
          <w:p>
            <w:pPr>
              <w:snapToGrid w:val="0"/>
              <w:jc w:val="center"/>
              <w:rPr>
                <w:rFonts w:ascii="宋体" w:hAnsi="宋体" w:cs="宋体"/>
                <w:kern w:val="0"/>
                <w:sz w:val="22"/>
              </w:rPr>
            </w:pPr>
            <w:r>
              <w:rPr>
                <w:rFonts w:hint="eastAsia" w:ascii="宋体" w:hAnsi="宋体" w:cs="宋体"/>
                <w:kern w:val="0"/>
                <w:sz w:val="22"/>
              </w:rPr>
              <w:t>30分</w:t>
            </w:r>
          </w:p>
        </w:tc>
        <w:tc>
          <w:tcPr>
            <w:tcW w:w="3165" w:type="pct"/>
            <w:vAlign w:val="center"/>
          </w:tcPr>
          <w:p>
            <w:pPr>
              <w:snapToGrid w:val="0"/>
              <w:jc w:val="left"/>
              <w:rPr>
                <w:rFonts w:ascii="宋体" w:hAnsi="宋体" w:cs="宋体"/>
                <w:kern w:val="0"/>
                <w:sz w:val="22"/>
              </w:rPr>
            </w:pPr>
            <w:r>
              <w:rPr>
                <w:rFonts w:hint="eastAsia" w:ascii="宋体" w:hAnsi="宋体" w:cs="宋体"/>
                <w:sz w:val="24"/>
                <w:szCs w:val="24"/>
              </w:rPr>
              <w:t>满足招标文件要求且投标价格最低的投标报价为评标基准价，其价格分为满分。其他投标人的价格分统一照下列公式计算：投标报价得分=（评标基准价÷投标报价）×30%×100。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pct"/>
            <w:vMerge w:val="restart"/>
            <w:vAlign w:val="center"/>
          </w:tcPr>
          <w:p>
            <w:pPr>
              <w:spacing w:line="360" w:lineRule="auto"/>
              <w:jc w:val="center"/>
              <w:rPr>
                <w:rFonts w:ascii="宋体" w:hAnsi="宋体" w:cs="宋体"/>
                <w:b/>
                <w:bCs/>
                <w:kern w:val="0"/>
                <w:sz w:val="22"/>
              </w:rPr>
            </w:pPr>
            <w:r>
              <w:rPr>
                <w:rFonts w:hint="eastAsia" w:ascii="宋体" w:hAnsi="宋体" w:cs="宋体"/>
                <w:b/>
                <w:bCs/>
                <w:kern w:val="0"/>
                <w:sz w:val="22"/>
              </w:rPr>
              <w:t>商务部分</w:t>
            </w:r>
          </w:p>
          <w:p>
            <w:pPr>
              <w:pStyle w:val="4"/>
              <w:numPr>
                <w:ilvl w:val="1"/>
                <w:numId w:val="0"/>
              </w:numPr>
              <w:spacing w:line="360" w:lineRule="auto"/>
              <w:jc w:val="center"/>
              <w:rPr>
                <w:rFonts w:ascii="宋体" w:hAnsi="宋体" w:cs="宋体"/>
                <w:sz w:val="22"/>
                <w:szCs w:val="22"/>
              </w:rPr>
            </w:pPr>
            <w:r>
              <w:rPr>
                <w:rFonts w:hint="eastAsia" w:ascii="宋体" w:hAnsi="宋体" w:cs="宋体"/>
                <w:sz w:val="22"/>
                <w:szCs w:val="22"/>
              </w:rPr>
              <w:t>30分</w:t>
            </w:r>
          </w:p>
        </w:tc>
        <w:tc>
          <w:tcPr>
            <w:tcW w:w="715" w:type="pct"/>
            <w:vAlign w:val="center"/>
          </w:tcPr>
          <w:p>
            <w:pPr>
              <w:snapToGrid w:val="0"/>
              <w:jc w:val="center"/>
              <w:rPr>
                <w:rFonts w:ascii="宋体" w:hAnsi="宋体" w:cs="宋体"/>
                <w:kern w:val="0"/>
                <w:sz w:val="22"/>
              </w:rPr>
            </w:pPr>
            <w:r>
              <w:rPr>
                <w:rFonts w:hint="eastAsia" w:ascii="宋体" w:hAnsi="宋体" w:cs="宋体"/>
                <w:kern w:val="0"/>
                <w:sz w:val="22"/>
              </w:rPr>
              <w:t>企业实力</w:t>
            </w:r>
          </w:p>
        </w:tc>
        <w:tc>
          <w:tcPr>
            <w:tcW w:w="477" w:type="pct"/>
            <w:vAlign w:val="center"/>
          </w:tcPr>
          <w:p>
            <w:pPr>
              <w:snapToGrid w:val="0"/>
              <w:jc w:val="center"/>
              <w:rPr>
                <w:rFonts w:ascii="宋体" w:hAnsi="宋体" w:cs="宋体"/>
                <w:kern w:val="0"/>
                <w:sz w:val="22"/>
              </w:rPr>
            </w:pPr>
            <w:r>
              <w:rPr>
                <w:rFonts w:hint="eastAsia" w:ascii="宋体" w:hAnsi="宋体" w:cs="宋体"/>
                <w:kern w:val="0"/>
                <w:sz w:val="22"/>
              </w:rPr>
              <w:t>8分</w:t>
            </w:r>
          </w:p>
        </w:tc>
        <w:tc>
          <w:tcPr>
            <w:tcW w:w="3165" w:type="pct"/>
            <w:vAlign w:val="center"/>
          </w:tcPr>
          <w:p>
            <w:pPr>
              <w:numPr>
                <w:ilvl w:val="0"/>
                <w:numId w:val="51"/>
              </w:numPr>
              <w:snapToGrid w:val="0"/>
              <w:jc w:val="left"/>
              <w:rPr>
                <w:rFonts w:ascii="宋体" w:hAnsi="宋体" w:cs="宋体"/>
                <w:kern w:val="0"/>
                <w:sz w:val="22"/>
              </w:rPr>
            </w:pPr>
            <w:r>
              <w:rPr>
                <w:rFonts w:hint="eastAsia" w:ascii="宋体" w:hAnsi="宋体" w:cs="宋体"/>
                <w:kern w:val="0"/>
                <w:sz w:val="22"/>
              </w:rPr>
              <w:t>ISO9001质量管理体系认证得2分，没有不得分；</w:t>
            </w:r>
          </w:p>
          <w:p>
            <w:pPr>
              <w:snapToGrid w:val="0"/>
              <w:jc w:val="left"/>
              <w:rPr>
                <w:rFonts w:ascii="宋体" w:hAnsi="宋体" w:cs="宋体"/>
                <w:kern w:val="0"/>
                <w:sz w:val="22"/>
              </w:rPr>
            </w:pPr>
            <w:r>
              <w:rPr>
                <w:rFonts w:hint="eastAsia" w:ascii="宋体" w:hAnsi="宋体" w:cs="宋体"/>
                <w:kern w:val="0"/>
                <w:sz w:val="22"/>
              </w:rPr>
              <w:t>2、近3</w:t>
            </w:r>
            <w:r>
              <w:rPr>
                <w:rFonts w:ascii="宋体" w:hAnsi="宋体" w:cs="宋体"/>
                <w:sz w:val="24"/>
                <w:szCs w:val="24"/>
              </w:rPr>
              <w:t>年</w:t>
            </w:r>
            <w:r>
              <w:rPr>
                <w:rFonts w:hint="eastAsia" w:ascii="宋体" w:hAnsi="宋体" w:cs="宋体"/>
                <w:kern w:val="0"/>
                <w:sz w:val="22"/>
              </w:rPr>
              <w:t>获得相关专利证书，每个得2分，最多得6分；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43" w:type="pct"/>
            <w:vMerge w:val="continue"/>
            <w:vAlign w:val="center"/>
          </w:tcPr>
          <w:p>
            <w:pPr>
              <w:spacing w:line="360" w:lineRule="auto"/>
              <w:jc w:val="center"/>
              <w:rPr>
                <w:rFonts w:ascii="宋体" w:hAnsi="宋体" w:cs="宋体"/>
                <w:kern w:val="0"/>
                <w:sz w:val="22"/>
              </w:rPr>
            </w:pPr>
          </w:p>
        </w:tc>
        <w:tc>
          <w:tcPr>
            <w:tcW w:w="715" w:type="pct"/>
            <w:vAlign w:val="center"/>
          </w:tcPr>
          <w:p>
            <w:pPr>
              <w:snapToGrid w:val="0"/>
              <w:jc w:val="center"/>
              <w:rPr>
                <w:rFonts w:ascii="宋体" w:hAnsi="宋体" w:cs="宋体"/>
                <w:kern w:val="0"/>
                <w:sz w:val="22"/>
              </w:rPr>
            </w:pPr>
            <w:r>
              <w:rPr>
                <w:rFonts w:hint="eastAsia" w:ascii="宋体" w:hAnsi="宋体" w:cs="宋体"/>
                <w:kern w:val="0"/>
                <w:sz w:val="22"/>
              </w:rPr>
              <w:t>类似业绩</w:t>
            </w:r>
          </w:p>
        </w:tc>
        <w:tc>
          <w:tcPr>
            <w:tcW w:w="477" w:type="pct"/>
            <w:vAlign w:val="center"/>
          </w:tcPr>
          <w:p>
            <w:pPr>
              <w:snapToGrid w:val="0"/>
              <w:jc w:val="center"/>
              <w:rPr>
                <w:rFonts w:ascii="宋体" w:hAnsi="宋体" w:cs="宋体"/>
                <w:kern w:val="0"/>
                <w:sz w:val="22"/>
              </w:rPr>
            </w:pPr>
            <w:r>
              <w:rPr>
                <w:rFonts w:hint="eastAsia" w:ascii="宋体" w:hAnsi="宋体" w:cs="宋体"/>
                <w:kern w:val="0"/>
                <w:sz w:val="22"/>
              </w:rPr>
              <w:t>6分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rPr>
              <w:t>供应商提供近三年（自2018年2月至今）的类似业绩，</w:t>
            </w:r>
            <w:r>
              <w:rPr>
                <w:rFonts w:hint="eastAsia" w:ascii="宋体" w:hAnsi="宋体" w:cs="宋体"/>
                <w:kern w:val="0"/>
                <w:sz w:val="22"/>
                <w:lang w:val="zh-CN"/>
              </w:rPr>
              <w:t>每</w:t>
            </w:r>
            <w:r>
              <w:rPr>
                <w:rFonts w:hint="eastAsia" w:ascii="宋体" w:hAnsi="宋体" w:cs="宋体"/>
                <w:kern w:val="0"/>
                <w:sz w:val="22"/>
              </w:rPr>
              <w:t>提供一个</w:t>
            </w:r>
            <w:r>
              <w:rPr>
                <w:rFonts w:hint="eastAsia" w:ascii="宋体" w:hAnsi="宋体" w:cs="宋体"/>
                <w:kern w:val="0"/>
                <w:sz w:val="22"/>
                <w:lang w:val="zh-CN"/>
              </w:rPr>
              <w:t>得2分，最多得</w:t>
            </w:r>
            <w:r>
              <w:rPr>
                <w:rFonts w:hint="eastAsia" w:ascii="宋体" w:hAnsi="宋体" w:cs="宋体"/>
                <w:kern w:val="0"/>
                <w:sz w:val="22"/>
              </w:rPr>
              <w:t>6</w:t>
            </w:r>
            <w:r>
              <w:rPr>
                <w:rFonts w:hint="eastAsia" w:ascii="宋体" w:hAnsi="宋体" w:cs="宋体"/>
                <w:kern w:val="0"/>
                <w:sz w:val="22"/>
                <w:lang w:val="zh-CN"/>
              </w:rPr>
              <w:t>分</w:t>
            </w:r>
            <w:r>
              <w:rPr>
                <w:rFonts w:hint="eastAsia" w:ascii="宋体" w:hAnsi="宋体" w:cs="宋体"/>
                <w:kern w:val="0"/>
                <w:sz w:val="22"/>
              </w:rPr>
              <w:t>(提供中标通知书或合同协议书并加盖公章，</w:t>
            </w:r>
            <w:r>
              <w:rPr>
                <w:rFonts w:hint="eastAsia" w:ascii="宋体" w:hAnsi="宋体" w:cs="宋体"/>
                <w:kern w:val="0"/>
                <w:sz w:val="22"/>
                <w:lang w:val="zh-CN"/>
              </w:rPr>
              <w:t>以合同签订时间为准</w:t>
            </w:r>
            <w:r>
              <w:rPr>
                <w:rFonts w:hint="eastAsia" w:ascii="宋体" w:hAnsi="宋体"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3" w:type="pct"/>
            <w:vMerge w:val="continue"/>
            <w:vAlign w:val="center"/>
          </w:tcPr>
          <w:p>
            <w:pPr>
              <w:spacing w:line="360" w:lineRule="auto"/>
              <w:jc w:val="center"/>
              <w:rPr>
                <w:rFonts w:ascii="宋体" w:hAnsi="宋体" w:cs="宋体"/>
                <w:kern w:val="0"/>
                <w:sz w:val="22"/>
              </w:rPr>
            </w:pPr>
          </w:p>
        </w:tc>
        <w:tc>
          <w:tcPr>
            <w:tcW w:w="715" w:type="pct"/>
            <w:vAlign w:val="center"/>
          </w:tcPr>
          <w:p>
            <w:pPr>
              <w:snapToGrid w:val="0"/>
              <w:jc w:val="center"/>
              <w:rPr>
                <w:rFonts w:ascii="宋体" w:hAnsi="宋体" w:cs="宋体"/>
                <w:kern w:val="0"/>
                <w:sz w:val="22"/>
              </w:rPr>
            </w:pPr>
            <w:r>
              <w:rPr>
                <w:rFonts w:hint="eastAsia" w:ascii="宋体" w:hAnsi="宋体" w:cs="宋体"/>
                <w:kern w:val="0"/>
                <w:sz w:val="22"/>
              </w:rPr>
              <w:t>项目负责人业绩</w:t>
            </w:r>
          </w:p>
        </w:tc>
        <w:tc>
          <w:tcPr>
            <w:tcW w:w="477" w:type="pct"/>
            <w:vAlign w:val="center"/>
          </w:tcPr>
          <w:p>
            <w:pPr>
              <w:snapToGrid w:val="0"/>
              <w:jc w:val="center"/>
              <w:rPr>
                <w:rFonts w:ascii="宋体" w:hAnsi="宋体" w:cs="宋体"/>
                <w:kern w:val="0"/>
                <w:sz w:val="22"/>
              </w:rPr>
            </w:pPr>
            <w:r>
              <w:rPr>
                <w:rFonts w:hint="eastAsia" w:ascii="宋体" w:hAnsi="宋体" w:cs="宋体"/>
                <w:kern w:val="0"/>
                <w:sz w:val="22"/>
              </w:rPr>
              <w:t>6分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rPr>
              <w:t>提供项目负责人近三年(自2018年2月至今）主持的类似业绩，每提供一个得2分，最多得6分（提供相关证明材料）；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3" w:type="pct"/>
            <w:vMerge w:val="continue"/>
            <w:vAlign w:val="center"/>
          </w:tcPr>
          <w:p>
            <w:pPr>
              <w:spacing w:line="360" w:lineRule="auto"/>
              <w:jc w:val="center"/>
              <w:rPr>
                <w:rFonts w:ascii="宋体" w:hAnsi="宋体" w:cs="宋体"/>
                <w:kern w:val="0"/>
                <w:sz w:val="22"/>
              </w:rPr>
            </w:pPr>
          </w:p>
        </w:tc>
        <w:tc>
          <w:tcPr>
            <w:tcW w:w="715" w:type="pct"/>
            <w:vAlign w:val="center"/>
          </w:tcPr>
          <w:p>
            <w:pPr>
              <w:snapToGrid w:val="0"/>
              <w:jc w:val="center"/>
              <w:rPr>
                <w:rFonts w:ascii="宋体" w:hAnsi="宋体" w:cs="宋体"/>
                <w:kern w:val="0"/>
                <w:sz w:val="22"/>
              </w:rPr>
            </w:pPr>
            <w:r>
              <w:rPr>
                <w:rFonts w:hint="eastAsia" w:ascii="宋体" w:hAnsi="宋体" w:cs="宋体"/>
                <w:kern w:val="0"/>
                <w:sz w:val="22"/>
              </w:rPr>
              <w:t>项目组成员配备</w:t>
            </w:r>
          </w:p>
        </w:tc>
        <w:tc>
          <w:tcPr>
            <w:tcW w:w="477" w:type="pct"/>
            <w:vAlign w:val="center"/>
          </w:tcPr>
          <w:p>
            <w:pPr>
              <w:snapToGrid w:val="0"/>
              <w:jc w:val="center"/>
              <w:rPr>
                <w:rFonts w:ascii="宋体" w:hAnsi="宋体" w:cs="宋体"/>
                <w:kern w:val="0"/>
                <w:sz w:val="22"/>
              </w:rPr>
            </w:pPr>
            <w:r>
              <w:rPr>
                <w:rFonts w:hint="eastAsia" w:ascii="宋体" w:hAnsi="宋体" w:cs="宋体"/>
                <w:kern w:val="0"/>
                <w:sz w:val="22"/>
              </w:rPr>
              <w:t>8分</w:t>
            </w:r>
          </w:p>
        </w:tc>
        <w:tc>
          <w:tcPr>
            <w:tcW w:w="3165" w:type="pct"/>
            <w:vAlign w:val="center"/>
          </w:tcPr>
          <w:p>
            <w:pPr>
              <w:snapToGrid w:val="0"/>
              <w:jc w:val="left"/>
              <w:rPr>
                <w:rFonts w:ascii="宋体" w:hAnsi="宋体" w:cs="宋体"/>
                <w:kern w:val="0"/>
                <w:sz w:val="22"/>
              </w:rPr>
            </w:pPr>
            <w:r>
              <w:rPr>
                <w:rFonts w:hint="eastAsia" w:ascii="宋体" w:hAnsi="宋体" w:cs="宋体"/>
              </w:rPr>
              <w:t>拟投入本项目班子成员不少于5人，其中拟派技术人员须具有地震学专业、地震地质学专业、工程地震学专业各1人（提供职称证书），每提供1人得2分，</w:t>
            </w:r>
            <w:r>
              <w:rPr>
                <w:rFonts w:ascii="宋体" w:hAnsi="宋体" w:cs="宋体"/>
              </w:rPr>
              <w:t>最</w:t>
            </w:r>
            <w:r>
              <w:rPr>
                <w:rFonts w:hint="eastAsia" w:ascii="宋体" w:hAnsi="宋体" w:cs="宋体"/>
              </w:rPr>
              <w:t>多得6分；拟派其他专业人员不少于2人，每1人得1分，</w:t>
            </w:r>
            <w:r>
              <w:rPr>
                <w:rFonts w:ascii="宋体" w:hAnsi="宋体" w:cs="宋体"/>
              </w:rPr>
              <w:t>最</w:t>
            </w:r>
            <w:r>
              <w:rPr>
                <w:rFonts w:hint="eastAsia" w:ascii="宋体" w:hAnsi="宋体" w:cs="宋体"/>
              </w:rPr>
              <w:t>多得2分（提供专业证明材料），不提供不得分，满分8分；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43" w:type="pct"/>
            <w:vMerge w:val="continue"/>
            <w:vAlign w:val="center"/>
          </w:tcPr>
          <w:p>
            <w:pPr>
              <w:snapToGrid w:val="0"/>
              <w:spacing w:line="360" w:lineRule="auto"/>
              <w:jc w:val="center"/>
              <w:rPr>
                <w:rFonts w:ascii="宋体" w:hAnsi="宋体" w:cs="宋体"/>
                <w:kern w:val="0"/>
                <w:sz w:val="22"/>
              </w:rPr>
            </w:pPr>
          </w:p>
        </w:tc>
        <w:tc>
          <w:tcPr>
            <w:tcW w:w="715" w:type="pct"/>
          </w:tcPr>
          <w:p>
            <w:pPr>
              <w:pStyle w:val="61"/>
              <w:autoSpaceDE w:val="0"/>
              <w:autoSpaceDN w:val="0"/>
              <w:spacing w:before="3"/>
              <w:rPr>
                <w:rFonts w:ascii="宋体" w:hAnsi="宋体" w:cs="宋体"/>
                <w:sz w:val="24"/>
                <w:szCs w:val="24"/>
              </w:rPr>
            </w:pPr>
          </w:p>
          <w:p>
            <w:pPr>
              <w:pStyle w:val="61"/>
              <w:autoSpaceDE w:val="0"/>
              <w:autoSpaceDN w:val="0"/>
              <w:spacing w:line="242" w:lineRule="auto"/>
              <w:ind w:right="106" w:firstLine="120" w:firstLineChars="50"/>
              <w:rPr>
                <w:rFonts w:ascii="宋体" w:hAnsi="宋体" w:cs="宋体"/>
                <w:sz w:val="24"/>
                <w:szCs w:val="24"/>
                <w:lang w:eastAsia="en-US"/>
              </w:rPr>
            </w:pPr>
            <w:r>
              <w:rPr>
                <w:rFonts w:hint="eastAsia" w:ascii="宋体" w:hAnsi="宋体" w:cs="宋体"/>
                <w:sz w:val="24"/>
                <w:szCs w:val="24"/>
                <w:lang w:eastAsia="en-US"/>
              </w:rPr>
              <w:t>文件编制</w:t>
            </w:r>
          </w:p>
        </w:tc>
        <w:tc>
          <w:tcPr>
            <w:tcW w:w="477" w:type="pct"/>
          </w:tcPr>
          <w:p>
            <w:pPr>
              <w:pStyle w:val="61"/>
              <w:autoSpaceDE w:val="0"/>
              <w:autoSpaceDN w:val="0"/>
              <w:jc w:val="left"/>
              <w:rPr>
                <w:rFonts w:ascii="宋体" w:hAnsi="宋体" w:cs="宋体"/>
                <w:sz w:val="24"/>
                <w:szCs w:val="24"/>
                <w:lang w:eastAsia="en-US"/>
              </w:rPr>
            </w:pPr>
          </w:p>
          <w:p>
            <w:pPr>
              <w:pStyle w:val="61"/>
              <w:autoSpaceDE w:val="0"/>
              <w:autoSpaceDN w:val="0"/>
              <w:spacing w:before="1"/>
              <w:jc w:val="left"/>
              <w:rPr>
                <w:rFonts w:ascii="宋体" w:hAnsi="宋体" w:cs="宋体"/>
                <w:sz w:val="24"/>
                <w:szCs w:val="24"/>
                <w:lang w:eastAsia="en-US"/>
              </w:rPr>
            </w:pPr>
          </w:p>
          <w:p>
            <w:pPr>
              <w:pStyle w:val="61"/>
              <w:autoSpaceDE w:val="0"/>
              <w:autoSpaceDN w:val="0"/>
              <w:spacing w:before="1"/>
              <w:ind w:left="11"/>
              <w:rPr>
                <w:rFonts w:ascii="宋体" w:hAnsi="宋体" w:cs="宋体"/>
                <w:sz w:val="24"/>
                <w:szCs w:val="24"/>
                <w:lang w:eastAsia="en-US"/>
              </w:rPr>
            </w:pPr>
            <w:r>
              <w:rPr>
                <w:rFonts w:hint="eastAsia" w:ascii="宋体" w:hAnsi="宋体" w:cs="宋体"/>
                <w:sz w:val="24"/>
                <w:szCs w:val="24"/>
              </w:rPr>
              <w:t>2</w:t>
            </w:r>
          </w:p>
        </w:tc>
        <w:tc>
          <w:tcPr>
            <w:tcW w:w="3165" w:type="pct"/>
          </w:tcPr>
          <w:p>
            <w:pPr>
              <w:pStyle w:val="61"/>
              <w:autoSpaceDE w:val="0"/>
              <w:autoSpaceDN w:val="0"/>
              <w:spacing w:before="5" w:line="242" w:lineRule="auto"/>
              <w:ind w:left="109" w:right="94"/>
              <w:jc w:val="both"/>
              <w:rPr>
                <w:rFonts w:ascii="宋体" w:hAnsi="宋体" w:cs="宋体"/>
                <w:sz w:val="24"/>
                <w:szCs w:val="24"/>
              </w:rPr>
            </w:pPr>
            <w:r>
              <w:rPr>
                <w:rFonts w:hint="eastAsia" w:ascii="宋体" w:hAnsi="宋体"/>
                <w:bCs/>
                <w:sz w:val="24"/>
                <w:szCs w:val="24"/>
                <w:lang w:val="zh-CN"/>
              </w:rPr>
              <w:t>投标文件按照要求编制完整、非活页装订，且有详细目录、连续页码、目录与相关材料装订顺序对应清晰、查阅方便得2分。编排杂乱无章、资料残缺不全、资料模糊不清、前后不一致等，每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643" w:type="pct"/>
            <w:vMerge w:val="restart"/>
            <w:vAlign w:val="center"/>
          </w:tcPr>
          <w:p>
            <w:pPr>
              <w:pStyle w:val="4"/>
              <w:numPr>
                <w:ilvl w:val="1"/>
                <w:numId w:val="0"/>
              </w:numPr>
              <w:spacing w:line="360" w:lineRule="auto"/>
              <w:jc w:val="center"/>
              <w:rPr>
                <w:rFonts w:ascii="宋体" w:hAnsi="宋体" w:cs="宋体"/>
                <w:sz w:val="22"/>
                <w:szCs w:val="22"/>
              </w:rPr>
            </w:pPr>
            <w:r>
              <w:rPr>
                <w:rFonts w:hint="eastAsia" w:ascii="宋体" w:hAnsi="宋体" w:cs="宋体"/>
                <w:sz w:val="22"/>
                <w:szCs w:val="22"/>
              </w:rPr>
              <w:t>技术评分</w:t>
            </w:r>
          </w:p>
          <w:p>
            <w:pPr>
              <w:snapToGrid w:val="0"/>
              <w:spacing w:line="360" w:lineRule="auto"/>
              <w:jc w:val="center"/>
              <w:rPr>
                <w:rFonts w:ascii="宋体" w:hAnsi="宋体" w:cs="宋体"/>
                <w:kern w:val="0"/>
                <w:sz w:val="22"/>
              </w:rPr>
            </w:pPr>
            <w:r>
              <w:rPr>
                <w:rFonts w:hint="eastAsia" w:ascii="宋体" w:hAnsi="宋体" w:cs="宋体"/>
                <w:b/>
                <w:bCs/>
                <w:kern w:val="0"/>
                <w:sz w:val="22"/>
              </w:rPr>
              <w:t>40分</w:t>
            </w:r>
          </w:p>
        </w:tc>
        <w:tc>
          <w:tcPr>
            <w:tcW w:w="715"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工作方案</w:t>
            </w:r>
          </w:p>
        </w:tc>
        <w:tc>
          <w:tcPr>
            <w:tcW w:w="477"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12分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rPr>
              <w:t xml:space="preserve">针对本项目全过程的工作方案： </w:t>
            </w:r>
          </w:p>
          <w:p>
            <w:pPr>
              <w:snapToGrid w:val="0"/>
              <w:jc w:val="left"/>
              <w:rPr>
                <w:rFonts w:ascii="宋体" w:hAnsi="宋体" w:cs="宋体"/>
                <w:kern w:val="0"/>
                <w:sz w:val="22"/>
              </w:rPr>
            </w:pPr>
            <w:r>
              <w:rPr>
                <w:rFonts w:hint="eastAsia" w:ascii="宋体" w:hAnsi="宋体" w:cs="宋体"/>
                <w:kern w:val="0"/>
                <w:sz w:val="22"/>
              </w:rPr>
              <w:t>1、组织结构、工作流程、工作思路及拟定目标；</w:t>
            </w:r>
          </w:p>
          <w:p>
            <w:pPr>
              <w:snapToGrid w:val="0"/>
              <w:jc w:val="left"/>
              <w:rPr>
                <w:rFonts w:ascii="宋体" w:hAnsi="宋体" w:cs="宋体"/>
                <w:kern w:val="0"/>
                <w:sz w:val="22"/>
              </w:rPr>
            </w:pPr>
            <w:r>
              <w:rPr>
                <w:rFonts w:hint="eastAsia" w:ascii="宋体" w:hAnsi="宋体" w:cs="宋体"/>
                <w:kern w:val="0"/>
                <w:sz w:val="22"/>
              </w:rPr>
              <w:t>2、服务质量、目标控制措施和保证承诺；</w:t>
            </w:r>
          </w:p>
          <w:p>
            <w:pPr>
              <w:snapToGrid w:val="0"/>
              <w:jc w:val="left"/>
              <w:rPr>
                <w:rFonts w:ascii="宋体" w:hAnsi="宋体" w:cs="宋体"/>
                <w:kern w:val="0"/>
                <w:sz w:val="22"/>
              </w:rPr>
            </w:pPr>
            <w:r>
              <w:rPr>
                <w:rFonts w:hint="eastAsia" w:ascii="宋体" w:hAnsi="宋体" w:cs="宋体"/>
                <w:kern w:val="0"/>
                <w:sz w:val="22"/>
              </w:rPr>
              <w:t>依据以上内容综合评估，</w:t>
            </w:r>
            <w:r>
              <w:rPr>
                <w:rFonts w:hint="eastAsia" w:ascii="宋体" w:hAnsi="宋体" w:cs="宋体"/>
                <w:kern w:val="0"/>
                <w:sz w:val="22"/>
                <w:lang w:val="zh-CN"/>
              </w:rPr>
              <w:t>内容完整细致、方案合理可行</w:t>
            </w:r>
            <w:r>
              <w:rPr>
                <w:rFonts w:hint="eastAsia" w:ascii="宋体" w:hAnsi="宋体" w:cs="宋体"/>
                <w:kern w:val="0"/>
                <w:sz w:val="22"/>
              </w:rPr>
              <w:t>的</w:t>
            </w:r>
            <w:r>
              <w:rPr>
                <w:rFonts w:hint="eastAsia" w:ascii="宋体" w:hAnsi="宋体" w:cs="宋体"/>
                <w:kern w:val="0"/>
                <w:sz w:val="22"/>
                <w:lang w:val="zh-CN"/>
              </w:rPr>
              <w:t>得</w:t>
            </w:r>
            <w:r>
              <w:rPr>
                <w:rFonts w:hint="eastAsia" w:ascii="宋体" w:hAnsi="宋体" w:cs="宋体"/>
                <w:kern w:val="0"/>
                <w:sz w:val="22"/>
              </w:rPr>
              <w:t xml:space="preserve">12-8分； </w:t>
            </w:r>
            <w:r>
              <w:rPr>
                <w:rFonts w:hint="eastAsia" w:ascii="宋体" w:hAnsi="宋体" w:cs="宋体"/>
                <w:kern w:val="0"/>
                <w:sz w:val="22"/>
                <w:lang w:val="zh-CN"/>
              </w:rPr>
              <w:t>内容和方案措施较细致的</w:t>
            </w:r>
            <w:r>
              <w:rPr>
                <w:rFonts w:hint="eastAsia" w:ascii="宋体" w:hAnsi="宋体" w:cs="宋体"/>
                <w:kern w:val="0"/>
                <w:sz w:val="22"/>
              </w:rPr>
              <w:t>得7-4分；</w:t>
            </w:r>
            <w:r>
              <w:rPr>
                <w:rFonts w:hint="eastAsia" w:ascii="宋体" w:hAnsi="宋体" w:cs="宋体"/>
                <w:kern w:val="0"/>
                <w:sz w:val="22"/>
                <w:lang w:val="zh-CN"/>
              </w:rPr>
              <w:t>内容</w:t>
            </w:r>
            <w:r>
              <w:rPr>
                <w:rFonts w:hint="eastAsia" w:ascii="宋体" w:hAnsi="宋体" w:cs="宋体"/>
                <w:kern w:val="0"/>
                <w:sz w:val="22"/>
              </w:rPr>
              <w:t>和</w:t>
            </w:r>
            <w:r>
              <w:rPr>
                <w:rFonts w:hint="eastAsia" w:ascii="宋体" w:hAnsi="宋体" w:cs="宋体"/>
                <w:kern w:val="0"/>
                <w:sz w:val="22"/>
                <w:lang w:val="zh-CN"/>
              </w:rPr>
              <w:t>方案欠缺的得</w:t>
            </w:r>
            <w:r>
              <w:rPr>
                <w:rFonts w:hint="eastAsia" w:ascii="宋体" w:hAnsi="宋体" w:cs="宋体"/>
                <w:kern w:val="0"/>
                <w:sz w:val="22"/>
              </w:rPr>
              <w:t>3-1分，不提供得0分；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3" w:type="pct"/>
            <w:vMerge w:val="continue"/>
            <w:vAlign w:val="center"/>
          </w:tcPr>
          <w:p>
            <w:pPr>
              <w:snapToGrid w:val="0"/>
              <w:spacing w:line="360" w:lineRule="auto"/>
              <w:jc w:val="center"/>
              <w:rPr>
                <w:rFonts w:ascii="宋体" w:hAnsi="宋体" w:cs="宋体"/>
                <w:kern w:val="0"/>
                <w:sz w:val="22"/>
              </w:rPr>
            </w:pPr>
          </w:p>
        </w:tc>
        <w:tc>
          <w:tcPr>
            <w:tcW w:w="715"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实施方案</w:t>
            </w:r>
          </w:p>
        </w:tc>
        <w:tc>
          <w:tcPr>
            <w:tcW w:w="477"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15分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rPr>
              <w:t>地震安全评估基本内容及其它数据资料，合规、完整，采用技术方法的规范、科学、合理，进行综合评估，分析内容完整、实用性、可行性强的得15-10分； 内容基本完整，实用性、可行性较强的得9-5分；内容、实用性、可行性有所欠缺的得4-1分，不提供得0分；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43" w:type="pct"/>
            <w:vMerge w:val="continue"/>
            <w:vAlign w:val="center"/>
          </w:tcPr>
          <w:p>
            <w:pPr>
              <w:snapToGrid w:val="0"/>
              <w:spacing w:line="360" w:lineRule="auto"/>
              <w:jc w:val="center"/>
              <w:rPr>
                <w:rFonts w:ascii="宋体" w:hAnsi="宋体" w:cs="宋体"/>
                <w:kern w:val="0"/>
                <w:sz w:val="22"/>
              </w:rPr>
            </w:pPr>
          </w:p>
        </w:tc>
        <w:tc>
          <w:tcPr>
            <w:tcW w:w="715"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工作进度</w:t>
            </w:r>
          </w:p>
        </w:tc>
        <w:tc>
          <w:tcPr>
            <w:tcW w:w="477"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5分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rPr>
              <w:t>时间节点满足工作方案进度安排，工作流程、进度计划以及措施合理，各阶段进度措施科学、详细、合理、可行得5-3分；进度计划方案可行性较为详细、合理得2-1分；进度计划安排不合理得0分；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43" w:type="pct"/>
            <w:vMerge w:val="continue"/>
            <w:vAlign w:val="center"/>
          </w:tcPr>
          <w:p>
            <w:pPr>
              <w:snapToGrid w:val="0"/>
              <w:spacing w:line="360" w:lineRule="auto"/>
              <w:jc w:val="center"/>
              <w:rPr>
                <w:rFonts w:ascii="宋体" w:hAnsi="宋体" w:cs="宋体"/>
                <w:kern w:val="0"/>
                <w:sz w:val="22"/>
              </w:rPr>
            </w:pPr>
          </w:p>
        </w:tc>
        <w:tc>
          <w:tcPr>
            <w:tcW w:w="715"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lang w:val="zh-CN"/>
              </w:rPr>
              <w:t>合理化建议</w:t>
            </w:r>
          </w:p>
        </w:tc>
        <w:tc>
          <w:tcPr>
            <w:tcW w:w="477"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5分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lang w:val="zh-CN"/>
              </w:rPr>
              <w:t>合理化建议，结合实际提出的建议，合理、科学、系统、完整、严谨，落实合理化建议措施具体，可操作性强的得</w:t>
            </w:r>
            <w:r>
              <w:rPr>
                <w:rFonts w:hint="eastAsia" w:ascii="宋体" w:hAnsi="宋体" w:cs="宋体"/>
                <w:kern w:val="0"/>
                <w:sz w:val="22"/>
              </w:rPr>
              <w:t>5-3</w:t>
            </w:r>
            <w:r>
              <w:rPr>
                <w:rFonts w:hint="eastAsia" w:ascii="宋体" w:hAnsi="宋体" w:cs="宋体"/>
                <w:kern w:val="0"/>
                <w:sz w:val="22"/>
                <w:lang w:val="zh-CN"/>
              </w:rPr>
              <w:t>分；不够完整、不严谨得2</w:t>
            </w:r>
            <w:r>
              <w:rPr>
                <w:rFonts w:hint="eastAsia" w:ascii="宋体" w:hAnsi="宋体" w:cs="宋体"/>
                <w:kern w:val="0"/>
                <w:sz w:val="22"/>
              </w:rPr>
              <w:t>-1</w:t>
            </w:r>
            <w:r>
              <w:rPr>
                <w:rFonts w:hint="eastAsia" w:ascii="宋体" w:hAnsi="宋体" w:cs="宋体"/>
                <w:kern w:val="0"/>
                <w:sz w:val="22"/>
                <w:lang w:val="zh-CN"/>
              </w:rPr>
              <w:t>分；</w:t>
            </w:r>
            <w:r>
              <w:rPr>
                <w:rFonts w:hint="eastAsia" w:ascii="宋体" w:hAnsi="宋体" w:cs="宋体"/>
                <w:kern w:val="0"/>
                <w:sz w:val="22"/>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3" w:type="pct"/>
            <w:vMerge w:val="continue"/>
            <w:vAlign w:val="center"/>
          </w:tcPr>
          <w:p>
            <w:pPr>
              <w:snapToGrid w:val="0"/>
              <w:spacing w:line="360" w:lineRule="auto"/>
              <w:jc w:val="center"/>
              <w:rPr>
                <w:rFonts w:ascii="宋体" w:hAnsi="宋体" w:cs="宋体"/>
                <w:kern w:val="0"/>
                <w:sz w:val="22"/>
              </w:rPr>
            </w:pPr>
          </w:p>
        </w:tc>
        <w:tc>
          <w:tcPr>
            <w:tcW w:w="715"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服务承诺及质量保障</w:t>
            </w:r>
          </w:p>
        </w:tc>
        <w:tc>
          <w:tcPr>
            <w:tcW w:w="477" w:type="pct"/>
            <w:vAlign w:val="center"/>
          </w:tcPr>
          <w:p>
            <w:pPr>
              <w:snapToGrid w:val="0"/>
              <w:spacing w:line="380" w:lineRule="exact"/>
              <w:jc w:val="center"/>
              <w:rPr>
                <w:rFonts w:ascii="宋体" w:hAnsi="宋体" w:cs="宋体"/>
                <w:kern w:val="0"/>
                <w:sz w:val="22"/>
              </w:rPr>
            </w:pPr>
            <w:r>
              <w:rPr>
                <w:rFonts w:hint="eastAsia" w:ascii="宋体" w:hAnsi="宋体" w:cs="宋体"/>
                <w:kern w:val="0"/>
                <w:sz w:val="22"/>
              </w:rPr>
              <w:t>3分</w:t>
            </w:r>
          </w:p>
        </w:tc>
        <w:tc>
          <w:tcPr>
            <w:tcW w:w="3165" w:type="pct"/>
            <w:vAlign w:val="center"/>
          </w:tcPr>
          <w:p>
            <w:pPr>
              <w:snapToGrid w:val="0"/>
              <w:jc w:val="left"/>
              <w:rPr>
                <w:rFonts w:ascii="宋体" w:hAnsi="宋体" w:cs="宋体"/>
                <w:kern w:val="0"/>
                <w:sz w:val="22"/>
              </w:rPr>
            </w:pPr>
            <w:r>
              <w:rPr>
                <w:rFonts w:hint="eastAsia" w:ascii="宋体" w:hAnsi="宋体" w:cs="宋体"/>
                <w:kern w:val="0"/>
                <w:sz w:val="22"/>
              </w:rPr>
              <w:t>供应商提交售后服务方案，且能够提供《保障服务承诺书》，承诺对项目后期技术服务提供必要的支持保障得3分（所在单位提供保障服务承诺书，并加盖单位公章），不提供不得分。</w:t>
            </w:r>
          </w:p>
        </w:tc>
      </w:tr>
    </w:tbl>
    <w:p>
      <w:pPr>
        <w:spacing w:line="360" w:lineRule="auto"/>
        <w:ind w:firstLine="600" w:firstLineChars="250"/>
        <w:rPr>
          <w:rFonts w:ascii="宋体" w:hAnsi="宋体" w:cs="宋体"/>
          <w:color w:val="000000"/>
          <w:sz w:val="24"/>
          <w:szCs w:val="24"/>
          <w:lang w:val="zh-CN"/>
        </w:rPr>
      </w:pPr>
      <w:r>
        <w:rPr>
          <w:rFonts w:hint="eastAsia" w:ascii="宋体" w:hAnsi="宋体" w:cs="宋体"/>
          <w:sz w:val="24"/>
          <w:szCs w:val="24"/>
        </w:rPr>
        <w:t>备注：以上所有须提供的证件、证书、有关资料等投标人都必须提供原件真彩扫描</w:t>
      </w:r>
      <w:r>
        <w:rPr>
          <w:rFonts w:hint="eastAsia" w:ascii="宋体" w:hAnsi="宋体" w:cs="宋体"/>
          <w:color w:val="000000"/>
          <w:sz w:val="24"/>
          <w:szCs w:val="24"/>
        </w:rPr>
        <w:t>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cs="宋体"/>
          <w:bCs/>
          <w:color w:val="000000"/>
          <w:sz w:val="24"/>
          <w:szCs w:val="24"/>
        </w:rPr>
        <w:t>以上详细评分细则中每项标注的分值，由各位评委独立量分。</w:t>
      </w:r>
    </w:p>
    <w:p>
      <w:pPr>
        <w:rPr>
          <w:rFonts w:ascii="宋体" w:hAnsi="宋体" w:cs="宋体"/>
          <w:color w:val="000000"/>
          <w:sz w:val="24"/>
          <w:szCs w:val="24"/>
        </w:rPr>
      </w:pPr>
    </w:p>
    <w:p>
      <w:pPr>
        <w:pStyle w:val="2"/>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pStyle w:val="2"/>
        <w:spacing w:before="7"/>
        <w:rPr>
          <w:rFonts w:ascii="宋体" w:hAnsi="宋体" w:cs="宋体"/>
          <w:sz w:val="9"/>
        </w:rPr>
      </w:pPr>
    </w:p>
    <w:p>
      <w:pPr>
        <w:adjustRightInd w:val="0"/>
        <w:snapToGrid w:val="0"/>
        <w:spacing w:line="440" w:lineRule="exact"/>
        <w:jc w:val="left"/>
        <w:rPr>
          <w:rFonts w:ascii="宋体" w:hAnsi="宋体" w:cs="宋体"/>
          <w:b/>
          <w:bCs/>
          <w:sz w:val="28"/>
          <w:szCs w:val="28"/>
        </w:rPr>
      </w:pPr>
    </w:p>
    <w:p>
      <w:pPr>
        <w:pStyle w:val="3"/>
        <w:numPr>
          <w:ilvl w:val="0"/>
          <w:numId w:val="1"/>
        </w:numPr>
        <w:jc w:val="center"/>
        <w:rPr>
          <w:rFonts w:ascii="黑体" w:hAnsi="黑体" w:eastAsia="黑体"/>
          <w:color w:val="000000"/>
        </w:rPr>
      </w:pPr>
      <w:bookmarkStart w:id="67" w:name="_Toc494702263"/>
      <w:bookmarkStart w:id="68" w:name="_Toc494664993"/>
      <w:bookmarkStart w:id="69" w:name="_Toc13483"/>
      <w:bookmarkStart w:id="70" w:name="_Toc494745310"/>
      <w:bookmarkStart w:id="71" w:name="_Toc494721093"/>
      <w:bookmarkStart w:id="72" w:name="_Toc494665546"/>
      <w:bookmarkStart w:id="73" w:name="_Toc494665943"/>
      <w:r>
        <w:rPr>
          <w:rFonts w:hint="eastAsia" w:ascii="黑体" w:hAnsi="黑体" w:eastAsia="黑体"/>
          <w:color w:val="000000"/>
        </w:rPr>
        <w:t>合同书格式（参考）</w:t>
      </w:r>
      <w:bookmarkEnd w:id="67"/>
      <w:bookmarkEnd w:id="68"/>
      <w:bookmarkEnd w:id="69"/>
      <w:bookmarkEnd w:id="70"/>
      <w:bookmarkEnd w:id="71"/>
      <w:bookmarkEnd w:id="72"/>
      <w:bookmarkEnd w:id="73"/>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color w:val="000000"/>
          <w:kern w:val="0"/>
          <w:sz w:val="36"/>
          <w:szCs w:val="36"/>
        </w:rPr>
      </w:pPr>
      <w:r>
        <w:rPr>
          <w:rFonts w:hint="eastAsia" w:ascii="宋体" w:hAnsi="宋体"/>
          <w:b/>
          <w:color w:val="000000"/>
          <w:kern w:val="0"/>
          <w:sz w:val="36"/>
          <w:szCs w:val="36"/>
        </w:rPr>
        <w:t>合</w:t>
      </w:r>
      <w:r>
        <w:rPr>
          <w:rFonts w:ascii="宋体" w:hAnsi="宋体"/>
          <w:b/>
          <w:color w:val="000000"/>
          <w:kern w:val="0"/>
          <w:sz w:val="36"/>
          <w:szCs w:val="36"/>
        </w:rPr>
        <w:t xml:space="preserve">   </w:t>
      </w:r>
      <w:r>
        <w:rPr>
          <w:rFonts w:hint="eastAsia" w:ascii="宋体" w:hAnsi="宋体"/>
          <w:b/>
          <w:color w:val="000000"/>
          <w:kern w:val="0"/>
          <w:sz w:val="36"/>
          <w:szCs w:val="36"/>
        </w:rPr>
        <w:t>同</w:t>
      </w:r>
      <w:r>
        <w:rPr>
          <w:rFonts w:ascii="宋体" w:hAnsi="宋体"/>
          <w:b/>
          <w:color w:val="000000"/>
          <w:kern w:val="0"/>
          <w:sz w:val="36"/>
          <w:szCs w:val="36"/>
        </w:rPr>
        <w:t xml:space="preserve">   </w:t>
      </w:r>
      <w:r>
        <w:rPr>
          <w:rFonts w:hint="eastAsia" w:ascii="宋体" w:hAnsi="宋体"/>
          <w:b/>
          <w:color w:val="000000"/>
          <w:kern w:val="0"/>
          <w:sz w:val="36"/>
          <w:szCs w:val="36"/>
        </w:rPr>
        <w:t>书</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项目名称：</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合同编号：</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签订日期：</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签订合同地点：</w:t>
      </w:r>
    </w:p>
    <w:p>
      <w:pPr>
        <w:spacing w:line="360" w:lineRule="auto"/>
        <w:ind w:firstLine="480" w:firstLineChars="200"/>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本合同由</w:t>
      </w:r>
      <w:r>
        <w:rPr>
          <w:rFonts w:hint="eastAsia" w:ascii="Helvetica" w:hAnsi="Helvetica" w:cs="Helvetica"/>
          <w:color w:val="000000"/>
          <w:kern w:val="0"/>
          <w:sz w:val="24"/>
          <w:szCs w:val="24"/>
          <w:u w:val="single"/>
          <w:lang w:val="zh-CN"/>
        </w:rPr>
        <w:t>（采购人）</w:t>
      </w:r>
      <w:r>
        <w:rPr>
          <w:rFonts w:hint="eastAsia" w:ascii="Helvetica" w:hAnsi="Helvetica" w:cs="Helvetica"/>
          <w:color w:val="000000"/>
          <w:kern w:val="0"/>
          <w:sz w:val="24"/>
          <w:szCs w:val="24"/>
          <w:lang w:val="zh-CN"/>
        </w:rPr>
        <w:t>（以下简称“甲方”）与</w:t>
      </w:r>
      <w:r>
        <w:rPr>
          <w:rFonts w:hint="eastAsia" w:ascii="Helvetica" w:hAnsi="Helvetica" w:cs="Helvetica"/>
          <w:color w:val="000000"/>
          <w:kern w:val="0"/>
          <w:sz w:val="24"/>
          <w:szCs w:val="24"/>
          <w:u w:val="single"/>
          <w:lang w:val="zh-CN"/>
        </w:rPr>
        <w:t>（中标人）</w:t>
      </w:r>
      <w:r>
        <w:rPr>
          <w:rFonts w:hint="eastAsia" w:ascii="Helvetica" w:hAnsi="Helvetica" w:cs="Helvetica"/>
          <w:color w:val="000000"/>
          <w:kern w:val="0"/>
          <w:sz w:val="24"/>
          <w:szCs w:val="24"/>
          <w:lang w:val="zh-CN"/>
        </w:rPr>
        <w:t>（以下简称“乙方”）签订。乙方以总金额万元人民币（用大写数字书写）向甲方提供如下货物（工程或服务）：</w:t>
      </w:r>
    </w:p>
    <w:p>
      <w:pPr>
        <w:spacing w:line="360" w:lineRule="auto"/>
        <w:ind w:firstLine="489" w:firstLineChars="204"/>
        <w:contextualSpacing/>
        <w:rPr>
          <w:rFonts w:ascii="宋体"/>
          <w:b/>
          <w:color w:val="000000"/>
          <w:kern w:val="0"/>
          <w:sz w:val="24"/>
          <w:szCs w:val="20"/>
        </w:rPr>
      </w:pPr>
      <w:r>
        <w:rPr>
          <w:rFonts w:hint="eastAsia" w:ascii="Helvetica" w:hAnsi="Helvetica" w:cs="Helvetica"/>
          <w:b/>
          <w:color w:val="000000"/>
          <w:kern w:val="0"/>
          <w:sz w:val="24"/>
          <w:szCs w:val="24"/>
          <w:lang w:val="zh-CN"/>
        </w:rPr>
        <w:t>经双方协商，同意按下列条文执行：</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本合同甲、乙双方应遵守国家颁布的《中华人民共和国合同法》、《中华人民共和国政府采购法》，并各自履行应负的全部责任和义务。</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甲方保证按合同条款规定的时间和方式付给乙方到期应付的合同款，并承担应负的责任和义务。</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乙方保证按合同条款规定的内容和工期（服务期限）向甲方提供合格的货物（工程或服务），并承担应负的责任和义务。</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合同文件。下列文件为本合同不可分割的部分：</w:t>
      </w:r>
    </w:p>
    <w:p>
      <w:pPr>
        <w:numPr>
          <w:ilvl w:val="0"/>
          <w:numId w:val="53"/>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招标文件（项目编号：</w:t>
      </w:r>
      <w:r>
        <w:rPr>
          <w:rFonts w:hint="eastAsia" w:ascii="宋体" w:hAnsi="宋体"/>
          <w:color w:val="000000"/>
          <w:kern w:val="0"/>
          <w:sz w:val="24"/>
          <w:szCs w:val="20"/>
          <w:u w:val="single"/>
          <w:lang w:val="zh-CN"/>
        </w:rPr>
        <w:t>　　</w:t>
      </w:r>
      <w:r>
        <w:rPr>
          <w:rFonts w:ascii="宋体" w:hAnsi="宋体"/>
          <w:color w:val="000000"/>
          <w:kern w:val="0"/>
          <w:sz w:val="24"/>
          <w:szCs w:val="20"/>
          <w:u w:val="single"/>
          <w:lang w:val="zh-CN"/>
        </w:rPr>
        <w:t xml:space="preserve">            </w:t>
      </w:r>
      <w:r>
        <w:rPr>
          <w:rFonts w:hint="eastAsia" w:ascii="宋体" w:hAnsi="宋体"/>
          <w:color w:val="000000"/>
          <w:kern w:val="0"/>
          <w:sz w:val="24"/>
          <w:szCs w:val="20"/>
          <w:u w:val="single"/>
          <w:lang w:val="zh-CN"/>
        </w:rPr>
        <w:t>　</w:t>
      </w:r>
      <w:r>
        <w:rPr>
          <w:rFonts w:hint="eastAsia" w:ascii="宋体" w:hAnsi="宋体"/>
          <w:color w:val="000000"/>
          <w:kern w:val="0"/>
          <w:sz w:val="24"/>
          <w:szCs w:val="20"/>
          <w:lang w:val="zh-CN"/>
        </w:rPr>
        <w:t>）；</w:t>
      </w:r>
    </w:p>
    <w:p>
      <w:pPr>
        <w:numPr>
          <w:ilvl w:val="0"/>
          <w:numId w:val="53"/>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中标的投标文件；</w:t>
      </w:r>
    </w:p>
    <w:p>
      <w:pPr>
        <w:numPr>
          <w:ilvl w:val="0"/>
          <w:numId w:val="53"/>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合同书；</w:t>
      </w:r>
    </w:p>
    <w:p>
      <w:pPr>
        <w:numPr>
          <w:ilvl w:val="0"/>
          <w:numId w:val="53"/>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合同条款；</w:t>
      </w:r>
    </w:p>
    <w:p>
      <w:pPr>
        <w:numPr>
          <w:ilvl w:val="0"/>
          <w:numId w:val="53"/>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集中采购机构发出的中标通知书；</w:t>
      </w:r>
    </w:p>
    <w:p>
      <w:pPr>
        <w:numPr>
          <w:ilvl w:val="0"/>
          <w:numId w:val="53"/>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附件；</w:t>
      </w:r>
    </w:p>
    <w:p>
      <w:pPr>
        <w:numPr>
          <w:ilvl w:val="0"/>
          <w:numId w:val="54"/>
        </w:numPr>
        <w:spacing w:line="360" w:lineRule="auto"/>
        <w:ind w:left="1358" w:hanging="724"/>
        <w:rPr>
          <w:rFonts w:ascii="宋体"/>
          <w:color w:val="000000"/>
          <w:sz w:val="24"/>
          <w:szCs w:val="20"/>
          <w:lang w:val="zh-CN"/>
        </w:rPr>
      </w:pPr>
      <w:r>
        <w:rPr>
          <w:rFonts w:hint="eastAsia" w:ascii="宋体" w:hAnsi="宋体"/>
          <w:color w:val="000000"/>
          <w:kern w:val="0"/>
          <w:sz w:val="24"/>
          <w:szCs w:val="20"/>
          <w:lang w:val="zh-CN"/>
        </w:rPr>
        <w:t>甲方</w:t>
      </w:r>
      <w:r>
        <w:rPr>
          <w:rFonts w:hint="eastAsia" w:ascii="宋体" w:hAnsi="宋体"/>
          <w:color w:val="000000"/>
          <w:sz w:val="24"/>
          <w:szCs w:val="20"/>
          <w:lang w:val="zh-CN"/>
        </w:rPr>
        <w:t>在招标期间发布的所有补充通知；</w:t>
      </w:r>
    </w:p>
    <w:p>
      <w:pPr>
        <w:numPr>
          <w:ilvl w:val="0"/>
          <w:numId w:val="54"/>
        </w:numPr>
        <w:spacing w:line="360" w:lineRule="auto"/>
        <w:ind w:left="1358" w:hanging="724"/>
        <w:rPr>
          <w:rFonts w:ascii="宋体"/>
          <w:color w:val="000000"/>
          <w:kern w:val="0"/>
          <w:sz w:val="24"/>
          <w:szCs w:val="20"/>
          <w:lang w:val="zh-CN"/>
        </w:rPr>
      </w:pPr>
      <w:r>
        <w:rPr>
          <w:rFonts w:hint="eastAsia" w:ascii="宋体" w:hAnsi="宋体"/>
          <w:color w:val="000000"/>
          <w:kern w:val="0"/>
          <w:sz w:val="24"/>
          <w:szCs w:val="20"/>
          <w:lang w:val="zh-CN"/>
        </w:rPr>
        <w:t>乙方在投标期内补充的所有书面文件；</w:t>
      </w:r>
    </w:p>
    <w:p>
      <w:pPr>
        <w:numPr>
          <w:ilvl w:val="0"/>
          <w:numId w:val="54"/>
        </w:numPr>
        <w:spacing w:line="360" w:lineRule="auto"/>
        <w:ind w:left="1358" w:hanging="724"/>
        <w:rPr>
          <w:rFonts w:ascii="宋体"/>
          <w:color w:val="000000"/>
          <w:kern w:val="0"/>
          <w:sz w:val="24"/>
          <w:szCs w:val="20"/>
          <w:lang w:val="zh-CN"/>
        </w:rPr>
      </w:pPr>
      <w:r>
        <w:rPr>
          <w:rFonts w:hint="eastAsia" w:ascii="宋体" w:hAnsi="宋体"/>
          <w:color w:val="000000"/>
          <w:kern w:val="0"/>
          <w:sz w:val="24"/>
          <w:szCs w:val="20"/>
          <w:lang w:val="zh-CN"/>
        </w:rPr>
        <w:t>乙方在投标时随同投标文件一起递送的资料及附图；</w:t>
      </w:r>
    </w:p>
    <w:p>
      <w:pPr>
        <w:numPr>
          <w:ilvl w:val="0"/>
          <w:numId w:val="54"/>
        </w:numPr>
        <w:spacing w:line="360" w:lineRule="auto"/>
        <w:ind w:left="1358" w:hanging="724"/>
        <w:rPr>
          <w:rFonts w:ascii="宋体"/>
          <w:color w:val="000000"/>
          <w:kern w:val="0"/>
          <w:sz w:val="24"/>
          <w:szCs w:val="20"/>
          <w:lang w:val="zh-CN"/>
        </w:rPr>
      </w:pPr>
      <w:r>
        <w:rPr>
          <w:rFonts w:hint="eastAsia" w:ascii="宋体" w:hAnsi="宋体"/>
          <w:color w:val="000000"/>
          <w:kern w:val="0"/>
          <w:sz w:val="24"/>
          <w:szCs w:val="20"/>
          <w:lang w:val="zh-CN"/>
        </w:rPr>
        <w:t>在商洽本合同时，双方澄清、确认并共同签字的补充文件、技术协议。</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合同范围和条件。本合同的范围和条件应与上述规定的合同文件内容相一致。</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货物（工程或服务）及数量。本合同所提供的货物（工程或服务）及数量详见招标文件的要求及乙方投标文件中的承诺。</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付款条件。本合同的付款条件按招标文件规定执行。</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合同金额。合同总金额见合同书，分项价格在乙方的投标报价表中有明确规定。</w:t>
      </w:r>
    </w:p>
    <w:p>
      <w:pPr>
        <w:numPr>
          <w:ilvl w:val="3"/>
          <w:numId w:val="52"/>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工期和交货（服务）地点。本合同中货物（工程或服务）的工期、交货（服务）地点在招标文件中有明确规定。</w:t>
      </w:r>
    </w:p>
    <w:p>
      <w:pPr>
        <w:numPr>
          <w:ilvl w:val="3"/>
          <w:numId w:val="52"/>
        </w:numPr>
        <w:tabs>
          <w:tab w:val="left" w:pos="980"/>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合同生效。本合同经甲、乙双方授权代表签字和加盖公章（或合同专用章）后生效。如招标申请公证的，合同需经公证机构公证后生效。</w:t>
      </w:r>
    </w:p>
    <w:p>
      <w:pPr>
        <w:numPr>
          <w:ilvl w:val="3"/>
          <w:numId w:val="52"/>
        </w:numPr>
        <w:tabs>
          <w:tab w:val="left" w:pos="980"/>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合同的份数。本合同正本一式</w:t>
      </w:r>
      <w:r>
        <w:rPr>
          <w:rFonts w:hint="eastAsia" w:ascii="宋体" w:hAnsi="宋体"/>
          <w:color w:val="000000"/>
          <w:kern w:val="0"/>
          <w:sz w:val="24"/>
          <w:szCs w:val="20"/>
          <w:u w:val="single"/>
        </w:rPr>
        <w:t>　</w:t>
      </w:r>
      <w:r>
        <w:rPr>
          <w:rFonts w:hint="eastAsia" w:ascii="宋体" w:hAnsi="宋体"/>
          <w:color w:val="000000"/>
          <w:kern w:val="0"/>
          <w:sz w:val="24"/>
          <w:szCs w:val="20"/>
        </w:rPr>
        <w:t>份，甲方执</w:t>
      </w:r>
      <w:r>
        <w:rPr>
          <w:rFonts w:hint="eastAsia" w:ascii="宋体" w:hAnsi="宋体"/>
          <w:color w:val="000000"/>
          <w:kern w:val="0"/>
          <w:sz w:val="24"/>
          <w:szCs w:val="20"/>
          <w:u w:val="single"/>
        </w:rPr>
        <w:t>　</w:t>
      </w:r>
      <w:r>
        <w:rPr>
          <w:rFonts w:hint="eastAsia" w:ascii="宋体" w:hAnsi="宋体"/>
          <w:color w:val="000000"/>
          <w:kern w:val="0"/>
          <w:sz w:val="24"/>
          <w:szCs w:val="20"/>
        </w:rPr>
        <w:t>份，乙方执</w:t>
      </w:r>
      <w:r>
        <w:rPr>
          <w:rFonts w:hint="eastAsia" w:ascii="宋体" w:hAnsi="宋体"/>
          <w:color w:val="000000"/>
          <w:kern w:val="0"/>
          <w:sz w:val="24"/>
          <w:szCs w:val="20"/>
          <w:u w:val="single"/>
        </w:rPr>
        <w:t>　</w:t>
      </w:r>
      <w:r>
        <w:rPr>
          <w:rFonts w:hint="eastAsia" w:ascii="宋体" w:hAnsi="宋体"/>
          <w:color w:val="000000"/>
          <w:kern w:val="0"/>
          <w:sz w:val="24"/>
          <w:szCs w:val="20"/>
        </w:rPr>
        <w:t>份；副本一式</w:t>
      </w:r>
      <w:r>
        <w:rPr>
          <w:rFonts w:hint="eastAsia" w:ascii="宋体" w:hAnsi="宋体"/>
          <w:color w:val="000000"/>
          <w:kern w:val="0"/>
          <w:sz w:val="24"/>
          <w:szCs w:val="20"/>
          <w:u w:val="single"/>
        </w:rPr>
        <w:t>　</w:t>
      </w:r>
      <w:r>
        <w:rPr>
          <w:rFonts w:hint="eastAsia" w:ascii="宋体" w:hAnsi="宋体"/>
          <w:color w:val="000000"/>
          <w:kern w:val="0"/>
          <w:sz w:val="24"/>
          <w:szCs w:val="20"/>
        </w:rPr>
        <w:t>份，甲方执</w:t>
      </w:r>
      <w:r>
        <w:rPr>
          <w:rFonts w:hint="eastAsia" w:ascii="宋体" w:hAnsi="宋体"/>
          <w:color w:val="000000"/>
          <w:kern w:val="0"/>
          <w:sz w:val="24"/>
          <w:szCs w:val="20"/>
          <w:u w:val="single"/>
        </w:rPr>
        <w:t>　</w:t>
      </w:r>
      <w:r>
        <w:rPr>
          <w:rFonts w:hint="eastAsia" w:ascii="宋体" w:hAnsi="宋体"/>
          <w:color w:val="000000"/>
          <w:kern w:val="0"/>
          <w:sz w:val="24"/>
          <w:szCs w:val="20"/>
        </w:rPr>
        <w:t>份，乙方执</w:t>
      </w:r>
      <w:r>
        <w:rPr>
          <w:rFonts w:hint="eastAsia" w:ascii="宋体" w:hAnsi="宋体"/>
          <w:color w:val="000000"/>
          <w:kern w:val="0"/>
          <w:sz w:val="24"/>
          <w:szCs w:val="20"/>
          <w:u w:val="single"/>
        </w:rPr>
        <w:t>　</w:t>
      </w:r>
      <w:r>
        <w:rPr>
          <w:rFonts w:hint="eastAsia" w:ascii="宋体" w:hAnsi="宋体"/>
          <w:color w:val="000000"/>
          <w:kern w:val="0"/>
          <w:sz w:val="24"/>
          <w:szCs w:val="20"/>
        </w:rPr>
        <w:t>份。</w:t>
      </w:r>
    </w:p>
    <w:p>
      <w:pPr>
        <w:numPr>
          <w:ilvl w:val="3"/>
          <w:numId w:val="52"/>
        </w:numPr>
        <w:tabs>
          <w:tab w:val="left" w:pos="980"/>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合同的失效。本合同在合同价款全部结清后失效。</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甲　　方：</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乙　　方：</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单位名称（盖章）：</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单位名称（盖章）：</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单位地址：</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单位地址：</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法人代表授权人</w:t>
      </w:r>
      <w:r>
        <w:rPr>
          <w:rFonts w:ascii="宋体" w:hAnsi="宋体"/>
          <w:color w:val="000000"/>
          <w:kern w:val="0"/>
          <w:sz w:val="24"/>
          <w:szCs w:val="20"/>
        </w:rPr>
        <w:t>(</w:t>
      </w:r>
      <w:r>
        <w:rPr>
          <w:rFonts w:hint="eastAsia" w:ascii="宋体" w:hAnsi="宋体"/>
          <w:color w:val="000000"/>
          <w:kern w:val="0"/>
          <w:sz w:val="24"/>
          <w:szCs w:val="20"/>
        </w:rPr>
        <w:t>签字</w:t>
      </w:r>
      <w:r>
        <w:rPr>
          <w:rFonts w:ascii="宋体" w:hAnsi="宋体"/>
          <w:color w:val="000000"/>
          <w:kern w:val="0"/>
          <w:sz w:val="24"/>
          <w:szCs w:val="20"/>
        </w:rPr>
        <w:t>)</w:t>
      </w:r>
      <w:r>
        <w:rPr>
          <w:rFonts w:hint="eastAsia" w:ascii="宋体" w:hAnsi="宋体"/>
          <w:color w:val="000000"/>
          <w:kern w:val="0"/>
          <w:sz w:val="24"/>
          <w:szCs w:val="20"/>
        </w:rPr>
        <w:t>：</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法人代表授权人</w:t>
      </w:r>
      <w:r>
        <w:rPr>
          <w:rFonts w:ascii="宋体" w:hAnsi="宋体"/>
          <w:color w:val="000000"/>
          <w:kern w:val="0"/>
          <w:sz w:val="24"/>
          <w:szCs w:val="20"/>
        </w:rPr>
        <w:t>(</w:t>
      </w:r>
      <w:r>
        <w:rPr>
          <w:rFonts w:hint="eastAsia" w:ascii="宋体" w:hAnsi="宋体"/>
          <w:color w:val="000000"/>
          <w:kern w:val="0"/>
          <w:sz w:val="24"/>
          <w:szCs w:val="20"/>
        </w:rPr>
        <w:t>签字</w:t>
      </w:r>
      <w:r>
        <w:rPr>
          <w:rFonts w:ascii="宋体" w:hAnsi="宋体"/>
          <w:color w:val="000000"/>
          <w:kern w:val="0"/>
          <w:sz w:val="24"/>
          <w:szCs w:val="20"/>
        </w:rPr>
        <w:t>)</w:t>
      </w:r>
      <w:r>
        <w:rPr>
          <w:rFonts w:hint="eastAsia" w:ascii="宋体" w:hAnsi="宋体"/>
          <w:color w:val="000000"/>
          <w:kern w:val="0"/>
          <w:sz w:val="24"/>
          <w:szCs w:val="20"/>
        </w:rPr>
        <w:t>：</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联</w:t>
      </w:r>
      <w:r>
        <w:rPr>
          <w:rFonts w:ascii="宋体" w:hAnsi="宋体"/>
          <w:color w:val="000000"/>
          <w:kern w:val="0"/>
          <w:sz w:val="24"/>
          <w:szCs w:val="20"/>
        </w:rPr>
        <w:t xml:space="preserve"> </w:t>
      </w:r>
      <w:r>
        <w:rPr>
          <w:rFonts w:hint="eastAsia" w:ascii="宋体" w:hAnsi="宋体"/>
          <w:color w:val="000000"/>
          <w:kern w:val="0"/>
          <w:sz w:val="24"/>
          <w:szCs w:val="20"/>
        </w:rPr>
        <w:t>系</w:t>
      </w:r>
      <w:r>
        <w:rPr>
          <w:rFonts w:ascii="宋体" w:hAnsi="宋体"/>
          <w:color w:val="000000"/>
          <w:kern w:val="0"/>
          <w:sz w:val="24"/>
          <w:szCs w:val="20"/>
        </w:rPr>
        <w:t xml:space="preserve"> </w:t>
      </w:r>
      <w:r>
        <w:rPr>
          <w:rFonts w:hint="eastAsia" w:ascii="宋体" w:hAnsi="宋体"/>
          <w:color w:val="000000"/>
          <w:kern w:val="0"/>
          <w:sz w:val="24"/>
          <w:szCs w:val="20"/>
        </w:rPr>
        <w:t>人：</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联</w:t>
      </w:r>
      <w:r>
        <w:rPr>
          <w:rFonts w:ascii="宋体" w:hAnsi="宋体"/>
          <w:color w:val="000000"/>
          <w:kern w:val="0"/>
          <w:sz w:val="24"/>
          <w:szCs w:val="20"/>
        </w:rPr>
        <w:t xml:space="preserve"> </w:t>
      </w:r>
      <w:r>
        <w:rPr>
          <w:rFonts w:hint="eastAsia" w:ascii="宋体" w:hAnsi="宋体"/>
          <w:color w:val="000000"/>
          <w:kern w:val="0"/>
          <w:sz w:val="24"/>
          <w:szCs w:val="20"/>
        </w:rPr>
        <w:t>系</w:t>
      </w:r>
      <w:r>
        <w:rPr>
          <w:rFonts w:ascii="宋体" w:hAnsi="宋体"/>
          <w:color w:val="000000"/>
          <w:kern w:val="0"/>
          <w:sz w:val="24"/>
          <w:szCs w:val="20"/>
        </w:rPr>
        <w:t xml:space="preserve"> </w:t>
      </w:r>
      <w:r>
        <w:rPr>
          <w:rFonts w:hint="eastAsia" w:ascii="宋体" w:hAnsi="宋体"/>
          <w:color w:val="000000"/>
          <w:kern w:val="0"/>
          <w:sz w:val="24"/>
          <w:szCs w:val="20"/>
        </w:rPr>
        <w:t>人：</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电　　话：</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电　　话：</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传　　真：</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传　　真：</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邮政编码：</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邮政编码：</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开户银行：</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开户银行：</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帐　　号：</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帐　　号：</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税　　号：</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税　　号：</w:t>
      </w:r>
    </w:p>
    <w:p>
      <w:pPr>
        <w:pStyle w:val="31"/>
      </w:pPr>
    </w:p>
    <w:p>
      <w:pPr>
        <w:pStyle w:val="31"/>
        <w:ind w:firstLine="3225" w:firstLineChars="1152"/>
      </w:pPr>
    </w:p>
    <w:p>
      <w:pPr>
        <w:pStyle w:val="31"/>
        <w:ind w:firstLine="3225" w:firstLineChars="1152"/>
      </w:pPr>
    </w:p>
    <w:p>
      <w:pPr>
        <w:pStyle w:val="31"/>
        <w:ind w:firstLine="3798" w:firstLineChars="1055"/>
        <w:rPr>
          <w:rFonts w:ascii="宋体" w:hAnsi="宋体" w:eastAsia="宋体"/>
          <w:b/>
          <w:sz w:val="36"/>
          <w:szCs w:val="36"/>
        </w:rPr>
      </w:pPr>
    </w:p>
    <w:p>
      <w:pPr>
        <w:pStyle w:val="31"/>
        <w:ind w:firstLine="3798" w:firstLineChars="1055"/>
        <w:rPr>
          <w:rFonts w:ascii="宋体" w:hAnsi="宋体" w:eastAsia="宋体"/>
          <w:b/>
          <w:sz w:val="36"/>
          <w:szCs w:val="36"/>
        </w:rPr>
      </w:pPr>
    </w:p>
    <w:p>
      <w:pPr>
        <w:pStyle w:val="31"/>
        <w:ind w:firstLine="3798" w:firstLineChars="1055"/>
        <w:rPr>
          <w:rFonts w:ascii="宋体" w:hAnsi="宋体" w:eastAsia="宋体"/>
          <w:b/>
          <w:sz w:val="36"/>
          <w:szCs w:val="36"/>
        </w:rPr>
      </w:pPr>
    </w:p>
    <w:p>
      <w:pPr>
        <w:pStyle w:val="31"/>
        <w:ind w:firstLine="3798" w:firstLineChars="1055"/>
        <w:rPr>
          <w:rFonts w:ascii="宋体" w:hAnsi="宋体" w:eastAsia="宋体"/>
          <w:b/>
          <w:sz w:val="36"/>
          <w:szCs w:val="36"/>
        </w:rPr>
      </w:pPr>
      <w:r>
        <w:rPr>
          <w:rFonts w:hint="eastAsia" w:ascii="宋体" w:hAnsi="宋体" w:eastAsia="宋体"/>
          <w:b/>
          <w:sz w:val="36"/>
          <w:szCs w:val="36"/>
        </w:rPr>
        <w:t>保</w:t>
      </w:r>
      <w:r>
        <w:rPr>
          <w:rFonts w:ascii="宋体" w:hAnsi="宋体" w:eastAsia="宋体"/>
          <w:b/>
          <w:sz w:val="36"/>
          <w:szCs w:val="36"/>
        </w:rPr>
        <w:t xml:space="preserve"> </w:t>
      </w:r>
      <w:r>
        <w:rPr>
          <w:rFonts w:hint="eastAsia" w:ascii="宋体" w:hAnsi="宋体" w:eastAsia="宋体"/>
          <w:b/>
          <w:sz w:val="36"/>
          <w:szCs w:val="36"/>
        </w:rPr>
        <w:t>密</w:t>
      </w:r>
      <w:r>
        <w:rPr>
          <w:rFonts w:ascii="宋体" w:hAnsi="宋体" w:eastAsia="宋体"/>
          <w:b/>
          <w:sz w:val="36"/>
          <w:szCs w:val="36"/>
        </w:rPr>
        <w:t xml:space="preserve"> </w:t>
      </w:r>
      <w:r>
        <w:rPr>
          <w:rFonts w:hint="eastAsia" w:ascii="宋体" w:hAnsi="宋体" w:eastAsia="宋体"/>
          <w:b/>
          <w:sz w:val="36"/>
          <w:szCs w:val="36"/>
        </w:rPr>
        <w:t>协</w:t>
      </w:r>
      <w:r>
        <w:rPr>
          <w:rFonts w:ascii="宋体" w:hAnsi="宋体" w:eastAsia="宋体"/>
          <w:b/>
          <w:sz w:val="36"/>
          <w:szCs w:val="36"/>
        </w:rPr>
        <w:t xml:space="preserve"> </w:t>
      </w:r>
      <w:r>
        <w:rPr>
          <w:rFonts w:hint="eastAsia" w:ascii="宋体" w:hAnsi="宋体" w:eastAsia="宋体"/>
          <w:b/>
          <w:sz w:val="36"/>
          <w:szCs w:val="36"/>
        </w:rPr>
        <w:t>议</w:t>
      </w:r>
      <w:r>
        <w:rPr>
          <w:rFonts w:ascii="宋体" w:hAnsi="宋体" w:eastAsia="宋体"/>
          <w:b/>
          <w:sz w:val="36"/>
          <w:szCs w:val="36"/>
        </w:rPr>
        <w:t xml:space="preserve"> </w:t>
      </w:r>
      <w:r>
        <w:rPr>
          <w:rFonts w:hint="eastAsia" w:ascii="宋体" w:hAnsi="宋体" w:eastAsia="宋体"/>
          <w:b/>
          <w:sz w:val="36"/>
          <w:szCs w:val="36"/>
        </w:rPr>
        <w:t>书</w:t>
      </w:r>
      <w:r>
        <w:rPr>
          <w:rFonts w:ascii="宋体" w:hAnsi="宋体" w:eastAsia="宋体"/>
          <w:b/>
          <w:sz w:val="36"/>
          <w:szCs w:val="36"/>
        </w:rPr>
        <w:t xml:space="preserve"> </w:t>
      </w:r>
    </w:p>
    <w:p>
      <w:pPr>
        <w:pStyle w:val="31"/>
        <w:spacing w:line="360" w:lineRule="auto"/>
        <w:ind w:firstLine="6604" w:firstLineChars="2752"/>
        <w:rPr>
          <w:rFonts w:ascii="宋体" w:hAnsi="宋体" w:eastAsia="宋体"/>
          <w:sz w:val="24"/>
          <w:szCs w:val="24"/>
        </w:rPr>
      </w:pPr>
      <w:r>
        <w:rPr>
          <w:rFonts w:hint="eastAsia" w:ascii="宋体" w:hAnsi="宋体" w:eastAsia="宋体"/>
          <w:sz w:val="24"/>
          <w:szCs w:val="24"/>
        </w:rPr>
        <w:t>合同签订地：</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甲方：</w:t>
      </w:r>
    </w:p>
    <w:p>
      <w:pPr>
        <w:pStyle w:val="31"/>
        <w:spacing w:line="360" w:lineRule="auto"/>
        <w:rPr>
          <w:rFonts w:ascii="宋体" w:hAnsi="宋体" w:eastAsia="宋体"/>
          <w:sz w:val="24"/>
          <w:szCs w:val="24"/>
        </w:rPr>
      </w:pPr>
      <w:r>
        <w:rPr>
          <w:rFonts w:hint="eastAsia" w:ascii="宋体" w:hAnsi="宋体" w:eastAsia="宋体"/>
          <w:sz w:val="24"/>
          <w:szCs w:val="24"/>
        </w:rPr>
        <w:t>乙方：</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rPr>
        <w:t xml:space="preserve"> </w:t>
      </w:r>
      <w:r>
        <w:rPr>
          <w:rFonts w:hint="eastAsia" w:ascii="宋体" w:hAnsi="宋体" w:eastAsia="宋体"/>
          <w:sz w:val="24"/>
          <w:szCs w:val="24"/>
        </w:rPr>
        <w:t>为充分保护甲方的保密资料和商业秘密；双方在平等、自愿、协商一致的基础上，达</w:t>
      </w:r>
      <w:r>
        <w:rPr>
          <w:rFonts w:ascii="宋体" w:hAnsi="宋体" w:eastAsia="宋体"/>
          <w:sz w:val="24"/>
          <w:szCs w:val="24"/>
        </w:rPr>
        <w:t xml:space="preserve"> </w:t>
      </w:r>
      <w:r>
        <w:rPr>
          <w:rFonts w:hint="eastAsia" w:ascii="宋体" w:hAnsi="宋体" w:eastAsia="宋体"/>
          <w:sz w:val="24"/>
          <w:szCs w:val="24"/>
        </w:rPr>
        <w:t>成如下一致意见：</w:t>
      </w:r>
    </w:p>
    <w:p>
      <w:pPr>
        <w:pStyle w:val="31"/>
        <w:spacing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一、乙方对保密资料的保密义务</w:t>
      </w:r>
      <w:r>
        <w:rPr>
          <w:rFonts w:ascii="宋体" w:hAnsi="宋体" w:eastAsia="宋体"/>
          <w:sz w:val="24"/>
          <w:szCs w:val="24"/>
        </w:rPr>
        <w:t xml:space="preserve"> 1.</w:t>
      </w:r>
      <w:r>
        <w:rPr>
          <w:rFonts w:hint="eastAsia" w:ascii="宋体" w:hAnsi="宋体" w:eastAsia="宋体"/>
          <w:sz w:val="24"/>
          <w:szCs w:val="24"/>
        </w:rPr>
        <w:t>未经甲方书面同意，乙方不得利用甲方提供的保密资料进行与</w:t>
      </w:r>
      <w:r>
        <w:rPr>
          <w:rFonts w:ascii="宋体" w:hAnsi="宋体" w:eastAsia="宋体"/>
          <w:sz w:val="24"/>
          <w:szCs w:val="24"/>
        </w:rPr>
        <w:t xml:space="preserve"> </w:t>
      </w:r>
      <w:r>
        <w:rPr>
          <w:rFonts w:hint="eastAsia" w:ascii="宋体" w:hAnsi="宋体" w:eastAsia="宋体"/>
          <w:sz w:val="24"/>
          <w:szCs w:val="24"/>
        </w:rPr>
        <w:t>项目以外的行</w:t>
      </w:r>
      <w:r>
        <w:rPr>
          <w:rFonts w:ascii="宋体" w:hAnsi="宋体" w:eastAsia="宋体"/>
          <w:sz w:val="24"/>
          <w:szCs w:val="24"/>
        </w:rPr>
        <w:t xml:space="preserve"> </w:t>
      </w:r>
      <w:r>
        <w:rPr>
          <w:rFonts w:hint="eastAsia" w:ascii="宋体" w:hAnsi="宋体" w:eastAsia="宋体"/>
          <w:sz w:val="24"/>
          <w:szCs w:val="24"/>
        </w:rPr>
        <w:t>为；未经甲方书面同意，乙方不得利用甲方提供的保密资料与任何第三方进行商业行为；</w:t>
      </w:r>
      <w:r>
        <w:rPr>
          <w:rFonts w:ascii="宋体" w:hAnsi="宋体" w:eastAsia="宋体"/>
          <w:sz w:val="24"/>
          <w:szCs w:val="24"/>
        </w:rPr>
        <w:t xml:space="preserve"> 2.</w:t>
      </w:r>
      <w:r>
        <w:rPr>
          <w:rFonts w:hint="eastAsia" w:ascii="宋体" w:hAnsi="宋体" w:eastAsia="宋体"/>
          <w:sz w:val="24"/>
          <w:szCs w:val="24"/>
        </w:rPr>
        <w:t>乙方应配合甲方的合理要求，严格按本协议和甲方指示依法履行本协议；</w:t>
      </w:r>
      <w:r>
        <w:rPr>
          <w:rFonts w:ascii="宋体" w:hAnsi="宋体" w:eastAsia="宋体"/>
          <w:sz w:val="24"/>
          <w:szCs w:val="24"/>
        </w:rPr>
        <w:t xml:space="preserve"> 3.</w:t>
      </w:r>
      <w:r>
        <w:rPr>
          <w:rFonts w:hint="eastAsia" w:ascii="宋体" w:hAnsi="宋体" w:eastAsia="宋体"/>
          <w:sz w:val="24"/>
          <w:szCs w:val="24"/>
        </w:rPr>
        <w:t>乙方未经甲方书面同意，不得擅自转让本协议的任何责任及其任何义务于任何第三</w:t>
      </w:r>
      <w:r>
        <w:rPr>
          <w:rFonts w:ascii="宋体" w:hAnsi="宋体" w:eastAsia="宋体"/>
          <w:sz w:val="24"/>
          <w:szCs w:val="24"/>
        </w:rPr>
        <w:t xml:space="preserve"> </w:t>
      </w:r>
      <w:r>
        <w:rPr>
          <w:rFonts w:hint="eastAsia" w:ascii="宋体" w:hAnsi="宋体" w:eastAsia="宋体"/>
          <w:sz w:val="24"/>
          <w:szCs w:val="24"/>
        </w:rPr>
        <w:t>方；</w:t>
      </w:r>
      <w:r>
        <w:rPr>
          <w:rFonts w:ascii="宋体" w:hAnsi="宋体" w:eastAsia="宋体"/>
          <w:sz w:val="24"/>
          <w:szCs w:val="24"/>
        </w:rPr>
        <w:t xml:space="preserve"> 4.</w:t>
      </w:r>
      <w:r>
        <w:rPr>
          <w:rFonts w:hint="eastAsia" w:ascii="宋体" w:hAnsi="宋体" w:eastAsia="宋体"/>
          <w:sz w:val="24"/>
          <w:szCs w:val="24"/>
        </w:rPr>
        <w:t>甲方为乙方提供的技术资料仅供乙方人员内部工作使用，乙方不得转让第三方；</w:t>
      </w:r>
      <w:r>
        <w:rPr>
          <w:rFonts w:ascii="宋体" w:hAnsi="宋体" w:eastAsia="宋体"/>
          <w:sz w:val="24"/>
          <w:szCs w:val="24"/>
        </w:rPr>
        <w:t xml:space="preserve"> 5.</w:t>
      </w:r>
      <w:r>
        <w:rPr>
          <w:rFonts w:hint="eastAsia" w:ascii="宋体" w:hAnsi="宋体" w:eastAsia="宋体"/>
          <w:sz w:val="24"/>
          <w:szCs w:val="24"/>
        </w:rPr>
        <w:t>乙方应保证防止甲方保密资料的泄露；若乙方人员出现泄密行为，乙方应承担全部</w:t>
      </w:r>
      <w:r>
        <w:rPr>
          <w:rFonts w:ascii="宋体" w:hAnsi="宋体" w:eastAsia="宋体"/>
          <w:sz w:val="24"/>
          <w:szCs w:val="24"/>
        </w:rPr>
        <w:t xml:space="preserve"> </w:t>
      </w:r>
      <w:r>
        <w:rPr>
          <w:rFonts w:hint="eastAsia" w:ascii="宋体" w:hAnsi="宋体" w:eastAsia="宋体"/>
          <w:sz w:val="24"/>
          <w:szCs w:val="24"/>
        </w:rPr>
        <w:t>法律责任。</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二、乙方对保密资料的合理使用</w:t>
      </w:r>
      <w:r>
        <w:rPr>
          <w:rFonts w:ascii="宋体" w:hAnsi="宋体" w:eastAsia="宋体"/>
          <w:sz w:val="24"/>
          <w:szCs w:val="24"/>
        </w:rPr>
        <w:t xml:space="preserve"> </w:t>
      </w:r>
      <w:r>
        <w:rPr>
          <w:rFonts w:hint="eastAsia" w:ascii="宋体" w:hAnsi="宋体" w:eastAsia="宋体"/>
          <w:sz w:val="24"/>
          <w:szCs w:val="24"/>
        </w:rPr>
        <w:t>甲方提供的资料仅限于乙方单位内部直接参与本项目的员工工作使用，绝不对其他单</w:t>
      </w:r>
      <w:r>
        <w:rPr>
          <w:rFonts w:ascii="宋体" w:hAnsi="宋体" w:eastAsia="宋体"/>
          <w:sz w:val="24"/>
          <w:szCs w:val="24"/>
        </w:rPr>
        <w:t xml:space="preserve"> </w:t>
      </w:r>
      <w:r>
        <w:rPr>
          <w:rFonts w:hint="eastAsia" w:ascii="宋体" w:hAnsi="宋体" w:eastAsia="宋体"/>
          <w:sz w:val="24"/>
          <w:szCs w:val="24"/>
        </w:rPr>
        <w:t>位及个人泄漏资料的相关内容。</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三、泄密界定</w:t>
      </w:r>
      <w:r>
        <w:rPr>
          <w:rFonts w:ascii="宋体" w:hAnsi="宋体" w:eastAsia="宋体"/>
          <w:sz w:val="24"/>
          <w:szCs w:val="24"/>
        </w:rPr>
        <w:t xml:space="preserve"> </w:t>
      </w:r>
      <w:r>
        <w:rPr>
          <w:rFonts w:hint="eastAsia" w:ascii="宋体" w:hAnsi="宋体" w:eastAsia="宋体"/>
          <w:sz w:val="24"/>
          <w:szCs w:val="24"/>
        </w:rPr>
        <w:t>乙方的（包括但不限于）以下行为不论是否造成甲方的损失，均应视为泄密行为：</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泄露甲方保密资料；</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帮助或辅导他人使用甲方的技术资料。</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四、定义及其他</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此协议只为甲方资料保密取得认可，甲方未把相关的权利和许可出让给乙方；</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本协议中“保密资料”是指任何由甲方提供（无论在本协议签订日期之前或之后，</w:t>
      </w:r>
      <w:r>
        <w:rPr>
          <w:rFonts w:ascii="宋体" w:hAnsi="宋体" w:eastAsia="宋体"/>
          <w:sz w:val="24"/>
          <w:szCs w:val="24"/>
        </w:rPr>
        <w:t xml:space="preserve"> </w:t>
      </w:r>
      <w:r>
        <w:rPr>
          <w:rFonts w:hint="eastAsia" w:ascii="宋体" w:hAnsi="宋体" w:eastAsia="宋体"/>
          <w:sz w:val="24"/>
          <w:szCs w:val="24"/>
        </w:rPr>
        <w:t>无论是通过书面纸质文件及电子版本文件、电子邮件、计算机盘片）给乙方与委托事项有</w:t>
      </w:r>
      <w:r>
        <w:rPr>
          <w:rFonts w:ascii="宋体" w:hAnsi="宋体" w:eastAsia="宋体"/>
          <w:sz w:val="24"/>
          <w:szCs w:val="24"/>
        </w:rPr>
        <w:t xml:space="preserve"> </w:t>
      </w:r>
      <w:r>
        <w:rPr>
          <w:rFonts w:hint="eastAsia" w:ascii="宋体" w:hAnsi="宋体" w:eastAsia="宋体"/>
          <w:sz w:val="24"/>
          <w:szCs w:val="24"/>
        </w:rPr>
        <w:t>关系或关联的各种数据和文档，包括地形图、航拍图、基础资料、规划成果等；</w:t>
      </w:r>
    </w:p>
    <w:p>
      <w:pPr>
        <w:pStyle w:val="31"/>
        <w:spacing w:line="360" w:lineRule="auto"/>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本协议所称“商业秘密”是指不为公众所知悉、能为权利人带来竞争优势和经济利</w:t>
      </w:r>
      <w:r>
        <w:rPr>
          <w:rFonts w:ascii="宋体" w:hAnsi="宋体" w:eastAsia="宋体"/>
          <w:sz w:val="24"/>
          <w:szCs w:val="24"/>
        </w:rPr>
        <w:t xml:space="preserve"> </w:t>
      </w:r>
      <w:r>
        <w:rPr>
          <w:rFonts w:hint="eastAsia" w:ascii="宋体" w:hAnsi="宋体" w:eastAsia="宋体"/>
          <w:sz w:val="24"/>
          <w:szCs w:val="24"/>
        </w:rPr>
        <w:t>益、具有实用性并经权利人采取保密措施的技术信息和商业信息。</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五、违约责任</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本协议壹式陆份，甲方执叁份、乙方执叁份。本协议于双方签署之日起生效，并且所有条款对双方均有效；除非双方签订书面协议终止本合同，否则该协议永久有效；</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在本协议有效期内，若乙方违反本协议的保密约定，应承担由此造成的相应法律责</w:t>
      </w:r>
      <w:r>
        <w:rPr>
          <w:rFonts w:ascii="宋体" w:hAnsi="宋体" w:eastAsia="宋体"/>
          <w:sz w:val="24"/>
          <w:szCs w:val="24"/>
        </w:rPr>
        <w:t xml:space="preserve"> </w:t>
      </w:r>
      <w:r>
        <w:rPr>
          <w:rFonts w:hint="eastAsia" w:ascii="宋体" w:hAnsi="宋体" w:eastAsia="宋体"/>
          <w:sz w:val="24"/>
          <w:szCs w:val="24"/>
        </w:rPr>
        <w:t>任，且甲方有权单独或同时采取以下一项或多项措施维护甲方合法权益：</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）解除双方签订的《技术服务合同》；</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）要求乙方终止使用全部“保密信息”，退还所有甲方已交付的资料；</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）要求乙方退还所有甲方已支付费用；</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）要求乙方按《技术服务合同》支付合同总额</w:t>
      </w:r>
      <w:r>
        <w:rPr>
          <w:rFonts w:ascii="宋体" w:hAnsi="宋体" w:eastAsia="宋体"/>
          <w:sz w:val="24"/>
          <w:szCs w:val="24"/>
        </w:rPr>
        <w:t>20%</w:t>
      </w:r>
      <w:r>
        <w:rPr>
          <w:rFonts w:hint="eastAsia" w:ascii="宋体" w:hAnsi="宋体" w:eastAsia="宋体"/>
          <w:sz w:val="24"/>
          <w:szCs w:val="24"/>
        </w:rPr>
        <w:t>的违约金，如违约金不足以弥补</w:t>
      </w:r>
      <w:r>
        <w:rPr>
          <w:rFonts w:ascii="宋体" w:hAnsi="宋体" w:eastAsia="宋体"/>
          <w:sz w:val="24"/>
          <w:szCs w:val="24"/>
        </w:rPr>
        <w:t xml:space="preserve"> </w:t>
      </w:r>
      <w:r>
        <w:rPr>
          <w:rFonts w:hint="eastAsia" w:ascii="宋体" w:hAnsi="宋体" w:eastAsia="宋体"/>
          <w:sz w:val="24"/>
          <w:szCs w:val="24"/>
        </w:rPr>
        <w:t>甲方的损失，乙方还必须承担因此给甲方造成的损失。</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六、法律适用与争议解决</w:t>
      </w:r>
      <w:r>
        <w:rPr>
          <w:rFonts w:ascii="宋体" w:hAnsi="宋体" w:eastAsia="宋体"/>
          <w:sz w:val="24"/>
          <w:szCs w:val="24"/>
        </w:rPr>
        <w:t xml:space="preserve"> </w:t>
      </w:r>
      <w:r>
        <w:rPr>
          <w:rFonts w:hint="eastAsia" w:ascii="宋体" w:hAnsi="宋体" w:eastAsia="宋体"/>
          <w:sz w:val="24"/>
          <w:szCs w:val="24"/>
        </w:rPr>
        <w:t>本协议应与中国的法律相一致并受中国法律解释的约束。双方同意，如发生争议，应</w:t>
      </w:r>
      <w:r>
        <w:rPr>
          <w:rFonts w:ascii="宋体" w:hAnsi="宋体" w:eastAsia="宋体"/>
          <w:sz w:val="24"/>
          <w:szCs w:val="24"/>
        </w:rPr>
        <w:t xml:space="preserve"> </w:t>
      </w:r>
      <w:r>
        <w:rPr>
          <w:rFonts w:hint="eastAsia" w:ascii="宋体" w:hAnsi="宋体" w:eastAsia="宋体"/>
          <w:sz w:val="24"/>
          <w:szCs w:val="24"/>
        </w:rPr>
        <w:t>友好协商；协商不成，可向阳新县人民法院提起诉讼，因诉讼所产生的合理费用，</w:t>
      </w:r>
      <w:r>
        <w:rPr>
          <w:rFonts w:ascii="宋体" w:hAnsi="宋体" w:eastAsia="宋体"/>
          <w:sz w:val="24"/>
          <w:szCs w:val="24"/>
        </w:rPr>
        <w:t xml:space="preserve"> </w:t>
      </w:r>
      <w:r>
        <w:rPr>
          <w:rFonts w:hint="eastAsia" w:ascii="宋体" w:hAnsi="宋体" w:eastAsia="宋体"/>
          <w:sz w:val="24"/>
          <w:szCs w:val="24"/>
        </w:rPr>
        <w:t>包括但不限于律师费、诉讼费、差旅费、公告费、公证费、鉴定费等由败诉一方承担。</w:t>
      </w:r>
      <w:r>
        <w:rPr>
          <w:rFonts w:ascii="宋体" w:hAnsi="宋体" w:eastAsia="宋体"/>
          <w:sz w:val="24"/>
          <w:szCs w:val="24"/>
        </w:rPr>
        <w:t xml:space="preserve"> </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七、其他</w:t>
      </w:r>
      <w:r>
        <w:rPr>
          <w:rFonts w:ascii="宋体" w:hAnsi="宋体" w:eastAsia="宋体"/>
          <w:sz w:val="24"/>
          <w:szCs w:val="24"/>
        </w:rPr>
        <w:t xml:space="preserve"> </w:t>
      </w:r>
      <w:r>
        <w:rPr>
          <w:rFonts w:hint="eastAsia" w:ascii="宋体" w:hAnsi="宋体" w:eastAsia="宋体"/>
          <w:sz w:val="24"/>
          <w:szCs w:val="24"/>
        </w:rPr>
        <w:t>未尽事宜双方另行协商，签署补充协议作为本协议附件，具有同等法律效力。</w:t>
      </w:r>
      <w:r>
        <w:rPr>
          <w:rFonts w:ascii="宋体" w:hAnsi="宋体" w:eastAsia="宋体"/>
          <w:sz w:val="24"/>
          <w:szCs w:val="24"/>
        </w:rPr>
        <w:t xml:space="preserve"> </w:t>
      </w:r>
      <w:r>
        <w:rPr>
          <w:rFonts w:hint="eastAsia" w:ascii="宋体" w:hAnsi="宋体" w:eastAsia="宋体"/>
          <w:sz w:val="24"/>
          <w:szCs w:val="24"/>
        </w:rPr>
        <w:t>八、协议签署</w:t>
      </w:r>
      <w:r>
        <w:rPr>
          <w:rFonts w:ascii="宋体" w:hAnsi="宋体" w:eastAsia="宋体"/>
          <w:sz w:val="24"/>
          <w:szCs w:val="24"/>
        </w:rPr>
        <w:t xml:space="preserve"> </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甲方：</w:t>
      </w:r>
      <w:r>
        <w:rPr>
          <w:rFonts w:ascii="宋体" w:hAnsi="宋体" w:eastAsia="宋体"/>
          <w:sz w:val="24"/>
          <w:szCs w:val="24"/>
        </w:rPr>
        <w:t xml:space="preserve"> </w:t>
      </w:r>
      <w:r>
        <w:rPr>
          <w:rFonts w:hint="eastAsia" w:ascii="宋体" w:hAnsi="宋体" w:eastAsia="宋体"/>
          <w:sz w:val="24"/>
          <w:szCs w:val="24"/>
        </w:rPr>
        <w:t>（盖章）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rPr>
        <w:t xml:space="preserve"> </w:t>
      </w:r>
      <w:r>
        <w:rPr>
          <w:rFonts w:hint="eastAsia" w:ascii="宋体" w:hAnsi="宋体" w:eastAsia="宋体"/>
          <w:sz w:val="24"/>
          <w:szCs w:val="24"/>
        </w:rPr>
        <w:t>（盖章）</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法定代表人（授权代表）：（签章）</w:t>
      </w:r>
      <w:r>
        <w:rPr>
          <w:rFonts w:ascii="宋体" w:hAnsi="宋体" w:eastAsia="宋体"/>
          <w:sz w:val="24"/>
          <w:szCs w:val="24"/>
        </w:rPr>
        <w:t xml:space="preserve">      </w:t>
      </w:r>
      <w:r>
        <w:rPr>
          <w:rFonts w:hint="eastAsia" w:ascii="宋体" w:hAnsi="宋体" w:eastAsia="宋体"/>
          <w:sz w:val="24"/>
          <w:szCs w:val="24"/>
        </w:rPr>
        <w:t>法定代表人（授权代表）：（签章）</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 xml:space="preserve">    </w:t>
      </w:r>
    </w:p>
    <w:p>
      <w:pPr>
        <w:pStyle w:val="31"/>
        <w:spacing w:line="360" w:lineRule="auto"/>
        <w:ind w:left="562" w:leftChars="268" w:firstLine="600" w:firstLineChars="25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注：甲乙双方可根据实际情况对本合同条款进行补充，但不得对招标、投标文件作实质性修改。此</w:t>
      </w:r>
      <w:r>
        <w:rPr>
          <w:rFonts w:ascii="宋体" w:hAnsi="宋体" w:eastAsia="宋体"/>
          <w:sz w:val="24"/>
          <w:szCs w:val="24"/>
        </w:rPr>
        <w:t xml:space="preserve"> </w:t>
      </w:r>
      <w:r>
        <w:rPr>
          <w:rFonts w:hint="eastAsia" w:ascii="宋体" w:hAnsi="宋体" w:eastAsia="宋体"/>
          <w:sz w:val="24"/>
          <w:szCs w:val="24"/>
        </w:rPr>
        <w:t>合同中未明确的事项，具体细则以中标双方协定为准。</w:t>
      </w:r>
      <w:r>
        <w:rPr>
          <w:rFonts w:ascii="宋体" w:hAnsi="宋体" w:eastAsia="宋体"/>
          <w:sz w:val="24"/>
          <w:szCs w:val="24"/>
        </w:rPr>
        <w:t>)</w:t>
      </w:r>
    </w:p>
    <w:p>
      <w:pPr>
        <w:spacing w:line="360" w:lineRule="auto"/>
        <w:rPr>
          <w:rFonts w:ascii="宋体"/>
          <w:color w:val="000000"/>
          <w:kern w:val="0"/>
          <w:sz w:val="24"/>
          <w:szCs w:val="20"/>
        </w:rPr>
      </w:pPr>
      <w:r>
        <w:rPr>
          <w:rFonts w:ascii="宋体"/>
          <w:color w:val="000000"/>
          <w:kern w:val="0"/>
          <w:sz w:val="24"/>
          <w:szCs w:val="24"/>
        </w:rPr>
        <w:br w:type="page"/>
      </w:r>
    </w:p>
    <w:p>
      <w:pPr>
        <w:pStyle w:val="3"/>
        <w:numPr>
          <w:ilvl w:val="0"/>
          <w:numId w:val="1"/>
        </w:numPr>
        <w:jc w:val="center"/>
        <w:rPr>
          <w:rFonts w:ascii="黑体" w:hAnsi="黑体" w:eastAsia="黑体"/>
          <w:color w:val="000000"/>
        </w:rPr>
      </w:pPr>
      <w:bookmarkStart w:id="74" w:name="_Toc494665547"/>
      <w:bookmarkStart w:id="75" w:name="_Toc494702264"/>
      <w:bookmarkStart w:id="76" w:name="_Toc3523"/>
      <w:bookmarkStart w:id="77" w:name="_Toc494665944"/>
      <w:bookmarkStart w:id="78" w:name="_Toc494745311"/>
      <w:bookmarkStart w:id="79" w:name="_Toc494664994"/>
      <w:bookmarkStart w:id="80" w:name="_Toc494721094"/>
      <w:r>
        <w:rPr>
          <w:rFonts w:hint="eastAsia" w:ascii="黑体" w:hAnsi="黑体" w:eastAsia="黑体"/>
          <w:color w:val="000000"/>
        </w:rPr>
        <w:t>投标文件格式（参考）</w:t>
      </w:r>
      <w:bookmarkEnd w:id="74"/>
      <w:bookmarkEnd w:id="75"/>
      <w:bookmarkEnd w:id="76"/>
      <w:bookmarkEnd w:id="77"/>
      <w:bookmarkEnd w:id="78"/>
      <w:bookmarkEnd w:id="79"/>
      <w:bookmarkEnd w:id="80"/>
    </w:p>
    <w:p>
      <w:pPr>
        <w:spacing w:afterLines="250"/>
        <w:jc w:val="center"/>
        <w:rPr>
          <w:rFonts w:ascii="黑体" w:hAnsi="黑体" w:eastAsia="黑体"/>
          <w:b/>
          <w:color w:val="000000"/>
          <w:sz w:val="56"/>
          <w:szCs w:val="56"/>
        </w:rPr>
      </w:pPr>
      <w:r>
        <w:rPr>
          <w:rFonts w:hint="eastAsia" w:ascii="黑体" w:hAnsi="黑体" w:eastAsia="黑体"/>
          <w:b/>
          <w:color w:val="000000"/>
          <w:sz w:val="56"/>
          <w:szCs w:val="56"/>
        </w:rPr>
        <w:t>阳新县县级政府采购</w:t>
      </w:r>
    </w:p>
    <w:p>
      <w:pPr>
        <w:spacing w:afterLines="200"/>
        <w:jc w:val="center"/>
        <w:rPr>
          <w:rFonts w:ascii="黑体" w:hAnsi="黑体" w:eastAsia="黑体"/>
          <w:b/>
          <w:color w:val="000000"/>
          <w:sz w:val="144"/>
          <w:szCs w:val="144"/>
        </w:rPr>
      </w:pPr>
      <w:r>
        <w:rPr>
          <w:rFonts w:hint="eastAsia" w:ascii="黑体" w:hAnsi="黑体" w:eastAsia="黑体"/>
          <w:b/>
          <w:color w:val="000000"/>
          <w:sz w:val="144"/>
          <w:szCs w:val="144"/>
        </w:rPr>
        <w:t>投</w:t>
      </w:r>
      <w:r>
        <w:rPr>
          <w:rFonts w:ascii="黑体" w:hAnsi="黑体" w:eastAsia="黑体"/>
          <w:b/>
          <w:color w:val="000000"/>
          <w:sz w:val="144"/>
          <w:szCs w:val="144"/>
        </w:rPr>
        <w:t xml:space="preserve"> </w:t>
      </w:r>
      <w:r>
        <w:rPr>
          <w:rFonts w:hint="eastAsia" w:ascii="黑体" w:hAnsi="黑体" w:eastAsia="黑体"/>
          <w:b/>
          <w:color w:val="000000"/>
          <w:sz w:val="144"/>
          <w:szCs w:val="144"/>
        </w:rPr>
        <w:t>标</w:t>
      </w:r>
      <w:r>
        <w:rPr>
          <w:rFonts w:ascii="黑体" w:hAnsi="黑体" w:eastAsia="黑体"/>
          <w:b/>
          <w:color w:val="000000"/>
          <w:sz w:val="144"/>
          <w:szCs w:val="144"/>
        </w:rPr>
        <w:t xml:space="preserve"> </w:t>
      </w:r>
      <w:r>
        <w:rPr>
          <w:rFonts w:hint="eastAsia" w:ascii="黑体" w:hAnsi="黑体" w:eastAsia="黑体"/>
          <w:b/>
          <w:color w:val="000000"/>
          <w:sz w:val="144"/>
          <w:szCs w:val="144"/>
        </w:rPr>
        <w:t>文</w:t>
      </w:r>
      <w:r>
        <w:rPr>
          <w:rFonts w:ascii="黑体" w:hAnsi="黑体" w:eastAsia="黑体"/>
          <w:b/>
          <w:color w:val="000000"/>
          <w:sz w:val="144"/>
          <w:szCs w:val="144"/>
        </w:rPr>
        <w:t xml:space="preserve"> </w:t>
      </w:r>
      <w:r>
        <w:rPr>
          <w:rFonts w:hint="eastAsia" w:ascii="黑体" w:hAnsi="黑体" w:eastAsia="黑体"/>
          <w:b/>
          <w:color w:val="000000"/>
          <w:sz w:val="144"/>
          <w:szCs w:val="144"/>
        </w:rPr>
        <w:t>件</w:t>
      </w:r>
    </w:p>
    <w:p>
      <w:pPr>
        <w:pStyle w:val="4"/>
        <w:spacing w:before="340" w:after="480" w:line="360" w:lineRule="auto"/>
        <w:jc w:val="center"/>
        <w:rPr>
          <w:rFonts w:ascii="宋体"/>
          <w:bCs w:val="0"/>
          <w:color w:val="000000"/>
          <w:sz w:val="44"/>
          <w:szCs w:val="44"/>
          <w:lang w:val="zh-CN"/>
        </w:rPr>
      </w:pPr>
      <w:bookmarkStart w:id="81" w:name="_Toc494665945"/>
      <w:bookmarkStart w:id="82" w:name="_Toc494702265"/>
      <w:bookmarkStart w:id="83" w:name="_Toc494665548"/>
      <w:bookmarkStart w:id="84" w:name="_Toc494721095"/>
      <w:bookmarkStart w:id="85" w:name="_Toc28638"/>
      <w:bookmarkStart w:id="86" w:name="_Toc494664995"/>
      <w:bookmarkStart w:id="87" w:name="_Toc494745312"/>
      <w:r>
        <w:rPr>
          <w:rFonts w:hint="eastAsia" w:ascii="宋体" w:hAnsi="宋体"/>
          <w:bCs w:val="0"/>
          <w:color w:val="000000"/>
          <w:sz w:val="44"/>
          <w:szCs w:val="44"/>
          <w:lang w:val="zh-CN"/>
        </w:rPr>
        <w:t>第一部分</w:t>
      </w:r>
      <w:r>
        <w:rPr>
          <w:rFonts w:ascii="宋体" w:hAnsi="宋体"/>
          <w:bCs w:val="0"/>
          <w:color w:val="000000"/>
          <w:sz w:val="44"/>
          <w:szCs w:val="44"/>
          <w:lang w:val="zh-CN"/>
        </w:rPr>
        <w:t xml:space="preserve"> </w:t>
      </w:r>
      <w:r>
        <w:rPr>
          <w:rFonts w:hint="eastAsia" w:ascii="宋体" w:hAnsi="宋体"/>
          <w:bCs w:val="0"/>
          <w:color w:val="000000"/>
          <w:sz w:val="44"/>
          <w:szCs w:val="44"/>
          <w:lang w:val="zh-CN"/>
        </w:rPr>
        <w:t>资格证明文件</w:t>
      </w:r>
      <w:bookmarkEnd w:id="81"/>
      <w:bookmarkEnd w:id="82"/>
      <w:bookmarkEnd w:id="83"/>
      <w:bookmarkEnd w:id="84"/>
      <w:bookmarkEnd w:id="85"/>
      <w:bookmarkEnd w:id="86"/>
      <w:bookmarkEnd w:id="87"/>
    </w:p>
    <w:p>
      <w:pPr>
        <w:spacing w:line="360" w:lineRule="auto"/>
        <w:ind w:left="2051" w:leftChars="619" w:right="1299" w:rightChars="619" w:hanging="752" w:hangingChars="209"/>
        <w:rPr>
          <w:rFonts w:ascii="宋体"/>
          <w:b/>
          <w:bCs/>
          <w:color w:val="000000"/>
          <w:sz w:val="36"/>
          <w:szCs w:val="24"/>
        </w:rPr>
      </w:pPr>
    </w:p>
    <w:p>
      <w:pPr>
        <w:spacing w:line="360" w:lineRule="auto"/>
        <w:ind w:left="2051" w:leftChars="619" w:right="1299" w:rightChars="619" w:hanging="752" w:hangingChars="209"/>
        <w:rPr>
          <w:rFonts w:asci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b/>
          <w:bCs/>
          <w:color w:val="000000"/>
          <w:sz w:val="36"/>
          <w:szCs w:val="24"/>
        </w:rPr>
      </w:pPr>
      <w:r>
        <w:rPr>
          <w:rFonts w:hint="eastAsia" w:ascii="宋体" w:hAnsi="宋体"/>
          <w:b/>
          <w:bCs/>
          <w:color w:val="000000"/>
          <w:sz w:val="36"/>
          <w:szCs w:val="24"/>
        </w:rPr>
        <w:t>项目名称（及包号）：</w:t>
      </w:r>
    </w:p>
    <w:p>
      <w:pPr>
        <w:spacing w:line="360" w:lineRule="auto"/>
        <w:ind w:left="2051" w:leftChars="619" w:right="1299" w:rightChars="619" w:hanging="752" w:hangingChars="209"/>
        <w:rPr>
          <w:rFonts w:asci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color w:val="000000"/>
          <w:sz w:val="36"/>
          <w:szCs w:val="36"/>
        </w:rPr>
      </w:pPr>
      <w:r>
        <w:rPr>
          <w:rFonts w:hint="eastAsia" w:ascii="宋体" w:hAnsi="宋体"/>
          <w:b/>
          <w:bCs/>
          <w:color w:val="000000"/>
          <w:sz w:val="36"/>
          <w:szCs w:val="24"/>
        </w:rPr>
        <w:t>采购内容：</w:t>
      </w:r>
    </w:p>
    <w:p>
      <w:pPr>
        <w:spacing w:line="360" w:lineRule="auto"/>
        <w:ind w:right="1287" w:rightChars="613"/>
        <w:jc w:val="center"/>
        <w:rPr>
          <w:rFonts w:ascii="宋体"/>
          <w:b/>
          <w:bCs/>
          <w:color w:val="000000"/>
          <w:sz w:val="56"/>
          <w:szCs w:val="56"/>
        </w:rPr>
      </w:pPr>
      <w:r>
        <w:rPr>
          <w:rFonts w:ascii="宋体" w:hAnsi="宋体"/>
          <w:b/>
          <w:bCs/>
          <w:color w:val="000000"/>
          <w:sz w:val="96"/>
          <w:szCs w:val="96"/>
        </w:rPr>
        <w:t xml:space="preserve">   </w:t>
      </w:r>
      <w:r>
        <w:rPr>
          <w:rFonts w:hint="eastAsia" w:ascii="宋体" w:hAnsi="宋体"/>
          <w:b/>
          <w:bCs/>
          <w:color w:val="000000"/>
          <w:sz w:val="56"/>
          <w:szCs w:val="56"/>
        </w:rPr>
        <w:t>投标人（盖章）</w:t>
      </w:r>
    </w:p>
    <w:p>
      <w:pPr>
        <w:spacing w:line="360" w:lineRule="auto"/>
        <w:ind w:left="1971" w:leftChars="939" w:right="1287" w:rightChars="613" w:firstLine="1104" w:firstLineChars="345"/>
        <w:rPr>
          <w:rFonts w:ascii="宋体"/>
          <w:b/>
          <w:bCs/>
          <w:color w:val="000000"/>
          <w:sz w:val="32"/>
          <w:szCs w:val="32"/>
        </w:rPr>
      </w:pPr>
      <w:r>
        <w:rPr>
          <w:rFonts w:hint="eastAsia" w:ascii="宋体" w:hAnsi="宋体"/>
          <w:b/>
          <w:bCs/>
          <w:color w:val="000000"/>
          <w:sz w:val="32"/>
          <w:szCs w:val="32"/>
        </w:rPr>
        <w:t>投标人授权代表（签字）：</w:t>
      </w:r>
    </w:p>
    <w:p>
      <w:pPr>
        <w:spacing w:beforeLines="100" w:afterLines="100" w:line="360" w:lineRule="auto"/>
        <w:ind w:left="2256" w:leftChars="466" w:right="466" w:hanging="1278" w:hangingChars="355"/>
        <w:jc w:val="center"/>
        <w:rPr>
          <w:rFonts w:ascii="宋体"/>
          <w:b/>
          <w:color w:val="000000"/>
          <w:sz w:val="36"/>
          <w:szCs w:val="36"/>
        </w:rPr>
      </w:pPr>
      <w:r>
        <w:rPr>
          <w:rFonts w:hint="eastAsia" w:ascii="宋体" w:hAnsi="宋体"/>
          <w:b/>
          <w:bCs/>
          <w:color w:val="000000"/>
          <w:sz w:val="36"/>
          <w:szCs w:val="36"/>
        </w:rPr>
        <w:t>二</w:t>
      </w:r>
      <w:r>
        <w:rPr>
          <w:rFonts w:ascii="宋体"/>
          <w:b/>
          <w:bCs/>
          <w:color w:val="000000"/>
          <w:sz w:val="36"/>
          <w:szCs w:val="36"/>
        </w:rPr>
        <w:t>0</w:t>
      </w:r>
      <w:r>
        <w:rPr>
          <w:rFonts w:hint="eastAsia" w:ascii="宋体" w:hAnsi="宋体"/>
          <w:b/>
          <w:bCs/>
          <w:color w:val="000000"/>
          <w:sz w:val="36"/>
          <w:szCs w:val="36"/>
        </w:rPr>
        <w:t>一九</w:t>
      </w:r>
      <w:r>
        <w:rPr>
          <w:rFonts w:hint="eastAsia" w:ascii="宋体" w:hAnsi="宋体"/>
          <w:b/>
          <w:color w:val="000000"/>
          <w:sz w:val="36"/>
          <w:szCs w:val="36"/>
        </w:rPr>
        <w:t>年</w:t>
      </w:r>
      <w:r>
        <w:rPr>
          <w:rFonts w:ascii="宋体" w:hAnsi="宋体"/>
          <w:b/>
          <w:color w:val="000000"/>
          <w:sz w:val="36"/>
          <w:szCs w:val="36"/>
        </w:rPr>
        <w:t xml:space="preserve"> </w:t>
      </w:r>
      <w:r>
        <w:rPr>
          <w:rFonts w:hint="eastAsia" w:ascii="宋体" w:hAnsi="宋体"/>
          <w:b/>
          <w:color w:val="000000"/>
          <w:sz w:val="36"/>
          <w:szCs w:val="36"/>
        </w:rPr>
        <w:t>月</w:t>
      </w:r>
    </w:p>
    <w:p>
      <w:pPr>
        <w:rPr>
          <w:color w:val="000000"/>
        </w:rPr>
      </w:pPr>
      <w:r>
        <w:rPr>
          <w:color w:val="000000"/>
        </w:rPr>
        <w:br w:type="page"/>
      </w:r>
    </w:p>
    <w:p>
      <w:pPr>
        <w:spacing w:beforeLines="100" w:line="360" w:lineRule="auto"/>
        <w:jc w:val="left"/>
        <w:rPr>
          <w:rFonts w:asci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88" w:name="_Toc494665549"/>
      <w:bookmarkStart w:id="89" w:name="_Toc494702266"/>
      <w:bookmarkStart w:id="90" w:name="_Toc494664996"/>
      <w:bookmarkStart w:id="91" w:name="_Toc494745313"/>
      <w:bookmarkStart w:id="92" w:name="_Toc494721096"/>
      <w:bookmarkStart w:id="93" w:name="_Toc494665946"/>
      <w:r>
        <w:rPr>
          <w:rFonts w:hint="eastAsia" w:ascii="黑体" w:hAnsi="黑体" w:eastAsia="黑体"/>
          <w:b/>
          <w:color w:val="000000"/>
          <w:sz w:val="36"/>
          <w:szCs w:val="36"/>
        </w:rPr>
        <w:t>资格证明文件组成</w:t>
      </w:r>
      <w:bookmarkEnd w:id="88"/>
      <w:bookmarkEnd w:id="89"/>
      <w:bookmarkEnd w:id="90"/>
      <w:bookmarkEnd w:id="91"/>
      <w:bookmarkEnd w:id="92"/>
      <w:bookmarkEnd w:id="93"/>
    </w:p>
    <w:p>
      <w:pPr>
        <w:autoSpaceDE w:val="0"/>
        <w:autoSpaceDN w:val="0"/>
        <w:adjustRightInd w:val="0"/>
        <w:spacing w:beforeLines="50" w:afterLines="50"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由各投标人根据参考格式要求自行编写。目录清晰、内容详尽、易于理解和审查。具体内容应包括但不限于以下内容：</w:t>
      </w:r>
    </w:p>
    <w:p>
      <w:pPr>
        <w:numPr>
          <w:ilvl w:val="0"/>
          <w:numId w:val="55"/>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资格证明文件目录</w:t>
      </w:r>
      <w:r>
        <w:rPr>
          <w:rFonts w:hint="eastAsia" w:ascii="宋体" w:hAnsi="宋体"/>
          <w:b/>
          <w:color w:val="000000"/>
          <w:kern w:val="0"/>
          <w:sz w:val="24"/>
          <w:szCs w:val="32"/>
        </w:rPr>
        <w:t>（目录应涵盖下述所有资料，页码清晰以便查阅）</w:t>
      </w:r>
      <w:r>
        <w:rPr>
          <w:rFonts w:hint="eastAsia" w:ascii="宋体" w:hAnsi="宋体"/>
          <w:color w:val="000000"/>
          <w:kern w:val="0"/>
          <w:sz w:val="24"/>
          <w:szCs w:val="32"/>
        </w:rPr>
        <w:t>；</w:t>
      </w:r>
    </w:p>
    <w:p>
      <w:pPr>
        <w:numPr>
          <w:ilvl w:val="0"/>
          <w:numId w:val="55"/>
        </w:numPr>
        <w:autoSpaceDE w:val="0"/>
        <w:autoSpaceDN w:val="0"/>
        <w:adjustRightInd w:val="0"/>
        <w:spacing w:line="360" w:lineRule="auto"/>
        <w:ind w:left="490" w:hanging="370"/>
        <w:rPr>
          <w:rFonts w:ascii="宋体"/>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pStyle w:val="42"/>
        <w:numPr>
          <w:ilvl w:val="0"/>
          <w:numId w:val="56"/>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法人或者其他组织的营业执照等证明文件，自然人的身份证明；</w:t>
      </w:r>
    </w:p>
    <w:p>
      <w:pPr>
        <w:pStyle w:val="42"/>
        <w:numPr>
          <w:ilvl w:val="0"/>
          <w:numId w:val="56"/>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财务状况报告，依法缴纳税收和社会保障资金的相关材料；</w:t>
      </w:r>
    </w:p>
    <w:p>
      <w:pPr>
        <w:pStyle w:val="42"/>
        <w:numPr>
          <w:ilvl w:val="0"/>
          <w:numId w:val="56"/>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具备履行合同所必需的设备和专业技术能力的证明材料；</w:t>
      </w:r>
    </w:p>
    <w:p>
      <w:pPr>
        <w:pStyle w:val="42"/>
        <w:numPr>
          <w:ilvl w:val="0"/>
          <w:numId w:val="56"/>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参加政府采购活动前</w:t>
      </w:r>
      <w:r>
        <w:rPr>
          <w:rFonts w:ascii="宋体" w:hAnsi="宋体"/>
          <w:color w:val="000000"/>
          <w:kern w:val="0"/>
          <w:sz w:val="24"/>
          <w:szCs w:val="32"/>
        </w:rPr>
        <w:t>3</w:t>
      </w:r>
      <w:r>
        <w:rPr>
          <w:rFonts w:hint="eastAsia" w:ascii="宋体" w:hAnsi="宋体"/>
          <w:color w:val="000000"/>
          <w:kern w:val="0"/>
          <w:sz w:val="24"/>
          <w:szCs w:val="32"/>
        </w:rPr>
        <w:t>年内在经营活动中没有重大违法记录的书面声明；</w:t>
      </w:r>
    </w:p>
    <w:p>
      <w:pPr>
        <w:pStyle w:val="42"/>
        <w:numPr>
          <w:ilvl w:val="0"/>
          <w:numId w:val="56"/>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具备法律、行政法规规定的其他条件的证明材料；</w:t>
      </w:r>
    </w:p>
    <w:p>
      <w:pPr>
        <w:numPr>
          <w:ilvl w:val="0"/>
          <w:numId w:val="55"/>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未被“信用中国”网站</w:t>
      </w:r>
      <w:r>
        <w:rPr>
          <w:rFonts w:ascii="宋体" w:hAnsi="宋体" w:cs="Courier New"/>
          <w:color w:val="000000"/>
          <w:sz w:val="24"/>
          <w:szCs w:val="24"/>
        </w:rPr>
        <w:t>(www.creditchina.gov.cn)</w:t>
      </w:r>
      <w:r>
        <w:rPr>
          <w:rFonts w:hint="eastAsia" w:ascii="宋体" w:hAnsi="宋体" w:cs="Courier New"/>
          <w:color w:val="000000"/>
          <w:sz w:val="24"/>
          <w:szCs w:val="24"/>
        </w:rPr>
        <w:t>列入失信被执行人、重大税收违法案件当事人名单、政府采购严重违法失信行为记录名单的书面申明及该网站查询结果页面截图；</w:t>
      </w:r>
    </w:p>
    <w:p>
      <w:pPr>
        <w:numPr>
          <w:ilvl w:val="0"/>
          <w:numId w:val="55"/>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55"/>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55"/>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olor w:val="000000"/>
          <w:sz w:val="24"/>
          <w:szCs w:val="24"/>
        </w:rPr>
      </w:pPr>
    </w:p>
    <w:p>
      <w:pPr>
        <w:autoSpaceDE w:val="0"/>
        <w:autoSpaceDN w:val="0"/>
        <w:adjustRightInd w:val="0"/>
        <w:spacing w:line="400" w:lineRule="exact"/>
        <w:ind w:left="490"/>
        <w:rPr>
          <w:rFonts w:hAnsi="宋体"/>
          <w:color w:val="000000"/>
          <w:sz w:val="24"/>
          <w:szCs w:val="24"/>
        </w:rPr>
      </w:pPr>
    </w:p>
    <w:p>
      <w:pPr>
        <w:rPr>
          <w:color w:val="000000"/>
        </w:rPr>
      </w:pPr>
      <w:r>
        <w:rPr>
          <w:rFonts w:hint="eastAsia" w:ascii="宋体" w:hAnsi="宋体"/>
          <w:color w:val="000000"/>
          <w:sz w:val="24"/>
          <w:szCs w:val="24"/>
        </w:rPr>
        <w:t>说明：资格证明文件正本应为清晰彩色影印件且加盖单位公章，否则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b/>
          <w:color w:val="000000"/>
          <w:sz w:val="24"/>
          <w:szCs w:val="24"/>
        </w:rPr>
        <w:t>。</w:t>
      </w:r>
    </w:p>
    <w:p>
      <w:pPr>
        <w:rPr>
          <w:color w:val="000000"/>
        </w:rPr>
      </w:pPr>
      <w:r>
        <w:rPr>
          <w:color w:val="000000"/>
        </w:rPr>
        <w:br w:type="page"/>
      </w:r>
    </w:p>
    <w:p>
      <w:pPr>
        <w:spacing w:beforeLines="100" w:afterLines="250"/>
        <w:jc w:val="center"/>
        <w:rPr>
          <w:rFonts w:ascii="黑体" w:hAnsi="黑体" w:eastAsia="黑体"/>
          <w:b/>
          <w:color w:val="000000"/>
          <w:sz w:val="72"/>
          <w:szCs w:val="72"/>
        </w:rPr>
      </w:pPr>
      <w:r>
        <w:rPr>
          <w:rFonts w:hint="eastAsia" w:ascii="黑体" w:hAnsi="黑体" w:eastAsia="黑体"/>
          <w:b/>
          <w:color w:val="000000"/>
          <w:sz w:val="72"/>
          <w:szCs w:val="72"/>
        </w:rPr>
        <w:t>阳新县县级政府采购</w:t>
      </w:r>
    </w:p>
    <w:p>
      <w:pPr>
        <w:spacing w:afterLines="200"/>
        <w:jc w:val="center"/>
        <w:rPr>
          <w:rFonts w:ascii="黑体" w:hAnsi="黑体" w:eastAsia="黑体"/>
          <w:b/>
          <w:color w:val="000000"/>
          <w:sz w:val="144"/>
          <w:szCs w:val="144"/>
        </w:rPr>
      </w:pPr>
      <w:r>
        <w:rPr>
          <w:rFonts w:hint="eastAsia" w:ascii="黑体" w:hAnsi="黑体" w:eastAsia="黑体"/>
          <w:b/>
          <w:color w:val="000000"/>
          <w:sz w:val="144"/>
          <w:szCs w:val="144"/>
        </w:rPr>
        <w:t>投</w:t>
      </w:r>
      <w:r>
        <w:rPr>
          <w:rFonts w:ascii="黑体" w:hAnsi="黑体" w:eastAsia="黑体"/>
          <w:b/>
          <w:color w:val="000000"/>
          <w:sz w:val="144"/>
          <w:szCs w:val="144"/>
        </w:rPr>
        <w:t xml:space="preserve"> </w:t>
      </w:r>
      <w:r>
        <w:rPr>
          <w:rFonts w:hint="eastAsia" w:ascii="黑体" w:hAnsi="黑体" w:eastAsia="黑体"/>
          <w:b/>
          <w:color w:val="000000"/>
          <w:sz w:val="144"/>
          <w:szCs w:val="144"/>
        </w:rPr>
        <w:t>标</w:t>
      </w:r>
      <w:r>
        <w:rPr>
          <w:rFonts w:ascii="黑体" w:hAnsi="黑体" w:eastAsia="黑体"/>
          <w:b/>
          <w:color w:val="000000"/>
          <w:sz w:val="144"/>
          <w:szCs w:val="144"/>
        </w:rPr>
        <w:t xml:space="preserve"> </w:t>
      </w:r>
      <w:r>
        <w:rPr>
          <w:rFonts w:hint="eastAsia" w:ascii="黑体" w:hAnsi="黑体" w:eastAsia="黑体"/>
          <w:b/>
          <w:color w:val="000000"/>
          <w:sz w:val="144"/>
          <w:szCs w:val="144"/>
        </w:rPr>
        <w:t>文</w:t>
      </w:r>
      <w:r>
        <w:rPr>
          <w:rFonts w:ascii="黑体" w:hAnsi="黑体" w:eastAsia="黑体"/>
          <w:b/>
          <w:color w:val="000000"/>
          <w:sz w:val="144"/>
          <w:szCs w:val="144"/>
        </w:rPr>
        <w:t xml:space="preserve"> </w:t>
      </w:r>
      <w:r>
        <w:rPr>
          <w:rFonts w:hint="eastAsia" w:ascii="黑体" w:hAnsi="黑体" w:eastAsia="黑体"/>
          <w:b/>
          <w:color w:val="000000"/>
          <w:sz w:val="144"/>
          <w:szCs w:val="144"/>
        </w:rPr>
        <w:t>件</w:t>
      </w:r>
    </w:p>
    <w:p>
      <w:pPr>
        <w:pStyle w:val="4"/>
        <w:spacing w:before="340" w:after="480" w:line="360" w:lineRule="auto"/>
        <w:jc w:val="center"/>
        <w:rPr>
          <w:rFonts w:ascii="宋体"/>
          <w:bCs w:val="0"/>
          <w:color w:val="000000"/>
          <w:sz w:val="44"/>
          <w:szCs w:val="44"/>
          <w:lang w:val="zh-CN"/>
        </w:rPr>
      </w:pPr>
      <w:bookmarkStart w:id="94" w:name="_Toc494665550"/>
      <w:bookmarkStart w:id="95" w:name="_Toc494745314"/>
      <w:bookmarkStart w:id="96" w:name="_Toc494721097"/>
      <w:bookmarkStart w:id="97" w:name="_Toc494665947"/>
      <w:bookmarkStart w:id="98" w:name="_Toc494664997"/>
      <w:bookmarkStart w:id="99" w:name="_Toc494702267"/>
    </w:p>
    <w:p>
      <w:pPr>
        <w:pStyle w:val="4"/>
        <w:spacing w:before="340" w:after="480" w:line="360" w:lineRule="auto"/>
        <w:rPr>
          <w:rFonts w:ascii="宋体"/>
          <w:bCs w:val="0"/>
          <w:color w:val="000000"/>
          <w:sz w:val="44"/>
          <w:szCs w:val="44"/>
          <w:lang w:val="zh-CN"/>
        </w:rPr>
      </w:pPr>
    </w:p>
    <w:p>
      <w:pPr>
        <w:pStyle w:val="4"/>
        <w:spacing w:before="340" w:after="480" w:line="360" w:lineRule="auto"/>
        <w:jc w:val="center"/>
        <w:rPr>
          <w:rFonts w:ascii="宋体"/>
          <w:bCs w:val="0"/>
          <w:color w:val="000000"/>
          <w:sz w:val="44"/>
          <w:szCs w:val="44"/>
          <w:lang w:val="zh-CN"/>
        </w:rPr>
      </w:pPr>
      <w:bookmarkStart w:id="100" w:name="_Toc13783"/>
      <w:r>
        <w:rPr>
          <w:rFonts w:hint="eastAsia" w:ascii="宋体" w:hAnsi="宋体"/>
          <w:bCs w:val="0"/>
          <w:color w:val="000000"/>
          <w:sz w:val="44"/>
          <w:szCs w:val="44"/>
          <w:lang w:val="zh-CN"/>
        </w:rPr>
        <w:t>第二部分</w:t>
      </w:r>
      <w:r>
        <w:rPr>
          <w:rFonts w:ascii="宋体" w:hAnsi="宋体"/>
          <w:bCs w:val="0"/>
          <w:color w:val="000000"/>
          <w:sz w:val="44"/>
          <w:szCs w:val="44"/>
          <w:lang w:val="zh-CN"/>
        </w:rPr>
        <w:t xml:space="preserve"> </w:t>
      </w:r>
      <w:r>
        <w:rPr>
          <w:rFonts w:hint="eastAsia" w:ascii="宋体" w:hAnsi="宋体"/>
          <w:bCs w:val="0"/>
          <w:color w:val="000000"/>
          <w:sz w:val="44"/>
          <w:szCs w:val="44"/>
          <w:lang w:val="zh-CN"/>
        </w:rPr>
        <w:t>商务文件</w:t>
      </w:r>
      <w:bookmarkEnd w:id="94"/>
      <w:bookmarkEnd w:id="95"/>
      <w:bookmarkEnd w:id="96"/>
      <w:bookmarkEnd w:id="97"/>
      <w:bookmarkEnd w:id="98"/>
      <w:bookmarkEnd w:id="99"/>
      <w:bookmarkEnd w:id="100"/>
    </w:p>
    <w:p>
      <w:pPr>
        <w:spacing w:line="360" w:lineRule="auto"/>
        <w:ind w:left="2051" w:leftChars="619" w:right="1299" w:rightChars="619" w:hanging="752" w:hangingChars="209"/>
        <w:rPr>
          <w:rFonts w:asci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b/>
          <w:bCs/>
          <w:color w:val="000000"/>
          <w:sz w:val="36"/>
          <w:szCs w:val="24"/>
        </w:rPr>
      </w:pPr>
      <w:r>
        <w:rPr>
          <w:rFonts w:hint="eastAsia" w:ascii="宋体" w:hAnsi="宋体"/>
          <w:b/>
          <w:bCs/>
          <w:color w:val="000000"/>
          <w:sz w:val="36"/>
          <w:szCs w:val="24"/>
        </w:rPr>
        <w:t>项目名称（及包号）：</w:t>
      </w:r>
    </w:p>
    <w:p>
      <w:pPr>
        <w:spacing w:line="360" w:lineRule="auto"/>
        <w:ind w:left="2051" w:leftChars="619" w:right="1299" w:rightChars="619" w:hanging="752" w:hangingChars="209"/>
        <w:rPr>
          <w:rFonts w:asci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color w:val="000000"/>
          <w:sz w:val="36"/>
          <w:szCs w:val="36"/>
        </w:rPr>
      </w:pPr>
      <w:r>
        <w:rPr>
          <w:rFonts w:hint="eastAsia" w:ascii="宋体" w:hAnsi="宋体"/>
          <w:b/>
          <w:bCs/>
          <w:color w:val="000000"/>
          <w:sz w:val="36"/>
          <w:szCs w:val="24"/>
        </w:rPr>
        <w:t>采购内容：</w:t>
      </w:r>
    </w:p>
    <w:p>
      <w:pPr>
        <w:spacing w:line="360" w:lineRule="auto"/>
        <w:ind w:left="2057" w:leftChars="613" w:right="1287" w:rightChars="613" w:hanging="770" w:hangingChars="214"/>
        <w:rPr>
          <w:rFonts w:ascii="宋体"/>
          <w:color w:val="000000"/>
          <w:sz w:val="36"/>
          <w:szCs w:val="36"/>
        </w:rPr>
      </w:pPr>
    </w:p>
    <w:p>
      <w:pPr>
        <w:spacing w:line="360" w:lineRule="auto"/>
        <w:ind w:left="2492" w:leftChars="1187" w:right="1287" w:rightChars="613" w:firstLine="560" w:firstLineChars="100"/>
        <w:rPr>
          <w:rFonts w:ascii="宋体"/>
          <w:b/>
          <w:bCs/>
          <w:color w:val="000000"/>
          <w:sz w:val="56"/>
          <w:szCs w:val="56"/>
        </w:rPr>
      </w:pPr>
      <w:r>
        <w:rPr>
          <w:rFonts w:hint="eastAsia" w:ascii="宋体" w:hAnsi="宋体"/>
          <w:b/>
          <w:bCs/>
          <w:color w:val="000000"/>
          <w:sz w:val="56"/>
          <w:szCs w:val="56"/>
        </w:rPr>
        <w:t>投标人（盖章）</w:t>
      </w:r>
    </w:p>
    <w:p>
      <w:pPr>
        <w:spacing w:line="360" w:lineRule="auto"/>
        <w:ind w:left="1971" w:leftChars="613" w:right="1287" w:rightChars="613" w:hanging="684" w:hangingChars="214"/>
        <w:rPr>
          <w:rFonts w:ascii="宋体"/>
          <w:b/>
          <w:bCs/>
          <w:color w:val="000000"/>
          <w:sz w:val="32"/>
          <w:szCs w:val="32"/>
        </w:rPr>
      </w:pPr>
      <w:r>
        <w:rPr>
          <w:rFonts w:hint="eastAsia" w:ascii="宋体" w:hAnsi="宋体"/>
          <w:b/>
          <w:bCs/>
          <w:color w:val="000000"/>
          <w:sz w:val="32"/>
          <w:szCs w:val="32"/>
        </w:rPr>
        <w:t>投标人授权代表（签字）：</w:t>
      </w:r>
    </w:p>
    <w:p>
      <w:pPr>
        <w:spacing w:beforeLines="100" w:afterLines="100" w:line="360" w:lineRule="auto"/>
        <w:ind w:left="2256" w:leftChars="466" w:right="466" w:hanging="1278" w:hangingChars="355"/>
        <w:jc w:val="center"/>
        <w:rPr>
          <w:rFonts w:ascii="宋体"/>
          <w:b/>
          <w:color w:val="000000"/>
          <w:sz w:val="36"/>
          <w:szCs w:val="36"/>
        </w:rPr>
      </w:pPr>
      <w:r>
        <w:rPr>
          <w:rFonts w:hint="eastAsia" w:ascii="宋体" w:hAnsi="宋体"/>
          <w:b/>
          <w:bCs/>
          <w:color w:val="000000"/>
          <w:sz w:val="36"/>
          <w:szCs w:val="36"/>
        </w:rPr>
        <w:t>二</w:t>
      </w:r>
      <w:r>
        <w:rPr>
          <w:rFonts w:ascii="宋体"/>
          <w:b/>
          <w:bCs/>
          <w:color w:val="000000"/>
          <w:sz w:val="36"/>
          <w:szCs w:val="36"/>
        </w:rPr>
        <w:t>0</w:t>
      </w:r>
      <w:r>
        <w:rPr>
          <w:rFonts w:hint="eastAsia" w:ascii="宋体" w:hAnsi="宋体"/>
          <w:b/>
          <w:bCs/>
          <w:color w:val="000000"/>
          <w:sz w:val="36"/>
          <w:szCs w:val="36"/>
        </w:rPr>
        <w:t>一</w:t>
      </w:r>
      <w:r>
        <w:rPr>
          <w:rFonts w:hint="eastAsia" w:ascii="宋体" w:hAnsi="宋体"/>
          <w:b/>
          <w:color w:val="000000"/>
          <w:sz w:val="36"/>
          <w:szCs w:val="36"/>
        </w:rPr>
        <w:t>九</w:t>
      </w:r>
      <w:r>
        <w:rPr>
          <w:rFonts w:ascii="宋体" w:hAnsi="宋体"/>
          <w:b/>
          <w:color w:val="000000"/>
          <w:sz w:val="36"/>
          <w:szCs w:val="36"/>
        </w:rPr>
        <w:t xml:space="preserve"> </w:t>
      </w:r>
      <w:r>
        <w:rPr>
          <w:rFonts w:hint="eastAsia" w:ascii="宋体" w:hAnsi="宋体"/>
          <w:b/>
          <w:color w:val="000000"/>
          <w:sz w:val="36"/>
          <w:szCs w:val="36"/>
        </w:rPr>
        <w:t>年</w:t>
      </w:r>
      <w:r>
        <w:rPr>
          <w:rFonts w:ascii="宋体" w:hAnsi="宋体"/>
          <w:b/>
          <w:color w:val="000000"/>
          <w:sz w:val="36"/>
          <w:szCs w:val="36"/>
        </w:rPr>
        <w:t xml:space="preserve">  </w:t>
      </w:r>
      <w:r>
        <w:rPr>
          <w:rFonts w:hint="eastAsia" w:ascii="宋体" w:hAnsi="宋体"/>
          <w:b/>
          <w:color w:val="000000"/>
          <w:sz w:val="36"/>
          <w:szCs w:val="36"/>
        </w:rPr>
        <w:t>月</w:t>
      </w:r>
    </w:p>
    <w:p>
      <w:pPr>
        <w:rPr>
          <w:color w:val="000000"/>
        </w:rPr>
      </w:pPr>
      <w:r>
        <w:rPr>
          <w:color w:val="000000"/>
        </w:rPr>
        <w:br w:type="page"/>
      </w:r>
    </w:p>
    <w:p>
      <w:pPr>
        <w:spacing w:beforeLines="100" w:line="360" w:lineRule="auto"/>
        <w:jc w:val="left"/>
        <w:rPr>
          <w:rFonts w:asci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01" w:name="_Toc494665551"/>
      <w:bookmarkStart w:id="102" w:name="_Toc494721098"/>
      <w:bookmarkStart w:id="103" w:name="_Toc494702268"/>
      <w:bookmarkStart w:id="104" w:name="_Toc494665948"/>
      <w:bookmarkStart w:id="105" w:name="_Toc494745315"/>
      <w:bookmarkStart w:id="106" w:name="_Toc494664998"/>
      <w:r>
        <w:rPr>
          <w:rFonts w:hint="eastAsia" w:ascii="黑体" w:hAnsi="黑体" w:eastAsia="黑体"/>
          <w:b/>
          <w:color w:val="000000"/>
          <w:sz w:val="36"/>
          <w:szCs w:val="36"/>
        </w:rPr>
        <w:t>商务文件组成</w:t>
      </w:r>
      <w:bookmarkEnd w:id="101"/>
      <w:bookmarkEnd w:id="102"/>
      <w:bookmarkEnd w:id="103"/>
      <w:bookmarkEnd w:id="104"/>
      <w:bookmarkEnd w:id="105"/>
      <w:bookmarkEnd w:id="106"/>
    </w:p>
    <w:p>
      <w:pPr>
        <w:autoSpaceDE w:val="0"/>
        <w:autoSpaceDN w:val="0"/>
        <w:adjustRightInd w:val="0"/>
        <w:spacing w:beforeLines="50" w:afterLines="50"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商务文件目录</w:t>
      </w:r>
      <w:r>
        <w:rPr>
          <w:rFonts w:hint="eastAsia" w:ascii="宋体" w:hAnsi="宋体"/>
          <w:b/>
          <w:color w:val="000000"/>
          <w:kern w:val="0"/>
          <w:sz w:val="24"/>
          <w:szCs w:val="32"/>
        </w:rPr>
        <w:t>（目录应涵盖下述所有资料，页码清晰以便查阅）</w:t>
      </w:r>
      <w:r>
        <w:rPr>
          <w:rFonts w:hint="eastAsia" w:ascii="宋体" w:hAnsi="宋体"/>
          <w:color w:val="000000"/>
          <w:kern w:val="0"/>
          <w:sz w:val="24"/>
          <w:szCs w:val="32"/>
        </w:rPr>
        <w:t>；</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投标书（附件一）；</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制造商中小企业声明函（附件二）；</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中小企业声明函（附件三）；</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残疾人福利性单位声明函（附件四）</w:t>
      </w:r>
    </w:p>
    <w:p>
      <w:pPr>
        <w:numPr>
          <w:ilvl w:val="0"/>
          <w:numId w:val="57"/>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开标一览表（附件五）；</w:t>
      </w:r>
    </w:p>
    <w:p>
      <w:pPr>
        <w:numPr>
          <w:ilvl w:val="0"/>
          <w:numId w:val="57"/>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投标报价明细表（附件六）；</w:t>
      </w:r>
    </w:p>
    <w:p>
      <w:pPr>
        <w:numPr>
          <w:ilvl w:val="0"/>
          <w:numId w:val="57"/>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小型和微型企业、监狱企业、残疾人福利性单位货物汇总表（附件七）；</w:t>
      </w:r>
    </w:p>
    <w:p>
      <w:pPr>
        <w:numPr>
          <w:ilvl w:val="0"/>
          <w:numId w:val="57"/>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投标货物、服务清单（附件八）；</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交纳投标保证金的银行凭证（附件九，适用招标文件有交纳要求的应当提供）；</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法定代表人授权书（附件十）；</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关于不存在招标文件第二章“十一</w:t>
      </w:r>
      <w:r>
        <w:rPr>
          <w:rFonts w:ascii="宋体" w:hAnsi="宋体" w:cs="Courier New"/>
          <w:color w:val="000000"/>
          <w:sz w:val="24"/>
          <w:szCs w:val="24"/>
        </w:rPr>
        <w:t xml:space="preserve"> </w:t>
      </w:r>
      <w:r>
        <w:rPr>
          <w:rFonts w:hint="eastAsia" w:ascii="宋体" w:hAnsi="宋体" w:cs="Courier New"/>
          <w:color w:val="000000"/>
          <w:sz w:val="24"/>
          <w:szCs w:val="24"/>
        </w:rPr>
        <w:t>其他注意事项”中规定禁止情形的书面声明；</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投标人的资格声明（附件十一）；</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项目负责人、技术负责人简历表（附件十二）；</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项目班子成员情况表（附件十三）；</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投标人类似项目业绩表（附件十四）；</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招标文件要求提供或投标人认为需提供的其它资料；</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符合性审查对照表（附件十五）；</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商务要求响应、偏离说明表（附件十六）；</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商务要求“★”号条款响应、偏离说明表（附件十七）</w:t>
      </w:r>
    </w:p>
    <w:p>
      <w:pPr>
        <w:numPr>
          <w:ilvl w:val="0"/>
          <w:numId w:val="57"/>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商务评议对照表（附件十八）。</w:t>
      </w:r>
    </w:p>
    <w:p>
      <w:pPr>
        <w:rPr>
          <w:color w:val="000000"/>
        </w:rPr>
      </w:pPr>
      <w:r>
        <w:rPr>
          <w:color w:val="000000"/>
        </w:rPr>
        <w:br w:type="page"/>
      </w:r>
    </w:p>
    <w:p>
      <w:pPr>
        <w:spacing w:beforeLines="100" w:afterLines="250"/>
        <w:jc w:val="center"/>
        <w:rPr>
          <w:rFonts w:ascii="黑体" w:hAnsi="黑体" w:eastAsia="黑体"/>
          <w:b/>
          <w:color w:val="000000"/>
          <w:sz w:val="72"/>
          <w:szCs w:val="72"/>
        </w:rPr>
      </w:pPr>
      <w:r>
        <w:rPr>
          <w:rFonts w:hint="eastAsia" w:ascii="黑体" w:hAnsi="黑体" w:eastAsia="黑体"/>
          <w:b/>
          <w:color w:val="000000"/>
          <w:sz w:val="72"/>
          <w:szCs w:val="72"/>
        </w:rPr>
        <w:t>阳新县县级政府采购</w:t>
      </w:r>
    </w:p>
    <w:p>
      <w:pPr>
        <w:spacing w:afterLines="200"/>
        <w:jc w:val="center"/>
        <w:rPr>
          <w:rFonts w:ascii="黑体" w:hAnsi="黑体" w:eastAsia="黑体"/>
          <w:b/>
          <w:color w:val="000000"/>
          <w:sz w:val="144"/>
          <w:szCs w:val="144"/>
        </w:rPr>
      </w:pPr>
      <w:r>
        <w:rPr>
          <w:rFonts w:hint="eastAsia" w:ascii="黑体" w:hAnsi="黑体" w:eastAsia="黑体"/>
          <w:b/>
          <w:color w:val="000000"/>
          <w:sz w:val="144"/>
          <w:szCs w:val="144"/>
        </w:rPr>
        <w:t>投</w:t>
      </w:r>
      <w:r>
        <w:rPr>
          <w:rFonts w:ascii="黑体" w:hAnsi="黑体" w:eastAsia="黑体"/>
          <w:b/>
          <w:color w:val="000000"/>
          <w:sz w:val="144"/>
          <w:szCs w:val="144"/>
        </w:rPr>
        <w:t xml:space="preserve"> </w:t>
      </w:r>
      <w:r>
        <w:rPr>
          <w:rFonts w:hint="eastAsia" w:ascii="黑体" w:hAnsi="黑体" w:eastAsia="黑体"/>
          <w:b/>
          <w:color w:val="000000"/>
          <w:sz w:val="144"/>
          <w:szCs w:val="144"/>
        </w:rPr>
        <w:t>标</w:t>
      </w:r>
      <w:r>
        <w:rPr>
          <w:rFonts w:ascii="黑体" w:hAnsi="黑体" w:eastAsia="黑体"/>
          <w:b/>
          <w:color w:val="000000"/>
          <w:sz w:val="144"/>
          <w:szCs w:val="144"/>
        </w:rPr>
        <w:t xml:space="preserve"> </w:t>
      </w:r>
      <w:r>
        <w:rPr>
          <w:rFonts w:hint="eastAsia" w:ascii="黑体" w:hAnsi="黑体" w:eastAsia="黑体"/>
          <w:b/>
          <w:color w:val="000000"/>
          <w:sz w:val="144"/>
          <w:szCs w:val="144"/>
        </w:rPr>
        <w:t>文</w:t>
      </w:r>
      <w:r>
        <w:rPr>
          <w:rFonts w:ascii="黑体" w:hAnsi="黑体" w:eastAsia="黑体"/>
          <w:b/>
          <w:color w:val="000000"/>
          <w:sz w:val="144"/>
          <w:szCs w:val="144"/>
        </w:rPr>
        <w:t xml:space="preserve"> </w:t>
      </w:r>
      <w:r>
        <w:rPr>
          <w:rFonts w:hint="eastAsia" w:ascii="黑体" w:hAnsi="黑体" w:eastAsia="黑体"/>
          <w:b/>
          <w:color w:val="000000"/>
          <w:sz w:val="144"/>
          <w:szCs w:val="144"/>
        </w:rPr>
        <w:t>件</w:t>
      </w:r>
    </w:p>
    <w:p>
      <w:pPr>
        <w:pStyle w:val="4"/>
        <w:spacing w:before="340" w:after="480" w:line="360" w:lineRule="auto"/>
        <w:jc w:val="center"/>
        <w:rPr>
          <w:rFonts w:ascii="宋体"/>
          <w:bCs w:val="0"/>
          <w:color w:val="000000"/>
          <w:sz w:val="44"/>
          <w:szCs w:val="44"/>
          <w:lang w:val="zh-CN"/>
        </w:rPr>
      </w:pPr>
      <w:bookmarkStart w:id="107" w:name="_Toc494664999"/>
      <w:bookmarkStart w:id="108" w:name="_Toc494721099"/>
      <w:bookmarkStart w:id="109" w:name="_Toc494665552"/>
      <w:bookmarkStart w:id="110" w:name="_Toc494665949"/>
      <w:bookmarkStart w:id="111" w:name="_Toc494745316"/>
      <w:bookmarkStart w:id="112" w:name="_Toc494702269"/>
    </w:p>
    <w:p>
      <w:pPr>
        <w:pStyle w:val="4"/>
        <w:spacing w:before="340" w:after="480" w:line="360" w:lineRule="auto"/>
        <w:jc w:val="center"/>
        <w:rPr>
          <w:rFonts w:ascii="宋体"/>
          <w:bCs w:val="0"/>
          <w:color w:val="000000"/>
          <w:sz w:val="44"/>
          <w:szCs w:val="44"/>
          <w:lang w:val="zh-CN"/>
        </w:rPr>
      </w:pPr>
    </w:p>
    <w:p>
      <w:pPr>
        <w:pStyle w:val="4"/>
        <w:spacing w:before="340" w:after="480" w:line="360" w:lineRule="auto"/>
        <w:jc w:val="center"/>
        <w:rPr>
          <w:rFonts w:ascii="宋体"/>
          <w:bCs w:val="0"/>
          <w:color w:val="000000"/>
          <w:sz w:val="44"/>
          <w:szCs w:val="44"/>
          <w:lang w:val="zh-CN"/>
        </w:rPr>
      </w:pPr>
      <w:bookmarkStart w:id="113" w:name="_Toc16834"/>
      <w:r>
        <w:rPr>
          <w:rFonts w:hint="eastAsia" w:ascii="宋体" w:hAnsi="宋体"/>
          <w:bCs w:val="0"/>
          <w:color w:val="000000"/>
          <w:sz w:val="44"/>
          <w:szCs w:val="44"/>
          <w:lang w:val="zh-CN"/>
        </w:rPr>
        <w:t>第三部分</w:t>
      </w:r>
      <w:r>
        <w:rPr>
          <w:rFonts w:ascii="宋体" w:hAnsi="宋体"/>
          <w:bCs w:val="0"/>
          <w:color w:val="000000"/>
          <w:sz w:val="44"/>
          <w:szCs w:val="44"/>
          <w:lang w:val="zh-CN"/>
        </w:rPr>
        <w:t xml:space="preserve"> </w:t>
      </w:r>
      <w:r>
        <w:rPr>
          <w:rFonts w:hint="eastAsia" w:ascii="宋体" w:hAnsi="宋体"/>
          <w:bCs w:val="0"/>
          <w:color w:val="000000"/>
          <w:sz w:val="44"/>
          <w:szCs w:val="44"/>
          <w:lang w:val="zh-CN"/>
        </w:rPr>
        <w:t>技术、服务文件</w:t>
      </w:r>
      <w:bookmarkEnd w:id="107"/>
      <w:bookmarkEnd w:id="108"/>
      <w:bookmarkEnd w:id="109"/>
      <w:bookmarkEnd w:id="110"/>
      <w:bookmarkEnd w:id="111"/>
      <w:bookmarkEnd w:id="112"/>
      <w:bookmarkEnd w:id="113"/>
    </w:p>
    <w:p>
      <w:pPr>
        <w:spacing w:line="360" w:lineRule="auto"/>
        <w:ind w:left="2051" w:leftChars="619" w:right="1299" w:rightChars="619" w:hanging="752" w:hangingChars="209"/>
        <w:rPr>
          <w:rFonts w:asci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b/>
          <w:bCs/>
          <w:color w:val="000000"/>
          <w:sz w:val="36"/>
          <w:szCs w:val="24"/>
        </w:rPr>
      </w:pPr>
      <w:r>
        <w:rPr>
          <w:rFonts w:hint="eastAsia" w:ascii="宋体" w:hAnsi="宋体"/>
          <w:b/>
          <w:bCs/>
          <w:color w:val="000000"/>
          <w:sz w:val="36"/>
          <w:szCs w:val="24"/>
        </w:rPr>
        <w:t>项目名称（及包号）：</w:t>
      </w:r>
    </w:p>
    <w:p>
      <w:pPr>
        <w:spacing w:line="360" w:lineRule="auto"/>
        <w:ind w:left="2051" w:leftChars="619" w:right="1299" w:rightChars="619" w:hanging="752" w:hangingChars="209"/>
        <w:rPr>
          <w:rFonts w:asci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color w:val="000000"/>
          <w:sz w:val="36"/>
          <w:szCs w:val="36"/>
        </w:rPr>
      </w:pPr>
      <w:r>
        <w:rPr>
          <w:rFonts w:hint="eastAsia" w:ascii="宋体" w:hAnsi="宋体"/>
          <w:b/>
          <w:bCs/>
          <w:color w:val="000000"/>
          <w:sz w:val="36"/>
          <w:szCs w:val="24"/>
        </w:rPr>
        <w:t>采购内容：</w:t>
      </w:r>
    </w:p>
    <w:p>
      <w:pPr>
        <w:spacing w:line="360" w:lineRule="auto"/>
        <w:ind w:left="2057" w:leftChars="613" w:right="1287" w:rightChars="613" w:hanging="770" w:hangingChars="214"/>
        <w:rPr>
          <w:rFonts w:ascii="宋体"/>
          <w:color w:val="000000"/>
          <w:sz w:val="36"/>
          <w:szCs w:val="36"/>
        </w:rPr>
      </w:pPr>
    </w:p>
    <w:p>
      <w:pPr>
        <w:spacing w:line="360" w:lineRule="auto"/>
        <w:ind w:left="2492" w:leftChars="1187" w:right="1287" w:rightChars="613" w:firstLine="840" w:firstLineChars="150"/>
        <w:rPr>
          <w:rFonts w:ascii="宋体"/>
          <w:b/>
          <w:bCs/>
          <w:color w:val="000000"/>
          <w:sz w:val="56"/>
          <w:szCs w:val="56"/>
        </w:rPr>
      </w:pPr>
      <w:r>
        <w:rPr>
          <w:rFonts w:hint="eastAsia" w:ascii="宋体" w:hAnsi="宋体"/>
          <w:b/>
          <w:bCs/>
          <w:color w:val="000000"/>
          <w:sz w:val="56"/>
          <w:szCs w:val="56"/>
        </w:rPr>
        <w:t>投标人（盖章）</w:t>
      </w:r>
    </w:p>
    <w:p>
      <w:pPr>
        <w:spacing w:line="360" w:lineRule="auto"/>
        <w:ind w:left="1971" w:leftChars="613" w:right="1287" w:rightChars="613" w:hanging="684" w:hangingChars="214"/>
        <w:rPr>
          <w:rFonts w:ascii="宋体"/>
          <w:b/>
          <w:bCs/>
          <w:color w:val="000000"/>
          <w:sz w:val="32"/>
          <w:szCs w:val="32"/>
        </w:rPr>
      </w:pPr>
      <w:r>
        <w:rPr>
          <w:rFonts w:hint="eastAsia" w:ascii="宋体" w:hAnsi="宋体"/>
          <w:b/>
          <w:bCs/>
          <w:color w:val="000000"/>
          <w:sz w:val="32"/>
          <w:szCs w:val="32"/>
        </w:rPr>
        <w:t>投标人授权代表（签字）：</w:t>
      </w:r>
    </w:p>
    <w:p>
      <w:pPr>
        <w:spacing w:beforeLines="100" w:afterLines="100" w:line="360" w:lineRule="auto"/>
        <w:ind w:left="2256" w:leftChars="466" w:right="466" w:hanging="1278" w:hangingChars="355"/>
        <w:jc w:val="center"/>
        <w:rPr>
          <w:rFonts w:ascii="宋体"/>
          <w:b/>
          <w:color w:val="000000"/>
          <w:sz w:val="36"/>
          <w:szCs w:val="36"/>
        </w:rPr>
      </w:pPr>
      <w:r>
        <w:rPr>
          <w:rFonts w:hint="eastAsia" w:ascii="宋体" w:hAnsi="宋体"/>
          <w:b/>
          <w:bCs/>
          <w:color w:val="000000"/>
          <w:sz w:val="36"/>
          <w:szCs w:val="36"/>
        </w:rPr>
        <w:t>二</w:t>
      </w:r>
      <w:r>
        <w:rPr>
          <w:rFonts w:ascii="宋体"/>
          <w:b/>
          <w:bCs/>
          <w:color w:val="000000"/>
          <w:sz w:val="36"/>
          <w:szCs w:val="36"/>
        </w:rPr>
        <w:t>0</w:t>
      </w:r>
      <w:r>
        <w:rPr>
          <w:rFonts w:hint="eastAsia" w:ascii="宋体" w:hAnsi="宋体"/>
          <w:b/>
          <w:bCs/>
          <w:color w:val="000000"/>
          <w:sz w:val="36"/>
          <w:szCs w:val="36"/>
        </w:rPr>
        <w:t>一</w:t>
      </w:r>
      <w:r>
        <w:rPr>
          <w:rFonts w:hint="eastAsia" w:ascii="宋体" w:hAnsi="宋体"/>
          <w:b/>
          <w:color w:val="000000"/>
          <w:sz w:val="36"/>
          <w:szCs w:val="36"/>
        </w:rPr>
        <w:t>九年</w:t>
      </w:r>
      <w:r>
        <w:rPr>
          <w:rFonts w:ascii="宋体" w:hAnsi="宋体"/>
          <w:b/>
          <w:color w:val="000000"/>
          <w:sz w:val="36"/>
          <w:szCs w:val="36"/>
        </w:rPr>
        <w:t xml:space="preserve">  </w:t>
      </w:r>
      <w:r>
        <w:rPr>
          <w:rFonts w:hint="eastAsia" w:ascii="宋体" w:hAnsi="宋体"/>
          <w:b/>
          <w:color w:val="000000"/>
          <w:sz w:val="36"/>
          <w:szCs w:val="36"/>
        </w:rPr>
        <w:t>月</w:t>
      </w:r>
    </w:p>
    <w:p>
      <w:pPr>
        <w:rPr>
          <w:color w:val="000000"/>
        </w:rPr>
      </w:pPr>
      <w:r>
        <w:rPr>
          <w:color w:val="000000"/>
        </w:rPr>
        <w:br w:type="page"/>
      </w:r>
    </w:p>
    <w:p>
      <w:pPr>
        <w:spacing w:beforeLines="100" w:line="360" w:lineRule="auto"/>
        <w:jc w:val="left"/>
        <w:rPr>
          <w:rFonts w:asci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14" w:name="_Toc494721100"/>
      <w:bookmarkStart w:id="115" w:name="_Toc494702270"/>
      <w:bookmarkStart w:id="116" w:name="_Toc494665000"/>
      <w:bookmarkStart w:id="117" w:name="_Toc494665553"/>
      <w:bookmarkStart w:id="118" w:name="_Toc494745317"/>
      <w:bookmarkStart w:id="119" w:name="_Toc494665950"/>
      <w:r>
        <w:rPr>
          <w:rFonts w:hint="eastAsia" w:ascii="黑体" w:hAnsi="黑体" w:eastAsia="黑体"/>
          <w:b/>
          <w:bCs/>
          <w:color w:val="000000"/>
          <w:sz w:val="36"/>
          <w:szCs w:val="36"/>
          <w:lang w:val="zh-CN"/>
        </w:rPr>
        <w:t>技术</w:t>
      </w:r>
      <w:r>
        <w:rPr>
          <w:rFonts w:hint="eastAsia" w:ascii="黑体" w:hAnsi="黑体" w:eastAsia="黑体"/>
          <w:b/>
          <w:color w:val="000000"/>
          <w:sz w:val="36"/>
          <w:szCs w:val="36"/>
        </w:rPr>
        <w:t>、服务文件组成</w:t>
      </w:r>
      <w:bookmarkEnd w:id="114"/>
      <w:bookmarkEnd w:id="115"/>
      <w:bookmarkEnd w:id="116"/>
      <w:bookmarkEnd w:id="117"/>
      <w:bookmarkEnd w:id="118"/>
      <w:bookmarkEnd w:id="119"/>
    </w:p>
    <w:p>
      <w:pPr>
        <w:autoSpaceDE w:val="0"/>
        <w:autoSpaceDN w:val="0"/>
        <w:adjustRightInd w:val="0"/>
        <w:spacing w:beforeLines="50" w:afterLines="50"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技术、服务文件目录（目录应涵盖下述所有资料，页码清晰以便查阅）；</w:t>
      </w:r>
    </w:p>
    <w:p>
      <w:pPr>
        <w:numPr>
          <w:ilvl w:val="0"/>
          <w:numId w:val="58"/>
        </w:numPr>
        <w:autoSpaceDE w:val="0"/>
        <w:autoSpaceDN w:val="0"/>
        <w:adjustRightInd w:val="0"/>
        <w:spacing w:line="360" w:lineRule="auto"/>
        <w:ind w:left="488" w:hanging="369"/>
        <w:rPr>
          <w:rFonts w:ascii="宋体"/>
          <w:color w:val="000000"/>
          <w:kern w:val="0"/>
          <w:sz w:val="24"/>
          <w:szCs w:val="24"/>
        </w:rPr>
      </w:pPr>
      <w:r>
        <w:rPr>
          <w:rFonts w:hint="eastAsia"/>
          <w:sz w:val="24"/>
          <w:szCs w:val="24"/>
        </w:rPr>
        <w:t>技术服务方案</w:t>
      </w:r>
      <w:r>
        <w:rPr>
          <w:rFonts w:hint="eastAsia" w:ascii="宋体" w:hAnsi="宋体"/>
          <w:color w:val="000000"/>
          <w:kern w:val="0"/>
          <w:sz w:val="24"/>
          <w:szCs w:val="24"/>
        </w:rPr>
        <w:t>；</w:t>
      </w:r>
    </w:p>
    <w:p>
      <w:pPr>
        <w:pStyle w:val="31"/>
        <w:spacing w:line="360" w:lineRule="auto"/>
        <w:rPr>
          <w:rFonts w:ascii="宋体" w:hAnsi="宋体" w:eastAsia="宋体"/>
          <w:sz w:val="24"/>
          <w:szCs w:val="24"/>
        </w:rPr>
      </w:pPr>
      <w:r>
        <w:rPr>
          <w:rFonts w:hint="eastAsia" w:ascii="宋体" w:hAnsi="宋体" w:eastAsia="宋体"/>
          <w:sz w:val="24"/>
          <w:szCs w:val="24"/>
        </w:rPr>
        <w:t>“技术服务方案”是投标人（供应商）根据第三章采购人需求书，充分发挥报价人自身优势</w:t>
      </w:r>
      <w:r>
        <w:rPr>
          <w:rFonts w:ascii="宋体" w:hAnsi="宋体" w:eastAsia="宋体"/>
          <w:sz w:val="24"/>
          <w:szCs w:val="24"/>
        </w:rPr>
        <w:t xml:space="preserve"> </w:t>
      </w:r>
      <w:r>
        <w:rPr>
          <w:rFonts w:hint="eastAsia" w:ascii="宋体" w:hAnsi="宋体" w:eastAsia="宋体"/>
          <w:sz w:val="24"/>
          <w:szCs w:val="24"/>
        </w:rPr>
        <w:t>和对项目的理解，提出的完成本项目的“技术服务方案”，内容包括但不限于：</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）实施服务方案</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）进度保障措施</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）质量保障措施</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）售后服务方案</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）综合方案对比</w:t>
      </w:r>
    </w:p>
    <w:p>
      <w:pPr>
        <w:numPr>
          <w:ilvl w:val="0"/>
          <w:numId w:val="58"/>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技术、服务要求响应、偏离说明表（附件十九）；</w:t>
      </w:r>
    </w:p>
    <w:p>
      <w:pPr>
        <w:numPr>
          <w:ilvl w:val="0"/>
          <w:numId w:val="58"/>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技术、服务要求“★”号条款响应、偏离说明表（附件二十）；</w:t>
      </w:r>
    </w:p>
    <w:p>
      <w:pPr>
        <w:numPr>
          <w:ilvl w:val="0"/>
          <w:numId w:val="58"/>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技术、服务评议对照表（附件二十一）；</w:t>
      </w:r>
    </w:p>
    <w:p>
      <w:pPr>
        <w:numPr>
          <w:ilvl w:val="0"/>
          <w:numId w:val="58"/>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招标文件要求提供或投标人认为需提供的其它资料。</w:t>
      </w:r>
    </w:p>
    <w:p>
      <w:pPr>
        <w:autoSpaceDE w:val="0"/>
        <w:autoSpaceDN w:val="0"/>
        <w:adjustRightInd w:val="0"/>
        <w:spacing w:line="360" w:lineRule="auto"/>
        <w:rPr>
          <w:rFonts w:ascii="宋体"/>
          <w:color w:val="000000"/>
          <w:kern w:val="0"/>
          <w:sz w:val="24"/>
          <w:szCs w:val="32"/>
        </w:rPr>
      </w:pPr>
    </w:p>
    <w:p>
      <w:pPr>
        <w:autoSpaceDE w:val="0"/>
        <w:autoSpaceDN w:val="0"/>
        <w:adjustRightInd w:val="0"/>
        <w:spacing w:line="360" w:lineRule="auto"/>
        <w:ind w:left="715" w:leftChars="-6" w:hanging="727" w:hangingChars="303"/>
        <w:rPr>
          <w:rFonts w:ascii="宋体"/>
          <w:color w:val="000000"/>
          <w:kern w:val="0"/>
          <w:sz w:val="24"/>
          <w:szCs w:val="32"/>
        </w:rPr>
      </w:pPr>
      <w:r>
        <w:rPr>
          <w:rFonts w:hint="eastAsia" w:ascii="宋体" w:hAnsi="宋体"/>
          <w:color w:val="000000"/>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r>
        <w:rPr>
          <w:color w:val="000000"/>
        </w:rPr>
        <w:br w:type="page"/>
      </w:r>
    </w:p>
    <w:p>
      <w:pPr>
        <w:pStyle w:val="4"/>
        <w:numPr>
          <w:ilvl w:val="0"/>
          <w:numId w:val="59"/>
        </w:numPr>
        <w:spacing w:before="100" w:beforeAutospacing="1" w:afterLines="50" w:line="360" w:lineRule="auto"/>
        <w:ind w:left="1288" w:hanging="1288"/>
        <w:rPr>
          <w:rFonts w:ascii="宋体"/>
          <w:color w:val="000000"/>
        </w:rPr>
      </w:pPr>
      <w:bookmarkStart w:id="120" w:name="_Toc494665951"/>
      <w:bookmarkStart w:id="121" w:name="_Toc494665554"/>
      <w:bookmarkStart w:id="122" w:name="_Toc494745318"/>
      <w:bookmarkStart w:id="123" w:name="_Toc494721101"/>
      <w:bookmarkStart w:id="124" w:name="_Toc494665001"/>
      <w:bookmarkStart w:id="125" w:name="_Toc236473298"/>
      <w:bookmarkStart w:id="126" w:name="_Toc494702271"/>
      <w:bookmarkStart w:id="127" w:name="_Toc238276242"/>
      <w:bookmarkStart w:id="128" w:name="_Toc23664"/>
      <w:r>
        <w:rPr>
          <w:rFonts w:ascii="宋体" w:hAnsi="宋体"/>
          <w:color w:val="000000"/>
        </w:rPr>
        <w:t xml:space="preserve">                  </w:t>
      </w:r>
      <w:r>
        <w:rPr>
          <w:rFonts w:hint="eastAsia" w:ascii="宋体" w:hAnsi="宋体"/>
          <w:color w:val="000000"/>
        </w:rPr>
        <w:t>投标书</w:t>
      </w:r>
      <w:bookmarkEnd w:id="120"/>
      <w:bookmarkEnd w:id="121"/>
      <w:bookmarkEnd w:id="122"/>
      <w:bookmarkEnd w:id="123"/>
      <w:bookmarkEnd w:id="124"/>
      <w:bookmarkEnd w:id="125"/>
      <w:bookmarkEnd w:id="126"/>
      <w:bookmarkEnd w:id="127"/>
      <w:bookmarkEnd w:id="128"/>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spacing w:line="360" w:lineRule="auto"/>
        <w:ind w:firstLine="480" w:firstLineChars="200"/>
        <w:rPr>
          <w:rFonts w:ascii="宋体"/>
          <w:color w:val="000000"/>
          <w:sz w:val="24"/>
          <w:szCs w:val="24"/>
        </w:rPr>
      </w:pPr>
      <w:r>
        <w:rPr>
          <w:rFonts w:hint="eastAsia" w:ascii="宋体" w:hAnsi="宋体"/>
          <w:color w:val="000000"/>
          <w:sz w:val="24"/>
          <w:szCs w:val="24"/>
        </w:rPr>
        <w:t>依据贵方</w:t>
      </w:r>
      <w:r>
        <w:rPr>
          <w:rFonts w:ascii="宋体" w:hAnsi="宋体"/>
          <w:color w:val="000000"/>
          <w:sz w:val="24"/>
          <w:szCs w:val="24"/>
          <w:u w:val="single"/>
        </w:rPr>
        <w:t xml:space="preserve">      </w:t>
      </w:r>
      <w:r>
        <w:rPr>
          <w:rFonts w:hint="eastAsia" w:ascii="宋体" w:hAnsi="宋体"/>
          <w:color w:val="000000"/>
          <w:sz w:val="24"/>
          <w:szCs w:val="24"/>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宋体" w:hAnsi="宋体"/>
          <w:color w:val="000000"/>
          <w:sz w:val="24"/>
          <w:szCs w:val="24"/>
        </w:rPr>
        <w:t>（项目编号：</w:t>
      </w:r>
      <w:r>
        <w:rPr>
          <w:rFonts w:ascii="宋体" w:hAnsi="宋体"/>
          <w:color w:val="000000"/>
          <w:sz w:val="24"/>
          <w:szCs w:val="24"/>
        </w:rPr>
        <w:t>_____</w:t>
      </w:r>
      <w:r>
        <w:rPr>
          <w:rFonts w:hint="eastAsia" w:ascii="宋体" w:hAnsi="宋体"/>
          <w:color w:val="000000"/>
          <w:sz w:val="24"/>
          <w:szCs w:val="24"/>
        </w:rPr>
        <w:t>）招标的投标邀请，我方代表</w:t>
      </w:r>
      <w:r>
        <w:rPr>
          <w:rFonts w:hint="eastAsia" w:ascii="宋体" w:hAnsi="宋体"/>
          <w:color w:val="000000"/>
          <w:sz w:val="24"/>
          <w:szCs w:val="24"/>
          <w:u w:val="single"/>
        </w:rPr>
        <w:t>（姓名、职务）</w:t>
      </w:r>
      <w:r>
        <w:rPr>
          <w:rFonts w:hint="eastAsia" w:ascii="宋体" w:hAnsi="宋体"/>
          <w:color w:val="000000"/>
          <w:sz w:val="24"/>
          <w:szCs w:val="24"/>
        </w:rPr>
        <w:t>经正式授权并代表投标人</w:t>
      </w:r>
      <w:r>
        <w:rPr>
          <w:rFonts w:hint="eastAsia" w:ascii="宋体" w:hAnsi="宋体"/>
          <w:color w:val="000000"/>
          <w:sz w:val="24"/>
          <w:szCs w:val="24"/>
          <w:u w:val="single"/>
        </w:rPr>
        <w:t>（投标人全称</w:t>
      </w:r>
      <w:r>
        <w:rPr>
          <w:rFonts w:ascii="宋体" w:hAnsi="宋体"/>
          <w:color w:val="000000"/>
          <w:sz w:val="24"/>
          <w:szCs w:val="24"/>
          <w:u w:val="single"/>
        </w:rPr>
        <w:t xml:space="preserve"> </w:t>
      </w:r>
      <w:r>
        <w:rPr>
          <w:rFonts w:hint="eastAsia" w:ascii="宋体" w:hAnsi="宋体"/>
          <w:color w:val="000000"/>
          <w:sz w:val="24"/>
          <w:szCs w:val="24"/>
          <w:u w:val="single"/>
        </w:rPr>
        <w:t>）</w:t>
      </w:r>
      <w:r>
        <w:rPr>
          <w:rFonts w:hint="eastAsia" w:ascii="宋体" w:hAnsi="宋体"/>
          <w:color w:val="000000"/>
          <w:sz w:val="24"/>
          <w:szCs w:val="24"/>
        </w:rPr>
        <w:t>提交</w:t>
      </w:r>
      <w:r>
        <w:rPr>
          <w:rFonts w:hint="eastAsia" w:ascii="宋体" w:hAnsi="宋体"/>
          <w:color w:val="000000"/>
          <w:kern w:val="0"/>
          <w:sz w:val="24"/>
        </w:rPr>
        <w:t>“开标一览表”信封和下述文件正本份，副本份。</w:t>
      </w:r>
    </w:p>
    <w:p>
      <w:pPr>
        <w:spacing w:line="360" w:lineRule="auto"/>
        <w:ind w:left="12" w:leftChars="6" w:firstLine="472" w:firstLineChars="197"/>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资格证明文件；</w:t>
      </w:r>
      <w:r>
        <w:rPr>
          <w:rFonts w:ascii="宋体" w:hAnsi="宋体"/>
          <w:color w:val="000000"/>
          <w:sz w:val="24"/>
          <w:szCs w:val="24"/>
        </w:rPr>
        <w:t xml:space="preserve"> </w:t>
      </w:r>
    </w:p>
    <w:p>
      <w:pPr>
        <w:spacing w:line="360" w:lineRule="auto"/>
        <w:ind w:left="12" w:leftChars="6" w:firstLine="472" w:firstLineChars="197"/>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商务文件；</w:t>
      </w:r>
    </w:p>
    <w:p>
      <w:pPr>
        <w:spacing w:line="360" w:lineRule="auto"/>
        <w:ind w:left="12" w:leftChars="6" w:firstLine="472" w:firstLineChars="197"/>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技术、服务文件。</w:t>
      </w:r>
    </w:p>
    <w:p>
      <w:pPr>
        <w:spacing w:line="360" w:lineRule="auto"/>
        <w:rPr>
          <w:rFonts w:ascii="宋体"/>
          <w:b/>
          <w:color w:val="000000"/>
          <w:kern w:val="0"/>
          <w:sz w:val="24"/>
          <w:szCs w:val="24"/>
        </w:rPr>
      </w:pPr>
      <w:r>
        <w:rPr>
          <w:rFonts w:hint="eastAsia" w:ascii="宋体" w:hAnsi="宋体"/>
          <w:b/>
          <w:color w:val="000000"/>
          <w:kern w:val="0"/>
          <w:sz w:val="24"/>
          <w:szCs w:val="24"/>
        </w:rPr>
        <w:t>在此，我方宣布同意如下：</w:t>
      </w:r>
    </w:p>
    <w:p>
      <w:pPr>
        <w:spacing w:line="360" w:lineRule="auto"/>
        <w:ind w:left="12" w:leftChars="6" w:firstLine="472" w:firstLineChars="197"/>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．《开标一览表》中规定的应提交和交付的</w:t>
      </w:r>
      <w:r>
        <w:rPr>
          <w:rFonts w:ascii="宋体" w:hAnsi="宋体"/>
          <w:color w:val="000000"/>
          <w:sz w:val="24"/>
          <w:szCs w:val="24"/>
          <w:u w:val="single"/>
        </w:rPr>
        <w:t xml:space="preserve">  </w:t>
      </w:r>
      <w:r>
        <w:rPr>
          <w:rFonts w:hint="eastAsia" w:ascii="宋体" w:hAnsi="宋体"/>
          <w:color w:val="000000"/>
          <w:sz w:val="24"/>
          <w:szCs w:val="24"/>
          <w:u w:val="single"/>
        </w:rPr>
        <w:t>（包号）</w:t>
      </w:r>
      <w:r>
        <w:rPr>
          <w:rFonts w:ascii="宋体" w:hAnsi="宋体"/>
          <w:color w:val="000000"/>
          <w:sz w:val="24"/>
          <w:szCs w:val="24"/>
          <w:u w:val="single"/>
        </w:rPr>
        <w:t xml:space="preserve">  </w:t>
      </w:r>
      <w:r>
        <w:rPr>
          <w:rFonts w:hint="eastAsia" w:ascii="宋体" w:hAnsi="宋体"/>
          <w:color w:val="000000"/>
          <w:sz w:val="24"/>
          <w:szCs w:val="24"/>
        </w:rPr>
        <w:t>货物（工程或服务）投标总价为</w:t>
      </w:r>
      <w:r>
        <w:rPr>
          <w:rFonts w:hint="eastAsia" w:ascii="宋体" w:hAnsi="宋体"/>
          <w:color w:val="000000"/>
          <w:sz w:val="24"/>
          <w:szCs w:val="24"/>
          <w:u w:val="single"/>
        </w:rPr>
        <w:t>（注明币种，并用大写和小写表述投标总价）</w:t>
      </w:r>
      <w:r>
        <w:rPr>
          <w:rFonts w:hint="eastAsia" w:ascii="宋体" w:hAnsi="宋体"/>
          <w:color w:val="000000"/>
          <w:sz w:val="24"/>
          <w:szCs w:val="24"/>
        </w:rPr>
        <w:t>；</w:t>
      </w:r>
    </w:p>
    <w:p>
      <w:pPr>
        <w:spacing w:line="360" w:lineRule="auto"/>
        <w:ind w:left="12" w:leftChars="6" w:firstLine="472" w:firstLineChars="197"/>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．按招标文件的约定履行合同责任和义务；</w:t>
      </w:r>
    </w:p>
    <w:p>
      <w:pPr>
        <w:spacing w:line="360" w:lineRule="auto"/>
        <w:ind w:left="12" w:leftChars="6" w:firstLine="472" w:firstLineChars="197"/>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．已详细审查全部招标文件，包括</w:t>
      </w:r>
      <w:r>
        <w:rPr>
          <w:rFonts w:hint="eastAsia" w:ascii="宋体" w:hAnsi="宋体"/>
          <w:color w:val="000000"/>
          <w:sz w:val="24"/>
          <w:szCs w:val="24"/>
          <w:u w:val="single"/>
        </w:rPr>
        <w:t>（修正或补充文件）（如果有的话）</w:t>
      </w:r>
      <w:r>
        <w:rPr>
          <w:rFonts w:hint="eastAsia" w:ascii="宋体" w:hAnsi="宋体"/>
          <w:color w:val="000000"/>
          <w:sz w:val="24"/>
          <w:szCs w:val="24"/>
        </w:rPr>
        <w:t>，对此无异议；</w:t>
      </w:r>
    </w:p>
    <w:p>
      <w:pPr>
        <w:spacing w:line="360" w:lineRule="auto"/>
        <w:ind w:left="12" w:leftChars="6" w:firstLine="472" w:firstLineChars="197"/>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．投标有效期为自</w:t>
      </w:r>
      <w:r>
        <w:rPr>
          <w:rFonts w:hint="eastAsia" w:ascii="宋体" w:hAnsi="宋体"/>
          <w:color w:val="000000"/>
          <w:kern w:val="0"/>
          <w:sz w:val="24"/>
        </w:rPr>
        <w:t>递交投标文件截止之日</w:t>
      </w:r>
      <w:r>
        <w:rPr>
          <w:rFonts w:hint="eastAsia" w:ascii="宋体" w:hAnsi="宋体"/>
          <w:color w:val="000000"/>
          <w:sz w:val="24"/>
          <w:szCs w:val="24"/>
        </w:rPr>
        <w:t>起，共个日历日；</w:t>
      </w:r>
    </w:p>
    <w:p>
      <w:pPr>
        <w:spacing w:line="360" w:lineRule="auto"/>
        <w:ind w:left="12" w:leftChars="6" w:firstLine="472" w:firstLineChars="197"/>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．接受招标文件关于不予退还投标保证金的约定；</w:t>
      </w:r>
    </w:p>
    <w:p>
      <w:pPr>
        <w:spacing w:line="360" w:lineRule="auto"/>
        <w:ind w:left="12" w:leftChars="6" w:firstLine="472" w:firstLineChars="197"/>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．提供按照贵方可能要求的与投标有关的一切数据或资料；</w:t>
      </w:r>
    </w:p>
    <w:p>
      <w:pPr>
        <w:spacing w:line="360" w:lineRule="auto"/>
        <w:ind w:left="12" w:leftChars="6" w:firstLine="472" w:firstLineChars="197"/>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．与投标有关的一切正式往来信函请寄：。</w:t>
      </w:r>
    </w:p>
    <w:p>
      <w:pPr>
        <w:autoSpaceDE w:val="0"/>
        <w:autoSpaceDN w:val="0"/>
        <w:adjustRightInd w:val="0"/>
        <w:spacing w:line="400" w:lineRule="exact"/>
        <w:ind w:right="246" w:firstLine="480" w:firstLineChars="200"/>
        <w:rPr>
          <w:rFonts w:ascii="宋体"/>
          <w:color w:val="000000"/>
          <w:kern w:val="0"/>
          <w:sz w:val="24"/>
          <w:szCs w:val="24"/>
        </w:rPr>
      </w:pP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投标人：</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地</w:t>
      </w:r>
      <w:r>
        <w:rPr>
          <w:rFonts w:ascii="宋体" w:hAnsi="宋体"/>
          <w:color w:val="000000"/>
          <w:sz w:val="24"/>
          <w:szCs w:val="24"/>
        </w:rPr>
        <w:t xml:space="preserve">  </w:t>
      </w:r>
      <w:r>
        <w:rPr>
          <w:rFonts w:hint="eastAsia" w:ascii="宋体" w:hAnsi="宋体"/>
          <w:color w:val="000000"/>
          <w:sz w:val="24"/>
          <w:szCs w:val="24"/>
        </w:rPr>
        <w:t>址：</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电话</w:t>
      </w:r>
      <w:r>
        <w:rPr>
          <w:rFonts w:ascii="宋体" w:hAnsi="宋体"/>
          <w:color w:val="000000"/>
          <w:sz w:val="24"/>
          <w:szCs w:val="24"/>
        </w:rPr>
        <w:t>/</w:t>
      </w:r>
      <w:r>
        <w:rPr>
          <w:rFonts w:hint="eastAsia" w:ascii="宋体" w:hAnsi="宋体"/>
          <w:color w:val="000000"/>
          <w:sz w:val="24"/>
          <w:szCs w:val="24"/>
        </w:rPr>
        <w:t>传真：</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电子邮件：</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投标人</w:t>
      </w:r>
      <w:r>
        <w:rPr>
          <w:rFonts w:ascii="宋体" w:hAnsi="宋体"/>
          <w:color w:val="000000"/>
          <w:sz w:val="24"/>
          <w:szCs w:val="24"/>
        </w:rPr>
        <w:t>(</w:t>
      </w:r>
      <w:r>
        <w:rPr>
          <w:rFonts w:hint="eastAsia" w:ascii="宋体" w:hAnsi="宋体"/>
          <w:color w:val="000000"/>
          <w:sz w:val="24"/>
          <w:szCs w:val="24"/>
        </w:rPr>
        <w:t>公章</w:t>
      </w:r>
      <w:r>
        <w:rPr>
          <w:rFonts w:ascii="宋体" w:hAnsi="宋体"/>
          <w:color w:val="000000"/>
          <w:sz w:val="24"/>
          <w:szCs w:val="24"/>
        </w:rPr>
        <w:t>)</w:t>
      </w:r>
      <w:r>
        <w:rPr>
          <w:rFonts w:hint="eastAsia" w:ascii="宋体" w:hAnsi="宋体"/>
          <w:color w:val="000000"/>
          <w:sz w:val="24"/>
          <w:szCs w:val="24"/>
        </w:rPr>
        <w:t>：</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投标人授权代表（签字）：</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开户银行：</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帐号</w:t>
      </w:r>
      <w:r>
        <w:rPr>
          <w:rFonts w:ascii="宋体" w:hAnsi="宋体"/>
          <w:color w:val="000000"/>
          <w:sz w:val="24"/>
          <w:szCs w:val="24"/>
        </w:rPr>
        <w:t>/</w:t>
      </w:r>
      <w:r>
        <w:rPr>
          <w:rFonts w:hint="eastAsia" w:ascii="宋体" w:hAnsi="宋体"/>
          <w:color w:val="000000"/>
          <w:sz w:val="24"/>
          <w:szCs w:val="24"/>
        </w:rPr>
        <w:t>行号：</w:t>
      </w:r>
    </w:p>
    <w:p>
      <w:pPr>
        <w:rPr>
          <w:color w:val="000000"/>
        </w:rPr>
      </w:pPr>
      <w:r>
        <w:rPr>
          <w:color w:val="000000"/>
        </w:rPr>
        <w:br w:type="page"/>
      </w:r>
    </w:p>
    <w:p>
      <w:pPr>
        <w:pStyle w:val="4"/>
        <w:numPr>
          <w:ilvl w:val="0"/>
          <w:numId w:val="59"/>
        </w:numPr>
        <w:spacing w:before="100" w:beforeAutospacing="1" w:afterLines="50" w:line="360" w:lineRule="auto"/>
        <w:ind w:left="1288" w:hanging="1288"/>
        <w:rPr>
          <w:rFonts w:ascii="宋体"/>
          <w:color w:val="000000"/>
        </w:rPr>
      </w:pPr>
    </w:p>
    <w:p>
      <w:pPr>
        <w:adjustRightInd w:val="0"/>
        <w:snapToGrid w:val="0"/>
        <w:jc w:val="center"/>
        <w:rPr>
          <w:rFonts w:ascii="宋体"/>
          <w:b/>
          <w:color w:val="000000"/>
          <w:sz w:val="30"/>
          <w:szCs w:val="30"/>
          <w:lang w:val="zh-CN"/>
        </w:rPr>
      </w:pPr>
      <w:r>
        <w:rPr>
          <w:rFonts w:hint="eastAsia" w:ascii="宋体" w:hAnsi="宋体"/>
          <w:b/>
          <w:color w:val="000000"/>
          <w:sz w:val="30"/>
          <w:szCs w:val="30"/>
          <w:lang w:val="zh-CN"/>
        </w:rPr>
        <w:t>制造商中小企业声明函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（适用于货物类项目）</w:t>
      </w:r>
    </w:p>
    <w:p>
      <w:pPr>
        <w:spacing w:line="360" w:lineRule="auto"/>
        <w:rPr>
          <w:color w:val="000000"/>
          <w:sz w:val="24"/>
          <w:szCs w:val="24"/>
        </w:rPr>
      </w:pPr>
      <w:r>
        <w:rPr>
          <w:rFonts w:hint="eastAsia"/>
          <w:color w:val="000000"/>
          <w:sz w:val="24"/>
          <w:szCs w:val="24"/>
        </w:rPr>
        <w:t>采购人（或采购代理公司）：</w:t>
      </w:r>
    </w:p>
    <w:p>
      <w:pPr>
        <w:spacing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本公司郑重声明，根据《政府采购促进中小企业发展暂行办法》（财库〔</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181</w:t>
      </w:r>
      <w:r>
        <w:rPr>
          <w:rFonts w:hint="eastAsia" w:ascii="宋体" w:hAnsi="宋体"/>
          <w:color w:val="000000"/>
          <w:sz w:val="24"/>
          <w:szCs w:val="21"/>
          <w:lang w:val="zh-CN"/>
        </w:rPr>
        <w:t>号）的规定，本公司为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（请填写：中型、小型、微型）企业。本公司同时满足以下条件：</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1.</w:t>
      </w:r>
      <w:r>
        <w:rPr>
          <w:rFonts w:hint="eastAsia" w:ascii="宋体" w:hAnsi="宋体"/>
          <w:color w:val="000000"/>
          <w:sz w:val="24"/>
          <w:szCs w:val="21"/>
          <w:lang w:val="zh-CN"/>
        </w:rPr>
        <w:t>根据《工业和信息化部、国家统计局、国家发展和改革委员会、财政部关于印发中小企业划型标准规定的通知》（工信部联企业〔</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300</w:t>
      </w:r>
      <w:r>
        <w:rPr>
          <w:rFonts w:hint="eastAsia" w:ascii="宋体" w:hAnsi="宋体"/>
          <w:color w:val="000000"/>
          <w:sz w:val="24"/>
          <w:szCs w:val="21"/>
          <w:lang w:val="zh-CN"/>
        </w:rPr>
        <w:t>号）规定的划分标准</w:t>
      </w:r>
      <w:r>
        <w:rPr>
          <w:rFonts w:hint="eastAsia" w:hAnsi="宋体"/>
          <w:color w:val="000000"/>
          <w:sz w:val="24"/>
        </w:rPr>
        <w:t>（详见《中小企业划型标准》）</w:t>
      </w:r>
      <w:r>
        <w:rPr>
          <w:rFonts w:hint="eastAsia" w:ascii="宋体" w:hAnsi="宋体"/>
          <w:color w:val="000000"/>
          <w:sz w:val="24"/>
          <w:szCs w:val="21"/>
          <w:lang w:val="zh-CN"/>
        </w:rPr>
        <w:t>，本公司为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本公司授权</w:t>
      </w:r>
      <w:r>
        <w:rPr>
          <w:rFonts w:ascii="宋体" w:hAnsi="宋体"/>
          <w:color w:val="000000"/>
          <w:sz w:val="24"/>
          <w:szCs w:val="21"/>
          <w:u w:val="single"/>
          <w:lang w:val="zh-CN"/>
        </w:rPr>
        <w:t xml:space="preserve">  </w:t>
      </w:r>
      <w:r>
        <w:rPr>
          <w:rFonts w:hint="eastAsia" w:ascii="宋体" w:hAnsi="宋体"/>
          <w:color w:val="000000"/>
          <w:sz w:val="24"/>
          <w:szCs w:val="21"/>
          <w:u w:val="single"/>
          <w:lang w:val="zh-CN"/>
        </w:rPr>
        <w:t>（投标人）</w:t>
      </w:r>
      <w:r>
        <w:rPr>
          <w:rFonts w:ascii="宋体" w:hAnsi="宋体"/>
          <w:color w:val="000000"/>
          <w:sz w:val="24"/>
          <w:szCs w:val="21"/>
          <w:u w:val="single"/>
          <w:lang w:val="zh-CN"/>
        </w:rPr>
        <w:t xml:space="preserve">  </w:t>
      </w:r>
      <w:r>
        <w:rPr>
          <w:rFonts w:hint="eastAsia" w:ascii="宋体" w:hAnsi="宋体"/>
          <w:color w:val="000000"/>
          <w:sz w:val="24"/>
          <w:szCs w:val="21"/>
          <w:lang w:val="zh-CN"/>
        </w:rPr>
        <w:t>参加</w:t>
      </w:r>
      <w:r>
        <w:rPr>
          <w:rFonts w:ascii="宋体" w:hAnsi="宋体"/>
          <w:color w:val="000000"/>
          <w:sz w:val="24"/>
          <w:szCs w:val="21"/>
          <w:lang w:val="zh-CN"/>
        </w:rPr>
        <w:t>_</w:t>
      </w:r>
      <w:r>
        <w:rPr>
          <w:rFonts w:ascii="宋体" w:hAnsi="宋体"/>
          <w:color w:val="000000"/>
          <w:sz w:val="24"/>
          <w:szCs w:val="21"/>
          <w:u w:val="single"/>
          <w:lang w:val="zh-CN"/>
        </w:rPr>
        <w:t>_</w:t>
      </w:r>
      <w:r>
        <w:rPr>
          <w:rFonts w:hint="eastAsia" w:ascii="宋体" w:hAnsi="宋体"/>
          <w:color w:val="000000"/>
          <w:sz w:val="24"/>
          <w:szCs w:val="21"/>
          <w:u w:val="single"/>
          <w:lang w:val="zh-CN"/>
        </w:rPr>
        <w:t>（采购人）</w:t>
      </w:r>
      <w:r>
        <w:rPr>
          <w:rFonts w:ascii="宋体" w:hAnsi="宋体"/>
          <w:color w:val="000000"/>
          <w:sz w:val="24"/>
          <w:szCs w:val="21"/>
          <w:u w:val="single"/>
          <w:lang w:val="zh-CN"/>
        </w:rPr>
        <w:t>_</w:t>
      </w:r>
      <w:r>
        <w:rPr>
          <w:rFonts w:hint="eastAsia" w:ascii="宋体" w:hAnsi="宋体"/>
          <w:color w:val="000000"/>
          <w:sz w:val="24"/>
          <w:szCs w:val="21"/>
          <w:lang w:val="zh-CN"/>
        </w:rPr>
        <w:t>的</w:t>
      </w:r>
      <w:r>
        <w:rPr>
          <w:rFonts w:ascii="宋体" w:hAnsi="宋体"/>
          <w:color w:val="000000"/>
          <w:sz w:val="24"/>
          <w:szCs w:val="21"/>
          <w:lang w:val="zh-CN"/>
        </w:rPr>
        <w:t>__</w:t>
      </w:r>
      <w:r>
        <w:rPr>
          <w:rFonts w:ascii="宋体" w:hAnsi="宋体"/>
          <w:color w:val="000000"/>
          <w:sz w:val="24"/>
          <w:szCs w:val="21"/>
          <w:u w:val="single"/>
          <w:lang w:val="zh-CN"/>
        </w:rPr>
        <w:t>__</w:t>
      </w:r>
      <w:r>
        <w:rPr>
          <w:rFonts w:hint="eastAsia" w:ascii="宋体" w:hAnsi="宋体"/>
          <w:color w:val="000000"/>
          <w:sz w:val="24"/>
          <w:szCs w:val="21"/>
          <w:lang w:val="zh-CN"/>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宋体" w:hAnsi="宋体"/>
          <w:color w:val="000000"/>
          <w:sz w:val="24"/>
          <w:szCs w:val="21"/>
          <w:lang w:val="zh-CN"/>
        </w:rPr>
        <w:t>（项目编号：</w:t>
      </w:r>
      <w:r>
        <w:rPr>
          <w:rFonts w:ascii="宋体" w:hAnsi="宋体"/>
          <w:color w:val="000000"/>
          <w:sz w:val="24"/>
          <w:szCs w:val="21"/>
          <w:lang w:val="zh-CN"/>
        </w:rPr>
        <w:t>_____</w:t>
      </w:r>
      <w:r>
        <w:rPr>
          <w:rFonts w:hint="eastAsia" w:ascii="宋体" w:hAnsi="宋体"/>
          <w:color w:val="000000"/>
          <w:sz w:val="24"/>
          <w:szCs w:val="21"/>
          <w:lang w:val="zh-CN"/>
        </w:rPr>
        <w:t>）采购活动提供本企业制造的货物。本条所称货物不包括使用大型企业注册商标的货物。</w:t>
      </w:r>
    </w:p>
    <w:p>
      <w:pPr>
        <w:spacing w:line="360" w:lineRule="auto"/>
        <w:ind w:firstLine="480" w:firstLineChars="200"/>
        <w:rPr>
          <w:rFonts w:ascii="宋体"/>
          <w:bCs/>
          <w:color w:val="000000"/>
          <w:sz w:val="24"/>
          <w:szCs w:val="24"/>
        </w:rPr>
      </w:pPr>
      <w:r>
        <w:rPr>
          <w:rFonts w:ascii="宋体" w:hAnsi="宋体"/>
          <w:bCs/>
          <w:color w:val="000000"/>
          <w:sz w:val="24"/>
          <w:szCs w:val="24"/>
          <w:lang w:val="zh-CN"/>
        </w:rPr>
        <w:t>3</w:t>
      </w:r>
      <w:r>
        <w:rPr>
          <w:rFonts w:ascii="宋体"/>
          <w:bCs/>
          <w:color w:val="000000"/>
          <w:sz w:val="24"/>
          <w:szCs w:val="24"/>
        </w:rPr>
        <w:t>.</w:t>
      </w:r>
      <w:r>
        <w:rPr>
          <w:rFonts w:hint="eastAsia" w:ascii="宋体" w:hAnsi="宋体"/>
          <w:bCs/>
          <w:color w:val="000000"/>
          <w:sz w:val="24"/>
          <w:szCs w:val="24"/>
        </w:rPr>
        <w:t>由本公司制造的货物清单见下表：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kern w:val="0"/>
                <w:sz w:val="24"/>
              </w:rPr>
            </w:pPr>
            <w:r>
              <w:rPr>
                <w:rFonts w:hint="eastAsia" w:ascii="宋体" w:hAnsi="宋体" w:cs="宋体"/>
                <w:color w:val="000000"/>
                <w:kern w:val="0"/>
                <w:sz w:val="24"/>
              </w:rPr>
              <w:t>序号</w:t>
            </w:r>
          </w:p>
        </w:tc>
        <w:tc>
          <w:tcPr>
            <w:tcW w:w="2414"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名称</w:t>
            </w:r>
          </w:p>
        </w:tc>
        <w:tc>
          <w:tcPr>
            <w:tcW w:w="1224"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品牌规格型号</w:t>
            </w:r>
          </w:p>
        </w:tc>
        <w:tc>
          <w:tcPr>
            <w:tcW w:w="907"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数量</w:t>
            </w:r>
          </w:p>
        </w:tc>
        <w:tc>
          <w:tcPr>
            <w:tcW w:w="1278"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单价</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1843"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分项合计</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1228"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0"/>
              </w:numPr>
              <w:tabs>
                <w:tab w:val="left" w:pos="82"/>
              </w:tabs>
              <w:adjustRightInd w:val="0"/>
              <w:snapToGrid w:val="0"/>
              <w:ind w:left="-2" w:firstLine="2"/>
              <w:jc w:val="center"/>
              <w:rPr>
                <w:rFonts w:ascii="宋体"/>
                <w:color w:val="000000"/>
                <w:sz w:val="24"/>
              </w:rPr>
            </w:pPr>
          </w:p>
        </w:tc>
        <w:tc>
          <w:tcPr>
            <w:tcW w:w="2414" w:type="dxa"/>
            <w:vAlign w:val="center"/>
          </w:tcPr>
          <w:p>
            <w:pPr>
              <w:spacing w:line="240" w:lineRule="atLeast"/>
              <w:ind w:left="-48" w:leftChars="-23" w:right="-65" w:rightChars="-31"/>
              <w:jc w:val="left"/>
              <w:rPr>
                <w:rFonts w:ascii="宋体" w:cs="宋体"/>
                <w:color w:val="000000"/>
                <w:kern w:val="0"/>
                <w:sz w:val="24"/>
                <w:szCs w:val="24"/>
              </w:rPr>
            </w:pPr>
          </w:p>
        </w:tc>
        <w:tc>
          <w:tcPr>
            <w:tcW w:w="1224"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375" w:rightChars="-179"/>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843" w:type="dxa"/>
            <w:vAlign w:val="center"/>
          </w:tcPr>
          <w:p>
            <w:pPr>
              <w:spacing w:line="240" w:lineRule="atLeast"/>
              <w:ind w:left="-48" w:leftChars="-23" w:right="-65" w:rightChars="-31"/>
              <w:jc w:val="left"/>
              <w:rPr>
                <w:rFonts w:ascii="宋体" w:cs="宋体"/>
                <w:color w:val="000000"/>
                <w:kern w:val="0"/>
                <w:sz w:val="24"/>
                <w:szCs w:val="24"/>
              </w:rPr>
            </w:pPr>
          </w:p>
        </w:tc>
        <w:tc>
          <w:tcPr>
            <w:tcW w:w="1228"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0"/>
              </w:numPr>
              <w:tabs>
                <w:tab w:val="left" w:pos="82"/>
              </w:tabs>
              <w:adjustRightInd w:val="0"/>
              <w:snapToGrid w:val="0"/>
              <w:ind w:left="-2" w:firstLine="2"/>
              <w:jc w:val="center"/>
              <w:rPr>
                <w:rFonts w:ascii="宋体"/>
                <w:color w:val="000000"/>
                <w:sz w:val="24"/>
              </w:rPr>
            </w:pPr>
          </w:p>
        </w:tc>
        <w:tc>
          <w:tcPr>
            <w:tcW w:w="2414" w:type="dxa"/>
            <w:vAlign w:val="center"/>
          </w:tcPr>
          <w:p>
            <w:pPr>
              <w:spacing w:line="240" w:lineRule="atLeast"/>
              <w:ind w:left="-48" w:leftChars="-23" w:right="-65" w:rightChars="-31"/>
              <w:jc w:val="left"/>
              <w:rPr>
                <w:rFonts w:ascii="宋体" w:cs="宋体"/>
                <w:color w:val="000000"/>
                <w:kern w:val="0"/>
                <w:sz w:val="24"/>
                <w:szCs w:val="24"/>
              </w:rPr>
            </w:pPr>
          </w:p>
        </w:tc>
        <w:tc>
          <w:tcPr>
            <w:tcW w:w="1224"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843" w:type="dxa"/>
            <w:vAlign w:val="center"/>
          </w:tcPr>
          <w:p>
            <w:pPr>
              <w:spacing w:line="240" w:lineRule="atLeast"/>
              <w:ind w:left="-48" w:leftChars="-23" w:right="-65" w:rightChars="-31"/>
              <w:jc w:val="left"/>
              <w:rPr>
                <w:rFonts w:ascii="宋体" w:cs="宋体"/>
                <w:color w:val="000000"/>
                <w:kern w:val="0"/>
                <w:sz w:val="24"/>
                <w:szCs w:val="24"/>
              </w:rPr>
            </w:pPr>
          </w:p>
        </w:tc>
        <w:tc>
          <w:tcPr>
            <w:tcW w:w="1228"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sz w:val="24"/>
              </w:rPr>
            </w:pPr>
            <w:r>
              <w:rPr>
                <w:rFonts w:hint="eastAsia" w:ascii="宋体" w:hAnsi="宋体"/>
                <w:color w:val="000000"/>
                <w:sz w:val="24"/>
              </w:rPr>
              <w:t>…</w:t>
            </w:r>
          </w:p>
        </w:tc>
        <w:tc>
          <w:tcPr>
            <w:tcW w:w="2414" w:type="dxa"/>
            <w:vAlign w:val="center"/>
          </w:tcPr>
          <w:p>
            <w:pPr>
              <w:spacing w:line="240" w:lineRule="atLeast"/>
              <w:ind w:left="-48" w:leftChars="-23" w:right="-65" w:rightChars="-31"/>
              <w:jc w:val="left"/>
              <w:rPr>
                <w:rFonts w:ascii="宋体" w:cs="宋体"/>
                <w:color w:val="000000"/>
                <w:kern w:val="0"/>
                <w:sz w:val="24"/>
                <w:szCs w:val="24"/>
              </w:rPr>
            </w:pPr>
          </w:p>
        </w:tc>
        <w:tc>
          <w:tcPr>
            <w:tcW w:w="1224"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843" w:type="dxa"/>
            <w:vAlign w:val="center"/>
          </w:tcPr>
          <w:p>
            <w:pPr>
              <w:spacing w:line="240" w:lineRule="atLeast"/>
              <w:ind w:left="-48" w:leftChars="-23" w:right="-65" w:rightChars="-31"/>
              <w:jc w:val="left"/>
              <w:rPr>
                <w:rFonts w:ascii="宋体" w:cs="宋体"/>
                <w:color w:val="000000"/>
                <w:kern w:val="0"/>
                <w:sz w:val="24"/>
                <w:szCs w:val="24"/>
              </w:rPr>
            </w:pPr>
          </w:p>
        </w:tc>
        <w:tc>
          <w:tcPr>
            <w:tcW w:w="1228"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合计</w:t>
            </w:r>
          </w:p>
        </w:tc>
        <w:tc>
          <w:tcPr>
            <w:tcW w:w="3071" w:type="dxa"/>
            <w:gridSpan w:val="2"/>
            <w:vAlign w:val="center"/>
          </w:tcPr>
          <w:p>
            <w:pPr>
              <w:spacing w:line="240" w:lineRule="atLeast"/>
              <w:ind w:left="-48" w:leftChars="-23" w:right="-65" w:rightChars="-31"/>
              <w:jc w:val="left"/>
              <w:rPr>
                <w:rFonts w:ascii="宋体" w:cs="宋体"/>
                <w:color w:val="000000"/>
                <w:kern w:val="0"/>
                <w:sz w:val="24"/>
                <w:szCs w:val="24"/>
              </w:rPr>
            </w:pPr>
          </w:p>
        </w:tc>
      </w:tr>
    </w:tbl>
    <w:p>
      <w:pPr>
        <w:spacing w:beforeLines="50"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本公司对上述声明的真实性负责。如有虚假，将依法承担相应责任。</w:t>
      </w:r>
    </w:p>
    <w:p>
      <w:pPr>
        <w:spacing w:line="360" w:lineRule="auto"/>
        <w:rPr>
          <w:rFonts w:ascii="宋体"/>
          <w:bCs/>
          <w:color w:val="000000"/>
          <w:sz w:val="24"/>
          <w:szCs w:val="24"/>
        </w:rPr>
      </w:pPr>
    </w:p>
    <w:p>
      <w:pPr>
        <w:pStyle w:val="11"/>
        <w:spacing w:line="360" w:lineRule="auto"/>
        <w:ind w:left="960" w:hanging="960" w:hangingChars="400"/>
        <w:jc w:val="left"/>
        <w:rPr>
          <w:rFonts w:hAnsi="宋体" w:cs="Corbel"/>
          <w:color w:val="000000"/>
          <w:sz w:val="24"/>
        </w:rPr>
      </w:pPr>
      <w:r>
        <w:rPr>
          <w:rFonts w:hint="eastAsia" w:hAnsi="宋体"/>
          <w:bCs/>
          <w:color w:val="000000"/>
          <w:sz w:val="24"/>
          <w:szCs w:val="24"/>
        </w:rPr>
        <w:t>说明：</w:t>
      </w:r>
      <w:r>
        <w:rPr>
          <w:rFonts w:hAnsi="宋体" w:cs="Corbel"/>
          <w:color w:val="000000"/>
          <w:sz w:val="24"/>
        </w:rPr>
        <w:t>1</w:t>
      </w:r>
      <w:r>
        <w:rPr>
          <w:rFonts w:hint="eastAsia" w:hAnsi="宋体" w:cs="Corbel"/>
          <w:color w:val="000000"/>
          <w:sz w:val="24"/>
        </w:rPr>
        <w:t>、投标人所投货物为自己制造的，也应按本声明函格式填写。</w:t>
      </w:r>
    </w:p>
    <w:p>
      <w:pPr>
        <w:pStyle w:val="11"/>
        <w:spacing w:line="360" w:lineRule="auto"/>
        <w:ind w:left="958" w:leftChars="342" w:hanging="240" w:hangingChars="100"/>
        <w:jc w:val="left"/>
        <w:rPr>
          <w:rFonts w:hAnsi="宋体"/>
          <w:color w:val="000000"/>
          <w:sz w:val="24"/>
        </w:rPr>
      </w:pPr>
      <w:r>
        <w:rPr>
          <w:rFonts w:hAnsi="宋体"/>
          <w:color w:val="000000"/>
          <w:sz w:val="24"/>
        </w:rPr>
        <w:t>2</w:t>
      </w:r>
      <w:r>
        <w:rPr>
          <w:rFonts w:hint="eastAsia" w:hAnsi="宋体"/>
          <w:color w:val="000000"/>
          <w:sz w:val="24"/>
        </w:rPr>
        <w:t>、组成联合体的大中型企业和其他自然人、法人或者其他组织，与小型、微型企业之间不得存在投资关系。</w:t>
      </w:r>
    </w:p>
    <w:p>
      <w:pPr>
        <w:pStyle w:val="11"/>
        <w:spacing w:line="360" w:lineRule="auto"/>
        <w:ind w:left="958" w:leftChars="342" w:hanging="240" w:hangingChars="100"/>
        <w:jc w:val="left"/>
        <w:rPr>
          <w:rFonts w:hAnsi="宋体"/>
          <w:bCs/>
          <w:color w:val="000000"/>
          <w:sz w:val="24"/>
          <w:szCs w:val="24"/>
        </w:rPr>
      </w:pPr>
      <w:r>
        <w:rPr>
          <w:rFonts w:hAnsi="宋体"/>
          <w:color w:val="000000"/>
          <w:sz w:val="24"/>
        </w:rPr>
        <w:t>3</w:t>
      </w:r>
      <w:r>
        <w:rPr>
          <w:rFonts w:hint="eastAsia" w:hAnsi="宋体"/>
          <w:color w:val="000000"/>
          <w:sz w:val="24"/>
        </w:rPr>
        <w:t>、如以联合体方式参与本项目投标的供应商，则应由联合体双方签字盖章。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制造商（公章）：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制造商法定代表人（签字或盖章）：</w:t>
      </w:r>
    </w:p>
    <w:p>
      <w:pPr>
        <w:spacing w:before="100" w:beforeAutospacing="1" w:after="100" w:afterAutospacing="1" w:line="360" w:lineRule="auto"/>
        <w:ind w:firstLine="3316" w:firstLineChars="1382"/>
        <w:rPr>
          <w:color w:val="000000"/>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p>
    <w:p>
      <w:pPr>
        <w:rPr>
          <w:color w:val="000000"/>
        </w:rPr>
      </w:pPr>
      <w:r>
        <w:rPr>
          <w:color w:val="000000"/>
        </w:rPr>
        <w:br w:type="page"/>
      </w:r>
    </w:p>
    <w:p>
      <w:pPr>
        <w:pStyle w:val="4"/>
        <w:numPr>
          <w:ilvl w:val="0"/>
          <w:numId w:val="59"/>
        </w:numPr>
        <w:spacing w:before="100" w:beforeAutospacing="1" w:afterLines="50" w:line="360" w:lineRule="auto"/>
        <w:ind w:left="1288" w:hanging="1288"/>
        <w:rPr>
          <w:rFonts w:ascii="宋体"/>
          <w:color w:val="000000"/>
        </w:rPr>
      </w:pPr>
    </w:p>
    <w:p>
      <w:pPr>
        <w:adjustRightInd w:val="0"/>
        <w:snapToGrid w:val="0"/>
        <w:jc w:val="center"/>
        <w:rPr>
          <w:rFonts w:ascii="宋体"/>
          <w:b/>
          <w:color w:val="000000"/>
          <w:sz w:val="30"/>
          <w:szCs w:val="30"/>
          <w:lang w:val="zh-CN"/>
        </w:rPr>
      </w:pPr>
      <w:r>
        <w:rPr>
          <w:rFonts w:hint="eastAsia" w:ascii="宋体" w:hAnsi="宋体"/>
          <w:b/>
          <w:color w:val="000000"/>
          <w:sz w:val="30"/>
          <w:szCs w:val="30"/>
          <w:lang w:val="zh-CN"/>
        </w:rPr>
        <w:t>中小企业声明函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（适用于工程类、服务类项目）</w:t>
      </w:r>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spacing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本公司郑重声明，根据《政府采购促进中小企业发展暂行办法》（财库〔</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181</w:t>
      </w:r>
      <w:r>
        <w:rPr>
          <w:rFonts w:hint="eastAsia" w:ascii="宋体" w:hAnsi="宋体"/>
          <w:color w:val="000000"/>
          <w:sz w:val="24"/>
          <w:szCs w:val="21"/>
          <w:lang w:val="zh-CN"/>
        </w:rPr>
        <w:t>号）的规定，本公司为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（请填写：中型、小型、微型）企业。本公司同时满足以下条件：</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1.</w:t>
      </w:r>
      <w:r>
        <w:rPr>
          <w:rFonts w:hint="eastAsia" w:ascii="宋体" w:hAnsi="宋体"/>
          <w:color w:val="000000"/>
          <w:sz w:val="24"/>
          <w:szCs w:val="21"/>
          <w:lang w:val="zh-CN"/>
        </w:rPr>
        <w:t>根据《工业和信息化部、国家统计局、国家发展和改革委员会、财政部关于印发中小企业划型标准规定的通知》（工信部联企业〔</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300</w:t>
      </w:r>
      <w:r>
        <w:rPr>
          <w:rFonts w:hint="eastAsia" w:ascii="宋体" w:hAnsi="宋体"/>
          <w:color w:val="000000"/>
          <w:sz w:val="24"/>
          <w:szCs w:val="21"/>
          <w:lang w:val="zh-CN"/>
        </w:rPr>
        <w:t>号）规定的划分标准</w:t>
      </w:r>
      <w:r>
        <w:rPr>
          <w:rFonts w:hint="eastAsia" w:hAnsi="宋体"/>
          <w:color w:val="000000"/>
          <w:sz w:val="24"/>
        </w:rPr>
        <w:t>（详见《中小企业划型标准》）</w:t>
      </w:r>
      <w:r>
        <w:rPr>
          <w:rFonts w:hint="eastAsia" w:ascii="宋体" w:hAnsi="宋体"/>
          <w:color w:val="000000"/>
          <w:sz w:val="24"/>
          <w:szCs w:val="21"/>
          <w:lang w:val="zh-CN"/>
        </w:rPr>
        <w:t>，本公司为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本公司参加</w:t>
      </w:r>
      <w:r>
        <w:rPr>
          <w:rFonts w:hint="eastAsia" w:ascii="宋体" w:hAnsi="宋体"/>
          <w:color w:val="000000"/>
          <w:sz w:val="24"/>
          <w:szCs w:val="21"/>
          <w:u w:val="single"/>
          <w:lang w:val="zh-CN"/>
        </w:rPr>
        <w:t>（采购人）</w:t>
      </w:r>
      <w:r>
        <w:rPr>
          <w:rFonts w:hint="eastAsia" w:ascii="宋体" w:hAnsi="宋体"/>
          <w:color w:val="000000"/>
          <w:sz w:val="24"/>
          <w:szCs w:val="21"/>
          <w:lang w:val="zh-CN"/>
        </w:rPr>
        <w:t>的</w:t>
      </w:r>
      <w:r>
        <w:rPr>
          <w:rFonts w:ascii="宋体" w:hAnsi="宋体"/>
          <w:color w:val="000000"/>
          <w:sz w:val="24"/>
          <w:szCs w:val="21"/>
          <w:u w:val="single"/>
        </w:rPr>
        <w:t xml:space="preserve">    </w:t>
      </w:r>
      <w:r>
        <w:rPr>
          <w:rFonts w:hint="eastAsia" w:ascii="宋体" w:hAnsi="宋体"/>
          <w:color w:val="000000"/>
          <w:sz w:val="24"/>
          <w:szCs w:val="21"/>
          <w:lang w:val="zh-CN"/>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宋体" w:hAnsi="宋体"/>
          <w:color w:val="000000"/>
          <w:sz w:val="24"/>
          <w:szCs w:val="21"/>
          <w:lang w:val="zh-CN"/>
        </w:rPr>
        <w:t>（项目编号：</w:t>
      </w:r>
      <w:r>
        <w:rPr>
          <w:rFonts w:ascii="宋体" w:hAnsi="宋体"/>
          <w:color w:val="000000"/>
          <w:sz w:val="24"/>
          <w:szCs w:val="21"/>
          <w:lang w:val="zh-CN"/>
        </w:rPr>
        <w:t>______</w:t>
      </w:r>
      <w:r>
        <w:rPr>
          <w:rFonts w:hint="eastAsia" w:ascii="宋体" w:hAnsi="宋体"/>
          <w:color w:val="000000"/>
          <w:sz w:val="24"/>
          <w:szCs w:val="21"/>
          <w:lang w:val="zh-CN"/>
        </w:rPr>
        <w:t>）采购活动由本企业承担工程（或提供服务）。</w:t>
      </w:r>
    </w:p>
    <w:p>
      <w:pPr>
        <w:spacing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本公司对上述声明的真实性负责。如有虚假，将依法承担相应责任。</w:t>
      </w:r>
    </w:p>
    <w:p>
      <w:pPr>
        <w:adjustRightInd w:val="0"/>
        <w:snapToGrid w:val="0"/>
        <w:spacing w:line="360" w:lineRule="auto"/>
        <w:rPr>
          <w:rFonts w:ascii="宋体"/>
          <w:color w:val="000000"/>
          <w:sz w:val="28"/>
          <w:szCs w:val="24"/>
        </w:rPr>
      </w:pPr>
    </w:p>
    <w:p>
      <w:pPr>
        <w:adjustRightInd w:val="0"/>
        <w:snapToGrid w:val="0"/>
        <w:spacing w:line="360" w:lineRule="auto"/>
        <w:rPr>
          <w:rFonts w:ascii="宋体"/>
          <w:color w:val="000000"/>
          <w:sz w:val="28"/>
          <w:szCs w:val="24"/>
        </w:rPr>
      </w:pPr>
    </w:p>
    <w:p>
      <w:pPr>
        <w:spacing w:line="360" w:lineRule="auto"/>
        <w:ind w:left="950" w:hanging="950" w:hangingChars="396"/>
        <w:jc w:val="left"/>
        <w:rPr>
          <w:rFonts w:ascii="宋体"/>
          <w:color w:val="000000"/>
          <w:sz w:val="24"/>
          <w:szCs w:val="21"/>
          <w:lang w:val="zh-CN"/>
        </w:rPr>
      </w:pPr>
      <w:r>
        <w:rPr>
          <w:rFonts w:hint="eastAsia" w:ascii="宋体" w:hAnsi="宋体"/>
          <w:color w:val="000000"/>
          <w:sz w:val="24"/>
          <w:szCs w:val="21"/>
          <w:lang w:val="zh-CN"/>
        </w:rPr>
        <w:t>说明：</w:t>
      </w:r>
      <w:r>
        <w:rPr>
          <w:rFonts w:ascii="宋体" w:hAnsi="宋体"/>
          <w:color w:val="000000"/>
          <w:sz w:val="24"/>
          <w:szCs w:val="21"/>
          <w:lang w:val="zh-CN"/>
        </w:rPr>
        <w:t>1.</w:t>
      </w:r>
      <w:r>
        <w:rPr>
          <w:rFonts w:hint="eastAsia" w:ascii="宋体" w:hAnsi="宋体"/>
          <w:color w:val="000000"/>
          <w:sz w:val="24"/>
          <w:szCs w:val="21"/>
          <w:lang w:val="zh-CN"/>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以联合体方式参与本项目投标的供应商，应由联合体双方签字盖章。</w:t>
      </w:r>
    </w:p>
    <w:p>
      <w:pPr>
        <w:spacing w:line="360" w:lineRule="auto"/>
        <w:ind w:firstLine="480" w:firstLineChars="200"/>
        <w:jc w:val="left"/>
        <w:rPr>
          <w:rFonts w:ascii="宋体"/>
          <w:color w:val="000000"/>
          <w:sz w:val="24"/>
          <w:szCs w:val="21"/>
          <w:lang w:val="zh-CN"/>
        </w:rPr>
      </w:pPr>
    </w:p>
    <w:p>
      <w:pPr>
        <w:spacing w:line="360" w:lineRule="auto"/>
        <w:ind w:firstLine="480" w:firstLineChars="200"/>
        <w:jc w:val="left"/>
        <w:rPr>
          <w:rFonts w:ascii="宋体"/>
          <w:color w:val="000000"/>
          <w:sz w:val="24"/>
          <w:szCs w:val="21"/>
          <w:lang w:val="zh-CN"/>
        </w:rPr>
      </w:pPr>
    </w:p>
    <w:p>
      <w:pPr>
        <w:spacing w:line="360" w:lineRule="auto"/>
        <w:ind w:firstLine="480" w:firstLineChars="200"/>
        <w:jc w:val="left"/>
        <w:rPr>
          <w:rFonts w:ascii="宋体"/>
          <w:color w:val="000000"/>
          <w:sz w:val="24"/>
          <w:szCs w:val="21"/>
          <w:lang w:val="zh-CN"/>
        </w:rPr>
      </w:pP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投标人（公章）：</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投标人授权代表（签字）：</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投标时间：</w:t>
      </w:r>
    </w:p>
    <w:p>
      <w:pPr>
        <w:rPr>
          <w:color w:val="000000"/>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b/>
          <w:color w:val="000000"/>
          <w:sz w:val="30"/>
          <w:szCs w:val="30"/>
          <w:lang w:val="zh-CN"/>
        </w:rPr>
      </w:pPr>
      <w:bookmarkStart w:id="129" w:name="_Toc476153619"/>
      <w:r>
        <w:rPr>
          <w:rFonts w:hint="eastAsia" w:ascii="宋体" w:hAnsi="宋体"/>
          <w:b/>
          <w:color w:val="000000"/>
          <w:sz w:val="30"/>
          <w:szCs w:val="30"/>
          <w:lang w:val="zh-CN"/>
        </w:rPr>
        <w:t>中小企业划型标准</w:t>
      </w:r>
      <w:bookmarkEnd w:id="129"/>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color w:val="000000"/>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bl>
    <w:p>
      <w:pPr>
        <w:rPr>
          <w:color w:val="000000"/>
        </w:rPr>
        <w:sectPr>
          <w:pgSz w:w="16838" w:h="11906" w:orient="landscape"/>
          <w:pgMar w:top="1191" w:right="1134" w:bottom="1191" w:left="1134" w:header="851" w:footer="851" w:gutter="0"/>
          <w:cols w:space="425" w:num="1"/>
          <w:docGrid w:type="lines" w:linePitch="312" w:charSpace="0"/>
        </w:sectPr>
      </w:pPr>
    </w:p>
    <w:p>
      <w:pPr>
        <w:pStyle w:val="4"/>
        <w:numPr>
          <w:ilvl w:val="0"/>
          <w:numId w:val="59"/>
        </w:numPr>
        <w:spacing w:before="100" w:beforeAutospacing="1" w:afterLines="50" w:line="360" w:lineRule="auto"/>
        <w:ind w:left="1288" w:hanging="1288"/>
        <w:rPr>
          <w:lang w:val="zh-CN"/>
        </w:rPr>
      </w:pPr>
    </w:p>
    <w:p>
      <w:pPr>
        <w:pStyle w:val="4"/>
        <w:spacing w:before="100" w:beforeAutospacing="1" w:afterLines="50" w:line="360" w:lineRule="auto"/>
        <w:ind w:firstLine="2072" w:firstLineChars="645"/>
        <w:rPr>
          <w:lang w:val="zh-CN"/>
        </w:rPr>
      </w:pPr>
      <w:r>
        <w:rPr>
          <w:rFonts w:hint="eastAsia"/>
          <w:lang w:val="zh-CN"/>
        </w:rPr>
        <w:t>残疾人福利性单位声明函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（适用于货物类项目）</w:t>
      </w:r>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pStyle w:val="11"/>
        <w:spacing w:line="360" w:lineRule="auto"/>
        <w:ind w:firstLine="475" w:firstLineChars="198"/>
        <w:jc w:val="left"/>
        <w:rPr>
          <w:rFonts w:hAnsi="宋体"/>
          <w:color w:val="000000"/>
          <w:sz w:val="24"/>
        </w:rPr>
      </w:pPr>
      <w:r>
        <w:rPr>
          <w:rFonts w:hint="eastAsia" w:hAnsi="宋体"/>
          <w:color w:val="000000"/>
          <w:sz w:val="24"/>
        </w:rPr>
        <w:t>本单位郑重声明，根据《财政部</w:t>
      </w:r>
      <w:r>
        <w:rPr>
          <w:rFonts w:hAnsi="宋体"/>
          <w:color w:val="000000"/>
          <w:sz w:val="24"/>
        </w:rPr>
        <w:t xml:space="preserve"> </w:t>
      </w:r>
      <w:r>
        <w:rPr>
          <w:rFonts w:hint="eastAsia" w:hAnsi="宋体"/>
          <w:color w:val="000000"/>
          <w:sz w:val="24"/>
        </w:rPr>
        <w:t>民政部</w:t>
      </w:r>
      <w:r>
        <w:rPr>
          <w:rFonts w:hAnsi="宋体"/>
          <w:color w:val="000000"/>
          <w:sz w:val="24"/>
        </w:rPr>
        <w:t xml:space="preserve"> </w:t>
      </w:r>
      <w:r>
        <w:rPr>
          <w:rFonts w:hint="eastAsia" w:hAnsi="宋体"/>
          <w:color w:val="000000"/>
          <w:sz w:val="24"/>
        </w:rPr>
        <w:t>中国残疾人联合会关于促进残疾人就业政府采购政策的通知》（财库〔</w:t>
      </w:r>
      <w:r>
        <w:rPr>
          <w:rFonts w:hAnsi="宋体"/>
          <w:color w:val="000000"/>
          <w:sz w:val="24"/>
        </w:rPr>
        <w:t>2017</w:t>
      </w:r>
      <w:r>
        <w:rPr>
          <w:rFonts w:hint="eastAsia" w:hAnsi="宋体"/>
          <w:color w:val="000000"/>
          <w:sz w:val="24"/>
        </w:rPr>
        <w:t>〕</w:t>
      </w:r>
      <w:r>
        <w:rPr>
          <w:rFonts w:hAnsi="宋体"/>
          <w:color w:val="000000"/>
          <w:sz w:val="24"/>
        </w:rPr>
        <w:t>141</w:t>
      </w:r>
      <w:r>
        <w:rPr>
          <w:rFonts w:hint="eastAsia" w:hAnsi="宋体"/>
          <w:color w:val="000000"/>
          <w:sz w:val="24"/>
        </w:rPr>
        <w:t>号）的规定，本单位为符合条件的残疾人福利性单位（详见“残疾人福利性单位应当满足的条件”）。</w:t>
      </w:r>
    </w:p>
    <w:p>
      <w:pPr>
        <w:pStyle w:val="11"/>
        <w:spacing w:line="360" w:lineRule="auto"/>
        <w:ind w:firstLine="475" w:firstLineChars="198"/>
        <w:jc w:val="left"/>
        <w:rPr>
          <w:rFonts w:hAnsi="宋体"/>
          <w:color w:val="000000"/>
          <w:sz w:val="24"/>
        </w:rPr>
      </w:pPr>
      <w:r>
        <w:rPr>
          <w:rFonts w:hAnsi="宋体"/>
          <w:color w:val="000000"/>
          <w:sz w:val="24"/>
        </w:rPr>
        <w:t>1.</w:t>
      </w:r>
      <w:r>
        <w:rPr>
          <w:rFonts w:hint="eastAsia" w:hAnsi="宋体"/>
          <w:color w:val="000000"/>
          <w:sz w:val="24"/>
        </w:rPr>
        <w:t>本单位授权</w:t>
      </w:r>
      <w:r>
        <w:rPr>
          <w:rFonts w:hAnsi="宋体"/>
          <w:color w:val="000000"/>
          <w:sz w:val="24"/>
          <w:u w:val="single"/>
        </w:rPr>
        <w:t xml:space="preserve"> </w:t>
      </w:r>
      <w:r>
        <w:rPr>
          <w:rFonts w:hint="eastAsia" w:hAnsi="宋体"/>
          <w:color w:val="000000"/>
          <w:sz w:val="24"/>
          <w:u w:val="single"/>
        </w:rPr>
        <w:t>（投标人）</w:t>
      </w:r>
      <w:r>
        <w:rPr>
          <w:rFonts w:hAnsi="宋体"/>
          <w:color w:val="000000"/>
          <w:sz w:val="24"/>
          <w:u w:val="single"/>
        </w:rPr>
        <w:t xml:space="preserve"> </w:t>
      </w:r>
      <w:r>
        <w:rPr>
          <w:rFonts w:hint="eastAsia" w:hAnsi="宋体"/>
          <w:color w:val="000000"/>
          <w:sz w:val="24"/>
        </w:rPr>
        <w:t>参加</w:t>
      </w:r>
      <w:r>
        <w:rPr>
          <w:rFonts w:hAnsi="宋体"/>
          <w:color w:val="000000"/>
          <w:sz w:val="24"/>
        </w:rPr>
        <w:t>_</w:t>
      </w:r>
      <w:r>
        <w:rPr>
          <w:rFonts w:hint="eastAsia" w:hAnsi="宋体"/>
          <w:color w:val="000000"/>
          <w:sz w:val="24"/>
          <w:u w:val="single"/>
        </w:rPr>
        <w:t>（采购人）</w:t>
      </w:r>
      <w:r>
        <w:rPr>
          <w:rFonts w:hint="eastAsia" w:hAnsi="宋体"/>
          <w:color w:val="000000"/>
          <w:sz w:val="24"/>
        </w:rPr>
        <w:t>的</w:t>
      </w:r>
      <w:r>
        <w:rPr>
          <w:rFonts w:hAnsi="宋体"/>
          <w:color w:val="000000"/>
          <w:sz w:val="24"/>
        </w:rPr>
        <w:t>__</w:t>
      </w:r>
      <w:r>
        <w:rPr>
          <w:rFonts w:hAnsi="宋体"/>
          <w:color w:val="000000"/>
          <w:sz w:val="24"/>
          <w:u w:val="single"/>
        </w:rPr>
        <w:t>_ _</w:t>
      </w:r>
      <w:r>
        <w:rPr>
          <w:rFonts w:hint="eastAsia" w:hAnsi="宋体"/>
          <w:color w:val="000000"/>
          <w:sz w:val="24"/>
        </w:rPr>
        <w:t>项目第</w:t>
      </w:r>
      <w:r>
        <w:rPr>
          <w:rFonts w:hAnsi="宋体"/>
          <w:color w:val="000000"/>
          <w:sz w:val="24"/>
          <w:u w:val="single"/>
        </w:rPr>
        <w:t xml:space="preserve">  </w:t>
      </w:r>
      <w:r>
        <w:rPr>
          <w:rFonts w:hint="eastAsia" w:hAnsi="宋体"/>
          <w:color w:val="000000"/>
          <w:sz w:val="24"/>
        </w:rPr>
        <w:t>包（项目编号：</w:t>
      </w:r>
      <w:r>
        <w:rPr>
          <w:rFonts w:hAnsi="宋体"/>
          <w:color w:val="000000"/>
          <w:sz w:val="24"/>
        </w:rPr>
        <w:t>_____</w:t>
      </w:r>
      <w:r>
        <w:rPr>
          <w:rFonts w:hint="eastAsia" w:hAnsi="宋体"/>
          <w:color w:val="000000"/>
          <w:sz w:val="24"/>
        </w:rPr>
        <w:t>）采购活动提供本单位制造的货物。本条所称货物不包括使用非残疾人福利性单位注册商标的货物。</w:t>
      </w:r>
    </w:p>
    <w:p>
      <w:pPr>
        <w:spacing w:line="360" w:lineRule="auto"/>
        <w:ind w:firstLine="480" w:firstLineChars="200"/>
        <w:rPr>
          <w:rFonts w:ascii="宋体"/>
          <w:bCs/>
          <w:color w:val="000000"/>
          <w:sz w:val="24"/>
        </w:rPr>
      </w:pPr>
      <w:r>
        <w:rPr>
          <w:rFonts w:ascii="宋体" w:hAnsi="宋体"/>
          <w:bCs/>
          <w:color w:val="000000"/>
          <w:sz w:val="24"/>
          <w:lang w:val="zh-CN"/>
        </w:rPr>
        <w:t>2</w:t>
      </w:r>
      <w:r>
        <w:rPr>
          <w:rFonts w:ascii="宋体"/>
          <w:bCs/>
          <w:color w:val="000000"/>
          <w:sz w:val="24"/>
        </w:rPr>
        <w:t>.</w:t>
      </w:r>
      <w:r>
        <w:rPr>
          <w:rFonts w:hint="eastAsia" w:ascii="宋体" w:hAnsi="宋体"/>
          <w:bCs/>
          <w:color w:val="000000"/>
          <w:sz w:val="24"/>
        </w:rPr>
        <w:t>由本单位制造的货物清单见下表：</w:t>
      </w:r>
    </w:p>
    <w:tbl>
      <w:tblPr>
        <w:tblStyle w:val="22"/>
        <w:tblW w:w="89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5"/>
        <w:gridCol w:w="1663"/>
        <w:gridCol w:w="907"/>
        <w:gridCol w:w="1278"/>
        <w:gridCol w:w="171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kern w:val="0"/>
                <w:sz w:val="24"/>
              </w:rPr>
            </w:pPr>
            <w:r>
              <w:rPr>
                <w:rFonts w:hint="eastAsia" w:ascii="宋体" w:hAnsi="宋体" w:cs="宋体"/>
                <w:color w:val="000000"/>
                <w:kern w:val="0"/>
                <w:sz w:val="24"/>
              </w:rPr>
              <w:t>序号</w:t>
            </w:r>
          </w:p>
        </w:tc>
        <w:tc>
          <w:tcPr>
            <w:tcW w:w="1975"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名称</w:t>
            </w:r>
          </w:p>
        </w:tc>
        <w:tc>
          <w:tcPr>
            <w:tcW w:w="1663"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品牌规格型号</w:t>
            </w:r>
          </w:p>
        </w:tc>
        <w:tc>
          <w:tcPr>
            <w:tcW w:w="907"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数量</w:t>
            </w:r>
          </w:p>
        </w:tc>
        <w:tc>
          <w:tcPr>
            <w:tcW w:w="1278"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单价</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1717"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分项合计</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764"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1975" w:type="dxa"/>
            <w:vAlign w:val="center"/>
          </w:tcPr>
          <w:p>
            <w:pPr>
              <w:spacing w:line="240" w:lineRule="atLeast"/>
              <w:ind w:left="-48" w:leftChars="-23" w:right="-65" w:rightChars="-31"/>
              <w:jc w:val="left"/>
              <w:rPr>
                <w:rFonts w:ascii="宋体" w:cs="宋体"/>
                <w:color w:val="000000"/>
                <w:kern w:val="0"/>
                <w:sz w:val="24"/>
                <w:szCs w:val="24"/>
              </w:rPr>
            </w:pPr>
          </w:p>
        </w:tc>
        <w:tc>
          <w:tcPr>
            <w:tcW w:w="1663"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376" w:rightChars="-179"/>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717" w:type="dxa"/>
            <w:vAlign w:val="center"/>
          </w:tcPr>
          <w:p>
            <w:pPr>
              <w:spacing w:line="240" w:lineRule="atLeast"/>
              <w:ind w:left="-48" w:leftChars="-23" w:right="-65" w:rightChars="-31"/>
              <w:jc w:val="left"/>
              <w:rPr>
                <w:rFonts w:ascii="宋体" w:cs="宋体"/>
                <w:color w:val="000000"/>
                <w:kern w:val="0"/>
                <w:sz w:val="24"/>
                <w:szCs w:val="24"/>
              </w:rPr>
            </w:pPr>
          </w:p>
        </w:tc>
        <w:tc>
          <w:tcPr>
            <w:tcW w:w="764"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ind w:left="-2" w:firstLine="2"/>
              <w:jc w:val="center"/>
              <w:rPr>
                <w:rFonts w:ascii="宋体"/>
                <w:color w:val="000000"/>
                <w:sz w:val="24"/>
              </w:rPr>
            </w:pPr>
          </w:p>
        </w:tc>
        <w:tc>
          <w:tcPr>
            <w:tcW w:w="1975" w:type="dxa"/>
            <w:vAlign w:val="center"/>
          </w:tcPr>
          <w:p>
            <w:pPr>
              <w:spacing w:line="240" w:lineRule="atLeast"/>
              <w:ind w:left="-48" w:leftChars="-23" w:right="-65" w:rightChars="-31"/>
              <w:jc w:val="left"/>
              <w:rPr>
                <w:rFonts w:ascii="宋体" w:cs="宋体"/>
                <w:color w:val="000000"/>
                <w:kern w:val="0"/>
                <w:sz w:val="24"/>
                <w:szCs w:val="24"/>
              </w:rPr>
            </w:pPr>
          </w:p>
        </w:tc>
        <w:tc>
          <w:tcPr>
            <w:tcW w:w="1663"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717" w:type="dxa"/>
            <w:vAlign w:val="center"/>
          </w:tcPr>
          <w:p>
            <w:pPr>
              <w:spacing w:line="240" w:lineRule="atLeast"/>
              <w:ind w:left="-48" w:leftChars="-23" w:right="-65" w:rightChars="-31"/>
              <w:jc w:val="left"/>
              <w:rPr>
                <w:rFonts w:ascii="宋体" w:cs="宋体"/>
                <w:color w:val="000000"/>
                <w:kern w:val="0"/>
                <w:sz w:val="24"/>
                <w:szCs w:val="24"/>
              </w:rPr>
            </w:pPr>
          </w:p>
        </w:tc>
        <w:tc>
          <w:tcPr>
            <w:tcW w:w="764"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sz w:val="24"/>
              </w:rPr>
            </w:pPr>
            <w:r>
              <w:rPr>
                <w:rFonts w:hint="eastAsia" w:ascii="宋体" w:hAnsi="宋体"/>
                <w:color w:val="000000"/>
                <w:sz w:val="24"/>
              </w:rPr>
              <w:t>…</w:t>
            </w:r>
          </w:p>
        </w:tc>
        <w:tc>
          <w:tcPr>
            <w:tcW w:w="1975" w:type="dxa"/>
            <w:vAlign w:val="center"/>
          </w:tcPr>
          <w:p>
            <w:pPr>
              <w:spacing w:line="240" w:lineRule="atLeast"/>
              <w:ind w:left="-48" w:leftChars="-23" w:right="-65" w:rightChars="-31"/>
              <w:jc w:val="left"/>
              <w:rPr>
                <w:rFonts w:ascii="宋体" w:cs="宋体"/>
                <w:color w:val="000000"/>
                <w:kern w:val="0"/>
                <w:sz w:val="24"/>
                <w:szCs w:val="24"/>
              </w:rPr>
            </w:pPr>
          </w:p>
        </w:tc>
        <w:tc>
          <w:tcPr>
            <w:tcW w:w="1663"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717" w:type="dxa"/>
            <w:vAlign w:val="center"/>
          </w:tcPr>
          <w:p>
            <w:pPr>
              <w:spacing w:line="240" w:lineRule="atLeast"/>
              <w:ind w:left="-48" w:leftChars="-23" w:right="-65" w:rightChars="-31"/>
              <w:jc w:val="left"/>
              <w:rPr>
                <w:rFonts w:ascii="宋体" w:cs="宋体"/>
                <w:color w:val="000000"/>
                <w:kern w:val="0"/>
                <w:sz w:val="24"/>
                <w:szCs w:val="24"/>
              </w:rPr>
            </w:pPr>
          </w:p>
        </w:tc>
        <w:tc>
          <w:tcPr>
            <w:tcW w:w="764"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合计</w:t>
            </w:r>
          </w:p>
        </w:tc>
        <w:tc>
          <w:tcPr>
            <w:tcW w:w="2481" w:type="dxa"/>
            <w:gridSpan w:val="2"/>
            <w:vAlign w:val="center"/>
          </w:tcPr>
          <w:p>
            <w:pPr>
              <w:spacing w:line="240" w:lineRule="atLeast"/>
              <w:ind w:left="-48" w:leftChars="-23" w:right="-65" w:rightChars="-31"/>
              <w:jc w:val="left"/>
              <w:rPr>
                <w:rFonts w:ascii="宋体" w:cs="宋体"/>
                <w:color w:val="000000"/>
                <w:kern w:val="0"/>
                <w:sz w:val="24"/>
                <w:szCs w:val="24"/>
              </w:rPr>
            </w:pPr>
          </w:p>
        </w:tc>
      </w:tr>
    </w:tbl>
    <w:p>
      <w:pPr>
        <w:spacing w:line="360" w:lineRule="auto"/>
        <w:ind w:firstLine="480" w:firstLineChars="200"/>
        <w:rPr>
          <w:rFonts w:asci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bCs/>
          <w:color w:val="000000"/>
          <w:sz w:val="24"/>
          <w:szCs w:val="24"/>
        </w:rPr>
      </w:pPr>
    </w:p>
    <w:p>
      <w:pPr>
        <w:pStyle w:val="11"/>
        <w:spacing w:line="360" w:lineRule="auto"/>
        <w:jc w:val="left"/>
        <w:rPr>
          <w:rFonts w:hAnsi="宋体" w:cs="Corbel"/>
          <w:color w:val="000000"/>
          <w:sz w:val="24"/>
        </w:rPr>
      </w:pPr>
      <w:r>
        <w:rPr>
          <w:rFonts w:hint="eastAsia" w:hAnsi="宋体"/>
          <w:bCs/>
          <w:color w:val="000000"/>
          <w:sz w:val="24"/>
          <w:szCs w:val="24"/>
        </w:rPr>
        <w:t>说明：</w:t>
      </w:r>
      <w:r>
        <w:rPr>
          <w:rFonts w:hAnsi="宋体" w:cs="Corbel"/>
          <w:color w:val="000000"/>
          <w:sz w:val="24"/>
        </w:rPr>
        <w:t>1</w:t>
      </w:r>
      <w:r>
        <w:rPr>
          <w:rFonts w:hint="eastAsia" w:hAnsi="宋体" w:cs="Corbel"/>
          <w:color w:val="000000"/>
          <w:sz w:val="24"/>
        </w:rPr>
        <w:t>、投标人所投货物为自己制造的，也应按本声明函格式填写。</w:t>
      </w:r>
    </w:p>
    <w:p>
      <w:pPr>
        <w:pStyle w:val="11"/>
        <w:spacing w:line="360" w:lineRule="auto"/>
        <w:ind w:left="1078" w:leftChars="342" w:hanging="360" w:hangingChars="150"/>
        <w:jc w:val="left"/>
        <w:rPr>
          <w:rFonts w:hAnsi="宋体"/>
          <w:color w:val="000000"/>
          <w:sz w:val="24"/>
        </w:rPr>
      </w:pPr>
      <w:r>
        <w:rPr>
          <w:rFonts w:hAnsi="宋体"/>
          <w:color w:val="000000"/>
          <w:sz w:val="24"/>
        </w:rPr>
        <w:t>2</w:t>
      </w:r>
      <w:r>
        <w:rPr>
          <w:rFonts w:hint="eastAsia" w:hAnsi="宋体"/>
          <w:color w:val="000000"/>
          <w:sz w:val="24"/>
        </w:rPr>
        <w:t>、组成联合体的大中型企业和其他自然人、法人或者其他组织，与残疾人福利性单位之间不得存在投资关系。</w:t>
      </w:r>
    </w:p>
    <w:p>
      <w:pPr>
        <w:pStyle w:val="11"/>
        <w:spacing w:line="360" w:lineRule="auto"/>
        <w:ind w:left="1033" w:leftChars="342" w:hanging="315" w:hangingChars="150"/>
        <w:jc w:val="left"/>
        <w:rPr>
          <w:rFonts w:hAnsi="宋体"/>
          <w:color w:val="000000"/>
          <w:sz w:val="24"/>
        </w:rPr>
      </w:pPr>
      <w:r>
        <w:t>3</w:t>
      </w:r>
      <w:r>
        <w:rPr>
          <w:rFonts w:hint="eastAsia"/>
        </w:rPr>
        <w:t>、以联合体方式参与本项目投标的供应商，应由联合体双方签字盖章。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制造商（公章）：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制造商法定代表人（签字或盖章）：</w:t>
      </w:r>
    </w:p>
    <w:p>
      <w:pPr>
        <w:spacing w:before="100" w:beforeAutospacing="1" w:after="100" w:afterAutospacing="1" w:line="360" w:lineRule="auto"/>
        <w:ind w:firstLine="3316" w:firstLineChars="1382"/>
        <w:rPr>
          <w:color w:val="000000"/>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p>
    <w:p>
      <w:pPr>
        <w:rPr>
          <w:color w:val="000000"/>
        </w:rPr>
      </w:pPr>
      <w:r>
        <w:rPr>
          <w:color w:val="000000"/>
        </w:rPr>
        <w:br w:type="page"/>
      </w:r>
    </w:p>
    <w:p>
      <w:pPr>
        <w:adjustRightInd w:val="0"/>
        <w:snapToGrid w:val="0"/>
        <w:jc w:val="center"/>
        <w:rPr>
          <w:rFonts w:ascii="宋体"/>
          <w:b/>
          <w:color w:val="000000"/>
          <w:sz w:val="30"/>
          <w:szCs w:val="30"/>
          <w:lang w:val="zh-CN"/>
        </w:rPr>
      </w:pPr>
    </w:p>
    <w:p>
      <w:pPr>
        <w:adjustRightInd w:val="0"/>
        <w:snapToGrid w:val="0"/>
        <w:spacing w:beforeLines="100"/>
        <w:jc w:val="center"/>
        <w:rPr>
          <w:rFonts w:ascii="宋体"/>
          <w:b/>
          <w:color w:val="000000"/>
          <w:sz w:val="30"/>
          <w:szCs w:val="30"/>
          <w:lang w:val="zh-CN"/>
        </w:rPr>
      </w:pPr>
      <w:r>
        <w:rPr>
          <w:rFonts w:hint="eastAsia" w:ascii="宋体" w:hAnsi="宋体"/>
          <w:b/>
          <w:color w:val="000000"/>
          <w:sz w:val="30"/>
          <w:szCs w:val="30"/>
          <w:lang w:val="zh-CN"/>
        </w:rPr>
        <w:t>残疾人福利性单位声明函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（适用于工程类、服务类项目）</w:t>
      </w:r>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spacing w:line="360" w:lineRule="auto"/>
        <w:ind w:firstLine="480" w:firstLineChars="200"/>
        <w:rPr>
          <w:rFonts w:ascii="宋体"/>
          <w:color w:val="000000"/>
          <w:sz w:val="24"/>
          <w:szCs w:val="24"/>
        </w:rPr>
      </w:pPr>
      <w:r>
        <w:rPr>
          <w:rFonts w:hint="eastAsia" w:ascii="宋体" w:hAnsi="宋体"/>
          <w:color w:val="000000"/>
          <w:sz w:val="24"/>
          <w:szCs w:val="24"/>
        </w:rPr>
        <w:t>本单位郑重声明，根据《财政部</w:t>
      </w:r>
      <w:r>
        <w:rPr>
          <w:rFonts w:ascii="宋体" w:hAnsi="宋体"/>
          <w:color w:val="000000"/>
          <w:sz w:val="24"/>
          <w:szCs w:val="24"/>
        </w:rPr>
        <w:t xml:space="preserve"> </w:t>
      </w:r>
      <w:r>
        <w:rPr>
          <w:rFonts w:hint="eastAsia" w:ascii="宋体" w:hAnsi="宋体"/>
          <w:color w:val="000000"/>
          <w:sz w:val="24"/>
          <w:szCs w:val="24"/>
        </w:rPr>
        <w:t>民政部</w:t>
      </w:r>
      <w:r>
        <w:rPr>
          <w:rFonts w:ascii="宋体" w:hAnsi="宋体"/>
          <w:color w:val="000000"/>
          <w:sz w:val="24"/>
          <w:szCs w:val="24"/>
        </w:rPr>
        <w:t xml:space="preserve"> </w:t>
      </w:r>
      <w:r>
        <w:rPr>
          <w:rFonts w:hint="eastAsia" w:ascii="宋体" w:hAnsi="宋体"/>
          <w:color w:val="000000"/>
          <w:sz w:val="24"/>
          <w:szCs w:val="24"/>
        </w:rPr>
        <w:t>中国残疾人联合会关于促进残疾人就业政府采购政策的通知》（财库〔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141</w:t>
      </w:r>
      <w:r>
        <w:rPr>
          <w:rFonts w:hint="eastAsia" w:ascii="宋体" w:hAnsi="宋体"/>
          <w:color w:val="000000"/>
          <w:sz w:val="24"/>
          <w:szCs w:val="24"/>
        </w:rPr>
        <w:t>号）的规定，本单位为符合条件的残疾人福利性单位</w:t>
      </w:r>
      <w:r>
        <w:rPr>
          <w:rFonts w:hint="eastAsia" w:hAnsi="宋体"/>
          <w:color w:val="000000"/>
          <w:sz w:val="24"/>
        </w:rPr>
        <w:t>（详见“残疾人福利性单位应当满足的条件”）</w:t>
      </w:r>
      <w:r>
        <w:rPr>
          <w:rFonts w:hint="eastAsia" w:ascii="宋体" w:hAnsi="宋体"/>
          <w:color w:val="000000"/>
          <w:sz w:val="24"/>
          <w:szCs w:val="24"/>
        </w:rPr>
        <w:t>，且本单位参加</w:t>
      </w:r>
      <w:r>
        <w:rPr>
          <w:rFonts w:ascii="宋体" w:hAnsi="宋体"/>
          <w:color w:val="000000"/>
          <w:sz w:val="24"/>
          <w:szCs w:val="24"/>
          <w:u w:val="single"/>
        </w:rPr>
        <w:t xml:space="preserve">  </w:t>
      </w:r>
      <w:r>
        <w:rPr>
          <w:rFonts w:hint="eastAsia" w:ascii="宋体" w:hAnsi="宋体"/>
          <w:color w:val="000000"/>
          <w:sz w:val="24"/>
          <w:szCs w:val="24"/>
          <w:u w:val="single"/>
        </w:rPr>
        <w:t>（</w:t>
      </w:r>
      <w:r>
        <w:rPr>
          <w:rFonts w:hint="eastAsia" w:ascii="Times New Roman" w:hAnsi="宋体"/>
          <w:color w:val="000000"/>
          <w:sz w:val="24"/>
          <w:szCs w:val="24"/>
          <w:u w:val="single"/>
        </w:rPr>
        <w:t>采购</w:t>
      </w:r>
      <w:r>
        <w:rPr>
          <w:rFonts w:hint="eastAsia" w:ascii="宋体" w:hAnsi="宋体"/>
          <w:color w:val="000000"/>
          <w:sz w:val="24"/>
          <w:szCs w:val="24"/>
          <w:u w:val="single"/>
        </w:rPr>
        <w:t>人）</w:t>
      </w:r>
      <w:r>
        <w:rPr>
          <w:rFonts w:hint="eastAsia" w:ascii="Times New Roman" w:hAnsi="宋体"/>
          <w:color w:val="000000"/>
          <w:sz w:val="24"/>
          <w:szCs w:val="24"/>
        </w:rPr>
        <w:t>的</w:t>
      </w:r>
      <w:r>
        <w:rPr>
          <w:rFonts w:ascii="宋体" w:hAnsi="宋体"/>
          <w:color w:val="000000"/>
          <w:sz w:val="24"/>
          <w:szCs w:val="24"/>
          <w:u w:val="single"/>
        </w:rPr>
        <w:t>__   _</w:t>
      </w:r>
      <w:r>
        <w:rPr>
          <w:rFonts w:hint="eastAsia" w:ascii="Times New Roman" w:hAnsi="宋体"/>
          <w:color w:val="000000"/>
          <w:sz w:val="24"/>
          <w:szCs w:val="24"/>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Times New Roman" w:hAnsi="宋体"/>
          <w:color w:val="000000"/>
          <w:sz w:val="24"/>
          <w:szCs w:val="24"/>
        </w:rPr>
        <w:t>（项目编号：</w:t>
      </w:r>
      <w:r>
        <w:rPr>
          <w:rFonts w:ascii="Times New Roman" w:hAnsi="宋体"/>
          <w:color w:val="000000"/>
          <w:sz w:val="24"/>
          <w:szCs w:val="24"/>
        </w:rPr>
        <w:t>______</w:t>
      </w:r>
      <w:r>
        <w:rPr>
          <w:rFonts w:hint="eastAsia" w:ascii="Times New Roman" w:hAnsi="宋体"/>
          <w:color w:val="000000"/>
          <w:sz w:val="24"/>
          <w:szCs w:val="24"/>
        </w:rPr>
        <w:t>）</w:t>
      </w:r>
      <w:r>
        <w:rPr>
          <w:rFonts w:hint="eastAsia" w:ascii="宋体" w:hAnsi="宋体"/>
          <w:color w:val="000000"/>
          <w:sz w:val="24"/>
          <w:szCs w:val="24"/>
        </w:rPr>
        <w:t>采购活动由本单位承担工程（或提供服务）。</w:t>
      </w:r>
    </w:p>
    <w:p>
      <w:pPr>
        <w:spacing w:line="360" w:lineRule="auto"/>
        <w:ind w:firstLine="480" w:firstLineChars="200"/>
        <w:rPr>
          <w:rFonts w:asci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ind w:left="1080" w:hanging="1080" w:hangingChars="450"/>
        <w:jc w:val="left"/>
        <w:rPr>
          <w:rFonts w:ascii="宋体" w:cs="Courier New"/>
          <w:color w:val="000000"/>
          <w:sz w:val="24"/>
          <w:szCs w:val="21"/>
        </w:rPr>
      </w:pPr>
      <w:r>
        <w:rPr>
          <w:rFonts w:hint="eastAsia" w:ascii="宋体" w:hAnsi="宋体" w:cs="Courier New"/>
          <w:color w:val="000000"/>
          <w:sz w:val="24"/>
          <w:szCs w:val="21"/>
        </w:rPr>
        <w:t>说明：</w:t>
      </w:r>
      <w:r>
        <w:rPr>
          <w:rFonts w:ascii="宋体" w:hAnsi="宋体" w:cs="Courier New"/>
          <w:color w:val="000000"/>
          <w:sz w:val="24"/>
          <w:szCs w:val="21"/>
        </w:rPr>
        <w:t>1</w:t>
      </w:r>
      <w:r>
        <w:rPr>
          <w:rFonts w:hint="eastAsia" w:ascii="宋体" w:hAnsi="宋体" w:cs="Courier New"/>
          <w:color w:val="000000"/>
          <w:sz w:val="24"/>
          <w:szCs w:val="21"/>
        </w:rPr>
        <w:t>、组成联合体的大中型企业和其他自然人、法人或者其他组织，与残疾人福利性单位之间不得存在投资关系。</w:t>
      </w:r>
    </w:p>
    <w:p>
      <w:pPr>
        <w:spacing w:line="360" w:lineRule="auto"/>
        <w:ind w:left="1078" w:leftChars="342" w:hanging="360" w:hangingChars="150"/>
        <w:jc w:val="left"/>
        <w:rPr>
          <w:rFonts w:ascii="宋体"/>
          <w:color w:val="000000"/>
          <w:sz w:val="24"/>
          <w:szCs w:val="24"/>
        </w:rPr>
      </w:pPr>
      <w:r>
        <w:rPr>
          <w:rFonts w:ascii="宋体" w:hAnsi="宋体" w:cs="Courier New"/>
          <w:color w:val="000000"/>
          <w:sz w:val="24"/>
          <w:szCs w:val="21"/>
        </w:rPr>
        <w:t>2</w:t>
      </w:r>
      <w:r>
        <w:rPr>
          <w:rFonts w:hint="eastAsia" w:ascii="宋体" w:hAnsi="宋体" w:cs="Courier New"/>
          <w:color w:val="000000"/>
          <w:sz w:val="24"/>
          <w:szCs w:val="21"/>
        </w:rPr>
        <w:t>、以联合体方式参与本项目投标的供应商，应由联合体双方签字盖章。</w:t>
      </w:r>
    </w:p>
    <w:p>
      <w:pPr>
        <w:spacing w:line="360" w:lineRule="auto"/>
        <w:rPr>
          <w:rFonts w:ascii="宋体"/>
          <w:color w:val="000000"/>
          <w:sz w:val="24"/>
          <w:szCs w:val="24"/>
        </w:rPr>
      </w:pPr>
    </w:p>
    <w:p>
      <w:pPr>
        <w:spacing w:line="360" w:lineRule="auto"/>
        <w:rPr>
          <w:rFonts w:ascii="宋体"/>
          <w:color w:val="000000"/>
          <w:sz w:val="24"/>
          <w:szCs w:val="24"/>
        </w:rPr>
      </w:pP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制造商（公章）：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投标人授权代表（签字）：</w:t>
      </w:r>
    </w:p>
    <w:p>
      <w:pPr>
        <w:spacing w:before="100" w:beforeAutospacing="1" w:after="100" w:afterAutospacing="1" w:line="360" w:lineRule="auto"/>
        <w:ind w:firstLine="3316" w:firstLineChars="1382"/>
        <w:rPr>
          <w:rFonts w:ascii="Times New Roman" w:hAnsi="宋体"/>
          <w:color w:val="000000"/>
          <w:sz w:val="24"/>
          <w:szCs w:val="24"/>
          <w:u w:val="single"/>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p>
    <w:p>
      <w:pPr>
        <w:rPr>
          <w:color w:val="000000"/>
        </w:rPr>
      </w:pPr>
      <w:r>
        <w:rPr>
          <w:color w:val="000000"/>
        </w:rPr>
        <w:br w:type="page"/>
      </w:r>
    </w:p>
    <w:p>
      <w:pPr>
        <w:spacing w:line="600" w:lineRule="exact"/>
        <w:rPr>
          <w:rFonts w:ascii="Times New Roman" w:hAnsi="Times New Roman"/>
          <w:b/>
          <w:color w:val="000000"/>
          <w:sz w:val="24"/>
          <w:szCs w:val="24"/>
        </w:rPr>
      </w:pPr>
      <w:r>
        <w:rPr>
          <w:rFonts w:hint="eastAsia" w:ascii="Times New Roman" w:hAnsi="Times New Roman"/>
          <w:b/>
          <w:color w:val="000000"/>
          <w:sz w:val="24"/>
          <w:szCs w:val="24"/>
        </w:rPr>
        <w:t>享受政府采购支持政策的残疾人福利性单位应当同时满足以下条件：</w:t>
      </w:r>
    </w:p>
    <w:p>
      <w:pPr>
        <w:spacing w:line="600" w:lineRule="exact"/>
        <w:ind w:firstLine="480" w:firstLineChars="200"/>
        <w:rPr>
          <w:rFonts w:ascii="宋体"/>
          <w:color w:val="000000"/>
          <w:sz w:val="24"/>
          <w:szCs w:val="24"/>
        </w:rPr>
      </w:pPr>
      <w:r>
        <w:rPr>
          <w:rFonts w:hint="eastAsia" w:ascii="宋体" w:hAnsi="宋体"/>
          <w:color w:val="000000"/>
          <w:sz w:val="24"/>
          <w:szCs w:val="24"/>
        </w:rPr>
        <w:t>（一）安置的残疾人占本单位在职职工人数的比例不低于</w:t>
      </w:r>
      <w:r>
        <w:rPr>
          <w:rFonts w:ascii="宋体" w:hAnsi="宋体"/>
          <w:color w:val="000000"/>
          <w:sz w:val="24"/>
          <w:szCs w:val="24"/>
        </w:rPr>
        <w:t>25%</w:t>
      </w:r>
      <w:r>
        <w:rPr>
          <w:rFonts w:hint="eastAsia" w:ascii="宋体" w:hAnsi="宋体"/>
          <w:color w:val="000000"/>
          <w:sz w:val="24"/>
          <w:szCs w:val="24"/>
        </w:rPr>
        <w:t>（含</w:t>
      </w:r>
      <w:r>
        <w:rPr>
          <w:rFonts w:ascii="宋体" w:hAnsi="宋体"/>
          <w:color w:val="000000"/>
          <w:sz w:val="24"/>
          <w:szCs w:val="24"/>
        </w:rPr>
        <w:t>25%</w:t>
      </w:r>
      <w:r>
        <w:rPr>
          <w:rFonts w:hint="eastAsia" w:ascii="宋体" w:hAnsi="宋体"/>
          <w:color w:val="000000"/>
          <w:sz w:val="24"/>
          <w:szCs w:val="24"/>
        </w:rPr>
        <w:t>），并且安置的残疾人人数不少于</w:t>
      </w:r>
      <w:r>
        <w:rPr>
          <w:rFonts w:ascii="宋体" w:hAnsi="宋体"/>
          <w:color w:val="000000"/>
          <w:sz w:val="24"/>
          <w:szCs w:val="24"/>
        </w:rPr>
        <w:t>10</w:t>
      </w:r>
      <w:r>
        <w:rPr>
          <w:rFonts w:hint="eastAsia" w:ascii="宋体" w:hAnsi="宋体"/>
          <w:color w:val="000000"/>
          <w:sz w:val="24"/>
          <w:szCs w:val="24"/>
        </w:rPr>
        <w:t>人（含</w:t>
      </w:r>
      <w:r>
        <w:rPr>
          <w:rFonts w:ascii="宋体" w:hAnsi="宋体"/>
          <w:color w:val="000000"/>
          <w:sz w:val="24"/>
          <w:szCs w:val="24"/>
        </w:rPr>
        <w:t>10</w:t>
      </w:r>
      <w:r>
        <w:rPr>
          <w:rFonts w:hint="eastAsia" w:ascii="宋体" w:hAnsi="宋体"/>
          <w:color w:val="000000"/>
          <w:sz w:val="24"/>
          <w:szCs w:val="24"/>
        </w:rPr>
        <w:t>人）；</w:t>
      </w:r>
    </w:p>
    <w:p>
      <w:pPr>
        <w:spacing w:line="600" w:lineRule="exact"/>
        <w:ind w:firstLine="480" w:firstLineChars="200"/>
        <w:rPr>
          <w:rFonts w:ascii="宋体"/>
          <w:color w:val="000000"/>
          <w:sz w:val="24"/>
          <w:szCs w:val="24"/>
        </w:rPr>
      </w:pPr>
      <w:r>
        <w:rPr>
          <w:rFonts w:hint="eastAsia" w:ascii="宋体" w:hAnsi="宋体"/>
          <w:color w:val="000000"/>
          <w:sz w:val="24"/>
          <w:szCs w:val="24"/>
        </w:rPr>
        <w:t>（二）依法与安置的每位残疾人签订了一年以上（含一年）的劳动合同或服务协议；</w:t>
      </w:r>
    </w:p>
    <w:p>
      <w:pPr>
        <w:spacing w:line="600" w:lineRule="exact"/>
        <w:ind w:firstLine="480" w:firstLineChars="200"/>
        <w:rPr>
          <w:rFonts w:ascii="宋体"/>
          <w:color w:val="000000"/>
          <w:sz w:val="24"/>
          <w:szCs w:val="24"/>
        </w:rPr>
      </w:pPr>
      <w:r>
        <w:rPr>
          <w:rFonts w:hint="eastAsia" w:ascii="宋体" w:hAnsi="宋体"/>
          <w:color w:val="000000"/>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color w:val="000000"/>
          <w:sz w:val="24"/>
          <w:szCs w:val="24"/>
        </w:rPr>
      </w:pPr>
      <w:r>
        <w:rPr>
          <w:rFonts w:hint="eastAsia" w:ascii="宋体" w:hAnsi="宋体"/>
          <w:color w:val="000000"/>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color w:val="000000"/>
          <w:sz w:val="24"/>
          <w:szCs w:val="24"/>
        </w:rPr>
      </w:pPr>
      <w:r>
        <w:rPr>
          <w:rFonts w:hint="eastAsia" w:ascii="宋体" w:hAnsi="宋体"/>
          <w:color w:val="000000"/>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color w:val="000000"/>
          <w:sz w:val="24"/>
          <w:szCs w:val="24"/>
        </w:rPr>
      </w:pPr>
      <w:r>
        <w:rPr>
          <w:rFonts w:hint="eastAsia" w:ascii="宋体" w:hAnsi="宋体"/>
          <w:color w:val="000000"/>
          <w:sz w:val="24"/>
          <w:szCs w:val="24"/>
        </w:rPr>
        <w:t>前款所称残疾人是指法定劳动年龄内，持有《中华人民共和国残疾人证》或者《中华人民共和国残疾军人证（</w:t>
      </w:r>
      <w:r>
        <w:rPr>
          <w:rFonts w:ascii="宋体" w:hAnsi="宋体"/>
          <w:color w:val="000000"/>
          <w:sz w:val="24"/>
          <w:szCs w:val="24"/>
        </w:rPr>
        <w:t>1</w:t>
      </w:r>
      <w:r>
        <w:rPr>
          <w:rFonts w:hint="eastAsia" w:ascii="宋体" w:hAnsi="宋体"/>
          <w:color w:val="000000"/>
          <w:sz w:val="24"/>
          <w:szCs w:val="24"/>
        </w:rPr>
        <w:t>至</w:t>
      </w:r>
      <w:r>
        <w:rPr>
          <w:rFonts w:ascii="宋体" w:hAnsi="宋体"/>
          <w:color w:val="000000"/>
          <w:sz w:val="24"/>
          <w:szCs w:val="24"/>
        </w:rPr>
        <w:t>8</w:t>
      </w:r>
      <w:r>
        <w:rPr>
          <w:rFonts w:hint="eastAsia" w:ascii="宋体" w:hAnsi="宋体"/>
          <w:color w:val="000000"/>
          <w:sz w:val="24"/>
          <w:szCs w:val="24"/>
        </w:rPr>
        <w:t>级）》的自然人，包括具有劳动条件和劳动意愿的精神残疾人。在职职工人数是指与残疾人福利性单位建立劳动关系并依法签订劳动合同或者服务协议的雇员人数。</w:t>
      </w:r>
    </w:p>
    <w:p>
      <w:pPr>
        <w:rPr>
          <w:color w:val="000000"/>
        </w:rPr>
      </w:pPr>
    </w:p>
    <w:p>
      <w:pPr>
        <w:rPr>
          <w:color w:val="000000"/>
        </w:rPr>
      </w:pPr>
    </w:p>
    <w:p>
      <w:pPr>
        <w:pStyle w:val="31"/>
      </w:pPr>
    </w:p>
    <w:p>
      <w:pPr>
        <w:pStyle w:val="31"/>
      </w:pPr>
    </w:p>
    <w:p>
      <w:pPr>
        <w:pStyle w:val="31"/>
      </w:pPr>
    </w:p>
    <w:p>
      <w:pPr>
        <w:pStyle w:val="31"/>
      </w:pPr>
    </w:p>
    <w:p>
      <w:pPr>
        <w:pStyle w:val="4"/>
        <w:numPr>
          <w:ilvl w:val="0"/>
          <w:numId w:val="59"/>
        </w:numPr>
        <w:spacing w:before="100" w:beforeAutospacing="1" w:afterLines="50" w:line="360" w:lineRule="auto"/>
        <w:ind w:left="1288" w:hanging="1288"/>
        <w:rPr>
          <w:rFonts w:ascii="宋体"/>
          <w:color w:val="000000"/>
        </w:rPr>
      </w:pPr>
      <w:bookmarkStart w:id="130" w:name="_Toc494702275"/>
      <w:bookmarkStart w:id="131" w:name="_Toc8298"/>
      <w:bookmarkStart w:id="132" w:name="_Toc494721105"/>
      <w:bookmarkStart w:id="133" w:name="_Toc494665955"/>
      <w:bookmarkStart w:id="134" w:name="_Toc494665558"/>
      <w:bookmarkStart w:id="135" w:name="_Toc494577410"/>
      <w:bookmarkStart w:id="136" w:name="_Toc494665005"/>
      <w:bookmarkStart w:id="137" w:name="_Toc494745322"/>
      <w:r>
        <w:rPr>
          <w:rFonts w:ascii="宋体" w:hAnsi="宋体"/>
          <w:color w:val="000000"/>
        </w:rPr>
        <w:t xml:space="preserve">             </w:t>
      </w:r>
      <w:r>
        <w:rPr>
          <w:rFonts w:hint="eastAsia" w:ascii="宋体" w:hAnsi="宋体"/>
          <w:color w:val="000000"/>
        </w:rPr>
        <w:t>开标一览表</w:t>
      </w:r>
      <w:bookmarkEnd w:id="130"/>
      <w:bookmarkEnd w:id="131"/>
      <w:bookmarkEnd w:id="132"/>
      <w:bookmarkEnd w:id="133"/>
      <w:bookmarkEnd w:id="134"/>
      <w:bookmarkEnd w:id="135"/>
      <w:bookmarkEnd w:id="136"/>
      <w:bookmarkEnd w:id="137"/>
    </w:p>
    <w:p>
      <w:pPr>
        <w:spacing w:line="360" w:lineRule="auto"/>
        <w:jc w:val="left"/>
        <w:rPr>
          <w:rFonts w:ascii="宋体"/>
          <w:color w:val="000000"/>
          <w:sz w:val="24"/>
          <w:szCs w:val="21"/>
          <w:lang w:val="zh-CN"/>
        </w:rPr>
      </w:pPr>
      <w:r>
        <w:rPr>
          <w:rFonts w:hint="eastAsia" w:ascii="宋体" w:hAnsi="宋体"/>
          <w:color w:val="000000"/>
          <w:sz w:val="24"/>
          <w:szCs w:val="21"/>
          <w:lang w:val="zh-CN"/>
        </w:rPr>
        <w:t>项目名称：</w:t>
      </w:r>
    </w:p>
    <w:p>
      <w:pPr>
        <w:spacing w:line="360" w:lineRule="auto"/>
        <w:jc w:val="left"/>
        <w:rPr>
          <w:rFonts w:ascii="宋体"/>
          <w:bCs/>
          <w:color w:val="000000"/>
          <w:sz w:val="24"/>
          <w:szCs w:val="21"/>
          <w:u w:val="single"/>
          <w:lang w:val="zh-CN"/>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312"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65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0" w:type="dxa"/>
            <w:tcBorders>
              <w:top w:val="double" w:color="auto" w:sz="4" w:space="0"/>
            </w:tcBorders>
            <w:vAlign w:val="center"/>
          </w:tcPr>
          <w:p>
            <w:pPr>
              <w:spacing w:line="240" w:lineRule="atLeast"/>
              <w:ind w:right="-65" w:rightChars="-31"/>
              <w:jc w:val="center"/>
              <w:rPr>
                <w:rFonts w:ascii="宋体" w:cs="宋体"/>
                <w:b/>
                <w:color w:val="000000"/>
                <w:kern w:val="0"/>
                <w:sz w:val="24"/>
                <w:szCs w:val="24"/>
              </w:rPr>
            </w:pPr>
            <w:r>
              <w:rPr>
                <w:rFonts w:hint="eastAsia" w:ascii="宋体" w:cs="宋体"/>
                <w:b/>
                <w:color w:val="000000"/>
                <w:kern w:val="0"/>
                <w:sz w:val="24"/>
                <w:szCs w:val="24"/>
              </w:rPr>
              <w:t>序号</w:t>
            </w:r>
          </w:p>
        </w:tc>
        <w:tc>
          <w:tcPr>
            <w:tcW w:w="1890" w:type="dxa"/>
            <w:tcBorders>
              <w:top w:val="double" w:color="auto" w:sz="4" w:space="0"/>
            </w:tcBorders>
            <w:vAlign w:val="center"/>
          </w:tcPr>
          <w:p>
            <w:pPr>
              <w:spacing w:line="240" w:lineRule="atLeast"/>
              <w:ind w:left="-48" w:leftChars="-23" w:right="-65" w:rightChars="-31"/>
              <w:jc w:val="center"/>
              <w:rPr>
                <w:rFonts w:ascii="宋体" w:cs="宋体"/>
                <w:b/>
                <w:color w:val="000000"/>
                <w:kern w:val="0"/>
                <w:sz w:val="24"/>
                <w:szCs w:val="24"/>
              </w:rPr>
            </w:pPr>
            <w:r>
              <w:rPr>
                <w:rFonts w:hint="eastAsia" w:ascii="宋体" w:cs="宋体"/>
                <w:b/>
                <w:color w:val="000000"/>
                <w:kern w:val="0"/>
                <w:sz w:val="24"/>
                <w:szCs w:val="24"/>
              </w:rPr>
              <w:t>内容</w:t>
            </w:r>
          </w:p>
        </w:tc>
        <w:tc>
          <w:tcPr>
            <w:tcW w:w="6582" w:type="dxa"/>
            <w:tcBorders>
              <w:top w:val="double" w:color="auto" w:sz="4" w:space="0"/>
            </w:tcBorders>
            <w:vAlign w:val="center"/>
          </w:tcPr>
          <w:p>
            <w:pPr>
              <w:spacing w:after="120" w:line="400" w:lineRule="atLeast"/>
              <w:ind w:right="-65" w:rightChars="-31" w:firstLine="1446" w:firstLineChars="600"/>
              <w:jc w:val="left"/>
              <w:rPr>
                <w:rFonts w:ascii="宋体" w:cs="宋体"/>
                <w:b/>
                <w:color w:val="000000"/>
                <w:kern w:val="0"/>
                <w:sz w:val="24"/>
                <w:szCs w:val="24"/>
              </w:rPr>
            </w:pPr>
            <w:r>
              <w:rPr>
                <w:rFonts w:hint="eastAsia"/>
                <w:b/>
                <w:sz w:val="24"/>
                <w:szCs w:val="24"/>
              </w:rPr>
              <w:t>投标价（单位：元）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0" w:type="dxa"/>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1</w:t>
            </w:r>
          </w:p>
        </w:tc>
        <w:tc>
          <w:tcPr>
            <w:tcW w:w="1890" w:type="dxa"/>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sz w:val="24"/>
                <w:szCs w:val="24"/>
              </w:rPr>
              <w:t>黄石新港(物流)工业园区区域性地震安全性评价项目</w:t>
            </w:r>
          </w:p>
        </w:tc>
        <w:tc>
          <w:tcPr>
            <w:tcW w:w="6582" w:type="dxa"/>
            <w:vAlign w:val="center"/>
          </w:tcPr>
          <w:p>
            <w:pPr>
              <w:spacing w:after="120" w:line="400" w:lineRule="atLeast"/>
              <w:ind w:right="-65" w:rightChars="-31"/>
              <w:jc w:val="left"/>
              <w:rPr>
                <w:rFonts w:asci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0" w:type="dxa"/>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2</w:t>
            </w:r>
          </w:p>
        </w:tc>
        <w:tc>
          <w:tcPr>
            <w:tcW w:w="1890" w:type="dxa"/>
            <w:vAlign w:val="center"/>
          </w:tcPr>
          <w:p>
            <w:pPr>
              <w:spacing w:line="240" w:lineRule="atLeast"/>
              <w:ind w:left="-48" w:leftChars="-23" w:right="-65" w:rightChars="-31"/>
              <w:jc w:val="center"/>
              <w:rPr>
                <w:rFonts w:ascii="宋体" w:cs="宋体"/>
                <w:sz w:val="24"/>
                <w:szCs w:val="24"/>
              </w:rPr>
            </w:pPr>
            <w:r>
              <w:rPr>
                <w:rFonts w:hint="eastAsia" w:ascii="宋体" w:hAnsi="宋体"/>
                <w:sz w:val="24"/>
                <w:szCs w:val="24"/>
              </w:rPr>
              <w:t>投标保证金</w:t>
            </w:r>
          </w:p>
        </w:tc>
        <w:tc>
          <w:tcPr>
            <w:tcW w:w="6582" w:type="dxa"/>
            <w:vAlign w:val="center"/>
          </w:tcPr>
          <w:p>
            <w:pPr>
              <w:spacing w:after="120" w:line="400" w:lineRule="atLeast"/>
              <w:ind w:right="-65" w:rightChars="-31"/>
              <w:jc w:val="left"/>
              <w:rPr>
                <w:rFonts w:ascii="宋体" w:cs="宋体"/>
                <w:color w:val="000000"/>
                <w:kern w:val="0"/>
                <w:sz w:val="24"/>
                <w:szCs w:val="24"/>
              </w:rPr>
            </w:pPr>
            <w:r>
              <w:rPr>
                <w:rFonts w:hint="eastAsia" w:ascii="宋体" w:hAnsi="宋体"/>
                <w:sz w:val="24"/>
                <w:szCs w:val="24"/>
              </w:rPr>
              <w:t>详见随附《保证金缴纳凭证》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vAlign w:val="center"/>
          </w:tcPr>
          <w:p>
            <w:pPr>
              <w:spacing w:line="240" w:lineRule="atLeast"/>
              <w:ind w:left="-48" w:leftChars="-23" w:right="-65" w:rightChars="-31"/>
              <w:jc w:val="center"/>
              <w:rPr>
                <w:rFonts w:ascii="宋体" w:cs="宋体"/>
                <w:color w:val="000000"/>
                <w:kern w:val="0"/>
                <w:sz w:val="24"/>
                <w:szCs w:val="24"/>
              </w:rPr>
            </w:pPr>
          </w:p>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3</w:t>
            </w:r>
          </w:p>
        </w:tc>
        <w:tc>
          <w:tcPr>
            <w:tcW w:w="1890" w:type="dxa"/>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项目工期</w:t>
            </w:r>
          </w:p>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（服务期限）</w:t>
            </w:r>
          </w:p>
        </w:tc>
        <w:tc>
          <w:tcPr>
            <w:tcW w:w="6582" w:type="dxa"/>
            <w:vAlign w:val="center"/>
          </w:tcPr>
          <w:p>
            <w:pPr>
              <w:spacing w:line="240" w:lineRule="atLeast"/>
              <w:ind w:left="-48" w:leftChars="-23" w:right="-65" w:rightChars="-31"/>
              <w:jc w:val="left"/>
              <w:rPr>
                <w:rFonts w:asci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40" w:type="dxa"/>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4</w:t>
            </w:r>
          </w:p>
        </w:tc>
        <w:tc>
          <w:tcPr>
            <w:tcW w:w="1890" w:type="dxa"/>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sz w:val="24"/>
                <w:szCs w:val="24"/>
              </w:rPr>
              <w:t>投标有效期</w:t>
            </w:r>
          </w:p>
        </w:tc>
        <w:tc>
          <w:tcPr>
            <w:tcW w:w="6582" w:type="dxa"/>
            <w:vAlign w:val="center"/>
          </w:tcPr>
          <w:p>
            <w:pPr>
              <w:spacing w:line="240" w:lineRule="atLeast"/>
              <w:ind w:left="-48" w:leftChars="-23" w:right="-65" w:rightChars="-31"/>
              <w:jc w:val="left"/>
              <w:rPr>
                <w:rFonts w:ascii="宋体" w:cs="宋体"/>
                <w:color w:val="000000"/>
                <w:kern w:val="0"/>
                <w:sz w:val="24"/>
                <w:szCs w:val="24"/>
              </w:rPr>
            </w:pPr>
            <w:r>
              <w:rPr>
                <w:rFonts w:hint="eastAsia" w:ascii="宋体" w:hAnsi="宋体"/>
                <w:sz w:val="24"/>
                <w:szCs w:val="24"/>
              </w:rPr>
              <w:t>自开标之日起</w:t>
            </w:r>
            <w:r>
              <w:rPr>
                <w:rFonts w:ascii="宋体" w:hAnsi="宋体"/>
                <w:sz w:val="24"/>
                <w:szCs w:val="24"/>
              </w:rPr>
              <w:t xml:space="preserve"> 90 </w:t>
            </w:r>
            <w:r>
              <w:rPr>
                <w:rFonts w:hint="eastAsia" w:ascii="宋体" w:hAnsi="宋体"/>
                <w:sz w:val="24"/>
                <w:szCs w:val="24"/>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0" w:type="dxa"/>
            <w:tcBorders>
              <w:bottom w:val="double" w:color="auto" w:sz="4" w:space="0"/>
            </w:tcBorders>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6</w:t>
            </w:r>
          </w:p>
        </w:tc>
        <w:tc>
          <w:tcPr>
            <w:tcW w:w="1890" w:type="dxa"/>
            <w:tcBorders>
              <w:bottom w:val="double" w:color="auto" w:sz="4" w:space="0"/>
            </w:tcBorders>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备注</w:t>
            </w:r>
          </w:p>
        </w:tc>
        <w:tc>
          <w:tcPr>
            <w:tcW w:w="6582" w:type="dxa"/>
            <w:tcBorders>
              <w:bottom w:val="double" w:color="auto" w:sz="4" w:space="0"/>
            </w:tcBorders>
            <w:vAlign w:val="center"/>
          </w:tcPr>
          <w:p>
            <w:pPr>
              <w:spacing w:line="276" w:lineRule="auto"/>
              <w:ind w:left="-48" w:leftChars="-23" w:right="-65" w:rightChars="-31"/>
              <w:jc w:val="left"/>
              <w:rPr>
                <w:rFonts w:ascii="宋体"/>
                <w:color w:val="000000"/>
                <w:sz w:val="24"/>
                <w:szCs w:val="24"/>
              </w:rPr>
            </w:pPr>
            <w:r>
              <w:rPr>
                <w:rFonts w:hint="eastAsia" w:ascii="宋体" w:hAnsi="宋体"/>
                <w:color w:val="000000"/>
                <w:sz w:val="24"/>
                <w:szCs w:val="24"/>
              </w:rPr>
              <w:t>小型和微型企业、监狱企业、残疾人福利性单位价格扣除合计（</w:t>
            </w:r>
            <w:r>
              <w:rPr>
                <w:rFonts w:hint="eastAsia" w:ascii="宋体" w:hAnsi="宋体" w:cs="宋体"/>
                <w:color w:val="000000"/>
                <w:kern w:val="0"/>
                <w:sz w:val="24"/>
                <w:szCs w:val="24"/>
              </w:rPr>
              <w:t>大写</w:t>
            </w:r>
            <w:r>
              <w:rPr>
                <w:rFonts w:hint="eastAsia" w:ascii="宋体" w:hAnsi="宋体"/>
                <w:color w:val="000000"/>
                <w:sz w:val="24"/>
                <w:szCs w:val="24"/>
              </w:rPr>
              <w:t>）：</w:t>
            </w:r>
          </w:p>
          <w:p>
            <w:pPr>
              <w:spacing w:line="276" w:lineRule="auto"/>
              <w:ind w:left="-48" w:leftChars="-23" w:right="-65" w:rightChars="-31"/>
              <w:jc w:val="left"/>
              <w:rPr>
                <w:rFonts w:ascii="宋体" w:cs="宋体"/>
                <w:color w:val="000000"/>
                <w:kern w:val="0"/>
                <w:sz w:val="24"/>
                <w:szCs w:val="24"/>
                <w:lang w:val="zh-CN"/>
              </w:rPr>
            </w:pPr>
            <w:r>
              <w:rPr>
                <w:rFonts w:hint="eastAsia" w:ascii="宋体" w:hAnsi="宋体" w:cs="宋体"/>
                <w:color w:val="000000"/>
                <w:kern w:val="0"/>
                <w:sz w:val="24"/>
                <w:szCs w:val="24"/>
              </w:rPr>
              <w:t>万仟佰拾元整（或以联合体投标的，</w:t>
            </w:r>
            <w:r>
              <w:rPr>
                <w:rFonts w:hint="eastAsia" w:ascii="宋体" w:hAnsi="宋体"/>
                <w:bCs/>
                <w:color w:val="000000"/>
                <w:sz w:val="24"/>
                <w:szCs w:val="24"/>
              </w:rPr>
              <w:t>联合协议中约定小型、微型企业的协议合同金额占到联合体协议合同总金额的</w:t>
            </w:r>
            <w:r>
              <w:rPr>
                <w:rFonts w:ascii="宋体" w:hAnsi="宋体"/>
                <w:bCs/>
                <w:color w:val="000000"/>
                <w:sz w:val="24"/>
                <w:szCs w:val="24"/>
              </w:rPr>
              <w:t>%</w:t>
            </w:r>
            <w:r>
              <w:rPr>
                <w:rFonts w:hint="eastAsia" w:ascii="宋体" w:hAnsi="宋体"/>
                <w:bCs/>
                <w:color w:val="000000"/>
                <w:sz w:val="24"/>
                <w:szCs w:val="24"/>
              </w:rPr>
              <w:t>）</w:t>
            </w:r>
          </w:p>
        </w:tc>
      </w:tr>
    </w:tbl>
    <w:p>
      <w:pPr>
        <w:spacing w:line="360" w:lineRule="auto"/>
        <w:ind w:left="1049" w:hanging="1048" w:hangingChars="437"/>
        <w:jc w:val="left"/>
        <w:rPr>
          <w:rFonts w:ascii="宋体"/>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rPr>
        <w:t>．所有价格均用人民币表示，单位为万元。</w:t>
      </w:r>
    </w:p>
    <w:p>
      <w:pPr>
        <w:spacing w:line="360" w:lineRule="auto"/>
        <w:ind w:left="1062" w:leftChars="339" w:hanging="350" w:hangingChars="146"/>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．价格应按照招标文件第二章“投标人须知”中第</w:t>
      </w:r>
      <w:r>
        <w:rPr>
          <w:rFonts w:ascii="宋体" w:hAnsi="宋体"/>
          <w:color w:val="000000"/>
          <w:sz w:val="24"/>
          <w:szCs w:val="24"/>
        </w:rPr>
        <w:t>12</w:t>
      </w:r>
      <w:r>
        <w:rPr>
          <w:rFonts w:hint="eastAsia" w:ascii="宋体" w:hAnsi="宋体"/>
          <w:color w:val="000000"/>
          <w:sz w:val="24"/>
          <w:szCs w:val="24"/>
        </w:rPr>
        <w:t>条的要求进行报价。</w:t>
      </w:r>
    </w:p>
    <w:p>
      <w:pPr>
        <w:spacing w:line="360" w:lineRule="auto"/>
        <w:ind w:left="1062" w:leftChars="339" w:hanging="350" w:hangingChars="146"/>
        <w:jc w:val="left"/>
        <w:rPr>
          <w:rFonts w:ascii="宋体"/>
          <w:b/>
          <w:color w:val="000000"/>
          <w:sz w:val="24"/>
          <w:szCs w:val="24"/>
        </w:rPr>
      </w:pPr>
      <w:r>
        <w:rPr>
          <w:rFonts w:ascii="宋体" w:hAnsi="宋体"/>
          <w:color w:val="000000"/>
          <w:sz w:val="24"/>
          <w:szCs w:val="24"/>
        </w:rPr>
        <w:t>3</w:t>
      </w:r>
      <w:r>
        <w:rPr>
          <w:rFonts w:hint="eastAsia" w:ascii="宋体" w:hAnsi="宋体"/>
          <w:color w:val="000000"/>
          <w:sz w:val="24"/>
          <w:szCs w:val="24"/>
        </w:rPr>
        <w:t>．为方便开标时唱标，投标人应另附《开标一览表》及《交纳投标保证金的银行凭证》（如有交纳保证金要求的）各一份一并</w:t>
      </w:r>
      <w:r>
        <w:rPr>
          <w:rFonts w:hint="eastAsia" w:ascii="宋体" w:hAnsi="宋体"/>
          <w:color w:val="000000"/>
          <w:spacing w:val="-6"/>
          <w:kern w:val="0"/>
          <w:sz w:val="24"/>
          <w:szCs w:val="24"/>
        </w:rPr>
        <w:t>装入一个信封，单独密封提交</w:t>
      </w:r>
      <w:r>
        <w:rPr>
          <w:rFonts w:hint="eastAsia" w:ascii="宋体" w:hAnsi="宋体"/>
          <w:color w:val="000000"/>
          <w:sz w:val="24"/>
          <w:szCs w:val="24"/>
        </w:rPr>
        <w:t>，并在信封上标明“开标一览表”字样。未单独提交或单独提交的上述资料未按照招标文件规定的格式填写完整并签字、盖章</w:t>
      </w:r>
      <w:r>
        <w:rPr>
          <w:rFonts w:hint="eastAsia" w:ascii="宋体" w:hAnsi="宋体"/>
          <w:color w:val="000000"/>
          <w:sz w:val="24"/>
          <w:szCs w:val="20"/>
          <w:lang w:val="zh-CN"/>
        </w:rPr>
        <w:t>的集中采购机构</w:t>
      </w:r>
      <w:r>
        <w:rPr>
          <w:rFonts w:hint="eastAsia" w:ascii="宋体" w:hAnsi="宋体"/>
          <w:bCs/>
          <w:color w:val="000000"/>
          <w:sz w:val="24"/>
          <w:szCs w:val="20"/>
          <w:lang w:val="zh-CN"/>
        </w:rPr>
        <w:t>拒绝</w:t>
      </w:r>
      <w:r>
        <w:rPr>
          <w:rFonts w:hint="eastAsia" w:ascii="宋体" w:hAnsi="宋体"/>
          <w:color w:val="000000"/>
          <w:sz w:val="24"/>
          <w:szCs w:val="20"/>
          <w:lang w:val="zh-CN"/>
        </w:rPr>
        <w:t>其投标。</w:t>
      </w:r>
    </w:p>
    <w:p>
      <w:pPr>
        <w:spacing w:line="360" w:lineRule="auto"/>
        <w:ind w:left="1062" w:leftChars="339" w:hanging="350" w:hangingChars="146"/>
        <w:jc w:val="left"/>
        <w:rPr>
          <w:rFonts w:ascii="宋体"/>
          <w:color w:val="000000"/>
          <w:sz w:val="24"/>
          <w:szCs w:val="24"/>
        </w:rPr>
      </w:pPr>
      <w:r>
        <w:rPr>
          <w:rFonts w:ascii="宋体" w:hAnsi="宋体"/>
          <w:color w:val="000000"/>
          <w:sz w:val="24"/>
          <w:szCs w:val="24"/>
        </w:rPr>
        <w:t xml:space="preserve">4. </w:t>
      </w:r>
      <w:r>
        <w:rPr>
          <w:rFonts w:hint="eastAsia" w:ascii="宋体" w:hAnsi="宋体"/>
          <w:color w:val="000000"/>
          <w:sz w:val="24"/>
          <w:szCs w:val="24"/>
        </w:rPr>
        <w:t>本表应按要求由投标人法人授权代表签字，并加盖投标单位公章，否则将被视为非响应性投标，将按照</w:t>
      </w:r>
      <w:r>
        <w:rPr>
          <w:rFonts w:hint="eastAsia" w:ascii="宋体" w:hAnsi="宋体"/>
          <w:b/>
          <w:color w:val="000000"/>
          <w:sz w:val="24"/>
          <w:szCs w:val="24"/>
        </w:rPr>
        <w:t>无效投标处理</w:t>
      </w:r>
      <w:r>
        <w:rPr>
          <w:rFonts w:hint="eastAsia" w:ascii="宋体" w:hAnsi="宋体"/>
          <w:color w:val="000000"/>
          <w:sz w:val="24"/>
          <w:szCs w:val="24"/>
        </w:rPr>
        <w:t>。</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投标人（公章）：</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投标人授权代表（签字）：</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投标时间：</w:t>
      </w:r>
    </w:p>
    <w:p>
      <w:pPr>
        <w:rPr>
          <w:color w:val="000000"/>
        </w:rPr>
      </w:pPr>
      <w:r>
        <w:rPr>
          <w:color w:val="000000"/>
        </w:rPr>
        <w:br w:type="page"/>
      </w:r>
    </w:p>
    <w:p>
      <w:pPr>
        <w:pStyle w:val="4"/>
        <w:numPr>
          <w:ilvl w:val="0"/>
          <w:numId w:val="59"/>
        </w:numPr>
        <w:spacing w:before="100" w:beforeAutospacing="1" w:afterLines="50" w:line="360" w:lineRule="auto"/>
        <w:ind w:left="1288" w:hanging="1288"/>
        <w:rPr>
          <w:rFonts w:ascii="宋体"/>
          <w:color w:val="000000"/>
        </w:rPr>
      </w:pPr>
      <w:bookmarkStart w:id="138" w:name="_Toc494721106"/>
      <w:bookmarkStart w:id="139" w:name="_Toc494702276"/>
      <w:bookmarkStart w:id="140" w:name="_Toc494665956"/>
      <w:bookmarkStart w:id="141" w:name="_Toc494745323"/>
      <w:bookmarkStart w:id="142" w:name="_Toc8707"/>
      <w:bookmarkStart w:id="143" w:name="_Toc494665006"/>
      <w:bookmarkStart w:id="144" w:name="_Toc494665559"/>
      <w:bookmarkStart w:id="145" w:name="_Toc494577411"/>
      <w:r>
        <w:rPr>
          <w:rFonts w:ascii="宋体" w:hAnsi="宋体"/>
          <w:color w:val="000000"/>
        </w:rPr>
        <w:t xml:space="preserve">             </w:t>
      </w:r>
      <w:r>
        <w:rPr>
          <w:rFonts w:hint="eastAsia" w:ascii="宋体" w:hAnsi="宋体"/>
          <w:color w:val="000000"/>
        </w:rPr>
        <w:t>投标报价明细表</w:t>
      </w:r>
      <w:bookmarkEnd w:id="138"/>
      <w:bookmarkEnd w:id="139"/>
      <w:bookmarkEnd w:id="140"/>
      <w:bookmarkEnd w:id="141"/>
      <w:bookmarkEnd w:id="142"/>
      <w:bookmarkEnd w:id="143"/>
      <w:bookmarkEnd w:id="144"/>
      <w:bookmarkEnd w:id="145"/>
    </w:p>
    <w:p>
      <w:pPr>
        <w:spacing w:line="360" w:lineRule="auto"/>
        <w:jc w:val="left"/>
        <w:rPr>
          <w:rFonts w:ascii="宋体"/>
          <w:color w:val="000000"/>
          <w:sz w:val="24"/>
          <w:szCs w:val="21"/>
          <w:lang w:val="zh-CN"/>
        </w:rPr>
      </w:pPr>
      <w:r>
        <w:rPr>
          <w:rFonts w:hint="eastAsia" w:ascii="宋体" w:hAnsi="宋体"/>
          <w:color w:val="000000"/>
          <w:sz w:val="24"/>
          <w:szCs w:val="21"/>
          <w:lang w:val="zh-CN"/>
        </w:rPr>
        <w:t>项目名称：</w:t>
      </w:r>
    </w:p>
    <w:p>
      <w:pPr>
        <w:spacing w:line="360" w:lineRule="auto"/>
        <w:jc w:val="left"/>
        <w:rPr>
          <w:rFonts w:ascii="宋体"/>
          <w:color w:val="000000"/>
          <w:sz w:val="24"/>
          <w:szCs w:val="21"/>
          <w:u w:val="single"/>
          <w:lang w:val="zh-CN"/>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86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834"/>
        <w:gridCol w:w="800"/>
        <w:gridCol w:w="89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3" w:leftChars="-11" w:right="-65" w:rightChars="-31"/>
              <w:jc w:val="center"/>
              <w:rPr>
                <w:rFonts w:ascii="宋体" w:cs="宋体"/>
                <w:b/>
                <w:color w:val="000000"/>
                <w:kern w:val="0"/>
                <w:sz w:val="24"/>
              </w:rPr>
            </w:pPr>
            <w:r>
              <w:rPr>
                <w:rFonts w:hint="eastAsia" w:ascii="宋体" w:hAnsi="宋体" w:cs="宋体"/>
                <w:b/>
                <w:color w:val="000000"/>
                <w:kern w:val="0"/>
                <w:sz w:val="24"/>
              </w:rPr>
              <w:t>序号</w:t>
            </w:r>
          </w:p>
        </w:tc>
        <w:tc>
          <w:tcPr>
            <w:tcW w:w="2611" w:type="dxa"/>
            <w:shd w:val="clear" w:color="auto" w:fill="D9D9D9"/>
            <w:vAlign w:val="center"/>
          </w:tcPr>
          <w:p>
            <w:pPr>
              <w:spacing w:line="360" w:lineRule="auto"/>
              <w:ind w:left="-48" w:leftChars="-23" w:right="-65" w:rightChars="-31"/>
              <w:jc w:val="center"/>
              <w:rPr>
                <w:rFonts w:ascii="宋体" w:cs="宋体"/>
                <w:b/>
                <w:color w:val="000000"/>
                <w:kern w:val="0"/>
                <w:sz w:val="24"/>
              </w:rPr>
            </w:pPr>
            <w:r>
              <w:rPr>
                <w:rFonts w:hint="eastAsia"/>
                <w:b/>
              </w:rPr>
              <w:t>费用名称及简述</w:t>
            </w:r>
          </w:p>
        </w:tc>
        <w:tc>
          <w:tcPr>
            <w:tcW w:w="834" w:type="dxa"/>
            <w:shd w:val="clear" w:color="auto" w:fill="D9D9D9"/>
            <w:vAlign w:val="center"/>
          </w:tcPr>
          <w:p>
            <w:pPr>
              <w:ind w:left="-48" w:leftChars="-23" w:right="-65" w:rightChars="-31"/>
              <w:jc w:val="center"/>
              <w:rPr>
                <w:rFonts w:ascii="宋体" w:cs="宋体"/>
                <w:b/>
                <w:color w:val="000000"/>
                <w:kern w:val="0"/>
                <w:sz w:val="24"/>
              </w:rPr>
            </w:pPr>
            <w:r>
              <w:rPr>
                <w:rFonts w:hint="eastAsia"/>
                <w:b/>
              </w:rPr>
              <w:t>单价（元）</w:t>
            </w:r>
          </w:p>
        </w:tc>
        <w:tc>
          <w:tcPr>
            <w:tcW w:w="800" w:type="dxa"/>
            <w:shd w:val="clear" w:color="auto" w:fill="D9D9D9"/>
            <w:vAlign w:val="center"/>
          </w:tcPr>
          <w:p>
            <w:pPr>
              <w:spacing w:line="360" w:lineRule="auto"/>
              <w:ind w:left="-48" w:leftChars="-23" w:right="-65" w:rightChars="-31"/>
              <w:jc w:val="center"/>
              <w:rPr>
                <w:rFonts w:ascii="宋体" w:cs="宋体"/>
                <w:b/>
                <w:color w:val="000000"/>
                <w:kern w:val="0"/>
                <w:sz w:val="24"/>
              </w:rPr>
            </w:pPr>
            <w:r>
              <w:rPr>
                <w:rFonts w:hint="eastAsia" w:ascii="宋体" w:hAnsi="宋体" w:cs="宋体"/>
                <w:b/>
                <w:color w:val="000000"/>
                <w:kern w:val="0"/>
                <w:sz w:val="24"/>
              </w:rPr>
              <w:t>数量</w:t>
            </w:r>
          </w:p>
        </w:tc>
        <w:tc>
          <w:tcPr>
            <w:tcW w:w="895" w:type="dxa"/>
            <w:shd w:val="clear" w:color="auto" w:fill="D9D9D9"/>
            <w:vAlign w:val="center"/>
          </w:tcPr>
          <w:p>
            <w:pPr>
              <w:spacing w:line="360" w:lineRule="auto"/>
              <w:ind w:left="-48" w:leftChars="-23" w:right="-65" w:rightChars="-31"/>
              <w:jc w:val="center"/>
              <w:rPr>
                <w:rFonts w:ascii="宋体" w:cs="宋体"/>
                <w:b/>
                <w:color w:val="000000"/>
                <w:kern w:val="0"/>
                <w:sz w:val="24"/>
              </w:rPr>
            </w:pPr>
            <w:r>
              <w:rPr>
                <w:rFonts w:hint="eastAsia"/>
                <w:b/>
              </w:rPr>
              <w:t>合价（元）</w:t>
            </w:r>
          </w:p>
        </w:tc>
        <w:tc>
          <w:tcPr>
            <w:tcW w:w="2835" w:type="dxa"/>
            <w:shd w:val="clear" w:color="auto" w:fill="D9D9D9"/>
            <w:vAlign w:val="center"/>
          </w:tcPr>
          <w:p>
            <w:pPr>
              <w:spacing w:line="360" w:lineRule="auto"/>
              <w:ind w:left="-23" w:leftChars="-11" w:right="-65" w:rightChars="-31"/>
              <w:jc w:val="center"/>
              <w:rPr>
                <w:rFonts w:ascii="宋体" w:cs="宋体"/>
                <w:b/>
                <w:color w:val="000000"/>
                <w:kern w:val="0"/>
                <w:sz w:val="24"/>
              </w:rPr>
            </w:pPr>
            <w:r>
              <w:rPr>
                <w:rFonts w:hint="eastAsia"/>
                <w:b/>
              </w:rPr>
              <w:t>是否属于</w:t>
            </w:r>
            <w:r>
              <w:rPr>
                <w:b/>
              </w:rPr>
              <w:t xml:space="preserve"> </w:t>
            </w:r>
            <w:r>
              <w:rPr>
                <w:rFonts w:hint="eastAsia"/>
                <w:b/>
              </w:rPr>
              <w:t>小微型企</w:t>
            </w:r>
            <w:r>
              <w:rPr>
                <w:b/>
              </w:rPr>
              <w:t xml:space="preserve"> </w:t>
            </w:r>
            <w:r>
              <w:rPr>
                <w:rFonts w:hint="eastAsia"/>
                <w:b/>
              </w:rPr>
              <w:t>业、监狱企</w:t>
            </w:r>
            <w:r>
              <w:rPr>
                <w:b/>
              </w:rPr>
              <w:t xml:space="preserve"> </w:t>
            </w:r>
            <w:r>
              <w:rPr>
                <w:rFonts w:hint="eastAsia"/>
                <w:b/>
              </w:rPr>
              <w:t>业、残疾人</w:t>
            </w:r>
            <w:r>
              <w:rPr>
                <w:b/>
              </w:rPr>
              <w:t xml:space="preserve"> </w:t>
            </w:r>
            <w:r>
              <w:rPr>
                <w:rFonts w:hint="eastAsia"/>
                <w:b/>
              </w:rPr>
              <w:t>福利性单</w:t>
            </w:r>
            <w:r>
              <w:rPr>
                <w:b/>
              </w:rPr>
              <w:t xml:space="preserve"> </w:t>
            </w:r>
            <w:r>
              <w:rPr>
                <w:rFonts w:hint="eastAsia"/>
                <w:b/>
              </w:rPr>
              <w:t>位的产品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ind w:left="547" w:hanging="547" w:hangingChars="228"/>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376" w:rightChars="-179"/>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sz w:val="24"/>
              </w:rPr>
            </w:pPr>
            <w:r>
              <w:rPr>
                <w:rFonts w:hint="eastAsia" w:ascii="宋体" w:hAnsi="宋体"/>
                <w:color w:val="000000"/>
                <w:sz w:val="24"/>
              </w:rPr>
              <w:t>…</w:t>
            </w:r>
          </w:p>
        </w:tc>
        <w:tc>
          <w:tcPr>
            <w:tcW w:w="2611" w:type="dxa"/>
            <w:vAlign w:val="center"/>
          </w:tcPr>
          <w:p>
            <w:pPr>
              <w:spacing w:line="240" w:lineRule="atLeast"/>
              <w:ind w:left="-48" w:leftChars="-23" w:right="-65" w:rightChars="-31"/>
              <w:jc w:val="left"/>
              <w:rPr>
                <w:rFonts w:ascii="宋体" w:cs="宋体"/>
                <w:color w:val="000000"/>
                <w:kern w:val="0"/>
                <w:sz w:val="24"/>
                <w:szCs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263" w:type="dxa"/>
            <w:gridSpan w:val="2"/>
            <w:vAlign w:val="center"/>
          </w:tcPr>
          <w:p>
            <w:pPr>
              <w:spacing w:line="240" w:lineRule="atLeast"/>
              <w:ind w:left="-48" w:leftChars="-23" w:right="-65" w:rightChars="-31"/>
              <w:jc w:val="left"/>
              <w:rPr>
                <w:rFonts w:ascii="宋体" w:cs="宋体"/>
                <w:color w:val="000000"/>
                <w:kern w:val="0"/>
                <w:sz w:val="24"/>
                <w:szCs w:val="24"/>
              </w:rPr>
            </w:pPr>
            <w:r>
              <w:rPr>
                <w:rFonts w:hint="eastAsia"/>
              </w:rPr>
              <w:t>报价总计</w:t>
            </w:r>
          </w:p>
        </w:tc>
        <w:tc>
          <w:tcPr>
            <w:tcW w:w="5364" w:type="dxa"/>
            <w:gridSpan w:val="4"/>
            <w:vAlign w:val="center"/>
          </w:tcPr>
          <w:p>
            <w:pPr>
              <w:spacing w:line="240" w:lineRule="atLeast"/>
              <w:ind w:left="-48" w:leftChars="-23" w:right="-65" w:rightChars="-31"/>
            </w:pPr>
            <w:r>
              <w:rPr>
                <w:rFonts w:hint="eastAsia"/>
              </w:rPr>
              <w:t>￥</w:t>
            </w:r>
            <w:r>
              <w:rPr>
                <w:u w:val="single"/>
              </w:rPr>
              <w:t xml:space="preserve">            </w:t>
            </w:r>
          </w:p>
          <w:p>
            <w:pPr>
              <w:spacing w:line="240" w:lineRule="atLeast"/>
              <w:ind w:left="-48" w:leftChars="-23" w:right="-65" w:rightChars="-31"/>
              <w:rPr>
                <w:rFonts w:ascii="宋体" w:cs="宋体"/>
                <w:color w:val="000000"/>
                <w:kern w:val="0"/>
                <w:sz w:val="24"/>
                <w:szCs w:val="24"/>
              </w:rPr>
            </w:pPr>
            <w:r>
              <w:rPr>
                <w:rFonts w:hint="eastAsia"/>
              </w:rPr>
              <w:t>人民币（大写）：</w:t>
            </w:r>
            <w:r>
              <w:t xml:space="preserve"> </w:t>
            </w:r>
            <w:r>
              <w:rPr>
                <w:rFonts w:hint="eastAsia"/>
              </w:rPr>
              <w:t>佰</w:t>
            </w:r>
            <w:r>
              <w:t xml:space="preserve">  </w:t>
            </w:r>
            <w:r>
              <w:rPr>
                <w:rFonts w:hint="eastAsia"/>
              </w:rPr>
              <w:t>拾</w:t>
            </w:r>
            <w:r>
              <w:t xml:space="preserve">  </w:t>
            </w:r>
            <w:r>
              <w:rPr>
                <w:rFonts w:hint="eastAsia"/>
              </w:rPr>
              <w:t>万</w:t>
            </w:r>
            <w:r>
              <w:t xml:space="preserve">  </w:t>
            </w:r>
            <w:r>
              <w:rPr>
                <w:rFonts w:hint="eastAsia"/>
              </w:rPr>
              <w:t>仟</w:t>
            </w:r>
            <w:r>
              <w:t xml:space="preserve">  </w:t>
            </w:r>
            <w:r>
              <w:rPr>
                <w:rFonts w:hint="eastAsia"/>
              </w:rPr>
              <w:t>佰</w:t>
            </w:r>
            <w:r>
              <w:t xml:space="preserve">  </w:t>
            </w:r>
            <w:r>
              <w:rPr>
                <w:rFonts w:hint="eastAsia"/>
              </w:rPr>
              <w:t>拾</w:t>
            </w:r>
            <w:r>
              <w:t xml:space="preserve">  </w:t>
            </w:r>
            <w:r>
              <w:rPr>
                <w:rFonts w:hint="eastAsia"/>
              </w:rPr>
              <w:t>圆</w:t>
            </w:r>
            <w:r>
              <w:t xml:space="preserve">  </w:t>
            </w:r>
            <w:r>
              <w:rPr>
                <w:rFonts w:hint="eastAsia"/>
              </w:rPr>
              <w:t>角</w:t>
            </w:r>
            <w: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263" w:type="dxa"/>
            <w:gridSpan w:val="2"/>
            <w:vAlign w:val="center"/>
          </w:tcPr>
          <w:p>
            <w:pPr>
              <w:spacing w:line="240" w:lineRule="atLeast"/>
              <w:ind w:left="-48" w:leftChars="-23" w:right="-65" w:rightChars="-31"/>
              <w:jc w:val="left"/>
              <w:rPr>
                <w:rFonts w:ascii="宋体" w:cs="宋体"/>
                <w:color w:val="000000"/>
                <w:kern w:val="0"/>
                <w:sz w:val="24"/>
                <w:szCs w:val="24"/>
              </w:rPr>
            </w:pPr>
            <w:r>
              <w:rPr>
                <w:rFonts w:hint="eastAsia"/>
              </w:rPr>
              <w:t>其中，小微型企业、</w:t>
            </w:r>
            <w:r>
              <w:t xml:space="preserve"> </w:t>
            </w:r>
            <w:r>
              <w:rPr>
                <w:rFonts w:hint="eastAsia"/>
              </w:rPr>
              <w:t>监狱企业或残疾人</w:t>
            </w:r>
            <w:r>
              <w:t xml:space="preserve"> </w:t>
            </w:r>
            <w:r>
              <w:rPr>
                <w:rFonts w:hint="eastAsia"/>
              </w:rPr>
              <w:t>福利性单位的产品</w:t>
            </w:r>
            <w:r>
              <w:t xml:space="preserve"> </w:t>
            </w:r>
            <w:r>
              <w:rPr>
                <w:rFonts w:hint="eastAsia"/>
              </w:rPr>
              <w:t>报价总计</w:t>
            </w:r>
          </w:p>
        </w:tc>
        <w:tc>
          <w:tcPr>
            <w:tcW w:w="5364" w:type="dxa"/>
            <w:gridSpan w:val="4"/>
            <w:vAlign w:val="center"/>
          </w:tcPr>
          <w:p>
            <w:pPr>
              <w:spacing w:line="240" w:lineRule="atLeast"/>
              <w:ind w:right="-65" w:rightChars="-31"/>
            </w:pPr>
            <w:r>
              <w:rPr>
                <w:rFonts w:hint="eastAsia"/>
              </w:rPr>
              <w:t>￥</w:t>
            </w:r>
            <w:r>
              <w:rPr>
                <w:u w:val="single"/>
              </w:rPr>
              <w:t xml:space="preserve">            </w:t>
            </w:r>
          </w:p>
          <w:p>
            <w:pPr>
              <w:spacing w:line="240" w:lineRule="atLeast"/>
              <w:ind w:right="-65" w:rightChars="-31"/>
              <w:rPr>
                <w:rFonts w:ascii="宋体" w:cs="宋体"/>
                <w:color w:val="000000"/>
                <w:kern w:val="0"/>
                <w:sz w:val="24"/>
                <w:szCs w:val="24"/>
              </w:rPr>
            </w:pPr>
            <w:r>
              <w:rPr>
                <w:rFonts w:hint="eastAsia"/>
              </w:rPr>
              <w:t>人民币（大写）：</w:t>
            </w:r>
            <w:r>
              <w:t xml:space="preserve"> </w:t>
            </w:r>
            <w:r>
              <w:rPr>
                <w:rFonts w:hint="eastAsia"/>
              </w:rPr>
              <w:t>佰</w:t>
            </w:r>
            <w:r>
              <w:t xml:space="preserve">  </w:t>
            </w:r>
            <w:r>
              <w:rPr>
                <w:rFonts w:hint="eastAsia"/>
              </w:rPr>
              <w:t>拾</w:t>
            </w:r>
            <w:r>
              <w:t xml:space="preserve">  </w:t>
            </w:r>
            <w:r>
              <w:rPr>
                <w:rFonts w:hint="eastAsia"/>
              </w:rPr>
              <w:t>万</w:t>
            </w:r>
            <w:r>
              <w:t xml:space="preserve">  </w:t>
            </w:r>
            <w:r>
              <w:rPr>
                <w:rFonts w:hint="eastAsia"/>
              </w:rPr>
              <w:t>仟</w:t>
            </w:r>
            <w:r>
              <w:t xml:space="preserve">  </w:t>
            </w:r>
            <w:r>
              <w:rPr>
                <w:rFonts w:hint="eastAsia"/>
              </w:rPr>
              <w:t>佰</w:t>
            </w:r>
            <w:r>
              <w:t xml:space="preserve">  </w:t>
            </w:r>
            <w:r>
              <w:rPr>
                <w:rFonts w:hint="eastAsia"/>
              </w:rPr>
              <w:t>拾</w:t>
            </w:r>
            <w:r>
              <w:t xml:space="preserve">  </w:t>
            </w:r>
            <w:r>
              <w:rPr>
                <w:rFonts w:hint="eastAsia"/>
              </w:rPr>
              <w:t>圆</w:t>
            </w:r>
            <w:r>
              <w:t xml:space="preserve">  </w:t>
            </w:r>
            <w:r>
              <w:rPr>
                <w:rFonts w:hint="eastAsia"/>
              </w:rPr>
              <w:t>角</w:t>
            </w:r>
            <w:r>
              <w:t xml:space="preserve">  </w:t>
            </w:r>
            <w:r>
              <w:rPr>
                <w:rFonts w:hint="eastAsia"/>
              </w:rPr>
              <w:t>分</w:t>
            </w:r>
          </w:p>
        </w:tc>
      </w:tr>
    </w:tbl>
    <w:p>
      <w:pPr>
        <w:spacing w:line="360" w:lineRule="auto"/>
        <w:jc w:val="left"/>
        <w:rPr>
          <w:rFonts w:ascii="宋体"/>
          <w:color w:val="000000"/>
          <w:sz w:val="24"/>
        </w:rPr>
      </w:pPr>
      <w:r>
        <w:rPr>
          <w:rFonts w:hint="eastAsia"/>
        </w:rPr>
        <w:t>注：</w:t>
      </w:r>
      <w:r>
        <w:t>1.</w:t>
      </w:r>
      <w:r>
        <w:rPr>
          <w:rFonts w:hint="eastAsia"/>
        </w:rPr>
        <w:t>投标人应分项进行填报，表中表格行数可自行添加。招标文件中未列出的</w:t>
      </w:r>
      <w:r>
        <w:t xml:space="preserve"> </w:t>
      </w:r>
      <w:r>
        <w:rPr>
          <w:rFonts w:hint="eastAsia"/>
        </w:rPr>
        <w:t>相关辅助材料和在实施过程中涉及到的其它一切费用应在报价时一并考虑，项目实施</w:t>
      </w:r>
      <w:r>
        <w:t xml:space="preserve"> </w:t>
      </w:r>
      <w:r>
        <w:rPr>
          <w:rFonts w:hint="eastAsia"/>
        </w:rPr>
        <w:t>过程中不再单独结算。表中报价总计应与对应报价一览表中投标总价一致。</w:t>
      </w:r>
      <w:r>
        <w:t xml:space="preserve"> 2.</w:t>
      </w:r>
      <w:r>
        <w:rPr>
          <w:rFonts w:hint="eastAsia"/>
        </w:rPr>
        <w:t>在</w:t>
      </w:r>
      <w:r>
        <w:t>“</w:t>
      </w:r>
      <w:r>
        <w:rPr>
          <w:rFonts w:hint="eastAsia"/>
        </w:rPr>
        <w:t>是否属于小微型企业、监狱企业、残疾人福利性单位的产品</w:t>
      </w:r>
      <w:r>
        <w:t>”</w:t>
      </w:r>
      <w:r>
        <w:rPr>
          <w:rFonts w:hint="eastAsia"/>
        </w:rPr>
        <w:t>栏内，填写</w:t>
      </w:r>
      <w:r>
        <w:t>“</w:t>
      </w:r>
      <w:r>
        <w:rPr>
          <w:rFonts w:hint="eastAsia"/>
        </w:rPr>
        <w:t>是</w:t>
      </w:r>
      <w:r>
        <w:t xml:space="preserve">” </w:t>
      </w:r>
      <w:r>
        <w:rPr>
          <w:rFonts w:hint="eastAsia"/>
        </w:rPr>
        <w:t>或</w:t>
      </w:r>
      <w:r>
        <w:t>“</w:t>
      </w:r>
      <w:r>
        <w:rPr>
          <w:rFonts w:hint="eastAsia"/>
        </w:rPr>
        <w:t>否</w:t>
      </w:r>
      <w:r>
        <w:t>”</w:t>
      </w:r>
      <w:r>
        <w:rPr>
          <w:rFonts w:hint="eastAsia"/>
        </w:rPr>
        <w:t>，</w:t>
      </w:r>
      <w:r>
        <w:t>“</w:t>
      </w:r>
      <w:r>
        <w:rPr>
          <w:rFonts w:hint="eastAsia"/>
        </w:rPr>
        <w:t>小微型企业、监狱企业或残疾人福利性产品报价总计</w:t>
      </w:r>
      <w:r>
        <w:t>”</w:t>
      </w:r>
      <w:r>
        <w:rPr>
          <w:rFonts w:hint="eastAsia"/>
        </w:rPr>
        <w:t>填写汇总价，如果未</w:t>
      </w:r>
      <w:r>
        <w:t xml:space="preserve"> </w:t>
      </w:r>
      <w:r>
        <w:rPr>
          <w:rFonts w:hint="eastAsia"/>
        </w:rPr>
        <w:t>按上表格式填写或无法划分计算的，评标时将均不予折扣。</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投标人（公章）：</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投标人授权代表（签字）：</w:t>
      </w:r>
    </w:p>
    <w:p>
      <w:pPr>
        <w:ind w:firstLine="3360" w:firstLineChars="1400"/>
        <w:rPr>
          <w:color w:val="000000"/>
        </w:rPr>
      </w:pPr>
      <w:r>
        <w:rPr>
          <w:rFonts w:hint="eastAsia" w:ascii="宋体" w:hAnsi="宋体"/>
          <w:color w:val="000000"/>
          <w:sz w:val="24"/>
          <w:szCs w:val="21"/>
          <w:lang w:val="zh-CN"/>
        </w:rPr>
        <w:t>投标时间：</w:t>
      </w:r>
    </w:p>
    <w:p>
      <w:pPr>
        <w:pStyle w:val="4"/>
        <w:numPr>
          <w:ilvl w:val="0"/>
          <w:numId w:val="59"/>
        </w:numPr>
        <w:spacing w:before="100" w:beforeAutospacing="1" w:afterLines="50" w:line="360" w:lineRule="auto"/>
        <w:ind w:left="1288" w:hanging="1288"/>
        <w:rPr>
          <w:rFonts w:ascii="宋体"/>
          <w:color w:val="000000"/>
          <w:sz w:val="31"/>
          <w:szCs w:val="31"/>
        </w:rPr>
      </w:pPr>
      <w:bookmarkStart w:id="146" w:name="_Toc494721107"/>
      <w:bookmarkStart w:id="147" w:name="_Toc494665007"/>
      <w:bookmarkStart w:id="148" w:name="_Toc494745324"/>
      <w:bookmarkStart w:id="149" w:name="_Toc494702277"/>
      <w:bookmarkStart w:id="150" w:name="_Toc494577412"/>
      <w:bookmarkStart w:id="151" w:name="_Toc494665560"/>
      <w:bookmarkStart w:id="152" w:name="_Toc10655"/>
      <w:bookmarkStart w:id="153" w:name="_Toc494665957"/>
    </w:p>
    <w:p>
      <w:pPr>
        <w:pStyle w:val="4"/>
        <w:spacing w:before="100" w:beforeAutospacing="1" w:afterLines="50" w:line="360" w:lineRule="auto"/>
        <w:ind w:firstLine="299" w:firstLineChars="96"/>
        <w:rPr>
          <w:rFonts w:ascii="宋体"/>
          <w:color w:val="000000"/>
          <w:sz w:val="31"/>
          <w:szCs w:val="31"/>
        </w:rPr>
      </w:pPr>
      <w:r>
        <w:rPr>
          <w:rFonts w:hint="eastAsia" w:ascii="宋体" w:hAnsi="宋体"/>
          <w:color w:val="000000"/>
          <w:sz w:val="31"/>
          <w:szCs w:val="31"/>
        </w:rPr>
        <w:t>小型和微型企业、监狱企业、残疾人福利性单位货物汇总表</w:t>
      </w:r>
      <w:bookmarkEnd w:id="146"/>
      <w:bookmarkEnd w:id="147"/>
      <w:bookmarkEnd w:id="148"/>
      <w:bookmarkEnd w:id="149"/>
      <w:bookmarkEnd w:id="150"/>
      <w:bookmarkEnd w:id="151"/>
      <w:bookmarkEnd w:id="152"/>
      <w:bookmarkEnd w:id="153"/>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序号</w:t>
            </w:r>
          </w:p>
        </w:tc>
        <w:tc>
          <w:tcPr>
            <w:tcW w:w="1552"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制造商名称</w:t>
            </w:r>
          </w:p>
        </w:tc>
        <w:tc>
          <w:tcPr>
            <w:tcW w:w="1560"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货物名称</w:t>
            </w:r>
          </w:p>
        </w:tc>
        <w:tc>
          <w:tcPr>
            <w:tcW w:w="1133"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规格型号</w:t>
            </w:r>
          </w:p>
        </w:tc>
        <w:tc>
          <w:tcPr>
            <w:tcW w:w="848"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数量</w:t>
            </w:r>
          </w:p>
        </w:tc>
        <w:tc>
          <w:tcPr>
            <w:tcW w:w="1100"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单价</w:t>
            </w:r>
          </w:p>
        </w:tc>
        <w:tc>
          <w:tcPr>
            <w:tcW w:w="1134"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分项</w:t>
            </w:r>
          </w:p>
          <w:p>
            <w:pPr>
              <w:adjustRightInd w:val="0"/>
              <w:snapToGrid w:val="0"/>
              <w:ind w:left="-88" w:leftChars="-42"/>
              <w:jc w:val="center"/>
              <w:rPr>
                <w:rFonts w:ascii="宋体"/>
                <w:color w:val="000000"/>
                <w:sz w:val="24"/>
              </w:rPr>
            </w:pPr>
            <w:r>
              <w:rPr>
                <w:rFonts w:hint="eastAsia" w:ascii="宋体" w:hAnsi="宋体"/>
                <w:color w:val="000000"/>
                <w:sz w:val="24"/>
              </w:rPr>
              <w:t>合计</w:t>
            </w:r>
          </w:p>
        </w:tc>
        <w:tc>
          <w:tcPr>
            <w:tcW w:w="1468"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1</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2</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3</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4</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5</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6</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7</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hint="eastAsia" w:ascii="宋体" w:hAnsi="宋体" w:cs="宋体"/>
                <w:color w:val="000000"/>
                <w:kern w:val="0"/>
                <w:sz w:val="24"/>
              </w:rPr>
              <w:t>…</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bCs/>
                <w:color w:val="000000"/>
                <w:sz w:val="24"/>
              </w:rPr>
            </w:pPr>
            <w:r>
              <w:rPr>
                <w:rFonts w:hint="eastAsia" w:ascii="宋体" w:hAnsi="宋体"/>
                <w:bCs/>
                <w:color w:val="000000"/>
                <w:sz w:val="24"/>
              </w:rPr>
              <w:t>合计</w:t>
            </w:r>
          </w:p>
        </w:tc>
        <w:tc>
          <w:tcPr>
            <w:tcW w:w="2602" w:type="dxa"/>
            <w:gridSpan w:val="2"/>
            <w:vAlign w:val="center"/>
          </w:tcPr>
          <w:p>
            <w:pPr>
              <w:spacing w:line="360" w:lineRule="auto"/>
              <w:jc w:val="left"/>
              <w:rPr>
                <w:rFonts w:ascii="宋体"/>
                <w:bCs/>
                <w:color w:val="000000"/>
                <w:sz w:val="24"/>
              </w:rPr>
            </w:pPr>
          </w:p>
        </w:tc>
      </w:tr>
    </w:tbl>
    <w:p>
      <w:pPr>
        <w:spacing w:line="360" w:lineRule="auto"/>
        <w:ind w:left="1049" w:hanging="1048" w:hangingChars="437"/>
        <w:jc w:val="left"/>
        <w:rPr>
          <w:rFonts w:ascii="宋体"/>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szCs w:val="24"/>
        </w:rPr>
        <w:t>．</w:t>
      </w:r>
      <w:r>
        <w:rPr>
          <w:rFonts w:hint="eastAsia" w:ascii="宋体" w:hAnsi="宋体"/>
          <w:color w:val="000000"/>
          <w:sz w:val="24"/>
        </w:rPr>
        <w:t>所有价格均用人民币表示，单位为元。</w:t>
      </w:r>
    </w:p>
    <w:p>
      <w:pPr>
        <w:spacing w:line="360" w:lineRule="auto"/>
        <w:ind w:left="1062" w:leftChars="339" w:hanging="350" w:hangingChars="146"/>
        <w:jc w:val="left"/>
        <w:rPr>
          <w:rFonts w:ascii="宋体"/>
          <w:color w:val="000000"/>
          <w:sz w:val="24"/>
        </w:rPr>
      </w:pPr>
      <w:r>
        <w:rPr>
          <w:rFonts w:ascii="宋体" w:hAnsi="宋体"/>
          <w:color w:val="000000"/>
          <w:sz w:val="24"/>
        </w:rPr>
        <w:t>2</w:t>
      </w:r>
      <w:r>
        <w:rPr>
          <w:rFonts w:hint="eastAsia" w:ascii="宋体" w:hAnsi="宋体"/>
          <w:color w:val="000000"/>
          <w:sz w:val="24"/>
          <w:szCs w:val="24"/>
        </w:rPr>
        <w:t>．</w:t>
      </w: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如未提供页码或内容页码完全不一致的，</w:t>
      </w:r>
      <w:r>
        <w:rPr>
          <w:rFonts w:hint="eastAsia" w:ascii="宋体" w:hAnsi="宋体"/>
          <w:color w:val="000000"/>
          <w:sz w:val="24"/>
        </w:rPr>
        <w:t>导致的后果由投标人自行承担。</w:t>
      </w: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288" w:hanging="1288"/>
        <w:rPr>
          <w:rFonts w:ascii="宋体"/>
          <w:color w:val="000000"/>
        </w:rPr>
      </w:pPr>
      <w:bookmarkStart w:id="154" w:name="_Toc494702278"/>
      <w:bookmarkStart w:id="155" w:name="_Toc494665958"/>
      <w:bookmarkStart w:id="156" w:name="_Toc28224"/>
      <w:bookmarkStart w:id="157" w:name="_Toc494721108"/>
      <w:bookmarkStart w:id="158" w:name="_Toc494745325"/>
      <w:bookmarkStart w:id="159" w:name="_Toc494665008"/>
      <w:bookmarkStart w:id="160" w:name="_Toc494665561"/>
      <w:r>
        <w:rPr>
          <w:rFonts w:ascii="宋体" w:hAnsi="宋体"/>
          <w:color w:val="000000"/>
        </w:rPr>
        <w:t xml:space="preserve">      </w:t>
      </w:r>
    </w:p>
    <w:bookmarkEnd w:id="154"/>
    <w:bookmarkEnd w:id="155"/>
    <w:bookmarkEnd w:id="156"/>
    <w:bookmarkEnd w:id="157"/>
    <w:bookmarkEnd w:id="158"/>
    <w:bookmarkEnd w:id="159"/>
    <w:bookmarkEnd w:id="160"/>
    <w:p>
      <w:pPr>
        <w:pStyle w:val="4"/>
        <w:spacing w:before="100" w:beforeAutospacing="1" w:afterLines="50" w:line="360" w:lineRule="auto"/>
        <w:ind w:firstLine="2409" w:firstLineChars="750"/>
        <w:rPr>
          <w:rFonts w:ascii="宋体"/>
          <w:color w:val="000000"/>
        </w:rPr>
      </w:pPr>
      <w:r>
        <w:rPr>
          <w:rFonts w:hint="eastAsia" w:ascii="宋体" w:hAnsi="宋体"/>
          <w:color w:val="000000"/>
        </w:rPr>
        <w:t>法定代表人授权书</w:t>
      </w:r>
    </w:p>
    <w:p>
      <w:pPr>
        <w:spacing w:line="480" w:lineRule="auto"/>
        <w:rPr>
          <w:rFonts w:ascii="宋体"/>
          <w:color w:val="000000"/>
          <w:sz w:val="24"/>
          <w:szCs w:val="24"/>
        </w:rPr>
      </w:pPr>
      <w:r>
        <w:rPr>
          <w:rFonts w:hint="eastAsia"/>
          <w:color w:val="000000"/>
          <w:sz w:val="24"/>
          <w:szCs w:val="24"/>
        </w:rPr>
        <w:t>采购人（或代理公司）</w:t>
      </w:r>
      <w:r>
        <w:rPr>
          <w:rFonts w:hint="eastAsia" w:ascii="宋体" w:hAnsi="宋体" w:cs="Courier New"/>
          <w:color w:val="000000"/>
          <w:sz w:val="24"/>
          <w:szCs w:val="24"/>
        </w:rPr>
        <w:t>：</w:t>
      </w:r>
    </w:p>
    <w:p>
      <w:pPr>
        <w:spacing w:line="360" w:lineRule="auto"/>
        <w:ind w:firstLine="480" w:firstLineChars="200"/>
        <w:rPr>
          <w:rFonts w:ascii="宋体"/>
          <w:color w:val="000000"/>
          <w:sz w:val="24"/>
          <w:szCs w:val="24"/>
        </w:rPr>
      </w:pPr>
      <w:r>
        <w:rPr>
          <w:rFonts w:hint="eastAsia" w:ascii="宋体" w:hAnsi="宋体"/>
          <w:color w:val="000000"/>
          <w:sz w:val="24"/>
          <w:szCs w:val="24"/>
        </w:rPr>
        <w:t>兹授权</w:t>
      </w:r>
      <w:r>
        <w:rPr>
          <w:rFonts w:ascii="Times New Roman" w:hAnsi="宋体"/>
          <w:color w:val="000000"/>
          <w:sz w:val="24"/>
          <w:szCs w:val="24"/>
        </w:rPr>
        <w:t>____</w:t>
      </w:r>
      <w:r>
        <w:rPr>
          <w:rFonts w:hint="eastAsia" w:ascii="宋体" w:hAnsi="宋体"/>
          <w:color w:val="000000"/>
          <w:sz w:val="24"/>
          <w:szCs w:val="24"/>
        </w:rPr>
        <w:t>同志为我单位参加贵方组织的</w:t>
      </w:r>
      <w:r>
        <w:rPr>
          <w:rFonts w:ascii="Times New Roman" w:hAnsi="宋体"/>
          <w:color w:val="000000"/>
          <w:sz w:val="24"/>
          <w:szCs w:val="24"/>
        </w:rPr>
        <w:t>____</w:t>
      </w:r>
      <w:r>
        <w:rPr>
          <w:rFonts w:hint="eastAsia" w:ascii="Times New Roman" w:hAnsi="宋体"/>
          <w:color w:val="000000"/>
          <w:sz w:val="24"/>
          <w:szCs w:val="24"/>
        </w:rPr>
        <w:t>项目第</w:t>
      </w:r>
      <w:r>
        <w:rPr>
          <w:rFonts w:ascii="Times New Roman" w:hAnsi="宋体"/>
          <w:color w:val="000000"/>
          <w:sz w:val="24"/>
          <w:szCs w:val="24"/>
          <w:u w:val="single"/>
        </w:rPr>
        <w:t xml:space="preserve">  </w:t>
      </w:r>
      <w:r>
        <w:rPr>
          <w:rFonts w:hint="eastAsia" w:ascii="Times New Roman" w:hAnsi="宋体"/>
          <w:color w:val="000000"/>
          <w:sz w:val="24"/>
          <w:szCs w:val="24"/>
        </w:rPr>
        <w:t>包（项目编号：</w:t>
      </w:r>
      <w:r>
        <w:rPr>
          <w:rFonts w:ascii="Times New Roman" w:hAnsi="宋体"/>
          <w:color w:val="000000"/>
          <w:sz w:val="24"/>
          <w:szCs w:val="24"/>
        </w:rPr>
        <w:t>______</w:t>
      </w:r>
      <w:r>
        <w:rPr>
          <w:rFonts w:hint="eastAsia" w:ascii="Times New Roman" w:hAnsi="宋体"/>
          <w:color w:val="000000"/>
          <w:sz w:val="24"/>
          <w:szCs w:val="24"/>
        </w:rPr>
        <w:t>）</w:t>
      </w:r>
      <w:r>
        <w:rPr>
          <w:rFonts w:hint="eastAsia" w:ascii="宋体" w:hAnsi="宋体"/>
          <w:color w:val="000000"/>
          <w:sz w:val="24"/>
          <w:szCs w:val="24"/>
        </w:rPr>
        <w:t>采购活动的投标人授权代表，全权代表我公司处理在</w:t>
      </w:r>
      <w:r>
        <w:rPr>
          <w:rFonts w:ascii="Times New Roman" w:hAnsi="宋体"/>
          <w:color w:val="000000"/>
          <w:sz w:val="24"/>
          <w:szCs w:val="24"/>
        </w:rPr>
        <w:t>____</w:t>
      </w:r>
      <w:r>
        <w:rPr>
          <w:rFonts w:hint="eastAsia" w:ascii="宋体" w:hAnsi="宋体"/>
          <w:color w:val="000000"/>
          <w:sz w:val="24"/>
          <w:szCs w:val="24"/>
        </w:rPr>
        <w:t>项目采购活动中的一切事宜。代理期限从</w:t>
      </w:r>
      <w:r>
        <w:rPr>
          <w:rFonts w:ascii="Times New Roman" w:hAnsi="宋体"/>
          <w:color w:val="000000"/>
          <w:sz w:val="24"/>
          <w:szCs w:val="24"/>
        </w:rPr>
        <w:t>__</w:t>
      </w:r>
      <w:r>
        <w:rPr>
          <w:rFonts w:hint="eastAsia" w:ascii="宋体" w:hAnsi="宋体"/>
          <w:color w:val="000000"/>
          <w:sz w:val="24"/>
          <w:szCs w:val="24"/>
        </w:rPr>
        <w:t>年</w:t>
      </w:r>
      <w:r>
        <w:rPr>
          <w:rFonts w:ascii="Times New Roman" w:hAnsi="宋体"/>
          <w:color w:val="000000"/>
          <w:sz w:val="24"/>
          <w:szCs w:val="24"/>
        </w:rPr>
        <w:t>__</w:t>
      </w:r>
      <w:r>
        <w:rPr>
          <w:rFonts w:hint="eastAsia" w:ascii="宋体" w:hAnsi="宋体"/>
          <w:color w:val="000000"/>
          <w:sz w:val="24"/>
          <w:szCs w:val="24"/>
        </w:rPr>
        <w:t>月</w:t>
      </w:r>
      <w:r>
        <w:rPr>
          <w:rFonts w:ascii="Times New Roman" w:hAnsi="宋体"/>
          <w:color w:val="000000"/>
          <w:sz w:val="24"/>
          <w:szCs w:val="24"/>
        </w:rPr>
        <w:t>__</w:t>
      </w:r>
      <w:r>
        <w:rPr>
          <w:rFonts w:hint="eastAsia" w:ascii="宋体" w:hAnsi="宋体"/>
          <w:color w:val="000000"/>
          <w:sz w:val="24"/>
          <w:szCs w:val="24"/>
        </w:rPr>
        <w:t>日起至</w:t>
      </w:r>
      <w:r>
        <w:rPr>
          <w:rFonts w:ascii="Times New Roman" w:hAnsi="宋体"/>
          <w:color w:val="000000"/>
          <w:sz w:val="24"/>
          <w:szCs w:val="24"/>
        </w:rPr>
        <w:t>____</w:t>
      </w:r>
      <w:r>
        <w:rPr>
          <w:rFonts w:hint="eastAsia" w:ascii="宋体" w:hAnsi="宋体"/>
          <w:color w:val="000000"/>
          <w:sz w:val="24"/>
          <w:szCs w:val="24"/>
        </w:rPr>
        <w:t>年</w:t>
      </w:r>
      <w:r>
        <w:rPr>
          <w:rFonts w:ascii="Times New Roman" w:hAnsi="宋体"/>
          <w:color w:val="000000"/>
          <w:sz w:val="24"/>
          <w:szCs w:val="24"/>
        </w:rPr>
        <w:t>____</w:t>
      </w:r>
      <w:r>
        <w:rPr>
          <w:rFonts w:hint="eastAsia" w:ascii="宋体" w:hAnsi="宋体"/>
          <w:color w:val="000000"/>
          <w:sz w:val="24"/>
          <w:szCs w:val="24"/>
        </w:rPr>
        <w:t>月</w:t>
      </w:r>
      <w:r>
        <w:rPr>
          <w:rFonts w:ascii="Times New Roman" w:hAnsi="宋体"/>
          <w:color w:val="000000"/>
          <w:sz w:val="24"/>
          <w:szCs w:val="24"/>
        </w:rPr>
        <w:t>____</w:t>
      </w:r>
      <w:r>
        <w:rPr>
          <w:rFonts w:hint="eastAsia" w:ascii="宋体" w:hAnsi="宋体"/>
          <w:color w:val="000000"/>
          <w:sz w:val="24"/>
          <w:szCs w:val="24"/>
        </w:rPr>
        <w:t>日止。</w:t>
      </w:r>
      <w:r>
        <w:rPr>
          <w:rFonts w:ascii="宋体" w:hAnsi="宋体"/>
          <w:color w:val="000000"/>
          <w:sz w:val="24"/>
          <w:szCs w:val="24"/>
        </w:rPr>
        <w:t xml:space="preserve"> </w:t>
      </w:r>
    </w:p>
    <w:p>
      <w:pPr>
        <w:spacing w:line="360" w:lineRule="auto"/>
        <w:ind w:firstLine="540" w:firstLineChars="225"/>
        <w:rPr>
          <w:rFonts w:ascii="宋体"/>
          <w:color w:val="000000"/>
          <w:sz w:val="24"/>
          <w:szCs w:val="24"/>
        </w:rPr>
      </w:pPr>
      <w:r>
        <w:rPr>
          <w:rFonts w:hint="eastAsia" w:ascii="宋体" w:hAnsi="宋体"/>
          <w:color w:val="000000"/>
          <w:sz w:val="24"/>
          <w:szCs w:val="24"/>
        </w:rPr>
        <w:t>被授权代表无转委托权。</w:t>
      </w:r>
    </w:p>
    <w:p>
      <w:pPr>
        <w:spacing w:line="360" w:lineRule="auto"/>
        <w:ind w:firstLine="540" w:firstLineChars="225"/>
        <w:rPr>
          <w:rFonts w:ascii="宋体"/>
          <w:color w:val="000000"/>
          <w:sz w:val="24"/>
          <w:szCs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bCs/>
          <w:color w:val="000000"/>
          <w:sz w:val="24"/>
          <w:szCs w:val="21"/>
          <w:lang w:val="zh-CN"/>
        </w:rPr>
        <w:t>法定代表人（签字或盖章）</w:t>
      </w:r>
      <w:r>
        <w:rPr>
          <w:rFonts w:hint="eastAsia" w:hAnsi="宋体"/>
          <w:bCs/>
          <w:color w:val="000000"/>
          <w:sz w:val="24"/>
        </w:rPr>
        <w:t>：</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olor w:val="000000"/>
          <w:sz w:val="24"/>
          <w:szCs w:val="21"/>
          <w:lang w:val="zh-CN"/>
        </w:rPr>
        <w:t>签发日期：</w:t>
      </w:r>
      <w:r>
        <w:rPr>
          <w:rFonts w:ascii="Times New Roman" w:hAnsi="宋体"/>
          <w:color w:val="000000"/>
          <w:sz w:val="24"/>
          <w:szCs w:val="24"/>
        </w:rPr>
        <w:t>____</w:t>
      </w:r>
      <w:r>
        <w:rPr>
          <w:rFonts w:hint="eastAsia" w:ascii="宋体" w:hAnsi="宋体"/>
          <w:color w:val="000000"/>
          <w:sz w:val="24"/>
          <w:szCs w:val="21"/>
          <w:lang w:val="zh-CN"/>
        </w:rPr>
        <w:t>年</w:t>
      </w:r>
      <w:r>
        <w:rPr>
          <w:rFonts w:ascii="Times New Roman" w:hAnsi="宋体"/>
          <w:color w:val="000000"/>
          <w:sz w:val="24"/>
          <w:szCs w:val="24"/>
        </w:rPr>
        <w:t>____</w:t>
      </w:r>
      <w:r>
        <w:rPr>
          <w:rFonts w:hint="eastAsia" w:ascii="宋体" w:hAnsi="宋体"/>
          <w:color w:val="000000"/>
          <w:sz w:val="24"/>
          <w:szCs w:val="21"/>
          <w:lang w:val="zh-CN"/>
        </w:rPr>
        <w:t>月</w:t>
      </w:r>
      <w:r>
        <w:rPr>
          <w:rFonts w:ascii="Times New Roman" w:hAnsi="宋体"/>
          <w:color w:val="000000"/>
          <w:sz w:val="24"/>
          <w:szCs w:val="24"/>
        </w:rPr>
        <w:t>____</w:t>
      </w:r>
      <w:r>
        <w:rPr>
          <w:rFonts w:hint="eastAsia" w:ascii="宋体" w:hAnsi="宋体"/>
          <w:color w:val="000000"/>
          <w:sz w:val="24"/>
          <w:szCs w:val="21"/>
          <w:lang w:val="zh-CN"/>
        </w:rPr>
        <w:t>日</w:t>
      </w:r>
    </w:p>
    <w:p>
      <w:pPr>
        <w:spacing w:line="360" w:lineRule="auto"/>
        <w:rPr>
          <w:rFonts w:ascii="宋体"/>
          <w:color w:val="000000"/>
          <w:sz w:val="24"/>
          <w:szCs w:val="24"/>
        </w:rPr>
      </w:pPr>
      <w:r>
        <w:rPr>
          <w:rFonts w:hint="eastAsia" w:ascii="宋体" w:hAnsi="宋体"/>
          <w:color w:val="000000"/>
          <w:sz w:val="24"/>
          <w:szCs w:val="24"/>
        </w:rPr>
        <w:t>附：</w:t>
      </w:r>
    </w:p>
    <w:p>
      <w:pPr>
        <w:spacing w:line="360" w:lineRule="auto"/>
        <w:ind w:firstLine="480" w:firstLineChars="200"/>
        <w:rPr>
          <w:rFonts w:ascii="宋体"/>
          <w:color w:val="000000"/>
          <w:sz w:val="24"/>
          <w:szCs w:val="24"/>
        </w:rPr>
      </w:pPr>
      <w:r>
        <w:rPr>
          <w:rFonts w:hint="eastAsia" w:ascii="宋体" w:hAnsi="宋体"/>
          <w:color w:val="000000"/>
          <w:sz w:val="24"/>
          <w:szCs w:val="24"/>
        </w:rPr>
        <w:t>投标人授权代表单位名称：</w:t>
      </w:r>
    </w:p>
    <w:p>
      <w:pPr>
        <w:spacing w:line="360" w:lineRule="auto"/>
        <w:ind w:firstLine="480" w:firstLineChars="200"/>
        <w:rPr>
          <w:rFonts w:ascii="宋体"/>
          <w:color w:val="000000"/>
          <w:sz w:val="24"/>
          <w:szCs w:val="24"/>
        </w:rPr>
      </w:pPr>
      <w:r>
        <w:rPr>
          <w:rFonts w:hint="eastAsia" w:ascii="宋体" w:hAnsi="宋体"/>
          <w:color w:val="000000"/>
          <w:sz w:val="24"/>
          <w:szCs w:val="24"/>
        </w:rPr>
        <w:t>职务：</w:t>
      </w:r>
      <w:r>
        <w:rPr>
          <w:rFonts w:ascii="宋体" w:hAnsi="宋体"/>
          <w:color w:val="000000"/>
          <w:sz w:val="24"/>
          <w:szCs w:val="24"/>
        </w:rPr>
        <w:t xml:space="preserve"> </w:t>
      </w:r>
      <w:r>
        <w:rPr>
          <w:rFonts w:hint="eastAsia" w:ascii="宋体" w:hAnsi="宋体"/>
          <w:color w:val="000000"/>
          <w:sz w:val="24"/>
          <w:szCs w:val="24"/>
        </w:rPr>
        <w:t>性别：</w:t>
      </w:r>
    </w:p>
    <w:p>
      <w:pPr>
        <w:spacing w:line="360" w:lineRule="auto"/>
        <w:ind w:firstLine="480" w:firstLineChars="200"/>
        <w:rPr>
          <w:rFonts w:ascii="宋体"/>
          <w:color w:val="000000"/>
          <w:sz w:val="24"/>
          <w:szCs w:val="24"/>
          <w:u w:val="single"/>
        </w:rPr>
      </w:pPr>
      <w:r>
        <w:rPr>
          <w:rFonts w:hint="eastAsia" w:ascii="宋体" w:hAnsi="宋体"/>
          <w:color w:val="000000"/>
          <w:sz w:val="24"/>
          <w:szCs w:val="24"/>
        </w:rPr>
        <w:t>身份证号码：</w:t>
      </w:r>
    </w:p>
    <w:p>
      <w:pPr>
        <w:spacing w:line="360" w:lineRule="auto"/>
        <w:ind w:firstLine="480" w:firstLineChars="200"/>
        <w:rPr>
          <w:rFonts w:ascii="宋体"/>
          <w:color w:val="000000"/>
          <w:sz w:val="24"/>
          <w:szCs w:val="24"/>
        </w:rPr>
      </w:pPr>
      <w:r>
        <w:rPr>
          <w:rFonts w:hint="eastAsia" w:ascii="宋体" w:hAnsi="宋体"/>
          <w:color w:val="000000"/>
          <w:sz w:val="24"/>
          <w:szCs w:val="24"/>
        </w:rPr>
        <w:t>电话：</w:t>
      </w:r>
    </w:p>
    <w:tbl>
      <w:tblPr>
        <w:tblStyle w:val="22"/>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8264" w:type="dxa"/>
          </w:tcPr>
          <w:p>
            <w:pPr>
              <w:spacing w:line="300" w:lineRule="auto"/>
              <w:rPr>
                <w:rFonts w:ascii="宋体"/>
                <w:color w:val="000000"/>
                <w:sz w:val="24"/>
                <w:szCs w:val="24"/>
              </w:rPr>
            </w:pPr>
            <w:r>
              <w:rPr>
                <w:rFonts w:hint="eastAsia" w:ascii="宋体" w:hAnsi="宋体"/>
                <w:color w:val="000000"/>
                <w:sz w:val="24"/>
                <w:szCs w:val="24"/>
              </w:rPr>
              <w:t>粘贴被授权人身份证（清晰影印件）</w:t>
            </w:r>
          </w:p>
        </w:tc>
      </w:tr>
    </w:tbl>
    <w:p>
      <w:pPr>
        <w:pStyle w:val="4"/>
        <w:numPr>
          <w:ilvl w:val="0"/>
          <w:numId w:val="59"/>
        </w:numPr>
        <w:spacing w:before="100" w:beforeAutospacing="1" w:afterLines="50" w:line="360" w:lineRule="auto"/>
        <w:ind w:left="1610" w:hanging="1610"/>
        <w:rPr>
          <w:rFonts w:ascii="宋体"/>
          <w:color w:val="000000"/>
        </w:rPr>
      </w:pPr>
      <w:bookmarkStart w:id="161" w:name="_Toc494665564"/>
      <w:bookmarkStart w:id="162" w:name="_Toc494721111"/>
      <w:bookmarkStart w:id="163" w:name="_Toc238276248"/>
      <w:bookmarkStart w:id="164" w:name="_Toc494702281"/>
      <w:bookmarkStart w:id="165" w:name="_Toc494665011"/>
      <w:bookmarkStart w:id="166" w:name="_Toc494745328"/>
      <w:bookmarkStart w:id="167" w:name="_Toc494665961"/>
      <w:bookmarkStart w:id="168" w:name="_Toc6544"/>
      <w:bookmarkStart w:id="169" w:name="_Toc236473304"/>
      <w:r>
        <w:rPr>
          <w:rFonts w:ascii="宋体" w:hAnsi="宋体"/>
          <w:color w:val="000000"/>
        </w:rPr>
        <w:t xml:space="preserve">         </w:t>
      </w:r>
      <w:r>
        <w:rPr>
          <w:rFonts w:hint="eastAsia" w:ascii="宋体" w:hAnsi="宋体"/>
          <w:color w:val="000000"/>
        </w:rPr>
        <w:t>投标人的资格声明</w:t>
      </w:r>
      <w:bookmarkEnd w:id="161"/>
      <w:bookmarkEnd w:id="162"/>
      <w:bookmarkEnd w:id="163"/>
      <w:bookmarkEnd w:id="164"/>
      <w:bookmarkEnd w:id="165"/>
      <w:bookmarkEnd w:id="166"/>
      <w:bookmarkEnd w:id="167"/>
      <w:bookmarkEnd w:id="168"/>
      <w:bookmarkEnd w:id="169"/>
    </w:p>
    <w:p>
      <w:pPr>
        <w:spacing w:line="360" w:lineRule="auto"/>
        <w:ind w:left="1078" w:hanging="1077" w:hangingChars="449"/>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．名称及基本情况：</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）投标人：</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）地址：</w:t>
      </w:r>
      <w:r>
        <w:rPr>
          <w:rFonts w:ascii="宋体" w:hAnsi="宋体"/>
          <w:color w:val="000000"/>
          <w:sz w:val="24"/>
          <w:szCs w:val="24"/>
        </w:rPr>
        <w:t xml:space="preserve">     </w:t>
      </w:r>
      <w:r>
        <w:rPr>
          <w:rFonts w:hint="eastAsia" w:ascii="宋体" w:hAnsi="宋体"/>
          <w:color w:val="000000"/>
          <w:sz w:val="24"/>
          <w:szCs w:val="24"/>
        </w:rPr>
        <w:t>邮编：</w:t>
      </w:r>
      <w:r>
        <w:rPr>
          <w:rFonts w:ascii="宋体"/>
          <w:color w:val="000000"/>
          <w:sz w:val="24"/>
          <w:szCs w:val="24"/>
        </w:rPr>
        <w:t xml:space="preserve">          </w:t>
      </w:r>
      <w:r>
        <w:rPr>
          <w:rFonts w:hint="eastAsia" w:ascii="宋体" w:hAnsi="宋体"/>
          <w:color w:val="000000"/>
          <w:sz w:val="24"/>
          <w:szCs w:val="24"/>
        </w:rPr>
        <w:t>电话：</w:t>
      </w:r>
      <w:r>
        <w:rPr>
          <w:rFonts w:ascii="宋体" w:hAnsi="宋体"/>
          <w:color w:val="000000"/>
          <w:sz w:val="24"/>
          <w:szCs w:val="24"/>
        </w:rPr>
        <w:t xml:space="preserve">         </w:t>
      </w:r>
      <w:r>
        <w:rPr>
          <w:rFonts w:hint="eastAsia" w:ascii="宋体" w:hAnsi="宋体"/>
          <w:color w:val="000000"/>
          <w:sz w:val="24"/>
          <w:szCs w:val="24"/>
        </w:rPr>
        <w:t>传真：</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）成立或注册日期：</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）单位性质：</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）法定代表人或主要负责人：</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）员工人数：</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）注册资本：</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）实收资本：</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9</w:t>
      </w:r>
      <w:r>
        <w:rPr>
          <w:rFonts w:hint="eastAsia" w:ascii="宋体" w:hAnsi="宋体"/>
          <w:color w:val="000000"/>
          <w:sz w:val="24"/>
          <w:szCs w:val="24"/>
        </w:rPr>
        <w:t>）上年末资产负债表：</w:t>
      </w:r>
    </w:p>
    <w:p>
      <w:pPr>
        <w:spacing w:line="360" w:lineRule="exact"/>
        <w:ind w:firstLine="727" w:firstLineChars="303"/>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）固定资产</w:t>
      </w:r>
    </w:p>
    <w:p>
      <w:pPr>
        <w:spacing w:line="360" w:lineRule="exact"/>
        <w:ind w:firstLine="727" w:firstLineChars="303"/>
        <w:rPr>
          <w:rFonts w:ascii="宋体"/>
          <w:color w:val="000000"/>
          <w:sz w:val="24"/>
          <w:szCs w:val="24"/>
        </w:rPr>
      </w:pPr>
      <w:r>
        <w:rPr>
          <w:rFonts w:hint="eastAsia" w:ascii="宋体" w:hAnsi="宋体"/>
          <w:color w:val="000000"/>
          <w:sz w:val="24"/>
          <w:szCs w:val="24"/>
        </w:rPr>
        <w:t>原</w:t>
      </w:r>
      <w:r>
        <w:rPr>
          <w:rFonts w:ascii="宋体" w:hAnsi="宋体"/>
          <w:color w:val="000000"/>
          <w:sz w:val="24"/>
          <w:szCs w:val="24"/>
        </w:rPr>
        <w:t xml:space="preserve">   </w:t>
      </w:r>
      <w:r>
        <w:rPr>
          <w:rFonts w:hint="eastAsia" w:ascii="宋体" w:hAnsi="宋体"/>
          <w:color w:val="000000"/>
          <w:sz w:val="24"/>
          <w:szCs w:val="24"/>
        </w:rPr>
        <w:t>值：</w:t>
      </w:r>
      <w:r>
        <w:rPr>
          <w:rFonts w:ascii="宋体" w:hAnsi="宋体"/>
          <w:color w:val="000000"/>
          <w:sz w:val="24"/>
          <w:szCs w:val="24"/>
        </w:rPr>
        <w:t xml:space="preserve">    </w:t>
      </w:r>
      <w:r>
        <w:rPr>
          <w:rFonts w:hint="eastAsia" w:ascii="宋体" w:hAnsi="宋体"/>
          <w:color w:val="000000"/>
          <w:sz w:val="24"/>
          <w:szCs w:val="24"/>
        </w:rPr>
        <w:t>净</w:t>
      </w:r>
      <w:r>
        <w:rPr>
          <w:rFonts w:ascii="宋体" w:hAnsi="宋体"/>
          <w:color w:val="000000"/>
          <w:sz w:val="24"/>
          <w:szCs w:val="24"/>
        </w:rPr>
        <w:t xml:space="preserve">   </w:t>
      </w:r>
      <w:r>
        <w:rPr>
          <w:rFonts w:hint="eastAsia" w:ascii="宋体" w:hAnsi="宋体"/>
          <w:color w:val="000000"/>
          <w:sz w:val="24"/>
          <w:szCs w:val="24"/>
        </w:rPr>
        <w:t>值：</w:t>
      </w:r>
      <w:r>
        <w:rPr>
          <w:rFonts w:ascii="宋体" w:hAnsi="宋体"/>
          <w:color w:val="000000"/>
          <w:sz w:val="24"/>
          <w:szCs w:val="24"/>
        </w:rPr>
        <w:t xml:space="preserve"> </w:t>
      </w:r>
    </w:p>
    <w:p>
      <w:pPr>
        <w:spacing w:line="360" w:lineRule="exact"/>
        <w:ind w:firstLine="727" w:firstLineChars="303"/>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）流动资金：</w:t>
      </w:r>
    </w:p>
    <w:p>
      <w:pPr>
        <w:spacing w:line="360" w:lineRule="exact"/>
        <w:ind w:firstLine="727" w:firstLineChars="303"/>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）长期负债：</w:t>
      </w:r>
    </w:p>
    <w:p>
      <w:pPr>
        <w:spacing w:line="360" w:lineRule="exact"/>
        <w:ind w:firstLine="727" w:firstLineChars="303"/>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）短期负债：</w:t>
      </w:r>
    </w:p>
    <w:p>
      <w:pPr>
        <w:spacing w:line="360" w:lineRule="exac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．与投标货物的生产、销售和服务有关的情况：</w:t>
      </w:r>
      <w:r>
        <w:rPr>
          <w:rFonts w:ascii="宋体" w:hAnsi="宋体"/>
          <w:color w:val="000000"/>
          <w:sz w:val="24"/>
          <w:szCs w:val="24"/>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bl>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）投标人生产此投标货物的经验（包括年限、项目业主、额定能力、商业运营的起始日期等）：</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bl>
    <w:p>
      <w:pPr>
        <w:spacing w:line="360" w:lineRule="exac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．投标人认为需要声明的其它情况：</w:t>
      </w:r>
      <w:r>
        <w:rPr>
          <w:rFonts w:ascii="宋体" w:hAnsi="宋体"/>
          <w:color w:val="000000"/>
          <w:sz w:val="24"/>
          <w:szCs w:val="24"/>
        </w:rPr>
        <w:t xml:space="preserve">                         </w:t>
      </w:r>
    </w:p>
    <w:p>
      <w:pPr>
        <w:spacing w:line="360" w:lineRule="exact"/>
        <w:ind w:firstLine="475" w:firstLineChars="198"/>
        <w:rPr>
          <w:rFonts w:ascii="宋体"/>
          <w:color w:val="000000"/>
          <w:sz w:val="24"/>
          <w:szCs w:val="24"/>
        </w:rPr>
      </w:pPr>
      <w:r>
        <w:rPr>
          <w:rFonts w:hint="eastAsia" w:ascii="宋体" w:hAnsi="宋体"/>
          <w:color w:val="000000"/>
          <w:sz w:val="24"/>
          <w:szCs w:val="24"/>
        </w:rPr>
        <w:t>兹证明上述声明是真实的、正确，并提供了全部能提供的资料和数据，同意按照集中采购机构要求出示有关证明文件。</w:t>
      </w:r>
      <w:r>
        <w:rPr>
          <w:rFonts w:ascii="宋体" w:hAnsi="宋体"/>
          <w:color w:val="000000"/>
          <w:sz w:val="24"/>
          <w:szCs w:val="24"/>
        </w:rPr>
        <w:t xml:space="preserve">                      </w:t>
      </w:r>
    </w:p>
    <w:p>
      <w:pPr>
        <w:spacing w:line="360" w:lineRule="auto"/>
        <w:ind w:left="504" w:leftChars="240"/>
        <w:rPr>
          <w:rFonts w:ascii="宋体"/>
          <w:bCs/>
          <w:color w:val="000000"/>
          <w:sz w:val="24"/>
          <w:szCs w:val="24"/>
        </w:rPr>
      </w:pPr>
      <w:r>
        <w:rPr>
          <w:rFonts w:hint="eastAsia" w:ascii="宋体" w:hAnsi="宋体"/>
          <w:bCs/>
          <w:color w:val="000000"/>
          <w:sz w:val="24"/>
          <w:szCs w:val="24"/>
        </w:rPr>
        <w:t>投标人</w:t>
      </w:r>
      <w:r>
        <w:rPr>
          <w:rFonts w:hint="eastAsia" w:ascii="Times New Roman" w:hAnsi="宋体"/>
          <w:bCs/>
          <w:color w:val="000000"/>
          <w:sz w:val="24"/>
          <w:szCs w:val="24"/>
        </w:rPr>
        <w:t>（公章）</w:t>
      </w:r>
      <w:r>
        <w:rPr>
          <w:rFonts w:hint="eastAsia" w:ascii="宋体" w:hAnsi="宋体"/>
          <w:bCs/>
          <w:color w:val="000000"/>
          <w:sz w:val="24"/>
          <w:szCs w:val="24"/>
        </w:rPr>
        <w:t>：</w:t>
      </w:r>
    </w:p>
    <w:p>
      <w:pPr>
        <w:spacing w:line="360" w:lineRule="auto"/>
        <w:ind w:left="504" w:leftChars="240"/>
        <w:rPr>
          <w:rFonts w:ascii="宋体"/>
          <w:bCs/>
          <w:color w:val="000000"/>
          <w:sz w:val="24"/>
          <w:szCs w:val="24"/>
        </w:rPr>
      </w:pPr>
      <w:r>
        <w:rPr>
          <w:rFonts w:hint="eastAsia" w:ascii="Times New Roman" w:hAnsi="宋体"/>
          <w:bCs/>
          <w:color w:val="000000"/>
          <w:sz w:val="24"/>
          <w:szCs w:val="24"/>
        </w:rPr>
        <w:t>法定代表人（签字或盖章）</w:t>
      </w:r>
      <w:r>
        <w:rPr>
          <w:rFonts w:hint="eastAsia" w:ascii="宋体" w:hAnsi="宋体"/>
          <w:bCs/>
          <w:color w:val="000000"/>
          <w:sz w:val="24"/>
          <w:szCs w:val="24"/>
        </w:rPr>
        <w:t>：</w:t>
      </w:r>
    </w:p>
    <w:p>
      <w:pPr>
        <w:spacing w:line="360" w:lineRule="auto"/>
        <w:ind w:left="504" w:leftChars="240"/>
        <w:rPr>
          <w:rFonts w:ascii="宋体"/>
          <w:bCs/>
          <w:color w:val="000000"/>
          <w:sz w:val="24"/>
          <w:szCs w:val="24"/>
        </w:rPr>
      </w:pPr>
      <w:r>
        <w:rPr>
          <w:rFonts w:hint="eastAsia" w:ascii="宋体" w:hAnsi="宋体"/>
          <w:bCs/>
          <w:color w:val="000000"/>
          <w:sz w:val="24"/>
          <w:szCs w:val="24"/>
        </w:rPr>
        <w:t>电</w:t>
      </w:r>
      <w:r>
        <w:rPr>
          <w:rFonts w:ascii="宋体" w:hAnsi="宋体"/>
          <w:bCs/>
          <w:color w:val="000000"/>
          <w:sz w:val="24"/>
          <w:szCs w:val="24"/>
        </w:rPr>
        <w:t xml:space="preserve">    </w:t>
      </w:r>
      <w:r>
        <w:rPr>
          <w:rFonts w:hint="eastAsia" w:ascii="宋体" w:hAnsi="宋体"/>
          <w:bCs/>
          <w:color w:val="000000"/>
          <w:sz w:val="24"/>
          <w:szCs w:val="24"/>
        </w:rPr>
        <w:t>话：</w:t>
      </w:r>
    </w:p>
    <w:p>
      <w:pPr>
        <w:spacing w:line="360" w:lineRule="auto"/>
        <w:ind w:left="504" w:leftChars="240"/>
        <w:rPr>
          <w:rFonts w:ascii="宋体"/>
          <w:bCs/>
          <w:color w:val="000000"/>
          <w:sz w:val="24"/>
          <w:szCs w:val="24"/>
          <w:u w:val="single"/>
        </w:rPr>
      </w:pPr>
      <w:r>
        <w:rPr>
          <w:rFonts w:hint="eastAsia" w:ascii="宋体" w:hAnsi="宋体"/>
          <w:bCs/>
          <w:color w:val="000000"/>
          <w:sz w:val="24"/>
          <w:szCs w:val="24"/>
        </w:rPr>
        <w:t>传</w:t>
      </w:r>
      <w:r>
        <w:rPr>
          <w:rFonts w:ascii="宋体" w:hAnsi="宋体"/>
          <w:bCs/>
          <w:color w:val="000000"/>
          <w:sz w:val="24"/>
          <w:szCs w:val="24"/>
        </w:rPr>
        <w:t xml:space="preserve">    </w:t>
      </w:r>
      <w:r>
        <w:rPr>
          <w:rFonts w:hint="eastAsia" w:ascii="宋体" w:hAnsi="宋体"/>
          <w:bCs/>
          <w:color w:val="000000"/>
          <w:sz w:val="24"/>
          <w:szCs w:val="24"/>
        </w:rPr>
        <w:t>真：</w:t>
      </w:r>
    </w:p>
    <w:p>
      <w:pPr>
        <w:spacing w:line="360" w:lineRule="auto"/>
        <w:ind w:left="504" w:leftChars="240"/>
        <w:rPr>
          <w:rFonts w:ascii="宋体"/>
          <w:bCs/>
          <w:color w:val="000000"/>
          <w:sz w:val="24"/>
          <w:szCs w:val="24"/>
        </w:rPr>
      </w:pPr>
      <w:r>
        <w:rPr>
          <w:rFonts w:hint="eastAsia" w:ascii="宋体" w:hAnsi="宋体"/>
          <w:bCs/>
          <w:color w:val="000000"/>
          <w:sz w:val="24"/>
          <w:szCs w:val="24"/>
        </w:rPr>
        <w:t>日</w:t>
      </w:r>
      <w:r>
        <w:rPr>
          <w:rFonts w:ascii="宋体" w:hAnsi="宋体"/>
          <w:bCs/>
          <w:color w:val="000000"/>
          <w:sz w:val="24"/>
          <w:szCs w:val="24"/>
        </w:rPr>
        <w:t xml:space="preserve">    </w:t>
      </w:r>
      <w:r>
        <w:rPr>
          <w:rFonts w:hint="eastAsia" w:ascii="宋体" w:hAnsi="宋体"/>
          <w:bCs/>
          <w:color w:val="000000"/>
          <w:sz w:val="24"/>
          <w:szCs w:val="24"/>
        </w:rPr>
        <w:t>期：</w:t>
      </w:r>
      <w:r>
        <w:rPr>
          <w:rFonts w:ascii="宋体" w:hAnsi="宋体"/>
          <w:bCs/>
          <w:color w:val="000000"/>
          <w:sz w:val="24"/>
          <w:szCs w:val="24"/>
        </w:rPr>
        <w:t xml:space="preserve">  </w:t>
      </w:r>
      <w:r>
        <w:rPr>
          <w:rFonts w:hint="eastAsia" w:ascii="宋体" w:hAnsi="宋体"/>
          <w:bCs/>
          <w:color w:val="000000"/>
          <w:sz w:val="24"/>
          <w:szCs w:val="24"/>
        </w:rPr>
        <w:t>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p>
    <w:p>
      <w:pPr>
        <w:pStyle w:val="4"/>
        <w:numPr>
          <w:ilvl w:val="0"/>
          <w:numId w:val="59"/>
        </w:numPr>
        <w:spacing w:before="100" w:beforeAutospacing="1" w:afterLines="50" w:line="360" w:lineRule="auto"/>
        <w:ind w:left="1610" w:hanging="1610"/>
        <w:rPr>
          <w:rFonts w:ascii="宋体"/>
          <w:color w:val="000000"/>
        </w:rPr>
      </w:pPr>
      <w:bookmarkStart w:id="170" w:name="_Toc494665565"/>
      <w:bookmarkStart w:id="171" w:name="_Toc494665012"/>
      <w:bookmarkStart w:id="172" w:name="_Toc494665962"/>
      <w:bookmarkStart w:id="173" w:name="_Toc494721112"/>
      <w:bookmarkStart w:id="174" w:name="_Toc494702282"/>
      <w:bookmarkStart w:id="175" w:name="_Toc494745329"/>
      <w:bookmarkStart w:id="176" w:name="_Toc16292"/>
      <w:r>
        <w:rPr>
          <w:rFonts w:ascii="宋体" w:hAnsi="宋体"/>
          <w:color w:val="000000"/>
        </w:rPr>
        <w:t xml:space="preserve">   </w:t>
      </w:r>
    </w:p>
    <w:p>
      <w:pPr>
        <w:pStyle w:val="4"/>
        <w:spacing w:before="100" w:beforeAutospacing="1" w:afterLines="50" w:line="360" w:lineRule="auto"/>
        <w:ind w:firstLine="1928" w:firstLineChars="600"/>
        <w:rPr>
          <w:rFonts w:ascii="宋体"/>
          <w:color w:val="000000"/>
        </w:rPr>
      </w:pPr>
      <w:r>
        <w:rPr>
          <w:rFonts w:hint="eastAsia" w:ascii="宋体" w:hAnsi="宋体"/>
          <w:color w:val="000000"/>
        </w:rPr>
        <w:t>项目负责人、技术负责人简历表</w:t>
      </w:r>
      <w:bookmarkEnd w:id="170"/>
      <w:bookmarkEnd w:id="171"/>
      <w:bookmarkEnd w:id="172"/>
      <w:bookmarkEnd w:id="173"/>
      <w:bookmarkEnd w:id="174"/>
      <w:bookmarkEnd w:id="175"/>
      <w:bookmarkEnd w:id="176"/>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姓</w:t>
            </w:r>
            <w:r>
              <w:rPr>
                <w:rFonts w:ascii="宋体" w:hAnsi="宋体"/>
                <w:color w:val="000000"/>
                <w:kern w:val="0"/>
                <w:sz w:val="24"/>
                <w:szCs w:val="28"/>
              </w:rPr>
              <w:t xml:space="preserve">    </w:t>
            </w:r>
            <w:r>
              <w:rPr>
                <w:rFonts w:hint="eastAsia" w:ascii="宋体" w:hAnsi="宋体"/>
                <w:color w:val="000000"/>
                <w:kern w:val="0"/>
                <w:sz w:val="24"/>
                <w:szCs w:val="28"/>
              </w:rPr>
              <w:t>名</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color w:val="000000"/>
                <w:kern w:val="0"/>
                <w:sz w:val="24"/>
                <w:szCs w:val="28"/>
              </w:rPr>
            </w:pPr>
            <w:r>
              <w:rPr>
                <w:rFonts w:hint="eastAsia" w:ascii="宋体" w:hAnsi="宋体"/>
                <w:color w:val="000000"/>
                <w:kern w:val="0"/>
                <w:sz w:val="24"/>
                <w:szCs w:val="28"/>
              </w:rPr>
              <w:t>性</w:t>
            </w:r>
            <w:r>
              <w:rPr>
                <w:rFonts w:ascii="宋体" w:hAnsi="宋体"/>
                <w:color w:val="000000"/>
                <w:kern w:val="0"/>
                <w:sz w:val="24"/>
                <w:szCs w:val="28"/>
              </w:rPr>
              <w:t xml:space="preserve">    </w:t>
            </w:r>
            <w:r>
              <w:rPr>
                <w:rFonts w:hint="eastAsia" w:ascii="宋体" w:hAnsi="宋体"/>
                <w:color w:val="000000"/>
                <w:kern w:val="0"/>
                <w:sz w:val="24"/>
                <w:szCs w:val="28"/>
              </w:rPr>
              <w:t>别</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kern w:val="0"/>
                <w:sz w:val="24"/>
                <w:szCs w:val="28"/>
              </w:rPr>
            </w:pPr>
            <w:r>
              <w:rPr>
                <w:rFonts w:hint="eastAsia" w:ascii="宋体" w:hAnsi="宋体"/>
                <w:color w:val="000000"/>
                <w:kern w:val="0"/>
                <w:sz w:val="24"/>
                <w:szCs w:val="28"/>
              </w:rPr>
              <w:t>年</w:t>
            </w:r>
            <w:r>
              <w:rPr>
                <w:rFonts w:ascii="宋体" w:hAnsi="宋体"/>
                <w:color w:val="000000"/>
                <w:kern w:val="0"/>
                <w:sz w:val="24"/>
                <w:szCs w:val="28"/>
              </w:rPr>
              <w:t xml:space="preserve">    </w:t>
            </w:r>
            <w:r>
              <w:rPr>
                <w:rFonts w:hint="eastAsia" w:ascii="宋体" w:hAnsi="宋体"/>
                <w:color w:val="000000"/>
                <w:kern w:val="0"/>
                <w:sz w:val="24"/>
                <w:szCs w:val="28"/>
              </w:rPr>
              <w:t>龄</w:t>
            </w:r>
          </w:p>
        </w:tc>
        <w:tc>
          <w:tcPr>
            <w:tcW w:w="1530" w:type="dxa"/>
            <w:vAlign w:val="center"/>
          </w:tcPr>
          <w:p>
            <w:pPr>
              <w:autoSpaceDE w:val="0"/>
              <w:autoSpaceDN w:val="0"/>
              <w:adjustRightInd w:val="0"/>
              <w:spacing w:line="360" w:lineRule="auto"/>
              <w:ind w:right="286" w:rightChars="136"/>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职</w:t>
            </w:r>
            <w:r>
              <w:rPr>
                <w:rFonts w:ascii="宋体" w:hAnsi="宋体"/>
                <w:color w:val="000000"/>
                <w:kern w:val="0"/>
                <w:sz w:val="24"/>
                <w:szCs w:val="28"/>
              </w:rPr>
              <w:t xml:space="preserve">    </w:t>
            </w:r>
            <w:r>
              <w:rPr>
                <w:rFonts w:hint="eastAsia" w:ascii="宋体" w:hAnsi="宋体"/>
                <w:color w:val="000000"/>
                <w:kern w:val="0"/>
                <w:sz w:val="24"/>
                <w:szCs w:val="28"/>
              </w:rPr>
              <w:t>务</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color w:val="000000"/>
                <w:kern w:val="0"/>
                <w:sz w:val="24"/>
                <w:szCs w:val="28"/>
              </w:rPr>
            </w:pPr>
            <w:r>
              <w:rPr>
                <w:rFonts w:hint="eastAsia" w:ascii="宋体" w:hAnsi="宋体"/>
                <w:color w:val="000000"/>
                <w:kern w:val="0"/>
                <w:sz w:val="24"/>
                <w:szCs w:val="28"/>
              </w:rPr>
              <w:t>职</w:t>
            </w:r>
            <w:r>
              <w:rPr>
                <w:rFonts w:ascii="宋体" w:hAnsi="宋体"/>
                <w:color w:val="000000"/>
                <w:kern w:val="0"/>
                <w:sz w:val="24"/>
                <w:szCs w:val="28"/>
              </w:rPr>
              <w:t xml:space="preserve">    </w:t>
            </w:r>
            <w:r>
              <w:rPr>
                <w:rFonts w:hint="eastAsia" w:ascii="宋体" w:hAnsi="宋体"/>
                <w:color w:val="000000"/>
                <w:kern w:val="0"/>
                <w:sz w:val="24"/>
                <w:szCs w:val="28"/>
              </w:rPr>
              <w:t>称</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kern w:val="0"/>
                <w:sz w:val="24"/>
                <w:szCs w:val="28"/>
              </w:rPr>
            </w:pPr>
            <w:r>
              <w:rPr>
                <w:rFonts w:hint="eastAsia" w:ascii="宋体" w:hAnsi="宋体"/>
                <w:color w:val="000000"/>
                <w:kern w:val="0"/>
                <w:sz w:val="24"/>
                <w:szCs w:val="28"/>
              </w:rPr>
              <w:t>学</w:t>
            </w:r>
            <w:r>
              <w:rPr>
                <w:rFonts w:ascii="宋体" w:hAnsi="宋体"/>
                <w:color w:val="000000"/>
                <w:kern w:val="0"/>
                <w:sz w:val="24"/>
                <w:szCs w:val="28"/>
              </w:rPr>
              <w:t xml:space="preserve">    </w:t>
            </w:r>
            <w:r>
              <w:rPr>
                <w:rFonts w:hint="eastAsia" w:ascii="宋体" w:hAnsi="宋体"/>
                <w:color w:val="000000"/>
                <w:kern w:val="0"/>
                <w:sz w:val="24"/>
                <w:szCs w:val="28"/>
              </w:rPr>
              <w:t>历</w:t>
            </w:r>
          </w:p>
        </w:tc>
        <w:tc>
          <w:tcPr>
            <w:tcW w:w="1530" w:type="dxa"/>
            <w:vAlign w:val="center"/>
          </w:tcPr>
          <w:p>
            <w:pPr>
              <w:autoSpaceDE w:val="0"/>
              <w:autoSpaceDN w:val="0"/>
              <w:adjustRightInd w:val="0"/>
              <w:spacing w:line="360" w:lineRule="auto"/>
              <w:ind w:right="2" w:rightChars="1"/>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参加工作</w:t>
            </w:r>
          </w:p>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r>
              <w:rPr>
                <w:rFonts w:hint="eastAsia" w:ascii="宋体" w:hAnsi="宋体"/>
                <w:color w:val="000000"/>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r>
              <w:rPr>
                <w:rFonts w:hint="eastAsia" w:ascii="宋体" w:hAnsi="宋体"/>
                <w:color w:val="000000"/>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bl>
    <w:p>
      <w:pPr>
        <w:spacing w:line="360" w:lineRule="auto"/>
        <w:ind w:left="720" w:hanging="720" w:hangingChars="300"/>
        <w:jc w:val="left"/>
        <w:rPr>
          <w:rFonts w:ascii="宋体"/>
          <w:color w:val="000000"/>
          <w:sz w:val="24"/>
          <w:szCs w:val="24"/>
          <w:lang w:val="zh-CN"/>
        </w:rPr>
      </w:pPr>
      <w:r>
        <w:rPr>
          <w:rFonts w:hint="eastAsia" w:ascii="宋体" w:hAnsi="宋体"/>
          <w:color w:val="000000"/>
          <w:sz w:val="24"/>
          <w:szCs w:val="24"/>
          <w:lang w:val="zh-CN"/>
        </w:rPr>
        <w:t>说明：投标文件正本应附完整的相关证明材料清晰影印件，未按照要求详细完整填写此表，导致的后果由投标人自行承担。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177" w:name="_Toc494665963"/>
      <w:bookmarkStart w:id="178" w:name="_Toc238276251"/>
      <w:bookmarkStart w:id="179" w:name="_Toc494702283"/>
      <w:bookmarkStart w:id="180" w:name="_Toc236473307"/>
      <w:bookmarkStart w:id="181" w:name="_Toc494665566"/>
      <w:bookmarkStart w:id="182" w:name="_Toc494665013"/>
      <w:bookmarkStart w:id="183" w:name="_Toc494721113"/>
      <w:bookmarkStart w:id="184" w:name="_Toc30818"/>
      <w:bookmarkStart w:id="185" w:name="_Toc494745330"/>
      <w:r>
        <w:rPr>
          <w:rFonts w:ascii="宋体" w:hAnsi="宋体"/>
          <w:color w:val="000000"/>
        </w:rPr>
        <w:t xml:space="preserve">       </w:t>
      </w:r>
    </w:p>
    <w:p>
      <w:pPr>
        <w:pStyle w:val="4"/>
        <w:spacing w:before="100" w:beforeAutospacing="1" w:afterLines="50" w:line="360" w:lineRule="auto"/>
        <w:ind w:firstLine="2891" w:firstLineChars="900"/>
        <w:rPr>
          <w:rFonts w:ascii="宋体"/>
          <w:color w:val="000000"/>
        </w:rPr>
      </w:pPr>
      <w:r>
        <w:rPr>
          <w:rFonts w:hint="eastAsia" w:ascii="宋体" w:hAnsi="宋体"/>
          <w:color w:val="000000"/>
        </w:rPr>
        <w:t>项目班子成员情况表</w:t>
      </w:r>
      <w:bookmarkEnd w:id="177"/>
      <w:bookmarkEnd w:id="178"/>
      <w:bookmarkEnd w:id="179"/>
      <w:bookmarkEnd w:id="180"/>
      <w:bookmarkEnd w:id="181"/>
      <w:bookmarkEnd w:id="182"/>
      <w:bookmarkEnd w:id="183"/>
      <w:bookmarkEnd w:id="184"/>
      <w:bookmarkEnd w:id="185"/>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序号</w:t>
            </w:r>
          </w:p>
        </w:tc>
        <w:tc>
          <w:tcPr>
            <w:tcW w:w="992"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姓</w:t>
            </w:r>
            <w:r>
              <w:rPr>
                <w:rFonts w:ascii="宋体" w:hAnsi="宋体"/>
                <w:color w:val="000000"/>
                <w:sz w:val="24"/>
                <w:szCs w:val="24"/>
              </w:rPr>
              <w:t xml:space="preserve"> </w:t>
            </w:r>
            <w:r>
              <w:rPr>
                <w:rFonts w:hint="eastAsia" w:ascii="宋体" w:hAnsi="宋体"/>
                <w:color w:val="000000"/>
                <w:sz w:val="24"/>
                <w:szCs w:val="24"/>
              </w:rPr>
              <w:t>名</w:t>
            </w:r>
          </w:p>
        </w:tc>
        <w:tc>
          <w:tcPr>
            <w:tcW w:w="1134" w:type="dxa"/>
            <w:shd w:val="clear" w:color="auto" w:fill="F2F2F2"/>
            <w:vAlign w:val="center"/>
          </w:tcPr>
          <w:p>
            <w:pPr>
              <w:jc w:val="center"/>
              <w:rPr>
                <w:rFonts w:ascii="宋体"/>
                <w:color w:val="000000"/>
                <w:sz w:val="24"/>
                <w:szCs w:val="24"/>
              </w:rPr>
            </w:pPr>
            <w:r>
              <w:rPr>
                <w:rFonts w:hint="eastAsia" w:ascii="宋体" w:hAnsi="宋体"/>
                <w:color w:val="000000"/>
                <w:sz w:val="24"/>
                <w:szCs w:val="24"/>
              </w:rPr>
              <w:t>专</w:t>
            </w:r>
            <w:r>
              <w:rPr>
                <w:rFonts w:ascii="宋体" w:hAnsi="宋体"/>
                <w:color w:val="000000"/>
                <w:sz w:val="24"/>
                <w:szCs w:val="24"/>
              </w:rPr>
              <w:t xml:space="preserve"> </w:t>
            </w:r>
            <w:r>
              <w:rPr>
                <w:rFonts w:hint="eastAsia" w:ascii="宋体" w:hAnsi="宋体"/>
                <w:color w:val="000000"/>
                <w:sz w:val="24"/>
                <w:szCs w:val="24"/>
              </w:rPr>
              <w:t>业</w:t>
            </w:r>
          </w:p>
        </w:tc>
        <w:tc>
          <w:tcPr>
            <w:tcW w:w="1134"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龄</w:t>
            </w:r>
          </w:p>
        </w:tc>
        <w:tc>
          <w:tcPr>
            <w:tcW w:w="1418" w:type="dxa"/>
            <w:shd w:val="clear" w:color="auto" w:fill="F2F2F2"/>
            <w:vAlign w:val="center"/>
          </w:tcPr>
          <w:p>
            <w:pPr>
              <w:jc w:val="center"/>
              <w:rPr>
                <w:rFonts w:ascii="宋体"/>
                <w:color w:val="000000"/>
                <w:sz w:val="24"/>
                <w:szCs w:val="24"/>
              </w:rPr>
            </w:pPr>
            <w:r>
              <w:rPr>
                <w:rFonts w:hint="eastAsia" w:ascii="宋体" w:hAnsi="宋体"/>
                <w:color w:val="000000"/>
                <w:kern w:val="0"/>
                <w:sz w:val="24"/>
                <w:szCs w:val="28"/>
              </w:rPr>
              <w:t>从事本行业工作年限</w:t>
            </w:r>
          </w:p>
        </w:tc>
        <w:tc>
          <w:tcPr>
            <w:tcW w:w="1843"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在本项目中承担的工作</w:t>
            </w:r>
          </w:p>
        </w:tc>
        <w:tc>
          <w:tcPr>
            <w:tcW w:w="1842" w:type="dxa"/>
            <w:shd w:val="clear" w:color="auto" w:fill="F2F2F2"/>
            <w:vAlign w:val="center"/>
          </w:tcPr>
          <w:p>
            <w:pPr>
              <w:jc w:val="center"/>
              <w:rPr>
                <w:rFonts w:ascii="宋体"/>
                <w:color w:val="000000"/>
                <w:sz w:val="24"/>
                <w:szCs w:val="24"/>
              </w:rPr>
            </w:pPr>
            <w:r>
              <w:rPr>
                <w:rFonts w:hint="eastAsia" w:ascii="宋体" w:hAnsi="宋体"/>
                <w:color w:val="000000"/>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1</w:t>
            </w:r>
          </w:p>
        </w:tc>
        <w:tc>
          <w:tcPr>
            <w:tcW w:w="992" w:type="dxa"/>
            <w:vAlign w:val="center"/>
          </w:tcPr>
          <w:p>
            <w:pPr>
              <w:jc w:val="center"/>
              <w:rPr>
                <w:rFonts w:ascii="宋体"/>
                <w:color w:val="000000"/>
                <w:sz w:val="24"/>
                <w:szCs w:val="24"/>
              </w:rPr>
            </w:pPr>
          </w:p>
        </w:tc>
        <w:tc>
          <w:tcPr>
            <w:tcW w:w="1134" w:type="dxa"/>
            <w:vAlign w:val="center"/>
          </w:tcPr>
          <w:p>
            <w:pPr>
              <w:rPr>
                <w:rFonts w:ascii="宋体"/>
                <w:color w:val="000000"/>
                <w:sz w:val="24"/>
                <w:szCs w:val="24"/>
              </w:rPr>
            </w:pPr>
          </w:p>
        </w:tc>
        <w:tc>
          <w:tcPr>
            <w:tcW w:w="1134" w:type="dxa"/>
            <w:vAlign w:val="center"/>
          </w:tcPr>
          <w:p>
            <w:pPr>
              <w:rPr>
                <w:rFonts w:ascii="宋体"/>
                <w:color w:val="000000"/>
                <w:sz w:val="24"/>
                <w:szCs w:val="24"/>
              </w:rPr>
            </w:pPr>
          </w:p>
        </w:tc>
        <w:tc>
          <w:tcPr>
            <w:tcW w:w="1418" w:type="dxa"/>
            <w:vAlign w:val="center"/>
          </w:tcPr>
          <w:p>
            <w:pPr>
              <w:rPr>
                <w:rFonts w:ascii="宋体"/>
                <w:color w:val="000000"/>
                <w:sz w:val="24"/>
                <w:szCs w:val="24"/>
              </w:rPr>
            </w:pPr>
          </w:p>
        </w:tc>
        <w:tc>
          <w:tcPr>
            <w:tcW w:w="1843" w:type="dxa"/>
            <w:vAlign w:val="center"/>
          </w:tcPr>
          <w:p>
            <w:pPr>
              <w:rPr>
                <w:rFonts w:ascii="宋体"/>
                <w:color w:val="000000"/>
                <w:sz w:val="24"/>
                <w:szCs w:val="24"/>
              </w:rPr>
            </w:pPr>
          </w:p>
        </w:tc>
        <w:tc>
          <w:tcPr>
            <w:tcW w:w="1842" w:type="dxa"/>
            <w:vAlign w:val="center"/>
          </w:tcPr>
          <w:p>
            <w:pP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2</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3</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4</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5</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6</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7</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b/>
                <w:color w:val="000000"/>
                <w:sz w:val="24"/>
                <w:szCs w:val="24"/>
              </w:rPr>
            </w:pPr>
            <w:r>
              <w:rPr>
                <w:rFonts w:hint="eastAsia" w:ascii="宋体"/>
                <w:b/>
                <w:color w:val="000000"/>
                <w:sz w:val="24"/>
                <w:szCs w:val="24"/>
              </w:rPr>
              <w:t>…</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bl>
    <w:p>
      <w:pPr>
        <w:spacing w:line="360" w:lineRule="auto"/>
        <w:ind w:left="720" w:hanging="720" w:hangingChars="300"/>
        <w:jc w:val="left"/>
        <w:rPr>
          <w:rFonts w:ascii="宋体"/>
          <w:color w:val="000000"/>
          <w:sz w:val="24"/>
          <w:szCs w:val="24"/>
          <w:lang w:val="zh-CN"/>
        </w:rPr>
      </w:pPr>
      <w:r>
        <w:rPr>
          <w:rFonts w:hint="eastAsia" w:ascii="宋体" w:hAnsi="宋体"/>
          <w:color w:val="000000"/>
          <w:sz w:val="24"/>
          <w:szCs w:val="24"/>
          <w:lang w:val="zh-CN"/>
        </w:rPr>
        <w:t>说明：投标文件正本应附完整的相关证明材料清晰影印件，</w:t>
      </w:r>
      <w:r>
        <w:rPr>
          <w:rFonts w:hint="eastAsia" w:ascii="宋体" w:hAnsi="宋体" w:cs="Corbel"/>
          <w:color w:val="000000"/>
          <w:sz w:val="24"/>
          <w:szCs w:val="21"/>
          <w:lang w:val="zh-CN"/>
        </w:rPr>
        <w:t>未按照要求详细完整填写此表，</w:t>
      </w:r>
      <w:r>
        <w:rPr>
          <w:rFonts w:hint="eastAsia" w:ascii="宋体" w:hAnsi="宋体"/>
          <w:color w:val="000000"/>
          <w:sz w:val="24"/>
          <w:szCs w:val="21"/>
          <w:lang w:val="zh-CN"/>
        </w:rPr>
        <w:t>导致的后果由投标人自行承担。</w:t>
      </w:r>
    </w:p>
    <w:p>
      <w:pPr>
        <w:spacing w:line="360" w:lineRule="auto"/>
        <w:jc w:val="left"/>
        <w:rPr>
          <w:rFonts w:ascii="宋体"/>
          <w:color w:val="000000"/>
          <w:sz w:val="24"/>
          <w:szCs w:val="24"/>
          <w:lang w:val="zh-CN"/>
        </w:rPr>
      </w:pPr>
    </w:p>
    <w:p>
      <w:pPr>
        <w:spacing w:line="360" w:lineRule="auto"/>
        <w:jc w:val="left"/>
        <w:rPr>
          <w:rFonts w:ascii="宋体"/>
          <w:color w:val="000000"/>
          <w:sz w:val="24"/>
          <w:szCs w:val="24"/>
          <w:lang w:val="zh-CN"/>
        </w:rPr>
      </w:pPr>
    </w:p>
    <w:p>
      <w:pPr>
        <w:spacing w:line="360" w:lineRule="auto"/>
        <w:jc w:val="left"/>
        <w:rPr>
          <w:rFonts w:ascii="宋体"/>
          <w:color w:val="000000"/>
          <w:sz w:val="24"/>
          <w:szCs w:val="24"/>
          <w:lang w:val="zh-CN"/>
        </w:rPr>
      </w:pPr>
    </w:p>
    <w:p>
      <w:pPr>
        <w:spacing w:line="360" w:lineRule="auto"/>
        <w:jc w:val="left"/>
        <w:rPr>
          <w:rFonts w:ascii="宋体"/>
          <w:color w:val="000000"/>
          <w:sz w:val="24"/>
          <w:szCs w:val="24"/>
          <w:lang w:val="zh-CN"/>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186" w:name="_Toc238276256"/>
      <w:bookmarkStart w:id="187" w:name="_Toc494665014"/>
      <w:bookmarkStart w:id="188" w:name="_Toc16998"/>
      <w:bookmarkStart w:id="189" w:name="_Toc494665567"/>
      <w:bookmarkStart w:id="190" w:name="_Toc494721114"/>
      <w:bookmarkStart w:id="191" w:name="_Toc236473312"/>
      <w:bookmarkStart w:id="192" w:name="_Toc494702284"/>
      <w:bookmarkStart w:id="193" w:name="_Toc494745331"/>
      <w:bookmarkStart w:id="194" w:name="_Toc494665964"/>
      <w:r>
        <w:rPr>
          <w:rFonts w:ascii="宋体" w:hAnsi="宋体"/>
          <w:color w:val="000000"/>
        </w:rPr>
        <w:t xml:space="preserve">      </w:t>
      </w:r>
    </w:p>
    <w:p>
      <w:pPr>
        <w:pStyle w:val="4"/>
        <w:spacing w:before="100" w:beforeAutospacing="1" w:afterLines="50" w:line="360" w:lineRule="auto"/>
        <w:ind w:firstLine="2570" w:firstLineChars="800"/>
        <w:rPr>
          <w:rFonts w:ascii="宋体"/>
          <w:color w:val="000000"/>
        </w:rPr>
      </w:pPr>
      <w:r>
        <w:rPr>
          <w:rFonts w:ascii="宋体" w:hAnsi="宋体"/>
          <w:color w:val="000000"/>
        </w:rPr>
        <w:t xml:space="preserve"> </w:t>
      </w:r>
      <w:r>
        <w:rPr>
          <w:rFonts w:hint="eastAsia" w:ascii="宋体" w:hAnsi="宋体"/>
          <w:color w:val="000000"/>
        </w:rPr>
        <w:t>投标人类似项目业绩表</w:t>
      </w:r>
      <w:bookmarkEnd w:id="186"/>
      <w:bookmarkEnd w:id="187"/>
      <w:bookmarkEnd w:id="188"/>
      <w:bookmarkEnd w:id="189"/>
      <w:bookmarkEnd w:id="190"/>
      <w:bookmarkEnd w:id="191"/>
      <w:bookmarkEnd w:id="192"/>
      <w:bookmarkEnd w:id="193"/>
      <w:bookmarkEnd w:id="194"/>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项目单位名称</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项目名称</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项目单位联系人姓名及联系方式</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项目金额</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项目负责人姓名</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项目时间</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项目内容</w:t>
            </w:r>
          </w:p>
        </w:tc>
        <w:tc>
          <w:tcPr>
            <w:tcW w:w="7200" w:type="dxa"/>
          </w:tcPr>
          <w:p>
            <w:pPr>
              <w:rPr>
                <w:rFonts w:ascii="宋体" w:cs="Courier New"/>
                <w:color w:val="000000"/>
                <w:sz w:val="24"/>
                <w:szCs w:val="24"/>
              </w:rPr>
            </w:pPr>
          </w:p>
        </w:tc>
      </w:tr>
    </w:tbl>
    <w:p>
      <w:pPr>
        <w:spacing w:line="360" w:lineRule="auto"/>
        <w:ind w:left="1092" w:hanging="1092" w:hangingChars="455"/>
        <w:jc w:val="left"/>
        <w:rPr>
          <w:rFonts w:ascii="宋体"/>
          <w:color w:val="000000"/>
          <w:sz w:val="24"/>
          <w:szCs w:val="24"/>
        </w:rPr>
      </w:pPr>
      <w:r>
        <w:rPr>
          <w:rFonts w:hint="eastAsia" w:ascii="宋体" w:hAnsi="宋体"/>
          <w:color w:val="000000"/>
          <w:sz w:val="24"/>
          <w:szCs w:val="24"/>
        </w:rPr>
        <w:t>说明：</w:t>
      </w:r>
      <w:r>
        <w:rPr>
          <w:rFonts w:ascii="宋体" w:hAnsi="宋体"/>
          <w:color w:val="000000"/>
          <w:sz w:val="24"/>
          <w:szCs w:val="24"/>
        </w:rPr>
        <w:t>1</w:t>
      </w:r>
      <w:r>
        <w:rPr>
          <w:rFonts w:hint="eastAsia" w:ascii="宋体" w:hAnsi="宋体"/>
          <w:color w:val="000000"/>
          <w:sz w:val="24"/>
          <w:szCs w:val="24"/>
        </w:rPr>
        <w:t>．每个合同应单独附表，并附上相关证明材料，</w:t>
      </w:r>
      <w:r>
        <w:rPr>
          <w:rFonts w:hint="eastAsia" w:ascii="宋体" w:hAnsi="宋体" w:cs="Corbel"/>
          <w:color w:val="000000"/>
          <w:sz w:val="24"/>
          <w:szCs w:val="24"/>
        </w:rPr>
        <w:t>未按照要求详细完整填写此表，</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．项目内容请详细说明所承担的具体工作内容等。</w:t>
      </w:r>
    </w:p>
    <w:p>
      <w:pPr>
        <w:spacing w:line="360" w:lineRule="auto"/>
        <w:ind w:firstLine="720" w:firstLineChars="300"/>
        <w:rPr>
          <w:rFonts w:ascii="宋体"/>
          <w:color w:val="000000"/>
          <w:sz w:val="24"/>
          <w:szCs w:val="24"/>
        </w:rPr>
      </w:pPr>
    </w:p>
    <w:p>
      <w:pPr>
        <w:spacing w:line="360" w:lineRule="auto"/>
        <w:ind w:firstLine="720" w:firstLineChars="300"/>
        <w:rPr>
          <w:rFonts w:ascii="宋体"/>
          <w:color w:val="000000"/>
          <w:sz w:val="24"/>
          <w:szCs w:val="24"/>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195" w:name="_Toc494665965"/>
      <w:bookmarkStart w:id="196" w:name="_Toc494702285"/>
      <w:bookmarkStart w:id="197" w:name="_Toc494721115"/>
      <w:bookmarkStart w:id="198" w:name="_Toc494665568"/>
      <w:bookmarkStart w:id="199" w:name="_Toc494665015"/>
      <w:bookmarkStart w:id="200" w:name="_Toc494745332"/>
      <w:bookmarkStart w:id="201" w:name="_Toc26642"/>
      <w:r>
        <w:rPr>
          <w:rFonts w:ascii="宋体" w:hAnsi="宋体"/>
          <w:color w:val="000000"/>
        </w:rPr>
        <w:t xml:space="preserve">          </w:t>
      </w:r>
      <w:r>
        <w:rPr>
          <w:rFonts w:hint="eastAsia" w:ascii="宋体" w:hAnsi="宋体"/>
          <w:color w:val="000000"/>
        </w:rPr>
        <w:t>符合性审查对照表</w:t>
      </w:r>
      <w:bookmarkEnd w:id="195"/>
      <w:bookmarkEnd w:id="196"/>
      <w:bookmarkEnd w:id="197"/>
      <w:bookmarkEnd w:id="198"/>
      <w:bookmarkEnd w:id="199"/>
      <w:bookmarkEnd w:id="200"/>
      <w:bookmarkEnd w:id="201"/>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303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w:t>
            </w:r>
            <w:r>
              <w:rPr>
                <w:rFonts w:hint="eastAsia" w:ascii="宋体" w:hAnsi="宋体" w:cs="Corbel"/>
                <w:color w:val="000000"/>
                <w:sz w:val="24"/>
                <w:szCs w:val="24"/>
              </w:rPr>
              <w:t>符合性审查条款</w:t>
            </w:r>
          </w:p>
        </w:tc>
        <w:tc>
          <w:tcPr>
            <w:tcW w:w="2754"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363"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02"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b/>
          <w:color w:val="000000"/>
          <w:sz w:val="24"/>
          <w:szCs w:val="24"/>
        </w:rPr>
      </w:pPr>
      <w:r>
        <w:rPr>
          <w:rFonts w:hint="eastAsia" w:ascii="宋体" w:hAnsi="宋体"/>
          <w:color w:val="000000"/>
          <w:sz w:val="24"/>
          <w:szCs w:val="24"/>
        </w:rPr>
        <w:t>说明</w:t>
      </w:r>
      <w:r>
        <w:rPr>
          <w:rFonts w:hint="eastAsia" w:ascii="宋体" w:hAnsi="宋体" w:cs="Corbel"/>
          <w:color w:val="000000"/>
          <w:sz w:val="24"/>
          <w:szCs w:val="24"/>
        </w:rPr>
        <w:t>：</w:t>
      </w:r>
      <w:r>
        <w:rPr>
          <w:rFonts w:ascii="宋体" w:hAnsi="宋体" w:cs="Corbel"/>
          <w:color w:val="000000"/>
          <w:sz w:val="24"/>
          <w:szCs w:val="24"/>
        </w:rPr>
        <w:t>1</w:t>
      </w:r>
      <w:r>
        <w:rPr>
          <w:rFonts w:hint="eastAsia" w:ascii="宋体" w:hAnsi="宋体"/>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投标人应详细说明。未按照要求详细完整填写此表或仅注明“符合”、“满足”的，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b/>
          <w:color w:val="000000"/>
          <w:sz w:val="24"/>
          <w:szCs w:val="24"/>
        </w:rPr>
      </w:pPr>
      <w:r>
        <w:rPr>
          <w:rFonts w:ascii="宋体" w:hAnsi="宋体" w:cs="Corbel"/>
          <w:color w:val="000000"/>
          <w:sz w:val="24"/>
          <w:szCs w:val="24"/>
        </w:rPr>
        <w:t>2</w:t>
      </w:r>
      <w:r>
        <w:rPr>
          <w:rFonts w:hint="eastAsia" w:ascii="宋体" w:hAnsi="宋体" w:cs="Corbel"/>
          <w:color w:val="000000"/>
          <w:sz w:val="24"/>
          <w:szCs w:val="24"/>
        </w:rPr>
        <w:t>．</w:t>
      </w:r>
      <w:r>
        <w:rPr>
          <w:rFonts w:hint="eastAsia" w:ascii="宋体" w:hAnsi="宋体"/>
          <w:color w:val="000000"/>
          <w:sz w:val="24"/>
          <w:szCs w:val="24"/>
        </w:rPr>
        <w:t>投标人</w:t>
      </w:r>
      <w:r>
        <w:rPr>
          <w:rFonts w:hint="eastAsia" w:ascii="宋体" w:hAnsi="宋体" w:cs="Corbel"/>
          <w:color w:val="000000"/>
          <w:sz w:val="24"/>
          <w:szCs w:val="24"/>
        </w:rPr>
        <w:t>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202" w:name="_Toc494665966"/>
      <w:bookmarkStart w:id="203" w:name="_Toc2709"/>
      <w:bookmarkStart w:id="204" w:name="_Toc494702286"/>
      <w:bookmarkStart w:id="205" w:name="_Toc494665016"/>
      <w:bookmarkStart w:id="206" w:name="_Toc494745333"/>
      <w:bookmarkStart w:id="207" w:name="_Toc494721116"/>
      <w:bookmarkStart w:id="208" w:name="_Toc494665569"/>
      <w:r>
        <w:rPr>
          <w:rFonts w:ascii="宋体" w:hAnsi="宋体"/>
          <w:color w:val="000000"/>
        </w:rPr>
        <w:t xml:space="preserve">      </w:t>
      </w:r>
      <w:r>
        <w:rPr>
          <w:rFonts w:hint="eastAsia" w:ascii="宋体" w:hAnsi="宋体"/>
          <w:color w:val="000000"/>
        </w:rPr>
        <w:t>商务要求响应、偏离说明表</w:t>
      </w:r>
      <w:bookmarkEnd w:id="202"/>
      <w:bookmarkEnd w:id="203"/>
      <w:bookmarkEnd w:id="204"/>
      <w:bookmarkEnd w:id="205"/>
      <w:bookmarkEnd w:id="206"/>
      <w:bookmarkEnd w:id="207"/>
      <w:bookmarkEnd w:id="208"/>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招标文件商务要求条款</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61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olor w:val="000000"/>
          <w:sz w:val="24"/>
          <w:szCs w:val="24"/>
        </w:rPr>
      </w:pPr>
      <w:r>
        <w:rPr>
          <w:rFonts w:hint="eastAsia" w:ascii="宋体" w:hAnsi="宋体"/>
          <w:color w:val="000000"/>
          <w:sz w:val="24"/>
          <w:szCs w:val="24"/>
        </w:rPr>
        <w:t>说明</w:t>
      </w:r>
      <w:r>
        <w:rPr>
          <w:rFonts w:hint="eastAsia" w:ascii="宋体" w:hAnsi="宋体" w:cs="Corbel"/>
          <w:color w:val="000000"/>
          <w:sz w:val="24"/>
          <w:szCs w:val="24"/>
        </w:rPr>
        <w:t>：</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．投标人应按招标文件第三章“项目技术、服务及商务要求”中“商务要求”条款逐项说明是否满足要求，如有偏离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w:t>
      </w:r>
      <w:r>
        <w:rPr>
          <w:rFonts w:hint="eastAsia" w:ascii="宋体" w:hAnsi="宋体"/>
          <w:color w:val="000000"/>
          <w:sz w:val="24"/>
          <w:szCs w:val="24"/>
        </w:rPr>
        <w:t>提供</w:t>
      </w:r>
      <w:r>
        <w:rPr>
          <w:rFonts w:hint="eastAsia" w:ascii="宋体" w:hAnsi="宋体" w:cs="Corbel"/>
          <w:color w:val="000000"/>
          <w:sz w:val="24"/>
          <w:szCs w:val="24"/>
        </w:rPr>
        <w:t>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209" w:name="_Toc19556"/>
      <w:bookmarkStart w:id="210" w:name="_Toc494665967"/>
      <w:bookmarkStart w:id="211" w:name="_Toc494665570"/>
      <w:bookmarkStart w:id="212" w:name="_Toc494721117"/>
      <w:bookmarkStart w:id="213" w:name="_Toc494745334"/>
      <w:bookmarkStart w:id="214" w:name="_Toc494665017"/>
      <w:bookmarkStart w:id="215" w:name="_Toc494702287"/>
      <w:r>
        <w:rPr>
          <w:rFonts w:ascii="宋体" w:hAnsi="宋体"/>
          <w:color w:val="000000"/>
        </w:rPr>
        <w:t xml:space="preserve">  </w:t>
      </w:r>
      <w:r>
        <w:rPr>
          <w:rFonts w:hint="eastAsia" w:ascii="宋体" w:hAnsi="宋体"/>
          <w:color w:val="000000"/>
        </w:rPr>
        <w:t>商务要求“★”号条款响应、偏离说明表</w:t>
      </w:r>
      <w:bookmarkEnd w:id="209"/>
      <w:bookmarkEnd w:id="210"/>
      <w:bookmarkEnd w:id="211"/>
      <w:bookmarkEnd w:id="212"/>
      <w:bookmarkEnd w:id="213"/>
      <w:bookmarkEnd w:id="214"/>
      <w:bookmarkEnd w:id="215"/>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w:t>
            </w:r>
            <w:r>
              <w:rPr>
                <w:rFonts w:hint="eastAsia" w:ascii="宋体" w:hAnsi="宋体" w:cs="Corbel"/>
                <w:color w:val="000000"/>
                <w:sz w:val="24"/>
                <w:szCs w:val="24"/>
              </w:rPr>
              <w:t>商务要求“★”号条款</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61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．投标人应按招标文件第三章“项目技术、服务及商务要求”中商务要求“★”号条款进行逐项说明是否满足要求，如有偏离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投标人应详细说明。未按照要求填写此表或仅注明“符合”、“满足”的，导致的后果由投标人自行承担。</w:t>
      </w:r>
    </w:p>
    <w:p>
      <w:pPr>
        <w:spacing w:line="360" w:lineRule="auto"/>
        <w:ind w:left="1062" w:leftChars="339" w:hanging="350" w:hangingChars="146"/>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216" w:name="_Toc7970"/>
      <w:bookmarkStart w:id="217" w:name="_Toc494745335"/>
      <w:bookmarkStart w:id="218" w:name="_Toc494702288"/>
      <w:bookmarkStart w:id="219" w:name="_Toc494665018"/>
      <w:bookmarkStart w:id="220" w:name="_Toc494665571"/>
      <w:bookmarkStart w:id="221" w:name="_Toc494721118"/>
      <w:bookmarkStart w:id="222" w:name="_Toc494665968"/>
      <w:r>
        <w:rPr>
          <w:rFonts w:ascii="宋体" w:hAnsi="宋体"/>
          <w:color w:val="000000"/>
        </w:rPr>
        <w:t xml:space="preserve">            </w:t>
      </w:r>
      <w:r>
        <w:rPr>
          <w:rFonts w:hint="eastAsia" w:ascii="宋体" w:hAnsi="宋体"/>
          <w:color w:val="000000"/>
        </w:rPr>
        <w:t>商务评议对照表</w:t>
      </w:r>
      <w:bookmarkEnd w:id="216"/>
      <w:bookmarkEnd w:id="217"/>
      <w:bookmarkEnd w:id="218"/>
      <w:bookmarkEnd w:id="219"/>
      <w:bookmarkEnd w:id="220"/>
      <w:bookmarkEnd w:id="221"/>
      <w:bookmarkEnd w:id="222"/>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vAlign w:val="center"/>
          </w:tcPr>
          <w:p>
            <w:pPr>
              <w:ind w:left="-38" w:leftChars="-18" w:right="-48" w:rightChars="-23"/>
              <w:jc w:val="center"/>
              <w:rPr>
                <w:rFonts w:ascii="宋体" w:cs="FangSong_GB2312"/>
                <w:color w:val="000000"/>
                <w:sz w:val="24"/>
                <w:szCs w:val="24"/>
              </w:rPr>
            </w:pPr>
            <w:r>
              <w:rPr>
                <w:rFonts w:hint="eastAsia" w:ascii="宋体" w:hAnsi="宋体" w:cs="FangSong_GB2312"/>
                <w:color w:val="000000"/>
                <w:sz w:val="24"/>
                <w:szCs w:val="24"/>
              </w:rPr>
              <w:t>序号</w:t>
            </w:r>
          </w:p>
        </w:tc>
        <w:tc>
          <w:tcPr>
            <w:tcW w:w="2848"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招标文件商务评分标准</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61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．投标人应按招标文件第五章“评标方法、程序及标准”中“商务评议”的评分标准逐项说明是否满足要求，如有偏离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223" w:name="_Toc494665969"/>
      <w:bookmarkStart w:id="224" w:name="_Toc494721119"/>
      <w:bookmarkStart w:id="225" w:name="_Toc494702289"/>
      <w:bookmarkStart w:id="226" w:name="_Toc494665572"/>
      <w:bookmarkStart w:id="227" w:name="_Toc25048"/>
      <w:bookmarkStart w:id="228" w:name="_Toc494745336"/>
      <w:bookmarkStart w:id="229" w:name="_Toc494665019"/>
      <w:r>
        <w:rPr>
          <w:rFonts w:ascii="宋体" w:hAnsi="宋体"/>
          <w:color w:val="000000"/>
        </w:rPr>
        <w:t xml:space="preserve">     </w:t>
      </w:r>
      <w:r>
        <w:rPr>
          <w:rFonts w:hint="eastAsia" w:ascii="宋体" w:hAnsi="宋体"/>
          <w:color w:val="000000"/>
        </w:rPr>
        <w:t>技术、服务要求响应、偏离说明表</w:t>
      </w:r>
      <w:bookmarkEnd w:id="223"/>
      <w:bookmarkEnd w:id="224"/>
      <w:bookmarkEnd w:id="225"/>
      <w:bookmarkEnd w:id="226"/>
      <w:bookmarkEnd w:id="227"/>
      <w:bookmarkEnd w:id="228"/>
      <w:bookmarkEnd w:id="229"/>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3031"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招标文件技术、服务要求条款</w:t>
            </w:r>
          </w:p>
        </w:tc>
        <w:tc>
          <w:tcPr>
            <w:tcW w:w="2755"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364"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．投标人应按招标文件第三章“项目技术、服务及商务要求”中“技术、服务要求”条款逐项说明是否满足要求，如有偏离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230" w:name="_Toc494702290"/>
      <w:bookmarkStart w:id="231" w:name="_Toc494665573"/>
      <w:bookmarkStart w:id="232" w:name="_Toc494665020"/>
      <w:bookmarkStart w:id="233" w:name="_Toc494745337"/>
      <w:bookmarkStart w:id="234" w:name="_Toc494721120"/>
      <w:bookmarkStart w:id="235" w:name="_Toc7827"/>
      <w:bookmarkStart w:id="236" w:name="_Toc494665970"/>
      <w:bookmarkStart w:id="237" w:name="_Toc329859066"/>
      <w:r>
        <w:rPr>
          <w:rFonts w:hint="eastAsia" w:ascii="宋体" w:hAnsi="宋体"/>
          <w:color w:val="000000"/>
        </w:rPr>
        <w:t>技术、服务要求“★”号条款响应、偏离说明表</w:t>
      </w:r>
      <w:bookmarkEnd w:id="230"/>
      <w:bookmarkEnd w:id="231"/>
      <w:bookmarkEnd w:id="232"/>
      <w:bookmarkEnd w:id="233"/>
      <w:bookmarkEnd w:id="234"/>
      <w:bookmarkEnd w:id="235"/>
      <w:bookmarkEnd w:id="236"/>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w:t>
            </w:r>
            <w:r>
              <w:rPr>
                <w:rFonts w:hint="eastAsia" w:ascii="宋体" w:hAnsi="宋体" w:cs="Corbel"/>
                <w:color w:val="000000"/>
                <w:sz w:val="24"/>
                <w:szCs w:val="24"/>
              </w:rPr>
              <w:t>技术、服务要求“★”号条款</w:t>
            </w:r>
          </w:p>
        </w:tc>
        <w:tc>
          <w:tcPr>
            <w:tcW w:w="287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50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936" w:hanging="936" w:hangingChars="390"/>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．投标人应按招标文件第三章“项目技术、服务及商务要求”中技术、服务要求</w:t>
      </w:r>
      <w:r>
        <w:rPr>
          <w:rFonts w:hint="eastAsia" w:ascii="Times New Roman" w:hAnsi="宋体"/>
          <w:color w:val="000000"/>
          <w:sz w:val="24"/>
          <w:szCs w:val="24"/>
        </w:rPr>
        <w:t>“★”号</w:t>
      </w:r>
      <w:r>
        <w:rPr>
          <w:rFonts w:hint="eastAsia" w:ascii="宋体" w:hAnsi="宋体" w:cs="Corbel"/>
          <w:color w:val="000000"/>
          <w:sz w:val="24"/>
          <w:szCs w:val="24"/>
        </w:rPr>
        <w:t>条款进行逐项说明是否满足要求，如有偏离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07" w:leftChars="306" w:hanging="364" w:hangingChars="152"/>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bookmarkEnd w:id="237"/>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4"/>
        <w:numPr>
          <w:ilvl w:val="0"/>
          <w:numId w:val="59"/>
        </w:numPr>
        <w:spacing w:before="100" w:beforeAutospacing="1" w:afterLines="50" w:line="360" w:lineRule="auto"/>
        <w:ind w:left="1610" w:hanging="1610"/>
        <w:rPr>
          <w:rFonts w:ascii="宋体"/>
          <w:color w:val="000000"/>
        </w:rPr>
      </w:pPr>
      <w:bookmarkStart w:id="238" w:name="_Toc494665574"/>
      <w:bookmarkStart w:id="239" w:name="_Toc494665971"/>
      <w:bookmarkStart w:id="240" w:name="_Toc494702291"/>
      <w:bookmarkStart w:id="241" w:name="_Toc494721121"/>
      <w:bookmarkStart w:id="242" w:name="_Toc494665021"/>
      <w:bookmarkStart w:id="243" w:name="_Toc30912"/>
      <w:bookmarkStart w:id="244" w:name="_Toc494745338"/>
      <w:r>
        <w:rPr>
          <w:rFonts w:ascii="宋体" w:hAnsi="宋体"/>
          <w:color w:val="000000"/>
        </w:rPr>
        <w:t xml:space="preserve">       </w:t>
      </w:r>
      <w:r>
        <w:rPr>
          <w:rFonts w:hint="eastAsia" w:ascii="宋体" w:hAnsi="宋体"/>
          <w:color w:val="000000"/>
        </w:rPr>
        <w:t>技术、服务评议对照表</w:t>
      </w:r>
      <w:bookmarkEnd w:id="238"/>
      <w:bookmarkEnd w:id="239"/>
      <w:bookmarkEnd w:id="240"/>
      <w:bookmarkEnd w:id="241"/>
      <w:bookmarkEnd w:id="242"/>
      <w:bookmarkEnd w:id="243"/>
      <w:bookmarkEnd w:id="244"/>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vAlign w:val="center"/>
          </w:tcPr>
          <w:p>
            <w:pPr>
              <w:ind w:left="-38" w:leftChars="-18" w:right="-48" w:rightChars="-23"/>
              <w:jc w:val="center"/>
              <w:rPr>
                <w:rFonts w:ascii="宋体" w:cs="FangSong_GB2312"/>
                <w:color w:val="000000"/>
                <w:sz w:val="24"/>
                <w:szCs w:val="24"/>
              </w:rPr>
            </w:pPr>
            <w:r>
              <w:rPr>
                <w:rFonts w:hint="eastAsia" w:ascii="宋体" w:hAnsi="宋体" w:cs="FangSong_GB2312"/>
                <w:color w:val="000000"/>
                <w:sz w:val="24"/>
                <w:szCs w:val="24"/>
              </w:rPr>
              <w:t>序号</w:t>
            </w:r>
          </w:p>
        </w:tc>
        <w:tc>
          <w:tcPr>
            <w:tcW w:w="238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招标文件技术、服务评分标准</w:t>
            </w:r>
          </w:p>
        </w:tc>
        <w:tc>
          <w:tcPr>
            <w:tcW w:w="322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256"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983"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．投标人应按招标文件第五章“评标方法、程序及标准”中“技术、服务评议”的评分标准逐项说明是否满足要求，如有偏离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07" w:leftChars="306" w:hanging="364" w:hangingChars="152"/>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adjustRightInd w:val="0"/>
        <w:snapToGrid w:val="0"/>
        <w:spacing w:line="300" w:lineRule="auto"/>
        <w:ind w:left="720" w:hanging="720" w:hangingChars="300"/>
        <w:rPr>
          <w:rFonts w:ascii="宋体" w:cs="Corbel"/>
          <w:color w:val="000000"/>
          <w:sz w:val="24"/>
          <w:szCs w:val="24"/>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长城仿宋">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FangSong_GB2312">
    <w:altName w:val="仿宋"/>
    <w:panose1 w:val="02010609060101010101"/>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4"/>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firstLine="360" w:firstLineChars="200"/>
      <w:jc w:val="both"/>
    </w:pPr>
    <w:r>
      <w:rPr>
        <w:rFonts w:ascii="宋体" w:hAnsi="宋体"/>
      </w:rPr>
      <w:t xml:space="preserve">                                                        </w:t>
    </w:r>
  </w:p>
  <w:p>
    <w:pPr>
      <w:pStyle w:val="14"/>
      <w:pBdr>
        <w:top w:val="single" w:color="000000" w:sz="4" w:space="1"/>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61</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left" w:pos="675"/>
        <w:tab w:val="center" w:pos="4762"/>
      </w:tabs>
      <w:jc w:val="left"/>
      <w:rPr>
        <w:b/>
      </w:rPr>
    </w:pPr>
  </w:p>
  <w:p>
    <w:pPr>
      <w:pStyle w:val="15"/>
      <w:pBdr>
        <w:bottom w:val="single" w:color="000000" w:sz="4" w:space="0"/>
      </w:pBdr>
      <w:tabs>
        <w:tab w:val="clear" w:pos="4153"/>
      </w:tabs>
      <w:jc w:val="left"/>
      <w:rPr>
        <w:rFonts w:ascii="宋体" w:cs="黑体"/>
        <w:b/>
        <w:bCs/>
      </w:rPr>
    </w:pPr>
    <w:r>
      <w:rPr>
        <w:rFonts w:hint="eastAsia" w:ascii="宋体" w:hAnsi="宋体" w:cs="黑体"/>
        <w:b/>
        <w:bCs/>
      </w:rPr>
      <w:t>项目名称：黄石新港(物流)工业园区区域性地震安全性评价项目</w:t>
    </w:r>
    <w:r>
      <w:rPr>
        <w:rFonts w:ascii="宋体" w:hAnsi="宋体" w:cs="黑体"/>
        <w:b/>
        <w:bCs/>
      </w:rPr>
      <w:t xml:space="preserve">  </w:t>
    </w:r>
    <w:r>
      <w:rPr>
        <w:rFonts w:hint="eastAsia" w:ascii="宋体" w:hAnsi="宋体" w:cs="黑体"/>
        <w:b/>
        <w:bCs/>
      </w:rPr>
      <w:t xml:space="preserve">         </w:t>
    </w:r>
    <w:r>
      <w:rPr>
        <w:rFonts w:ascii="宋体" w:hAnsi="宋体" w:cs="黑体"/>
        <w:b/>
        <w:bCs/>
      </w:rPr>
      <w:t xml:space="preserve">     </w:t>
    </w:r>
    <w:r>
      <w:rPr>
        <w:rFonts w:hint="eastAsia" w:ascii="宋体" w:hAnsi="宋体" w:cs="黑体"/>
        <w:b/>
        <w:b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43A1834"/>
    <w:multiLevelType w:val="multilevel"/>
    <w:tmpl w:val="143A1834"/>
    <w:lvl w:ilvl="0" w:tentative="0">
      <w:start w:val="1"/>
      <w:numFmt w:val="chineseCountingThousand"/>
      <w:lvlText w:val="附件%1、"/>
      <w:lvlJc w:val="left"/>
      <w:pPr>
        <w:ind w:left="1271"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3">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9">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6">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0">
    <w:nsid w:val="4EAF5455"/>
    <w:multiLevelType w:val="multilevel"/>
    <w:tmpl w:val="4EAF5455"/>
    <w:lvl w:ilvl="0" w:tentative="0">
      <w:start w:val="1"/>
      <w:numFmt w:val="chineseCountingThousand"/>
      <w:lvlText w:val="第%1章  "/>
      <w:lvlJc w:val="left"/>
      <w:pPr>
        <w:ind w:left="525"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2">
    <w:nsid w:val="50BD093D"/>
    <w:multiLevelType w:val="singleLevel"/>
    <w:tmpl w:val="50BD093D"/>
    <w:lvl w:ilvl="0" w:tentative="0">
      <w:start w:val="1"/>
      <w:numFmt w:val="decimal"/>
      <w:suff w:val="nothing"/>
      <w:lvlText w:val="%1、"/>
      <w:lvlJc w:val="left"/>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49">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1">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5">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58">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59">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2">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0"/>
  </w:num>
  <w:num w:numId="2">
    <w:abstractNumId w:val="29"/>
  </w:num>
  <w:num w:numId="3">
    <w:abstractNumId w:val="2"/>
  </w:num>
  <w:num w:numId="4">
    <w:abstractNumId w:val="37"/>
  </w:num>
  <w:num w:numId="5">
    <w:abstractNumId w:val="14"/>
  </w:num>
  <w:num w:numId="6">
    <w:abstractNumId w:val="5"/>
  </w:num>
  <w:num w:numId="7">
    <w:abstractNumId w:val="50"/>
  </w:num>
  <w:num w:numId="8">
    <w:abstractNumId w:val="31"/>
  </w:num>
  <w:num w:numId="9">
    <w:abstractNumId w:val="46"/>
  </w:num>
  <w:num w:numId="10">
    <w:abstractNumId w:val="28"/>
  </w:num>
  <w:num w:numId="11">
    <w:abstractNumId w:val="4"/>
  </w:num>
  <w:num w:numId="12">
    <w:abstractNumId w:val="21"/>
  </w:num>
  <w:num w:numId="13">
    <w:abstractNumId w:val="22"/>
  </w:num>
  <w:num w:numId="14">
    <w:abstractNumId w:val="8"/>
  </w:num>
  <w:num w:numId="15">
    <w:abstractNumId w:val="7"/>
  </w:num>
  <w:num w:numId="16">
    <w:abstractNumId w:val="59"/>
  </w:num>
  <w:num w:numId="17">
    <w:abstractNumId w:val="9"/>
  </w:num>
  <w:num w:numId="18">
    <w:abstractNumId w:val="27"/>
  </w:num>
  <w:num w:numId="19">
    <w:abstractNumId w:val="33"/>
  </w:num>
  <w:num w:numId="20">
    <w:abstractNumId w:val="36"/>
  </w:num>
  <w:num w:numId="21">
    <w:abstractNumId w:val="62"/>
  </w:num>
  <w:num w:numId="22">
    <w:abstractNumId w:val="44"/>
  </w:num>
  <w:num w:numId="23">
    <w:abstractNumId w:val="55"/>
  </w:num>
  <w:num w:numId="24">
    <w:abstractNumId w:val="60"/>
  </w:num>
  <w:num w:numId="25">
    <w:abstractNumId w:val="43"/>
  </w:num>
  <w:num w:numId="26">
    <w:abstractNumId w:val="6"/>
  </w:num>
  <w:num w:numId="27">
    <w:abstractNumId w:val="18"/>
  </w:num>
  <w:num w:numId="28">
    <w:abstractNumId w:val="56"/>
  </w:num>
  <w:num w:numId="29">
    <w:abstractNumId w:val="51"/>
  </w:num>
  <w:num w:numId="30">
    <w:abstractNumId w:val="35"/>
  </w:num>
  <w:num w:numId="31">
    <w:abstractNumId w:val="49"/>
  </w:num>
  <w:num w:numId="32">
    <w:abstractNumId w:val="23"/>
  </w:num>
  <w:num w:numId="33">
    <w:abstractNumId w:val="52"/>
  </w:num>
  <w:num w:numId="34">
    <w:abstractNumId w:val="1"/>
  </w:num>
  <w:num w:numId="35">
    <w:abstractNumId w:val="45"/>
  </w:num>
  <w:num w:numId="36">
    <w:abstractNumId w:val="25"/>
  </w:num>
  <w:num w:numId="37">
    <w:abstractNumId w:val="41"/>
  </w:num>
  <w:num w:numId="38">
    <w:abstractNumId w:val="30"/>
  </w:num>
  <w:num w:numId="39">
    <w:abstractNumId w:val="38"/>
  </w:num>
  <w:num w:numId="40">
    <w:abstractNumId w:val="32"/>
  </w:num>
  <w:num w:numId="41">
    <w:abstractNumId w:val="16"/>
  </w:num>
  <w:num w:numId="42">
    <w:abstractNumId w:val="48"/>
  </w:num>
  <w:num w:numId="43">
    <w:abstractNumId w:val="63"/>
  </w:num>
  <w:num w:numId="44">
    <w:abstractNumId w:val="17"/>
  </w:num>
  <w:num w:numId="45">
    <w:abstractNumId w:val="15"/>
  </w:num>
  <w:num w:numId="46">
    <w:abstractNumId w:val="0"/>
  </w:num>
  <w:num w:numId="47">
    <w:abstractNumId w:val="47"/>
    <w:lvlOverride w:ilvl="0">
      <w:startOverride w:val="1"/>
    </w:lvlOverride>
  </w:num>
  <w:num w:numId="48">
    <w:abstractNumId w:val="12"/>
  </w:num>
  <w:num w:numId="49">
    <w:abstractNumId w:val="24"/>
  </w:num>
  <w:num w:numId="50">
    <w:abstractNumId w:val="61"/>
  </w:num>
  <w:num w:numId="51">
    <w:abstractNumId w:val="42"/>
  </w:num>
  <w:num w:numId="52">
    <w:abstractNumId w:val="54"/>
  </w:num>
  <w:num w:numId="53">
    <w:abstractNumId w:val="39"/>
  </w:num>
  <w:num w:numId="54">
    <w:abstractNumId w:val="11"/>
  </w:num>
  <w:num w:numId="55">
    <w:abstractNumId w:val="20"/>
  </w:num>
  <w:num w:numId="56">
    <w:abstractNumId w:val="57"/>
  </w:num>
  <w:num w:numId="57">
    <w:abstractNumId w:val="34"/>
  </w:num>
  <w:num w:numId="58">
    <w:abstractNumId w:val="58"/>
  </w:num>
  <w:num w:numId="59">
    <w:abstractNumId w:val="10"/>
  </w:num>
  <w:num w:numId="60">
    <w:abstractNumId w:val="53"/>
  </w:num>
  <w:num w:numId="61">
    <w:abstractNumId w:val="19"/>
  </w:num>
  <w:num w:numId="62">
    <w:abstractNumId w:val="3"/>
  </w:num>
  <w:num w:numId="63">
    <w:abstractNumId w:val="13"/>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9DB"/>
    <w:rsid w:val="00003E42"/>
    <w:rsid w:val="00016562"/>
    <w:rsid w:val="00017BE8"/>
    <w:rsid w:val="0002031A"/>
    <w:rsid w:val="00020344"/>
    <w:rsid w:val="00021403"/>
    <w:rsid w:val="00022219"/>
    <w:rsid w:val="00025838"/>
    <w:rsid w:val="0002674A"/>
    <w:rsid w:val="0003427B"/>
    <w:rsid w:val="00040B72"/>
    <w:rsid w:val="00046CAA"/>
    <w:rsid w:val="00057D44"/>
    <w:rsid w:val="000658A4"/>
    <w:rsid w:val="00075213"/>
    <w:rsid w:val="00077E85"/>
    <w:rsid w:val="000812D6"/>
    <w:rsid w:val="00081EFC"/>
    <w:rsid w:val="000855FE"/>
    <w:rsid w:val="00092056"/>
    <w:rsid w:val="00092450"/>
    <w:rsid w:val="0009440B"/>
    <w:rsid w:val="0009529B"/>
    <w:rsid w:val="00095415"/>
    <w:rsid w:val="00097A94"/>
    <w:rsid w:val="000B1EA5"/>
    <w:rsid w:val="000B3053"/>
    <w:rsid w:val="000B42CE"/>
    <w:rsid w:val="000B69B6"/>
    <w:rsid w:val="000C1DBB"/>
    <w:rsid w:val="000C2224"/>
    <w:rsid w:val="000C3CA1"/>
    <w:rsid w:val="000C46E9"/>
    <w:rsid w:val="000D274B"/>
    <w:rsid w:val="000E0271"/>
    <w:rsid w:val="000E1208"/>
    <w:rsid w:val="000E36E2"/>
    <w:rsid w:val="000E4686"/>
    <w:rsid w:val="000F1D95"/>
    <w:rsid w:val="000F3D01"/>
    <w:rsid w:val="000F64E0"/>
    <w:rsid w:val="00100585"/>
    <w:rsid w:val="00105BC5"/>
    <w:rsid w:val="0010673C"/>
    <w:rsid w:val="001116E8"/>
    <w:rsid w:val="00115EB8"/>
    <w:rsid w:val="00122C84"/>
    <w:rsid w:val="00133220"/>
    <w:rsid w:val="001338E8"/>
    <w:rsid w:val="00141727"/>
    <w:rsid w:val="00152F76"/>
    <w:rsid w:val="00155D42"/>
    <w:rsid w:val="00156EA3"/>
    <w:rsid w:val="001641C9"/>
    <w:rsid w:val="001663A0"/>
    <w:rsid w:val="00166F64"/>
    <w:rsid w:val="00177C62"/>
    <w:rsid w:val="00185E9A"/>
    <w:rsid w:val="00187C9B"/>
    <w:rsid w:val="001A0AB1"/>
    <w:rsid w:val="001A1335"/>
    <w:rsid w:val="001A21FD"/>
    <w:rsid w:val="001A2B2A"/>
    <w:rsid w:val="001A54E8"/>
    <w:rsid w:val="001B03BB"/>
    <w:rsid w:val="001B38CD"/>
    <w:rsid w:val="001C7B23"/>
    <w:rsid w:val="001D0428"/>
    <w:rsid w:val="001D2460"/>
    <w:rsid w:val="001D3EE7"/>
    <w:rsid w:val="001D7598"/>
    <w:rsid w:val="001E157C"/>
    <w:rsid w:val="001E5D69"/>
    <w:rsid w:val="001E7CEA"/>
    <w:rsid w:val="001F002C"/>
    <w:rsid w:val="001F419C"/>
    <w:rsid w:val="00202128"/>
    <w:rsid w:val="0020220A"/>
    <w:rsid w:val="002047E8"/>
    <w:rsid w:val="00210EC5"/>
    <w:rsid w:val="0021678F"/>
    <w:rsid w:val="00220470"/>
    <w:rsid w:val="00222AC8"/>
    <w:rsid w:val="00222B0D"/>
    <w:rsid w:val="00223408"/>
    <w:rsid w:val="00223661"/>
    <w:rsid w:val="002254A3"/>
    <w:rsid w:val="002277DD"/>
    <w:rsid w:val="00230B30"/>
    <w:rsid w:val="002334D5"/>
    <w:rsid w:val="00235607"/>
    <w:rsid w:val="00236772"/>
    <w:rsid w:val="002426EA"/>
    <w:rsid w:val="002446C6"/>
    <w:rsid w:val="002449FA"/>
    <w:rsid w:val="002523E9"/>
    <w:rsid w:val="00256110"/>
    <w:rsid w:val="0026342E"/>
    <w:rsid w:val="002644EC"/>
    <w:rsid w:val="0026495E"/>
    <w:rsid w:val="00267DD4"/>
    <w:rsid w:val="00270D76"/>
    <w:rsid w:val="00276CFD"/>
    <w:rsid w:val="00277541"/>
    <w:rsid w:val="00293211"/>
    <w:rsid w:val="00295F64"/>
    <w:rsid w:val="002A3D57"/>
    <w:rsid w:val="002B7581"/>
    <w:rsid w:val="002C38E4"/>
    <w:rsid w:val="002C7FA6"/>
    <w:rsid w:val="002D07BB"/>
    <w:rsid w:val="002D08C6"/>
    <w:rsid w:val="002D412B"/>
    <w:rsid w:val="002E0C3E"/>
    <w:rsid w:val="002E6887"/>
    <w:rsid w:val="002E7AF7"/>
    <w:rsid w:val="002F27CE"/>
    <w:rsid w:val="00310B7E"/>
    <w:rsid w:val="00310F98"/>
    <w:rsid w:val="0031376C"/>
    <w:rsid w:val="00314B08"/>
    <w:rsid w:val="00316026"/>
    <w:rsid w:val="00320ACF"/>
    <w:rsid w:val="003216EA"/>
    <w:rsid w:val="00323F1C"/>
    <w:rsid w:val="00332988"/>
    <w:rsid w:val="00333225"/>
    <w:rsid w:val="0033323B"/>
    <w:rsid w:val="003345DD"/>
    <w:rsid w:val="00344E95"/>
    <w:rsid w:val="003451DA"/>
    <w:rsid w:val="00347DBC"/>
    <w:rsid w:val="00352AE1"/>
    <w:rsid w:val="00353542"/>
    <w:rsid w:val="003540BC"/>
    <w:rsid w:val="003552FE"/>
    <w:rsid w:val="00357789"/>
    <w:rsid w:val="00360712"/>
    <w:rsid w:val="0036309F"/>
    <w:rsid w:val="00363CE4"/>
    <w:rsid w:val="0036474B"/>
    <w:rsid w:val="003661C8"/>
    <w:rsid w:val="00366E30"/>
    <w:rsid w:val="003754B9"/>
    <w:rsid w:val="003755B7"/>
    <w:rsid w:val="0037712D"/>
    <w:rsid w:val="00377B5F"/>
    <w:rsid w:val="0038299C"/>
    <w:rsid w:val="00383221"/>
    <w:rsid w:val="0039326C"/>
    <w:rsid w:val="00393E94"/>
    <w:rsid w:val="00394011"/>
    <w:rsid w:val="003B0D5A"/>
    <w:rsid w:val="003B4F8E"/>
    <w:rsid w:val="003B5683"/>
    <w:rsid w:val="003B718F"/>
    <w:rsid w:val="003B7A0D"/>
    <w:rsid w:val="003B7AA4"/>
    <w:rsid w:val="003C2008"/>
    <w:rsid w:val="003C2241"/>
    <w:rsid w:val="003C6083"/>
    <w:rsid w:val="003D1280"/>
    <w:rsid w:val="003D1759"/>
    <w:rsid w:val="003D5E80"/>
    <w:rsid w:val="003E6A4B"/>
    <w:rsid w:val="003F2B92"/>
    <w:rsid w:val="003F3007"/>
    <w:rsid w:val="003F6EBD"/>
    <w:rsid w:val="0040329E"/>
    <w:rsid w:val="00406433"/>
    <w:rsid w:val="0040679C"/>
    <w:rsid w:val="00406BC4"/>
    <w:rsid w:val="004110F8"/>
    <w:rsid w:val="00414A80"/>
    <w:rsid w:val="004161BA"/>
    <w:rsid w:val="00430558"/>
    <w:rsid w:val="004349F3"/>
    <w:rsid w:val="0043503C"/>
    <w:rsid w:val="00435B0C"/>
    <w:rsid w:val="00436CC2"/>
    <w:rsid w:val="004473DD"/>
    <w:rsid w:val="004475F1"/>
    <w:rsid w:val="00454297"/>
    <w:rsid w:val="00457308"/>
    <w:rsid w:val="004605F3"/>
    <w:rsid w:val="00461DFE"/>
    <w:rsid w:val="0046324C"/>
    <w:rsid w:val="004637F2"/>
    <w:rsid w:val="00465230"/>
    <w:rsid w:val="00470AF1"/>
    <w:rsid w:val="00474419"/>
    <w:rsid w:val="00476E59"/>
    <w:rsid w:val="00480D52"/>
    <w:rsid w:val="00481D0A"/>
    <w:rsid w:val="004871A8"/>
    <w:rsid w:val="0049128B"/>
    <w:rsid w:val="00493FBC"/>
    <w:rsid w:val="00494186"/>
    <w:rsid w:val="004A4F81"/>
    <w:rsid w:val="004B0CC2"/>
    <w:rsid w:val="004B118F"/>
    <w:rsid w:val="004B1607"/>
    <w:rsid w:val="004B4BED"/>
    <w:rsid w:val="004B69C7"/>
    <w:rsid w:val="004C1027"/>
    <w:rsid w:val="004C62F7"/>
    <w:rsid w:val="004C6BA6"/>
    <w:rsid w:val="004C750B"/>
    <w:rsid w:val="004D454A"/>
    <w:rsid w:val="004D548F"/>
    <w:rsid w:val="004E00F2"/>
    <w:rsid w:val="004E40B4"/>
    <w:rsid w:val="004E48AF"/>
    <w:rsid w:val="004E5A44"/>
    <w:rsid w:val="004E70E2"/>
    <w:rsid w:val="004F21F4"/>
    <w:rsid w:val="004F2E52"/>
    <w:rsid w:val="004F43AD"/>
    <w:rsid w:val="005025B6"/>
    <w:rsid w:val="00511E96"/>
    <w:rsid w:val="005130B9"/>
    <w:rsid w:val="00513BA6"/>
    <w:rsid w:val="0051786A"/>
    <w:rsid w:val="00522A02"/>
    <w:rsid w:val="00522D80"/>
    <w:rsid w:val="00522F44"/>
    <w:rsid w:val="00523F02"/>
    <w:rsid w:val="00525A93"/>
    <w:rsid w:val="005437D7"/>
    <w:rsid w:val="005445A9"/>
    <w:rsid w:val="00545B0F"/>
    <w:rsid w:val="00545EDA"/>
    <w:rsid w:val="00552BFE"/>
    <w:rsid w:val="00554316"/>
    <w:rsid w:val="00554A7D"/>
    <w:rsid w:val="00556850"/>
    <w:rsid w:val="00560FA5"/>
    <w:rsid w:val="00561DDC"/>
    <w:rsid w:val="00573437"/>
    <w:rsid w:val="0057573F"/>
    <w:rsid w:val="00580FFF"/>
    <w:rsid w:val="005813AA"/>
    <w:rsid w:val="00585643"/>
    <w:rsid w:val="005967BA"/>
    <w:rsid w:val="005A58A0"/>
    <w:rsid w:val="005A6849"/>
    <w:rsid w:val="005B12FC"/>
    <w:rsid w:val="005B5992"/>
    <w:rsid w:val="005B6D3E"/>
    <w:rsid w:val="005B713A"/>
    <w:rsid w:val="005B7226"/>
    <w:rsid w:val="005C31D8"/>
    <w:rsid w:val="005C3E7F"/>
    <w:rsid w:val="005D4921"/>
    <w:rsid w:val="005D6632"/>
    <w:rsid w:val="005D6D24"/>
    <w:rsid w:val="005E039A"/>
    <w:rsid w:val="005E3CD4"/>
    <w:rsid w:val="005F08E7"/>
    <w:rsid w:val="005F1588"/>
    <w:rsid w:val="005F2449"/>
    <w:rsid w:val="00601112"/>
    <w:rsid w:val="00601990"/>
    <w:rsid w:val="00605C0D"/>
    <w:rsid w:val="00623CBB"/>
    <w:rsid w:val="006267B0"/>
    <w:rsid w:val="006302AC"/>
    <w:rsid w:val="00632C63"/>
    <w:rsid w:val="006440C5"/>
    <w:rsid w:val="00651541"/>
    <w:rsid w:val="00663B35"/>
    <w:rsid w:val="00666B23"/>
    <w:rsid w:val="0067386D"/>
    <w:rsid w:val="00674C3F"/>
    <w:rsid w:val="0067786F"/>
    <w:rsid w:val="00680A96"/>
    <w:rsid w:val="00690659"/>
    <w:rsid w:val="006A0547"/>
    <w:rsid w:val="006A6C1D"/>
    <w:rsid w:val="006A6C51"/>
    <w:rsid w:val="006A7A3D"/>
    <w:rsid w:val="006C0B5F"/>
    <w:rsid w:val="006C0B7B"/>
    <w:rsid w:val="006C1AF1"/>
    <w:rsid w:val="006C57BB"/>
    <w:rsid w:val="006C6FDC"/>
    <w:rsid w:val="006D1D6E"/>
    <w:rsid w:val="006D4EFF"/>
    <w:rsid w:val="006E08D0"/>
    <w:rsid w:val="006F0D07"/>
    <w:rsid w:val="006F6F84"/>
    <w:rsid w:val="00706D89"/>
    <w:rsid w:val="0071311C"/>
    <w:rsid w:val="0071447C"/>
    <w:rsid w:val="00715E44"/>
    <w:rsid w:val="00717866"/>
    <w:rsid w:val="00722075"/>
    <w:rsid w:val="00723103"/>
    <w:rsid w:val="00725899"/>
    <w:rsid w:val="00725F67"/>
    <w:rsid w:val="007308BA"/>
    <w:rsid w:val="007318D6"/>
    <w:rsid w:val="00732E91"/>
    <w:rsid w:val="00734DE7"/>
    <w:rsid w:val="00737211"/>
    <w:rsid w:val="00737984"/>
    <w:rsid w:val="007456D3"/>
    <w:rsid w:val="00746F45"/>
    <w:rsid w:val="00752EB0"/>
    <w:rsid w:val="00760F4A"/>
    <w:rsid w:val="00764AC8"/>
    <w:rsid w:val="0076758A"/>
    <w:rsid w:val="007675EF"/>
    <w:rsid w:val="0077270B"/>
    <w:rsid w:val="00773A2C"/>
    <w:rsid w:val="00774EB7"/>
    <w:rsid w:val="00775072"/>
    <w:rsid w:val="00775A96"/>
    <w:rsid w:val="00780DBA"/>
    <w:rsid w:val="00782541"/>
    <w:rsid w:val="00784AEB"/>
    <w:rsid w:val="00784ED7"/>
    <w:rsid w:val="00786E84"/>
    <w:rsid w:val="00790B57"/>
    <w:rsid w:val="0079483A"/>
    <w:rsid w:val="007A1585"/>
    <w:rsid w:val="007A27DA"/>
    <w:rsid w:val="007A2D91"/>
    <w:rsid w:val="007A3505"/>
    <w:rsid w:val="007A427D"/>
    <w:rsid w:val="007A4446"/>
    <w:rsid w:val="007A6F5F"/>
    <w:rsid w:val="007C0DA7"/>
    <w:rsid w:val="007C132C"/>
    <w:rsid w:val="007C1D03"/>
    <w:rsid w:val="007C45F9"/>
    <w:rsid w:val="007D053D"/>
    <w:rsid w:val="007D52F5"/>
    <w:rsid w:val="007D72CF"/>
    <w:rsid w:val="007E3D3C"/>
    <w:rsid w:val="007F20E0"/>
    <w:rsid w:val="007F4836"/>
    <w:rsid w:val="007F504A"/>
    <w:rsid w:val="007F6863"/>
    <w:rsid w:val="007F6A89"/>
    <w:rsid w:val="007F6F97"/>
    <w:rsid w:val="00802536"/>
    <w:rsid w:val="008039C4"/>
    <w:rsid w:val="00804419"/>
    <w:rsid w:val="00804DF3"/>
    <w:rsid w:val="00805427"/>
    <w:rsid w:val="0081114F"/>
    <w:rsid w:val="00812903"/>
    <w:rsid w:val="00816910"/>
    <w:rsid w:val="00820E08"/>
    <w:rsid w:val="008217D6"/>
    <w:rsid w:val="0082390C"/>
    <w:rsid w:val="0082486D"/>
    <w:rsid w:val="0083410F"/>
    <w:rsid w:val="00836BA6"/>
    <w:rsid w:val="0083743B"/>
    <w:rsid w:val="008436DE"/>
    <w:rsid w:val="008456E3"/>
    <w:rsid w:val="00862E29"/>
    <w:rsid w:val="00863EDD"/>
    <w:rsid w:val="0086600B"/>
    <w:rsid w:val="00876E59"/>
    <w:rsid w:val="00877211"/>
    <w:rsid w:val="0088199A"/>
    <w:rsid w:val="0088586B"/>
    <w:rsid w:val="008879F9"/>
    <w:rsid w:val="00891DCA"/>
    <w:rsid w:val="008966BE"/>
    <w:rsid w:val="008A30BA"/>
    <w:rsid w:val="008B04CE"/>
    <w:rsid w:val="008B2368"/>
    <w:rsid w:val="008B452D"/>
    <w:rsid w:val="008B4F32"/>
    <w:rsid w:val="008B5601"/>
    <w:rsid w:val="008B6529"/>
    <w:rsid w:val="008C2F53"/>
    <w:rsid w:val="008C5AA1"/>
    <w:rsid w:val="008D35F1"/>
    <w:rsid w:val="008D3612"/>
    <w:rsid w:val="008D5777"/>
    <w:rsid w:val="008D7D2E"/>
    <w:rsid w:val="008D7D59"/>
    <w:rsid w:val="008E02BC"/>
    <w:rsid w:val="008E2203"/>
    <w:rsid w:val="008E541F"/>
    <w:rsid w:val="008F1B81"/>
    <w:rsid w:val="008F3383"/>
    <w:rsid w:val="008F6079"/>
    <w:rsid w:val="009020C7"/>
    <w:rsid w:val="0090240A"/>
    <w:rsid w:val="00903A2D"/>
    <w:rsid w:val="00907388"/>
    <w:rsid w:val="00914426"/>
    <w:rsid w:val="00914F14"/>
    <w:rsid w:val="00920EA7"/>
    <w:rsid w:val="009255B0"/>
    <w:rsid w:val="00933750"/>
    <w:rsid w:val="00935E05"/>
    <w:rsid w:val="00936C08"/>
    <w:rsid w:val="0093723A"/>
    <w:rsid w:val="009402E6"/>
    <w:rsid w:val="0094243A"/>
    <w:rsid w:val="00943F98"/>
    <w:rsid w:val="00947542"/>
    <w:rsid w:val="00954A2F"/>
    <w:rsid w:val="00956AAC"/>
    <w:rsid w:val="00964E16"/>
    <w:rsid w:val="00967D22"/>
    <w:rsid w:val="0097080D"/>
    <w:rsid w:val="00970FF6"/>
    <w:rsid w:val="009714FE"/>
    <w:rsid w:val="00973398"/>
    <w:rsid w:val="00982AD3"/>
    <w:rsid w:val="009849C0"/>
    <w:rsid w:val="0098774A"/>
    <w:rsid w:val="0099066B"/>
    <w:rsid w:val="009924C6"/>
    <w:rsid w:val="009944A9"/>
    <w:rsid w:val="00994F32"/>
    <w:rsid w:val="0099589B"/>
    <w:rsid w:val="009964A4"/>
    <w:rsid w:val="00996DEE"/>
    <w:rsid w:val="009B11C0"/>
    <w:rsid w:val="009B1A22"/>
    <w:rsid w:val="009B3048"/>
    <w:rsid w:val="009B3424"/>
    <w:rsid w:val="009B5879"/>
    <w:rsid w:val="009B58C4"/>
    <w:rsid w:val="009D2B34"/>
    <w:rsid w:val="009D36C0"/>
    <w:rsid w:val="009D6C7F"/>
    <w:rsid w:val="009E04AF"/>
    <w:rsid w:val="009E0ED5"/>
    <w:rsid w:val="009E6524"/>
    <w:rsid w:val="009E6FB8"/>
    <w:rsid w:val="009F522E"/>
    <w:rsid w:val="00A033C6"/>
    <w:rsid w:val="00A05AF5"/>
    <w:rsid w:val="00A0777C"/>
    <w:rsid w:val="00A127BF"/>
    <w:rsid w:val="00A309FE"/>
    <w:rsid w:val="00A30AE5"/>
    <w:rsid w:val="00A30C9C"/>
    <w:rsid w:val="00A30DFD"/>
    <w:rsid w:val="00A33009"/>
    <w:rsid w:val="00A33A80"/>
    <w:rsid w:val="00A3568F"/>
    <w:rsid w:val="00A36F03"/>
    <w:rsid w:val="00A36FFA"/>
    <w:rsid w:val="00A37651"/>
    <w:rsid w:val="00A40BC9"/>
    <w:rsid w:val="00A46DEF"/>
    <w:rsid w:val="00A51D8F"/>
    <w:rsid w:val="00A52A2B"/>
    <w:rsid w:val="00A55CAF"/>
    <w:rsid w:val="00A62860"/>
    <w:rsid w:val="00A62EE2"/>
    <w:rsid w:val="00A678FB"/>
    <w:rsid w:val="00A813D2"/>
    <w:rsid w:val="00A879DB"/>
    <w:rsid w:val="00A92802"/>
    <w:rsid w:val="00AA5AD5"/>
    <w:rsid w:val="00AA6F91"/>
    <w:rsid w:val="00AB2B17"/>
    <w:rsid w:val="00AB3343"/>
    <w:rsid w:val="00AB589F"/>
    <w:rsid w:val="00AB77B7"/>
    <w:rsid w:val="00AC399F"/>
    <w:rsid w:val="00AC584B"/>
    <w:rsid w:val="00AC69C8"/>
    <w:rsid w:val="00AD029C"/>
    <w:rsid w:val="00AD18FC"/>
    <w:rsid w:val="00AD52A3"/>
    <w:rsid w:val="00AD634F"/>
    <w:rsid w:val="00AD66D6"/>
    <w:rsid w:val="00AE02A5"/>
    <w:rsid w:val="00AE1193"/>
    <w:rsid w:val="00AE2639"/>
    <w:rsid w:val="00AE33A8"/>
    <w:rsid w:val="00AF18BF"/>
    <w:rsid w:val="00AF1E1E"/>
    <w:rsid w:val="00AF70F4"/>
    <w:rsid w:val="00B002B6"/>
    <w:rsid w:val="00B0070A"/>
    <w:rsid w:val="00B03E03"/>
    <w:rsid w:val="00B161F2"/>
    <w:rsid w:val="00B20FD9"/>
    <w:rsid w:val="00B26656"/>
    <w:rsid w:val="00B33982"/>
    <w:rsid w:val="00B36D9B"/>
    <w:rsid w:val="00B411FD"/>
    <w:rsid w:val="00B52520"/>
    <w:rsid w:val="00B67CCB"/>
    <w:rsid w:val="00B72C41"/>
    <w:rsid w:val="00B73233"/>
    <w:rsid w:val="00B84A3B"/>
    <w:rsid w:val="00B90632"/>
    <w:rsid w:val="00B92C52"/>
    <w:rsid w:val="00B956F2"/>
    <w:rsid w:val="00BA438A"/>
    <w:rsid w:val="00BA4681"/>
    <w:rsid w:val="00BB78CC"/>
    <w:rsid w:val="00BC386C"/>
    <w:rsid w:val="00BC3AA1"/>
    <w:rsid w:val="00BD0C54"/>
    <w:rsid w:val="00BD2144"/>
    <w:rsid w:val="00BD2958"/>
    <w:rsid w:val="00BD62C1"/>
    <w:rsid w:val="00BD681B"/>
    <w:rsid w:val="00BE3563"/>
    <w:rsid w:val="00BF5732"/>
    <w:rsid w:val="00C0017D"/>
    <w:rsid w:val="00C00780"/>
    <w:rsid w:val="00C0257A"/>
    <w:rsid w:val="00C040D1"/>
    <w:rsid w:val="00C11EC5"/>
    <w:rsid w:val="00C139A6"/>
    <w:rsid w:val="00C1592E"/>
    <w:rsid w:val="00C20E6C"/>
    <w:rsid w:val="00C24FAA"/>
    <w:rsid w:val="00C37FEA"/>
    <w:rsid w:val="00C4038F"/>
    <w:rsid w:val="00C469B0"/>
    <w:rsid w:val="00C50DA9"/>
    <w:rsid w:val="00C50F2A"/>
    <w:rsid w:val="00C52140"/>
    <w:rsid w:val="00C524E2"/>
    <w:rsid w:val="00C62248"/>
    <w:rsid w:val="00C64D3E"/>
    <w:rsid w:val="00C65745"/>
    <w:rsid w:val="00C6643D"/>
    <w:rsid w:val="00C6680F"/>
    <w:rsid w:val="00C66ACC"/>
    <w:rsid w:val="00C72415"/>
    <w:rsid w:val="00C77E82"/>
    <w:rsid w:val="00C80D83"/>
    <w:rsid w:val="00C8468C"/>
    <w:rsid w:val="00C91E03"/>
    <w:rsid w:val="00C9289E"/>
    <w:rsid w:val="00C92F51"/>
    <w:rsid w:val="00C96E16"/>
    <w:rsid w:val="00CA0EE5"/>
    <w:rsid w:val="00CA0F95"/>
    <w:rsid w:val="00CB10F9"/>
    <w:rsid w:val="00CB2CFE"/>
    <w:rsid w:val="00CB38E7"/>
    <w:rsid w:val="00CB3DF8"/>
    <w:rsid w:val="00CB413B"/>
    <w:rsid w:val="00CC0FA4"/>
    <w:rsid w:val="00CC2529"/>
    <w:rsid w:val="00CC6F59"/>
    <w:rsid w:val="00CE26A1"/>
    <w:rsid w:val="00CE6150"/>
    <w:rsid w:val="00CF0013"/>
    <w:rsid w:val="00CF76A5"/>
    <w:rsid w:val="00D0597C"/>
    <w:rsid w:val="00D05DDD"/>
    <w:rsid w:val="00D123DC"/>
    <w:rsid w:val="00D14987"/>
    <w:rsid w:val="00D14E3A"/>
    <w:rsid w:val="00D204F5"/>
    <w:rsid w:val="00D22168"/>
    <w:rsid w:val="00D271EE"/>
    <w:rsid w:val="00D32F66"/>
    <w:rsid w:val="00D5042D"/>
    <w:rsid w:val="00D50673"/>
    <w:rsid w:val="00D50E7A"/>
    <w:rsid w:val="00D64AB9"/>
    <w:rsid w:val="00D7177A"/>
    <w:rsid w:val="00D81FFF"/>
    <w:rsid w:val="00D90694"/>
    <w:rsid w:val="00D9318A"/>
    <w:rsid w:val="00D9387C"/>
    <w:rsid w:val="00D94CD4"/>
    <w:rsid w:val="00D9503F"/>
    <w:rsid w:val="00DA4143"/>
    <w:rsid w:val="00DB00B6"/>
    <w:rsid w:val="00DB3C8A"/>
    <w:rsid w:val="00DC16F5"/>
    <w:rsid w:val="00DC4938"/>
    <w:rsid w:val="00DD6657"/>
    <w:rsid w:val="00DE4A9E"/>
    <w:rsid w:val="00DF7255"/>
    <w:rsid w:val="00E02B75"/>
    <w:rsid w:val="00E03F97"/>
    <w:rsid w:val="00E052F3"/>
    <w:rsid w:val="00E05B42"/>
    <w:rsid w:val="00E14D3C"/>
    <w:rsid w:val="00E15A50"/>
    <w:rsid w:val="00E22388"/>
    <w:rsid w:val="00E2369D"/>
    <w:rsid w:val="00E25FD3"/>
    <w:rsid w:val="00E26A5B"/>
    <w:rsid w:val="00E32C21"/>
    <w:rsid w:val="00E34D2C"/>
    <w:rsid w:val="00E3763E"/>
    <w:rsid w:val="00E41743"/>
    <w:rsid w:val="00E44D6F"/>
    <w:rsid w:val="00E46441"/>
    <w:rsid w:val="00E52C6D"/>
    <w:rsid w:val="00E53312"/>
    <w:rsid w:val="00E54453"/>
    <w:rsid w:val="00E54494"/>
    <w:rsid w:val="00E54FFA"/>
    <w:rsid w:val="00E55C7A"/>
    <w:rsid w:val="00E66596"/>
    <w:rsid w:val="00E71EB0"/>
    <w:rsid w:val="00E81340"/>
    <w:rsid w:val="00E84AC0"/>
    <w:rsid w:val="00E971BC"/>
    <w:rsid w:val="00EA0C6D"/>
    <w:rsid w:val="00EA45B2"/>
    <w:rsid w:val="00EB1E3A"/>
    <w:rsid w:val="00EB4033"/>
    <w:rsid w:val="00EB4E4C"/>
    <w:rsid w:val="00EC45F2"/>
    <w:rsid w:val="00ED0545"/>
    <w:rsid w:val="00ED0E32"/>
    <w:rsid w:val="00EE0D20"/>
    <w:rsid w:val="00EE3C83"/>
    <w:rsid w:val="00EE3E19"/>
    <w:rsid w:val="00EE5C64"/>
    <w:rsid w:val="00EE715C"/>
    <w:rsid w:val="00F04B4C"/>
    <w:rsid w:val="00F05FC4"/>
    <w:rsid w:val="00F152FA"/>
    <w:rsid w:val="00F16217"/>
    <w:rsid w:val="00F17360"/>
    <w:rsid w:val="00F173F0"/>
    <w:rsid w:val="00F20006"/>
    <w:rsid w:val="00F242DA"/>
    <w:rsid w:val="00F24BF3"/>
    <w:rsid w:val="00F30B5D"/>
    <w:rsid w:val="00F42684"/>
    <w:rsid w:val="00F44F94"/>
    <w:rsid w:val="00F45985"/>
    <w:rsid w:val="00F46868"/>
    <w:rsid w:val="00F47226"/>
    <w:rsid w:val="00F51E5B"/>
    <w:rsid w:val="00F5567D"/>
    <w:rsid w:val="00F63420"/>
    <w:rsid w:val="00F71D83"/>
    <w:rsid w:val="00F72ECD"/>
    <w:rsid w:val="00F73F5D"/>
    <w:rsid w:val="00F83D9E"/>
    <w:rsid w:val="00F86348"/>
    <w:rsid w:val="00F91C76"/>
    <w:rsid w:val="00FA751C"/>
    <w:rsid w:val="00FB2B31"/>
    <w:rsid w:val="00FB2D6D"/>
    <w:rsid w:val="00FB3C2E"/>
    <w:rsid w:val="00FC138D"/>
    <w:rsid w:val="00FC1B2C"/>
    <w:rsid w:val="00FC2E73"/>
    <w:rsid w:val="00FC39F8"/>
    <w:rsid w:val="00FD44A8"/>
    <w:rsid w:val="00FE2024"/>
    <w:rsid w:val="00FE2333"/>
    <w:rsid w:val="00FE28DD"/>
    <w:rsid w:val="00FE51C1"/>
    <w:rsid w:val="00FE72C4"/>
    <w:rsid w:val="00FF2CE6"/>
    <w:rsid w:val="00FF4FBA"/>
    <w:rsid w:val="00FF6E00"/>
    <w:rsid w:val="017A5905"/>
    <w:rsid w:val="01D065B9"/>
    <w:rsid w:val="02366130"/>
    <w:rsid w:val="046E23EE"/>
    <w:rsid w:val="05EC63AA"/>
    <w:rsid w:val="0DFD117F"/>
    <w:rsid w:val="0EB234E1"/>
    <w:rsid w:val="0F440B62"/>
    <w:rsid w:val="0F9776B7"/>
    <w:rsid w:val="118C5B4A"/>
    <w:rsid w:val="11923040"/>
    <w:rsid w:val="159A33B0"/>
    <w:rsid w:val="1979311A"/>
    <w:rsid w:val="1C191F7F"/>
    <w:rsid w:val="1F5A5FAC"/>
    <w:rsid w:val="24DD1682"/>
    <w:rsid w:val="26F855C1"/>
    <w:rsid w:val="28837DE7"/>
    <w:rsid w:val="31614F93"/>
    <w:rsid w:val="32052C5F"/>
    <w:rsid w:val="32F30473"/>
    <w:rsid w:val="33004AE4"/>
    <w:rsid w:val="368C7B09"/>
    <w:rsid w:val="390241B5"/>
    <w:rsid w:val="3ADF2C82"/>
    <w:rsid w:val="3B4B5505"/>
    <w:rsid w:val="3B965AA1"/>
    <w:rsid w:val="3CC40435"/>
    <w:rsid w:val="41C32F69"/>
    <w:rsid w:val="42303E4A"/>
    <w:rsid w:val="43087A19"/>
    <w:rsid w:val="45DE2880"/>
    <w:rsid w:val="45ED2C71"/>
    <w:rsid w:val="472C466D"/>
    <w:rsid w:val="47FD5C6F"/>
    <w:rsid w:val="483E2AE7"/>
    <w:rsid w:val="496A12A1"/>
    <w:rsid w:val="49CC536E"/>
    <w:rsid w:val="4FD94371"/>
    <w:rsid w:val="503C501F"/>
    <w:rsid w:val="513045BA"/>
    <w:rsid w:val="53F34695"/>
    <w:rsid w:val="58D97193"/>
    <w:rsid w:val="59D14242"/>
    <w:rsid w:val="5A9F63A9"/>
    <w:rsid w:val="5B2D4144"/>
    <w:rsid w:val="5C500BB4"/>
    <w:rsid w:val="5D627F86"/>
    <w:rsid w:val="5D9F7FE7"/>
    <w:rsid w:val="5F01496B"/>
    <w:rsid w:val="61C9014B"/>
    <w:rsid w:val="6220092C"/>
    <w:rsid w:val="64560A8D"/>
    <w:rsid w:val="671924A9"/>
    <w:rsid w:val="67565BB8"/>
    <w:rsid w:val="67AA6D0E"/>
    <w:rsid w:val="6B547D33"/>
    <w:rsid w:val="6BCA141D"/>
    <w:rsid w:val="6C52259B"/>
    <w:rsid w:val="6CD94033"/>
    <w:rsid w:val="6D1E19C3"/>
    <w:rsid w:val="6FC87E15"/>
    <w:rsid w:val="6FDB52C6"/>
    <w:rsid w:val="72D00180"/>
    <w:rsid w:val="72D56CF1"/>
    <w:rsid w:val="777B3179"/>
    <w:rsid w:val="78280C33"/>
    <w:rsid w:val="78830C8D"/>
    <w:rsid w:val="7954794F"/>
    <w:rsid w:val="7A3247F5"/>
    <w:rsid w:val="7D875CB2"/>
    <w:rsid w:val="7D8832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qFormat="1" w:unhideWhenUsed="0"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1"/>
    <w:pPr>
      <w:spacing w:before="151"/>
      <w:ind w:left="669"/>
      <w:outlineLvl w:val="2"/>
    </w:pPr>
    <w:rPr>
      <w:rFonts w:ascii="黑体" w:hAnsi="黑体" w:eastAsia="黑体" w:cs="黑体"/>
      <w:sz w:val="30"/>
      <w:szCs w:val="3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locked/>
    <w:uiPriority w:val="99"/>
    <w:rPr>
      <w:sz w:val="24"/>
    </w:rPr>
  </w:style>
  <w:style w:type="paragraph" w:styleId="6">
    <w:name w:val="Normal Indent"/>
    <w:basedOn w:val="1"/>
    <w:link w:val="46"/>
    <w:qFormat/>
    <w:uiPriority w:val="99"/>
    <w:pPr>
      <w:ind w:firstLine="420"/>
    </w:pPr>
  </w:style>
  <w:style w:type="paragraph" w:styleId="7">
    <w:name w:val="annotation text"/>
    <w:basedOn w:val="1"/>
    <w:link w:val="32"/>
    <w:qFormat/>
    <w:uiPriority w:val="99"/>
    <w:pPr>
      <w:jc w:val="left"/>
    </w:pPr>
    <w:rPr>
      <w:kern w:val="0"/>
      <w:sz w:val="20"/>
      <w:szCs w:val="20"/>
    </w:rPr>
  </w:style>
  <w:style w:type="paragraph" w:styleId="8">
    <w:name w:val="Body Text Indent"/>
    <w:basedOn w:val="1"/>
    <w:next w:val="9"/>
    <w:link w:val="34"/>
    <w:semiHidden/>
    <w:qFormat/>
    <w:locked/>
    <w:uiPriority w:val="99"/>
    <w:pPr>
      <w:spacing w:after="120"/>
      <w:ind w:left="420" w:leftChars="200"/>
    </w:pPr>
  </w:style>
  <w:style w:type="paragraph" w:styleId="9">
    <w:name w:val="envelope return"/>
    <w:basedOn w:val="1"/>
    <w:qFormat/>
    <w:locked/>
    <w:uiPriority w:val="0"/>
    <w:pPr>
      <w:snapToGrid w:val="0"/>
    </w:pPr>
    <w:rPr>
      <w:rFonts w:ascii="Arial" w:hAnsi="Arial"/>
    </w:rPr>
  </w:style>
  <w:style w:type="paragraph" w:styleId="10">
    <w:name w:val="toc 3"/>
    <w:basedOn w:val="1"/>
    <w:next w:val="1"/>
    <w:qFormat/>
    <w:uiPriority w:val="99"/>
    <w:pPr>
      <w:widowControl/>
      <w:spacing w:after="100" w:line="276" w:lineRule="auto"/>
      <w:ind w:left="440"/>
      <w:jc w:val="left"/>
    </w:pPr>
    <w:rPr>
      <w:kern w:val="0"/>
      <w:sz w:val="22"/>
    </w:rPr>
  </w:style>
  <w:style w:type="paragraph" w:styleId="11">
    <w:name w:val="Plain Text"/>
    <w:basedOn w:val="1"/>
    <w:link w:val="35"/>
    <w:qFormat/>
    <w:uiPriority w:val="99"/>
    <w:rPr>
      <w:rFonts w:ascii="宋体" w:hAnsi="Courier New"/>
      <w:kern w:val="0"/>
      <w:szCs w:val="20"/>
    </w:rPr>
  </w:style>
  <w:style w:type="paragraph" w:styleId="12">
    <w:name w:val="endnote text"/>
    <w:basedOn w:val="1"/>
    <w:link w:val="36"/>
    <w:qFormat/>
    <w:uiPriority w:val="99"/>
    <w:pPr>
      <w:snapToGrid w:val="0"/>
      <w:jc w:val="left"/>
    </w:pPr>
    <w:rPr>
      <w:kern w:val="0"/>
      <w:sz w:val="20"/>
      <w:szCs w:val="20"/>
    </w:rPr>
  </w:style>
  <w:style w:type="paragraph" w:styleId="13">
    <w:name w:val="Balloon Text"/>
    <w:basedOn w:val="1"/>
    <w:link w:val="37"/>
    <w:qFormat/>
    <w:uiPriority w:val="99"/>
    <w:rPr>
      <w:kern w:val="0"/>
      <w:sz w:val="18"/>
      <w:szCs w:val="18"/>
    </w:rPr>
  </w:style>
  <w:style w:type="paragraph" w:styleId="14">
    <w:name w:val="footer"/>
    <w:basedOn w:val="1"/>
    <w:link w:val="38"/>
    <w:qFormat/>
    <w:uiPriority w:val="99"/>
    <w:pPr>
      <w:tabs>
        <w:tab w:val="center" w:pos="4153"/>
        <w:tab w:val="right" w:pos="8306"/>
      </w:tabs>
      <w:snapToGrid w:val="0"/>
      <w:jc w:val="left"/>
    </w:pPr>
    <w:rPr>
      <w:kern w:val="0"/>
      <w:sz w:val="18"/>
      <w:szCs w:val="18"/>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7"/>
    <w:next w:val="3"/>
    <w:qFormat/>
    <w:uiPriority w:val="99"/>
    <w:pPr>
      <w:widowControl/>
      <w:spacing w:line="440" w:lineRule="exact"/>
      <w:jc w:val="left"/>
    </w:pPr>
    <w:rPr>
      <w:rFonts w:eastAsia="黑体"/>
      <w:b/>
      <w:i w:val="0"/>
      <w:sz w:val="28"/>
    </w:rPr>
  </w:style>
  <w:style w:type="paragraph" w:customStyle="1" w:styleId="17">
    <w:name w:val="引用1"/>
    <w:basedOn w:val="1"/>
    <w:next w:val="1"/>
    <w:link w:val="45"/>
    <w:qFormat/>
    <w:uiPriority w:val="99"/>
    <w:rPr>
      <w:i/>
      <w:color w:val="000000"/>
      <w:kern w:val="0"/>
      <w:sz w:val="20"/>
      <w:szCs w:val="20"/>
    </w:rPr>
  </w:style>
  <w:style w:type="paragraph" w:styleId="18">
    <w:name w:val="toc 2"/>
    <w:basedOn w:val="17"/>
    <w:next w:val="4"/>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40"/>
    <w:qFormat/>
    <w:uiPriority w:val="99"/>
    <w:rPr>
      <w:b/>
      <w:bCs/>
    </w:rPr>
  </w:style>
  <w:style w:type="paragraph" w:styleId="21">
    <w:name w:val="Body Text First Indent 2"/>
    <w:basedOn w:val="8"/>
    <w:link w:val="41"/>
    <w:qFormat/>
    <w:locked/>
    <w:uiPriority w:val="99"/>
    <w:pPr>
      <w:ind w:firstLine="420"/>
    </w:pPr>
  </w:style>
  <w:style w:type="table" w:styleId="23">
    <w:name w:val="Table Grid"/>
    <w:basedOn w:val="2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endnote reference"/>
    <w:basedOn w:val="24"/>
    <w:qFormat/>
    <w:uiPriority w:val="99"/>
    <w:rPr>
      <w:rFonts w:cs="Times New Roman"/>
      <w:vertAlign w:val="superscript"/>
    </w:rPr>
  </w:style>
  <w:style w:type="character" w:styleId="27">
    <w:name w:val="Hyperlink"/>
    <w:basedOn w:val="24"/>
    <w:qFormat/>
    <w:uiPriority w:val="99"/>
    <w:rPr>
      <w:rFonts w:cs="Times New Roman"/>
      <w:color w:val="0000FF"/>
      <w:u w:val="single"/>
    </w:rPr>
  </w:style>
  <w:style w:type="character" w:styleId="28">
    <w:name w:val="annotation reference"/>
    <w:basedOn w:val="24"/>
    <w:qFormat/>
    <w:uiPriority w:val="99"/>
    <w:rPr>
      <w:rFonts w:cs="Times New Roman"/>
      <w:sz w:val="21"/>
    </w:rPr>
  </w:style>
  <w:style w:type="character" w:customStyle="1" w:styleId="29">
    <w:name w:val="标题 1 Char"/>
    <w:basedOn w:val="24"/>
    <w:link w:val="3"/>
    <w:qFormat/>
    <w:locked/>
    <w:uiPriority w:val="99"/>
    <w:rPr>
      <w:rFonts w:cs="Times New Roman"/>
      <w:b/>
      <w:kern w:val="44"/>
      <w:sz w:val="44"/>
    </w:rPr>
  </w:style>
  <w:style w:type="character" w:customStyle="1" w:styleId="30">
    <w:name w:val="标题 2 Char"/>
    <w:basedOn w:val="24"/>
    <w:link w:val="4"/>
    <w:qFormat/>
    <w:locked/>
    <w:uiPriority w:val="99"/>
    <w:rPr>
      <w:rFonts w:ascii="Cambria" w:hAnsi="Cambria" w:eastAsia="宋体" w:cs="Times New Roman"/>
      <w:b/>
      <w:sz w:val="32"/>
    </w:rPr>
  </w:style>
  <w:style w:type="paragraph" w:customStyle="1" w:styleId="31">
    <w:name w:val="文档正文"/>
    <w:basedOn w:val="6"/>
    <w:qFormat/>
    <w:uiPriority w:val="99"/>
    <w:pPr>
      <w:adjustRightInd w:val="0"/>
      <w:spacing w:line="312" w:lineRule="atLeast"/>
      <w:ind w:firstLine="567"/>
      <w:textAlignment w:val="baseline"/>
    </w:pPr>
    <w:rPr>
      <w:rFonts w:ascii="长城仿宋" w:eastAsia="长城仿宋"/>
      <w:kern w:val="0"/>
      <w:sz w:val="28"/>
    </w:rPr>
  </w:style>
  <w:style w:type="character" w:customStyle="1" w:styleId="32">
    <w:name w:val="批注文字 Char"/>
    <w:basedOn w:val="24"/>
    <w:link w:val="7"/>
    <w:qFormat/>
    <w:locked/>
    <w:uiPriority w:val="99"/>
    <w:rPr>
      <w:rFonts w:cs="Times New Roman"/>
    </w:rPr>
  </w:style>
  <w:style w:type="character" w:customStyle="1" w:styleId="33">
    <w:name w:val="正文文本 Char"/>
    <w:basedOn w:val="24"/>
    <w:link w:val="2"/>
    <w:qFormat/>
    <w:locked/>
    <w:uiPriority w:val="99"/>
    <w:rPr>
      <w:rFonts w:cs="Times New Roman"/>
    </w:rPr>
  </w:style>
  <w:style w:type="character" w:customStyle="1" w:styleId="34">
    <w:name w:val="正文文本缩进 Char1"/>
    <w:basedOn w:val="24"/>
    <w:link w:val="8"/>
    <w:semiHidden/>
    <w:qFormat/>
    <w:locked/>
    <w:uiPriority w:val="99"/>
    <w:rPr>
      <w:rFonts w:cs="Times New Roman"/>
    </w:rPr>
  </w:style>
  <w:style w:type="character" w:customStyle="1" w:styleId="35">
    <w:name w:val="纯文本 Char"/>
    <w:basedOn w:val="24"/>
    <w:link w:val="11"/>
    <w:qFormat/>
    <w:locked/>
    <w:uiPriority w:val="99"/>
    <w:rPr>
      <w:rFonts w:ascii="宋体" w:hAnsi="Courier New" w:cs="Times New Roman"/>
      <w:sz w:val="21"/>
    </w:rPr>
  </w:style>
  <w:style w:type="character" w:customStyle="1" w:styleId="36">
    <w:name w:val="尾注文本 Char"/>
    <w:basedOn w:val="24"/>
    <w:link w:val="12"/>
    <w:semiHidden/>
    <w:qFormat/>
    <w:locked/>
    <w:uiPriority w:val="99"/>
    <w:rPr>
      <w:rFonts w:cs="Times New Roman"/>
    </w:rPr>
  </w:style>
  <w:style w:type="character" w:customStyle="1" w:styleId="37">
    <w:name w:val="批注框文本 Char"/>
    <w:basedOn w:val="24"/>
    <w:link w:val="13"/>
    <w:semiHidden/>
    <w:qFormat/>
    <w:locked/>
    <w:uiPriority w:val="99"/>
    <w:rPr>
      <w:rFonts w:cs="Times New Roman"/>
      <w:sz w:val="18"/>
    </w:rPr>
  </w:style>
  <w:style w:type="character" w:customStyle="1" w:styleId="38">
    <w:name w:val="页脚 Char"/>
    <w:basedOn w:val="24"/>
    <w:link w:val="14"/>
    <w:qFormat/>
    <w:locked/>
    <w:uiPriority w:val="99"/>
    <w:rPr>
      <w:rFonts w:cs="Times New Roman"/>
      <w:sz w:val="18"/>
    </w:rPr>
  </w:style>
  <w:style w:type="character" w:customStyle="1" w:styleId="39">
    <w:name w:val="页眉 Char"/>
    <w:basedOn w:val="24"/>
    <w:link w:val="15"/>
    <w:qFormat/>
    <w:locked/>
    <w:uiPriority w:val="99"/>
    <w:rPr>
      <w:rFonts w:cs="Times New Roman"/>
      <w:sz w:val="18"/>
    </w:rPr>
  </w:style>
  <w:style w:type="character" w:customStyle="1" w:styleId="40">
    <w:name w:val="批注主题 Char"/>
    <w:basedOn w:val="32"/>
    <w:link w:val="20"/>
    <w:semiHidden/>
    <w:qFormat/>
    <w:locked/>
    <w:uiPriority w:val="99"/>
    <w:rPr>
      <w:rFonts w:cs="Times New Roman"/>
      <w:b/>
    </w:rPr>
  </w:style>
  <w:style w:type="character" w:customStyle="1" w:styleId="41">
    <w:name w:val="正文首行缩进 2 Char"/>
    <w:basedOn w:val="34"/>
    <w:link w:val="21"/>
    <w:semiHidden/>
    <w:qFormat/>
    <w:locked/>
    <w:uiPriority w:val="99"/>
    <w:rPr>
      <w:rFonts w:cs="Times New Roman"/>
    </w:rPr>
  </w:style>
  <w:style w:type="paragraph" w:customStyle="1" w:styleId="42">
    <w:name w:val="列出段落1"/>
    <w:basedOn w:val="1"/>
    <w:qFormat/>
    <w:uiPriority w:val="99"/>
    <w:pPr>
      <w:ind w:firstLine="420" w:firstLineChars="200"/>
    </w:pPr>
  </w:style>
  <w:style w:type="paragraph" w:customStyle="1" w:styleId="43">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4">
    <w:name w:val="纯文本 Char1"/>
    <w:semiHidden/>
    <w:qFormat/>
    <w:uiPriority w:val="99"/>
    <w:rPr>
      <w:rFonts w:ascii="宋体" w:hAnsi="Courier New" w:eastAsia="宋体"/>
      <w:sz w:val="21"/>
    </w:rPr>
  </w:style>
  <w:style w:type="character" w:customStyle="1" w:styleId="45">
    <w:name w:val="引用 Char"/>
    <w:link w:val="17"/>
    <w:qFormat/>
    <w:locked/>
    <w:uiPriority w:val="99"/>
    <w:rPr>
      <w:i/>
      <w:color w:val="000000"/>
    </w:rPr>
  </w:style>
  <w:style w:type="character" w:customStyle="1" w:styleId="46">
    <w:name w:val="正文缩进 Char"/>
    <w:link w:val="6"/>
    <w:qFormat/>
    <w:locked/>
    <w:uiPriority w:val="99"/>
  </w:style>
  <w:style w:type="paragraph" w:styleId="47">
    <w:name w:val="List Paragraph"/>
    <w:basedOn w:val="1"/>
    <w:qFormat/>
    <w:uiPriority w:val="99"/>
    <w:pPr>
      <w:ind w:firstLine="420" w:firstLineChars="200"/>
    </w:pPr>
  </w:style>
  <w:style w:type="paragraph" w:customStyle="1" w:styleId="48">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
    <w:name w:val="列出段落2"/>
    <w:basedOn w:val="1"/>
    <w:qFormat/>
    <w:uiPriority w:val="99"/>
    <w:pPr>
      <w:ind w:firstLine="420" w:firstLineChars="200"/>
    </w:pPr>
  </w:style>
  <w:style w:type="character" w:customStyle="1" w:styleId="50">
    <w:name w:val="正文文本缩进 Char"/>
    <w:qFormat/>
    <w:uiPriority w:val="99"/>
    <w:rPr>
      <w:kern w:val="2"/>
      <w:sz w:val="24"/>
    </w:rPr>
  </w:style>
  <w:style w:type="character" w:customStyle="1" w:styleId="51">
    <w:name w:val="font31"/>
    <w:basedOn w:val="24"/>
    <w:qFormat/>
    <w:uiPriority w:val="99"/>
    <w:rPr>
      <w:rFonts w:ascii="宋体" w:hAnsi="宋体" w:eastAsia="宋体" w:cs="宋体"/>
      <w:color w:val="000000"/>
      <w:sz w:val="24"/>
      <w:szCs w:val="24"/>
      <w:u w:val="none"/>
    </w:rPr>
  </w:style>
  <w:style w:type="paragraph" w:customStyle="1" w:styleId="52">
    <w:name w:val="无间隔1"/>
    <w:basedOn w:val="1"/>
    <w:qFormat/>
    <w:uiPriority w:val="99"/>
  </w:style>
  <w:style w:type="character" w:customStyle="1" w:styleId="53">
    <w:name w:val="font21"/>
    <w:basedOn w:val="24"/>
    <w:qFormat/>
    <w:uiPriority w:val="99"/>
    <w:rPr>
      <w:rFonts w:ascii="Times New Roman" w:hAnsi="Times New Roman" w:cs="Times New Roman"/>
      <w:color w:val="000000"/>
      <w:sz w:val="18"/>
      <w:szCs w:val="18"/>
      <w:u w:val="none"/>
    </w:rPr>
  </w:style>
  <w:style w:type="character" w:customStyle="1" w:styleId="54">
    <w:name w:val="font91"/>
    <w:basedOn w:val="24"/>
    <w:qFormat/>
    <w:uiPriority w:val="99"/>
    <w:rPr>
      <w:rFonts w:ascii="宋体" w:hAnsi="宋体" w:eastAsia="宋体" w:cs="宋体"/>
      <w:color w:val="000000"/>
      <w:sz w:val="18"/>
      <w:szCs w:val="18"/>
      <w:u w:val="none"/>
    </w:rPr>
  </w:style>
  <w:style w:type="character" w:customStyle="1" w:styleId="55">
    <w:name w:val="font41"/>
    <w:basedOn w:val="24"/>
    <w:qFormat/>
    <w:uiPriority w:val="99"/>
    <w:rPr>
      <w:rFonts w:ascii="宋体" w:hAnsi="宋体" w:eastAsia="宋体" w:cs="宋体"/>
      <w:color w:val="000000"/>
      <w:sz w:val="20"/>
      <w:szCs w:val="20"/>
      <w:u w:val="none"/>
    </w:rPr>
  </w:style>
  <w:style w:type="character" w:customStyle="1" w:styleId="56">
    <w:name w:val="font81"/>
    <w:basedOn w:val="24"/>
    <w:qFormat/>
    <w:uiPriority w:val="99"/>
    <w:rPr>
      <w:rFonts w:ascii="宋体" w:hAnsi="宋体" w:eastAsia="宋体" w:cs="宋体"/>
      <w:color w:val="FF0000"/>
      <w:sz w:val="20"/>
      <w:szCs w:val="20"/>
      <w:u w:val="none"/>
    </w:rPr>
  </w:style>
  <w:style w:type="character" w:customStyle="1" w:styleId="57">
    <w:name w:val="font12"/>
    <w:basedOn w:val="24"/>
    <w:qFormat/>
    <w:uiPriority w:val="99"/>
    <w:rPr>
      <w:rFonts w:ascii="宋体" w:hAnsi="宋体" w:eastAsia="宋体" w:cs="宋体"/>
      <w:color w:val="C00000"/>
      <w:sz w:val="20"/>
      <w:szCs w:val="20"/>
      <w:u w:val="none"/>
    </w:rPr>
  </w:style>
  <w:style w:type="character" w:customStyle="1" w:styleId="58">
    <w:name w:val="font71"/>
    <w:basedOn w:val="24"/>
    <w:qFormat/>
    <w:uiPriority w:val="99"/>
    <w:rPr>
      <w:rFonts w:ascii="Arial" w:hAnsi="Arial" w:cs="Arial"/>
      <w:color w:val="000000"/>
      <w:sz w:val="18"/>
      <w:szCs w:val="18"/>
      <w:u w:val="none"/>
    </w:rPr>
  </w:style>
  <w:style w:type="character" w:customStyle="1" w:styleId="59">
    <w:name w:val="font11"/>
    <w:basedOn w:val="24"/>
    <w:qFormat/>
    <w:uiPriority w:val="99"/>
    <w:rPr>
      <w:rFonts w:ascii="Arial" w:hAnsi="Arial" w:cs="Arial"/>
      <w:color w:val="000000"/>
      <w:sz w:val="22"/>
      <w:szCs w:val="22"/>
      <w:u w:val="none"/>
    </w:rPr>
  </w:style>
  <w:style w:type="character" w:customStyle="1" w:styleId="60">
    <w:name w:val="无"/>
    <w:qFormat/>
    <w:uiPriority w:val="99"/>
  </w:style>
  <w:style w:type="paragraph" w:customStyle="1" w:styleId="61">
    <w:name w:val="Table Paragraph"/>
    <w:basedOn w:val="1"/>
    <w:qFormat/>
    <w:uiPriority w:val="1"/>
    <w:pPr>
      <w:jc w:val="center"/>
    </w:pPr>
  </w:style>
  <w:style w:type="table" w:customStyle="1" w:styleId="6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4FA4B-224E-46F4-95D7-8EC0B9CB822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4994</Words>
  <Characters>28471</Characters>
  <Lines>237</Lines>
  <Paragraphs>66</Paragraphs>
  <TotalTime>49</TotalTime>
  <ScaleCrop>false</ScaleCrop>
  <LinksUpToDate>false</LinksUpToDate>
  <CharactersWithSpaces>33399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123</cp:lastModifiedBy>
  <cp:lastPrinted>2021-01-29T03:40:00Z</cp:lastPrinted>
  <dcterms:modified xsi:type="dcterms:W3CDTF">2021-02-01T08:20:08Z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