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outlineLvl w:val="0"/>
        <w:rPr>
          <w:rFonts w:hint="eastAsia" w:ascii="宋体" w:hAnsi="宋体"/>
          <w:sz w:val="24"/>
          <w:szCs w:val="24"/>
          <w:lang w:val="en-US" w:eastAsia="zh-CN"/>
        </w:rPr>
      </w:pPr>
      <w:bookmarkStart w:id="0" w:name="_GoBack"/>
      <w:bookmarkEnd w:id="0"/>
    </w:p>
    <w:p>
      <w:pPr>
        <w:outlineLvl w:val="0"/>
        <w:rPr>
          <w:rFonts w:hint="eastAsia" w:ascii="宋体" w:hAnsi="宋体"/>
          <w:sz w:val="24"/>
          <w:szCs w:val="24"/>
        </w:rPr>
      </w:pPr>
      <w:r>
        <w:rPr>
          <w:rFonts w:hint="eastAsia" w:ascii="宋体" w:hAnsi="宋体"/>
          <w:sz w:val="24"/>
          <w:szCs w:val="24"/>
        </w:rPr>
        <w:t>附表1：采购需求</w:t>
      </w:r>
    </w:p>
    <w:p>
      <w:pPr>
        <w:pStyle w:val="9"/>
        <w:ind w:firstLine="0" w:firstLineChars="0"/>
        <w:jc w:val="left"/>
        <w:outlineLvl w:val="0"/>
        <w:rPr>
          <w:rFonts w:hint="eastAsia" w:ascii="仿宋" w:hAnsi="仿宋" w:eastAsia="仿宋" w:cs="仿宋"/>
          <w:b/>
          <w:bCs/>
          <w:sz w:val="32"/>
          <w:szCs w:val="32"/>
        </w:rPr>
      </w:pPr>
      <w:r>
        <w:rPr>
          <w:rFonts w:hint="eastAsia" w:ascii="仿宋" w:hAnsi="仿宋" w:eastAsia="仿宋" w:cs="仿宋"/>
          <w:b/>
          <w:bCs/>
          <w:sz w:val="32"/>
          <w:szCs w:val="32"/>
        </w:rPr>
        <w:t>一．升级改造清单</w:t>
      </w:r>
    </w:p>
    <w:p>
      <w:pPr>
        <w:pStyle w:val="9"/>
        <w:ind w:firstLine="0" w:firstLineChars="0"/>
        <w:jc w:val="left"/>
        <w:outlineLvl w:val="0"/>
        <w:rPr>
          <w:rFonts w:hint="eastAsia" w:ascii="仿宋" w:hAnsi="仿宋" w:eastAsia="仿宋" w:cs="仿宋"/>
          <w:b/>
          <w:bCs/>
          <w:sz w:val="28"/>
          <w:szCs w:val="28"/>
        </w:rPr>
      </w:pPr>
      <w:r>
        <w:rPr>
          <w:rFonts w:hint="eastAsia" w:ascii="仿宋" w:hAnsi="仿宋" w:eastAsia="仿宋" w:cs="仿宋"/>
          <w:b/>
          <w:bCs/>
          <w:sz w:val="28"/>
          <w:szCs w:val="28"/>
        </w:rPr>
        <w:t>1、黄颡口镇初级中学</w:t>
      </w:r>
    </w:p>
    <w:tbl>
      <w:tblPr>
        <w:tblStyle w:val="6"/>
        <w:tblW w:w="9513" w:type="dxa"/>
        <w:tblInd w:w="93" w:type="dxa"/>
        <w:tblLayout w:type="autofit"/>
        <w:tblCellMar>
          <w:top w:w="0" w:type="dxa"/>
          <w:left w:w="108" w:type="dxa"/>
          <w:bottom w:w="0" w:type="dxa"/>
          <w:right w:w="108" w:type="dxa"/>
        </w:tblCellMar>
      </w:tblPr>
      <w:tblGrid>
        <w:gridCol w:w="724"/>
        <w:gridCol w:w="2693"/>
        <w:gridCol w:w="993"/>
        <w:gridCol w:w="1275"/>
        <w:gridCol w:w="3828"/>
      </w:tblGrid>
      <w:tr>
        <w:tblPrEx>
          <w:tblCellMar>
            <w:top w:w="0" w:type="dxa"/>
            <w:left w:w="108" w:type="dxa"/>
            <w:bottom w:w="0" w:type="dxa"/>
            <w:right w:w="108" w:type="dxa"/>
          </w:tblCellMar>
        </w:tblPrEx>
        <w:trPr>
          <w:trHeight w:val="325" w:hRule="atLeast"/>
        </w:trPr>
        <w:tc>
          <w:tcPr>
            <w:tcW w:w="7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序号</w:t>
            </w:r>
          </w:p>
        </w:tc>
        <w:tc>
          <w:tcPr>
            <w:tcW w:w="269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产品名称</w:t>
            </w:r>
          </w:p>
        </w:tc>
        <w:tc>
          <w:tcPr>
            <w:tcW w:w="99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单位</w:t>
            </w:r>
          </w:p>
        </w:tc>
        <w:tc>
          <w:tcPr>
            <w:tcW w:w="127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数量</w:t>
            </w:r>
          </w:p>
        </w:tc>
        <w:tc>
          <w:tcPr>
            <w:tcW w:w="382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备注</w:t>
            </w:r>
          </w:p>
        </w:tc>
      </w:tr>
      <w:tr>
        <w:tblPrEx>
          <w:tblCellMar>
            <w:top w:w="0" w:type="dxa"/>
            <w:left w:w="108" w:type="dxa"/>
            <w:bottom w:w="0" w:type="dxa"/>
            <w:right w:w="108" w:type="dxa"/>
          </w:tblCellMar>
        </w:tblPrEx>
        <w:trPr>
          <w:trHeight w:val="145"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1</w:t>
            </w:r>
          </w:p>
        </w:tc>
        <w:tc>
          <w:tcPr>
            <w:tcW w:w="269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一体化广播主机</w:t>
            </w:r>
          </w:p>
        </w:tc>
        <w:tc>
          <w:tcPr>
            <w:tcW w:w="99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台</w:t>
            </w:r>
          </w:p>
        </w:tc>
        <w:tc>
          <w:tcPr>
            <w:tcW w:w="127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382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3"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2</w:t>
            </w:r>
          </w:p>
        </w:tc>
        <w:tc>
          <w:tcPr>
            <w:tcW w:w="269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广播系统运维管理系统</w:t>
            </w:r>
          </w:p>
        </w:tc>
        <w:tc>
          <w:tcPr>
            <w:tcW w:w="99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套</w:t>
            </w:r>
          </w:p>
        </w:tc>
        <w:tc>
          <w:tcPr>
            <w:tcW w:w="127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382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45"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3</w:t>
            </w:r>
          </w:p>
        </w:tc>
        <w:tc>
          <w:tcPr>
            <w:tcW w:w="269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多媒体电脑</w:t>
            </w:r>
          </w:p>
        </w:tc>
        <w:tc>
          <w:tcPr>
            <w:tcW w:w="99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台</w:t>
            </w:r>
          </w:p>
        </w:tc>
        <w:tc>
          <w:tcPr>
            <w:tcW w:w="127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382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45"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4</w:t>
            </w:r>
          </w:p>
        </w:tc>
        <w:tc>
          <w:tcPr>
            <w:tcW w:w="2693"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2.0音箱</w:t>
            </w:r>
          </w:p>
        </w:tc>
        <w:tc>
          <w:tcPr>
            <w:tcW w:w="993"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台</w:t>
            </w:r>
          </w:p>
        </w:tc>
        <w:tc>
          <w:tcPr>
            <w:tcW w:w="127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3828"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p>
        </w:tc>
      </w:tr>
      <w:tr>
        <w:tblPrEx>
          <w:tblCellMar>
            <w:top w:w="0" w:type="dxa"/>
            <w:left w:w="108" w:type="dxa"/>
            <w:bottom w:w="0" w:type="dxa"/>
            <w:right w:w="108" w:type="dxa"/>
          </w:tblCellMar>
        </w:tblPrEx>
        <w:trPr>
          <w:trHeight w:val="62"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5</w:t>
            </w:r>
          </w:p>
        </w:tc>
        <w:tc>
          <w:tcPr>
            <w:tcW w:w="269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广播主机附件</w:t>
            </w:r>
          </w:p>
        </w:tc>
        <w:tc>
          <w:tcPr>
            <w:tcW w:w="99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套</w:t>
            </w:r>
          </w:p>
        </w:tc>
        <w:tc>
          <w:tcPr>
            <w:tcW w:w="127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382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2"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6</w:t>
            </w:r>
          </w:p>
        </w:tc>
        <w:tc>
          <w:tcPr>
            <w:tcW w:w="269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室内教室音箱</w:t>
            </w:r>
          </w:p>
        </w:tc>
        <w:tc>
          <w:tcPr>
            <w:tcW w:w="99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只</w:t>
            </w:r>
          </w:p>
        </w:tc>
        <w:tc>
          <w:tcPr>
            <w:tcW w:w="127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26</w:t>
            </w:r>
          </w:p>
        </w:tc>
        <w:tc>
          <w:tcPr>
            <w:tcW w:w="382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2"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7</w:t>
            </w:r>
          </w:p>
        </w:tc>
        <w:tc>
          <w:tcPr>
            <w:tcW w:w="269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1.5mm²</w:t>
            </w:r>
            <w:r>
              <w:rPr>
                <w:rFonts w:hint="eastAsia" w:ascii="宋体" w:hAnsi="宋体" w:cs="仿宋"/>
                <w:kern w:val="0"/>
                <w:sz w:val="24"/>
              </w:rPr>
              <w:t>电源线</w:t>
            </w:r>
          </w:p>
        </w:tc>
        <w:tc>
          <w:tcPr>
            <w:tcW w:w="99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米</w:t>
            </w:r>
          </w:p>
        </w:tc>
        <w:tc>
          <w:tcPr>
            <w:tcW w:w="127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≧1000</w:t>
            </w:r>
          </w:p>
        </w:tc>
        <w:tc>
          <w:tcPr>
            <w:tcW w:w="382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89"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8</w:t>
            </w:r>
          </w:p>
        </w:tc>
        <w:tc>
          <w:tcPr>
            <w:tcW w:w="269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超五类网络屏蔽线</w:t>
            </w:r>
          </w:p>
        </w:tc>
        <w:tc>
          <w:tcPr>
            <w:tcW w:w="99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米</w:t>
            </w:r>
          </w:p>
        </w:tc>
        <w:tc>
          <w:tcPr>
            <w:tcW w:w="127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≧1000</w:t>
            </w:r>
          </w:p>
        </w:tc>
        <w:tc>
          <w:tcPr>
            <w:tcW w:w="382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45"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9</w:t>
            </w:r>
          </w:p>
        </w:tc>
        <w:tc>
          <w:tcPr>
            <w:tcW w:w="269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工程辅材</w:t>
            </w:r>
          </w:p>
        </w:tc>
        <w:tc>
          <w:tcPr>
            <w:tcW w:w="99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批</w:t>
            </w:r>
          </w:p>
        </w:tc>
        <w:tc>
          <w:tcPr>
            <w:tcW w:w="127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382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线槽、线管、地线、调试等。</w:t>
            </w:r>
          </w:p>
        </w:tc>
      </w:tr>
      <w:tr>
        <w:tblPrEx>
          <w:tblCellMar>
            <w:top w:w="0" w:type="dxa"/>
            <w:left w:w="108" w:type="dxa"/>
            <w:bottom w:w="0" w:type="dxa"/>
            <w:right w:w="108" w:type="dxa"/>
          </w:tblCellMar>
        </w:tblPrEx>
        <w:trPr>
          <w:trHeight w:val="251"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w:t>
            </w:r>
          </w:p>
        </w:tc>
        <w:tc>
          <w:tcPr>
            <w:tcW w:w="269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FF0000"/>
                <w:kern w:val="0"/>
                <w:sz w:val="24"/>
              </w:rPr>
            </w:pPr>
            <w:r>
              <w:rPr>
                <w:rFonts w:hint="eastAsia" w:ascii="宋体" w:hAnsi="宋体" w:cs="宋体"/>
                <w:color w:val="FF0000"/>
                <w:kern w:val="0"/>
                <w:sz w:val="24"/>
              </w:rPr>
              <w:t>维修内容</w:t>
            </w:r>
          </w:p>
        </w:tc>
        <w:tc>
          <w:tcPr>
            <w:tcW w:w="6096" w:type="dxa"/>
            <w:gridSpan w:val="3"/>
            <w:tcBorders>
              <w:top w:val="single" w:color="auto" w:sz="4" w:space="0"/>
              <w:left w:val="nil"/>
              <w:bottom w:val="single" w:color="auto" w:sz="4" w:space="0"/>
              <w:right w:val="single" w:color="auto" w:sz="4" w:space="0"/>
            </w:tcBorders>
            <w:noWrap w:val="0"/>
            <w:vAlign w:val="bottom"/>
          </w:tcPr>
          <w:p>
            <w:pPr>
              <w:widowControl/>
              <w:jc w:val="left"/>
              <w:rPr>
                <w:rFonts w:ascii="宋体" w:hAnsi="宋体" w:cs="宋体"/>
                <w:color w:val="FF0000"/>
                <w:kern w:val="0"/>
                <w:sz w:val="22"/>
              </w:rPr>
            </w:pPr>
            <w:r>
              <w:rPr>
                <w:rFonts w:hint="eastAsia" w:ascii="宋体" w:hAnsi="宋体" w:cs="宋体"/>
                <w:color w:val="FF0000"/>
                <w:kern w:val="0"/>
                <w:sz w:val="24"/>
              </w:rPr>
              <w:t>无缝对接兼容学校原有室外音柱（8只），并对室外音柱进行检修维护（个别需要更换喇叭），室外线路老化需要进行检修或更换。</w:t>
            </w:r>
          </w:p>
        </w:tc>
      </w:tr>
    </w:tbl>
    <w:p>
      <w:pPr>
        <w:pStyle w:val="9"/>
        <w:ind w:firstLine="0" w:firstLineChars="0"/>
        <w:jc w:val="left"/>
        <w:outlineLvl w:val="0"/>
        <w:rPr>
          <w:rFonts w:hint="eastAsia" w:ascii="仿宋" w:hAnsi="仿宋" w:eastAsia="仿宋" w:cs="仿宋"/>
          <w:b/>
          <w:bCs/>
          <w:sz w:val="28"/>
          <w:szCs w:val="28"/>
        </w:rPr>
      </w:pPr>
      <w:r>
        <w:rPr>
          <w:rFonts w:hint="eastAsia" w:ascii="仿宋" w:hAnsi="仿宋" w:eastAsia="仿宋" w:cs="仿宋"/>
          <w:b/>
          <w:bCs/>
          <w:sz w:val="28"/>
          <w:szCs w:val="28"/>
        </w:rPr>
        <w:t>2、木港镇初级中学</w:t>
      </w:r>
    </w:p>
    <w:tbl>
      <w:tblPr>
        <w:tblStyle w:val="6"/>
        <w:tblW w:w="9513" w:type="dxa"/>
        <w:tblInd w:w="93" w:type="dxa"/>
        <w:tblLayout w:type="autofit"/>
        <w:tblCellMar>
          <w:top w:w="0" w:type="dxa"/>
          <w:left w:w="108" w:type="dxa"/>
          <w:bottom w:w="0" w:type="dxa"/>
          <w:right w:w="108" w:type="dxa"/>
        </w:tblCellMar>
      </w:tblPr>
      <w:tblGrid>
        <w:gridCol w:w="724"/>
        <w:gridCol w:w="2686"/>
        <w:gridCol w:w="1000"/>
        <w:gridCol w:w="1275"/>
        <w:gridCol w:w="3828"/>
      </w:tblGrid>
      <w:tr>
        <w:tblPrEx>
          <w:tblCellMar>
            <w:top w:w="0" w:type="dxa"/>
            <w:left w:w="108" w:type="dxa"/>
            <w:bottom w:w="0" w:type="dxa"/>
            <w:right w:w="108" w:type="dxa"/>
          </w:tblCellMar>
        </w:tblPrEx>
        <w:trPr>
          <w:trHeight w:val="62" w:hRule="atLeast"/>
        </w:trPr>
        <w:tc>
          <w:tcPr>
            <w:tcW w:w="7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序号</w:t>
            </w:r>
          </w:p>
        </w:tc>
        <w:tc>
          <w:tcPr>
            <w:tcW w:w="268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产品名称</w:t>
            </w:r>
          </w:p>
        </w:tc>
        <w:tc>
          <w:tcPr>
            <w:tcW w:w="100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单位</w:t>
            </w:r>
          </w:p>
        </w:tc>
        <w:tc>
          <w:tcPr>
            <w:tcW w:w="127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数量</w:t>
            </w:r>
          </w:p>
        </w:tc>
        <w:tc>
          <w:tcPr>
            <w:tcW w:w="382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备注</w:t>
            </w:r>
          </w:p>
        </w:tc>
      </w:tr>
      <w:tr>
        <w:tblPrEx>
          <w:tblCellMar>
            <w:top w:w="0" w:type="dxa"/>
            <w:left w:w="108" w:type="dxa"/>
            <w:bottom w:w="0" w:type="dxa"/>
            <w:right w:w="108" w:type="dxa"/>
          </w:tblCellMar>
        </w:tblPrEx>
        <w:trPr>
          <w:trHeight w:val="62"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1</w:t>
            </w:r>
          </w:p>
        </w:tc>
        <w:tc>
          <w:tcPr>
            <w:tcW w:w="268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一体化广播主机</w:t>
            </w:r>
          </w:p>
        </w:tc>
        <w:tc>
          <w:tcPr>
            <w:tcW w:w="10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台</w:t>
            </w:r>
          </w:p>
        </w:tc>
        <w:tc>
          <w:tcPr>
            <w:tcW w:w="127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382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2"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2</w:t>
            </w:r>
          </w:p>
        </w:tc>
        <w:tc>
          <w:tcPr>
            <w:tcW w:w="268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广播系统运维管理系统</w:t>
            </w:r>
          </w:p>
        </w:tc>
        <w:tc>
          <w:tcPr>
            <w:tcW w:w="10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套</w:t>
            </w:r>
          </w:p>
        </w:tc>
        <w:tc>
          <w:tcPr>
            <w:tcW w:w="127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382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2"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3</w:t>
            </w:r>
          </w:p>
        </w:tc>
        <w:tc>
          <w:tcPr>
            <w:tcW w:w="268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多媒体电脑</w:t>
            </w:r>
          </w:p>
        </w:tc>
        <w:tc>
          <w:tcPr>
            <w:tcW w:w="10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台</w:t>
            </w:r>
          </w:p>
        </w:tc>
        <w:tc>
          <w:tcPr>
            <w:tcW w:w="127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382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2"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4</w:t>
            </w:r>
          </w:p>
        </w:tc>
        <w:tc>
          <w:tcPr>
            <w:tcW w:w="268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多媒体2.0音箱</w:t>
            </w:r>
          </w:p>
        </w:tc>
        <w:tc>
          <w:tcPr>
            <w:tcW w:w="100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台</w:t>
            </w:r>
          </w:p>
        </w:tc>
        <w:tc>
          <w:tcPr>
            <w:tcW w:w="127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3828"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p>
        </w:tc>
      </w:tr>
      <w:tr>
        <w:tblPrEx>
          <w:tblCellMar>
            <w:top w:w="0" w:type="dxa"/>
            <w:left w:w="108" w:type="dxa"/>
            <w:bottom w:w="0" w:type="dxa"/>
            <w:right w:w="108" w:type="dxa"/>
          </w:tblCellMar>
        </w:tblPrEx>
        <w:trPr>
          <w:trHeight w:val="62"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5</w:t>
            </w:r>
          </w:p>
        </w:tc>
        <w:tc>
          <w:tcPr>
            <w:tcW w:w="268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广播主机附件</w:t>
            </w:r>
          </w:p>
        </w:tc>
        <w:tc>
          <w:tcPr>
            <w:tcW w:w="10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套</w:t>
            </w:r>
          </w:p>
        </w:tc>
        <w:tc>
          <w:tcPr>
            <w:tcW w:w="127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382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6"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6</w:t>
            </w:r>
          </w:p>
        </w:tc>
        <w:tc>
          <w:tcPr>
            <w:tcW w:w="268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室内教室音箱</w:t>
            </w:r>
          </w:p>
        </w:tc>
        <w:tc>
          <w:tcPr>
            <w:tcW w:w="10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只</w:t>
            </w:r>
          </w:p>
        </w:tc>
        <w:tc>
          <w:tcPr>
            <w:tcW w:w="127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20</w:t>
            </w:r>
          </w:p>
        </w:tc>
        <w:tc>
          <w:tcPr>
            <w:tcW w:w="382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2"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7</w:t>
            </w:r>
          </w:p>
        </w:tc>
        <w:tc>
          <w:tcPr>
            <w:tcW w:w="268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1.5mm²</w:t>
            </w:r>
            <w:r>
              <w:rPr>
                <w:rFonts w:hint="eastAsia" w:ascii="宋体" w:hAnsi="宋体" w:cs="仿宋"/>
                <w:kern w:val="0"/>
                <w:sz w:val="24"/>
              </w:rPr>
              <w:t>电源线</w:t>
            </w:r>
          </w:p>
        </w:tc>
        <w:tc>
          <w:tcPr>
            <w:tcW w:w="10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米</w:t>
            </w:r>
          </w:p>
        </w:tc>
        <w:tc>
          <w:tcPr>
            <w:tcW w:w="127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≧900</w:t>
            </w:r>
          </w:p>
        </w:tc>
        <w:tc>
          <w:tcPr>
            <w:tcW w:w="382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2"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8</w:t>
            </w:r>
          </w:p>
        </w:tc>
        <w:tc>
          <w:tcPr>
            <w:tcW w:w="268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超五类网络屏蔽线</w:t>
            </w:r>
          </w:p>
        </w:tc>
        <w:tc>
          <w:tcPr>
            <w:tcW w:w="10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米</w:t>
            </w:r>
          </w:p>
        </w:tc>
        <w:tc>
          <w:tcPr>
            <w:tcW w:w="127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≧900</w:t>
            </w:r>
          </w:p>
        </w:tc>
        <w:tc>
          <w:tcPr>
            <w:tcW w:w="382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2"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9</w:t>
            </w:r>
          </w:p>
        </w:tc>
        <w:tc>
          <w:tcPr>
            <w:tcW w:w="268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工程辅材</w:t>
            </w:r>
          </w:p>
        </w:tc>
        <w:tc>
          <w:tcPr>
            <w:tcW w:w="10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批</w:t>
            </w:r>
          </w:p>
        </w:tc>
        <w:tc>
          <w:tcPr>
            <w:tcW w:w="127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382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线槽、线管、地线、调试等。</w:t>
            </w:r>
          </w:p>
        </w:tc>
      </w:tr>
      <w:tr>
        <w:tblPrEx>
          <w:tblCellMar>
            <w:top w:w="0" w:type="dxa"/>
            <w:left w:w="108" w:type="dxa"/>
            <w:bottom w:w="0" w:type="dxa"/>
            <w:right w:w="108" w:type="dxa"/>
          </w:tblCellMar>
        </w:tblPrEx>
        <w:trPr>
          <w:trHeight w:val="62"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w:t>
            </w:r>
          </w:p>
        </w:tc>
        <w:tc>
          <w:tcPr>
            <w:tcW w:w="268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FF0000"/>
                <w:kern w:val="0"/>
                <w:sz w:val="24"/>
              </w:rPr>
            </w:pPr>
            <w:r>
              <w:rPr>
                <w:rFonts w:hint="eastAsia" w:ascii="宋体" w:hAnsi="宋体" w:cs="宋体"/>
                <w:color w:val="FF0000"/>
                <w:kern w:val="0"/>
                <w:sz w:val="24"/>
              </w:rPr>
              <w:t>维修内容</w:t>
            </w:r>
          </w:p>
        </w:tc>
        <w:tc>
          <w:tcPr>
            <w:tcW w:w="6103" w:type="dxa"/>
            <w:gridSpan w:val="3"/>
            <w:tcBorders>
              <w:top w:val="single" w:color="auto" w:sz="4" w:space="0"/>
              <w:left w:val="nil"/>
              <w:bottom w:val="single" w:color="auto" w:sz="4" w:space="0"/>
              <w:right w:val="single" w:color="auto" w:sz="4" w:space="0"/>
            </w:tcBorders>
            <w:noWrap w:val="0"/>
            <w:vAlign w:val="bottom"/>
          </w:tcPr>
          <w:p>
            <w:pPr>
              <w:widowControl/>
              <w:jc w:val="left"/>
              <w:rPr>
                <w:rFonts w:ascii="宋体" w:hAnsi="宋体" w:cs="宋体"/>
                <w:color w:val="FF0000"/>
                <w:kern w:val="0"/>
                <w:sz w:val="22"/>
              </w:rPr>
            </w:pPr>
            <w:r>
              <w:rPr>
                <w:rFonts w:hint="eastAsia" w:ascii="宋体" w:hAnsi="宋体" w:cs="宋体"/>
                <w:color w:val="FF0000"/>
                <w:kern w:val="0"/>
                <w:sz w:val="24"/>
              </w:rPr>
              <w:t>无缝对接学校室外音柱（大概6只），并免费对设备及线路进行检测维修及改造。</w:t>
            </w:r>
          </w:p>
        </w:tc>
      </w:tr>
    </w:tbl>
    <w:p>
      <w:pPr>
        <w:ind w:firstLine="200" w:firstLineChars="100"/>
        <w:rPr>
          <w:rFonts w:hint="eastAsia" w:ascii="楷体" w:hAnsi="楷体" w:eastAsia="楷体" w:cs="楷体"/>
          <w:sz w:val="20"/>
          <w:szCs w:val="20"/>
        </w:rPr>
        <w:sectPr>
          <w:pgSz w:w="11906" w:h="16838"/>
          <w:pgMar w:top="935" w:right="1287" w:bottom="983" w:left="1083" w:header="851" w:footer="992" w:gutter="0"/>
          <w:cols w:space="720" w:num="1"/>
          <w:docGrid w:type="lines" w:linePitch="317" w:charSpace="0"/>
        </w:sectPr>
      </w:pPr>
    </w:p>
    <w:p>
      <w:pPr>
        <w:pStyle w:val="9"/>
        <w:ind w:firstLine="0" w:firstLineChars="0"/>
        <w:jc w:val="left"/>
        <w:outlineLvl w:val="0"/>
        <w:rPr>
          <w:rFonts w:ascii="楷体" w:hAnsi="楷体" w:eastAsia="楷体" w:cs="楷体"/>
          <w:sz w:val="28"/>
          <w:szCs w:val="28"/>
        </w:rPr>
      </w:pPr>
      <w:r>
        <w:rPr>
          <w:rFonts w:hint="eastAsia" w:ascii="仿宋" w:hAnsi="仿宋" w:eastAsia="仿宋" w:cs="仿宋"/>
          <w:b/>
          <w:bCs/>
          <w:sz w:val="28"/>
          <w:szCs w:val="28"/>
        </w:rPr>
        <w:t>3.三溪镇初级中学</w:t>
      </w:r>
    </w:p>
    <w:tbl>
      <w:tblPr>
        <w:tblStyle w:val="6"/>
        <w:tblW w:w="9513" w:type="dxa"/>
        <w:tblInd w:w="93" w:type="dxa"/>
        <w:tblLayout w:type="autofit"/>
        <w:tblCellMar>
          <w:top w:w="0" w:type="dxa"/>
          <w:left w:w="108" w:type="dxa"/>
          <w:bottom w:w="0" w:type="dxa"/>
          <w:right w:w="108" w:type="dxa"/>
        </w:tblCellMar>
      </w:tblPr>
      <w:tblGrid>
        <w:gridCol w:w="724"/>
        <w:gridCol w:w="2686"/>
        <w:gridCol w:w="1000"/>
        <w:gridCol w:w="1275"/>
        <w:gridCol w:w="3828"/>
      </w:tblGrid>
      <w:tr>
        <w:tblPrEx>
          <w:tblCellMar>
            <w:top w:w="0" w:type="dxa"/>
            <w:left w:w="108" w:type="dxa"/>
            <w:bottom w:w="0" w:type="dxa"/>
            <w:right w:w="108" w:type="dxa"/>
          </w:tblCellMar>
        </w:tblPrEx>
        <w:trPr>
          <w:trHeight w:val="62" w:hRule="atLeast"/>
        </w:trPr>
        <w:tc>
          <w:tcPr>
            <w:tcW w:w="7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序号</w:t>
            </w:r>
          </w:p>
        </w:tc>
        <w:tc>
          <w:tcPr>
            <w:tcW w:w="268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产品名称</w:t>
            </w:r>
          </w:p>
        </w:tc>
        <w:tc>
          <w:tcPr>
            <w:tcW w:w="100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单位</w:t>
            </w:r>
          </w:p>
        </w:tc>
        <w:tc>
          <w:tcPr>
            <w:tcW w:w="127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数量</w:t>
            </w:r>
          </w:p>
        </w:tc>
        <w:tc>
          <w:tcPr>
            <w:tcW w:w="382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备注</w:t>
            </w:r>
          </w:p>
        </w:tc>
      </w:tr>
      <w:tr>
        <w:tblPrEx>
          <w:tblCellMar>
            <w:top w:w="0" w:type="dxa"/>
            <w:left w:w="108" w:type="dxa"/>
            <w:bottom w:w="0" w:type="dxa"/>
            <w:right w:w="108" w:type="dxa"/>
          </w:tblCellMar>
        </w:tblPrEx>
        <w:trPr>
          <w:trHeight w:val="162"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1</w:t>
            </w:r>
          </w:p>
        </w:tc>
        <w:tc>
          <w:tcPr>
            <w:tcW w:w="268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一体化广播主机</w:t>
            </w:r>
          </w:p>
        </w:tc>
        <w:tc>
          <w:tcPr>
            <w:tcW w:w="10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台</w:t>
            </w:r>
          </w:p>
        </w:tc>
        <w:tc>
          <w:tcPr>
            <w:tcW w:w="127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382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2"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2</w:t>
            </w:r>
          </w:p>
        </w:tc>
        <w:tc>
          <w:tcPr>
            <w:tcW w:w="268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广播系统运维管理系统</w:t>
            </w:r>
          </w:p>
        </w:tc>
        <w:tc>
          <w:tcPr>
            <w:tcW w:w="10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套</w:t>
            </w:r>
          </w:p>
        </w:tc>
        <w:tc>
          <w:tcPr>
            <w:tcW w:w="127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382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72"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3</w:t>
            </w:r>
          </w:p>
        </w:tc>
        <w:tc>
          <w:tcPr>
            <w:tcW w:w="268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多媒体电脑</w:t>
            </w:r>
          </w:p>
        </w:tc>
        <w:tc>
          <w:tcPr>
            <w:tcW w:w="10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台</w:t>
            </w:r>
          </w:p>
        </w:tc>
        <w:tc>
          <w:tcPr>
            <w:tcW w:w="127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382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175"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4</w:t>
            </w:r>
          </w:p>
        </w:tc>
        <w:tc>
          <w:tcPr>
            <w:tcW w:w="268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广播主机附件</w:t>
            </w:r>
          </w:p>
        </w:tc>
        <w:tc>
          <w:tcPr>
            <w:tcW w:w="10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套</w:t>
            </w:r>
          </w:p>
        </w:tc>
        <w:tc>
          <w:tcPr>
            <w:tcW w:w="127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382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123"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5</w:t>
            </w:r>
          </w:p>
        </w:tc>
        <w:tc>
          <w:tcPr>
            <w:tcW w:w="268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多媒体2.0音箱</w:t>
            </w:r>
          </w:p>
        </w:tc>
        <w:tc>
          <w:tcPr>
            <w:tcW w:w="100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台</w:t>
            </w:r>
          </w:p>
        </w:tc>
        <w:tc>
          <w:tcPr>
            <w:tcW w:w="127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3828"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p>
        </w:tc>
      </w:tr>
      <w:tr>
        <w:tblPrEx>
          <w:tblCellMar>
            <w:top w:w="0" w:type="dxa"/>
            <w:left w:w="108" w:type="dxa"/>
            <w:bottom w:w="0" w:type="dxa"/>
            <w:right w:w="108" w:type="dxa"/>
          </w:tblCellMar>
        </w:tblPrEx>
        <w:trPr>
          <w:trHeight w:val="85"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6</w:t>
            </w:r>
          </w:p>
        </w:tc>
        <w:tc>
          <w:tcPr>
            <w:tcW w:w="268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室内教室音箱</w:t>
            </w:r>
          </w:p>
        </w:tc>
        <w:tc>
          <w:tcPr>
            <w:tcW w:w="10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只</w:t>
            </w:r>
          </w:p>
        </w:tc>
        <w:tc>
          <w:tcPr>
            <w:tcW w:w="127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24</w:t>
            </w:r>
          </w:p>
        </w:tc>
        <w:tc>
          <w:tcPr>
            <w:tcW w:w="382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2"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7</w:t>
            </w:r>
          </w:p>
        </w:tc>
        <w:tc>
          <w:tcPr>
            <w:tcW w:w="268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1.5mm²</w:t>
            </w:r>
            <w:r>
              <w:rPr>
                <w:rFonts w:hint="eastAsia" w:ascii="宋体" w:hAnsi="宋体" w:cs="仿宋"/>
                <w:kern w:val="0"/>
                <w:sz w:val="24"/>
              </w:rPr>
              <w:t>电源线</w:t>
            </w:r>
          </w:p>
        </w:tc>
        <w:tc>
          <w:tcPr>
            <w:tcW w:w="10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米</w:t>
            </w:r>
          </w:p>
        </w:tc>
        <w:tc>
          <w:tcPr>
            <w:tcW w:w="127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≧1000</w:t>
            </w:r>
          </w:p>
        </w:tc>
        <w:tc>
          <w:tcPr>
            <w:tcW w:w="382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2"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8</w:t>
            </w:r>
          </w:p>
        </w:tc>
        <w:tc>
          <w:tcPr>
            <w:tcW w:w="268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超五类网络屏蔽线</w:t>
            </w:r>
          </w:p>
        </w:tc>
        <w:tc>
          <w:tcPr>
            <w:tcW w:w="10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米</w:t>
            </w:r>
          </w:p>
        </w:tc>
        <w:tc>
          <w:tcPr>
            <w:tcW w:w="127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≧1000</w:t>
            </w:r>
          </w:p>
        </w:tc>
        <w:tc>
          <w:tcPr>
            <w:tcW w:w="382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2"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9</w:t>
            </w:r>
          </w:p>
        </w:tc>
        <w:tc>
          <w:tcPr>
            <w:tcW w:w="268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工程辅材</w:t>
            </w:r>
          </w:p>
        </w:tc>
        <w:tc>
          <w:tcPr>
            <w:tcW w:w="10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批</w:t>
            </w:r>
          </w:p>
        </w:tc>
        <w:tc>
          <w:tcPr>
            <w:tcW w:w="127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382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线槽、线管、地线、调试等。</w:t>
            </w:r>
          </w:p>
        </w:tc>
      </w:tr>
      <w:tr>
        <w:tblPrEx>
          <w:tblCellMar>
            <w:top w:w="0" w:type="dxa"/>
            <w:left w:w="108" w:type="dxa"/>
            <w:bottom w:w="0" w:type="dxa"/>
            <w:right w:w="108" w:type="dxa"/>
          </w:tblCellMar>
        </w:tblPrEx>
        <w:trPr>
          <w:trHeight w:val="62"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w:t>
            </w:r>
          </w:p>
        </w:tc>
        <w:tc>
          <w:tcPr>
            <w:tcW w:w="268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FF0000"/>
                <w:kern w:val="0"/>
                <w:sz w:val="24"/>
              </w:rPr>
            </w:pPr>
            <w:r>
              <w:rPr>
                <w:rFonts w:hint="eastAsia" w:ascii="宋体" w:hAnsi="宋体" w:cs="宋体"/>
                <w:color w:val="FF0000"/>
                <w:kern w:val="0"/>
                <w:sz w:val="24"/>
              </w:rPr>
              <w:t>维修内容</w:t>
            </w:r>
          </w:p>
        </w:tc>
        <w:tc>
          <w:tcPr>
            <w:tcW w:w="6103" w:type="dxa"/>
            <w:gridSpan w:val="3"/>
            <w:tcBorders>
              <w:top w:val="single" w:color="auto" w:sz="4" w:space="0"/>
              <w:left w:val="nil"/>
              <w:bottom w:val="single" w:color="auto" w:sz="4" w:space="0"/>
              <w:right w:val="single" w:color="auto" w:sz="4" w:space="0"/>
            </w:tcBorders>
            <w:noWrap w:val="0"/>
            <w:vAlign w:val="bottom"/>
          </w:tcPr>
          <w:p>
            <w:pPr>
              <w:widowControl/>
              <w:jc w:val="left"/>
              <w:rPr>
                <w:rFonts w:ascii="宋体" w:hAnsi="宋体" w:cs="宋体"/>
                <w:color w:val="FF0000"/>
                <w:kern w:val="0"/>
                <w:sz w:val="22"/>
              </w:rPr>
            </w:pPr>
            <w:r>
              <w:rPr>
                <w:rFonts w:hint="eastAsia" w:ascii="宋体" w:hAnsi="宋体" w:cs="宋体"/>
                <w:color w:val="FF0000"/>
                <w:kern w:val="0"/>
                <w:sz w:val="24"/>
              </w:rPr>
              <w:t>无缝对接学校实验楼室内音箱及维护（16只音箱），对学校室外音柱进行检测维修，对学校线路进行改造，与新设备兼容。</w:t>
            </w:r>
          </w:p>
        </w:tc>
      </w:tr>
    </w:tbl>
    <w:p>
      <w:pPr>
        <w:pStyle w:val="9"/>
        <w:ind w:firstLine="0" w:firstLineChars="0"/>
        <w:jc w:val="left"/>
        <w:outlineLvl w:val="0"/>
        <w:rPr>
          <w:rFonts w:hint="eastAsia" w:ascii="仿宋" w:hAnsi="仿宋" w:eastAsia="仿宋" w:cs="仿宋"/>
          <w:b/>
          <w:bCs/>
          <w:sz w:val="28"/>
          <w:szCs w:val="28"/>
        </w:rPr>
      </w:pPr>
      <w:r>
        <w:rPr>
          <w:rFonts w:hint="eastAsia" w:ascii="仿宋" w:hAnsi="仿宋" w:eastAsia="仿宋" w:cs="仿宋"/>
          <w:b/>
          <w:bCs/>
          <w:sz w:val="28"/>
          <w:szCs w:val="28"/>
        </w:rPr>
        <w:t>4、阳新县洋港镇初级中学</w:t>
      </w:r>
    </w:p>
    <w:tbl>
      <w:tblPr>
        <w:tblStyle w:val="6"/>
        <w:tblW w:w="9513" w:type="dxa"/>
        <w:tblInd w:w="93" w:type="dxa"/>
        <w:tblLayout w:type="autofit"/>
        <w:tblCellMar>
          <w:top w:w="0" w:type="dxa"/>
          <w:left w:w="108" w:type="dxa"/>
          <w:bottom w:w="0" w:type="dxa"/>
          <w:right w:w="108" w:type="dxa"/>
        </w:tblCellMar>
      </w:tblPr>
      <w:tblGrid>
        <w:gridCol w:w="724"/>
        <w:gridCol w:w="2686"/>
        <w:gridCol w:w="1000"/>
        <w:gridCol w:w="1275"/>
        <w:gridCol w:w="3828"/>
      </w:tblGrid>
      <w:tr>
        <w:tblPrEx>
          <w:tblCellMar>
            <w:top w:w="0" w:type="dxa"/>
            <w:left w:w="108" w:type="dxa"/>
            <w:bottom w:w="0" w:type="dxa"/>
            <w:right w:w="108" w:type="dxa"/>
          </w:tblCellMar>
        </w:tblPrEx>
        <w:trPr>
          <w:trHeight w:val="62" w:hRule="atLeast"/>
        </w:trPr>
        <w:tc>
          <w:tcPr>
            <w:tcW w:w="7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序号</w:t>
            </w:r>
          </w:p>
        </w:tc>
        <w:tc>
          <w:tcPr>
            <w:tcW w:w="268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产品名称</w:t>
            </w:r>
          </w:p>
        </w:tc>
        <w:tc>
          <w:tcPr>
            <w:tcW w:w="100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单位</w:t>
            </w:r>
          </w:p>
        </w:tc>
        <w:tc>
          <w:tcPr>
            <w:tcW w:w="127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数量</w:t>
            </w:r>
          </w:p>
        </w:tc>
        <w:tc>
          <w:tcPr>
            <w:tcW w:w="382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备注</w:t>
            </w:r>
          </w:p>
        </w:tc>
      </w:tr>
      <w:tr>
        <w:tblPrEx>
          <w:tblCellMar>
            <w:top w:w="0" w:type="dxa"/>
            <w:left w:w="108" w:type="dxa"/>
            <w:bottom w:w="0" w:type="dxa"/>
            <w:right w:w="108" w:type="dxa"/>
          </w:tblCellMar>
        </w:tblPrEx>
        <w:trPr>
          <w:trHeight w:val="62"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1</w:t>
            </w:r>
          </w:p>
        </w:tc>
        <w:tc>
          <w:tcPr>
            <w:tcW w:w="268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一体化广播主机</w:t>
            </w:r>
          </w:p>
        </w:tc>
        <w:tc>
          <w:tcPr>
            <w:tcW w:w="10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台</w:t>
            </w:r>
          </w:p>
        </w:tc>
        <w:tc>
          <w:tcPr>
            <w:tcW w:w="127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382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2"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2</w:t>
            </w:r>
          </w:p>
        </w:tc>
        <w:tc>
          <w:tcPr>
            <w:tcW w:w="268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广播系统运维管理系统</w:t>
            </w:r>
          </w:p>
        </w:tc>
        <w:tc>
          <w:tcPr>
            <w:tcW w:w="10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套</w:t>
            </w:r>
          </w:p>
        </w:tc>
        <w:tc>
          <w:tcPr>
            <w:tcW w:w="127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382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2"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3</w:t>
            </w:r>
          </w:p>
        </w:tc>
        <w:tc>
          <w:tcPr>
            <w:tcW w:w="268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多媒体电脑</w:t>
            </w:r>
          </w:p>
        </w:tc>
        <w:tc>
          <w:tcPr>
            <w:tcW w:w="10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台</w:t>
            </w:r>
          </w:p>
        </w:tc>
        <w:tc>
          <w:tcPr>
            <w:tcW w:w="127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382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r>
      <w:tr>
        <w:trPr>
          <w:trHeight w:val="62"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4</w:t>
            </w:r>
          </w:p>
        </w:tc>
        <w:tc>
          <w:tcPr>
            <w:tcW w:w="268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多媒体2.0音箱</w:t>
            </w:r>
          </w:p>
        </w:tc>
        <w:tc>
          <w:tcPr>
            <w:tcW w:w="100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台</w:t>
            </w:r>
          </w:p>
        </w:tc>
        <w:tc>
          <w:tcPr>
            <w:tcW w:w="127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3828"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p>
        </w:tc>
      </w:tr>
      <w:tr>
        <w:trPr>
          <w:trHeight w:val="62"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5</w:t>
            </w:r>
          </w:p>
        </w:tc>
        <w:tc>
          <w:tcPr>
            <w:tcW w:w="268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广播主机附件</w:t>
            </w:r>
          </w:p>
        </w:tc>
        <w:tc>
          <w:tcPr>
            <w:tcW w:w="10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套</w:t>
            </w:r>
          </w:p>
        </w:tc>
        <w:tc>
          <w:tcPr>
            <w:tcW w:w="127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382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2"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6</w:t>
            </w:r>
          </w:p>
        </w:tc>
        <w:tc>
          <w:tcPr>
            <w:tcW w:w="268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室内教室音箱</w:t>
            </w:r>
          </w:p>
        </w:tc>
        <w:tc>
          <w:tcPr>
            <w:tcW w:w="10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只</w:t>
            </w:r>
          </w:p>
        </w:tc>
        <w:tc>
          <w:tcPr>
            <w:tcW w:w="127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20</w:t>
            </w:r>
          </w:p>
        </w:tc>
        <w:tc>
          <w:tcPr>
            <w:tcW w:w="382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2"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7</w:t>
            </w:r>
          </w:p>
        </w:tc>
        <w:tc>
          <w:tcPr>
            <w:tcW w:w="268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1.5mm²</w:t>
            </w:r>
            <w:r>
              <w:rPr>
                <w:rFonts w:hint="eastAsia" w:ascii="宋体" w:hAnsi="宋体" w:cs="仿宋"/>
                <w:kern w:val="0"/>
                <w:sz w:val="24"/>
              </w:rPr>
              <w:t>电源线</w:t>
            </w:r>
          </w:p>
        </w:tc>
        <w:tc>
          <w:tcPr>
            <w:tcW w:w="10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米</w:t>
            </w:r>
          </w:p>
        </w:tc>
        <w:tc>
          <w:tcPr>
            <w:tcW w:w="127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≧900</w:t>
            </w:r>
          </w:p>
        </w:tc>
        <w:tc>
          <w:tcPr>
            <w:tcW w:w="382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2"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8</w:t>
            </w:r>
          </w:p>
        </w:tc>
        <w:tc>
          <w:tcPr>
            <w:tcW w:w="268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超五类网络屏蔽线</w:t>
            </w:r>
          </w:p>
        </w:tc>
        <w:tc>
          <w:tcPr>
            <w:tcW w:w="10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米</w:t>
            </w:r>
          </w:p>
        </w:tc>
        <w:tc>
          <w:tcPr>
            <w:tcW w:w="127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≧900</w:t>
            </w:r>
          </w:p>
        </w:tc>
        <w:tc>
          <w:tcPr>
            <w:tcW w:w="382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2"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9</w:t>
            </w:r>
          </w:p>
        </w:tc>
        <w:tc>
          <w:tcPr>
            <w:tcW w:w="268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工程辅材</w:t>
            </w:r>
          </w:p>
        </w:tc>
        <w:tc>
          <w:tcPr>
            <w:tcW w:w="10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批</w:t>
            </w:r>
          </w:p>
        </w:tc>
        <w:tc>
          <w:tcPr>
            <w:tcW w:w="127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382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线槽、线管、地线、调试等。</w:t>
            </w:r>
          </w:p>
        </w:tc>
      </w:tr>
      <w:tr>
        <w:tblPrEx>
          <w:tblCellMar>
            <w:top w:w="0" w:type="dxa"/>
            <w:left w:w="108" w:type="dxa"/>
            <w:bottom w:w="0" w:type="dxa"/>
            <w:right w:w="108" w:type="dxa"/>
          </w:tblCellMar>
        </w:tblPrEx>
        <w:trPr>
          <w:trHeight w:val="62"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w:t>
            </w:r>
          </w:p>
        </w:tc>
        <w:tc>
          <w:tcPr>
            <w:tcW w:w="268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维修内容</w:t>
            </w:r>
          </w:p>
        </w:tc>
        <w:tc>
          <w:tcPr>
            <w:tcW w:w="6103" w:type="dxa"/>
            <w:gridSpan w:val="3"/>
            <w:tcBorders>
              <w:top w:val="single" w:color="auto" w:sz="4" w:space="0"/>
              <w:left w:val="nil"/>
              <w:bottom w:val="single" w:color="auto" w:sz="4" w:space="0"/>
              <w:right w:val="single" w:color="auto" w:sz="4" w:space="0"/>
            </w:tcBorders>
            <w:noWrap w:val="0"/>
            <w:vAlign w:val="bottom"/>
          </w:tcPr>
          <w:p>
            <w:pPr>
              <w:widowControl/>
              <w:jc w:val="left"/>
              <w:rPr>
                <w:rFonts w:ascii="宋体" w:hAnsi="宋体" w:cs="宋体"/>
                <w:color w:val="FF0000"/>
                <w:kern w:val="0"/>
                <w:sz w:val="22"/>
              </w:rPr>
            </w:pPr>
            <w:r>
              <w:rPr>
                <w:rFonts w:hint="eastAsia" w:ascii="宋体" w:hAnsi="宋体" w:cs="宋体"/>
                <w:color w:val="FF0000"/>
                <w:kern w:val="0"/>
                <w:sz w:val="24"/>
              </w:rPr>
              <w:t>无缝对接学校室外音柱（4只），把学校原有室内音箱（20只）进行检测维护，并安装至男女生宿舍楼及食堂，合理安排及布局</w:t>
            </w:r>
          </w:p>
        </w:tc>
      </w:tr>
    </w:tbl>
    <w:p>
      <w:pPr>
        <w:ind w:firstLine="200" w:firstLineChars="100"/>
        <w:rPr>
          <w:rFonts w:hint="eastAsia" w:ascii="楷体" w:hAnsi="楷体" w:eastAsia="楷体" w:cs="楷体"/>
          <w:sz w:val="20"/>
          <w:szCs w:val="20"/>
        </w:rPr>
      </w:pPr>
    </w:p>
    <w:p>
      <w:pPr>
        <w:ind w:firstLine="200" w:firstLineChars="100"/>
        <w:rPr>
          <w:rFonts w:hint="eastAsia" w:ascii="楷体" w:hAnsi="楷体" w:eastAsia="楷体" w:cs="楷体"/>
          <w:sz w:val="20"/>
          <w:szCs w:val="20"/>
        </w:rPr>
      </w:pPr>
    </w:p>
    <w:p>
      <w:pPr>
        <w:ind w:firstLine="200" w:firstLineChars="100"/>
        <w:rPr>
          <w:rFonts w:ascii="楷体" w:hAnsi="楷体" w:eastAsia="楷体" w:cs="楷体"/>
          <w:sz w:val="20"/>
          <w:szCs w:val="20"/>
        </w:rPr>
        <w:sectPr>
          <w:pgSz w:w="11906" w:h="16838"/>
          <w:pgMar w:top="935" w:right="1287" w:bottom="983" w:left="1083" w:header="851" w:footer="992" w:gutter="0"/>
          <w:cols w:space="720" w:num="1"/>
          <w:docGrid w:type="lines" w:linePitch="317" w:charSpace="0"/>
        </w:sectPr>
      </w:pPr>
    </w:p>
    <w:p>
      <w:pPr>
        <w:ind w:firstLine="320" w:firstLineChars="100"/>
        <w:outlineLvl w:val="0"/>
        <w:rPr>
          <w:rFonts w:ascii="楷体" w:hAnsi="楷体" w:eastAsia="楷体" w:cs="楷体"/>
          <w:sz w:val="32"/>
          <w:szCs w:val="32"/>
        </w:rPr>
      </w:pPr>
      <w:r>
        <w:rPr>
          <w:rFonts w:hint="eastAsia" w:ascii="楷体" w:hAnsi="楷体" w:eastAsia="楷体" w:cs="楷体"/>
          <w:sz w:val="32"/>
          <w:szCs w:val="32"/>
        </w:rPr>
        <w:t>二、技术参数</w:t>
      </w:r>
    </w:p>
    <w:tbl>
      <w:tblPr>
        <w:tblStyle w:val="6"/>
        <w:tblW w:w="9811" w:type="dxa"/>
        <w:tblInd w:w="78" w:type="dxa"/>
        <w:tblLayout w:type="fixed"/>
        <w:tblCellMar>
          <w:top w:w="0" w:type="dxa"/>
          <w:left w:w="108" w:type="dxa"/>
          <w:bottom w:w="0" w:type="dxa"/>
          <w:right w:w="108" w:type="dxa"/>
        </w:tblCellMar>
      </w:tblPr>
      <w:tblGrid>
        <w:gridCol w:w="645"/>
        <w:gridCol w:w="1086"/>
        <w:gridCol w:w="7371"/>
        <w:gridCol w:w="709"/>
      </w:tblGrid>
      <w:tr>
        <w:tblPrEx>
          <w:tblCellMar>
            <w:top w:w="0" w:type="dxa"/>
            <w:left w:w="108" w:type="dxa"/>
            <w:bottom w:w="0" w:type="dxa"/>
            <w:right w:w="108" w:type="dxa"/>
          </w:tblCellMar>
        </w:tblPrEx>
        <w:trPr>
          <w:trHeight w:val="460" w:hRule="atLeast"/>
        </w:trPr>
        <w:tc>
          <w:tcPr>
            <w:tcW w:w="64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序号</w:t>
            </w:r>
          </w:p>
        </w:tc>
        <w:tc>
          <w:tcPr>
            <w:tcW w:w="1086"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产品名称</w:t>
            </w:r>
          </w:p>
        </w:tc>
        <w:tc>
          <w:tcPr>
            <w:tcW w:w="7371"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cs="宋体"/>
                <w:color w:val="000000"/>
                <w:szCs w:val="21"/>
              </w:rPr>
            </w:pPr>
            <w:r>
              <w:rPr>
                <w:rFonts w:hint="eastAsia" w:ascii="宋体" w:hAnsi="宋体" w:cs="宋体"/>
                <w:color w:val="000000"/>
                <w:szCs w:val="21"/>
              </w:rPr>
              <w:t>技术参数</w:t>
            </w:r>
          </w:p>
        </w:tc>
        <w:tc>
          <w:tcPr>
            <w:tcW w:w="709"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单位</w:t>
            </w:r>
          </w:p>
        </w:tc>
      </w:tr>
      <w:tr>
        <w:tblPrEx>
          <w:tblCellMar>
            <w:top w:w="0" w:type="dxa"/>
            <w:left w:w="108" w:type="dxa"/>
            <w:bottom w:w="0" w:type="dxa"/>
            <w:right w:w="108" w:type="dxa"/>
          </w:tblCellMar>
        </w:tblPrEx>
        <w:trPr>
          <w:trHeight w:val="460" w:hRule="atLeast"/>
        </w:trPr>
        <w:tc>
          <w:tcPr>
            <w:tcW w:w="645"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jc w:val="center"/>
              <w:rPr>
                <w:rFonts w:hint="eastAsia" w:ascii="宋体" w:hAnsi="宋体" w:cs="宋体"/>
                <w:color w:val="000000"/>
                <w:szCs w:val="21"/>
              </w:rPr>
            </w:pPr>
          </w:p>
        </w:tc>
        <w:tc>
          <w:tcPr>
            <w:tcW w:w="1086"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color w:val="000000"/>
                <w:szCs w:val="21"/>
              </w:rPr>
            </w:pPr>
            <w:r>
              <w:rPr>
                <w:rFonts w:hint="eastAsia" w:ascii="仿宋" w:hAnsi="仿宋" w:eastAsia="仿宋" w:cs="宋体"/>
                <w:kern w:val="0"/>
                <w:sz w:val="24"/>
              </w:rPr>
              <w:t>一体化广播主机</w:t>
            </w:r>
          </w:p>
        </w:tc>
        <w:tc>
          <w:tcPr>
            <w:tcW w:w="7371" w:type="dxa"/>
            <w:tcBorders>
              <w:top w:val="single" w:color="auto" w:sz="6" w:space="0"/>
              <w:left w:val="single" w:color="auto" w:sz="6" w:space="0"/>
              <w:bottom w:val="single" w:color="auto" w:sz="6" w:space="0"/>
              <w:right w:val="single" w:color="auto" w:sz="6" w:space="0"/>
            </w:tcBorders>
            <w:noWrap w:val="0"/>
            <w:vAlign w:val="top"/>
          </w:tcPr>
          <w:p>
            <w:pPr>
              <w:jc w:val="left"/>
              <w:rPr>
                <w:rFonts w:hint="eastAsia" w:ascii="宋体" w:hAnsi="宋体" w:cs="宋体"/>
                <w:kern w:val="0"/>
                <w:szCs w:val="21"/>
                <w:highlight w:val="cyan"/>
              </w:rPr>
            </w:pPr>
            <w:r>
              <w:rPr>
                <w:rFonts w:hint="eastAsia" w:ascii="宋体" w:hAnsi="宋体" w:cs="宋体"/>
                <w:kern w:val="0"/>
                <w:szCs w:val="21"/>
              </w:rPr>
              <w:t>1、能实现点控、组控、动态分区功能：可点对点控制每个教室单独播音或几个教室组合播音，更改和调整分区只需在主控室或用遥控器对终端进行设置，无需改动任何线路</w:t>
            </w:r>
          </w:p>
          <w:p>
            <w:pPr>
              <w:shd w:val="clear" w:color="auto" w:fill="FFFFFF"/>
              <w:jc w:val="left"/>
              <w:rPr>
                <w:rFonts w:hint="eastAsia" w:ascii="宋体" w:hAnsi="宋体" w:cs="宋体"/>
                <w:kern w:val="0"/>
                <w:szCs w:val="21"/>
                <w:highlight w:val="cyan"/>
              </w:rPr>
            </w:pPr>
            <w:r>
              <w:rPr>
                <w:rFonts w:hint="eastAsia" w:ascii="宋体" w:hAnsi="宋体" w:cs="宋体"/>
                <w:kern w:val="0"/>
                <w:szCs w:val="21"/>
              </w:rPr>
              <w:t>2、采用双操作模式，即分控多媒体电脑与广播主机互为冗余热备份，当分控多媒体电脑出现故障或不稳定不影响</w:t>
            </w:r>
            <w:r>
              <w:rPr>
                <w:rFonts w:hint="eastAsia" w:ascii="宋体" w:hAnsi="宋体" w:cs="宋体"/>
                <w:szCs w:val="21"/>
              </w:rPr>
              <w:t>广播</w:t>
            </w:r>
            <w:r>
              <w:rPr>
                <w:rFonts w:hint="eastAsia" w:ascii="宋体" w:hAnsi="宋体" w:cs="宋体"/>
                <w:kern w:val="0"/>
                <w:szCs w:val="21"/>
              </w:rPr>
              <w:t>主机的工作，系统所有操作通过</w:t>
            </w:r>
            <w:r>
              <w:rPr>
                <w:rFonts w:hint="eastAsia" w:ascii="宋体" w:hAnsi="宋体" w:cs="宋体"/>
                <w:szCs w:val="21"/>
              </w:rPr>
              <w:t>一体化</w:t>
            </w:r>
            <w:r>
              <w:rPr>
                <w:rFonts w:hint="eastAsia" w:ascii="宋体" w:hAnsi="宋体" w:cs="宋体"/>
                <w:kern w:val="0"/>
                <w:szCs w:val="21"/>
              </w:rPr>
              <w:t>主机进行操控（提供产品彩页或说明书，并加盖设备商鲜章）</w:t>
            </w:r>
          </w:p>
          <w:p>
            <w:pPr>
              <w:jc w:val="left"/>
              <w:rPr>
                <w:rFonts w:hint="eastAsia" w:ascii="宋体" w:hAnsi="宋体" w:cs="宋体"/>
                <w:kern w:val="0"/>
                <w:szCs w:val="21"/>
                <w:highlight w:val="cyan"/>
              </w:rPr>
            </w:pPr>
            <w:r>
              <w:rPr>
                <w:rFonts w:hint="eastAsia" w:ascii="宋体" w:hAnsi="宋体" w:cs="宋体"/>
                <w:kern w:val="0"/>
                <w:szCs w:val="21"/>
              </w:rPr>
              <w:t>3、集成式操作台，全中文在线帮助系统。</w:t>
            </w:r>
          </w:p>
          <w:p>
            <w:pPr>
              <w:jc w:val="left"/>
              <w:rPr>
                <w:rFonts w:hint="eastAsia" w:ascii="宋体" w:hAnsi="宋体" w:cs="宋体"/>
                <w:kern w:val="0"/>
                <w:szCs w:val="21"/>
              </w:rPr>
            </w:pPr>
            <w:r>
              <w:rPr>
                <w:rFonts w:hint="eastAsia" w:ascii="宋体" w:hAnsi="宋体" w:cs="宋体"/>
                <w:kern w:val="0"/>
                <w:szCs w:val="21"/>
              </w:rPr>
              <w:t xml:space="preserve">4、专业数字化音量、音调；提供多人同时进行电台播音； </w:t>
            </w:r>
          </w:p>
          <w:p>
            <w:pPr>
              <w:jc w:val="left"/>
              <w:rPr>
                <w:rFonts w:hint="eastAsia" w:ascii="宋体" w:hAnsi="宋体" w:cs="宋体"/>
                <w:kern w:val="0"/>
                <w:szCs w:val="21"/>
              </w:rPr>
            </w:pPr>
            <w:r>
              <w:rPr>
                <w:rFonts w:hint="eastAsia" w:ascii="宋体" w:hAnsi="宋体" w:cs="宋体"/>
                <w:kern w:val="0"/>
                <w:szCs w:val="21"/>
              </w:rPr>
              <w:t>5、内置MP3格式录音，用于节目重播、存档和交流；</w:t>
            </w:r>
          </w:p>
          <w:p>
            <w:pPr>
              <w:jc w:val="left"/>
              <w:rPr>
                <w:rFonts w:hint="eastAsia" w:ascii="宋体" w:hAnsi="宋体" w:cs="宋体"/>
                <w:kern w:val="0"/>
                <w:szCs w:val="21"/>
              </w:rPr>
            </w:pPr>
            <w:r>
              <w:rPr>
                <w:rFonts w:hint="eastAsia" w:ascii="宋体" w:hAnsi="宋体" w:cs="宋体"/>
                <w:kern w:val="0"/>
                <w:szCs w:val="21"/>
              </w:rPr>
              <w:t>6、学生电台播音准备和播音内容可独立分开进行，4路话筒、2路耳机实现多员主持节目；</w:t>
            </w:r>
          </w:p>
          <w:p>
            <w:pPr>
              <w:jc w:val="left"/>
              <w:rPr>
                <w:rFonts w:hint="eastAsia" w:ascii="宋体" w:hAnsi="宋体" w:cs="宋体"/>
                <w:kern w:val="0"/>
                <w:szCs w:val="21"/>
              </w:rPr>
            </w:pPr>
            <w:r>
              <w:rPr>
                <w:rFonts w:hint="eastAsia" w:ascii="宋体" w:hAnsi="宋体" w:cs="宋体"/>
                <w:kern w:val="0"/>
                <w:szCs w:val="21"/>
              </w:rPr>
              <w:t>7、可实现按设定的播音程序全自动分区播音；</w:t>
            </w:r>
          </w:p>
          <w:p>
            <w:pPr>
              <w:jc w:val="left"/>
              <w:rPr>
                <w:rFonts w:hint="eastAsia" w:ascii="宋体" w:hAnsi="宋体" w:cs="宋体"/>
                <w:kern w:val="0"/>
                <w:szCs w:val="21"/>
              </w:rPr>
            </w:pPr>
            <w:r>
              <w:rPr>
                <w:rFonts w:hint="eastAsia" w:ascii="宋体" w:hAnsi="宋体" w:cs="宋体"/>
                <w:kern w:val="0"/>
                <w:szCs w:val="21"/>
              </w:rPr>
              <w:t>8、可通过系统配置的远程播控器进行远程播音操作；</w:t>
            </w:r>
          </w:p>
          <w:p>
            <w:pPr>
              <w:jc w:val="left"/>
              <w:rPr>
                <w:rFonts w:hint="eastAsia" w:ascii="宋体" w:hAnsi="宋体" w:cs="宋体"/>
                <w:kern w:val="0"/>
                <w:szCs w:val="21"/>
              </w:rPr>
            </w:pPr>
            <w:r>
              <w:rPr>
                <w:rFonts w:hint="eastAsia" w:ascii="宋体" w:hAnsi="宋体" w:cs="宋体"/>
                <w:kern w:val="0"/>
                <w:szCs w:val="21"/>
              </w:rPr>
              <w:t>9、手机播音、短信播音功能；</w:t>
            </w:r>
          </w:p>
          <w:p>
            <w:pPr>
              <w:shd w:val="clear" w:color="auto" w:fill="FFFFFF"/>
              <w:jc w:val="left"/>
              <w:rPr>
                <w:rFonts w:hint="eastAsia" w:ascii="宋体" w:hAnsi="宋体" w:cs="宋体"/>
                <w:kern w:val="0"/>
                <w:szCs w:val="21"/>
                <w:highlight w:val="cyan"/>
              </w:rPr>
            </w:pPr>
            <w:r>
              <w:rPr>
                <w:rFonts w:hint="eastAsia" w:ascii="宋体" w:hAnsi="宋体" w:cs="宋体"/>
                <w:kern w:val="0"/>
                <w:szCs w:val="21"/>
              </w:rPr>
              <w:t>10、手机远程控制隔离型防雷，屏蔽所有信号、电源线电源全切断；电脑自动校时功能；（提供产品彩页或说明书，并加盖设备商鲜章）</w:t>
            </w:r>
          </w:p>
          <w:p>
            <w:pPr>
              <w:jc w:val="left"/>
              <w:rPr>
                <w:rFonts w:hint="eastAsia" w:ascii="宋体" w:hAnsi="宋体" w:cs="宋体"/>
                <w:kern w:val="0"/>
                <w:szCs w:val="21"/>
              </w:rPr>
            </w:pPr>
            <w:r>
              <w:rPr>
                <w:rFonts w:hint="eastAsia" w:ascii="宋体" w:hAnsi="宋体" w:cs="宋体"/>
                <w:kern w:val="0"/>
                <w:szCs w:val="21"/>
              </w:rPr>
              <w:t>11、系统可统一由主机房供电，实行智能电源管理；只有在终端被使用时才通电；</w:t>
            </w:r>
          </w:p>
          <w:p>
            <w:pPr>
              <w:jc w:val="left"/>
              <w:rPr>
                <w:rFonts w:hint="eastAsia" w:ascii="宋体" w:hAnsi="宋体" w:cs="宋体"/>
                <w:kern w:val="0"/>
                <w:szCs w:val="21"/>
              </w:rPr>
            </w:pPr>
            <w:r>
              <w:rPr>
                <w:rFonts w:hint="eastAsia" w:ascii="宋体" w:hAnsi="宋体" w:cs="宋体"/>
                <w:kern w:val="0"/>
                <w:szCs w:val="21"/>
              </w:rPr>
              <w:t>12、系统终端支持在线诊断、终端故障监听，终端自动识别与配置、消防报警。</w:t>
            </w:r>
          </w:p>
          <w:p>
            <w:pPr>
              <w:jc w:val="left"/>
              <w:rPr>
                <w:rFonts w:hint="eastAsia" w:ascii="宋体" w:hAnsi="宋体" w:cs="宋体"/>
                <w:kern w:val="0"/>
                <w:szCs w:val="21"/>
              </w:rPr>
            </w:pPr>
            <w:r>
              <w:rPr>
                <w:rFonts w:hint="eastAsia" w:ascii="宋体" w:hAnsi="宋体" w:cs="宋体"/>
                <w:kern w:val="0"/>
                <w:szCs w:val="21"/>
              </w:rPr>
              <w:t>13、音源配置，U盘/TF卡/ DVD/4路话筒接口/蓝牙无线自动接收/电脑音频/内部铃声/报警声 /手机通话/总线型远程播音；1路线路输入口：（手机/iPAD/MP3/MP4/笔记本电脑接入口）；1路隔离处理的线路输入口：（DVD/VCD/磁带机/调音台/其它音频设备接入口）</w:t>
            </w:r>
          </w:p>
          <w:p>
            <w:pPr>
              <w:shd w:val="clear" w:color="auto" w:fill="FFFFFF"/>
              <w:jc w:val="left"/>
              <w:rPr>
                <w:rFonts w:hint="eastAsia" w:ascii="宋体" w:hAnsi="宋体" w:cs="宋体"/>
                <w:kern w:val="0"/>
                <w:szCs w:val="21"/>
                <w:highlight w:val="cyan"/>
              </w:rPr>
            </w:pPr>
            <w:r>
              <w:rPr>
                <w:rFonts w:hint="eastAsia" w:ascii="宋体" w:hAnsi="宋体" w:cs="宋体"/>
                <w:kern w:val="0"/>
                <w:szCs w:val="21"/>
              </w:rPr>
              <w:t>★14、中考专用模式：只能是主机发出的手动播音信号工作，其他功能被屏蔽失效；（提供产品彩页或说明书，并加盖设备商鲜章）</w:t>
            </w:r>
          </w:p>
          <w:p>
            <w:pPr>
              <w:jc w:val="left"/>
              <w:rPr>
                <w:rFonts w:hint="eastAsia" w:ascii="宋体" w:hAnsi="宋体" w:cs="宋体"/>
                <w:kern w:val="0"/>
                <w:szCs w:val="21"/>
              </w:rPr>
            </w:pPr>
            <w:r>
              <w:rPr>
                <w:rFonts w:hint="eastAsia" w:ascii="宋体" w:hAnsi="宋体" w:cs="宋体"/>
                <w:kern w:val="0"/>
                <w:szCs w:val="21"/>
              </w:rPr>
              <w:t xml:space="preserve">14、全钢结构台式机柜，电源AC200-240V,50Hz，功耗：开机≤100W，待机≤12W，控制电源输出：10A(MAX)；失真度：≤0.05%，线路信噪比：≥85dB；线路输入：超宽范围高阻60～2000mV；频率响应：20-20KHz；播音程序：408条，可分为16组 ；自动控制时间精度1秒；内置定压分区控制：2×8区×10A240V； </w:t>
            </w:r>
          </w:p>
        </w:tc>
        <w:tc>
          <w:tcPr>
            <w:tcW w:w="709"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台</w:t>
            </w:r>
          </w:p>
        </w:tc>
      </w:tr>
      <w:tr>
        <w:tblPrEx>
          <w:tblCellMar>
            <w:top w:w="0" w:type="dxa"/>
            <w:left w:w="108" w:type="dxa"/>
            <w:bottom w:w="0" w:type="dxa"/>
            <w:right w:w="108" w:type="dxa"/>
          </w:tblCellMar>
        </w:tblPrEx>
        <w:trPr>
          <w:trHeight w:val="271" w:hRule="atLeast"/>
        </w:trPr>
        <w:tc>
          <w:tcPr>
            <w:tcW w:w="645"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jc w:val="center"/>
              <w:rPr>
                <w:rFonts w:hint="eastAsia" w:ascii="宋体" w:hAnsi="宋体" w:cs="宋体"/>
                <w:color w:val="000000"/>
                <w:szCs w:val="21"/>
              </w:rPr>
            </w:pPr>
          </w:p>
        </w:tc>
        <w:tc>
          <w:tcPr>
            <w:tcW w:w="1086"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广播系统运维管理系统</w:t>
            </w:r>
          </w:p>
        </w:tc>
        <w:tc>
          <w:tcPr>
            <w:tcW w:w="7371" w:type="dxa"/>
            <w:tcBorders>
              <w:top w:val="single" w:color="auto" w:sz="6" w:space="0"/>
              <w:left w:val="single" w:color="auto" w:sz="6" w:space="0"/>
              <w:bottom w:val="single" w:color="auto" w:sz="6" w:space="0"/>
              <w:right w:val="single" w:color="auto" w:sz="6" w:space="0"/>
            </w:tcBorders>
            <w:noWrap w:val="0"/>
            <w:vAlign w:val="top"/>
          </w:tcPr>
          <w:p>
            <w:pPr>
              <w:jc w:val="left"/>
              <w:rPr>
                <w:rFonts w:hint="eastAsia" w:ascii="宋体" w:hAnsi="宋体" w:cs="宋体"/>
                <w:kern w:val="0"/>
                <w:szCs w:val="21"/>
              </w:rPr>
            </w:pPr>
            <w:r>
              <w:rPr>
                <w:rFonts w:hint="eastAsia" w:ascii="宋体" w:hAnsi="宋体" w:cs="宋体"/>
                <w:kern w:val="0"/>
                <w:szCs w:val="21"/>
              </w:rPr>
              <w:t>1、广播音频信号高保真全频带驱动；</w:t>
            </w:r>
          </w:p>
          <w:p>
            <w:pPr>
              <w:jc w:val="left"/>
              <w:rPr>
                <w:rFonts w:hint="eastAsia" w:ascii="宋体" w:hAnsi="宋体" w:cs="宋体"/>
                <w:kern w:val="0"/>
                <w:szCs w:val="21"/>
              </w:rPr>
            </w:pPr>
            <w:r>
              <w:rPr>
                <w:rFonts w:hint="eastAsia" w:ascii="宋体" w:hAnsi="宋体" w:cs="宋体"/>
                <w:kern w:val="0"/>
                <w:szCs w:val="21"/>
              </w:rPr>
              <w:t xml:space="preserve">2、终端在线诊断，终端失效、拆走、新装等情况均可及时发现并提醒用户； </w:t>
            </w:r>
          </w:p>
          <w:p>
            <w:pPr>
              <w:jc w:val="left"/>
              <w:rPr>
                <w:rFonts w:hint="eastAsia" w:ascii="宋体" w:hAnsi="宋体" w:cs="宋体"/>
                <w:kern w:val="0"/>
                <w:szCs w:val="21"/>
              </w:rPr>
            </w:pPr>
            <w:r>
              <w:rPr>
                <w:rFonts w:hint="eastAsia" w:ascii="宋体" w:hAnsi="宋体" w:cs="宋体"/>
                <w:kern w:val="0"/>
                <w:szCs w:val="21"/>
              </w:rPr>
              <w:t>3、终端在线监听，能够监听终端音箱状态，从而实现远程快速测试；</w:t>
            </w:r>
          </w:p>
          <w:p>
            <w:pPr>
              <w:jc w:val="left"/>
              <w:rPr>
                <w:rFonts w:hint="eastAsia" w:ascii="宋体" w:hAnsi="宋体" w:cs="宋体"/>
                <w:kern w:val="0"/>
                <w:szCs w:val="21"/>
              </w:rPr>
            </w:pPr>
            <w:r>
              <w:rPr>
                <w:rFonts w:hint="eastAsia" w:ascii="宋体" w:hAnsi="宋体" w:cs="宋体"/>
                <w:kern w:val="0"/>
                <w:szCs w:val="21"/>
              </w:rPr>
              <w:t>4、系统自动配置，自动查询和设置终端，运行与维修时无需抄录和设置终端地址，减轻管理人员的管理难度；</w:t>
            </w:r>
          </w:p>
          <w:p>
            <w:pPr>
              <w:jc w:val="left"/>
              <w:rPr>
                <w:rFonts w:hint="eastAsia" w:ascii="宋体" w:hAnsi="宋体" w:cs="宋体"/>
                <w:kern w:val="0"/>
                <w:szCs w:val="21"/>
              </w:rPr>
            </w:pPr>
            <w:r>
              <w:rPr>
                <w:rFonts w:hint="eastAsia" w:ascii="宋体" w:hAnsi="宋体" w:cs="宋体"/>
                <w:kern w:val="0"/>
                <w:szCs w:val="21"/>
              </w:rPr>
              <w:t>5、信号过载、短路保护，室内总线、室外各自独立检测，</w:t>
            </w:r>
          </w:p>
          <w:p>
            <w:pPr>
              <w:jc w:val="left"/>
              <w:rPr>
                <w:rFonts w:hint="eastAsia" w:ascii="宋体" w:hAnsi="宋体" w:cs="宋体"/>
                <w:kern w:val="0"/>
                <w:szCs w:val="21"/>
              </w:rPr>
            </w:pPr>
            <w:r>
              <w:rPr>
                <w:rFonts w:hint="eastAsia" w:ascii="宋体" w:hAnsi="宋体" w:cs="宋体"/>
                <w:kern w:val="0"/>
                <w:szCs w:val="21"/>
              </w:rPr>
              <w:t>信号交流市电高压串入保护，室内、室外各自独立检测，多级防雷隔离；</w:t>
            </w:r>
          </w:p>
          <w:p>
            <w:pPr>
              <w:jc w:val="left"/>
              <w:rPr>
                <w:rFonts w:hint="eastAsia" w:ascii="宋体" w:hAnsi="宋体" w:cs="宋体"/>
                <w:kern w:val="0"/>
                <w:szCs w:val="21"/>
              </w:rPr>
            </w:pPr>
            <w:r>
              <w:rPr>
                <w:rFonts w:hint="eastAsia" w:ascii="宋体" w:hAnsi="宋体" w:cs="宋体"/>
                <w:kern w:val="0"/>
                <w:szCs w:val="21"/>
              </w:rPr>
              <w:t xml:space="preserve">6、能执行终端电源申请处理、控制，支持系统电源统一供电和就近自动取电两种工作模式。； </w:t>
            </w:r>
          </w:p>
          <w:p>
            <w:pPr>
              <w:jc w:val="left"/>
              <w:rPr>
                <w:rFonts w:hint="eastAsia" w:ascii="宋体" w:hAnsi="宋体" w:cs="宋体"/>
                <w:kern w:val="0"/>
                <w:szCs w:val="21"/>
              </w:rPr>
            </w:pPr>
            <w:r>
              <w:rPr>
                <w:rFonts w:hint="eastAsia" w:ascii="宋体" w:hAnsi="宋体" w:cs="宋体"/>
                <w:kern w:val="0"/>
                <w:szCs w:val="21"/>
              </w:rPr>
              <w:t>7、便于维修的模块化结构：机内采取单板结构，容易拆卸、更换，容易查明故障部位，适合用户自行维修；</w:t>
            </w:r>
          </w:p>
          <w:p>
            <w:pPr>
              <w:jc w:val="left"/>
              <w:rPr>
                <w:rFonts w:hint="eastAsia" w:ascii="宋体" w:hAnsi="宋体" w:cs="宋体"/>
                <w:kern w:val="0"/>
                <w:szCs w:val="21"/>
              </w:rPr>
            </w:pPr>
            <w:r>
              <w:rPr>
                <w:rFonts w:hint="eastAsia" w:ascii="宋体" w:hAnsi="宋体" w:cs="宋体"/>
                <w:kern w:val="0"/>
                <w:szCs w:val="21"/>
              </w:rPr>
              <w:t>8、基本指标：电源：220V50Hz±15％，宽适应范围-18%~+15％；</w:t>
            </w:r>
          </w:p>
          <w:p>
            <w:pPr>
              <w:jc w:val="left"/>
              <w:rPr>
                <w:rFonts w:hint="eastAsia" w:ascii="宋体" w:hAnsi="宋体" w:cs="宋体"/>
                <w:kern w:val="0"/>
                <w:szCs w:val="21"/>
              </w:rPr>
            </w:pPr>
            <w:r>
              <w:rPr>
                <w:rFonts w:hint="eastAsia" w:ascii="宋体" w:hAnsi="宋体" w:cs="宋体"/>
                <w:kern w:val="0"/>
                <w:szCs w:val="21"/>
              </w:rPr>
              <w:t>功耗：开机≤55W，待机≤10W；</w:t>
            </w:r>
          </w:p>
          <w:p>
            <w:pPr>
              <w:jc w:val="left"/>
              <w:rPr>
                <w:rFonts w:hint="eastAsia" w:ascii="宋体" w:hAnsi="宋体" w:cs="宋体"/>
                <w:kern w:val="0"/>
                <w:szCs w:val="21"/>
              </w:rPr>
            </w:pPr>
            <w:r>
              <w:rPr>
                <w:rFonts w:hint="eastAsia" w:ascii="宋体" w:hAnsi="宋体" w:cs="宋体"/>
                <w:kern w:val="0"/>
                <w:szCs w:val="21"/>
              </w:rPr>
              <w:t>9、主体材料：优质钢板；标准机架式2U豪华铝合金机箱，信噪比:&gt;60dB 电源输出:2路；</w:t>
            </w:r>
          </w:p>
        </w:tc>
        <w:tc>
          <w:tcPr>
            <w:tcW w:w="709"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台</w:t>
            </w:r>
          </w:p>
        </w:tc>
      </w:tr>
      <w:tr>
        <w:tblPrEx>
          <w:tblCellMar>
            <w:top w:w="0" w:type="dxa"/>
            <w:left w:w="108" w:type="dxa"/>
            <w:bottom w:w="0" w:type="dxa"/>
            <w:right w:w="108" w:type="dxa"/>
          </w:tblCellMar>
        </w:tblPrEx>
        <w:trPr>
          <w:trHeight w:val="460" w:hRule="atLeast"/>
        </w:trPr>
        <w:tc>
          <w:tcPr>
            <w:tcW w:w="645"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jc w:val="center"/>
              <w:rPr>
                <w:rFonts w:hint="eastAsia" w:ascii="宋体" w:hAnsi="宋体" w:cs="宋体"/>
                <w:color w:val="000000"/>
                <w:szCs w:val="21"/>
              </w:rPr>
            </w:pPr>
          </w:p>
        </w:tc>
        <w:tc>
          <w:tcPr>
            <w:tcW w:w="1086"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多媒体电脑</w:t>
            </w:r>
          </w:p>
        </w:tc>
        <w:tc>
          <w:tcPr>
            <w:tcW w:w="7371" w:type="dxa"/>
            <w:tcBorders>
              <w:top w:val="single" w:color="auto" w:sz="6" w:space="0"/>
              <w:left w:val="single" w:color="auto" w:sz="6" w:space="0"/>
              <w:bottom w:val="single" w:color="auto" w:sz="6" w:space="0"/>
              <w:right w:val="single" w:color="auto" w:sz="6" w:space="0"/>
            </w:tcBorders>
            <w:noWrap w:val="0"/>
            <w:vAlign w:val="center"/>
          </w:tcPr>
          <w:p>
            <w:pPr>
              <w:widowControl/>
              <w:jc w:val="left"/>
              <w:textAlignment w:val="center"/>
              <w:rPr>
                <w:rFonts w:hint="eastAsia" w:ascii="宋体" w:hAnsi="宋体" w:cs="宋体"/>
                <w:kern w:val="0"/>
                <w:szCs w:val="21"/>
              </w:rPr>
            </w:pPr>
            <w:r>
              <w:rPr>
                <w:rFonts w:hint="eastAsia" w:ascii="宋体" w:hAnsi="宋体" w:cs="宋体"/>
                <w:kern w:val="0"/>
                <w:szCs w:val="21"/>
              </w:rPr>
              <w:t>品牌电脑非OEM组装电脑，4G DDR4 /1T SATA3 7200rpm 硬盘+128G SSD /DVD光驱/集成显卡/ 21寸IPS显示器，有线键盘鼠标；</w:t>
            </w:r>
          </w:p>
        </w:tc>
        <w:tc>
          <w:tcPr>
            <w:tcW w:w="709"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台</w:t>
            </w:r>
          </w:p>
        </w:tc>
      </w:tr>
      <w:tr>
        <w:tblPrEx>
          <w:tblCellMar>
            <w:top w:w="0" w:type="dxa"/>
            <w:left w:w="108" w:type="dxa"/>
            <w:bottom w:w="0" w:type="dxa"/>
            <w:right w:w="108" w:type="dxa"/>
          </w:tblCellMar>
        </w:tblPrEx>
        <w:trPr>
          <w:trHeight w:val="460" w:hRule="atLeast"/>
        </w:trPr>
        <w:tc>
          <w:tcPr>
            <w:tcW w:w="645"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jc w:val="center"/>
              <w:rPr>
                <w:rFonts w:hint="eastAsia" w:ascii="宋体" w:hAnsi="宋体" w:cs="宋体"/>
                <w:color w:val="000000"/>
                <w:szCs w:val="21"/>
              </w:rPr>
            </w:pPr>
          </w:p>
        </w:tc>
        <w:tc>
          <w:tcPr>
            <w:tcW w:w="1086"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color w:val="000000"/>
                <w:szCs w:val="21"/>
              </w:rPr>
            </w:pPr>
            <w:r>
              <w:rPr>
                <w:rFonts w:hint="eastAsia" w:ascii="宋体" w:hAnsi="宋体" w:cs="宋体"/>
                <w:kern w:val="0"/>
                <w:sz w:val="24"/>
              </w:rPr>
              <w:t>多媒体2.0音箱</w:t>
            </w:r>
          </w:p>
        </w:tc>
        <w:tc>
          <w:tcPr>
            <w:tcW w:w="7371" w:type="dxa"/>
            <w:tcBorders>
              <w:top w:val="single" w:color="auto" w:sz="6" w:space="0"/>
              <w:left w:val="single" w:color="auto" w:sz="6" w:space="0"/>
              <w:bottom w:val="single" w:color="auto" w:sz="6" w:space="0"/>
              <w:right w:val="single" w:color="auto" w:sz="6" w:space="0"/>
            </w:tcBorders>
            <w:noWrap w:val="0"/>
            <w:vAlign w:val="center"/>
          </w:tcPr>
          <w:p>
            <w:pPr>
              <w:widowControl/>
              <w:jc w:val="left"/>
              <w:textAlignment w:val="center"/>
              <w:rPr>
                <w:rFonts w:hint="eastAsia" w:ascii="宋体" w:hAnsi="宋体" w:cs="宋体"/>
                <w:kern w:val="0"/>
                <w:szCs w:val="21"/>
              </w:rPr>
            </w:pPr>
            <w:r>
              <w:rPr>
                <w:rFonts w:hint="eastAsia" w:ascii="宋体" w:hAnsi="宋体" w:cs="宋体"/>
                <w:kern w:val="0"/>
                <w:szCs w:val="21"/>
              </w:rPr>
              <w:t>2.0声道，木质多媒体音箱，支持低音调节，电源功率：</w:t>
            </w:r>
            <w:r>
              <w:rPr>
                <w:rFonts w:ascii="宋体" w:hAnsi="宋体" w:cs="宋体"/>
                <w:kern w:val="0"/>
                <w:szCs w:val="21"/>
              </w:rPr>
              <w:t>40w-100w</w:t>
            </w:r>
            <w:r>
              <w:rPr>
                <w:rFonts w:hint="eastAsia" w:ascii="宋体" w:hAnsi="宋体" w:cs="宋体"/>
                <w:kern w:val="0"/>
                <w:szCs w:val="21"/>
              </w:rPr>
              <w:t>；主箱箱体、副箱箱体尺寸约：146× 234 × 196 mm；φ13mm丝膜高音扬声器单元；</w:t>
            </w:r>
          </w:p>
        </w:tc>
        <w:tc>
          <w:tcPr>
            <w:tcW w:w="709"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台</w:t>
            </w:r>
          </w:p>
        </w:tc>
      </w:tr>
      <w:tr>
        <w:tblPrEx>
          <w:tblCellMar>
            <w:top w:w="0" w:type="dxa"/>
            <w:left w:w="108" w:type="dxa"/>
            <w:bottom w:w="0" w:type="dxa"/>
            <w:right w:w="108" w:type="dxa"/>
          </w:tblCellMar>
        </w:tblPrEx>
        <w:trPr>
          <w:trHeight w:val="460" w:hRule="atLeast"/>
        </w:trPr>
        <w:tc>
          <w:tcPr>
            <w:tcW w:w="645"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jc w:val="center"/>
              <w:rPr>
                <w:rFonts w:hint="eastAsia" w:ascii="宋体" w:hAnsi="宋体" w:cs="宋体"/>
                <w:color w:val="000000"/>
                <w:szCs w:val="21"/>
              </w:rPr>
            </w:pPr>
          </w:p>
        </w:tc>
        <w:tc>
          <w:tcPr>
            <w:tcW w:w="1086"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主机附件</w:t>
            </w:r>
          </w:p>
        </w:tc>
        <w:tc>
          <w:tcPr>
            <w:tcW w:w="7371" w:type="dxa"/>
            <w:tcBorders>
              <w:top w:val="single" w:color="auto" w:sz="6" w:space="0"/>
              <w:left w:val="single" w:color="auto" w:sz="6" w:space="0"/>
              <w:bottom w:val="single" w:color="auto" w:sz="6" w:space="0"/>
              <w:right w:val="single" w:color="auto" w:sz="6" w:space="0"/>
            </w:tcBorders>
            <w:noWrap w:val="0"/>
            <w:vAlign w:val="top"/>
          </w:tcPr>
          <w:p>
            <w:pPr>
              <w:tabs>
                <w:tab w:val="left" w:pos="9625"/>
              </w:tabs>
              <w:jc w:val="left"/>
              <w:rPr>
                <w:rFonts w:hint="eastAsia" w:ascii="宋体" w:hAnsi="宋体" w:cs="宋体"/>
                <w:kern w:val="0"/>
                <w:szCs w:val="21"/>
              </w:rPr>
            </w:pPr>
            <w:r>
              <w:rPr>
                <w:rFonts w:hint="eastAsia" w:ascii="宋体" w:hAnsi="宋体" w:cs="宋体"/>
                <w:kern w:val="0"/>
                <w:szCs w:val="21"/>
              </w:rPr>
              <w:t>高档会议式话筒2只，耳机2副，监听音箱1只、4G U盘1个、各类配套连接线、可靠接地装置、接线板等。</w:t>
            </w:r>
          </w:p>
        </w:tc>
        <w:tc>
          <w:tcPr>
            <w:tcW w:w="709"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套</w:t>
            </w:r>
          </w:p>
        </w:tc>
      </w:tr>
      <w:tr>
        <w:tblPrEx>
          <w:tblCellMar>
            <w:top w:w="0" w:type="dxa"/>
            <w:left w:w="108" w:type="dxa"/>
            <w:bottom w:w="0" w:type="dxa"/>
            <w:right w:w="108" w:type="dxa"/>
          </w:tblCellMar>
        </w:tblPrEx>
        <w:trPr>
          <w:trHeight w:val="460" w:hRule="atLeast"/>
        </w:trPr>
        <w:tc>
          <w:tcPr>
            <w:tcW w:w="645"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jc w:val="center"/>
              <w:rPr>
                <w:rFonts w:hint="eastAsia" w:ascii="宋体" w:hAnsi="宋体" w:cs="宋体"/>
                <w:color w:val="000000"/>
                <w:szCs w:val="21"/>
              </w:rPr>
            </w:pPr>
          </w:p>
        </w:tc>
        <w:tc>
          <w:tcPr>
            <w:tcW w:w="1086"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室内教室音箱</w:t>
            </w:r>
          </w:p>
        </w:tc>
        <w:tc>
          <w:tcPr>
            <w:tcW w:w="7371" w:type="dxa"/>
            <w:tcBorders>
              <w:top w:val="single" w:color="auto" w:sz="6" w:space="0"/>
              <w:left w:val="single" w:color="auto" w:sz="6" w:space="0"/>
              <w:bottom w:val="single" w:color="auto" w:sz="6" w:space="0"/>
              <w:right w:val="single" w:color="auto" w:sz="6" w:space="0"/>
            </w:tcBorders>
            <w:noWrap w:val="0"/>
            <w:vAlign w:val="center"/>
          </w:tcPr>
          <w:p>
            <w:pPr>
              <w:jc w:val="left"/>
              <w:rPr>
                <w:rFonts w:hint="eastAsia" w:ascii="宋体" w:hAnsi="宋体" w:cs="宋体"/>
                <w:kern w:val="0"/>
                <w:szCs w:val="21"/>
              </w:rPr>
            </w:pPr>
            <w:r>
              <w:rPr>
                <w:rFonts w:hint="eastAsia" w:ascii="宋体" w:hAnsi="宋体" w:cs="宋体"/>
                <w:kern w:val="0"/>
                <w:szCs w:val="21"/>
              </w:rPr>
              <w:t xml:space="preserve">1、基本指标：高密度板木质音箱，大磁钢低音喇叭，新式免分频压电陶瓷高音喇叭，频响：51-17900Hz（高保真），输出功率：2*20W，外接阻抗：8Ω，灵敏度：90dB，信噪比≥60dB（低噪音）； </w:t>
            </w:r>
          </w:p>
          <w:p>
            <w:pPr>
              <w:shd w:val="clear" w:color="auto" w:fill="FFFFFF"/>
              <w:jc w:val="left"/>
              <w:rPr>
                <w:rFonts w:hint="eastAsia" w:ascii="宋体" w:hAnsi="宋体" w:cs="宋体"/>
                <w:kern w:val="0"/>
                <w:szCs w:val="21"/>
                <w:highlight w:val="cyan"/>
              </w:rPr>
            </w:pPr>
            <w:r>
              <w:rPr>
                <w:rFonts w:hint="eastAsia" w:ascii="宋体" w:hAnsi="宋体" w:cs="宋体"/>
                <w:kern w:val="0"/>
                <w:szCs w:val="21"/>
              </w:rPr>
              <w:t>2、自动配对专业教学型数字无线话筒，专业化隔离处理的3.5mm音频接口；（提供产品彩页或说明书，并加盖设备商鲜章）</w:t>
            </w:r>
          </w:p>
          <w:p>
            <w:pPr>
              <w:shd w:val="clear" w:color="auto" w:fill="FFFFFF"/>
              <w:jc w:val="left"/>
              <w:rPr>
                <w:rFonts w:hint="eastAsia" w:ascii="宋体" w:hAnsi="宋体" w:cs="宋体"/>
                <w:kern w:val="0"/>
                <w:szCs w:val="21"/>
              </w:rPr>
            </w:pPr>
            <w:r>
              <w:rPr>
                <w:rFonts w:hint="eastAsia" w:ascii="宋体" w:hAnsi="宋体" w:cs="宋体"/>
                <w:kern w:val="0"/>
                <w:szCs w:val="21"/>
              </w:rPr>
              <w:t>3、语音教学功能、带寻址解码、信号处理、功放处理模块，能接受主机点控、组控、动态分区指令,实现可寻址点对点、任意动态分区播放功能。</w:t>
            </w:r>
          </w:p>
          <w:p>
            <w:pPr>
              <w:shd w:val="clear" w:color="auto" w:fill="FFFFFF"/>
              <w:jc w:val="left"/>
              <w:rPr>
                <w:rFonts w:hint="eastAsia" w:ascii="宋体" w:hAnsi="宋体" w:cs="宋体"/>
                <w:kern w:val="0"/>
                <w:szCs w:val="21"/>
              </w:rPr>
            </w:pPr>
            <w:r>
              <w:rPr>
                <w:rFonts w:hint="eastAsia" w:ascii="宋体" w:hAnsi="宋体" w:cs="宋体"/>
                <w:kern w:val="0"/>
                <w:szCs w:val="21"/>
              </w:rPr>
              <w:t>4、电源采用宽范围防雷击电源变压器，确保声音动态质量，同时采用远程自动取电技术，在系统关机后自动与电网隔离，提高防雷能力，确保产品安全；全新理念设计，有利于产品延长使用寿命；支持电源管理模式和就近取电模式。（提供产品彩页或说明书，并加盖设备商鲜章）</w:t>
            </w:r>
          </w:p>
          <w:p>
            <w:pPr>
              <w:jc w:val="left"/>
              <w:rPr>
                <w:rFonts w:hint="eastAsia" w:ascii="宋体" w:hAnsi="宋体" w:cs="宋体"/>
                <w:kern w:val="0"/>
                <w:szCs w:val="21"/>
              </w:rPr>
            </w:pPr>
            <w:r>
              <w:rPr>
                <w:rFonts w:hint="eastAsia" w:ascii="宋体" w:hAnsi="宋体" w:cs="宋体"/>
                <w:kern w:val="0"/>
                <w:szCs w:val="21"/>
              </w:rPr>
              <w:t>5、密码管理，具备播放免打扰功能，数字音频处理和放大技术，数字音量控制；</w:t>
            </w:r>
          </w:p>
          <w:p>
            <w:pPr>
              <w:jc w:val="left"/>
              <w:rPr>
                <w:rFonts w:hint="eastAsia" w:ascii="宋体" w:hAnsi="宋体" w:cs="宋体"/>
                <w:kern w:val="0"/>
                <w:szCs w:val="21"/>
              </w:rPr>
            </w:pPr>
            <w:r>
              <w:rPr>
                <w:rFonts w:hint="eastAsia" w:ascii="宋体" w:hAnsi="宋体" w:cs="宋体"/>
                <w:kern w:val="0"/>
                <w:szCs w:val="21"/>
              </w:rPr>
              <w:t>6、可外接一个配套音箱组成双声道；支持外部音箱共享，自动切换；</w:t>
            </w:r>
          </w:p>
          <w:p>
            <w:pPr>
              <w:jc w:val="left"/>
              <w:rPr>
                <w:rFonts w:hint="eastAsia" w:ascii="宋体" w:hAnsi="宋体" w:cs="宋体"/>
                <w:kern w:val="0"/>
                <w:szCs w:val="21"/>
              </w:rPr>
            </w:pPr>
            <w:r>
              <w:rPr>
                <w:rFonts w:hint="eastAsia" w:ascii="宋体" w:hAnsi="宋体" w:cs="宋体"/>
                <w:kern w:val="0"/>
                <w:szCs w:val="21"/>
              </w:rPr>
              <w:t>7、支持远程终端监听功能，支持终端在线诊断功能，自带维修指示灯，用户可以从双色指示灯获知工作状态是否正常；</w:t>
            </w:r>
          </w:p>
        </w:tc>
        <w:tc>
          <w:tcPr>
            <w:tcW w:w="709"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只</w:t>
            </w:r>
          </w:p>
        </w:tc>
      </w:tr>
      <w:tr>
        <w:tblPrEx>
          <w:tblCellMar>
            <w:top w:w="0" w:type="dxa"/>
            <w:left w:w="108" w:type="dxa"/>
            <w:bottom w:w="0" w:type="dxa"/>
            <w:right w:w="108" w:type="dxa"/>
          </w:tblCellMar>
        </w:tblPrEx>
        <w:trPr>
          <w:trHeight w:val="460" w:hRule="atLeast"/>
        </w:trPr>
        <w:tc>
          <w:tcPr>
            <w:tcW w:w="645"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jc w:val="center"/>
              <w:rPr>
                <w:rFonts w:hint="eastAsia" w:ascii="宋体" w:hAnsi="宋体" w:cs="宋体"/>
                <w:color w:val="000000"/>
                <w:szCs w:val="21"/>
              </w:rPr>
            </w:pPr>
          </w:p>
        </w:tc>
        <w:tc>
          <w:tcPr>
            <w:tcW w:w="1086"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color w:val="000000"/>
                <w:szCs w:val="21"/>
              </w:rPr>
            </w:pPr>
            <w:r>
              <w:rPr>
                <w:rFonts w:hint="eastAsia" w:ascii="仿宋" w:hAnsi="仿宋" w:eastAsia="仿宋" w:cs="宋体"/>
                <w:kern w:val="0"/>
                <w:sz w:val="24"/>
              </w:rPr>
              <w:t>1.5mm</w:t>
            </w:r>
            <w:r>
              <w:rPr>
                <w:rFonts w:hint="eastAsia" w:ascii="宋体" w:hAnsi="宋体" w:cs="宋体"/>
                <w:kern w:val="0"/>
                <w:sz w:val="24"/>
              </w:rPr>
              <w:t>²</w:t>
            </w:r>
            <w:r>
              <w:rPr>
                <w:rFonts w:hint="eastAsia" w:ascii="仿宋" w:hAnsi="仿宋" w:eastAsia="仿宋" w:cs="仿宋"/>
                <w:kern w:val="0"/>
                <w:sz w:val="24"/>
              </w:rPr>
              <w:t>电源线</w:t>
            </w:r>
          </w:p>
        </w:tc>
        <w:tc>
          <w:tcPr>
            <w:tcW w:w="7371" w:type="dxa"/>
            <w:tcBorders>
              <w:top w:val="single" w:color="auto" w:sz="6" w:space="0"/>
              <w:left w:val="single" w:color="auto" w:sz="6" w:space="0"/>
              <w:bottom w:val="single" w:color="auto" w:sz="6" w:space="0"/>
              <w:right w:val="single" w:color="auto" w:sz="6" w:space="0"/>
            </w:tcBorders>
            <w:noWrap w:val="0"/>
            <w:vAlign w:val="top"/>
          </w:tcPr>
          <w:p>
            <w:pPr>
              <w:widowControl/>
              <w:rPr>
                <w:rFonts w:hint="eastAsia" w:ascii="宋体" w:hAnsi="宋体" w:cs="宋体"/>
                <w:kern w:val="0"/>
                <w:szCs w:val="21"/>
              </w:rPr>
            </w:pPr>
            <w:r>
              <w:rPr>
                <w:rFonts w:hint="eastAsia" w:ascii="宋体" w:hAnsi="宋体" w:cs="宋体"/>
                <w:kern w:val="0"/>
                <w:szCs w:val="21"/>
              </w:rPr>
              <w:t>护套1.5mm2铜芯要求BVVB规则、额定电压：300/500V 规格：BVVB2*1.5mm2线</w:t>
            </w:r>
          </w:p>
        </w:tc>
        <w:tc>
          <w:tcPr>
            <w:tcW w:w="709"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米</w:t>
            </w:r>
          </w:p>
        </w:tc>
      </w:tr>
      <w:tr>
        <w:tblPrEx>
          <w:tblCellMar>
            <w:top w:w="0" w:type="dxa"/>
            <w:left w:w="108" w:type="dxa"/>
            <w:bottom w:w="0" w:type="dxa"/>
            <w:right w:w="108" w:type="dxa"/>
          </w:tblCellMar>
        </w:tblPrEx>
        <w:trPr>
          <w:trHeight w:val="460" w:hRule="atLeast"/>
        </w:trPr>
        <w:tc>
          <w:tcPr>
            <w:tcW w:w="645"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jc w:val="center"/>
              <w:rPr>
                <w:rFonts w:hint="eastAsia" w:ascii="宋体" w:hAnsi="宋体" w:cs="宋体"/>
                <w:color w:val="000000"/>
                <w:szCs w:val="21"/>
              </w:rPr>
            </w:pPr>
          </w:p>
        </w:tc>
        <w:tc>
          <w:tcPr>
            <w:tcW w:w="1086"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color w:val="000000"/>
                <w:szCs w:val="21"/>
              </w:rPr>
            </w:pPr>
            <w:r>
              <w:rPr>
                <w:rFonts w:hint="eastAsia" w:ascii="仿宋" w:hAnsi="仿宋" w:eastAsia="仿宋" w:cs="宋体"/>
                <w:kern w:val="0"/>
                <w:sz w:val="24"/>
              </w:rPr>
              <w:t>超五类网络屏蔽线</w:t>
            </w:r>
          </w:p>
        </w:tc>
        <w:tc>
          <w:tcPr>
            <w:tcW w:w="7371" w:type="dxa"/>
            <w:tcBorders>
              <w:top w:val="single" w:color="auto" w:sz="6" w:space="0"/>
              <w:left w:val="single" w:color="auto" w:sz="6" w:space="0"/>
              <w:bottom w:val="single" w:color="auto" w:sz="6" w:space="0"/>
              <w:right w:val="single" w:color="auto" w:sz="6" w:space="0"/>
            </w:tcBorders>
            <w:noWrap w:val="0"/>
            <w:vAlign w:val="top"/>
          </w:tcPr>
          <w:p>
            <w:pPr>
              <w:widowControl/>
              <w:rPr>
                <w:rFonts w:hint="eastAsia" w:ascii="宋体" w:hAnsi="宋体" w:cs="宋体"/>
                <w:kern w:val="0"/>
                <w:szCs w:val="21"/>
              </w:rPr>
            </w:pPr>
            <w:r>
              <w:rPr>
                <w:rFonts w:hint="eastAsia" w:ascii="宋体" w:hAnsi="宋体" w:cs="宋体"/>
                <w:kern w:val="0"/>
                <w:szCs w:val="21"/>
              </w:rPr>
              <w:t>超五类屏蔽线，超五类网线也是采用4个绕对和1条抗拉线，线对的颜色与五类双绞线完全相同，分别为白橙、橙、白绿、绿、白蓝、蓝、白棕和棕。裸铜线径为0.51mm(线规为24AWG)，绝缘线径为0.92mm，UTP电缆直径为5mm。传输频率：200M；工作温度：-30～60℃；型号含义：UTP-非屏蔽，CAT5e-超五类；</w:t>
            </w:r>
          </w:p>
          <w:p>
            <w:pPr>
              <w:widowControl/>
              <w:rPr>
                <w:rFonts w:hint="eastAsia" w:ascii="宋体" w:hAnsi="宋体" w:cs="宋体"/>
                <w:kern w:val="0"/>
                <w:szCs w:val="21"/>
              </w:rPr>
            </w:pPr>
            <w:r>
              <w:rPr>
                <w:rFonts w:hint="eastAsia" w:ascii="宋体" w:hAnsi="宋体" w:cs="宋体"/>
                <w:kern w:val="0"/>
                <w:szCs w:val="21"/>
              </w:rPr>
              <w:t>产品型号及全称：HSYY-5超五类铜芯聚烯烃绝缘室外PE护套防水数字通信电缆</w:t>
            </w:r>
          </w:p>
          <w:p>
            <w:pPr>
              <w:widowControl/>
              <w:rPr>
                <w:rFonts w:hint="eastAsia" w:ascii="宋体" w:hAnsi="宋体" w:cs="宋体"/>
                <w:kern w:val="0"/>
                <w:szCs w:val="21"/>
              </w:rPr>
            </w:pPr>
            <w:r>
              <w:rPr>
                <w:rFonts w:hint="eastAsia" w:ascii="宋体" w:hAnsi="宋体" w:cs="宋体"/>
                <w:kern w:val="0"/>
                <w:szCs w:val="21"/>
              </w:rPr>
              <w:t>导体材质：纯度为99.99%的无氧软圆铜线，符合YD/T 1019-2001标准的无氧软圆铜线</w:t>
            </w:r>
          </w:p>
        </w:tc>
        <w:tc>
          <w:tcPr>
            <w:tcW w:w="709"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米</w:t>
            </w:r>
          </w:p>
        </w:tc>
      </w:tr>
      <w:tr>
        <w:tblPrEx>
          <w:tblCellMar>
            <w:top w:w="0" w:type="dxa"/>
            <w:left w:w="108" w:type="dxa"/>
            <w:bottom w:w="0" w:type="dxa"/>
            <w:right w:w="108" w:type="dxa"/>
          </w:tblCellMar>
        </w:tblPrEx>
        <w:trPr>
          <w:trHeight w:val="460" w:hRule="atLeast"/>
        </w:trPr>
        <w:tc>
          <w:tcPr>
            <w:tcW w:w="645"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jc w:val="center"/>
              <w:rPr>
                <w:rFonts w:hint="eastAsia" w:ascii="宋体" w:hAnsi="宋体" w:cs="宋体"/>
                <w:color w:val="000000"/>
                <w:szCs w:val="21"/>
              </w:rPr>
            </w:pPr>
          </w:p>
        </w:tc>
        <w:tc>
          <w:tcPr>
            <w:tcW w:w="1086"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辅材</w:t>
            </w:r>
          </w:p>
        </w:tc>
        <w:tc>
          <w:tcPr>
            <w:tcW w:w="7371" w:type="dxa"/>
            <w:tcBorders>
              <w:top w:val="single" w:color="auto" w:sz="6" w:space="0"/>
              <w:left w:val="single" w:color="auto" w:sz="6" w:space="0"/>
              <w:bottom w:val="single" w:color="auto" w:sz="6" w:space="0"/>
              <w:right w:val="single" w:color="auto" w:sz="6" w:space="0"/>
            </w:tcBorders>
            <w:noWrap w:val="0"/>
            <w:vAlign w:val="top"/>
          </w:tcPr>
          <w:p>
            <w:pPr>
              <w:jc w:val="left"/>
              <w:rPr>
                <w:rFonts w:hint="eastAsia" w:ascii="宋体" w:hAnsi="宋体" w:cs="宋体"/>
                <w:szCs w:val="21"/>
              </w:rPr>
            </w:pPr>
            <w:r>
              <w:rPr>
                <w:rFonts w:hint="eastAsia" w:ascii="宋体" w:hAnsi="宋体" w:cs="宋体"/>
                <w:szCs w:val="21"/>
              </w:rPr>
              <w:t>1.</w:t>
            </w:r>
            <w:r>
              <w:rPr>
                <w:rFonts w:hint="eastAsia" w:ascii="宋体" w:hAnsi="宋体" w:cs="宋体"/>
                <w:color w:val="000000"/>
                <w:szCs w:val="21"/>
              </w:rPr>
              <w:t xml:space="preserve"> 地线套装：</w:t>
            </w:r>
            <w:r>
              <w:rPr>
                <w:rFonts w:hint="eastAsia" w:ascii="宋体" w:hAnsi="宋体" w:cs="宋体"/>
                <w:kern w:val="0"/>
                <w:szCs w:val="21"/>
              </w:rPr>
              <w:t>1.5平方双铜芯线2.5单铜芯线；</w:t>
            </w:r>
          </w:p>
          <w:p>
            <w:pPr>
              <w:jc w:val="left"/>
              <w:rPr>
                <w:rFonts w:hint="eastAsia" w:ascii="宋体" w:hAnsi="宋体" w:cs="宋体"/>
                <w:szCs w:val="21"/>
              </w:rPr>
            </w:pPr>
            <w:r>
              <w:rPr>
                <w:rFonts w:hint="eastAsia" w:ascii="宋体" w:hAnsi="宋体" w:cs="宋体"/>
                <w:szCs w:val="21"/>
              </w:rPr>
              <w:t>2.</w:t>
            </w:r>
            <w:r>
              <w:rPr>
                <w:rFonts w:hint="eastAsia" w:ascii="宋体" w:hAnsi="宋体" w:cs="宋体"/>
                <w:color w:val="000000"/>
                <w:szCs w:val="21"/>
              </w:rPr>
              <w:t xml:space="preserve"> 线槽：</w:t>
            </w:r>
            <w:r>
              <w:rPr>
                <w:rFonts w:hint="eastAsia" w:ascii="宋体" w:hAnsi="宋体" w:cs="宋体"/>
                <w:kern w:val="0"/>
                <w:szCs w:val="21"/>
              </w:rPr>
              <w:t>线槽又名走线槽、配线槽、行线槽(因地方而异)，用来将电源线、数据线等线材规范的整理，固定在墙上或者天花板上的电工用具；</w:t>
            </w:r>
          </w:p>
          <w:p>
            <w:pPr>
              <w:jc w:val="left"/>
              <w:rPr>
                <w:rFonts w:hint="eastAsia" w:ascii="宋体" w:hAnsi="宋体" w:cs="宋体"/>
                <w:szCs w:val="21"/>
              </w:rPr>
            </w:pPr>
            <w:r>
              <w:rPr>
                <w:rFonts w:hint="eastAsia" w:ascii="宋体" w:hAnsi="宋体" w:cs="宋体"/>
                <w:szCs w:val="21"/>
              </w:rPr>
              <w:t>3.</w:t>
            </w:r>
            <w:r>
              <w:rPr>
                <w:rFonts w:hint="eastAsia" w:ascii="宋体" w:hAnsi="宋体" w:cs="宋体"/>
                <w:color w:val="000000"/>
                <w:szCs w:val="21"/>
              </w:rPr>
              <w:t xml:space="preserve"> 其他（包含但不限于）：</w:t>
            </w:r>
            <w:r>
              <w:rPr>
                <w:rFonts w:hint="eastAsia" w:ascii="宋体" w:hAnsi="宋体" w:cs="宋体"/>
                <w:szCs w:val="21"/>
              </w:rPr>
              <w:t>膨胀螺丝/线卡/管卡/钢钉/直接/弯头等/</w:t>
            </w:r>
            <w:r>
              <w:rPr>
                <w:rFonts w:hint="eastAsia" w:ascii="宋体" w:hAnsi="宋体"/>
                <w:sz w:val="24"/>
              </w:rPr>
              <w:t>漏电空开/配电箱等</w:t>
            </w:r>
          </w:p>
        </w:tc>
        <w:tc>
          <w:tcPr>
            <w:tcW w:w="709"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批</w:t>
            </w:r>
          </w:p>
        </w:tc>
      </w:tr>
    </w:tbl>
    <w:p>
      <w:pPr>
        <w:spacing w:line="440" w:lineRule="exact"/>
        <w:outlineLvl w:val="0"/>
        <w:rPr>
          <w:rFonts w:hint="eastAsia" w:ascii="宋体" w:hAnsi="宋体"/>
          <w:b/>
          <w:color w:val="000000"/>
          <w:sz w:val="24"/>
          <w:szCs w:val="20"/>
          <w:lang w:val="zh-CN"/>
        </w:rPr>
      </w:pPr>
    </w:p>
    <w:p>
      <w:pPr>
        <w:spacing w:line="440" w:lineRule="exact"/>
        <w:outlineLvl w:val="0"/>
        <w:rPr>
          <w:rFonts w:ascii="宋体"/>
          <w:b/>
          <w:color w:val="000000"/>
          <w:sz w:val="24"/>
          <w:szCs w:val="20"/>
          <w:lang w:val="zh-CN"/>
        </w:rPr>
      </w:pPr>
      <w:r>
        <w:rPr>
          <w:rFonts w:ascii="宋体" w:hAnsi="宋体"/>
          <w:b/>
          <w:color w:val="000000"/>
          <w:sz w:val="24"/>
          <w:szCs w:val="20"/>
          <w:lang w:val="zh-CN"/>
        </w:rPr>
        <w:br w:type="page"/>
      </w:r>
      <w:r>
        <w:rPr>
          <w:rFonts w:hint="eastAsia" w:ascii="宋体" w:hAnsi="宋体"/>
          <w:b/>
          <w:color w:val="000000"/>
          <w:sz w:val="24"/>
          <w:szCs w:val="20"/>
          <w:lang w:val="zh-CN"/>
        </w:rPr>
        <w:t>三、技术要求</w:t>
      </w:r>
    </w:p>
    <w:p>
      <w:pPr>
        <w:pStyle w:val="10"/>
        <w:numPr>
          <w:ilvl w:val="0"/>
          <w:numId w:val="2"/>
        </w:numPr>
        <w:snapToGrid w:val="0"/>
        <w:spacing w:line="440" w:lineRule="exact"/>
        <w:ind w:firstLine="480"/>
        <w:jc w:val="left"/>
        <w:rPr>
          <w:rFonts w:ascii="宋体" w:hAnsi="宋体"/>
          <w:color w:val="000000"/>
          <w:sz w:val="24"/>
          <w:szCs w:val="20"/>
          <w:lang w:val="zh-CN"/>
        </w:rPr>
      </w:pPr>
      <w:r>
        <w:rPr>
          <w:rFonts w:hint="eastAsia" w:ascii="宋体" w:hAnsi="宋体"/>
          <w:color w:val="000000"/>
          <w:sz w:val="24"/>
          <w:szCs w:val="20"/>
          <w:lang w:val="zh-CN"/>
        </w:rPr>
        <w:t>线路上无需任何接插连接器或线路中间设备，安装系统就如安装电灯一样简单明了，系统只用一根直通网络总线连接终端，网线两头采用直接对焊方式而不用水晶头连接，线路上无需任何接插连接器或线路中间设备。</w:t>
      </w:r>
      <w:r>
        <w:rPr>
          <w:rFonts w:ascii="宋体" w:hAnsi="宋体"/>
          <w:color w:val="000000"/>
          <w:sz w:val="24"/>
          <w:szCs w:val="20"/>
          <w:lang w:val="zh-CN"/>
        </w:rPr>
        <w:t xml:space="preserve"> </w:t>
      </w:r>
    </w:p>
    <w:p>
      <w:pPr>
        <w:pStyle w:val="10"/>
        <w:numPr>
          <w:ilvl w:val="0"/>
          <w:numId w:val="2"/>
        </w:numPr>
        <w:snapToGrid w:val="0"/>
        <w:spacing w:line="440" w:lineRule="exact"/>
        <w:ind w:firstLine="480"/>
        <w:jc w:val="left"/>
        <w:rPr>
          <w:rFonts w:ascii="宋体"/>
          <w:color w:val="000000"/>
          <w:sz w:val="24"/>
          <w:szCs w:val="20"/>
          <w:lang w:val="zh-CN"/>
        </w:rPr>
      </w:pPr>
      <w:r>
        <w:rPr>
          <w:rFonts w:hint="eastAsia" w:ascii="宋体" w:hAnsi="宋体"/>
          <w:color w:val="000000"/>
          <w:sz w:val="24"/>
          <w:szCs w:val="20"/>
          <w:lang w:val="zh-CN"/>
        </w:rPr>
        <w:t>总线信号可以自任何位置插入，主机位置无限制，可任意改换主机位置。</w:t>
      </w:r>
    </w:p>
    <w:p>
      <w:pPr>
        <w:pStyle w:val="10"/>
        <w:numPr>
          <w:ilvl w:val="0"/>
          <w:numId w:val="2"/>
        </w:numPr>
        <w:snapToGrid w:val="0"/>
        <w:spacing w:line="440" w:lineRule="exact"/>
        <w:ind w:firstLine="480"/>
        <w:jc w:val="left"/>
        <w:rPr>
          <w:rFonts w:ascii="宋体"/>
          <w:color w:val="000000"/>
          <w:sz w:val="24"/>
          <w:szCs w:val="20"/>
          <w:lang w:val="zh-CN"/>
        </w:rPr>
      </w:pPr>
      <w:r>
        <w:rPr>
          <w:rFonts w:hint="eastAsia" w:ascii="宋体" w:hAnsi="宋体"/>
          <w:color w:val="000000"/>
          <w:sz w:val="24"/>
          <w:szCs w:val="20"/>
          <w:lang w:val="zh-CN"/>
        </w:rPr>
        <w:t>中考专用模式：只能是主机发出的手动播音信号工作，其他功能被屏蔽失效。</w:t>
      </w:r>
    </w:p>
    <w:p>
      <w:pPr>
        <w:pStyle w:val="10"/>
        <w:numPr>
          <w:ilvl w:val="0"/>
          <w:numId w:val="2"/>
        </w:numPr>
        <w:snapToGrid w:val="0"/>
        <w:spacing w:line="440" w:lineRule="exact"/>
        <w:ind w:firstLine="480"/>
        <w:jc w:val="left"/>
        <w:rPr>
          <w:rFonts w:ascii="宋体"/>
          <w:color w:val="000000"/>
          <w:sz w:val="24"/>
          <w:szCs w:val="20"/>
          <w:lang w:val="zh-CN"/>
        </w:rPr>
      </w:pPr>
      <w:r>
        <w:rPr>
          <w:rFonts w:hint="eastAsia" w:ascii="宋体" w:hAnsi="宋体"/>
          <w:color w:val="000000"/>
          <w:sz w:val="24"/>
          <w:szCs w:val="20"/>
          <w:lang w:val="zh-CN"/>
        </w:rPr>
        <w:t>终端控制与变更方面，调整教室分区只需在主控室进行简单设置，无需更改任何线路系统容量没有限制，扩容仅需延长线路，不受主控室设备容量和其他限制。</w:t>
      </w:r>
      <w:r>
        <w:rPr>
          <w:rFonts w:ascii="宋体" w:hAnsi="宋体"/>
          <w:color w:val="000000"/>
          <w:sz w:val="24"/>
          <w:szCs w:val="20"/>
          <w:lang w:val="zh-CN"/>
        </w:rPr>
        <w:t xml:space="preserve">  </w:t>
      </w:r>
    </w:p>
    <w:p>
      <w:pPr>
        <w:pStyle w:val="10"/>
        <w:numPr>
          <w:ilvl w:val="0"/>
          <w:numId w:val="2"/>
        </w:numPr>
        <w:snapToGrid w:val="0"/>
        <w:spacing w:line="440" w:lineRule="exact"/>
        <w:ind w:firstLine="480"/>
        <w:jc w:val="left"/>
        <w:rPr>
          <w:rFonts w:ascii="宋体"/>
          <w:color w:val="000000"/>
          <w:sz w:val="24"/>
          <w:szCs w:val="20"/>
          <w:lang w:val="zh-CN"/>
        </w:rPr>
      </w:pPr>
      <w:r>
        <w:rPr>
          <w:rFonts w:hint="eastAsia" w:ascii="宋体" w:hAnsi="宋体"/>
          <w:color w:val="000000"/>
          <w:sz w:val="24"/>
          <w:szCs w:val="20"/>
          <w:lang w:val="zh-CN"/>
        </w:rPr>
        <w:t>整个系统（包括所有终端）统一由主机房供电，实行智能电源管理，在未使用时不通电，在使用时将自动送电。系统具有电源保护功能，能够在电源出现过压、过载、短路、漏电、强烈干扰、雷击等情况时自动跳闸保护；可以配备后备电源以保证系统不间断工作。</w:t>
      </w:r>
      <w:r>
        <w:rPr>
          <w:rFonts w:ascii="宋体" w:hAnsi="宋体"/>
          <w:color w:val="000000"/>
          <w:sz w:val="24"/>
          <w:szCs w:val="20"/>
          <w:lang w:val="zh-CN"/>
        </w:rPr>
        <w:t xml:space="preserve">  </w:t>
      </w:r>
    </w:p>
    <w:p>
      <w:pPr>
        <w:pStyle w:val="10"/>
        <w:numPr>
          <w:ilvl w:val="0"/>
          <w:numId w:val="2"/>
        </w:numPr>
        <w:snapToGrid w:val="0"/>
        <w:spacing w:line="440" w:lineRule="exact"/>
        <w:ind w:firstLine="480"/>
        <w:jc w:val="left"/>
        <w:rPr>
          <w:rFonts w:ascii="宋体"/>
          <w:color w:val="000000"/>
          <w:sz w:val="24"/>
          <w:szCs w:val="20"/>
          <w:lang w:val="zh-CN"/>
        </w:rPr>
      </w:pPr>
      <w:r>
        <w:rPr>
          <w:rFonts w:hint="eastAsia" w:ascii="宋体" w:hAnsi="宋体"/>
          <w:color w:val="000000"/>
          <w:sz w:val="24"/>
          <w:szCs w:val="20"/>
          <w:lang w:val="zh-CN"/>
        </w:rPr>
        <w:t>主控设备和所有终端进行了充分的防雷保护设计，内置物联网手机远程防雷隔离控制（主机中插入手机通讯卡，仅支持中国移动与中国联通手机卡）</w:t>
      </w:r>
      <w:r>
        <w:rPr>
          <w:rFonts w:ascii="宋体"/>
          <w:color w:val="000000"/>
          <w:sz w:val="24"/>
          <w:szCs w:val="20"/>
          <w:lang w:val="zh-CN"/>
        </w:rPr>
        <w:t>,</w:t>
      </w:r>
      <w:r>
        <w:rPr>
          <w:rFonts w:hint="eastAsia" w:ascii="宋体" w:hAnsi="宋体"/>
          <w:color w:val="000000"/>
          <w:sz w:val="24"/>
          <w:szCs w:val="20"/>
          <w:lang w:val="zh-CN"/>
        </w:rPr>
        <w:t>可全自动按主机防雷设置和手机短信方式随时随地进行顶级级别防雷隔离</w:t>
      </w:r>
      <w:r>
        <w:rPr>
          <w:rFonts w:ascii="宋体"/>
          <w:color w:val="000000"/>
          <w:sz w:val="24"/>
          <w:szCs w:val="20"/>
          <w:lang w:val="zh-CN"/>
        </w:rPr>
        <w:t>,</w:t>
      </w:r>
      <w:r>
        <w:rPr>
          <w:rFonts w:hint="eastAsia" w:ascii="宋体" w:hAnsi="宋体"/>
          <w:color w:val="000000"/>
          <w:sz w:val="24"/>
          <w:szCs w:val="20"/>
          <w:lang w:val="zh-CN"/>
        </w:rPr>
        <w:t>确保整个系统安全；同时手机通讯卡还还能起到系统自动网络校时功能，系统时间可以通过物联网自动校对无需人工干预，确保常年无误差。</w:t>
      </w:r>
    </w:p>
    <w:p>
      <w:pPr>
        <w:pStyle w:val="10"/>
        <w:numPr>
          <w:ilvl w:val="0"/>
          <w:numId w:val="2"/>
        </w:numPr>
        <w:snapToGrid w:val="0"/>
        <w:spacing w:line="440" w:lineRule="exact"/>
        <w:ind w:firstLine="480"/>
        <w:jc w:val="left"/>
        <w:rPr>
          <w:rFonts w:hint="eastAsia" w:ascii="宋体" w:hAnsi="宋体"/>
          <w:color w:val="000000"/>
          <w:sz w:val="24"/>
          <w:szCs w:val="20"/>
          <w:lang w:val="zh-CN"/>
        </w:rPr>
      </w:pPr>
      <w:r>
        <w:rPr>
          <w:rFonts w:hint="eastAsia" w:ascii="宋体" w:hAnsi="宋体"/>
          <w:color w:val="000000"/>
          <w:sz w:val="24"/>
          <w:szCs w:val="20"/>
          <w:lang w:val="zh-CN"/>
        </w:rPr>
        <w:t>可实现短信播音</w:t>
      </w:r>
      <w:r>
        <w:rPr>
          <w:rFonts w:ascii="宋体" w:hAnsi="宋体"/>
          <w:color w:val="000000"/>
          <w:sz w:val="24"/>
          <w:szCs w:val="20"/>
          <w:lang w:val="zh-CN"/>
        </w:rPr>
        <w:t>(</w:t>
      </w:r>
      <w:r>
        <w:rPr>
          <w:rFonts w:hint="eastAsia" w:ascii="宋体" w:hAnsi="宋体"/>
          <w:color w:val="000000"/>
          <w:sz w:val="24"/>
          <w:szCs w:val="20"/>
          <w:lang w:val="zh-CN"/>
        </w:rPr>
        <w:t>手机发送短信自动转为普通话播音</w:t>
      </w:r>
      <w:r>
        <w:rPr>
          <w:rFonts w:ascii="宋体"/>
          <w:color w:val="000000"/>
          <w:sz w:val="24"/>
          <w:szCs w:val="20"/>
          <w:lang w:val="zh-CN"/>
        </w:rPr>
        <w:t>,</w:t>
      </w:r>
      <w:r>
        <w:rPr>
          <w:rFonts w:hint="eastAsia" w:ascii="宋体" w:hAnsi="宋体"/>
          <w:color w:val="000000"/>
          <w:sz w:val="24"/>
          <w:szCs w:val="20"/>
          <w:lang w:val="zh-CN"/>
        </w:rPr>
        <w:t>实现新闻和通知等即时语音播音</w:t>
      </w:r>
      <w:r>
        <w:rPr>
          <w:rFonts w:ascii="宋体" w:hAnsi="宋体"/>
          <w:color w:val="000000"/>
          <w:sz w:val="24"/>
          <w:szCs w:val="20"/>
          <w:lang w:val="zh-CN"/>
        </w:rPr>
        <w:t>)</w:t>
      </w:r>
      <w:r>
        <w:rPr>
          <w:rFonts w:hint="eastAsia" w:ascii="宋体" w:hAnsi="宋体"/>
          <w:color w:val="000000"/>
          <w:sz w:val="24"/>
          <w:szCs w:val="20"/>
          <w:lang w:val="zh-CN"/>
        </w:rPr>
        <w:t>主机一体化设计所有部件及功能整体设计和考虑，广播一体化主机集成了智能</w:t>
      </w:r>
      <w:r>
        <w:rPr>
          <w:rFonts w:ascii="宋体" w:hAnsi="宋体"/>
          <w:color w:val="000000"/>
          <w:sz w:val="24"/>
          <w:szCs w:val="20"/>
          <w:lang w:val="zh-CN"/>
        </w:rPr>
        <w:t>U</w:t>
      </w:r>
      <w:r>
        <w:rPr>
          <w:rFonts w:hint="eastAsia" w:ascii="宋体" w:hAnsi="宋体"/>
          <w:color w:val="000000"/>
          <w:sz w:val="24"/>
          <w:szCs w:val="20"/>
          <w:lang w:val="zh-CN"/>
        </w:rPr>
        <w:t>盘</w:t>
      </w:r>
      <w:r>
        <w:rPr>
          <w:rFonts w:ascii="宋体" w:hAnsi="宋体"/>
          <w:color w:val="000000"/>
          <w:sz w:val="24"/>
          <w:szCs w:val="20"/>
          <w:lang w:val="zh-CN"/>
        </w:rPr>
        <w:t>MP3</w:t>
      </w:r>
      <w:r>
        <w:rPr>
          <w:rFonts w:hint="eastAsia" w:ascii="宋体" w:hAnsi="宋体"/>
          <w:color w:val="000000"/>
          <w:sz w:val="24"/>
          <w:szCs w:val="20"/>
          <w:lang w:val="zh-CN"/>
        </w:rPr>
        <w:t>、磁带、</w:t>
      </w:r>
      <w:r>
        <w:rPr>
          <w:rFonts w:ascii="宋体" w:hAnsi="宋体"/>
          <w:color w:val="000000"/>
          <w:sz w:val="24"/>
          <w:szCs w:val="20"/>
          <w:lang w:val="zh-CN"/>
        </w:rPr>
        <w:t>DVD</w:t>
      </w:r>
      <w:r>
        <w:rPr>
          <w:rFonts w:hint="eastAsia" w:ascii="宋体" w:hAnsi="宋体"/>
          <w:color w:val="000000"/>
          <w:sz w:val="24"/>
          <w:szCs w:val="20"/>
          <w:lang w:val="zh-CN"/>
        </w:rPr>
        <w:t>、话筒、线路播音功能，所有操作均集中在电脑和广播主机键盘上，数字音量、音调处理，自动音量调节、动态音量指示：当由于操作不当等原因造成音量过大失真时，将自动调低音量；终端音量可直观显示。</w:t>
      </w:r>
    </w:p>
    <w:p>
      <w:pPr>
        <w:pStyle w:val="10"/>
        <w:numPr>
          <w:ilvl w:val="0"/>
          <w:numId w:val="2"/>
        </w:numPr>
        <w:snapToGrid w:val="0"/>
        <w:spacing w:line="440" w:lineRule="exact"/>
        <w:ind w:firstLine="480"/>
        <w:jc w:val="left"/>
        <w:rPr>
          <w:rFonts w:ascii="宋体"/>
          <w:color w:val="000000"/>
          <w:sz w:val="24"/>
          <w:szCs w:val="20"/>
          <w:lang w:val="zh-CN"/>
        </w:rPr>
      </w:pPr>
      <w:r>
        <w:rPr>
          <w:rFonts w:ascii="宋体" w:hAnsi="宋体"/>
          <w:color w:val="000000"/>
          <w:sz w:val="24"/>
          <w:szCs w:val="20"/>
          <w:lang w:val="zh-CN"/>
        </w:rPr>
        <w:t xml:space="preserve"> </w:t>
      </w:r>
      <w:r>
        <w:rPr>
          <w:rFonts w:hint="eastAsia" w:ascii="宋体" w:hAnsi="宋体"/>
          <w:color w:val="000000"/>
          <w:sz w:val="24"/>
          <w:szCs w:val="20"/>
          <w:lang w:val="zh-CN"/>
        </w:rPr>
        <w:t>主机具备密码权限管理：输入密码即用、自动上锁，播音员采用密码获得权限进行播音，维护人员采用密码进行设置，可以有效防止学生修改设置而影响系统全自动工作。</w:t>
      </w:r>
    </w:p>
    <w:p>
      <w:pPr>
        <w:pStyle w:val="10"/>
        <w:numPr>
          <w:ilvl w:val="0"/>
          <w:numId w:val="2"/>
        </w:numPr>
        <w:snapToGrid w:val="0"/>
        <w:spacing w:line="440" w:lineRule="exact"/>
        <w:ind w:firstLine="480"/>
        <w:jc w:val="left"/>
        <w:rPr>
          <w:rFonts w:hint="eastAsia" w:ascii="宋体" w:hAnsi="宋体"/>
          <w:bCs/>
          <w:sz w:val="24"/>
        </w:rPr>
      </w:pPr>
      <w:r>
        <w:rPr>
          <w:rFonts w:hint="eastAsia" w:ascii="宋体" w:hAnsi="宋体"/>
          <w:color w:val="000000"/>
          <w:sz w:val="24"/>
          <w:szCs w:val="20"/>
          <w:lang w:val="zh-CN"/>
        </w:rPr>
        <w:t>电脑</w:t>
      </w:r>
      <w:r>
        <w:rPr>
          <w:rFonts w:ascii="宋体"/>
          <w:color w:val="000000"/>
          <w:sz w:val="24"/>
          <w:szCs w:val="20"/>
          <w:lang w:val="zh-CN"/>
        </w:rPr>
        <w:t>-</w:t>
      </w:r>
      <w:r>
        <w:rPr>
          <w:rFonts w:hint="eastAsia" w:ascii="宋体" w:hAnsi="宋体"/>
          <w:color w:val="000000"/>
          <w:sz w:val="24"/>
          <w:szCs w:val="20"/>
          <w:lang w:val="zh-CN"/>
        </w:rPr>
        <w:t>主机双操作系统，可独立运行的高稳定主控系统。</w:t>
      </w:r>
    </w:p>
    <w:p>
      <w:pPr>
        <w:pStyle w:val="10"/>
        <w:snapToGrid w:val="0"/>
        <w:spacing w:line="440" w:lineRule="exact"/>
        <w:ind w:firstLine="0" w:firstLineChars="0"/>
        <w:jc w:val="left"/>
        <w:rPr>
          <w:rFonts w:hint="eastAsia" w:ascii="宋体" w:hAnsi="宋体"/>
          <w:color w:val="000000"/>
          <w:sz w:val="24"/>
          <w:szCs w:val="20"/>
          <w:lang w:val="zh-CN"/>
        </w:rPr>
      </w:pPr>
    </w:p>
    <w:p>
      <w:pPr>
        <w:spacing w:line="440" w:lineRule="exact"/>
        <w:outlineLvl w:val="0"/>
        <w:rPr>
          <w:rFonts w:hint="eastAsia" w:ascii="宋体" w:hAnsi="宋体"/>
          <w:b/>
          <w:color w:val="000000"/>
          <w:sz w:val="24"/>
          <w:szCs w:val="20"/>
          <w:lang w:val="zh-CN"/>
        </w:rPr>
      </w:pPr>
      <w:r>
        <w:rPr>
          <w:rFonts w:hint="eastAsia" w:ascii="宋体" w:hAnsi="宋体"/>
          <w:b/>
          <w:color w:val="000000"/>
          <w:sz w:val="24"/>
          <w:szCs w:val="20"/>
          <w:lang w:val="zh-CN"/>
        </w:rPr>
        <w:t>四、商务要求</w:t>
      </w:r>
    </w:p>
    <w:p>
      <w:pPr>
        <w:spacing w:line="360" w:lineRule="auto"/>
        <w:ind w:firstLine="282" w:firstLineChars="117"/>
        <w:rPr>
          <w:rFonts w:ascii="宋体" w:hAnsi="宋体"/>
          <w:bCs/>
          <w:color w:val="000000"/>
          <w:sz w:val="24"/>
        </w:rPr>
      </w:pPr>
      <w:r>
        <w:rPr>
          <w:rFonts w:hint="eastAsia" w:ascii="宋体" w:hAnsi="宋体"/>
          <w:b/>
          <w:bCs/>
          <w:color w:val="000000"/>
          <w:sz w:val="24"/>
        </w:rPr>
        <w:t>1、项目地点</w:t>
      </w:r>
      <w:r>
        <w:rPr>
          <w:rFonts w:hint="eastAsia" w:ascii="宋体" w:hAnsi="宋体"/>
          <w:bCs/>
          <w:color w:val="000000"/>
          <w:sz w:val="24"/>
        </w:rPr>
        <w:t>：</w:t>
      </w:r>
    </w:p>
    <w:p>
      <w:pPr>
        <w:pStyle w:val="10"/>
        <w:snapToGrid w:val="0"/>
        <w:spacing w:line="440" w:lineRule="exact"/>
        <w:ind w:left="480" w:firstLine="0" w:firstLineChars="0"/>
        <w:jc w:val="left"/>
        <w:rPr>
          <w:rFonts w:hint="eastAsia" w:ascii="宋体" w:hAnsi="宋体"/>
          <w:color w:val="000000"/>
          <w:sz w:val="24"/>
          <w:szCs w:val="20"/>
          <w:lang w:val="zh-CN"/>
        </w:rPr>
      </w:pPr>
      <w:r>
        <w:rPr>
          <w:rFonts w:hint="eastAsia" w:ascii="宋体" w:hAnsi="宋体"/>
          <w:color w:val="000000"/>
          <w:sz w:val="24"/>
          <w:szCs w:val="20"/>
          <w:lang w:val="zh-CN"/>
        </w:rPr>
        <w:t>阳新县黄颡口镇初级中学、木港镇初级中学、三溪镇初级中学、洋港镇初级中学</w:t>
      </w:r>
    </w:p>
    <w:p>
      <w:pPr>
        <w:spacing w:line="360" w:lineRule="auto"/>
        <w:ind w:firstLine="141" w:firstLineChars="59"/>
        <w:rPr>
          <w:rFonts w:ascii="宋体" w:hAnsi="宋体"/>
          <w:bCs/>
          <w:color w:val="000000"/>
          <w:sz w:val="24"/>
        </w:rPr>
      </w:pPr>
      <w:r>
        <w:rPr>
          <w:rFonts w:hint="eastAsia" w:ascii="宋体" w:hAnsi="宋体" w:cs="宋体"/>
          <w:color w:val="000000"/>
          <w:sz w:val="24"/>
        </w:rPr>
        <w:t>★</w:t>
      </w:r>
      <w:r>
        <w:rPr>
          <w:rFonts w:hint="eastAsia" w:ascii="宋体" w:hAnsi="宋体"/>
          <w:b/>
          <w:bCs/>
          <w:color w:val="000000"/>
          <w:sz w:val="24"/>
        </w:rPr>
        <w:t>2、</w:t>
      </w:r>
      <w:r>
        <w:rPr>
          <w:rFonts w:hint="eastAsia" w:ascii="宋体" w:hAnsi="宋体"/>
          <w:sz w:val="24"/>
        </w:rPr>
        <w:t>提供一体化广播主机、多媒体电脑的</w:t>
      </w:r>
      <w:r>
        <w:rPr>
          <w:rFonts w:ascii="宋体" w:hAnsi="宋体"/>
          <w:sz w:val="24"/>
        </w:rPr>
        <w:t>3</w:t>
      </w:r>
      <w:r>
        <w:rPr>
          <w:rFonts w:hint="eastAsia" w:ascii="宋体" w:hAnsi="宋体"/>
          <w:sz w:val="24"/>
        </w:rPr>
        <w:t>C证书复印件，并加盖鲜章；</w:t>
      </w:r>
      <w:r>
        <w:rPr>
          <w:rFonts w:ascii="宋体" w:hAnsi="宋体"/>
          <w:bCs/>
          <w:color w:val="000000"/>
          <w:sz w:val="24"/>
        </w:rPr>
        <w:t xml:space="preserve"> </w:t>
      </w:r>
    </w:p>
    <w:p>
      <w:pPr>
        <w:spacing w:line="360" w:lineRule="auto"/>
        <w:ind w:firstLine="282" w:firstLineChars="117"/>
        <w:rPr>
          <w:rFonts w:ascii="宋体" w:hAnsi="宋体"/>
          <w:b/>
          <w:bCs/>
          <w:color w:val="000000"/>
          <w:sz w:val="24"/>
        </w:rPr>
      </w:pPr>
      <w:r>
        <w:rPr>
          <w:rFonts w:hint="eastAsia" w:ascii="宋体" w:hAnsi="宋体"/>
          <w:b/>
          <w:bCs/>
          <w:color w:val="000000"/>
          <w:sz w:val="24"/>
        </w:rPr>
        <w:t>3、培训要求：</w:t>
      </w:r>
    </w:p>
    <w:p>
      <w:pPr>
        <w:pStyle w:val="9"/>
        <w:spacing w:line="360" w:lineRule="auto"/>
        <w:ind w:firstLine="0" w:firstLineChars="0"/>
        <w:rPr>
          <w:rFonts w:ascii="宋体" w:hAnsi="宋体"/>
          <w:sz w:val="24"/>
        </w:rPr>
      </w:pPr>
      <w:r>
        <w:rPr>
          <w:rFonts w:hint="eastAsia" w:ascii="宋体" w:hAnsi="宋体"/>
          <w:sz w:val="24"/>
        </w:rPr>
        <w:t>（1）提供培训教材；</w:t>
      </w:r>
    </w:p>
    <w:p>
      <w:pPr>
        <w:pStyle w:val="9"/>
        <w:spacing w:line="360" w:lineRule="auto"/>
        <w:ind w:firstLine="0" w:firstLineChars="0"/>
        <w:rPr>
          <w:sz w:val="24"/>
        </w:rPr>
      </w:pPr>
      <w:r>
        <w:rPr>
          <w:rFonts w:hint="eastAsia"/>
          <w:sz w:val="24"/>
        </w:rPr>
        <w:t>（2）培训内容必须包含：广播系统的硬件及软件功能的使用、设备保养、售后服务等内容；</w:t>
      </w:r>
    </w:p>
    <w:p>
      <w:pPr>
        <w:pStyle w:val="9"/>
        <w:spacing w:line="360" w:lineRule="auto"/>
        <w:ind w:firstLine="0" w:firstLineChars="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）在指定项目学校提供不少于2场次，每场次不少于4课时（45分钟每课时）管理教师操作培训。</w:t>
      </w:r>
    </w:p>
    <w:p>
      <w:pPr>
        <w:spacing w:line="360" w:lineRule="auto"/>
        <w:ind w:firstLine="282" w:firstLineChars="117"/>
        <w:rPr>
          <w:rFonts w:ascii="宋体" w:hAnsi="宋体"/>
          <w:b/>
          <w:bCs/>
          <w:color w:val="000000"/>
          <w:sz w:val="24"/>
        </w:rPr>
      </w:pPr>
      <w:r>
        <w:rPr>
          <w:rFonts w:hint="eastAsia" w:ascii="宋体" w:hAnsi="宋体"/>
          <w:b/>
          <w:bCs/>
          <w:color w:val="000000"/>
          <w:sz w:val="24"/>
        </w:rPr>
        <w:t>★4、质量保证期：</w:t>
      </w:r>
    </w:p>
    <w:p>
      <w:pPr>
        <w:pStyle w:val="9"/>
        <w:spacing w:line="360" w:lineRule="auto"/>
        <w:ind w:firstLine="566" w:firstLineChars="236"/>
        <w:rPr>
          <w:rFonts w:ascii="宋体" w:hAnsi="宋体"/>
          <w:sz w:val="24"/>
        </w:rPr>
      </w:pPr>
      <w:r>
        <w:rPr>
          <w:rFonts w:hint="eastAsia" w:ascii="宋体" w:hAnsi="宋体"/>
          <w:sz w:val="24"/>
        </w:rPr>
        <w:t>广播一体化主机、多媒体电脑、广播系统运维管理系统、室内教室音箱、主机附件等器材的质量保证期为验收合格之日起叁年。</w:t>
      </w:r>
    </w:p>
    <w:p>
      <w:pPr>
        <w:pStyle w:val="9"/>
        <w:spacing w:line="360" w:lineRule="auto"/>
        <w:ind w:firstLine="566" w:firstLineChars="236"/>
        <w:rPr>
          <w:rFonts w:ascii="宋体" w:hAnsi="宋体"/>
          <w:sz w:val="24"/>
        </w:rPr>
      </w:pPr>
      <w:r>
        <w:rPr>
          <w:rFonts w:hint="eastAsia" w:ascii="宋体" w:hAnsi="宋体"/>
          <w:sz w:val="24"/>
        </w:rPr>
        <w:t>广播系统的线路和维修内容的保质期为验收合格之日起壹年。</w:t>
      </w:r>
    </w:p>
    <w:p>
      <w:pPr>
        <w:spacing w:line="360" w:lineRule="auto"/>
        <w:ind w:firstLine="282" w:firstLineChars="117"/>
        <w:rPr>
          <w:rFonts w:ascii="宋体" w:hAnsi="宋体"/>
          <w:b/>
          <w:bCs/>
          <w:color w:val="000000"/>
          <w:sz w:val="24"/>
        </w:rPr>
      </w:pPr>
      <w:r>
        <w:rPr>
          <w:rFonts w:hint="eastAsia" w:ascii="宋体" w:hAnsi="宋体"/>
          <w:b/>
          <w:bCs/>
          <w:color w:val="000000"/>
          <w:sz w:val="24"/>
        </w:rPr>
        <w:t>5、售后及运维服务：</w:t>
      </w:r>
    </w:p>
    <w:p>
      <w:pPr>
        <w:spacing w:line="360" w:lineRule="auto"/>
        <w:ind w:firstLine="240" w:firstLineChars="100"/>
        <w:rPr>
          <w:rFonts w:ascii="宋体" w:hAnsi="宋体"/>
          <w:sz w:val="24"/>
        </w:rPr>
      </w:pPr>
      <w:r>
        <w:rPr>
          <w:rFonts w:hint="eastAsia" w:ascii="宋体" w:hAnsi="宋体"/>
          <w:sz w:val="24"/>
        </w:rPr>
        <w:t>5.1</w:t>
      </w:r>
      <w:r>
        <w:rPr>
          <w:rFonts w:ascii="宋体" w:hAnsi="宋体"/>
          <w:sz w:val="24"/>
        </w:rPr>
        <w:t xml:space="preserve"> </w:t>
      </w:r>
      <w:r>
        <w:rPr>
          <w:rFonts w:hint="eastAsia" w:ascii="宋体" w:hAnsi="宋体"/>
          <w:sz w:val="24"/>
        </w:rPr>
        <w:t>各投标人应能提供优秀的售后及运维服务。在设备通过验收后，投标人应对设备全系统至少有</w:t>
      </w:r>
      <w:r>
        <w:rPr>
          <w:rFonts w:hint="eastAsia" w:ascii="宋体" w:hAnsi="宋体"/>
          <w:b/>
          <w:bCs/>
          <w:sz w:val="24"/>
          <w:u w:val="single"/>
        </w:rPr>
        <w:t>不低于招标文件规定</w:t>
      </w:r>
      <w:r>
        <w:rPr>
          <w:rFonts w:hint="eastAsia" w:ascii="宋体" w:hAnsi="宋体"/>
          <w:b/>
          <w:bCs/>
          <w:sz w:val="24"/>
        </w:rPr>
        <w:t>质量保证期限</w:t>
      </w:r>
      <w:r>
        <w:rPr>
          <w:rFonts w:hint="eastAsia" w:ascii="宋体" w:hAnsi="宋体"/>
          <w:sz w:val="24"/>
        </w:rPr>
        <w:t>，投标人应对产品质量实行“三包”服务。在质量保证期内，当发生故障采购人提出故障服务请求时，</w:t>
      </w:r>
      <w:r>
        <w:rPr>
          <w:rFonts w:hint="eastAsia" w:ascii="宋体" w:hAnsi="宋体"/>
          <w:b/>
          <w:bCs/>
          <w:sz w:val="24"/>
        </w:rPr>
        <w:t>投标人应在30分钟之内给予响应，必要时应在24小时内派技术人员到现场排除故障，排除故障时间应在2个工作日内，如在2个工作日内无法排障，投标人应免费提供性能相当的备机供采购人使用。</w:t>
      </w:r>
    </w:p>
    <w:p>
      <w:pPr>
        <w:spacing w:line="360" w:lineRule="auto"/>
        <w:ind w:firstLine="240" w:firstLineChars="100"/>
      </w:pPr>
      <w:r>
        <w:rPr>
          <w:rFonts w:hint="eastAsia" w:ascii="宋体" w:hAnsi="宋体"/>
          <w:sz w:val="24"/>
        </w:rPr>
        <w:t>5.2 在质保期内，每年中考前进行一次检修评估工作</w:t>
      </w:r>
      <w:r>
        <w:t>。</w:t>
      </w:r>
    </w:p>
    <w:p>
      <w:pPr>
        <w:tabs>
          <w:tab w:val="left" w:pos="510"/>
        </w:tabs>
        <w:spacing w:line="360" w:lineRule="auto"/>
        <w:ind w:firstLine="283" w:firstLineChars="118"/>
        <w:rPr>
          <w:rFonts w:ascii="宋体" w:hAnsi="宋体"/>
          <w:sz w:val="24"/>
        </w:rPr>
      </w:pPr>
      <w:r>
        <w:rPr>
          <w:rFonts w:hint="eastAsia" w:ascii="宋体" w:hAnsi="宋体"/>
          <w:sz w:val="24"/>
        </w:rPr>
        <w:t>5.3备件及易损件：</w:t>
      </w:r>
    </w:p>
    <w:p>
      <w:pPr>
        <w:spacing w:line="360" w:lineRule="auto"/>
        <w:ind w:firstLine="240" w:firstLineChars="100"/>
        <w:rPr>
          <w:rFonts w:ascii="宋体" w:hAnsi="宋体"/>
          <w:sz w:val="24"/>
        </w:rPr>
      </w:pPr>
      <w:r>
        <w:rPr>
          <w:rFonts w:hint="eastAsia" w:ascii="宋体" w:hAnsi="宋体"/>
          <w:sz w:val="24"/>
        </w:rPr>
        <w:t>1） 投标人应提供随机附带的免费备品备件清单（格式自报），如无此服务则可不提供。</w:t>
      </w:r>
    </w:p>
    <w:p>
      <w:pPr>
        <w:spacing w:line="360" w:lineRule="auto"/>
        <w:ind w:firstLine="240" w:firstLineChars="100"/>
        <w:rPr>
          <w:rFonts w:ascii="宋体" w:hAnsi="宋体"/>
          <w:b/>
          <w:bCs/>
          <w:sz w:val="24"/>
        </w:rPr>
      </w:pPr>
      <w:r>
        <w:rPr>
          <w:rFonts w:hint="eastAsia" w:ascii="宋体" w:hAnsi="宋体"/>
          <w:sz w:val="24"/>
        </w:rPr>
        <w:t>2）应提供所供设备易损件清单（含名称、规格、每台设备配置该件数量、单价、生产厂家或供应商及通信地址），无此服务可不提供。</w:t>
      </w:r>
    </w:p>
    <w:p>
      <w:pPr>
        <w:tabs>
          <w:tab w:val="left" w:pos="510"/>
        </w:tabs>
        <w:spacing w:line="360" w:lineRule="auto"/>
        <w:ind w:firstLine="283" w:firstLineChars="118"/>
        <w:rPr>
          <w:rFonts w:ascii="宋体" w:hAnsi="宋体"/>
          <w:sz w:val="24"/>
        </w:rPr>
      </w:pPr>
      <w:r>
        <w:rPr>
          <w:rFonts w:hint="eastAsia" w:ascii="宋体" w:hAnsi="宋体"/>
          <w:sz w:val="24"/>
        </w:rPr>
        <w:t>5.4、货物招回条款（需在投标文件中承诺）</w:t>
      </w:r>
    </w:p>
    <w:p>
      <w:pPr>
        <w:pStyle w:val="9"/>
        <w:spacing w:line="360" w:lineRule="auto"/>
        <w:ind w:firstLineChars="175"/>
        <w:rPr>
          <w:rFonts w:ascii="宋体" w:hAnsi="宋体"/>
          <w:sz w:val="24"/>
        </w:rPr>
      </w:pPr>
      <w:r>
        <w:rPr>
          <w:rFonts w:ascii="宋体" w:hAnsi="宋体"/>
          <w:sz w:val="24"/>
        </w:rPr>
        <w:t xml:space="preserve"> </w:t>
      </w:r>
      <w:r>
        <w:rPr>
          <w:rFonts w:hint="eastAsia" w:ascii="宋体" w:hAnsi="宋体"/>
          <w:sz w:val="24"/>
        </w:rPr>
        <w:t>三</w:t>
      </w:r>
      <w:r>
        <w:rPr>
          <w:rFonts w:ascii="宋体" w:hAnsi="宋体"/>
          <w:sz w:val="24"/>
        </w:rPr>
        <w:t>年内，如因所供货物的设计缺陷和质量问题导致货物不能继续使用或因此造成的事故责任全部由供货商负责；不能继续使用的货物供货商应无条件退回或更换。</w:t>
      </w:r>
    </w:p>
    <w:p>
      <w:pPr>
        <w:spacing w:line="360" w:lineRule="auto"/>
        <w:ind w:firstLine="282" w:firstLineChars="117"/>
        <w:rPr>
          <w:rFonts w:ascii="宋体" w:hAnsi="宋体"/>
          <w:b/>
          <w:bCs/>
          <w:color w:val="000000"/>
          <w:sz w:val="24"/>
        </w:rPr>
      </w:pPr>
      <w:r>
        <w:rPr>
          <w:rFonts w:hint="eastAsia" w:ascii="宋体" w:hAnsi="宋体"/>
          <w:b/>
          <w:bCs/>
          <w:color w:val="000000"/>
          <w:sz w:val="24"/>
        </w:rPr>
        <w:t>6、交货期：合同签订后20天。</w:t>
      </w:r>
    </w:p>
    <w:p>
      <w:pPr>
        <w:spacing w:line="360" w:lineRule="auto"/>
        <w:ind w:firstLine="282" w:firstLineChars="117"/>
        <w:rPr>
          <w:rFonts w:ascii="宋体" w:hAnsi="宋体"/>
          <w:b/>
          <w:bCs/>
          <w:color w:val="000000"/>
          <w:sz w:val="24"/>
        </w:rPr>
      </w:pPr>
      <w:r>
        <w:rPr>
          <w:rFonts w:hint="eastAsia" w:ascii="宋体" w:hAnsi="宋体"/>
          <w:b/>
          <w:bCs/>
          <w:color w:val="000000"/>
          <w:sz w:val="24"/>
        </w:rPr>
        <w:t>7、验收：</w:t>
      </w:r>
    </w:p>
    <w:p>
      <w:pPr>
        <w:pStyle w:val="9"/>
        <w:spacing w:line="360" w:lineRule="auto"/>
        <w:ind w:firstLine="424" w:firstLineChars="177"/>
        <w:rPr>
          <w:rFonts w:ascii="宋体" w:hAnsi="宋体"/>
          <w:sz w:val="24"/>
        </w:rPr>
      </w:pPr>
      <w:r>
        <w:rPr>
          <w:rFonts w:hint="eastAsia" w:ascii="宋体" w:hAnsi="宋体"/>
          <w:sz w:val="24"/>
        </w:rPr>
        <w:t>在项目完工且设备试用一段时间性能稳定后，由中标方向阳新教育局相关部门提供书面验收申请。阳新教育局依据国家相关规定要求，</w:t>
      </w:r>
      <w:r>
        <w:rPr>
          <w:rFonts w:hint="eastAsia" w:ascii="宋体" w:hAnsi="宋体" w:cs="宋体"/>
          <w:color w:val="000000"/>
          <w:kern w:val="0"/>
          <w:sz w:val="24"/>
        </w:rPr>
        <w:t>组织有关部门、</w:t>
      </w:r>
      <w:r>
        <w:rPr>
          <w:rFonts w:hint="eastAsia" w:ascii="宋体" w:hAnsi="宋体"/>
          <w:sz w:val="24"/>
        </w:rPr>
        <w:t>专家对该项目按程序步骤验收。</w:t>
      </w:r>
    </w:p>
    <w:p>
      <w:pPr>
        <w:spacing w:line="360" w:lineRule="auto"/>
        <w:jc w:val="left"/>
        <w:textAlignment w:val="baseline"/>
        <w:rPr>
          <w:rFonts w:ascii="宋体" w:hAnsi="宋体"/>
          <w:sz w:val="24"/>
        </w:rPr>
      </w:pPr>
      <w:r>
        <w:rPr>
          <w:rFonts w:hint="eastAsia" w:ascii="宋体" w:hAnsi="宋体"/>
          <w:sz w:val="24"/>
        </w:rPr>
        <w:t>（1）验收材料审核</w:t>
      </w:r>
    </w:p>
    <w:p>
      <w:pPr>
        <w:spacing w:line="360" w:lineRule="auto"/>
        <w:ind w:firstLine="420" w:firstLineChars="175"/>
        <w:jc w:val="left"/>
        <w:textAlignment w:val="baseline"/>
        <w:rPr>
          <w:rFonts w:ascii="宋体" w:hAnsi="宋体" w:cs="仿宋_GB2312"/>
          <w:sz w:val="24"/>
        </w:rPr>
      </w:pPr>
      <w:r>
        <w:rPr>
          <w:rFonts w:hint="eastAsia" w:ascii="宋体" w:hAnsi="宋体"/>
          <w:sz w:val="24"/>
        </w:rPr>
        <w:t>项目完工后，中标方需提供（包含但不限于）：验收申请函、中标通知书（复印件）、合同（复印件）、到货签收单、施工记录、安装调试合格确认书、投标时的所有证书和检测报告、产品合格证（每样产品一份）、说明书（每样产品一份）、培训记录、售后承诺函等竣工文件汇编。甲方组织专业机构</w:t>
      </w:r>
      <w:r>
        <w:rPr>
          <w:rFonts w:hint="eastAsia" w:ascii="宋体" w:hAnsi="宋体" w:cs="仿宋_GB2312"/>
          <w:sz w:val="24"/>
        </w:rPr>
        <w:t>对以上材料及“评分细则”中投标响应的所有证书进行核实，如有一项不符，则该项目不合格；该项验收合格后方可进行项目现场验收。</w:t>
      </w:r>
    </w:p>
    <w:p>
      <w:pPr>
        <w:spacing w:line="360" w:lineRule="auto"/>
        <w:ind w:firstLine="420" w:firstLineChars="175"/>
        <w:jc w:val="left"/>
        <w:textAlignment w:val="baseline"/>
        <w:rPr>
          <w:rFonts w:ascii="宋体" w:hAnsi="宋体"/>
          <w:sz w:val="24"/>
        </w:rPr>
      </w:pPr>
      <w:r>
        <w:rPr>
          <w:rFonts w:hint="eastAsia" w:ascii="宋体" w:hAnsi="宋体"/>
          <w:sz w:val="24"/>
        </w:rPr>
        <w:t>（2）项目学校现场验收</w:t>
      </w:r>
    </w:p>
    <w:p>
      <w:pPr>
        <w:spacing w:line="360" w:lineRule="auto"/>
        <w:ind w:firstLine="420" w:firstLineChars="175"/>
        <w:rPr>
          <w:rFonts w:ascii="宋体" w:hAnsi="宋体"/>
          <w:sz w:val="24"/>
        </w:rPr>
      </w:pPr>
      <w:r>
        <w:rPr>
          <w:rFonts w:hint="eastAsia" w:ascii="宋体" w:hAnsi="宋体" w:cs="宋体"/>
          <w:color w:val="000000"/>
          <w:kern w:val="0"/>
          <w:sz w:val="24"/>
        </w:rPr>
        <w:t>对招投标文件中其他参数由甲乙双方组织有关部门、专家进行现场操作验收，如任一项功能、参数或品牌型号与投标文件响应的不符，则该项目不合格。</w:t>
      </w:r>
    </w:p>
    <w:p>
      <w:pPr>
        <w:pStyle w:val="9"/>
        <w:spacing w:line="360" w:lineRule="auto"/>
        <w:ind w:firstLine="424" w:firstLineChars="177"/>
        <w:rPr>
          <w:rFonts w:ascii="宋体" w:hAnsi="宋体"/>
          <w:sz w:val="24"/>
        </w:rPr>
      </w:pPr>
      <w:r>
        <w:rPr>
          <w:rFonts w:hint="eastAsia" w:ascii="宋体" w:hAnsi="宋体"/>
          <w:sz w:val="24"/>
        </w:rPr>
        <w:t>（3）第一次验收不合格，中标方可申请第二次验收，如果仍然不合格，甲方有权拒绝再次验收，一切损失由中标方承担。</w:t>
      </w:r>
    </w:p>
    <w:p>
      <w:pPr>
        <w:pStyle w:val="9"/>
        <w:spacing w:line="360" w:lineRule="auto"/>
        <w:ind w:firstLine="424" w:firstLineChars="177"/>
        <w:rPr>
          <w:rFonts w:ascii="宋体" w:hAnsi="宋体"/>
          <w:sz w:val="24"/>
        </w:rPr>
      </w:pPr>
      <w:r>
        <w:rPr>
          <w:rFonts w:hint="eastAsia" w:ascii="宋体" w:hAnsi="宋体"/>
          <w:sz w:val="24"/>
        </w:rPr>
        <w:t>（4）验收费用由中标方负责，费用计入报价。</w:t>
      </w:r>
    </w:p>
    <w:p>
      <w:pPr>
        <w:pStyle w:val="9"/>
        <w:spacing w:line="360" w:lineRule="auto"/>
        <w:ind w:firstLine="424" w:firstLineChars="176"/>
        <w:rPr>
          <w:rFonts w:ascii="宋体" w:hAnsi="宋体"/>
          <w:sz w:val="24"/>
        </w:rPr>
      </w:pPr>
      <w:r>
        <w:rPr>
          <w:rFonts w:hint="eastAsia" w:ascii="宋体" w:hAnsi="宋体"/>
          <w:b/>
          <w:sz w:val="24"/>
        </w:rPr>
        <w:t>8、单价调整</w:t>
      </w:r>
      <w:r>
        <w:rPr>
          <w:rFonts w:hint="eastAsia" w:ascii="宋体" w:hAnsi="宋体"/>
          <w:sz w:val="24"/>
        </w:rPr>
        <w:t>：当实际要求</w:t>
      </w:r>
      <w:r>
        <w:rPr>
          <w:rFonts w:hint="eastAsia" w:ascii="宋体" w:hAnsi="宋体"/>
          <w:b/>
          <w:sz w:val="24"/>
        </w:rPr>
        <w:t>供货数量与合同规定供货数量不符时，单价不予调整</w:t>
      </w:r>
      <w:r>
        <w:rPr>
          <w:rFonts w:hint="eastAsia" w:ascii="宋体" w:hAnsi="宋体"/>
          <w:sz w:val="24"/>
        </w:rPr>
        <w:t>。</w:t>
      </w:r>
    </w:p>
    <w:p>
      <w:pPr>
        <w:pStyle w:val="9"/>
        <w:spacing w:line="360" w:lineRule="auto"/>
        <w:ind w:firstLine="424" w:firstLineChars="176"/>
        <w:rPr>
          <w:rFonts w:ascii="宋体" w:hAnsi="宋体" w:cs="宋体"/>
          <w:b/>
          <w:sz w:val="24"/>
        </w:rPr>
      </w:pPr>
      <w:r>
        <w:rPr>
          <w:rFonts w:hint="eastAsia" w:ascii="宋体" w:hAnsi="宋体"/>
          <w:b/>
          <w:sz w:val="24"/>
        </w:rPr>
        <w:t>9、付款方式</w:t>
      </w:r>
      <w:r>
        <w:rPr>
          <w:rFonts w:hint="eastAsia" w:ascii="宋体" w:hAnsi="宋体"/>
          <w:sz w:val="24"/>
        </w:rPr>
        <w:t>：项目验收合格后，按程序办理付款手续，付合同金额的9</w:t>
      </w:r>
      <w:r>
        <w:rPr>
          <w:rFonts w:ascii="宋体" w:hAnsi="宋体"/>
          <w:sz w:val="24"/>
        </w:rPr>
        <w:t>5</w:t>
      </w:r>
      <w:r>
        <w:rPr>
          <w:rFonts w:hint="eastAsia" w:ascii="宋体" w:hAnsi="宋体"/>
          <w:sz w:val="24"/>
        </w:rPr>
        <w:t>%，验收满一年后付合同金额的</w:t>
      </w:r>
      <w:r>
        <w:rPr>
          <w:rFonts w:ascii="宋体" w:hAnsi="宋体"/>
          <w:sz w:val="24"/>
        </w:rPr>
        <w:t>5</w:t>
      </w:r>
      <w:r>
        <w:rPr>
          <w:rFonts w:hint="eastAsia" w:ascii="宋体" w:hAnsi="宋体"/>
          <w:sz w:val="24"/>
        </w:rPr>
        <w:t>%。</w:t>
      </w:r>
    </w:p>
    <w:p>
      <w:pPr>
        <w:spacing w:line="360" w:lineRule="auto"/>
        <w:rPr>
          <w:rFonts w:hint="eastAsia" w:ascii="宋体" w:hAnsi="宋体"/>
          <w:bCs/>
          <w:sz w:val="24"/>
        </w:rPr>
        <w:sectPr>
          <w:pgSz w:w="11906" w:h="16838"/>
          <w:pgMar w:top="935" w:right="1287" w:bottom="983" w:left="1083" w:header="851" w:footer="992" w:gutter="0"/>
          <w:cols w:space="720" w:num="1"/>
          <w:docGrid w:type="lines" w:linePitch="317" w:charSpace="0"/>
        </w:sectPr>
      </w:pPr>
      <w:r>
        <w:rPr>
          <w:rFonts w:hint="eastAsia" w:ascii="宋体" w:hAnsi="宋体" w:cs="宋体"/>
          <w:b/>
          <w:sz w:val="24"/>
        </w:rPr>
        <w:t>说明：投标人在投标文件《商务要求响应、偏离说明表》中应对以下商务要求逐条进行响应描述或偏离说明，并提供相应的证明文件佐证。不满足以下要求或者未提供相应佐证文件的，其投标按照无效投标处理。</w:t>
      </w:r>
    </w:p>
    <w:p>
      <w:pPr>
        <w:spacing w:line="360" w:lineRule="auto"/>
        <w:rPr>
          <w:color w:val="000000"/>
          <w:sz w:val="24"/>
          <w:szCs w:val="24"/>
        </w:rPr>
      </w:pPr>
      <w:r>
        <w:rPr>
          <w:rFonts w:hint="eastAsia"/>
          <w:color w:val="000000"/>
          <w:sz w:val="24"/>
          <w:szCs w:val="24"/>
        </w:rPr>
        <w:t>附件2：</w:t>
      </w:r>
    </w:p>
    <w:p>
      <w:pPr>
        <w:jc w:val="center"/>
        <w:rPr>
          <w:rFonts w:hint="eastAsia" w:ascii="黑体" w:hAnsi="黑体" w:eastAsia="黑体"/>
          <w:color w:val="000000"/>
          <w:sz w:val="28"/>
          <w:szCs w:val="28"/>
        </w:rPr>
      </w:pPr>
      <w:r>
        <w:rPr>
          <w:rFonts w:hint="eastAsia" w:ascii="黑体" w:hAnsi="黑体" w:eastAsia="黑体"/>
          <w:color w:val="000000"/>
          <w:sz w:val="28"/>
          <w:szCs w:val="28"/>
        </w:rPr>
        <w:t>供应商报名表</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rPr>
      </w:pPr>
      <w:r>
        <w:rPr>
          <w:rFonts w:hint="eastAsia"/>
          <w:color w:val="auto"/>
          <w:sz w:val="24"/>
          <w:szCs w:val="24"/>
        </w:rPr>
        <w:t>项目名称</w:t>
      </w:r>
      <w:r>
        <w:rPr>
          <w:rFonts w:hint="eastAsia" w:ascii="宋体" w:hAnsi="宋体" w:eastAsia="宋体" w:cs="宋体"/>
          <w:color w:val="auto"/>
          <w:sz w:val="24"/>
          <w:szCs w:val="24"/>
        </w:rPr>
        <w:t>：</w:t>
      </w:r>
      <w:r>
        <w:rPr>
          <w:rFonts w:hint="eastAsia" w:ascii="宋体" w:hAnsi="宋体" w:eastAsia="宋体" w:cs="宋体"/>
          <w:color w:val="auto"/>
          <w:sz w:val="24"/>
          <w:szCs w:val="24"/>
          <w:u w:val="single"/>
          <w:lang w:eastAsia="zh-CN"/>
        </w:rPr>
        <w:t>阳新县教育局</w:t>
      </w:r>
      <w:r>
        <w:rPr>
          <w:rFonts w:hint="eastAsia" w:ascii="宋体" w:hAnsi="宋体" w:eastAsia="宋体" w:cs="宋体"/>
          <w:color w:val="auto"/>
          <w:sz w:val="24"/>
          <w:szCs w:val="24"/>
          <w:u w:val="single"/>
          <w:lang w:val="en-US" w:eastAsia="zh-CN"/>
        </w:rPr>
        <w:t>4所中学中考语音广播系统改造及维修项目</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宋体" w:hAnsi="宋体" w:eastAsia="宋体" w:cs="宋体"/>
          <w:color w:val="auto"/>
          <w:kern w:val="0"/>
          <w:sz w:val="24"/>
          <w:szCs w:val="24"/>
          <w:u w:val="single"/>
          <w:lang w:val="en-US" w:eastAsia="zh-CN"/>
        </w:rPr>
      </w:pPr>
      <w:r>
        <w:rPr>
          <w:rFonts w:hint="eastAsia" w:ascii="宋体" w:hAnsi="宋体" w:eastAsia="宋体" w:cs="宋体"/>
          <w:color w:val="auto"/>
          <w:sz w:val="24"/>
          <w:szCs w:val="24"/>
        </w:rPr>
        <w:t>项目编号：</w:t>
      </w:r>
      <w:r>
        <w:rPr>
          <w:rFonts w:hint="eastAsia" w:ascii="宋体" w:hAnsi="宋体" w:eastAsia="宋体" w:cs="宋体"/>
          <w:color w:val="auto"/>
          <w:sz w:val="24"/>
          <w:szCs w:val="24"/>
          <w:u w:val="single"/>
          <w:lang w:val="en-US" w:eastAsia="zh-CN"/>
        </w:rPr>
        <w:t xml:space="preserve">                                                  </w:t>
      </w:r>
    </w:p>
    <w:tbl>
      <w:tblPr>
        <w:tblStyle w:val="6"/>
        <w:tblW w:w="10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5"/>
        <w:gridCol w:w="8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14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auto"/>
              <w:jc w:val="left"/>
              <w:rPr>
                <w:rFonts w:ascii="宋体" w:hAnsi="宋体" w:eastAsia="宋体" w:cs="宋体"/>
                <w:kern w:val="0"/>
                <w:sz w:val="24"/>
                <w:szCs w:val="24"/>
              </w:rPr>
            </w:pPr>
            <w:r>
              <w:rPr>
                <w:rFonts w:hint="eastAsia" w:ascii="宋体" w:hAnsi="宋体" w:eastAsia="宋体" w:cs="宋体"/>
                <w:kern w:val="0"/>
                <w:sz w:val="24"/>
                <w:szCs w:val="24"/>
              </w:rPr>
              <w:t>供应商名称（盖章）</w:t>
            </w:r>
          </w:p>
        </w:tc>
        <w:tc>
          <w:tcPr>
            <w:tcW w:w="804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auto"/>
              <w:jc w:val="left"/>
              <w:rPr>
                <w:rFonts w:ascii="宋体" w:hAnsi="宋体" w:cs="宋体"/>
                <w:kern w:val="0"/>
                <w:sz w:val="24"/>
                <w:szCs w:val="24"/>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14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auto"/>
              <w:jc w:val="left"/>
              <w:rPr>
                <w:rFonts w:ascii="宋体" w:hAnsi="宋体" w:cs="宋体"/>
                <w:kern w:val="0"/>
                <w:sz w:val="24"/>
                <w:szCs w:val="24"/>
              </w:rPr>
            </w:pPr>
            <w:r>
              <w:rPr>
                <w:rFonts w:hint="eastAsia" w:ascii="宋体" w:hAnsi="宋体" w:eastAsia="宋体" w:cs="宋体"/>
                <w:kern w:val="0"/>
                <w:sz w:val="24"/>
                <w:szCs w:val="24"/>
              </w:rPr>
              <w:t>联系人姓名</w:t>
            </w:r>
          </w:p>
        </w:tc>
        <w:tc>
          <w:tcPr>
            <w:tcW w:w="804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auto"/>
              <w:jc w:val="left"/>
              <w:rPr>
                <w:rFonts w:ascii="宋体" w:hAnsi="宋体" w:cs="宋体"/>
                <w:kern w:val="0"/>
                <w:sz w:val="24"/>
                <w:szCs w:val="24"/>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14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联系人电话（办公电话和手机）</w:t>
            </w:r>
          </w:p>
        </w:tc>
        <w:tc>
          <w:tcPr>
            <w:tcW w:w="804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214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eastAsia="宋体" w:cs="宋体"/>
                <w:kern w:val="0"/>
                <w:sz w:val="24"/>
                <w:szCs w:val="24"/>
              </w:rPr>
              <w:t>联系人邮箱</w:t>
            </w:r>
          </w:p>
        </w:tc>
        <w:tc>
          <w:tcPr>
            <w:tcW w:w="804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2145" w:type="dxa"/>
            <w:vMerge w:val="restart"/>
            <w:tcBorders>
              <w:top w:val="single" w:color="auto" w:sz="4" w:space="0"/>
              <w:left w:val="single" w:color="auto" w:sz="4" w:space="0"/>
              <w:right w:val="single" w:color="auto" w:sz="4" w:space="0"/>
            </w:tcBorders>
            <w:noWrap w:val="0"/>
            <w:vAlign w:val="center"/>
          </w:tcPr>
          <w:p>
            <w:pPr>
              <w:widowControl/>
              <w:spacing w:before="100" w:beforeAutospacing="1" w:after="100" w:afterAutospacing="1"/>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供应商提供的</w:t>
            </w:r>
          </w:p>
          <w:p>
            <w:pPr>
              <w:widowControl/>
              <w:spacing w:before="100" w:beforeAutospacing="1" w:after="100" w:afterAutospacing="1"/>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报名资料</w:t>
            </w:r>
          </w:p>
        </w:tc>
        <w:tc>
          <w:tcPr>
            <w:tcW w:w="8042" w:type="dxa"/>
            <w:tcBorders>
              <w:top w:val="single" w:color="auto" w:sz="4" w:space="0"/>
              <w:left w:val="single" w:color="auto" w:sz="4" w:space="0"/>
              <w:bottom w:val="single" w:color="auto" w:sz="4" w:space="0"/>
              <w:right w:val="single" w:color="auto" w:sz="4" w:space="0"/>
            </w:tcBorders>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1.法人或者其他组织的营业执照等证明文件，如供应商是自然人的提供身份证明材料。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2145" w:type="dxa"/>
            <w:vMerge w:val="continue"/>
            <w:tcBorders>
              <w:left w:val="single" w:color="auto" w:sz="4" w:space="0"/>
              <w:right w:val="single" w:color="auto" w:sz="4" w:space="0"/>
            </w:tcBorders>
            <w:noWrap w:val="0"/>
            <w:vAlign w:val="center"/>
          </w:tcPr>
          <w:p>
            <w:pPr>
              <w:widowControl/>
              <w:jc w:val="left"/>
              <w:rPr>
                <w:rFonts w:ascii="宋体" w:hAnsi="宋体" w:cs="宋体"/>
                <w:color w:val="auto"/>
                <w:kern w:val="0"/>
                <w:sz w:val="24"/>
                <w:szCs w:val="24"/>
              </w:rPr>
            </w:pPr>
          </w:p>
        </w:tc>
        <w:tc>
          <w:tcPr>
            <w:tcW w:w="8042" w:type="dxa"/>
            <w:tcBorders>
              <w:top w:val="single" w:color="auto" w:sz="4" w:space="0"/>
              <w:left w:val="single" w:color="auto" w:sz="4" w:space="0"/>
              <w:bottom w:val="single" w:color="auto" w:sz="4" w:space="0"/>
              <w:right w:val="single" w:color="auto" w:sz="4" w:space="0"/>
            </w:tcBorders>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2.财务状况报告，依法缴纳税收和社会保障资金的相关材料。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145" w:type="dxa"/>
            <w:vMerge w:val="continue"/>
            <w:tcBorders>
              <w:left w:val="single" w:color="auto" w:sz="4" w:space="0"/>
              <w:right w:val="single" w:color="auto" w:sz="4" w:space="0"/>
            </w:tcBorders>
            <w:noWrap w:val="0"/>
            <w:vAlign w:val="center"/>
          </w:tcPr>
          <w:p>
            <w:pPr>
              <w:widowControl/>
              <w:jc w:val="left"/>
              <w:rPr>
                <w:rFonts w:ascii="宋体" w:hAnsi="宋体" w:cs="宋体"/>
                <w:color w:val="auto"/>
                <w:kern w:val="0"/>
                <w:sz w:val="24"/>
                <w:szCs w:val="24"/>
              </w:rPr>
            </w:pPr>
          </w:p>
        </w:tc>
        <w:tc>
          <w:tcPr>
            <w:tcW w:w="8042" w:type="dxa"/>
            <w:tcBorders>
              <w:top w:val="single" w:color="auto" w:sz="4" w:space="0"/>
              <w:left w:val="single" w:color="auto" w:sz="4" w:space="0"/>
              <w:bottom w:val="single" w:color="auto" w:sz="4" w:space="0"/>
              <w:right w:val="single" w:color="auto" w:sz="4" w:space="0"/>
            </w:tcBorders>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3.具备履行合同所必需的设备和专业技术能力的证明材料。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45" w:type="dxa"/>
            <w:vMerge w:val="continue"/>
            <w:tcBorders>
              <w:left w:val="single" w:color="auto" w:sz="4" w:space="0"/>
              <w:right w:val="single" w:color="auto" w:sz="4" w:space="0"/>
            </w:tcBorders>
            <w:noWrap w:val="0"/>
            <w:vAlign w:val="center"/>
          </w:tcPr>
          <w:p>
            <w:pPr>
              <w:widowControl/>
              <w:jc w:val="left"/>
              <w:rPr>
                <w:rFonts w:ascii="宋体" w:hAnsi="宋体" w:cs="宋体"/>
                <w:color w:val="auto"/>
                <w:kern w:val="0"/>
                <w:sz w:val="24"/>
                <w:szCs w:val="24"/>
              </w:rPr>
            </w:pPr>
          </w:p>
        </w:tc>
        <w:tc>
          <w:tcPr>
            <w:tcW w:w="8042" w:type="dxa"/>
            <w:tcBorders>
              <w:top w:val="single" w:color="auto" w:sz="4" w:space="0"/>
              <w:left w:val="single" w:color="auto" w:sz="4" w:space="0"/>
              <w:bottom w:val="single" w:color="auto" w:sz="4" w:space="0"/>
              <w:right w:val="single" w:color="auto" w:sz="4" w:space="0"/>
            </w:tcBorders>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4.参加政府采购活动前3年内在经营活动中没有重大违法记录的书面声明。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2145" w:type="dxa"/>
            <w:vMerge w:val="continue"/>
            <w:tcBorders>
              <w:left w:val="single" w:color="auto" w:sz="4" w:space="0"/>
              <w:right w:val="single" w:color="auto" w:sz="4" w:space="0"/>
            </w:tcBorders>
            <w:noWrap w:val="0"/>
            <w:vAlign w:val="center"/>
          </w:tcPr>
          <w:p>
            <w:pPr>
              <w:widowControl/>
              <w:jc w:val="left"/>
              <w:rPr>
                <w:rFonts w:ascii="宋体" w:hAnsi="宋体" w:cs="宋体"/>
                <w:color w:val="auto"/>
                <w:kern w:val="0"/>
                <w:sz w:val="24"/>
                <w:szCs w:val="24"/>
              </w:rPr>
            </w:pPr>
          </w:p>
        </w:tc>
        <w:tc>
          <w:tcPr>
            <w:tcW w:w="8042" w:type="dxa"/>
            <w:tcBorders>
              <w:top w:val="single" w:color="auto" w:sz="4" w:space="0"/>
              <w:left w:val="single" w:color="auto" w:sz="4" w:space="0"/>
              <w:bottom w:val="single" w:color="auto" w:sz="4" w:space="0"/>
              <w:right w:val="single" w:color="auto" w:sz="4" w:space="0"/>
            </w:tcBorders>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5.具备法律、行政法规规定的其他条件的证明材料。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2145" w:type="dxa"/>
            <w:vMerge w:val="continue"/>
            <w:tcBorders>
              <w:left w:val="single" w:color="auto" w:sz="4" w:space="0"/>
              <w:right w:val="single" w:color="auto" w:sz="4" w:space="0"/>
            </w:tcBorders>
            <w:noWrap w:val="0"/>
            <w:vAlign w:val="center"/>
          </w:tcPr>
          <w:p>
            <w:pPr>
              <w:widowControl/>
              <w:jc w:val="left"/>
              <w:rPr>
                <w:rFonts w:ascii="宋体" w:hAnsi="宋体" w:cs="宋体"/>
                <w:color w:val="auto"/>
                <w:kern w:val="0"/>
                <w:sz w:val="24"/>
                <w:szCs w:val="24"/>
              </w:rPr>
            </w:pPr>
          </w:p>
        </w:tc>
        <w:tc>
          <w:tcPr>
            <w:tcW w:w="8042" w:type="dxa"/>
            <w:tcBorders>
              <w:top w:val="single" w:color="auto" w:sz="4" w:space="0"/>
              <w:left w:val="single" w:color="auto" w:sz="4" w:space="0"/>
              <w:bottom w:val="single" w:color="auto" w:sz="4" w:space="0"/>
              <w:right w:val="single" w:color="auto" w:sz="4" w:space="0"/>
            </w:tcBorders>
            <w:noWrap w:val="0"/>
            <w:vAlign w:val="top"/>
          </w:tcPr>
          <w:p>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6.参加本次政府采购活动前三年内，在经营活动中没有重大违法记录并须提交《参加政府采购活动前3年内在经营活动中没有重大违法记录的书面声明》，且必须未被列入"信用中国"网站(www.creditchina.gov.cn)失信被执行人、重大税收违法案件当事人名单</w:t>
            </w:r>
            <w:r>
              <w:rPr>
                <w:rFonts w:hint="eastAsia" w:ascii="宋体" w:hAnsi="宋体" w:eastAsia="宋体" w:cs="宋体"/>
                <w:sz w:val="24"/>
                <w:szCs w:val="24"/>
                <w:lang w:eastAsia="zh-CN"/>
              </w:rPr>
              <w:t>（须提供网页打印件）</w:t>
            </w:r>
            <w:r>
              <w:rPr>
                <w:rFonts w:hint="eastAsia" w:ascii="宋体" w:hAnsi="宋体" w:eastAsia="宋体" w:cs="宋体"/>
                <w:color w:val="auto"/>
                <w:sz w:val="24"/>
                <w:szCs w:val="24"/>
              </w:rPr>
              <w:t>，未被“中国政府采购网”(www.ccgp.gov.cn)列入政府采购严重违法失信行为记录名单（须提供网页打印件）</w:t>
            </w:r>
            <w:r>
              <w:rPr>
                <w:rFonts w:hint="eastAsia" w:ascii="宋体" w:hAnsi="宋体" w:eastAsia="宋体" w:cs="宋体"/>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2145" w:type="dxa"/>
            <w:vMerge w:val="continue"/>
            <w:tcBorders>
              <w:left w:val="single" w:color="auto" w:sz="4" w:space="0"/>
              <w:right w:val="single" w:color="auto" w:sz="4" w:space="0"/>
            </w:tcBorders>
            <w:noWrap w:val="0"/>
            <w:vAlign w:val="center"/>
          </w:tcPr>
          <w:p>
            <w:pPr>
              <w:widowControl/>
              <w:jc w:val="left"/>
              <w:rPr>
                <w:rFonts w:ascii="宋体" w:hAnsi="宋体" w:cs="宋体"/>
                <w:color w:val="auto"/>
                <w:kern w:val="0"/>
                <w:sz w:val="24"/>
                <w:szCs w:val="24"/>
              </w:rPr>
            </w:pPr>
          </w:p>
        </w:tc>
        <w:tc>
          <w:tcPr>
            <w:tcW w:w="8042" w:type="dxa"/>
            <w:tcBorders>
              <w:top w:val="single" w:color="auto" w:sz="4" w:space="0"/>
              <w:left w:val="single" w:color="auto" w:sz="4" w:space="0"/>
              <w:bottom w:val="single" w:color="auto" w:sz="4" w:space="0"/>
              <w:right w:val="single" w:color="auto" w:sz="4" w:space="0"/>
            </w:tcBorders>
            <w:noWrap w:val="0"/>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7.不接受联合体形式的投标。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2145" w:type="dxa"/>
            <w:tcBorders>
              <w:left w:val="single" w:color="auto" w:sz="4" w:space="0"/>
              <w:right w:val="single" w:color="auto" w:sz="4" w:space="0"/>
            </w:tcBorders>
            <w:noWrap w:val="0"/>
            <w:vAlign w:val="center"/>
          </w:tcPr>
          <w:p>
            <w:pPr>
              <w:jc w:val="center"/>
              <w:rPr>
                <w:b/>
                <w:sz w:val="24"/>
                <w:szCs w:val="24"/>
              </w:rPr>
            </w:pPr>
            <w:r>
              <w:rPr>
                <w:rFonts w:hint="eastAsia"/>
                <w:b/>
                <w:sz w:val="24"/>
                <w:szCs w:val="24"/>
              </w:rPr>
              <w:t>建议</w:t>
            </w:r>
          </w:p>
        </w:tc>
        <w:tc>
          <w:tcPr>
            <w:tcW w:w="8042" w:type="dxa"/>
            <w:tcBorders>
              <w:top w:val="single" w:color="auto" w:sz="4" w:space="0"/>
              <w:left w:val="single" w:color="auto" w:sz="4" w:space="0"/>
              <w:bottom w:val="single" w:color="auto" w:sz="4" w:space="0"/>
              <w:right w:val="single" w:color="auto" w:sz="4" w:space="0"/>
            </w:tcBorders>
            <w:noWrap w:val="0"/>
            <w:vAlign w:val="center"/>
          </w:tcPr>
          <w:p>
            <w:pPr>
              <w:jc w:val="left"/>
              <w:rPr>
                <w:b/>
                <w:sz w:val="24"/>
                <w:szCs w:val="24"/>
              </w:rPr>
            </w:pPr>
            <w:r>
              <w:rPr>
                <w:rFonts w:hint="eastAsia"/>
                <w:b/>
                <w:sz w:val="24"/>
                <w:szCs w:val="24"/>
              </w:rPr>
              <w:t>供应商可对本项目采购需求的公正性、专业性、合理性等提出自己正确的意见、建议等。</w:t>
            </w:r>
          </w:p>
        </w:tc>
      </w:tr>
    </w:tbl>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300" w:lineRule="exact"/>
        <w:ind w:left="147"/>
        <w:textAlignment w:val="auto"/>
        <w:rPr>
          <w:rStyle w:val="8"/>
          <w:b w:val="0"/>
          <w:color w:val="000000"/>
          <w:sz w:val="20"/>
          <w:szCs w:val="20"/>
        </w:rPr>
      </w:pPr>
      <w:r>
        <w:rPr>
          <w:rStyle w:val="8"/>
          <w:rFonts w:hint="eastAsia"/>
          <w:b w:val="0"/>
          <w:color w:val="000000"/>
          <w:sz w:val="20"/>
          <w:szCs w:val="20"/>
        </w:rPr>
        <w:t>注意事项：</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300" w:lineRule="exact"/>
        <w:ind w:left="147" w:firstLine="400" w:firstLineChars="200"/>
        <w:textAlignment w:val="auto"/>
        <w:rPr>
          <w:rStyle w:val="8"/>
          <w:b w:val="0"/>
          <w:color w:val="000000"/>
          <w:sz w:val="20"/>
          <w:szCs w:val="20"/>
        </w:rPr>
      </w:pPr>
      <w:r>
        <w:rPr>
          <w:rFonts w:hint="eastAsia"/>
          <w:color w:val="000000"/>
          <w:sz w:val="20"/>
          <w:szCs w:val="20"/>
        </w:rPr>
        <w:t>1.供应商必须严格按照公告的内容和要求，完整递交有关资料，</w:t>
      </w:r>
      <w:r>
        <w:rPr>
          <w:rStyle w:val="8"/>
          <w:rFonts w:hint="eastAsia"/>
          <w:b w:val="0"/>
          <w:color w:val="000000"/>
          <w:sz w:val="20"/>
          <w:szCs w:val="20"/>
        </w:rPr>
        <w:t>逾期递交的将予以拒收。</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300" w:lineRule="exact"/>
        <w:ind w:left="147" w:firstLine="400" w:firstLineChars="200"/>
        <w:textAlignment w:val="auto"/>
        <w:rPr>
          <w:rFonts w:ascii="微软雅黑" w:hAnsi="微软雅黑" w:eastAsia="微软雅黑"/>
          <w:color w:val="000000"/>
          <w:sz w:val="20"/>
          <w:szCs w:val="20"/>
        </w:rPr>
      </w:pPr>
      <w:r>
        <w:rPr>
          <w:rFonts w:ascii="宋体" w:hAnsi="宋体" w:cs="宋体"/>
          <w:color w:val="000000"/>
          <w:sz w:val="20"/>
          <w:szCs w:val="20"/>
        </w:rPr>
        <w:t>2.</w:t>
      </w:r>
      <w:r>
        <w:rPr>
          <w:rFonts w:ascii="宋体" w:hAnsi="宋体" w:cs="宋体"/>
          <w:bCs/>
          <w:color w:val="000000"/>
          <w:sz w:val="20"/>
          <w:szCs w:val="20"/>
        </w:rPr>
        <w:t>供应商所递交的资料（全部盖有单位公章）必须为一般常用电脑办公软件能够读取的清晰、易于辨识的彩色电子扫描件、照片（相关证书和证明材料的原件</w:t>
      </w:r>
      <w:r>
        <w:rPr>
          <w:rFonts w:hint="eastAsia" w:ascii="宋体" w:hAnsi="宋体" w:cs="宋体"/>
          <w:bCs/>
          <w:color w:val="000000"/>
          <w:sz w:val="20"/>
          <w:szCs w:val="20"/>
          <w:lang w:eastAsia="zh-CN"/>
        </w:rPr>
        <w:t>并盖章与原件一致</w:t>
      </w:r>
      <w:r>
        <w:rPr>
          <w:rFonts w:ascii="宋体" w:hAnsi="宋体" w:cs="宋体"/>
          <w:bCs/>
          <w:color w:val="000000"/>
          <w:sz w:val="20"/>
          <w:szCs w:val="20"/>
        </w:rPr>
        <w:t xml:space="preserve">）,并对其他递交资料内容的真实性、有效性及完整性负责，如提供文件资料有错漏、模糊不清、复印件的电子扫描件、照片、无法读取识别或弄虚作假等，一律属于无效文件。 </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300" w:lineRule="exact"/>
        <w:ind w:left="147" w:firstLine="400" w:firstLineChars="200"/>
        <w:textAlignment w:val="auto"/>
      </w:pPr>
      <w:r>
        <w:rPr>
          <w:rFonts w:hint="eastAsia"/>
          <w:color w:val="000000"/>
          <w:sz w:val="20"/>
          <w:szCs w:val="20"/>
        </w:rPr>
        <w:t>3.须在邮件（附件文件名注明公司全称）注明公司全称、项目名称及项目编号（不注明我单位将拒收报名邮件）。</w:t>
      </w:r>
    </w:p>
    <w:p>
      <w:pPr>
        <w:pStyle w:val="4"/>
        <w:rPr>
          <w:color w:val="000000"/>
          <w:sz w:val="28"/>
          <w:szCs w:val="28"/>
        </w:rPr>
      </w:pPr>
    </w:p>
    <w:p>
      <w:pPr>
        <w:rPr>
          <w:color w:val="000000"/>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1416D9"/>
    <w:multiLevelType w:val="singleLevel"/>
    <w:tmpl w:val="8D1416D9"/>
    <w:lvl w:ilvl="0" w:tentative="0">
      <w:start w:val="1"/>
      <w:numFmt w:val="decimal"/>
      <w:lvlText w:val="%1."/>
      <w:lvlJc w:val="left"/>
      <w:pPr>
        <w:ind w:left="425" w:hanging="425"/>
      </w:pPr>
      <w:rPr>
        <w:rFonts w:hint="default"/>
      </w:rPr>
    </w:lvl>
  </w:abstractNum>
  <w:abstractNum w:abstractNumId="1">
    <w:nsid w:val="99297DB1"/>
    <w:multiLevelType w:val="singleLevel"/>
    <w:tmpl w:val="99297DB1"/>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5215F2"/>
    <w:rsid w:val="065215F2"/>
    <w:rsid w:val="17E75B39"/>
    <w:rsid w:val="341F3BA6"/>
    <w:rsid w:val="7BA50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qFormat/>
    <w:uiPriority w:val="9"/>
    <w:pPr>
      <w:keepNext/>
      <w:keepLines/>
      <w:spacing w:before="340" w:after="330" w:line="576" w:lineRule="auto"/>
      <w:outlineLvl w:val="0"/>
    </w:pPr>
    <w:rPr>
      <w:b/>
      <w:bCs/>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cs="Times New Roman"/>
      <w:kern w:val="0"/>
      <w:sz w:val="20"/>
      <w:szCs w:val="20"/>
      <w:lang w:val="zh-CN"/>
    </w:rPr>
  </w:style>
  <w:style w:type="paragraph" w:styleId="4">
    <w:name w:val="toc 1"/>
    <w:basedOn w:val="1"/>
    <w:next w:val="1"/>
    <w:qFormat/>
    <w:uiPriority w:val="39"/>
  </w:style>
  <w:style w:type="paragraph" w:styleId="5">
    <w:name w:val="Normal (Web)"/>
    <w:basedOn w:val="1"/>
    <w:unhideWhenUsed/>
    <w:qFormat/>
    <w:uiPriority w:val="0"/>
    <w:pPr>
      <w:spacing w:beforeAutospacing="1" w:afterAutospacing="1"/>
      <w:jc w:val="left"/>
    </w:pPr>
    <w:rPr>
      <w:rFonts w:cs="Times New Roman"/>
      <w:kern w:val="0"/>
      <w:sz w:val="24"/>
    </w:rPr>
  </w:style>
  <w:style w:type="character" w:styleId="8">
    <w:name w:val="Strong"/>
    <w:basedOn w:val="7"/>
    <w:qFormat/>
    <w:uiPriority w:val="0"/>
    <w:rPr>
      <w:b/>
      <w:bCs/>
    </w:rPr>
  </w:style>
  <w:style w:type="paragraph" w:styleId="9">
    <w:name w:val="List Paragraph"/>
    <w:basedOn w:val="1"/>
    <w:qFormat/>
    <w:uiPriority w:val="34"/>
    <w:pPr>
      <w:ind w:firstLine="420" w:firstLineChars="200"/>
    </w:pPr>
    <w:rPr>
      <w:rFonts w:cs="Times New Roman"/>
    </w:rPr>
  </w:style>
  <w:style w:type="paragraph" w:customStyle="1" w:styleId="10">
    <w:name w:val="列出段落2"/>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2021-04-28T03:09:00Z</dcterms:created>
  <dc:creator>Administrator</dc:creator>
  <cp:lastModifiedBy>123</cp:lastModifiedBy>
  <dcterms:modified xsi:type="dcterms:W3CDTF">2021-05-07T03:23:53Z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2C3AAF0CC07F4F27AF87C1B570F626EB</vt:lpwstr>
  </property>
</Properties>
</file>