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color w:val="000000"/>
          <w:w w:val="120"/>
          <w:sz w:val="52"/>
          <w:szCs w:val="52"/>
        </w:rPr>
      </w:pPr>
      <w:bookmarkStart w:id="275" w:name="_GoBack"/>
      <w:bookmarkEnd w:id="275"/>
      <w:r>
        <w:drawing>
          <wp:inline distT="0" distB="0" distL="0" distR="0">
            <wp:extent cx="4130675" cy="788035"/>
            <wp:effectExtent l="0" t="0" r="3175" b="0"/>
            <wp:docPr id="1" name="图片 1" descr="大华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大华LOGO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130675" cy="788035"/>
                    </a:xfrm>
                    <a:prstGeom prst="rect">
                      <a:avLst/>
                    </a:prstGeom>
                    <a:noFill/>
                    <a:ln>
                      <a:noFill/>
                    </a:ln>
                  </pic:spPr>
                </pic:pic>
              </a:graphicData>
            </a:graphic>
          </wp:inline>
        </w:drawing>
      </w:r>
    </w:p>
    <w:p>
      <w:pPr>
        <w:jc w:val="center"/>
        <w:rPr>
          <w:color w:val="000000"/>
          <w:w w:val="120"/>
          <w:sz w:val="52"/>
          <w:szCs w:val="52"/>
        </w:rPr>
      </w:pPr>
      <w:r>
        <w:rPr>
          <w:rFonts w:hint="eastAsia"/>
          <w:color w:val="000000"/>
          <w:w w:val="120"/>
          <w:sz w:val="52"/>
          <w:szCs w:val="52"/>
        </w:rPr>
        <w:t>阳新县县级政府采购</w:t>
      </w:r>
    </w:p>
    <w:p>
      <w:pPr>
        <w:pStyle w:val="14"/>
        <w:adjustRightInd w:val="0"/>
        <w:snapToGrid w:val="0"/>
        <w:spacing w:line="360" w:lineRule="auto"/>
        <w:rPr>
          <w:rFonts w:hint="eastAsia" w:ascii="Times New Roman" w:hAnsi="Times New Roman"/>
          <w:b/>
          <w:bCs/>
          <w:snapToGrid w:val="0"/>
          <w:kern w:val="10"/>
        </w:rPr>
      </w:pPr>
    </w:p>
    <w:p>
      <w:pPr>
        <w:pStyle w:val="14"/>
        <w:adjustRightInd w:val="0"/>
        <w:snapToGrid w:val="0"/>
        <w:spacing w:line="360" w:lineRule="auto"/>
        <w:jc w:val="center"/>
        <w:rPr>
          <w:rFonts w:hint="eastAsia" w:ascii="Times New Roman" w:hAnsi="Times New Roman"/>
          <w:b/>
          <w:bCs/>
          <w:snapToGrid w:val="0"/>
          <w:kern w:val="10"/>
          <w:sz w:val="112"/>
          <w:szCs w:val="112"/>
        </w:rPr>
      </w:pPr>
      <w:r>
        <w:rPr>
          <w:rFonts w:hint="eastAsia" w:ascii="Times New Roman" w:hAnsi="Times New Roman"/>
          <w:b/>
          <w:bCs/>
          <w:snapToGrid w:val="0"/>
          <w:kern w:val="10"/>
          <w:sz w:val="112"/>
          <w:szCs w:val="112"/>
        </w:rPr>
        <w:t>招 标 文 件</w:t>
      </w:r>
    </w:p>
    <w:p>
      <w:pPr>
        <w:spacing w:line="480" w:lineRule="auto"/>
        <w:ind w:firstLine="960" w:firstLineChars="300"/>
        <w:rPr>
          <w:rFonts w:hint="eastAsia"/>
          <w:bCs/>
          <w:color w:val="000000"/>
          <w:sz w:val="32"/>
          <w:szCs w:val="32"/>
        </w:rPr>
      </w:pPr>
    </w:p>
    <w:p>
      <w:pPr>
        <w:pStyle w:val="2"/>
        <w:rPr>
          <w:rFonts w:hint="eastAsia"/>
        </w:rPr>
      </w:pPr>
    </w:p>
    <w:p>
      <w:pPr>
        <w:pStyle w:val="2"/>
        <w:rPr>
          <w:rFonts w:hint="eastAsia"/>
        </w:rPr>
      </w:pPr>
    </w:p>
    <w:p>
      <w:pPr>
        <w:pStyle w:val="2"/>
        <w:rPr>
          <w:rFonts w:hint="eastAsia"/>
        </w:rPr>
      </w:pPr>
    </w:p>
    <w:p>
      <w:pPr>
        <w:spacing w:line="480" w:lineRule="auto"/>
        <w:ind w:firstLine="960" w:firstLineChars="300"/>
        <w:rPr>
          <w:bCs/>
          <w:color w:val="000000"/>
          <w:sz w:val="32"/>
          <w:szCs w:val="32"/>
        </w:rPr>
      </w:pPr>
      <w:r>
        <w:rPr>
          <w:rFonts w:hint="eastAsia"/>
          <w:bCs/>
          <w:color w:val="000000"/>
          <w:sz w:val="32"/>
          <w:szCs w:val="32"/>
        </w:rPr>
        <w:t>项目编号：131- 2021CG-073</w:t>
      </w:r>
    </w:p>
    <w:p>
      <w:pPr>
        <w:spacing w:line="480" w:lineRule="auto"/>
        <w:ind w:firstLine="960" w:firstLineChars="300"/>
        <w:rPr>
          <w:bCs/>
          <w:color w:val="000000"/>
          <w:sz w:val="32"/>
          <w:szCs w:val="32"/>
        </w:rPr>
      </w:pPr>
      <w:r>
        <w:rPr>
          <w:rFonts w:hint="eastAsia"/>
          <w:bCs/>
          <w:color w:val="000000"/>
          <w:sz w:val="32"/>
          <w:szCs w:val="32"/>
        </w:rPr>
        <w:t>采 购 人：阳新县农业综合开发服务中心</w:t>
      </w:r>
    </w:p>
    <w:p>
      <w:pPr>
        <w:spacing w:line="480" w:lineRule="auto"/>
        <w:ind w:left="2558" w:leftChars="456" w:hanging="1600" w:hangingChars="500"/>
        <w:rPr>
          <w:rFonts w:hint="eastAsia" w:eastAsia="宋体"/>
          <w:bCs/>
          <w:color w:val="000000"/>
          <w:sz w:val="30"/>
          <w:szCs w:val="30"/>
          <w:lang w:eastAsia="zh-CN"/>
        </w:rPr>
      </w:pPr>
      <w:r>
        <w:rPr>
          <w:rFonts w:hint="eastAsia"/>
          <w:bCs/>
          <w:color w:val="000000"/>
          <w:sz w:val="32"/>
          <w:szCs w:val="32"/>
        </w:rPr>
        <w:t>项目名称：</w:t>
      </w:r>
      <w:r>
        <w:rPr>
          <w:rFonts w:hint="eastAsia"/>
          <w:bCs/>
          <w:color w:val="000000"/>
          <w:spacing w:val="-6"/>
          <w:sz w:val="30"/>
          <w:szCs w:val="30"/>
          <w:lang w:eastAsia="zh-CN"/>
        </w:rPr>
        <w:t>阳新县2020年高标准农田排市镇、黄颡口三镇（区）节水灌溉机电设备采购及安装项目（二次）</w:t>
      </w:r>
    </w:p>
    <w:p>
      <w:pPr>
        <w:tabs>
          <w:tab w:val="center" w:pos="4762"/>
          <w:tab w:val="left" w:pos="8453"/>
        </w:tabs>
        <w:adjustRightInd w:val="0"/>
        <w:snapToGrid w:val="0"/>
        <w:jc w:val="left"/>
        <w:rPr>
          <w:rFonts w:hint="eastAsia"/>
          <w:bCs/>
          <w:color w:val="000000"/>
          <w:sz w:val="32"/>
          <w:szCs w:val="32"/>
        </w:rPr>
      </w:pPr>
    </w:p>
    <w:p>
      <w:pPr>
        <w:tabs>
          <w:tab w:val="center" w:pos="4762"/>
          <w:tab w:val="left" w:pos="8453"/>
        </w:tabs>
        <w:adjustRightInd w:val="0"/>
        <w:snapToGrid w:val="0"/>
        <w:jc w:val="left"/>
        <w:rPr>
          <w:bCs/>
          <w:snapToGrid w:val="0"/>
          <w:color w:val="000000"/>
          <w:kern w:val="0"/>
          <w:position w:val="-98"/>
          <w:sz w:val="56"/>
          <w:szCs w:val="56"/>
        </w:rPr>
      </w:pPr>
      <w:r>
        <w:rPr>
          <w:bCs/>
          <w:snapToGrid w:val="0"/>
          <w:color w:val="000000"/>
          <w:kern w:val="0"/>
          <w:position w:val="-98"/>
          <w:sz w:val="56"/>
          <w:szCs w:val="56"/>
        </w:rPr>
        <w:tab/>
      </w:r>
      <w:r>
        <w:rPr>
          <w:rFonts w:hint="eastAsia"/>
          <w:bCs/>
          <w:snapToGrid w:val="0"/>
          <w:color w:val="000000"/>
          <w:kern w:val="0"/>
          <w:position w:val="-98"/>
          <w:sz w:val="44"/>
          <w:szCs w:val="44"/>
        </w:rPr>
        <w:t>大华建设项目管理有限公司</w:t>
      </w:r>
      <w:r>
        <w:rPr>
          <w:bCs/>
          <w:snapToGrid w:val="0"/>
          <w:color w:val="000000"/>
          <w:kern w:val="0"/>
          <w:position w:val="-98"/>
          <w:sz w:val="44"/>
          <w:szCs w:val="44"/>
        </w:rPr>
        <w:tab/>
      </w:r>
    </w:p>
    <w:p>
      <w:pPr>
        <w:adjustRightInd w:val="0"/>
        <w:snapToGrid w:val="0"/>
        <w:jc w:val="center"/>
        <w:rPr>
          <w:bCs/>
          <w:snapToGrid w:val="0"/>
          <w:color w:val="000000"/>
          <w:kern w:val="0"/>
          <w:position w:val="-98"/>
          <w:sz w:val="56"/>
          <w:szCs w:val="56"/>
        </w:rPr>
        <w:sectPr>
          <w:headerReference r:id="rId3" w:type="default"/>
          <w:footerReference r:id="rId5" w:type="default"/>
          <w:headerReference r:id="rId4" w:type="even"/>
          <w:footerReference r:id="rId6" w:type="even"/>
          <w:pgSz w:w="11906" w:h="16838"/>
          <w:pgMar w:top="2835" w:right="1191" w:bottom="1134" w:left="1191" w:header="680" w:footer="680" w:gutter="0"/>
          <w:cols w:space="720" w:num="1"/>
          <w:docGrid w:type="lines" w:linePitch="312" w:charSpace="0"/>
        </w:sectPr>
      </w:pPr>
      <w:r>
        <w:rPr>
          <w:rFonts w:hint="eastAsia"/>
          <w:bCs/>
          <w:snapToGrid w:val="0"/>
          <w:color w:val="000000"/>
          <w:kern w:val="0"/>
          <w:position w:val="-98"/>
          <w:sz w:val="48"/>
          <w:szCs w:val="48"/>
        </w:rPr>
        <w:t>2021年</w:t>
      </w:r>
      <w:r>
        <w:rPr>
          <w:rFonts w:hint="eastAsia"/>
          <w:bCs/>
          <w:snapToGrid w:val="0"/>
          <w:color w:val="000000"/>
          <w:kern w:val="0"/>
          <w:position w:val="-98"/>
          <w:sz w:val="48"/>
          <w:szCs w:val="48"/>
          <w:lang w:val="en-US" w:eastAsia="zh-CN"/>
        </w:rPr>
        <w:t>5</w:t>
      </w:r>
      <w:r>
        <w:rPr>
          <w:rFonts w:hint="eastAsia"/>
          <w:bCs/>
          <w:snapToGrid w:val="0"/>
          <w:color w:val="000000"/>
          <w:kern w:val="0"/>
          <w:position w:val="-98"/>
          <w:sz w:val="48"/>
          <w:szCs w:val="48"/>
        </w:rPr>
        <w:t>月</w:t>
      </w:r>
    </w:p>
    <w:p>
      <w:pPr>
        <w:spacing w:before="312" w:beforeLines="100"/>
        <w:jc w:val="center"/>
        <w:rPr>
          <w:rFonts w:ascii="黑体" w:hAnsi="黑体" w:eastAsia="黑体"/>
          <w:sz w:val="44"/>
          <w:szCs w:val="44"/>
        </w:rPr>
      </w:pPr>
      <w:r>
        <w:rPr>
          <w:rFonts w:hint="eastAsia" w:ascii="黑体" w:hAnsi="黑体" w:eastAsia="黑体"/>
          <w:sz w:val="44"/>
          <w:szCs w:val="44"/>
        </w:rPr>
        <w:t>目   录</w:t>
      </w:r>
    </w:p>
    <w:p>
      <w:pPr>
        <w:pStyle w:val="21"/>
        <w:tabs>
          <w:tab w:val="left" w:pos="1260"/>
          <w:tab w:val="right" w:leader="dot" w:pos="9514"/>
        </w:tabs>
        <w:rPr>
          <w:rFonts w:eastAsia="宋体"/>
          <w:b w:val="0"/>
          <w:kern w:val="2"/>
          <w:sz w:val="21"/>
          <w:lang w:val="en-US" w:eastAsia="zh-CN"/>
        </w:rPr>
      </w:pPr>
      <w:r>
        <w:fldChar w:fldCharType="begin"/>
      </w:r>
      <w:r>
        <w:instrText xml:space="preserve"> TOC \o "1-2" \h \z \u </w:instrText>
      </w:r>
      <w:r>
        <w:fldChar w:fldCharType="separate"/>
      </w:r>
      <w:r>
        <w:fldChar w:fldCharType="begin"/>
      </w:r>
      <w:r>
        <w:instrText xml:space="preserve"> HYPERLINK \l "_Toc65590562" </w:instrText>
      </w:r>
      <w:r>
        <w:fldChar w:fldCharType="separate"/>
      </w:r>
      <w:r>
        <w:rPr>
          <w:rStyle w:val="37"/>
          <w:rFonts w:hint="eastAsia" w:ascii="黑体" w:hAnsi="黑体"/>
          <w:lang w:val="en-US" w:eastAsia="zh-CN"/>
        </w:rPr>
        <w:t>第一章</w:t>
      </w:r>
      <w:r>
        <w:rPr>
          <w:rFonts w:eastAsia="宋体"/>
          <w:b w:val="0"/>
          <w:kern w:val="2"/>
          <w:sz w:val="21"/>
          <w:lang w:val="en-US" w:eastAsia="zh-CN"/>
        </w:rPr>
        <w:tab/>
      </w:r>
      <w:r>
        <w:rPr>
          <w:rStyle w:val="37"/>
          <w:rFonts w:hint="eastAsia" w:ascii="黑体" w:hAnsi="黑体"/>
          <w:lang w:val="en-US" w:eastAsia="zh-CN"/>
        </w:rPr>
        <w:t>投标邀请书</w:t>
      </w:r>
      <w:r>
        <w:rPr>
          <w:lang w:val="en-US" w:eastAsia="zh-CN"/>
        </w:rPr>
        <w:tab/>
      </w:r>
      <w:r>
        <w:rPr>
          <w:lang w:val="en-US" w:eastAsia="zh-CN"/>
        </w:rPr>
        <w:fldChar w:fldCharType="begin"/>
      </w:r>
      <w:r>
        <w:rPr>
          <w:lang w:val="en-US" w:eastAsia="zh-CN"/>
        </w:rPr>
        <w:instrText xml:space="preserve"> PAGEREF _Toc65590562 \h </w:instrText>
      </w:r>
      <w:r>
        <w:rPr>
          <w:lang w:val="en-US" w:eastAsia="zh-CN"/>
        </w:rPr>
        <w:fldChar w:fldCharType="separate"/>
      </w:r>
      <w:r>
        <w:rPr>
          <w:lang w:val="en-US" w:eastAsia="zh-CN"/>
        </w:rPr>
        <w:t>- 4 -</w:t>
      </w:r>
      <w:r>
        <w:rPr>
          <w:lang w:val="en-US" w:eastAsia="zh-CN"/>
        </w:rPr>
        <w:fldChar w:fldCharType="end"/>
      </w:r>
      <w:r>
        <w:rPr>
          <w:lang w:val="en-US" w:eastAsia="zh-CN"/>
        </w:rPr>
        <w:fldChar w:fldCharType="end"/>
      </w:r>
    </w:p>
    <w:p>
      <w:pPr>
        <w:pStyle w:val="21"/>
        <w:tabs>
          <w:tab w:val="left" w:pos="1260"/>
          <w:tab w:val="right" w:leader="dot" w:pos="9514"/>
        </w:tabs>
        <w:rPr>
          <w:rFonts w:eastAsia="宋体"/>
          <w:b w:val="0"/>
          <w:kern w:val="2"/>
          <w:sz w:val="21"/>
          <w:lang w:val="en-US" w:eastAsia="zh-CN"/>
        </w:rPr>
      </w:pPr>
      <w:r>
        <w:fldChar w:fldCharType="begin"/>
      </w:r>
      <w:r>
        <w:instrText xml:space="preserve"> HYPERLINK \l "_Toc65590563" </w:instrText>
      </w:r>
      <w:r>
        <w:fldChar w:fldCharType="separate"/>
      </w:r>
      <w:r>
        <w:rPr>
          <w:rStyle w:val="37"/>
          <w:rFonts w:hint="eastAsia" w:ascii="黑体" w:hAnsi="黑体"/>
          <w:lang w:val="en-US" w:eastAsia="zh-CN"/>
        </w:rPr>
        <w:t>第二章</w:t>
      </w:r>
      <w:r>
        <w:rPr>
          <w:rFonts w:eastAsia="宋体"/>
          <w:b w:val="0"/>
          <w:kern w:val="2"/>
          <w:sz w:val="21"/>
          <w:lang w:val="en-US" w:eastAsia="zh-CN"/>
        </w:rPr>
        <w:tab/>
      </w:r>
      <w:r>
        <w:rPr>
          <w:rStyle w:val="37"/>
          <w:rFonts w:hint="eastAsia" w:ascii="黑体" w:hAnsi="黑体"/>
          <w:lang w:val="en-US" w:eastAsia="zh-CN"/>
        </w:rPr>
        <w:t>投标人须知</w:t>
      </w:r>
      <w:r>
        <w:rPr>
          <w:lang w:val="en-US" w:eastAsia="zh-CN"/>
        </w:rPr>
        <w:tab/>
      </w:r>
      <w:r>
        <w:rPr>
          <w:lang w:val="en-US" w:eastAsia="zh-CN"/>
        </w:rPr>
        <w:fldChar w:fldCharType="begin"/>
      </w:r>
      <w:r>
        <w:rPr>
          <w:lang w:val="en-US" w:eastAsia="zh-CN"/>
        </w:rPr>
        <w:instrText xml:space="preserve"> PAGEREF _Toc65590563 \h </w:instrText>
      </w:r>
      <w:r>
        <w:rPr>
          <w:lang w:val="en-US" w:eastAsia="zh-CN"/>
        </w:rPr>
        <w:fldChar w:fldCharType="separate"/>
      </w:r>
      <w:r>
        <w:rPr>
          <w:lang w:val="en-US" w:eastAsia="zh-CN"/>
        </w:rPr>
        <w:t>- 6 -</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"_Toc65590564" </w:instrText>
      </w:r>
      <w:r>
        <w:fldChar w:fldCharType="separate"/>
      </w:r>
      <w:r>
        <w:rPr>
          <w:rStyle w:val="37"/>
          <w:rFonts w:hint="eastAsia"/>
          <w:b/>
          <w:bCs/>
          <w:lang w:val="zh-CN" w:eastAsia="zh-CN"/>
        </w:rPr>
        <w:t>投标须知前附表</w:t>
      </w:r>
      <w:r>
        <w:rPr>
          <w:lang w:val="en-US" w:eastAsia="zh-CN"/>
        </w:rPr>
        <w:tab/>
      </w:r>
      <w:r>
        <w:rPr>
          <w:lang w:val="en-US" w:eastAsia="zh-CN"/>
        </w:rPr>
        <w:fldChar w:fldCharType="begin"/>
      </w:r>
      <w:r>
        <w:rPr>
          <w:lang w:val="en-US" w:eastAsia="zh-CN"/>
        </w:rPr>
        <w:instrText xml:space="preserve"> PAGEREF _Toc65590564 \h </w:instrText>
      </w:r>
      <w:r>
        <w:rPr>
          <w:lang w:val="en-US" w:eastAsia="zh-CN"/>
        </w:rPr>
        <w:fldChar w:fldCharType="separate"/>
      </w:r>
      <w:r>
        <w:rPr>
          <w:lang w:val="en-US" w:eastAsia="zh-CN"/>
        </w:rPr>
        <w:t>- 6 -</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"_Toc65590565" </w:instrText>
      </w:r>
      <w:r>
        <w:fldChar w:fldCharType="separate"/>
      </w:r>
      <w:r>
        <w:rPr>
          <w:rStyle w:val="37"/>
          <w:rFonts w:hint="eastAsia" w:ascii="黑体" w:hAnsi="黑体" w:eastAsia="黑体"/>
          <w:lang w:val="zh-CN" w:eastAsia="zh-CN"/>
        </w:rPr>
        <w:t>一、</w:t>
      </w:r>
      <w:r>
        <w:rPr>
          <w:rFonts w:ascii="Calibri" w:hAnsi="Calibri"/>
          <w:iCs w:val="0"/>
          <w:color w:val="auto"/>
          <w:kern w:val="2"/>
          <w:sz w:val="21"/>
          <w:lang w:val="en-US" w:eastAsia="zh-CN"/>
        </w:rPr>
        <w:tab/>
      </w:r>
      <w:r>
        <w:rPr>
          <w:rStyle w:val="37"/>
          <w:rFonts w:hint="eastAsia"/>
          <w:lang w:val="zh-CN" w:eastAsia="zh-CN"/>
        </w:rPr>
        <w:t>说</w:t>
      </w:r>
      <w:r>
        <w:rPr>
          <w:rStyle w:val="37"/>
          <w:lang w:val="zh-CN" w:eastAsia="zh-CN"/>
        </w:rPr>
        <w:t xml:space="preserve">  </w:t>
      </w:r>
      <w:r>
        <w:rPr>
          <w:rStyle w:val="37"/>
          <w:rFonts w:hint="eastAsia"/>
          <w:lang w:val="zh-CN" w:eastAsia="zh-CN"/>
        </w:rPr>
        <w:t>明</w:t>
      </w:r>
      <w:r>
        <w:rPr>
          <w:lang w:val="en-US" w:eastAsia="zh-CN"/>
        </w:rPr>
        <w:tab/>
      </w:r>
      <w:r>
        <w:rPr>
          <w:lang w:val="en-US" w:eastAsia="zh-CN"/>
        </w:rPr>
        <w:fldChar w:fldCharType="begin"/>
      </w:r>
      <w:r>
        <w:rPr>
          <w:lang w:val="en-US" w:eastAsia="zh-CN"/>
        </w:rPr>
        <w:instrText xml:space="preserve"> PAGEREF _Toc65590565 \h </w:instrText>
      </w:r>
      <w:r>
        <w:rPr>
          <w:lang w:val="en-US" w:eastAsia="zh-CN"/>
        </w:rPr>
        <w:fldChar w:fldCharType="separate"/>
      </w:r>
      <w:r>
        <w:rPr>
          <w:lang w:val="en-US" w:eastAsia="zh-CN"/>
        </w:rPr>
        <w:t>- 7 -</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"_Toc65590566" </w:instrText>
      </w:r>
      <w:r>
        <w:fldChar w:fldCharType="separate"/>
      </w:r>
      <w:r>
        <w:rPr>
          <w:rStyle w:val="37"/>
          <w:rFonts w:hint="eastAsia"/>
          <w:lang w:val="zh-CN" w:eastAsia="zh-CN"/>
        </w:rPr>
        <w:t>一、</w:t>
      </w:r>
      <w:r>
        <w:rPr>
          <w:rFonts w:ascii="Calibri" w:hAnsi="Calibri"/>
          <w:iCs w:val="0"/>
          <w:color w:val="auto"/>
          <w:kern w:val="2"/>
          <w:sz w:val="21"/>
          <w:lang w:val="en-US" w:eastAsia="zh-CN"/>
        </w:rPr>
        <w:tab/>
      </w:r>
      <w:r>
        <w:rPr>
          <w:rStyle w:val="37"/>
          <w:rFonts w:hint="eastAsia"/>
          <w:lang w:val="zh-CN" w:eastAsia="zh-CN"/>
        </w:rPr>
        <w:t>招标文件</w:t>
      </w:r>
      <w:r>
        <w:rPr>
          <w:lang w:val="en-US" w:eastAsia="zh-CN"/>
        </w:rPr>
        <w:tab/>
      </w:r>
      <w:r>
        <w:rPr>
          <w:lang w:val="en-US" w:eastAsia="zh-CN"/>
        </w:rPr>
        <w:fldChar w:fldCharType="begin"/>
      </w:r>
      <w:r>
        <w:rPr>
          <w:lang w:val="en-US" w:eastAsia="zh-CN"/>
        </w:rPr>
        <w:instrText xml:space="preserve"> PAGEREF _Toc65590566 \h </w:instrText>
      </w:r>
      <w:r>
        <w:rPr>
          <w:lang w:val="en-US" w:eastAsia="zh-CN"/>
        </w:rPr>
        <w:fldChar w:fldCharType="separate"/>
      </w:r>
      <w:r>
        <w:rPr>
          <w:lang w:val="en-US" w:eastAsia="zh-CN"/>
        </w:rPr>
        <w:t>- 8 -</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"_Toc65590567" </w:instrText>
      </w:r>
      <w:r>
        <w:fldChar w:fldCharType="separate"/>
      </w:r>
      <w:r>
        <w:rPr>
          <w:rStyle w:val="37"/>
          <w:rFonts w:hint="eastAsia"/>
          <w:lang w:val="zh-CN" w:eastAsia="zh-CN"/>
        </w:rPr>
        <w:t>二、</w:t>
      </w:r>
      <w:r>
        <w:rPr>
          <w:rFonts w:ascii="Calibri" w:hAnsi="Calibri"/>
          <w:iCs w:val="0"/>
          <w:color w:val="auto"/>
          <w:kern w:val="2"/>
          <w:sz w:val="21"/>
          <w:lang w:val="en-US" w:eastAsia="zh-CN"/>
        </w:rPr>
        <w:tab/>
      </w:r>
      <w:r>
        <w:rPr>
          <w:rStyle w:val="37"/>
          <w:rFonts w:hint="eastAsia"/>
          <w:lang w:val="zh-CN" w:eastAsia="zh-CN"/>
        </w:rPr>
        <w:t>投标文件</w:t>
      </w:r>
      <w:r>
        <w:rPr>
          <w:lang w:val="en-US" w:eastAsia="zh-CN"/>
        </w:rPr>
        <w:tab/>
      </w:r>
      <w:r>
        <w:rPr>
          <w:lang w:val="en-US" w:eastAsia="zh-CN"/>
        </w:rPr>
        <w:fldChar w:fldCharType="begin"/>
      </w:r>
      <w:r>
        <w:rPr>
          <w:lang w:val="en-US" w:eastAsia="zh-CN"/>
        </w:rPr>
        <w:instrText xml:space="preserve"> PAGEREF _Toc65590567 \h </w:instrText>
      </w:r>
      <w:r>
        <w:rPr>
          <w:lang w:val="en-US" w:eastAsia="zh-CN"/>
        </w:rPr>
        <w:fldChar w:fldCharType="separate"/>
      </w:r>
      <w:r>
        <w:rPr>
          <w:lang w:val="en-US" w:eastAsia="zh-CN"/>
        </w:rPr>
        <w:t>- 9 -</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"_Toc65590568" </w:instrText>
      </w:r>
      <w:r>
        <w:fldChar w:fldCharType="separate"/>
      </w:r>
      <w:r>
        <w:rPr>
          <w:rStyle w:val="37"/>
          <w:rFonts w:hint="eastAsia"/>
          <w:lang w:val="zh-CN" w:eastAsia="zh-CN"/>
        </w:rPr>
        <w:t>三、</w:t>
      </w:r>
      <w:r>
        <w:rPr>
          <w:rFonts w:ascii="Calibri" w:hAnsi="Calibri"/>
          <w:iCs w:val="0"/>
          <w:color w:val="auto"/>
          <w:kern w:val="2"/>
          <w:sz w:val="21"/>
          <w:lang w:val="en-US" w:eastAsia="zh-CN"/>
        </w:rPr>
        <w:tab/>
      </w:r>
      <w:r>
        <w:rPr>
          <w:rStyle w:val="37"/>
          <w:rFonts w:hint="eastAsia"/>
          <w:lang w:val="zh-CN" w:eastAsia="zh-CN"/>
        </w:rPr>
        <w:t>开标与评标</w:t>
      </w:r>
      <w:r>
        <w:rPr>
          <w:lang w:val="en-US" w:eastAsia="zh-CN"/>
        </w:rPr>
        <w:tab/>
      </w:r>
      <w:r>
        <w:rPr>
          <w:lang w:val="en-US" w:eastAsia="zh-CN"/>
        </w:rPr>
        <w:fldChar w:fldCharType="begin"/>
      </w:r>
      <w:r>
        <w:rPr>
          <w:lang w:val="en-US" w:eastAsia="zh-CN"/>
        </w:rPr>
        <w:instrText xml:space="preserve"> PAGEREF _Toc65590568 \h </w:instrText>
      </w:r>
      <w:r>
        <w:rPr>
          <w:lang w:val="en-US" w:eastAsia="zh-CN"/>
        </w:rPr>
        <w:fldChar w:fldCharType="separate"/>
      </w:r>
      <w:r>
        <w:rPr>
          <w:lang w:val="en-US" w:eastAsia="zh-CN"/>
        </w:rPr>
        <w:t>- 14 -</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"_Toc65590569" </w:instrText>
      </w:r>
      <w:r>
        <w:fldChar w:fldCharType="separate"/>
      </w:r>
      <w:r>
        <w:rPr>
          <w:rStyle w:val="37"/>
          <w:rFonts w:hint="eastAsia"/>
          <w:lang w:val="zh-CN" w:eastAsia="zh-CN"/>
        </w:rPr>
        <w:t>四、</w:t>
      </w:r>
      <w:r>
        <w:rPr>
          <w:rFonts w:ascii="Calibri" w:hAnsi="Calibri"/>
          <w:iCs w:val="0"/>
          <w:color w:val="auto"/>
          <w:kern w:val="2"/>
          <w:sz w:val="21"/>
          <w:lang w:val="en-US" w:eastAsia="zh-CN"/>
        </w:rPr>
        <w:tab/>
      </w:r>
      <w:r>
        <w:rPr>
          <w:rStyle w:val="37"/>
          <w:rFonts w:hint="eastAsia"/>
          <w:lang w:val="zh-CN" w:eastAsia="zh-CN"/>
        </w:rPr>
        <w:t>投标人信用信息及查询</w:t>
      </w:r>
      <w:r>
        <w:rPr>
          <w:lang w:val="en-US" w:eastAsia="zh-CN"/>
        </w:rPr>
        <w:tab/>
      </w:r>
      <w:r>
        <w:rPr>
          <w:lang w:val="en-US" w:eastAsia="zh-CN"/>
        </w:rPr>
        <w:fldChar w:fldCharType="begin"/>
      </w:r>
      <w:r>
        <w:rPr>
          <w:lang w:val="en-US" w:eastAsia="zh-CN"/>
        </w:rPr>
        <w:instrText xml:space="preserve"> PAGEREF _Toc65590569 \h </w:instrText>
      </w:r>
      <w:r>
        <w:rPr>
          <w:lang w:val="en-US" w:eastAsia="zh-CN"/>
        </w:rPr>
        <w:fldChar w:fldCharType="separate"/>
      </w:r>
      <w:r>
        <w:rPr>
          <w:lang w:val="en-US" w:eastAsia="zh-CN"/>
        </w:rPr>
        <w:t>- 15 -</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"_Toc65590570" </w:instrText>
      </w:r>
      <w:r>
        <w:fldChar w:fldCharType="separate"/>
      </w:r>
      <w:r>
        <w:rPr>
          <w:rStyle w:val="37"/>
          <w:rFonts w:hint="eastAsia"/>
          <w:lang w:val="zh-CN" w:eastAsia="zh-CN"/>
        </w:rPr>
        <w:t>五、</w:t>
      </w:r>
      <w:r>
        <w:rPr>
          <w:rFonts w:ascii="Calibri" w:hAnsi="Calibri"/>
          <w:iCs w:val="0"/>
          <w:color w:val="auto"/>
          <w:kern w:val="2"/>
          <w:sz w:val="21"/>
          <w:lang w:val="en-US" w:eastAsia="zh-CN"/>
        </w:rPr>
        <w:tab/>
      </w:r>
      <w:r>
        <w:rPr>
          <w:rStyle w:val="37"/>
          <w:rFonts w:hint="eastAsia"/>
          <w:lang w:val="zh-CN" w:eastAsia="zh-CN"/>
        </w:rPr>
        <w:t>中标与合同</w:t>
      </w:r>
      <w:r>
        <w:rPr>
          <w:lang w:val="en-US" w:eastAsia="zh-CN"/>
        </w:rPr>
        <w:tab/>
      </w:r>
      <w:r>
        <w:rPr>
          <w:lang w:val="en-US" w:eastAsia="zh-CN"/>
        </w:rPr>
        <w:fldChar w:fldCharType="begin"/>
      </w:r>
      <w:r>
        <w:rPr>
          <w:lang w:val="en-US" w:eastAsia="zh-CN"/>
        </w:rPr>
        <w:instrText xml:space="preserve"> PAGEREF _Toc65590570 \h </w:instrText>
      </w:r>
      <w:r>
        <w:rPr>
          <w:lang w:val="en-US" w:eastAsia="zh-CN"/>
        </w:rPr>
        <w:fldChar w:fldCharType="separate"/>
      </w:r>
      <w:r>
        <w:rPr>
          <w:lang w:val="en-US" w:eastAsia="zh-CN"/>
        </w:rPr>
        <w:t>- 15 -</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"_Toc65590571" </w:instrText>
      </w:r>
      <w:r>
        <w:fldChar w:fldCharType="separate"/>
      </w:r>
      <w:r>
        <w:rPr>
          <w:rStyle w:val="37"/>
          <w:rFonts w:hint="eastAsia"/>
          <w:lang w:val="zh-CN" w:eastAsia="zh-CN"/>
        </w:rPr>
        <w:t>六、</w:t>
      </w:r>
      <w:r>
        <w:rPr>
          <w:rFonts w:ascii="Calibri" w:hAnsi="Calibri"/>
          <w:iCs w:val="0"/>
          <w:color w:val="auto"/>
          <w:kern w:val="2"/>
          <w:sz w:val="21"/>
          <w:lang w:val="en-US" w:eastAsia="zh-CN"/>
        </w:rPr>
        <w:tab/>
      </w:r>
      <w:r>
        <w:rPr>
          <w:rStyle w:val="37"/>
          <w:rFonts w:hint="eastAsia"/>
          <w:lang w:val="zh-CN" w:eastAsia="zh-CN"/>
        </w:rPr>
        <w:t>采购信息公告</w:t>
      </w:r>
      <w:r>
        <w:rPr>
          <w:lang w:val="en-US" w:eastAsia="zh-CN"/>
        </w:rPr>
        <w:tab/>
      </w:r>
      <w:r>
        <w:rPr>
          <w:lang w:val="en-US" w:eastAsia="zh-CN"/>
        </w:rPr>
        <w:fldChar w:fldCharType="begin"/>
      </w:r>
      <w:r>
        <w:rPr>
          <w:lang w:val="en-US" w:eastAsia="zh-CN"/>
        </w:rPr>
        <w:instrText xml:space="preserve"> PAGEREF _Toc65590571 \h </w:instrText>
      </w:r>
      <w:r>
        <w:rPr>
          <w:lang w:val="en-US" w:eastAsia="zh-CN"/>
        </w:rPr>
        <w:fldChar w:fldCharType="separate"/>
      </w:r>
      <w:r>
        <w:rPr>
          <w:lang w:val="en-US" w:eastAsia="zh-CN"/>
        </w:rPr>
        <w:t>- 17 -</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"_Toc65590572" </w:instrText>
      </w:r>
      <w:r>
        <w:fldChar w:fldCharType="separate"/>
      </w:r>
      <w:r>
        <w:rPr>
          <w:rStyle w:val="37"/>
          <w:rFonts w:hint="eastAsia"/>
          <w:lang w:val="zh-CN" w:eastAsia="zh-CN"/>
        </w:rPr>
        <w:t>七、</w:t>
      </w:r>
      <w:r>
        <w:rPr>
          <w:rFonts w:ascii="Calibri" w:hAnsi="Calibri"/>
          <w:iCs w:val="0"/>
          <w:color w:val="auto"/>
          <w:kern w:val="2"/>
          <w:sz w:val="21"/>
          <w:lang w:val="en-US" w:eastAsia="zh-CN"/>
        </w:rPr>
        <w:tab/>
      </w:r>
      <w:r>
        <w:rPr>
          <w:rStyle w:val="37"/>
          <w:rFonts w:hint="eastAsia"/>
          <w:lang w:val="zh-CN" w:eastAsia="zh-CN"/>
        </w:rPr>
        <w:t>质疑及提交</w:t>
      </w:r>
      <w:r>
        <w:rPr>
          <w:lang w:val="en-US" w:eastAsia="zh-CN"/>
        </w:rPr>
        <w:tab/>
      </w:r>
      <w:r>
        <w:rPr>
          <w:lang w:val="en-US" w:eastAsia="zh-CN"/>
        </w:rPr>
        <w:fldChar w:fldCharType="begin"/>
      </w:r>
      <w:r>
        <w:rPr>
          <w:lang w:val="en-US" w:eastAsia="zh-CN"/>
        </w:rPr>
        <w:instrText xml:space="preserve"> PAGEREF _Toc65590572 \h </w:instrText>
      </w:r>
      <w:r>
        <w:rPr>
          <w:lang w:val="en-US" w:eastAsia="zh-CN"/>
        </w:rPr>
        <w:fldChar w:fldCharType="separate"/>
      </w:r>
      <w:r>
        <w:rPr>
          <w:lang w:val="en-US" w:eastAsia="zh-CN"/>
        </w:rPr>
        <w:t>- 17 -</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"_Toc65590573" </w:instrText>
      </w:r>
      <w:r>
        <w:fldChar w:fldCharType="separate"/>
      </w:r>
      <w:r>
        <w:rPr>
          <w:rStyle w:val="37"/>
          <w:rFonts w:hint="eastAsia"/>
          <w:lang w:val="zh-CN" w:eastAsia="zh-CN"/>
        </w:rPr>
        <w:t>八、</w:t>
      </w:r>
      <w:r>
        <w:rPr>
          <w:rFonts w:ascii="Calibri" w:hAnsi="Calibri"/>
          <w:iCs w:val="0"/>
          <w:color w:val="auto"/>
          <w:kern w:val="2"/>
          <w:sz w:val="21"/>
          <w:lang w:val="en-US" w:eastAsia="zh-CN"/>
        </w:rPr>
        <w:tab/>
      </w:r>
      <w:r>
        <w:rPr>
          <w:rStyle w:val="37"/>
          <w:rFonts w:hint="eastAsia"/>
          <w:lang w:val="zh-CN" w:eastAsia="zh-CN"/>
        </w:rPr>
        <w:t>相关条文解读</w:t>
      </w:r>
      <w:r>
        <w:rPr>
          <w:lang w:val="en-US" w:eastAsia="zh-CN"/>
        </w:rPr>
        <w:tab/>
      </w:r>
      <w:r>
        <w:rPr>
          <w:lang w:val="en-US" w:eastAsia="zh-CN"/>
        </w:rPr>
        <w:fldChar w:fldCharType="begin"/>
      </w:r>
      <w:r>
        <w:rPr>
          <w:lang w:val="en-US" w:eastAsia="zh-CN"/>
        </w:rPr>
        <w:instrText xml:space="preserve"> PAGEREF _Toc65590573 \h </w:instrText>
      </w:r>
      <w:r>
        <w:rPr>
          <w:lang w:val="en-US" w:eastAsia="zh-CN"/>
        </w:rPr>
        <w:fldChar w:fldCharType="separate"/>
      </w:r>
      <w:r>
        <w:rPr>
          <w:lang w:val="en-US" w:eastAsia="zh-CN"/>
        </w:rPr>
        <w:t>- 18 -</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"_Toc65590574" </w:instrText>
      </w:r>
      <w:r>
        <w:fldChar w:fldCharType="separate"/>
      </w:r>
      <w:r>
        <w:rPr>
          <w:rStyle w:val="37"/>
          <w:rFonts w:hint="eastAsia"/>
          <w:lang w:val="zh-CN" w:eastAsia="zh-CN"/>
        </w:rPr>
        <w:t>九、</w:t>
      </w:r>
      <w:r>
        <w:rPr>
          <w:rFonts w:ascii="Calibri" w:hAnsi="Calibri"/>
          <w:iCs w:val="0"/>
          <w:color w:val="auto"/>
          <w:kern w:val="2"/>
          <w:sz w:val="21"/>
          <w:lang w:val="en-US" w:eastAsia="zh-CN"/>
        </w:rPr>
        <w:tab/>
      </w:r>
      <w:r>
        <w:rPr>
          <w:rStyle w:val="37"/>
          <w:rFonts w:hint="eastAsia"/>
          <w:lang w:val="zh-CN" w:eastAsia="zh-CN"/>
        </w:rPr>
        <w:t>其他注意事项</w:t>
      </w:r>
      <w:r>
        <w:rPr>
          <w:lang w:val="en-US" w:eastAsia="zh-CN"/>
        </w:rPr>
        <w:tab/>
      </w:r>
      <w:r>
        <w:rPr>
          <w:lang w:val="en-US" w:eastAsia="zh-CN"/>
        </w:rPr>
        <w:fldChar w:fldCharType="begin"/>
      </w:r>
      <w:r>
        <w:rPr>
          <w:lang w:val="en-US" w:eastAsia="zh-CN"/>
        </w:rPr>
        <w:instrText xml:space="preserve"> PAGEREF _Toc65590574 \h </w:instrText>
      </w:r>
      <w:r>
        <w:rPr>
          <w:lang w:val="en-US" w:eastAsia="zh-CN"/>
        </w:rPr>
        <w:fldChar w:fldCharType="separate"/>
      </w:r>
      <w:r>
        <w:rPr>
          <w:lang w:val="en-US" w:eastAsia="zh-CN"/>
        </w:rPr>
        <w:t>- 18 -</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"_Toc65590575" </w:instrText>
      </w:r>
      <w:r>
        <w:fldChar w:fldCharType="separate"/>
      </w:r>
      <w:r>
        <w:rPr>
          <w:rStyle w:val="37"/>
          <w:rFonts w:hint="eastAsia"/>
          <w:lang w:val="zh-CN" w:eastAsia="zh-CN"/>
        </w:rPr>
        <w:t>十、</w:t>
      </w:r>
      <w:r>
        <w:rPr>
          <w:rFonts w:ascii="Calibri" w:hAnsi="Calibri"/>
          <w:iCs w:val="0"/>
          <w:color w:val="auto"/>
          <w:kern w:val="2"/>
          <w:sz w:val="21"/>
          <w:lang w:val="en-US" w:eastAsia="zh-CN"/>
        </w:rPr>
        <w:tab/>
      </w:r>
      <w:r>
        <w:rPr>
          <w:rStyle w:val="37"/>
          <w:rFonts w:hint="eastAsia"/>
          <w:lang w:val="zh-CN" w:eastAsia="zh-CN"/>
        </w:rPr>
        <w:t>适用法律</w:t>
      </w:r>
      <w:r>
        <w:rPr>
          <w:lang w:val="en-US" w:eastAsia="zh-CN"/>
        </w:rPr>
        <w:tab/>
      </w:r>
      <w:r>
        <w:rPr>
          <w:lang w:val="en-US" w:eastAsia="zh-CN"/>
        </w:rPr>
        <w:fldChar w:fldCharType="begin"/>
      </w:r>
      <w:r>
        <w:rPr>
          <w:lang w:val="en-US" w:eastAsia="zh-CN"/>
        </w:rPr>
        <w:instrText xml:space="preserve"> PAGEREF _Toc65590575 \h </w:instrText>
      </w:r>
      <w:r>
        <w:rPr>
          <w:lang w:val="en-US" w:eastAsia="zh-CN"/>
        </w:rPr>
        <w:fldChar w:fldCharType="separate"/>
      </w:r>
      <w:r>
        <w:rPr>
          <w:lang w:val="en-US" w:eastAsia="zh-CN"/>
        </w:rPr>
        <w:t>- 18 -</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"_Toc65590576" </w:instrText>
      </w:r>
      <w:r>
        <w:fldChar w:fldCharType="separate"/>
      </w:r>
      <w:r>
        <w:rPr>
          <w:rStyle w:val="37"/>
          <w:rFonts w:hint="eastAsia"/>
          <w:lang w:val="zh-CN" w:eastAsia="zh-CN"/>
        </w:rPr>
        <w:t>十一、</w:t>
      </w:r>
      <w:r>
        <w:rPr>
          <w:rFonts w:ascii="Calibri" w:hAnsi="Calibri"/>
          <w:iCs w:val="0"/>
          <w:color w:val="auto"/>
          <w:kern w:val="2"/>
          <w:sz w:val="21"/>
          <w:lang w:val="en-US" w:eastAsia="zh-CN"/>
        </w:rPr>
        <w:tab/>
      </w:r>
      <w:r>
        <w:rPr>
          <w:rStyle w:val="37"/>
          <w:rFonts w:hint="eastAsia"/>
          <w:lang w:val="zh-CN" w:eastAsia="zh-CN"/>
        </w:rPr>
        <w:t>招标文件的解释权</w:t>
      </w:r>
      <w:r>
        <w:rPr>
          <w:lang w:val="en-US" w:eastAsia="zh-CN"/>
        </w:rPr>
        <w:tab/>
      </w:r>
      <w:r>
        <w:rPr>
          <w:lang w:val="en-US" w:eastAsia="zh-CN"/>
        </w:rPr>
        <w:fldChar w:fldCharType="begin"/>
      </w:r>
      <w:r>
        <w:rPr>
          <w:lang w:val="en-US" w:eastAsia="zh-CN"/>
        </w:rPr>
        <w:instrText xml:space="preserve"> PAGEREF _Toc65590576 \h </w:instrText>
      </w:r>
      <w:r>
        <w:rPr>
          <w:lang w:val="en-US" w:eastAsia="zh-CN"/>
        </w:rPr>
        <w:fldChar w:fldCharType="separate"/>
      </w:r>
      <w:r>
        <w:rPr>
          <w:lang w:val="en-US" w:eastAsia="zh-CN"/>
        </w:rPr>
        <w:t>- 18 -</w:t>
      </w:r>
      <w:r>
        <w:rPr>
          <w:lang w:val="en-US" w:eastAsia="zh-CN"/>
        </w:rPr>
        <w:fldChar w:fldCharType="end"/>
      </w:r>
      <w:r>
        <w:rPr>
          <w:lang w:val="en-US" w:eastAsia="zh-CN"/>
        </w:rPr>
        <w:fldChar w:fldCharType="end"/>
      </w:r>
    </w:p>
    <w:p>
      <w:pPr>
        <w:pStyle w:val="21"/>
        <w:tabs>
          <w:tab w:val="right" w:leader="dot" w:pos="9514"/>
        </w:tabs>
        <w:rPr>
          <w:rFonts w:eastAsia="宋体"/>
          <w:b w:val="0"/>
          <w:kern w:val="2"/>
          <w:sz w:val="21"/>
          <w:lang w:val="en-US" w:eastAsia="zh-CN"/>
        </w:rPr>
      </w:pPr>
      <w:r>
        <w:fldChar w:fldCharType="begin"/>
      </w:r>
      <w:r>
        <w:instrText xml:space="preserve"> HYPERLINK \l "_Toc65590577" </w:instrText>
      </w:r>
      <w:r>
        <w:fldChar w:fldCharType="separate"/>
      </w:r>
      <w:r>
        <w:rPr>
          <w:rStyle w:val="37"/>
          <w:rFonts w:hint="eastAsia" w:ascii="黑体" w:hAnsi="黑体"/>
          <w:lang w:val="en-US" w:eastAsia="zh-CN"/>
        </w:rPr>
        <w:t>第三章、项目技术、服务及商务要求</w:t>
      </w:r>
      <w:r>
        <w:rPr>
          <w:lang w:val="en-US" w:eastAsia="zh-CN"/>
        </w:rPr>
        <w:tab/>
      </w:r>
      <w:r>
        <w:rPr>
          <w:lang w:val="en-US" w:eastAsia="zh-CN"/>
        </w:rPr>
        <w:fldChar w:fldCharType="begin"/>
      </w:r>
      <w:r>
        <w:rPr>
          <w:lang w:val="en-US" w:eastAsia="zh-CN"/>
        </w:rPr>
        <w:instrText xml:space="preserve"> PAGEREF _Toc65590577 \h </w:instrText>
      </w:r>
      <w:r>
        <w:rPr>
          <w:lang w:val="en-US" w:eastAsia="zh-CN"/>
        </w:rPr>
        <w:fldChar w:fldCharType="separate"/>
      </w:r>
      <w:r>
        <w:rPr>
          <w:lang w:val="en-US" w:eastAsia="zh-CN"/>
        </w:rPr>
        <w:t>- 19 -</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"_Toc65590578" </w:instrText>
      </w:r>
      <w:r>
        <w:fldChar w:fldCharType="separate"/>
      </w:r>
      <w:r>
        <w:rPr>
          <w:rStyle w:val="37"/>
          <w:rFonts w:hint="eastAsia"/>
          <w:b/>
          <w:bCs/>
          <w:lang w:val="en-US" w:eastAsia="zh-CN"/>
        </w:rPr>
        <w:t>商务要求</w:t>
      </w:r>
      <w:r>
        <w:rPr>
          <w:lang w:val="en-US" w:eastAsia="zh-CN"/>
        </w:rPr>
        <w:tab/>
      </w:r>
      <w:r>
        <w:rPr>
          <w:lang w:val="en-US" w:eastAsia="zh-CN"/>
        </w:rPr>
        <w:fldChar w:fldCharType="begin"/>
      </w:r>
      <w:r>
        <w:rPr>
          <w:lang w:val="en-US" w:eastAsia="zh-CN"/>
        </w:rPr>
        <w:instrText xml:space="preserve"> PAGEREF _Toc65590578 \h </w:instrText>
      </w:r>
      <w:r>
        <w:rPr>
          <w:lang w:val="en-US" w:eastAsia="zh-CN"/>
        </w:rPr>
        <w:fldChar w:fldCharType="separate"/>
      </w:r>
      <w:r>
        <w:rPr>
          <w:lang w:val="en-US" w:eastAsia="zh-CN"/>
        </w:rPr>
        <w:t>- 20 -</w:t>
      </w:r>
      <w:r>
        <w:rPr>
          <w:lang w:val="en-US" w:eastAsia="zh-CN"/>
        </w:rPr>
        <w:fldChar w:fldCharType="end"/>
      </w:r>
      <w:r>
        <w:rPr>
          <w:lang w:val="en-US" w:eastAsia="zh-CN"/>
        </w:rPr>
        <w:fldChar w:fldCharType="end"/>
      </w:r>
    </w:p>
    <w:p>
      <w:pPr>
        <w:pStyle w:val="21"/>
        <w:tabs>
          <w:tab w:val="right" w:leader="dot" w:pos="9514"/>
        </w:tabs>
        <w:rPr>
          <w:rFonts w:eastAsia="宋体"/>
          <w:b w:val="0"/>
          <w:kern w:val="2"/>
          <w:sz w:val="21"/>
          <w:lang w:val="en-US" w:eastAsia="zh-CN"/>
        </w:rPr>
      </w:pPr>
      <w:r>
        <w:fldChar w:fldCharType="begin"/>
      </w:r>
      <w:r>
        <w:instrText xml:space="preserve"> HYPERLINK \l "_Toc65590579" </w:instrText>
      </w:r>
      <w:r>
        <w:fldChar w:fldCharType="separate"/>
      </w:r>
      <w:r>
        <w:rPr>
          <w:rStyle w:val="37"/>
          <w:rFonts w:hint="eastAsia" w:ascii="黑体" w:hAnsi="黑体"/>
          <w:lang w:val="en-US" w:eastAsia="zh-CN"/>
        </w:rPr>
        <w:t>第四章</w:t>
      </w:r>
      <w:r>
        <w:rPr>
          <w:rStyle w:val="37"/>
          <w:rFonts w:ascii="黑体" w:hAnsi="黑体"/>
          <w:lang w:val="en-US" w:eastAsia="zh-CN"/>
        </w:rPr>
        <w:t xml:space="preserve"> </w:t>
      </w:r>
      <w:r>
        <w:rPr>
          <w:rStyle w:val="37"/>
          <w:rFonts w:hint="eastAsia" w:ascii="黑体" w:hAnsi="黑体"/>
          <w:lang w:val="en-US" w:eastAsia="zh-CN"/>
        </w:rPr>
        <w:t>资格审查方法及标准</w:t>
      </w:r>
      <w:r>
        <w:rPr>
          <w:lang w:val="en-US" w:eastAsia="zh-CN"/>
        </w:rPr>
        <w:tab/>
      </w:r>
      <w:r>
        <w:rPr>
          <w:lang w:val="en-US" w:eastAsia="zh-CN"/>
        </w:rPr>
        <w:fldChar w:fldCharType="begin"/>
      </w:r>
      <w:r>
        <w:rPr>
          <w:lang w:val="en-US" w:eastAsia="zh-CN"/>
        </w:rPr>
        <w:instrText xml:space="preserve"> PAGEREF _Toc65590579 \h </w:instrText>
      </w:r>
      <w:r>
        <w:rPr>
          <w:lang w:val="en-US" w:eastAsia="zh-CN"/>
        </w:rPr>
        <w:fldChar w:fldCharType="separate"/>
      </w:r>
      <w:r>
        <w:rPr>
          <w:lang w:val="en-US" w:eastAsia="zh-CN"/>
        </w:rPr>
        <w:t>- 22 -</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"_Toc65590580" </w:instrText>
      </w:r>
      <w:r>
        <w:fldChar w:fldCharType="separate"/>
      </w:r>
      <w:r>
        <w:rPr>
          <w:rStyle w:val="37"/>
          <w:rFonts w:hint="eastAsia"/>
          <w:lang w:val="zh-CN" w:eastAsia="zh-CN"/>
        </w:rPr>
        <w:t>一、</w:t>
      </w:r>
      <w:r>
        <w:rPr>
          <w:rFonts w:ascii="Calibri" w:hAnsi="Calibri"/>
          <w:iCs w:val="0"/>
          <w:color w:val="auto"/>
          <w:kern w:val="2"/>
          <w:sz w:val="21"/>
          <w:lang w:val="en-US" w:eastAsia="zh-CN"/>
        </w:rPr>
        <w:tab/>
      </w:r>
      <w:r>
        <w:rPr>
          <w:rStyle w:val="37"/>
          <w:rFonts w:hint="eastAsia"/>
          <w:lang w:val="zh-CN" w:eastAsia="zh-CN"/>
        </w:rPr>
        <w:t>资格审查方法</w:t>
      </w:r>
      <w:r>
        <w:rPr>
          <w:lang w:val="en-US" w:eastAsia="zh-CN"/>
        </w:rPr>
        <w:tab/>
      </w:r>
      <w:r>
        <w:rPr>
          <w:lang w:val="en-US" w:eastAsia="zh-CN"/>
        </w:rPr>
        <w:fldChar w:fldCharType="begin"/>
      </w:r>
      <w:r>
        <w:rPr>
          <w:lang w:val="en-US" w:eastAsia="zh-CN"/>
        </w:rPr>
        <w:instrText xml:space="preserve"> PAGEREF _Toc65590580 \h </w:instrText>
      </w:r>
      <w:r>
        <w:rPr>
          <w:lang w:val="en-US" w:eastAsia="zh-CN"/>
        </w:rPr>
        <w:fldChar w:fldCharType="separate"/>
      </w:r>
      <w:r>
        <w:rPr>
          <w:lang w:val="en-US" w:eastAsia="zh-CN"/>
        </w:rPr>
        <w:t>- 22 -</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"_Toc65590581" </w:instrText>
      </w:r>
      <w:r>
        <w:fldChar w:fldCharType="separate"/>
      </w:r>
      <w:r>
        <w:rPr>
          <w:rStyle w:val="37"/>
          <w:rFonts w:hint="eastAsia"/>
          <w:lang w:val="zh-CN" w:eastAsia="zh-CN"/>
        </w:rPr>
        <w:t>二、</w:t>
      </w:r>
      <w:r>
        <w:rPr>
          <w:rFonts w:ascii="Calibri" w:hAnsi="Calibri"/>
          <w:iCs w:val="0"/>
          <w:color w:val="auto"/>
          <w:kern w:val="2"/>
          <w:sz w:val="21"/>
          <w:lang w:val="en-US" w:eastAsia="zh-CN"/>
        </w:rPr>
        <w:tab/>
      </w:r>
      <w:r>
        <w:rPr>
          <w:rStyle w:val="37"/>
          <w:rFonts w:hint="eastAsia"/>
          <w:lang w:val="zh-CN" w:eastAsia="zh-CN"/>
        </w:rPr>
        <w:t>资格审查标准</w:t>
      </w:r>
      <w:r>
        <w:rPr>
          <w:lang w:val="en-US" w:eastAsia="zh-CN"/>
        </w:rPr>
        <w:tab/>
      </w:r>
      <w:r>
        <w:rPr>
          <w:lang w:val="en-US" w:eastAsia="zh-CN"/>
        </w:rPr>
        <w:fldChar w:fldCharType="begin"/>
      </w:r>
      <w:r>
        <w:rPr>
          <w:lang w:val="en-US" w:eastAsia="zh-CN"/>
        </w:rPr>
        <w:instrText xml:space="preserve"> PAGEREF _Toc65590581 \h </w:instrText>
      </w:r>
      <w:r>
        <w:rPr>
          <w:lang w:val="en-US" w:eastAsia="zh-CN"/>
        </w:rPr>
        <w:fldChar w:fldCharType="separate"/>
      </w:r>
      <w:r>
        <w:rPr>
          <w:lang w:val="en-US" w:eastAsia="zh-CN"/>
        </w:rPr>
        <w:t>- 22 -</w:t>
      </w:r>
      <w:r>
        <w:rPr>
          <w:lang w:val="en-US" w:eastAsia="zh-CN"/>
        </w:rPr>
        <w:fldChar w:fldCharType="end"/>
      </w:r>
      <w:r>
        <w:rPr>
          <w:lang w:val="en-US" w:eastAsia="zh-CN"/>
        </w:rPr>
        <w:fldChar w:fldCharType="end"/>
      </w:r>
    </w:p>
    <w:p>
      <w:pPr>
        <w:pStyle w:val="21"/>
        <w:tabs>
          <w:tab w:val="right" w:leader="dot" w:pos="9514"/>
        </w:tabs>
        <w:rPr>
          <w:rFonts w:eastAsia="宋体"/>
          <w:b w:val="0"/>
          <w:kern w:val="2"/>
          <w:sz w:val="21"/>
          <w:lang w:val="en-US" w:eastAsia="zh-CN"/>
        </w:rPr>
      </w:pPr>
      <w:r>
        <w:fldChar w:fldCharType="begin"/>
      </w:r>
      <w:r>
        <w:instrText xml:space="preserve"> HYPERLINK \l "_Toc65590582" </w:instrText>
      </w:r>
      <w:r>
        <w:fldChar w:fldCharType="separate"/>
      </w:r>
      <w:r>
        <w:rPr>
          <w:rStyle w:val="37"/>
          <w:rFonts w:hint="eastAsia" w:ascii="黑体" w:hAnsi="黑体"/>
          <w:lang w:val="en-US" w:eastAsia="zh-CN"/>
        </w:rPr>
        <w:t>第五章</w:t>
      </w:r>
      <w:r>
        <w:rPr>
          <w:rStyle w:val="37"/>
          <w:rFonts w:ascii="黑体" w:hAnsi="黑体"/>
          <w:lang w:val="en-US" w:eastAsia="zh-CN"/>
        </w:rPr>
        <w:t xml:space="preserve"> </w:t>
      </w:r>
      <w:r>
        <w:rPr>
          <w:rStyle w:val="37"/>
          <w:rFonts w:hint="eastAsia" w:ascii="黑体" w:hAnsi="黑体"/>
          <w:lang w:val="en-US" w:eastAsia="zh-CN"/>
        </w:rPr>
        <w:t>评标方法、程序及标准</w:t>
      </w:r>
      <w:r>
        <w:rPr>
          <w:lang w:val="en-US" w:eastAsia="zh-CN"/>
        </w:rPr>
        <w:tab/>
      </w:r>
      <w:r>
        <w:rPr>
          <w:lang w:val="en-US" w:eastAsia="zh-CN"/>
        </w:rPr>
        <w:fldChar w:fldCharType="begin"/>
      </w:r>
      <w:r>
        <w:rPr>
          <w:lang w:val="en-US" w:eastAsia="zh-CN"/>
        </w:rPr>
        <w:instrText xml:space="preserve"> PAGEREF _Toc65590582 \h </w:instrText>
      </w:r>
      <w:r>
        <w:rPr>
          <w:lang w:val="en-US" w:eastAsia="zh-CN"/>
        </w:rPr>
        <w:fldChar w:fldCharType="separate"/>
      </w:r>
      <w:r>
        <w:rPr>
          <w:lang w:val="en-US" w:eastAsia="zh-CN"/>
        </w:rPr>
        <w:t>- 24 -</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"_Toc65590583" </w:instrText>
      </w:r>
      <w:r>
        <w:fldChar w:fldCharType="separate"/>
      </w:r>
      <w:r>
        <w:rPr>
          <w:rStyle w:val="37"/>
          <w:rFonts w:hint="eastAsia"/>
          <w:lang w:val="zh-CN" w:eastAsia="zh-CN"/>
        </w:rPr>
        <w:t>一、</w:t>
      </w:r>
      <w:r>
        <w:rPr>
          <w:rFonts w:ascii="Calibri" w:hAnsi="Calibri"/>
          <w:iCs w:val="0"/>
          <w:color w:val="auto"/>
          <w:kern w:val="2"/>
          <w:sz w:val="21"/>
          <w:lang w:val="en-US" w:eastAsia="zh-CN"/>
        </w:rPr>
        <w:tab/>
      </w:r>
      <w:r>
        <w:rPr>
          <w:rStyle w:val="37"/>
          <w:rFonts w:hint="eastAsia"/>
          <w:lang w:val="zh-CN" w:eastAsia="zh-CN"/>
        </w:rPr>
        <w:t>评标方法</w:t>
      </w:r>
      <w:r>
        <w:rPr>
          <w:lang w:val="en-US" w:eastAsia="zh-CN"/>
        </w:rPr>
        <w:tab/>
      </w:r>
      <w:r>
        <w:rPr>
          <w:lang w:val="en-US" w:eastAsia="zh-CN"/>
        </w:rPr>
        <w:fldChar w:fldCharType="begin"/>
      </w:r>
      <w:r>
        <w:rPr>
          <w:lang w:val="en-US" w:eastAsia="zh-CN"/>
        </w:rPr>
        <w:instrText xml:space="preserve"> PAGEREF _Toc65590583 \h </w:instrText>
      </w:r>
      <w:r>
        <w:rPr>
          <w:lang w:val="en-US" w:eastAsia="zh-CN"/>
        </w:rPr>
        <w:fldChar w:fldCharType="separate"/>
      </w:r>
      <w:r>
        <w:rPr>
          <w:lang w:val="en-US" w:eastAsia="zh-CN"/>
        </w:rPr>
        <w:t>- 24 -</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"_Toc65590584" </w:instrText>
      </w:r>
      <w:r>
        <w:fldChar w:fldCharType="separate"/>
      </w:r>
      <w:r>
        <w:rPr>
          <w:rStyle w:val="37"/>
          <w:rFonts w:hint="eastAsia"/>
          <w:lang w:val="zh-CN" w:eastAsia="zh-CN"/>
        </w:rPr>
        <w:t>二、</w:t>
      </w:r>
      <w:r>
        <w:rPr>
          <w:rFonts w:ascii="Calibri" w:hAnsi="Calibri"/>
          <w:iCs w:val="0"/>
          <w:color w:val="auto"/>
          <w:kern w:val="2"/>
          <w:sz w:val="21"/>
          <w:lang w:val="en-US" w:eastAsia="zh-CN"/>
        </w:rPr>
        <w:tab/>
      </w:r>
      <w:r>
        <w:rPr>
          <w:rStyle w:val="37"/>
          <w:rFonts w:hint="eastAsia"/>
          <w:lang w:val="zh-CN" w:eastAsia="zh-CN"/>
        </w:rPr>
        <w:t>评标程序及标准</w:t>
      </w:r>
      <w:r>
        <w:rPr>
          <w:lang w:val="en-US" w:eastAsia="zh-CN"/>
        </w:rPr>
        <w:tab/>
      </w:r>
      <w:r>
        <w:rPr>
          <w:lang w:val="en-US" w:eastAsia="zh-CN"/>
        </w:rPr>
        <w:fldChar w:fldCharType="begin"/>
      </w:r>
      <w:r>
        <w:rPr>
          <w:lang w:val="en-US" w:eastAsia="zh-CN"/>
        </w:rPr>
        <w:instrText xml:space="preserve"> PAGEREF _Toc65590584 \h </w:instrText>
      </w:r>
      <w:r>
        <w:rPr>
          <w:lang w:val="en-US" w:eastAsia="zh-CN"/>
        </w:rPr>
        <w:fldChar w:fldCharType="separate"/>
      </w:r>
      <w:r>
        <w:rPr>
          <w:lang w:val="en-US" w:eastAsia="zh-CN"/>
        </w:rPr>
        <w:t>- 24 -</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"_Toc65590585" </w:instrText>
      </w:r>
      <w:r>
        <w:fldChar w:fldCharType="separate"/>
      </w:r>
      <w:r>
        <w:rPr>
          <w:rStyle w:val="37"/>
          <w:rFonts w:hint="eastAsia"/>
          <w:lang w:val="zh-CN" w:eastAsia="zh-CN"/>
        </w:rPr>
        <w:t>三、</w:t>
      </w:r>
      <w:r>
        <w:rPr>
          <w:rFonts w:ascii="Calibri" w:hAnsi="Calibri"/>
          <w:iCs w:val="0"/>
          <w:color w:val="auto"/>
          <w:kern w:val="2"/>
          <w:sz w:val="21"/>
          <w:lang w:val="en-US" w:eastAsia="zh-CN"/>
        </w:rPr>
        <w:tab/>
      </w:r>
      <w:r>
        <w:rPr>
          <w:rStyle w:val="37"/>
          <w:rFonts w:hint="eastAsia"/>
          <w:lang w:val="zh-CN" w:eastAsia="zh-CN"/>
        </w:rPr>
        <w:t>评审因素及评分标准</w:t>
      </w:r>
      <w:r>
        <w:rPr>
          <w:lang w:val="en-US" w:eastAsia="zh-CN"/>
        </w:rPr>
        <w:tab/>
      </w:r>
      <w:r>
        <w:rPr>
          <w:lang w:val="en-US" w:eastAsia="zh-CN"/>
        </w:rPr>
        <w:fldChar w:fldCharType="begin"/>
      </w:r>
      <w:r>
        <w:rPr>
          <w:lang w:val="en-US" w:eastAsia="zh-CN"/>
        </w:rPr>
        <w:instrText xml:space="preserve"> PAGEREF _Toc65590585 \h </w:instrText>
      </w:r>
      <w:r>
        <w:rPr>
          <w:lang w:val="en-US" w:eastAsia="zh-CN"/>
        </w:rPr>
        <w:fldChar w:fldCharType="separate"/>
      </w:r>
      <w:r>
        <w:rPr>
          <w:lang w:val="en-US" w:eastAsia="zh-CN"/>
        </w:rPr>
        <w:t>- 28 -</w:t>
      </w:r>
      <w:r>
        <w:rPr>
          <w:lang w:val="en-US" w:eastAsia="zh-CN"/>
        </w:rPr>
        <w:fldChar w:fldCharType="end"/>
      </w:r>
      <w:r>
        <w:rPr>
          <w:lang w:val="en-US" w:eastAsia="zh-CN"/>
        </w:rPr>
        <w:fldChar w:fldCharType="end"/>
      </w:r>
    </w:p>
    <w:p>
      <w:pPr>
        <w:pStyle w:val="21"/>
        <w:tabs>
          <w:tab w:val="right" w:leader="dot" w:pos="9514"/>
        </w:tabs>
        <w:rPr>
          <w:rFonts w:eastAsia="宋体"/>
          <w:b w:val="0"/>
          <w:kern w:val="2"/>
          <w:sz w:val="21"/>
          <w:lang w:val="en-US" w:eastAsia="zh-CN"/>
        </w:rPr>
      </w:pPr>
      <w:r>
        <w:fldChar w:fldCharType="begin"/>
      </w:r>
      <w:r>
        <w:instrText xml:space="preserve"> HYPERLINK \l "_Toc65590586" </w:instrText>
      </w:r>
      <w:r>
        <w:fldChar w:fldCharType="separate"/>
      </w:r>
      <w:r>
        <w:rPr>
          <w:rStyle w:val="37"/>
          <w:rFonts w:hint="eastAsia" w:ascii="黑体" w:hAnsi="黑体"/>
          <w:lang w:val="en-US" w:eastAsia="zh-CN"/>
        </w:rPr>
        <w:t>第六章</w:t>
      </w:r>
      <w:r>
        <w:rPr>
          <w:rStyle w:val="37"/>
          <w:rFonts w:ascii="黑体" w:hAnsi="黑体"/>
          <w:lang w:val="en-US" w:eastAsia="zh-CN"/>
        </w:rPr>
        <w:t xml:space="preserve"> </w:t>
      </w:r>
      <w:r>
        <w:rPr>
          <w:rStyle w:val="37"/>
          <w:rFonts w:hint="eastAsia" w:ascii="黑体" w:hAnsi="黑体"/>
          <w:lang w:val="en-US" w:eastAsia="zh-CN"/>
        </w:rPr>
        <w:t>合同书格式（参考）</w:t>
      </w:r>
      <w:r>
        <w:rPr>
          <w:lang w:val="en-US" w:eastAsia="zh-CN"/>
        </w:rPr>
        <w:tab/>
      </w:r>
      <w:r>
        <w:rPr>
          <w:lang w:val="en-US" w:eastAsia="zh-CN"/>
        </w:rPr>
        <w:fldChar w:fldCharType="begin"/>
      </w:r>
      <w:r>
        <w:rPr>
          <w:lang w:val="en-US" w:eastAsia="zh-CN"/>
        </w:rPr>
        <w:instrText xml:space="preserve"> PAGEREF _Toc65590586 \h </w:instrText>
      </w:r>
      <w:r>
        <w:rPr>
          <w:lang w:val="en-US" w:eastAsia="zh-CN"/>
        </w:rPr>
        <w:fldChar w:fldCharType="separate"/>
      </w:r>
      <w:r>
        <w:rPr>
          <w:lang w:val="en-US" w:eastAsia="zh-CN"/>
        </w:rPr>
        <w:t>- 30 -</w:t>
      </w:r>
      <w:r>
        <w:rPr>
          <w:lang w:val="en-US" w:eastAsia="zh-CN"/>
        </w:rPr>
        <w:fldChar w:fldCharType="end"/>
      </w:r>
      <w:r>
        <w:rPr>
          <w:lang w:val="en-US" w:eastAsia="zh-CN"/>
        </w:rPr>
        <w:fldChar w:fldCharType="end"/>
      </w:r>
    </w:p>
    <w:p>
      <w:pPr>
        <w:pStyle w:val="21"/>
        <w:tabs>
          <w:tab w:val="right" w:leader="dot" w:pos="9514"/>
        </w:tabs>
        <w:rPr>
          <w:rFonts w:eastAsia="宋体"/>
          <w:b w:val="0"/>
          <w:kern w:val="2"/>
          <w:sz w:val="21"/>
          <w:lang w:val="en-US" w:eastAsia="zh-CN"/>
        </w:rPr>
      </w:pPr>
      <w:r>
        <w:fldChar w:fldCharType="begin"/>
      </w:r>
      <w:r>
        <w:instrText xml:space="preserve"> HYPERLINK \l "_Toc65590587" </w:instrText>
      </w:r>
      <w:r>
        <w:fldChar w:fldCharType="separate"/>
      </w:r>
      <w:r>
        <w:rPr>
          <w:rStyle w:val="37"/>
          <w:rFonts w:hint="eastAsia" w:ascii="黑体" w:hAnsi="黑体"/>
          <w:lang w:val="en-US" w:eastAsia="zh-CN"/>
        </w:rPr>
        <w:t>第七章</w:t>
      </w:r>
      <w:r>
        <w:rPr>
          <w:rStyle w:val="37"/>
          <w:rFonts w:ascii="黑体" w:hAnsi="黑体"/>
          <w:lang w:val="en-US" w:eastAsia="zh-CN"/>
        </w:rPr>
        <w:t xml:space="preserve"> </w:t>
      </w:r>
      <w:r>
        <w:rPr>
          <w:rStyle w:val="37"/>
          <w:rFonts w:hint="eastAsia" w:ascii="黑体" w:hAnsi="黑体"/>
          <w:lang w:val="en-US" w:eastAsia="zh-CN"/>
        </w:rPr>
        <w:t>投标文件格式（参考）</w:t>
      </w:r>
      <w:r>
        <w:rPr>
          <w:lang w:val="en-US" w:eastAsia="zh-CN"/>
        </w:rPr>
        <w:tab/>
      </w:r>
      <w:r>
        <w:rPr>
          <w:lang w:val="en-US" w:eastAsia="zh-CN"/>
        </w:rPr>
        <w:fldChar w:fldCharType="begin"/>
      </w:r>
      <w:r>
        <w:rPr>
          <w:lang w:val="en-US" w:eastAsia="zh-CN"/>
        </w:rPr>
        <w:instrText xml:space="preserve"> PAGEREF _Toc65590587 \h </w:instrText>
      </w:r>
      <w:r>
        <w:rPr>
          <w:lang w:val="en-US" w:eastAsia="zh-CN"/>
        </w:rPr>
        <w:fldChar w:fldCharType="separate"/>
      </w:r>
      <w:r>
        <w:rPr>
          <w:lang w:val="en-US" w:eastAsia="zh-CN"/>
        </w:rPr>
        <w:t>- 32 -</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"_Toc65590588" </w:instrText>
      </w:r>
      <w:r>
        <w:fldChar w:fldCharType="separate"/>
      </w:r>
      <w:r>
        <w:rPr>
          <w:rStyle w:val="37"/>
          <w:rFonts w:hint="eastAsia"/>
          <w:lang w:val="zh-CN" w:eastAsia="zh-CN"/>
        </w:rPr>
        <w:t>第一部分</w:t>
      </w:r>
      <w:r>
        <w:rPr>
          <w:rStyle w:val="37"/>
          <w:lang w:val="zh-CN" w:eastAsia="zh-CN"/>
        </w:rPr>
        <w:t xml:space="preserve"> </w:t>
      </w:r>
      <w:r>
        <w:rPr>
          <w:rStyle w:val="37"/>
          <w:rFonts w:hint="eastAsia"/>
          <w:lang w:val="zh-CN" w:eastAsia="zh-CN"/>
        </w:rPr>
        <w:t>资格证明文件</w:t>
      </w:r>
      <w:r>
        <w:rPr>
          <w:lang w:val="en-US" w:eastAsia="zh-CN"/>
        </w:rPr>
        <w:tab/>
      </w:r>
      <w:r>
        <w:rPr>
          <w:lang w:val="en-US" w:eastAsia="zh-CN"/>
        </w:rPr>
        <w:fldChar w:fldCharType="begin"/>
      </w:r>
      <w:r>
        <w:rPr>
          <w:lang w:val="en-US" w:eastAsia="zh-CN"/>
        </w:rPr>
        <w:instrText xml:space="preserve"> PAGEREF _Toc65590588 \h </w:instrText>
      </w:r>
      <w:r>
        <w:rPr>
          <w:lang w:val="en-US" w:eastAsia="zh-CN"/>
        </w:rPr>
        <w:fldChar w:fldCharType="separate"/>
      </w:r>
      <w:r>
        <w:rPr>
          <w:lang w:val="en-US" w:eastAsia="zh-CN"/>
        </w:rPr>
        <w:t>- 32 -</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"_Toc65590589" </w:instrText>
      </w:r>
      <w:r>
        <w:fldChar w:fldCharType="separate"/>
      </w:r>
      <w:r>
        <w:rPr>
          <w:rStyle w:val="37"/>
          <w:rFonts w:hint="eastAsia"/>
          <w:lang w:val="zh-CN" w:eastAsia="zh-CN"/>
        </w:rPr>
        <w:t>第二部分</w:t>
      </w:r>
      <w:r>
        <w:rPr>
          <w:rStyle w:val="37"/>
          <w:lang w:val="zh-CN" w:eastAsia="zh-CN"/>
        </w:rPr>
        <w:t xml:space="preserve"> </w:t>
      </w:r>
      <w:r>
        <w:rPr>
          <w:rStyle w:val="37"/>
          <w:rFonts w:hint="eastAsia"/>
          <w:lang w:val="zh-CN" w:eastAsia="zh-CN"/>
        </w:rPr>
        <w:t>商务文件</w:t>
      </w:r>
      <w:r>
        <w:rPr>
          <w:lang w:val="en-US" w:eastAsia="zh-CN"/>
        </w:rPr>
        <w:tab/>
      </w:r>
      <w:r>
        <w:rPr>
          <w:lang w:val="en-US" w:eastAsia="zh-CN"/>
        </w:rPr>
        <w:fldChar w:fldCharType="begin"/>
      </w:r>
      <w:r>
        <w:rPr>
          <w:lang w:val="en-US" w:eastAsia="zh-CN"/>
        </w:rPr>
        <w:instrText xml:space="preserve"> PAGEREF _Toc65590589 \h </w:instrText>
      </w:r>
      <w:r>
        <w:rPr>
          <w:lang w:val="en-US" w:eastAsia="zh-CN"/>
        </w:rPr>
        <w:fldChar w:fldCharType="separate"/>
      </w:r>
      <w:r>
        <w:rPr>
          <w:lang w:val="en-US" w:eastAsia="zh-CN"/>
        </w:rPr>
        <w:t>- 34 -</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"_Toc65590590" </w:instrText>
      </w:r>
      <w:r>
        <w:fldChar w:fldCharType="separate"/>
      </w:r>
      <w:r>
        <w:rPr>
          <w:rStyle w:val="37"/>
          <w:rFonts w:hint="eastAsia"/>
          <w:lang w:val="zh-CN" w:eastAsia="zh-CN"/>
        </w:rPr>
        <w:t>第三部分</w:t>
      </w:r>
      <w:r>
        <w:rPr>
          <w:rStyle w:val="37"/>
          <w:lang w:val="zh-CN" w:eastAsia="zh-CN"/>
        </w:rPr>
        <w:t xml:space="preserve"> </w:t>
      </w:r>
      <w:r>
        <w:rPr>
          <w:rStyle w:val="37"/>
          <w:rFonts w:hint="eastAsia"/>
          <w:lang w:val="zh-CN" w:eastAsia="zh-CN"/>
        </w:rPr>
        <w:t>技术、服务文件</w:t>
      </w:r>
      <w:r>
        <w:rPr>
          <w:lang w:val="en-US" w:eastAsia="zh-CN"/>
        </w:rPr>
        <w:tab/>
      </w:r>
      <w:r>
        <w:rPr>
          <w:lang w:val="en-US" w:eastAsia="zh-CN"/>
        </w:rPr>
        <w:fldChar w:fldCharType="begin"/>
      </w:r>
      <w:r>
        <w:rPr>
          <w:lang w:val="en-US" w:eastAsia="zh-CN"/>
        </w:rPr>
        <w:instrText xml:space="preserve"> PAGEREF _Toc65590590 \h </w:instrText>
      </w:r>
      <w:r>
        <w:rPr>
          <w:lang w:val="en-US" w:eastAsia="zh-CN"/>
        </w:rPr>
        <w:fldChar w:fldCharType="separate"/>
      </w:r>
      <w:r>
        <w:rPr>
          <w:lang w:val="en-US" w:eastAsia="zh-CN"/>
        </w:rPr>
        <w:t>- 36 -</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"_Toc65590591" </w:instrText>
      </w:r>
      <w:r>
        <w:fldChar w:fldCharType="separate"/>
      </w:r>
      <w:r>
        <w:rPr>
          <w:rStyle w:val="37"/>
          <w:rFonts w:hint="eastAsia"/>
          <w:lang w:val="en-US" w:eastAsia="zh-CN"/>
        </w:rPr>
        <w:t>附件一、</w:t>
      </w:r>
      <w:r>
        <w:rPr>
          <w:rFonts w:ascii="Calibri" w:hAnsi="Calibri"/>
          <w:iCs w:val="0"/>
          <w:color w:val="auto"/>
          <w:kern w:val="2"/>
          <w:sz w:val="21"/>
          <w:lang w:val="en-US" w:eastAsia="zh-CN"/>
        </w:rPr>
        <w:tab/>
      </w:r>
      <w:r>
        <w:rPr>
          <w:rStyle w:val="37"/>
          <w:rFonts w:hint="eastAsia"/>
          <w:lang w:val="en-US" w:eastAsia="zh-CN"/>
        </w:rPr>
        <w:t>投标书</w:t>
      </w:r>
      <w:r>
        <w:rPr>
          <w:lang w:val="en-US" w:eastAsia="zh-CN"/>
        </w:rPr>
        <w:tab/>
      </w:r>
      <w:r>
        <w:rPr>
          <w:lang w:val="en-US" w:eastAsia="zh-CN"/>
        </w:rPr>
        <w:fldChar w:fldCharType="begin"/>
      </w:r>
      <w:r>
        <w:rPr>
          <w:lang w:val="en-US" w:eastAsia="zh-CN"/>
        </w:rPr>
        <w:instrText xml:space="preserve"> PAGEREF _Toc65590591 \h </w:instrText>
      </w:r>
      <w:r>
        <w:rPr>
          <w:lang w:val="en-US" w:eastAsia="zh-CN"/>
        </w:rPr>
        <w:fldChar w:fldCharType="separate"/>
      </w:r>
      <w:r>
        <w:rPr>
          <w:lang w:val="en-US" w:eastAsia="zh-CN"/>
        </w:rPr>
        <w:t>- 38 -</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"_Toc65590592" </w:instrText>
      </w:r>
      <w:r>
        <w:fldChar w:fldCharType="separate"/>
      </w:r>
      <w:r>
        <w:rPr>
          <w:rStyle w:val="37"/>
          <w:rFonts w:hint="eastAsia"/>
          <w:lang w:val="en-US" w:eastAsia="zh-CN"/>
        </w:rPr>
        <w:t>附件二、</w:t>
      </w:r>
      <w:r>
        <w:rPr>
          <w:rFonts w:ascii="Calibri" w:hAnsi="Calibri"/>
          <w:iCs w:val="0"/>
          <w:color w:val="auto"/>
          <w:kern w:val="2"/>
          <w:sz w:val="21"/>
          <w:lang w:val="en-US" w:eastAsia="zh-CN"/>
        </w:rPr>
        <w:tab/>
      </w:r>
      <w:r>
        <w:rPr>
          <w:rStyle w:val="37"/>
          <w:rFonts w:hint="eastAsia"/>
          <w:lang w:val="en-US" w:eastAsia="zh-CN"/>
        </w:rPr>
        <w:t>制造商中小企业声明函</w:t>
      </w:r>
      <w:r>
        <w:rPr>
          <w:lang w:val="en-US" w:eastAsia="zh-CN"/>
        </w:rPr>
        <w:tab/>
      </w:r>
      <w:r>
        <w:rPr>
          <w:lang w:val="en-US" w:eastAsia="zh-CN"/>
        </w:rPr>
        <w:fldChar w:fldCharType="begin"/>
      </w:r>
      <w:r>
        <w:rPr>
          <w:lang w:val="en-US" w:eastAsia="zh-CN"/>
        </w:rPr>
        <w:instrText xml:space="preserve"> PAGEREF _Toc65590592 \h </w:instrText>
      </w:r>
      <w:r>
        <w:rPr>
          <w:lang w:val="en-US" w:eastAsia="zh-CN"/>
        </w:rPr>
        <w:fldChar w:fldCharType="separate"/>
      </w:r>
      <w:r>
        <w:rPr>
          <w:lang w:val="en-US" w:eastAsia="zh-CN"/>
        </w:rPr>
        <w:t>- 39 -</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"_Toc65590593" </w:instrText>
      </w:r>
      <w:r>
        <w:fldChar w:fldCharType="separate"/>
      </w:r>
      <w:r>
        <w:rPr>
          <w:rStyle w:val="37"/>
          <w:rFonts w:hint="eastAsia"/>
          <w:lang w:val="en-US" w:eastAsia="zh-CN"/>
        </w:rPr>
        <w:t>附件三、</w:t>
      </w:r>
      <w:r>
        <w:rPr>
          <w:rFonts w:ascii="Calibri" w:hAnsi="Calibri"/>
          <w:iCs w:val="0"/>
          <w:color w:val="auto"/>
          <w:kern w:val="2"/>
          <w:sz w:val="21"/>
          <w:lang w:val="en-US" w:eastAsia="zh-CN"/>
        </w:rPr>
        <w:tab/>
      </w:r>
      <w:r>
        <w:rPr>
          <w:rStyle w:val="37"/>
          <w:rFonts w:hint="eastAsia"/>
          <w:lang w:val="en-US" w:eastAsia="zh-CN"/>
        </w:rPr>
        <w:t>中小企业声明函</w:t>
      </w:r>
      <w:r>
        <w:rPr>
          <w:lang w:val="en-US" w:eastAsia="zh-CN"/>
        </w:rPr>
        <w:tab/>
      </w:r>
      <w:r>
        <w:rPr>
          <w:lang w:val="en-US" w:eastAsia="zh-CN"/>
        </w:rPr>
        <w:fldChar w:fldCharType="begin"/>
      </w:r>
      <w:r>
        <w:rPr>
          <w:lang w:val="en-US" w:eastAsia="zh-CN"/>
        </w:rPr>
        <w:instrText xml:space="preserve"> PAGEREF _Toc65590593 \h </w:instrText>
      </w:r>
      <w:r>
        <w:rPr>
          <w:lang w:val="en-US" w:eastAsia="zh-CN"/>
        </w:rPr>
        <w:fldChar w:fldCharType="separate"/>
      </w:r>
      <w:r>
        <w:rPr>
          <w:lang w:val="en-US" w:eastAsia="zh-CN"/>
        </w:rPr>
        <w:t>- 40 -</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"_Toc65590594" </w:instrText>
      </w:r>
      <w:r>
        <w:fldChar w:fldCharType="separate"/>
      </w:r>
      <w:r>
        <w:rPr>
          <w:rStyle w:val="37"/>
          <w:rFonts w:hint="eastAsia"/>
          <w:lang w:val="en-US" w:eastAsia="zh-CN"/>
        </w:rPr>
        <w:t>附件四、</w:t>
      </w:r>
      <w:r>
        <w:rPr>
          <w:rFonts w:ascii="Calibri" w:hAnsi="Calibri"/>
          <w:iCs w:val="0"/>
          <w:color w:val="auto"/>
          <w:kern w:val="2"/>
          <w:sz w:val="21"/>
          <w:lang w:val="en-US" w:eastAsia="zh-CN"/>
        </w:rPr>
        <w:tab/>
      </w:r>
      <w:r>
        <w:rPr>
          <w:rStyle w:val="37"/>
          <w:rFonts w:hint="eastAsia"/>
          <w:lang w:val="en-US" w:eastAsia="zh-CN"/>
        </w:rPr>
        <w:t>残疾人福利性单位声明函</w:t>
      </w:r>
      <w:r>
        <w:rPr>
          <w:lang w:val="en-US" w:eastAsia="zh-CN"/>
        </w:rPr>
        <w:tab/>
      </w:r>
      <w:r>
        <w:rPr>
          <w:lang w:val="en-US" w:eastAsia="zh-CN"/>
        </w:rPr>
        <w:fldChar w:fldCharType="begin"/>
      </w:r>
      <w:r>
        <w:rPr>
          <w:lang w:val="en-US" w:eastAsia="zh-CN"/>
        </w:rPr>
        <w:instrText xml:space="preserve"> PAGEREF _Toc65590594 \h </w:instrText>
      </w:r>
      <w:r>
        <w:rPr>
          <w:lang w:val="en-US" w:eastAsia="zh-CN"/>
        </w:rPr>
        <w:fldChar w:fldCharType="separate"/>
      </w:r>
      <w:r>
        <w:rPr>
          <w:lang w:val="en-US" w:eastAsia="zh-CN"/>
        </w:rPr>
        <w:t>42</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"_Toc65590595" </w:instrText>
      </w:r>
      <w:r>
        <w:fldChar w:fldCharType="separate"/>
      </w:r>
      <w:r>
        <w:rPr>
          <w:rStyle w:val="37"/>
          <w:rFonts w:hint="eastAsia"/>
          <w:lang w:val="en-US" w:eastAsia="zh-CN"/>
        </w:rPr>
        <w:t>附件五、</w:t>
      </w:r>
      <w:r>
        <w:rPr>
          <w:rFonts w:ascii="Calibri" w:hAnsi="Calibri"/>
          <w:iCs w:val="0"/>
          <w:color w:val="auto"/>
          <w:kern w:val="2"/>
          <w:sz w:val="21"/>
          <w:lang w:val="en-US" w:eastAsia="zh-CN"/>
        </w:rPr>
        <w:tab/>
      </w:r>
      <w:r>
        <w:rPr>
          <w:rStyle w:val="37"/>
          <w:rFonts w:hint="eastAsia"/>
          <w:lang w:val="en-US" w:eastAsia="zh-CN"/>
        </w:rPr>
        <w:t>开标一览表</w:t>
      </w:r>
      <w:r>
        <w:rPr>
          <w:lang w:val="en-US" w:eastAsia="zh-CN"/>
        </w:rPr>
        <w:tab/>
      </w:r>
      <w:r>
        <w:rPr>
          <w:lang w:val="en-US" w:eastAsia="zh-CN"/>
        </w:rPr>
        <w:fldChar w:fldCharType="begin"/>
      </w:r>
      <w:r>
        <w:rPr>
          <w:lang w:val="en-US" w:eastAsia="zh-CN"/>
        </w:rPr>
        <w:instrText xml:space="preserve"> PAGEREF _Toc65590595 \h </w:instrText>
      </w:r>
      <w:r>
        <w:rPr>
          <w:lang w:val="en-US" w:eastAsia="zh-CN"/>
        </w:rPr>
        <w:fldChar w:fldCharType="separate"/>
      </w:r>
      <w:r>
        <w:rPr>
          <w:lang w:val="en-US" w:eastAsia="zh-CN"/>
        </w:rPr>
        <w:t>45</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"_Toc65590596" </w:instrText>
      </w:r>
      <w:r>
        <w:fldChar w:fldCharType="separate"/>
      </w:r>
      <w:r>
        <w:rPr>
          <w:rStyle w:val="37"/>
          <w:rFonts w:hint="eastAsia"/>
          <w:lang w:val="en-US" w:eastAsia="zh-CN"/>
        </w:rPr>
        <w:t>附件六、</w:t>
      </w:r>
      <w:r>
        <w:rPr>
          <w:rFonts w:ascii="Calibri" w:hAnsi="Calibri"/>
          <w:iCs w:val="0"/>
          <w:color w:val="auto"/>
          <w:kern w:val="2"/>
          <w:sz w:val="21"/>
          <w:lang w:val="en-US" w:eastAsia="zh-CN"/>
        </w:rPr>
        <w:tab/>
      </w:r>
      <w:r>
        <w:rPr>
          <w:rStyle w:val="37"/>
          <w:rFonts w:hint="eastAsia"/>
          <w:lang w:val="en-US" w:eastAsia="zh-CN"/>
        </w:rPr>
        <w:t>投标报价明细表</w:t>
      </w:r>
      <w:r>
        <w:rPr>
          <w:lang w:val="en-US" w:eastAsia="zh-CN"/>
        </w:rPr>
        <w:tab/>
      </w:r>
      <w:r>
        <w:rPr>
          <w:lang w:val="en-US" w:eastAsia="zh-CN"/>
        </w:rPr>
        <w:fldChar w:fldCharType="begin"/>
      </w:r>
      <w:r>
        <w:rPr>
          <w:lang w:val="en-US" w:eastAsia="zh-CN"/>
        </w:rPr>
        <w:instrText xml:space="preserve"> PAGEREF _Toc65590596 \h </w:instrText>
      </w:r>
      <w:r>
        <w:rPr>
          <w:lang w:val="en-US" w:eastAsia="zh-CN"/>
        </w:rPr>
        <w:fldChar w:fldCharType="separate"/>
      </w:r>
      <w:r>
        <w:rPr>
          <w:lang w:val="en-US" w:eastAsia="zh-CN"/>
        </w:rPr>
        <w:t>46</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"_Toc65590597" </w:instrText>
      </w:r>
      <w:r>
        <w:fldChar w:fldCharType="separate"/>
      </w:r>
      <w:r>
        <w:rPr>
          <w:rStyle w:val="37"/>
          <w:rFonts w:hint="eastAsia"/>
          <w:lang w:val="en-US" w:eastAsia="zh-CN"/>
        </w:rPr>
        <w:t>附件七、</w:t>
      </w:r>
      <w:r>
        <w:rPr>
          <w:rFonts w:ascii="Calibri" w:hAnsi="Calibri"/>
          <w:iCs w:val="0"/>
          <w:color w:val="auto"/>
          <w:kern w:val="2"/>
          <w:sz w:val="21"/>
          <w:lang w:val="en-US" w:eastAsia="zh-CN"/>
        </w:rPr>
        <w:tab/>
      </w:r>
      <w:r>
        <w:rPr>
          <w:rStyle w:val="37"/>
          <w:rFonts w:hint="eastAsia"/>
          <w:lang w:val="en-US" w:eastAsia="zh-CN"/>
        </w:rPr>
        <w:t>小型和微型企业、监狱企业、残疾人福利性单位货物汇总表</w:t>
      </w:r>
      <w:r>
        <w:rPr>
          <w:lang w:val="en-US" w:eastAsia="zh-CN"/>
        </w:rPr>
        <w:tab/>
      </w:r>
      <w:r>
        <w:rPr>
          <w:lang w:val="en-US" w:eastAsia="zh-CN"/>
        </w:rPr>
        <w:fldChar w:fldCharType="begin"/>
      </w:r>
      <w:r>
        <w:rPr>
          <w:lang w:val="en-US" w:eastAsia="zh-CN"/>
        </w:rPr>
        <w:instrText xml:space="preserve"> PAGEREF _Toc65590597 \h </w:instrText>
      </w:r>
      <w:r>
        <w:rPr>
          <w:lang w:val="en-US" w:eastAsia="zh-CN"/>
        </w:rPr>
        <w:fldChar w:fldCharType="separate"/>
      </w:r>
      <w:r>
        <w:rPr>
          <w:lang w:val="en-US" w:eastAsia="zh-CN"/>
        </w:rPr>
        <w:t>47</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"_Toc65590598" </w:instrText>
      </w:r>
      <w:r>
        <w:fldChar w:fldCharType="separate"/>
      </w:r>
      <w:r>
        <w:rPr>
          <w:rStyle w:val="37"/>
          <w:rFonts w:hint="eastAsia"/>
          <w:lang w:val="en-US" w:eastAsia="zh-CN"/>
        </w:rPr>
        <w:t>附件八、</w:t>
      </w:r>
      <w:r>
        <w:rPr>
          <w:rFonts w:ascii="Calibri" w:hAnsi="Calibri"/>
          <w:iCs w:val="0"/>
          <w:color w:val="auto"/>
          <w:kern w:val="2"/>
          <w:sz w:val="21"/>
          <w:lang w:val="en-US" w:eastAsia="zh-CN"/>
        </w:rPr>
        <w:tab/>
      </w:r>
      <w:r>
        <w:rPr>
          <w:rStyle w:val="37"/>
          <w:rFonts w:hint="eastAsia"/>
          <w:lang w:val="en-US" w:eastAsia="zh-CN"/>
        </w:rPr>
        <w:t>投标货物（工程或服务）清单</w:t>
      </w:r>
      <w:r>
        <w:rPr>
          <w:lang w:val="en-US" w:eastAsia="zh-CN"/>
        </w:rPr>
        <w:tab/>
      </w:r>
      <w:r>
        <w:rPr>
          <w:lang w:val="en-US" w:eastAsia="zh-CN"/>
        </w:rPr>
        <w:fldChar w:fldCharType="begin"/>
      </w:r>
      <w:r>
        <w:rPr>
          <w:lang w:val="en-US" w:eastAsia="zh-CN"/>
        </w:rPr>
        <w:instrText xml:space="preserve"> PAGEREF _Toc65590598 \h </w:instrText>
      </w:r>
      <w:r>
        <w:rPr>
          <w:lang w:val="en-US" w:eastAsia="zh-CN"/>
        </w:rPr>
        <w:fldChar w:fldCharType="separate"/>
      </w:r>
      <w:r>
        <w:rPr>
          <w:lang w:val="en-US" w:eastAsia="zh-CN"/>
        </w:rPr>
        <w:t>48</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"_Toc65590599" </w:instrText>
      </w:r>
      <w:r>
        <w:fldChar w:fldCharType="separate"/>
      </w:r>
      <w:r>
        <w:rPr>
          <w:rStyle w:val="37"/>
          <w:rFonts w:hint="eastAsia"/>
          <w:lang w:val="en-US" w:eastAsia="zh-CN"/>
        </w:rPr>
        <w:t>附件九、</w:t>
      </w:r>
      <w:r>
        <w:rPr>
          <w:rFonts w:ascii="Calibri" w:hAnsi="Calibri"/>
          <w:iCs w:val="0"/>
          <w:color w:val="auto"/>
          <w:kern w:val="2"/>
          <w:sz w:val="21"/>
          <w:lang w:val="en-US" w:eastAsia="zh-CN"/>
        </w:rPr>
        <w:tab/>
      </w:r>
      <w:r>
        <w:rPr>
          <w:rStyle w:val="37"/>
          <w:rFonts w:hint="eastAsia"/>
          <w:lang w:val="en-US" w:eastAsia="zh-CN"/>
        </w:rPr>
        <w:t>交纳投标保证金的银行凭证</w:t>
      </w:r>
      <w:r>
        <w:rPr>
          <w:lang w:val="en-US" w:eastAsia="zh-CN"/>
        </w:rPr>
        <w:tab/>
      </w:r>
      <w:r>
        <w:rPr>
          <w:lang w:val="en-US" w:eastAsia="zh-CN"/>
        </w:rPr>
        <w:fldChar w:fldCharType="begin"/>
      </w:r>
      <w:r>
        <w:rPr>
          <w:lang w:val="en-US" w:eastAsia="zh-CN"/>
        </w:rPr>
        <w:instrText xml:space="preserve"> PAGEREF _Toc65590599 \h </w:instrText>
      </w:r>
      <w:r>
        <w:rPr>
          <w:lang w:val="en-US" w:eastAsia="zh-CN"/>
        </w:rPr>
        <w:fldChar w:fldCharType="separate"/>
      </w:r>
      <w:r>
        <w:rPr>
          <w:lang w:val="en-US" w:eastAsia="zh-CN"/>
        </w:rPr>
        <w:t>49</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"_Toc65590600" </w:instrText>
      </w:r>
      <w:r>
        <w:fldChar w:fldCharType="separate"/>
      </w:r>
      <w:r>
        <w:rPr>
          <w:rStyle w:val="37"/>
          <w:rFonts w:hint="eastAsia"/>
          <w:lang w:val="en-US" w:eastAsia="zh-CN"/>
        </w:rPr>
        <w:t>附件十、</w:t>
      </w:r>
      <w:r>
        <w:rPr>
          <w:rFonts w:ascii="Calibri" w:hAnsi="Calibri"/>
          <w:iCs w:val="0"/>
          <w:color w:val="auto"/>
          <w:kern w:val="2"/>
          <w:sz w:val="21"/>
          <w:lang w:val="en-US" w:eastAsia="zh-CN"/>
        </w:rPr>
        <w:tab/>
      </w:r>
      <w:r>
        <w:rPr>
          <w:rStyle w:val="37"/>
          <w:rFonts w:hint="eastAsia"/>
          <w:lang w:val="en-US" w:eastAsia="zh-CN"/>
        </w:rPr>
        <w:t>法定代表人授权书</w:t>
      </w:r>
      <w:r>
        <w:rPr>
          <w:lang w:val="en-US" w:eastAsia="zh-CN"/>
        </w:rPr>
        <w:tab/>
      </w:r>
      <w:r>
        <w:rPr>
          <w:lang w:val="en-US" w:eastAsia="zh-CN"/>
        </w:rPr>
        <w:fldChar w:fldCharType="begin"/>
      </w:r>
      <w:r>
        <w:rPr>
          <w:lang w:val="en-US" w:eastAsia="zh-CN"/>
        </w:rPr>
        <w:instrText xml:space="preserve"> PAGEREF _Toc65590600 \h </w:instrText>
      </w:r>
      <w:r>
        <w:rPr>
          <w:lang w:val="en-US" w:eastAsia="zh-CN"/>
        </w:rPr>
        <w:fldChar w:fldCharType="separate"/>
      </w:r>
      <w:r>
        <w:rPr>
          <w:lang w:val="en-US" w:eastAsia="zh-CN"/>
        </w:rPr>
        <w:t>50</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"_Toc65590601" </w:instrText>
      </w:r>
      <w:r>
        <w:fldChar w:fldCharType="separate"/>
      </w:r>
      <w:r>
        <w:rPr>
          <w:rStyle w:val="37"/>
          <w:rFonts w:hint="eastAsia"/>
          <w:lang w:val="en-US" w:eastAsia="zh-CN"/>
        </w:rPr>
        <w:t>附件十一、</w:t>
      </w:r>
      <w:r>
        <w:rPr>
          <w:rFonts w:ascii="Calibri" w:hAnsi="Calibri"/>
          <w:iCs w:val="0"/>
          <w:color w:val="auto"/>
          <w:kern w:val="2"/>
          <w:sz w:val="21"/>
          <w:lang w:val="en-US" w:eastAsia="zh-CN"/>
        </w:rPr>
        <w:tab/>
      </w:r>
      <w:r>
        <w:rPr>
          <w:rStyle w:val="37"/>
          <w:rFonts w:hint="eastAsia"/>
          <w:lang w:val="en-US" w:eastAsia="zh-CN"/>
        </w:rPr>
        <w:t>投标人的资格声明</w:t>
      </w:r>
      <w:r>
        <w:rPr>
          <w:lang w:val="en-US" w:eastAsia="zh-CN"/>
        </w:rPr>
        <w:tab/>
      </w:r>
      <w:r>
        <w:rPr>
          <w:lang w:val="en-US" w:eastAsia="zh-CN"/>
        </w:rPr>
        <w:fldChar w:fldCharType="begin"/>
      </w:r>
      <w:r>
        <w:rPr>
          <w:lang w:val="en-US" w:eastAsia="zh-CN"/>
        </w:rPr>
        <w:instrText xml:space="preserve"> PAGEREF _Toc65590601 \h </w:instrText>
      </w:r>
      <w:r>
        <w:rPr>
          <w:lang w:val="en-US" w:eastAsia="zh-CN"/>
        </w:rPr>
        <w:fldChar w:fldCharType="separate"/>
      </w:r>
      <w:r>
        <w:rPr>
          <w:lang w:val="en-US" w:eastAsia="zh-CN"/>
        </w:rPr>
        <w:t>51</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"_Toc65590602" </w:instrText>
      </w:r>
      <w:r>
        <w:fldChar w:fldCharType="separate"/>
      </w:r>
      <w:r>
        <w:rPr>
          <w:rStyle w:val="37"/>
          <w:rFonts w:hint="eastAsia"/>
          <w:lang w:val="en-US" w:eastAsia="zh-CN"/>
        </w:rPr>
        <w:t>附件十二、</w:t>
      </w:r>
      <w:r>
        <w:rPr>
          <w:rFonts w:ascii="Calibri" w:hAnsi="Calibri"/>
          <w:iCs w:val="0"/>
          <w:color w:val="auto"/>
          <w:kern w:val="2"/>
          <w:sz w:val="21"/>
          <w:lang w:val="en-US" w:eastAsia="zh-CN"/>
        </w:rPr>
        <w:tab/>
      </w:r>
      <w:r>
        <w:rPr>
          <w:rStyle w:val="37"/>
          <w:rFonts w:hint="eastAsia"/>
          <w:lang w:val="en-US" w:eastAsia="zh-CN"/>
        </w:rPr>
        <w:t>项目负责人、技术负责人简历表</w:t>
      </w:r>
      <w:r>
        <w:rPr>
          <w:lang w:val="en-US" w:eastAsia="zh-CN"/>
        </w:rPr>
        <w:tab/>
      </w:r>
      <w:r>
        <w:rPr>
          <w:lang w:val="en-US" w:eastAsia="zh-CN"/>
        </w:rPr>
        <w:fldChar w:fldCharType="begin"/>
      </w:r>
      <w:r>
        <w:rPr>
          <w:lang w:val="en-US" w:eastAsia="zh-CN"/>
        </w:rPr>
        <w:instrText xml:space="preserve"> PAGEREF _Toc65590602 \h </w:instrText>
      </w:r>
      <w:r>
        <w:rPr>
          <w:lang w:val="en-US" w:eastAsia="zh-CN"/>
        </w:rPr>
        <w:fldChar w:fldCharType="separate"/>
      </w:r>
      <w:r>
        <w:rPr>
          <w:lang w:val="en-US" w:eastAsia="zh-CN"/>
        </w:rPr>
        <w:t>52</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"_Toc65590603" </w:instrText>
      </w:r>
      <w:r>
        <w:fldChar w:fldCharType="separate"/>
      </w:r>
      <w:r>
        <w:rPr>
          <w:rStyle w:val="37"/>
          <w:rFonts w:hint="eastAsia"/>
          <w:lang w:val="en-US" w:eastAsia="zh-CN"/>
        </w:rPr>
        <w:t>附件十三、</w:t>
      </w:r>
      <w:r>
        <w:rPr>
          <w:rFonts w:ascii="Calibri" w:hAnsi="Calibri"/>
          <w:iCs w:val="0"/>
          <w:color w:val="auto"/>
          <w:kern w:val="2"/>
          <w:sz w:val="21"/>
          <w:lang w:val="en-US" w:eastAsia="zh-CN"/>
        </w:rPr>
        <w:tab/>
      </w:r>
      <w:r>
        <w:rPr>
          <w:rStyle w:val="37"/>
          <w:rFonts w:hint="eastAsia"/>
          <w:lang w:val="en-US" w:eastAsia="zh-CN"/>
        </w:rPr>
        <w:t>项目班子成员情况表</w:t>
      </w:r>
      <w:r>
        <w:rPr>
          <w:lang w:val="en-US" w:eastAsia="zh-CN"/>
        </w:rPr>
        <w:tab/>
      </w:r>
      <w:r>
        <w:rPr>
          <w:lang w:val="en-US" w:eastAsia="zh-CN"/>
        </w:rPr>
        <w:fldChar w:fldCharType="begin"/>
      </w:r>
      <w:r>
        <w:rPr>
          <w:lang w:val="en-US" w:eastAsia="zh-CN"/>
        </w:rPr>
        <w:instrText xml:space="preserve"> PAGEREF _Toc65590603 \h </w:instrText>
      </w:r>
      <w:r>
        <w:rPr>
          <w:lang w:val="en-US" w:eastAsia="zh-CN"/>
        </w:rPr>
        <w:fldChar w:fldCharType="separate"/>
      </w:r>
      <w:r>
        <w:rPr>
          <w:lang w:val="en-US" w:eastAsia="zh-CN"/>
        </w:rPr>
        <w:t>53</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"_Toc65590604" </w:instrText>
      </w:r>
      <w:r>
        <w:fldChar w:fldCharType="separate"/>
      </w:r>
      <w:r>
        <w:rPr>
          <w:rStyle w:val="37"/>
          <w:rFonts w:hint="eastAsia"/>
          <w:lang w:val="en-US" w:eastAsia="zh-CN"/>
        </w:rPr>
        <w:t>附件十四、</w:t>
      </w:r>
      <w:r>
        <w:rPr>
          <w:rFonts w:ascii="Calibri" w:hAnsi="Calibri"/>
          <w:iCs w:val="0"/>
          <w:color w:val="auto"/>
          <w:kern w:val="2"/>
          <w:sz w:val="21"/>
          <w:lang w:val="en-US" w:eastAsia="zh-CN"/>
        </w:rPr>
        <w:tab/>
      </w:r>
      <w:r>
        <w:rPr>
          <w:rStyle w:val="37"/>
          <w:rFonts w:hint="eastAsia"/>
          <w:lang w:val="en-US" w:eastAsia="zh-CN"/>
        </w:rPr>
        <w:t>投标人类似项目业绩表</w:t>
      </w:r>
      <w:r>
        <w:rPr>
          <w:lang w:val="en-US" w:eastAsia="zh-CN"/>
        </w:rPr>
        <w:tab/>
      </w:r>
      <w:r>
        <w:rPr>
          <w:lang w:val="en-US" w:eastAsia="zh-CN"/>
        </w:rPr>
        <w:fldChar w:fldCharType="begin"/>
      </w:r>
      <w:r>
        <w:rPr>
          <w:lang w:val="en-US" w:eastAsia="zh-CN"/>
        </w:rPr>
        <w:instrText xml:space="preserve"> PAGEREF _Toc65590604 \h </w:instrText>
      </w:r>
      <w:r>
        <w:rPr>
          <w:lang w:val="en-US" w:eastAsia="zh-CN"/>
        </w:rPr>
        <w:fldChar w:fldCharType="separate"/>
      </w:r>
      <w:r>
        <w:rPr>
          <w:lang w:val="en-US" w:eastAsia="zh-CN"/>
        </w:rPr>
        <w:t>54</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"_Toc65590605" </w:instrText>
      </w:r>
      <w:r>
        <w:fldChar w:fldCharType="separate"/>
      </w:r>
      <w:r>
        <w:rPr>
          <w:rStyle w:val="37"/>
          <w:rFonts w:hint="eastAsia"/>
          <w:lang w:val="en-US" w:eastAsia="zh-CN"/>
        </w:rPr>
        <w:t>附件十五、</w:t>
      </w:r>
      <w:r>
        <w:rPr>
          <w:rFonts w:ascii="Calibri" w:hAnsi="Calibri"/>
          <w:iCs w:val="0"/>
          <w:color w:val="auto"/>
          <w:kern w:val="2"/>
          <w:sz w:val="21"/>
          <w:lang w:val="en-US" w:eastAsia="zh-CN"/>
        </w:rPr>
        <w:tab/>
      </w:r>
      <w:r>
        <w:rPr>
          <w:rStyle w:val="37"/>
          <w:rFonts w:hint="eastAsia"/>
          <w:lang w:val="en-US" w:eastAsia="zh-CN"/>
        </w:rPr>
        <w:t>符合性审查对照表</w:t>
      </w:r>
      <w:r>
        <w:rPr>
          <w:lang w:val="en-US" w:eastAsia="zh-CN"/>
        </w:rPr>
        <w:tab/>
      </w:r>
      <w:r>
        <w:rPr>
          <w:lang w:val="en-US" w:eastAsia="zh-CN"/>
        </w:rPr>
        <w:fldChar w:fldCharType="begin"/>
      </w:r>
      <w:r>
        <w:rPr>
          <w:lang w:val="en-US" w:eastAsia="zh-CN"/>
        </w:rPr>
        <w:instrText xml:space="preserve"> PAGEREF _Toc65590605 \h </w:instrText>
      </w:r>
      <w:r>
        <w:rPr>
          <w:lang w:val="en-US" w:eastAsia="zh-CN"/>
        </w:rPr>
        <w:fldChar w:fldCharType="separate"/>
      </w:r>
      <w:r>
        <w:rPr>
          <w:lang w:val="en-US" w:eastAsia="zh-CN"/>
        </w:rPr>
        <w:t>55</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"_Toc65590606" </w:instrText>
      </w:r>
      <w:r>
        <w:fldChar w:fldCharType="separate"/>
      </w:r>
      <w:r>
        <w:rPr>
          <w:rStyle w:val="37"/>
          <w:rFonts w:hint="eastAsia"/>
          <w:lang w:val="en-US" w:eastAsia="zh-CN"/>
        </w:rPr>
        <w:t>附件十六、</w:t>
      </w:r>
      <w:r>
        <w:rPr>
          <w:rFonts w:ascii="Calibri" w:hAnsi="Calibri"/>
          <w:iCs w:val="0"/>
          <w:color w:val="auto"/>
          <w:kern w:val="2"/>
          <w:sz w:val="21"/>
          <w:lang w:val="en-US" w:eastAsia="zh-CN"/>
        </w:rPr>
        <w:tab/>
      </w:r>
      <w:r>
        <w:rPr>
          <w:rStyle w:val="37"/>
          <w:rFonts w:hint="eastAsia"/>
          <w:lang w:val="en-US" w:eastAsia="zh-CN"/>
        </w:rPr>
        <w:t>商务要求响应、偏离说明表</w:t>
      </w:r>
      <w:r>
        <w:rPr>
          <w:lang w:val="en-US" w:eastAsia="zh-CN"/>
        </w:rPr>
        <w:tab/>
      </w:r>
      <w:r>
        <w:rPr>
          <w:lang w:val="en-US" w:eastAsia="zh-CN"/>
        </w:rPr>
        <w:fldChar w:fldCharType="begin"/>
      </w:r>
      <w:r>
        <w:rPr>
          <w:lang w:val="en-US" w:eastAsia="zh-CN"/>
        </w:rPr>
        <w:instrText xml:space="preserve"> PAGEREF _Toc65590606 \h </w:instrText>
      </w:r>
      <w:r>
        <w:rPr>
          <w:lang w:val="en-US" w:eastAsia="zh-CN"/>
        </w:rPr>
        <w:fldChar w:fldCharType="separate"/>
      </w:r>
      <w:r>
        <w:rPr>
          <w:lang w:val="en-US" w:eastAsia="zh-CN"/>
        </w:rPr>
        <w:t>56</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"_Toc65590607" </w:instrText>
      </w:r>
      <w:r>
        <w:fldChar w:fldCharType="separate"/>
      </w:r>
      <w:r>
        <w:rPr>
          <w:rStyle w:val="37"/>
          <w:rFonts w:hint="eastAsia"/>
          <w:lang w:val="en-US" w:eastAsia="zh-CN"/>
        </w:rPr>
        <w:t>附件十七、</w:t>
      </w:r>
      <w:r>
        <w:rPr>
          <w:rFonts w:ascii="Calibri" w:hAnsi="Calibri"/>
          <w:iCs w:val="0"/>
          <w:color w:val="auto"/>
          <w:kern w:val="2"/>
          <w:sz w:val="21"/>
          <w:lang w:val="en-US" w:eastAsia="zh-CN"/>
        </w:rPr>
        <w:tab/>
      </w:r>
      <w:r>
        <w:rPr>
          <w:rStyle w:val="37"/>
          <w:rFonts w:hint="eastAsia"/>
          <w:lang w:val="en-US" w:eastAsia="zh-CN"/>
        </w:rPr>
        <w:t>商务要求“★”号条款响应、偏离说明表</w:t>
      </w:r>
      <w:r>
        <w:rPr>
          <w:lang w:val="en-US" w:eastAsia="zh-CN"/>
        </w:rPr>
        <w:tab/>
      </w:r>
      <w:r>
        <w:rPr>
          <w:lang w:val="en-US" w:eastAsia="zh-CN"/>
        </w:rPr>
        <w:fldChar w:fldCharType="begin"/>
      </w:r>
      <w:r>
        <w:rPr>
          <w:lang w:val="en-US" w:eastAsia="zh-CN"/>
        </w:rPr>
        <w:instrText xml:space="preserve"> PAGEREF _Toc65590607 \h </w:instrText>
      </w:r>
      <w:r>
        <w:rPr>
          <w:lang w:val="en-US" w:eastAsia="zh-CN"/>
        </w:rPr>
        <w:fldChar w:fldCharType="separate"/>
      </w:r>
      <w:r>
        <w:rPr>
          <w:lang w:val="en-US" w:eastAsia="zh-CN"/>
        </w:rPr>
        <w:t>57</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"_Toc65590608" </w:instrText>
      </w:r>
      <w:r>
        <w:fldChar w:fldCharType="separate"/>
      </w:r>
      <w:r>
        <w:rPr>
          <w:rStyle w:val="37"/>
          <w:rFonts w:hint="eastAsia"/>
          <w:lang w:val="en-US" w:eastAsia="zh-CN"/>
        </w:rPr>
        <w:t>附件十八、</w:t>
      </w:r>
      <w:r>
        <w:rPr>
          <w:rFonts w:ascii="Calibri" w:hAnsi="Calibri"/>
          <w:iCs w:val="0"/>
          <w:color w:val="auto"/>
          <w:kern w:val="2"/>
          <w:sz w:val="21"/>
          <w:lang w:val="en-US" w:eastAsia="zh-CN"/>
        </w:rPr>
        <w:tab/>
      </w:r>
      <w:r>
        <w:rPr>
          <w:rStyle w:val="37"/>
          <w:rFonts w:hint="eastAsia"/>
          <w:lang w:val="en-US" w:eastAsia="zh-CN"/>
        </w:rPr>
        <w:t>商务评议对照表</w:t>
      </w:r>
      <w:r>
        <w:rPr>
          <w:lang w:val="en-US" w:eastAsia="zh-CN"/>
        </w:rPr>
        <w:tab/>
      </w:r>
      <w:r>
        <w:rPr>
          <w:lang w:val="en-US" w:eastAsia="zh-CN"/>
        </w:rPr>
        <w:fldChar w:fldCharType="begin"/>
      </w:r>
      <w:r>
        <w:rPr>
          <w:lang w:val="en-US" w:eastAsia="zh-CN"/>
        </w:rPr>
        <w:instrText xml:space="preserve"> PAGEREF _Toc65590608 \h </w:instrText>
      </w:r>
      <w:r>
        <w:rPr>
          <w:lang w:val="en-US" w:eastAsia="zh-CN"/>
        </w:rPr>
        <w:fldChar w:fldCharType="separate"/>
      </w:r>
      <w:r>
        <w:rPr>
          <w:lang w:val="en-US" w:eastAsia="zh-CN"/>
        </w:rPr>
        <w:t>58</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"_Toc65590609" </w:instrText>
      </w:r>
      <w:r>
        <w:fldChar w:fldCharType="separate"/>
      </w:r>
      <w:r>
        <w:rPr>
          <w:rStyle w:val="37"/>
          <w:rFonts w:hint="eastAsia"/>
          <w:lang w:val="en-US" w:eastAsia="zh-CN"/>
        </w:rPr>
        <w:t>附件十九、</w:t>
      </w:r>
      <w:r>
        <w:rPr>
          <w:rFonts w:ascii="Calibri" w:hAnsi="Calibri"/>
          <w:iCs w:val="0"/>
          <w:color w:val="auto"/>
          <w:kern w:val="2"/>
          <w:sz w:val="21"/>
          <w:lang w:val="en-US" w:eastAsia="zh-CN"/>
        </w:rPr>
        <w:tab/>
      </w:r>
      <w:r>
        <w:rPr>
          <w:rStyle w:val="37"/>
          <w:rFonts w:hint="eastAsia"/>
          <w:lang w:val="en-US" w:eastAsia="zh-CN"/>
        </w:rPr>
        <w:t>技术、服务要求响应、偏离说明表</w:t>
      </w:r>
      <w:r>
        <w:rPr>
          <w:lang w:val="en-US" w:eastAsia="zh-CN"/>
        </w:rPr>
        <w:tab/>
      </w:r>
      <w:r>
        <w:rPr>
          <w:lang w:val="en-US" w:eastAsia="zh-CN"/>
        </w:rPr>
        <w:fldChar w:fldCharType="begin"/>
      </w:r>
      <w:r>
        <w:rPr>
          <w:lang w:val="en-US" w:eastAsia="zh-CN"/>
        </w:rPr>
        <w:instrText xml:space="preserve"> PAGEREF _Toc65590609 \h </w:instrText>
      </w:r>
      <w:r>
        <w:rPr>
          <w:lang w:val="en-US" w:eastAsia="zh-CN"/>
        </w:rPr>
        <w:fldChar w:fldCharType="separate"/>
      </w:r>
      <w:r>
        <w:rPr>
          <w:lang w:val="en-US" w:eastAsia="zh-CN"/>
        </w:rPr>
        <w:t>59</w:t>
      </w:r>
      <w:r>
        <w:rPr>
          <w:lang w:val="en-US" w:eastAsia="zh-CN"/>
        </w:rPr>
        <w:fldChar w:fldCharType="end"/>
      </w:r>
      <w:r>
        <w:rPr>
          <w:lang w:val="en-US" w:eastAsia="zh-CN"/>
        </w:rPr>
        <w:fldChar w:fldCharType="end"/>
      </w:r>
    </w:p>
    <w:p>
      <w:pPr>
        <w:pStyle w:val="23"/>
        <w:rPr>
          <w:rFonts w:ascii="Calibri" w:hAnsi="Calibri"/>
          <w:iCs w:val="0"/>
          <w:color w:val="auto"/>
          <w:kern w:val="2"/>
          <w:sz w:val="21"/>
          <w:lang w:val="en-US" w:eastAsia="zh-CN"/>
        </w:rPr>
      </w:pPr>
      <w:r>
        <w:fldChar w:fldCharType="begin"/>
      </w:r>
      <w:r>
        <w:instrText xml:space="preserve"> HYPERLINK \l "_Toc65590610" </w:instrText>
      </w:r>
      <w:r>
        <w:fldChar w:fldCharType="separate"/>
      </w:r>
      <w:r>
        <w:rPr>
          <w:rStyle w:val="37"/>
          <w:rFonts w:hint="eastAsia"/>
          <w:lang w:val="en-US" w:eastAsia="zh-CN"/>
        </w:rPr>
        <w:t>附件二十、</w:t>
      </w:r>
      <w:r>
        <w:rPr>
          <w:rFonts w:ascii="Calibri" w:hAnsi="Calibri"/>
          <w:iCs w:val="0"/>
          <w:color w:val="auto"/>
          <w:kern w:val="2"/>
          <w:sz w:val="21"/>
          <w:lang w:val="en-US" w:eastAsia="zh-CN"/>
        </w:rPr>
        <w:tab/>
      </w:r>
      <w:r>
        <w:rPr>
          <w:rStyle w:val="37"/>
          <w:rFonts w:hint="eastAsia"/>
          <w:lang w:val="en-US" w:eastAsia="zh-CN"/>
        </w:rPr>
        <w:t>技术、服务要求“★”号条款响应、偏离说明表</w:t>
      </w:r>
      <w:r>
        <w:rPr>
          <w:lang w:val="en-US" w:eastAsia="zh-CN"/>
        </w:rPr>
        <w:tab/>
      </w:r>
      <w:r>
        <w:rPr>
          <w:lang w:val="en-US" w:eastAsia="zh-CN"/>
        </w:rPr>
        <w:fldChar w:fldCharType="begin"/>
      </w:r>
      <w:r>
        <w:rPr>
          <w:lang w:val="en-US" w:eastAsia="zh-CN"/>
        </w:rPr>
        <w:instrText xml:space="preserve"> PAGEREF _Toc65590610 \h </w:instrText>
      </w:r>
      <w:r>
        <w:rPr>
          <w:lang w:val="en-US" w:eastAsia="zh-CN"/>
        </w:rPr>
        <w:fldChar w:fldCharType="separate"/>
      </w:r>
      <w:r>
        <w:rPr>
          <w:lang w:val="en-US" w:eastAsia="zh-CN"/>
        </w:rPr>
        <w:t>60</w:t>
      </w:r>
      <w:r>
        <w:rPr>
          <w:lang w:val="en-US" w:eastAsia="zh-CN"/>
        </w:rPr>
        <w:fldChar w:fldCharType="end"/>
      </w:r>
      <w:r>
        <w:rPr>
          <w:lang w:val="en-US" w:eastAsia="zh-CN"/>
        </w:rPr>
        <w:fldChar w:fldCharType="end"/>
      </w:r>
    </w:p>
    <w:p>
      <w:pPr>
        <w:pStyle w:val="23"/>
        <w:tabs>
          <w:tab w:val="left" w:pos="1870"/>
        </w:tabs>
        <w:rPr>
          <w:rFonts w:ascii="Calibri" w:hAnsi="Calibri"/>
          <w:iCs w:val="0"/>
          <w:color w:val="auto"/>
          <w:kern w:val="2"/>
          <w:sz w:val="21"/>
          <w:lang w:val="en-US" w:eastAsia="zh-CN"/>
        </w:rPr>
      </w:pPr>
      <w:r>
        <w:fldChar w:fldCharType="begin"/>
      </w:r>
      <w:r>
        <w:instrText xml:space="preserve"> HYPERLINK \l "_Toc65590611" </w:instrText>
      </w:r>
      <w:r>
        <w:fldChar w:fldCharType="separate"/>
      </w:r>
      <w:r>
        <w:rPr>
          <w:rStyle w:val="37"/>
          <w:rFonts w:hint="eastAsia"/>
          <w:lang w:val="en-US" w:eastAsia="zh-CN"/>
        </w:rPr>
        <w:t>附件二十一、</w:t>
      </w:r>
      <w:r>
        <w:rPr>
          <w:rFonts w:ascii="Calibri" w:hAnsi="Calibri"/>
          <w:iCs w:val="0"/>
          <w:color w:val="auto"/>
          <w:kern w:val="2"/>
          <w:sz w:val="21"/>
          <w:lang w:val="en-US" w:eastAsia="zh-CN"/>
        </w:rPr>
        <w:tab/>
      </w:r>
      <w:r>
        <w:rPr>
          <w:rStyle w:val="37"/>
          <w:rFonts w:hint="eastAsia"/>
          <w:lang w:val="en-US" w:eastAsia="zh-CN"/>
        </w:rPr>
        <w:t>技术、服务评议对照表</w:t>
      </w:r>
      <w:r>
        <w:rPr>
          <w:lang w:val="en-US" w:eastAsia="zh-CN"/>
        </w:rPr>
        <w:tab/>
      </w:r>
      <w:r>
        <w:rPr>
          <w:lang w:val="en-US" w:eastAsia="zh-CN"/>
        </w:rPr>
        <w:fldChar w:fldCharType="begin"/>
      </w:r>
      <w:r>
        <w:rPr>
          <w:lang w:val="en-US" w:eastAsia="zh-CN"/>
        </w:rPr>
        <w:instrText xml:space="preserve"> PAGEREF _Toc65590611 \h </w:instrText>
      </w:r>
      <w:r>
        <w:rPr>
          <w:lang w:val="en-US" w:eastAsia="zh-CN"/>
        </w:rPr>
        <w:fldChar w:fldCharType="separate"/>
      </w:r>
      <w:r>
        <w:rPr>
          <w:lang w:val="en-US" w:eastAsia="zh-CN"/>
        </w:rPr>
        <w:t>61</w:t>
      </w:r>
      <w:r>
        <w:rPr>
          <w:lang w:val="en-US" w:eastAsia="zh-CN"/>
        </w:rPr>
        <w:fldChar w:fldCharType="end"/>
      </w:r>
      <w:r>
        <w:rPr>
          <w:lang w:val="en-US" w:eastAsia="zh-CN"/>
        </w:rPr>
        <w:fldChar w:fldCharType="end"/>
      </w:r>
    </w:p>
    <w:p>
      <w:pPr>
        <w:pStyle w:val="21"/>
        <w:tabs>
          <w:tab w:val="left" w:pos="1260"/>
          <w:tab w:val="right" w:leader="dot" w:pos="9514"/>
        </w:tabs>
      </w:pPr>
      <w:r>
        <w:fldChar w:fldCharType="end"/>
      </w:r>
      <w:r>
        <w:rPr>
          <w:b w:val="0"/>
          <w:bCs/>
          <w:lang w:val="zh-CN"/>
        </w:rPr>
        <w:tab/>
      </w: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pStyle w:val="3"/>
        <w:numPr>
          <w:ilvl w:val="0"/>
          <w:numId w:val="1"/>
        </w:numPr>
        <w:spacing w:before="240" w:after="120"/>
        <w:ind w:left="883" w:hanging="880" w:hangingChars="200"/>
        <w:jc w:val="center"/>
        <w:rPr>
          <w:rFonts w:ascii="黑体" w:hAnsi="黑体" w:eastAsia="黑体"/>
        </w:rPr>
      </w:pPr>
      <w:bookmarkStart w:id="0" w:name="_Toc65590562"/>
      <w:r>
        <w:rPr>
          <w:rFonts w:hint="eastAsia" w:ascii="黑体" w:hAnsi="黑体" w:eastAsia="黑体"/>
        </w:rPr>
        <w:t>投标邀请书</w:t>
      </w:r>
      <w:bookmarkEnd w:id="0"/>
    </w:p>
    <w:p>
      <w:pPr>
        <w:pStyle w:val="26"/>
        <w:widowControl/>
        <w:pBdr>
          <w:top w:val="single" w:color="auto" w:sz="6" w:space="0"/>
          <w:left w:val="single" w:color="auto" w:sz="6" w:space="3"/>
          <w:bottom w:val="single" w:color="auto" w:sz="6" w:space="0"/>
          <w:right w:val="single" w:color="auto" w:sz="6" w:space="3"/>
        </w:pBdr>
        <w:spacing w:beforeAutospacing="0" w:afterAutospacing="0" w:line="360" w:lineRule="auto"/>
        <w:ind w:firstLine="720"/>
        <w:rPr>
          <w:rFonts w:ascii="宋体" w:hAnsi="宋体" w:cs="宋体"/>
          <w:szCs w:val="24"/>
          <w:u w:val="single"/>
          <w:shd w:val="clear" w:color="auto" w:fill="FFFFFF"/>
        </w:rPr>
      </w:pPr>
      <w:r>
        <w:rPr>
          <w:rFonts w:hint="eastAsia" w:ascii="宋体" w:hAnsi="宋体" w:cs="宋体"/>
          <w:szCs w:val="24"/>
          <w:shd w:val="clear" w:color="auto" w:fill="FFFFFF"/>
          <w:lang w:eastAsia="zh-CN"/>
        </w:rPr>
        <w:t>阳新县2020年高标准农田排市镇、黄颡口三镇（区）节水灌溉机电设备采购及安装项目（二次）</w:t>
      </w:r>
      <w:r>
        <w:rPr>
          <w:rFonts w:hint="eastAsia" w:ascii="宋体" w:hAnsi="宋体" w:cs="宋体"/>
          <w:szCs w:val="24"/>
          <w:shd w:val="clear" w:color="auto" w:fill="FFFFFF"/>
        </w:rPr>
        <w:t>的潜在投标人应在“湖北省政府采购网”、“黄石市公共资源交易信息网”及“阳新县人民政府网”获取招标文件，并于</w:t>
      </w:r>
      <w:r>
        <w:rPr>
          <w:rFonts w:hint="eastAsia" w:ascii="宋体" w:hAnsi="宋体" w:cs="宋体"/>
          <w:szCs w:val="24"/>
          <w:u w:val="single"/>
          <w:shd w:val="clear" w:color="auto" w:fill="FFFFFF"/>
        </w:rPr>
        <w:t>2021</w:t>
      </w:r>
      <w:r>
        <w:rPr>
          <w:rFonts w:hint="eastAsia" w:ascii="宋体" w:hAnsi="宋体" w:cs="宋体"/>
          <w:szCs w:val="24"/>
          <w:shd w:val="clear" w:color="auto" w:fill="FFFFFF"/>
        </w:rPr>
        <w:t>年</w:t>
      </w:r>
      <w:r>
        <w:rPr>
          <w:rFonts w:hint="eastAsia" w:ascii="宋体" w:hAnsi="宋体" w:cs="宋体"/>
          <w:szCs w:val="24"/>
          <w:u w:val="single"/>
          <w:shd w:val="clear" w:color="auto" w:fill="FFFFFF"/>
          <w:lang w:val="en-US" w:eastAsia="zh-CN"/>
        </w:rPr>
        <w:t xml:space="preserve">  6 </w:t>
      </w:r>
      <w:r>
        <w:rPr>
          <w:rFonts w:hint="eastAsia" w:ascii="宋体" w:hAnsi="宋体" w:cs="宋体"/>
          <w:szCs w:val="24"/>
          <w:shd w:val="clear" w:color="auto" w:fill="FFFFFF"/>
        </w:rPr>
        <w:t>月</w:t>
      </w:r>
      <w:r>
        <w:rPr>
          <w:rFonts w:hint="eastAsia" w:ascii="宋体" w:hAnsi="宋体" w:cs="宋体"/>
          <w:szCs w:val="24"/>
          <w:u w:val="single"/>
          <w:shd w:val="clear" w:color="auto" w:fill="FFFFFF"/>
          <w:lang w:val="en-US" w:eastAsia="zh-CN"/>
        </w:rPr>
        <w:t xml:space="preserve">  8 </w:t>
      </w:r>
      <w:r>
        <w:rPr>
          <w:rFonts w:hint="eastAsia" w:ascii="宋体" w:hAnsi="宋体" w:cs="宋体"/>
          <w:szCs w:val="24"/>
          <w:shd w:val="clear" w:color="auto" w:fill="FFFFFF"/>
        </w:rPr>
        <w:t>日</w:t>
      </w:r>
      <w:r>
        <w:rPr>
          <w:rFonts w:hint="eastAsia" w:ascii="宋体" w:hAnsi="宋体" w:cs="宋体"/>
          <w:szCs w:val="24"/>
          <w:u w:val="single"/>
          <w:shd w:val="clear" w:color="auto" w:fill="FFFFFF"/>
        </w:rPr>
        <w:t>15</w:t>
      </w:r>
      <w:r>
        <w:rPr>
          <w:rFonts w:hint="eastAsia" w:ascii="宋体" w:hAnsi="宋体" w:cs="宋体"/>
          <w:szCs w:val="24"/>
          <w:shd w:val="clear" w:color="auto" w:fill="FFFFFF"/>
        </w:rPr>
        <w:t>时00分(北京时间）前递交投标文件。</w:t>
      </w:r>
    </w:p>
    <w:p>
      <w:pPr>
        <w:pStyle w:val="26"/>
        <w:widowControl/>
        <w:spacing w:beforeAutospacing="0" w:afterAutospacing="0" w:line="500" w:lineRule="exact"/>
        <w:ind w:firstLine="420"/>
      </w:pPr>
      <w:r>
        <w:rPr>
          <w:rStyle w:val="33"/>
          <w:rFonts w:hint="eastAsia" w:ascii="宋体" w:hAnsi="宋体" w:cs="宋体"/>
          <w:szCs w:val="24"/>
          <w:shd w:val="clear" w:color="auto" w:fill="FFFFFF"/>
        </w:rPr>
        <w:t>一、项目基本情况</w:t>
      </w:r>
    </w:p>
    <w:p>
      <w:pPr>
        <w:spacing w:line="500" w:lineRule="exact"/>
        <w:ind w:firstLine="480" w:firstLineChars="200"/>
      </w:pPr>
      <w:r>
        <w:rPr>
          <w:rFonts w:hint="eastAsia" w:ascii="宋体" w:hAnsi="宋体" w:cs="宋体"/>
          <w:sz w:val="24"/>
          <w:szCs w:val="24"/>
          <w:shd w:val="clear" w:color="auto" w:fill="FFFFFF"/>
        </w:rPr>
        <w:t>1、项目编号：</w:t>
      </w:r>
      <w:r>
        <w:rPr>
          <w:rFonts w:ascii="宋体" w:hAnsi="宋体" w:cs="宋体"/>
          <w:sz w:val="24"/>
          <w:szCs w:val="24"/>
          <w:shd w:val="clear" w:color="auto" w:fill="FFFFFF"/>
        </w:rPr>
        <w:t>131-2021CG-</w:t>
      </w:r>
      <w:r>
        <w:rPr>
          <w:rFonts w:hint="eastAsia" w:ascii="宋体" w:hAnsi="宋体" w:cs="宋体"/>
          <w:sz w:val="24"/>
          <w:szCs w:val="24"/>
          <w:shd w:val="clear" w:color="auto" w:fill="FFFFFF"/>
        </w:rPr>
        <w:t>073</w:t>
      </w:r>
      <w:r>
        <w:rPr>
          <w:rFonts w:hint="eastAsia" w:ascii="宋体" w:hAnsi="宋体" w:cs="宋体"/>
          <w:kern w:val="0"/>
          <w:sz w:val="24"/>
          <w:szCs w:val="24"/>
          <w:shd w:val="clear" w:color="auto" w:fill="FFFFFF"/>
        </w:rPr>
        <w:t>（政府采购备案号：阳财采计备[2021]A62号）</w:t>
      </w:r>
    </w:p>
    <w:p>
      <w:pPr>
        <w:pStyle w:val="26"/>
        <w:widowControl/>
        <w:spacing w:beforeAutospacing="0" w:afterAutospacing="0" w:line="500" w:lineRule="exact"/>
        <w:ind w:left="2085" w:leftChars="250" w:hanging="1560" w:hangingChars="650"/>
      </w:pPr>
      <w:r>
        <w:rPr>
          <w:rFonts w:hint="eastAsia" w:ascii="宋体" w:hAnsi="宋体" w:cs="宋体"/>
          <w:szCs w:val="24"/>
          <w:shd w:val="clear" w:color="auto" w:fill="FFFFFF"/>
        </w:rPr>
        <w:t>2、项目名称：</w:t>
      </w:r>
      <w:r>
        <w:rPr>
          <w:rFonts w:hint="eastAsia" w:ascii="宋体" w:hAnsi="宋体" w:cs="宋体"/>
          <w:szCs w:val="24"/>
          <w:shd w:val="clear" w:color="auto" w:fill="FFFFFF"/>
          <w:lang w:eastAsia="zh-CN"/>
        </w:rPr>
        <w:t>阳新县2020年高标准农田排市镇、黄颡口三镇（区）节水灌溉机电设备采购及安装项目（二次）</w:t>
      </w:r>
      <w:r>
        <w:rPr>
          <w:rFonts w:hint="eastAsia" w:ascii="宋体" w:hAnsi="宋体" w:cs="宋体"/>
          <w:szCs w:val="24"/>
          <w:shd w:val="clear" w:color="auto" w:fill="FFFFFF"/>
        </w:rPr>
        <w:t>；</w:t>
      </w:r>
    </w:p>
    <w:p>
      <w:pPr>
        <w:pStyle w:val="26"/>
        <w:widowControl/>
        <w:spacing w:beforeAutospacing="0" w:afterAutospacing="0" w:line="360" w:lineRule="auto"/>
        <w:ind w:firstLine="480"/>
        <w:rPr>
          <w:rFonts w:ascii="宋体" w:hAnsi="宋体" w:cs="宋体"/>
          <w:spacing w:val="-20"/>
          <w:szCs w:val="24"/>
          <w:shd w:val="clear" w:color="auto" w:fill="FFFFFF"/>
        </w:rPr>
      </w:pPr>
      <w:r>
        <w:rPr>
          <w:rFonts w:hint="eastAsia" w:ascii="宋体" w:hAnsi="宋体" w:cs="宋体"/>
          <w:szCs w:val="24"/>
          <w:shd w:val="clear" w:color="auto" w:fill="FFFFFF"/>
        </w:rPr>
        <w:t>3、预算金额：</w:t>
      </w:r>
      <w:r>
        <w:rPr>
          <w:rFonts w:hint="eastAsia" w:ascii="宋体" w:hAnsi="宋体" w:cs="宋体"/>
          <w:spacing w:val="-11"/>
          <w:szCs w:val="24"/>
          <w:shd w:val="clear" w:color="auto" w:fill="FFFFFF"/>
        </w:rPr>
        <w:t>168万元；</w:t>
      </w:r>
    </w:p>
    <w:p>
      <w:pPr>
        <w:pStyle w:val="26"/>
        <w:widowControl/>
        <w:spacing w:beforeAutospacing="0" w:afterAutospacing="0" w:line="360" w:lineRule="auto"/>
        <w:ind w:firstLine="480"/>
        <w:rPr>
          <w:rFonts w:ascii="宋体" w:hAnsi="宋体" w:cs="宋体"/>
          <w:color w:val="0C0C0C"/>
          <w:spacing w:val="-11"/>
          <w:szCs w:val="24"/>
          <w:shd w:val="clear" w:color="auto" w:fill="FFFFFF"/>
        </w:rPr>
      </w:pPr>
      <w:r>
        <w:rPr>
          <w:rFonts w:hint="eastAsia" w:ascii="宋体" w:hAnsi="宋体" w:cs="宋体"/>
          <w:szCs w:val="24"/>
          <w:shd w:val="clear" w:color="auto" w:fill="FFFFFF"/>
        </w:rPr>
        <w:t>4、采购需求：（详见招标文件第三章）。</w:t>
      </w:r>
    </w:p>
    <w:p>
      <w:pPr>
        <w:pStyle w:val="26"/>
        <w:widowControl/>
        <w:spacing w:beforeAutospacing="0" w:afterAutospacing="0" w:line="500" w:lineRule="exact"/>
        <w:ind w:firstLine="480"/>
      </w:pPr>
      <w:r>
        <w:rPr>
          <w:rFonts w:hint="eastAsia" w:ascii="宋体" w:hAnsi="宋体" w:cs="宋体"/>
          <w:szCs w:val="24"/>
          <w:shd w:val="clear" w:color="auto" w:fill="FFFFFF"/>
        </w:rPr>
        <w:t>5、合同履行期限：</w:t>
      </w:r>
      <w:r>
        <w:rPr>
          <w:rFonts w:hint="eastAsia" w:ascii="宋体" w:hAnsi="宋体" w:cs="宋体"/>
          <w:szCs w:val="24"/>
        </w:rPr>
        <w:t>合同签定后90日历天内。</w:t>
      </w:r>
    </w:p>
    <w:p>
      <w:pPr>
        <w:pStyle w:val="26"/>
        <w:widowControl/>
        <w:spacing w:beforeAutospacing="0" w:afterAutospacing="0" w:line="500" w:lineRule="exact"/>
        <w:ind w:firstLine="420"/>
      </w:pPr>
      <w:r>
        <w:rPr>
          <w:rStyle w:val="33"/>
          <w:rFonts w:hint="eastAsia" w:ascii="宋体" w:hAnsi="宋体" w:cs="宋体"/>
          <w:szCs w:val="24"/>
          <w:shd w:val="clear" w:color="auto" w:fill="FFFFFF"/>
        </w:rPr>
        <w:t>二、申请人的资格要求：</w:t>
      </w:r>
    </w:p>
    <w:p>
      <w:pPr>
        <w:pStyle w:val="26"/>
        <w:widowControl/>
        <w:spacing w:beforeAutospacing="0" w:afterAutospacing="0" w:line="500" w:lineRule="exact"/>
        <w:ind w:firstLine="480"/>
      </w:pPr>
      <w:r>
        <w:rPr>
          <w:rFonts w:hint="eastAsia" w:ascii="宋体" w:hAnsi="宋体" w:cs="宋体"/>
          <w:szCs w:val="24"/>
          <w:shd w:val="clear" w:color="auto" w:fill="FFFFFF"/>
        </w:rPr>
        <w:t>1、应具备《政府采购法》第二十二条第一款规定的条件；</w:t>
      </w:r>
    </w:p>
    <w:p>
      <w:pPr>
        <w:pStyle w:val="26"/>
        <w:widowControl/>
        <w:spacing w:beforeAutospacing="0" w:afterAutospacing="0" w:line="500" w:lineRule="exact"/>
        <w:ind w:firstLine="480"/>
        <w:rPr>
          <w:rFonts w:hint="eastAsia" w:ascii="宋体" w:hAnsi="宋体" w:cs="宋体"/>
          <w:szCs w:val="24"/>
          <w:shd w:val="clear" w:color="auto" w:fill="FFFFFF"/>
        </w:rPr>
      </w:pPr>
      <w:r>
        <w:rPr>
          <w:rFonts w:hint="eastAsia" w:ascii="宋体" w:hAnsi="宋体" w:cs="宋体"/>
          <w:szCs w:val="24"/>
          <w:shd w:val="clear" w:color="auto"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tabs>
          <w:tab w:val="left" w:pos="896"/>
        </w:tabs>
        <w:spacing w:line="360" w:lineRule="auto"/>
        <w:ind w:left="482"/>
        <w:rPr>
          <w:rFonts w:hint="eastAsia" w:ascii="宋体" w:hAnsi="宋体"/>
          <w:bCs/>
          <w:color w:val="0C0C0C"/>
          <w:sz w:val="24"/>
          <w:szCs w:val="24"/>
        </w:rPr>
      </w:pPr>
      <w:r>
        <w:rPr>
          <w:rFonts w:hint="eastAsia" w:ascii="宋体" w:hAnsi="宋体"/>
          <w:bCs/>
          <w:color w:val="0C0C0C"/>
          <w:sz w:val="24"/>
          <w:szCs w:val="24"/>
        </w:rPr>
        <w:t>3、特定条件：供应商营业执照经营范围须含有水肥一体化。</w:t>
      </w:r>
    </w:p>
    <w:p>
      <w:pPr>
        <w:tabs>
          <w:tab w:val="left" w:pos="896"/>
        </w:tabs>
        <w:spacing w:line="360" w:lineRule="auto"/>
        <w:ind w:left="482"/>
        <w:rPr>
          <w:rFonts w:hint="eastAsia" w:ascii="宋体" w:hAnsi="宋体"/>
          <w:bCs/>
          <w:color w:val="0C0C0C"/>
          <w:sz w:val="24"/>
          <w:szCs w:val="24"/>
        </w:rPr>
      </w:pPr>
      <w:r>
        <w:rPr>
          <w:rFonts w:hint="eastAsia" w:ascii="宋体" w:hAnsi="宋体"/>
          <w:bCs/>
          <w:color w:val="0C0C0C"/>
          <w:sz w:val="24"/>
          <w:szCs w:val="24"/>
        </w:rPr>
        <w:t>4、本项目不接受联合体形式的投标。</w:t>
      </w:r>
    </w:p>
    <w:p>
      <w:pPr>
        <w:pStyle w:val="26"/>
        <w:widowControl/>
        <w:spacing w:beforeAutospacing="0" w:afterAutospacing="0" w:line="500" w:lineRule="exact"/>
        <w:ind w:firstLine="420"/>
      </w:pPr>
      <w:r>
        <w:rPr>
          <w:rStyle w:val="33"/>
          <w:rFonts w:hint="eastAsia" w:ascii="宋体" w:hAnsi="宋体" w:cs="宋体"/>
          <w:szCs w:val="24"/>
          <w:shd w:val="clear" w:color="auto" w:fill="FFFFFF"/>
        </w:rPr>
        <w:t>三、获取招标文件</w:t>
      </w:r>
    </w:p>
    <w:p>
      <w:pPr>
        <w:pStyle w:val="26"/>
        <w:widowControl/>
        <w:spacing w:beforeAutospacing="0" w:afterAutospacing="0" w:line="500" w:lineRule="exact"/>
        <w:ind w:firstLine="480"/>
      </w:pPr>
      <w:r>
        <w:rPr>
          <w:rFonts w:hint="eastAsia" w:ascii="宋体" w:hAnsi="宋体" w:cs="宋体"/>
          <w:szCs w:val="24"/>
          <w:shd w:val="clear" w:color="auto" w:fill="FFFFFF"/>
        </w:rPr>
        <w:t>时间：2021年</w:t>
      </w:r>
      <w:r>
        <w:rPr>
          <w:rFonts w:hint="eastAsia" w:ascii="宋体" w:hAnsi="宋体" w:cs="宋体"/>
          <w:szCs w:val="24"/>
          <w:shd w:val="clear" w:color="auto" w:fill="FFFFFF"/>
          <w:lang w:val="en-US" w:eastAsia="zh-CN"/>
        </w:rPr>
        <w:t>5</w:t>
      </w:r>
      <w:r>
        <w:rPr>
          <w:rFonts w:hint="eastAsia" w:ascii="宋体" w:hAnsi="宋体" w:cs="宋体"/>
          <w:szCs w:val="24"/>
          <w:shd w:val="clear" w:color="auto" w:fill="FFFFFF"/>
        </w:rPr>
        <w:t>月</w:t>
      </w:r>
      <w:r>
        <w:rPr>
          <w:rFonts w:hint="eastAsia" w:ascii="宋体" w:hAnsi="宋体" w:cs="宋体"/>
          <w:szCs w:val="24"/>
          <w:shd w:val="clear" w:color="auto" w:fill="FFFFFF"/>
          <w:lang w:val="en-US" w:eastAsia="zh-CN"/>
        </w:rPr>
        <w:t>18</w:t>
      </w:r>
      <w:r>
        <w:rPr>
          <w:rFonts w:hint="eastAsia" w:ascii="宋体" w:hAnsi="宋体" w:cs="宋体"/>
          <w:szCs w:val="24"/>
          <w:shd w:val="clear" w:color="auto" w:fill="FFFFFF"/>
        </w:rPr>
        <w:t>日至2021年</w:t>
      </w:r>
      <w:r>
        <w:rPr>
          <w:rFonts w:hint="eastAsia" w:ascii="宋体" w:hAnsi="宋体" w:cs="宋体"/>
          <w:szCs w:val="24"/>
          <w:shd w:val="clear" w:color="auto" w:fill="FFFFFF"/>
          <w:lang w:val="en-US" w:eastAsia="zh-CN"/>
        </w:rPr>
        <w:t>5</w:t>
      </w:r>
      <w:r>
        <w:rPr>
          <w:rFonts w:hint="eastAsia" w:ascii="宋体" w:hAnsi="宋体" w:cs="宋体"/>
          <w:szCs w:val="24"/>
          <w:shd w:val="clear" w:color="auto" w:fill="FFFFFF"/>
        </w:rPr>
        <w:t>月</w:t>
      </w:r>
      <w:r>
        <w:rPr>
          <w:rFonts w:hint="eastAsia" w:ascii="宋体" w:hAnsi="宋体" w:cs="宋体"/>
          <w:szCs w:val="24"/>
          <w:shd w:val="clear" w:color="auto" w:fill="FFFFFF"/>
          <w:lang w:val="en-US" w:eastAsia="zh-CN"/>
        </w:rPr>
        <w:t xml:space="preserve">25 </w:t>
      </w:r>
      <w:r>
        <w:rPr>
          <w:rFonts w:hint="eastAsia" w:ascii="宋体" w:hAnsi="宋体" w:cs="宋体"/>
          <w:szCs w:val="24"/>
          <w:shd w:val="clear" w:color="auto" w:fill="FFFFFF"/>
        </w:rPr>
        <w:t>日17：30 (北京时间)；</w:t>
      </w:r>
    </w:p>
    <w:p>
      <w:pPr>
        <w:pStyle w:val="26"/>
        <w:widowControl/>
        <w:spacing w:beforeAutospacing="0" w:afterAutospacing="0" w:line="500" w:lineRule="exact"/>
        <w:ind w:firstLine="480"/>
      </w:pPr>
      <w:r>
        <w:rPr>
          <w:rFonts w:hint="eastAsia" w:ascii="宋体" w:hAnsi="宋体" w:cs="宋体"/>
          <w:szCs w:val="24"/>
          <w:shd w:val="clear" w:color="auto" w:fill="FFFFFF"/>
        </w:rPr>
        <w:t>招标文件下载：见附件。</w:t>
      </w:r>
    </w:p>
    <w:p>
      <w:pPr>
        <w:pStyle w:val="26"/>
        <w:widowControl/>
        <w:numPr>
          <w:ilvl w:val="0"/>
          <w:numId w:val="2"/>
        </w:numPr>
        <w:spacing w:beforeAutospacing="0" w:afterAutospacing="0" w:line="500" w:lineRule="exact"/>
        <w:ind w:firstLine="420"/>
        <w:rPr>
          <w:rStyle w:val="33"/>
          <w:rFonts w:ascii="宋体" w:hAnsi="宋体" w:cs="宋体"/>
          <w:szCs w:val="24"/>
          <w:shd w:val="clear" w:color="auto" w:fill="FFFFFF"/>
        </w:rPr>
      </w:pPr>
      <w:r>
        <w:rPr>
          <w:rStyle w:val="33"/>
          <w:rFonts w:hint="eastAsia" w:ascii="宋体" w:hAnsi="宋体" w:cs="宋体"/>
          <w:szCs w:val="24"/>
          <w:shd w:val="clear" w:color="auto" w:fill="FFFFFF"/>
        </w:rPr>
        <w:t>提交投标文件截止时间、开标时间和地点</w:t>
      </w:r>
    </w:p>
    <w:p>
      <w:pPr>
        <w:pStyle w:val="26"/>
        <w:widowControl/>
        <w:spacing w:beforeAutospacing="0" w:afterAutospacing="0" w:line="360" w:lineRule="auto"/>
        <w:ind w:firstLine="480"/>
        <w:rPr>
          <w:rFonts w:ascii="宋体" w:hAnsi="宋体" w:cs="宋体"/>
          <w:szCs w:val="24"/>
          <w:shd w:val="clear" w:color="auto" w:fill="FFFFFF"/>
        </w:rPr>
      </w:pPr>
      <w:r>
        <w:rPr>
          <w:rFonts w:hint="eastAsia" w:ascii="宋体" w:hAnsi="宋体" w:cs="宋体"/>
          <w:szCs w:val="24"/>
        </w:rPr>
        <w:t>提交投标文件截止时间、开标时间</w:t>
      </w:r>
      <w:r>
        <w:rPr>
          <w:rFonts w:hint="eastAsia" w:ascii="宋体" w:hAnsi="宋体" w:cs="宋体"/>
          <w:szCs w:val="24"/>
          <w:shd w:val="clear" w:color="auto" w:fill="FFFFFF"/>
        </w:rPr>
        <w:t>：2021年</w:t>
      </w:r>
      <w:r>
        <w:rPr>
          <w:rFonts w:hint="eastAsia" w:ascii="宋体" w:hAnsi="宋体" w:cs="宋体"/>
          <w:szCs w:val="24"/>
          <w:shd w:val="clear" w:color="auto" w:fill="FFFFFF"/>
          <w:lang w:val="en-US" w:eastAsia="zh-CN"/>
        </w:rPr>
        <w:t xml:space="preserve"> 6</w:t>
      </w:r>
      <w:r>
        <w:rPr>
          <w:rFonts w:hint="eastAsia" w:ascii="宋体" w:hAnsi="宋体" w:cs="宋体"/>
          <w:szCs w:val="24"/>
          <w:shd w:val="clear" w:color="auto" w:fill="FFFFFF"/>
        </w:rPr>
        <w:t>月</w:t>
      </w:r>
      <w:r>
        <w:rPr>
          <w:rFonts w:hint="eastAsia" w:ascii="宋体" w:hAnsi="宋体" w:cs="宋体"/>
          <w:szCs w:val="24"/>
          <w:shd w:val="clear" w:color="auto" w:fill="FFFFFF"/>
          <w:lang w:val="en-US" w:eastAsia="zh-CN"/>
        </w:rPr>
        <w:t xml:space="preserve">8 </w:t>
      </w:r>
      <w:r>
        <w:rPr>
          <w:rFonts w:hint="eastAsia" w:ascii="宋体" w:hAnsi="宋体" w:cs="宋体"/>
          <w:szCs w:val="24"/>
          <w:shd w:val="clear" w:color="auto" w:fill="FFFFFF"/>
        </w:rPr>
        <w:t>日</w:t>
      </w:r>
      <w:r>
        <w:rPr>
          <w:rFonts w:hint="eastAsia" w:ascii="宋体" w:hAnsi="宋体" w:cs="宋体"/>
          <w:szCs w:val="24"/>
          <w:shd w:val="clear" w:color="auto" w:fill="FFFFFF"/>
          <w:lang w:val="en-US" w:eastAsia="zh-CN"/>
        </w:rPr>
        <w:t>9</w:t>
      </w:r>
      <w:r>
        <w:rPr>
          <w:rFonts w:hint="eastAsia" w:ascii="宋体" w:hAnsi="宋体" w:cs="宋体"/>
          <w:szCs w:val="24"/>
          <w:shd w:val="clear" w:color="auto" w:fill="FFFFFF"/>
        </w:rPr>
        <w:t>时00分（提前半小时开始接收投标文件，拒收逾期送达或者未按招标文件要求密封的投标文件）。</w:t>
      </w:r>
    </w:p>
    <w:p>
      <w:pPr>
        <w:pStyle w:val="26"/>
        <w:widowControl/>
        <w:spacing w:beforeAutospacing="0" w:afterAutospacing="0" w:line="360" w:lineRule="auto"/>
        <w:ind w:firstLine="480"/>
      </w:pPr>
      <w:r>
        <w:rPr>
          <w:rFonts w:hint="eastAsia" w:ascii="宋体" w:hAnsi="宋体" w:cs="宋体"/>
          <w:szCs w:val="24"/>
        </w:rPr>
        <w:t>提交投标文件地点</w:t>
      </w:r>
      <w:r>
        <w:rPr>
          <w:rFonts w:hint="eastAsia" w:ascii="宋体" w:hAnsi="宋体" w:cs="宋体"/>
          <w:szCs w:val="24"/>
          <w:shd w:val="clear" w:color="auto" w:fill="FFFFFF"/>
        </w:rPr>
        <w:t>：阳新县公共资源交易中心二楼开标大厅（阳新县熊家垴安置小区东侧）。</w:t>
      </w:r>
    </w:p>
    <w:p>
      <w:pPr>
        <w:pStyle w:val="26"/>
        <w:widowControl/>
        <w:spacing w:beforeAutospacing="0" w:afterAutospacing="0" w:line="360" w:lineRule="auto"/>
        <w:ind w:firstLine="420"/>
      </w:pPr>
      <w:r>
        <w:rPr>
          <w:rStyle w:val="33"/>
          <w:rFonts w:hint="eastAsia" w:ascii="宋体" w:hAnsi="宋体" w:cs="宋体"/>
          <w:szCs w:val="24"/>
          <w:shd w:val="clear" w:color="auto" w:fill="FFFFFF"/>
        </w:rPr>
        <w:t>五、公告期限</w:t>
      </w:r>
    </w:p>
    <w:p>
      <w:pPr>
        <w:pStyle w:val="26"/>
        <w:widowControl/>
        <w:spacing w:beforeAutospacing="0" w:afterAutospacing="0" w:line="360" w:lineRule="auto"/>
        <w:ind w:firstLine="480"/>
      </w:pPr>
      <w:r>
        <w:rPr>
          <w:rFonts w:hint="eastAsia" w:ascii="宋体" w:hAnsi="宋体" w:cs="宋体"/>
          <w:szCs w:val="24"/>
          <w:shd w:val="clear" w:color="auto" w:fill="FFFFFF"/>
        </w:rPr>
        <w:t>自本公告发布之日起5个工作日。</w:t>
      </w:r>
    </w:p>
    <w:p>
      <w:pPr>
        <w:pStyle w:val="26"/>
        <w:widowControl/>
        <w:spacing w:beforeAutospacing="0" w:afterAutospacing="0" w:line="360" w:lineRule="auto"/>
        <w:ind w:firstLine="420"/>
      </w:pPr>
      <w:r>
        <w:rPr>
          <w:rStyle w:val="33"/>
          <w:rFonts w:hint="eastAsia" w:ascii="宋体" w:hAnsi="宋体" w:cs="宋体"/>
          <w:szCs w:val="24"/>
          <w:shd w:val="clear" w:color="auto" w:fill="FFFFFF"/>
        </w:rPr>
        <w:t>六、其他补充事宜</w:t>
      </w:r>
    </w:p>
    <w:p>
      <w:pPr>
        <w:pStyle w:val="26"/>
        <w:widowControl/>
        <w:spacing w:beforeAutospacing="0" w:afterAutospacing="0" w:line="360" w:lineRule="auto"/>
        <w:ind w:firstLine="480"/>
      </w:pPr>
      <w:r>
        <w:rPr>
          <w:rFonts w:hint="eastAsia" w:ascii="宋体" w:hAnsi="宋体" w:cs="宋体"/>
          <w:szCs w:val="24"/>
          <w:shd w:val="clear" w:color="auto" w:fill="FFFFFF"/>
        </w:rPr>
        <w:t>1、落实政府采购强制、优先采购节能产品政策；政府采购优先采购环保产品政策；政府采购促进中小企业发展（监狱企业、残疾人福利性单位视同小微企业）等政策。</w:t>
      </w:r>
    </w:p>
    <w:p>
      <w:pPr>
        <w:pStyle w:val="26"/>
        <w:widowControl/>
        <w:spacing w:beforeAutospacing="0" w:afterAutospacing="0" w:line="360" w:lineRule="auto"/>
        <w:ind w:firstLine="480"/>
        <w:rPr>
          <w:rFonts w:ascii="宋体" w:hAnsi="宋体" w:cs="宋体"/>
          <w:szCs w:val="24"/>
          <w:shd w:val="clear" w:color="auto" w:fill="FFFFFF"/>
        </w:rPr>
      </w:pPr>
      <w:r>
        <w:rPr>
          <w:rFonts w:hint="eastAsia" w:ascii="宋体" w:hAnsi="宋体" w:cs="宋体"/>
          <w:szCs w:val="24"/>
          <w:shd w:val="clear" w:color="auto" w:fill="FFFFFF"/>
        </w:rPr>
        <w:t>2、是否专门面向中小企业、监狱企业、残疾人福利性单位：否。</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zh-CN"/>
        </w:rPr>
        <w:t>投标人认为招标文件、招标过程和中标结果使自己的权益受到损害的，可以在知道或者应知其权益受到损害之日起7个工作日内，向采购人或代理公司提出质疑。</w:t>
      </w:r>
      <w:r>
        <w:rPr>
          <w:rFonts w:hint="eastAsia" w:ascii="宋体" w:hAnsi="宋体" w:cs="宋体"/>
          <w:kern w:val="0"/>
          <w:sz w:val="24"/>
          <w:szCs w:val="24"/>
        </w:rPr>
        <w:t>质疑时请提交书面质疑函一份（法人代表签字、加盖单位公章。具体要求详见本招标文件“第二章 投标人须知”中的第八条之规定），并附相关证据材料。</w:t>
      </w:r>
    </w:p>
    <w:p>
      <w:pPr>
        <w:pStyle w:val="26"/>
        <w:widowControl/>
        <w:spacing w:beforeAutospacing="0" w:afterAutospacing="0" w:line="360" w:lineRule="auto"/>
        <w:ind w:firstLine="420"/>
      </w:pPr>
      <w:r>
        <w:rPr>
          <w:rStyle w:val="33"/>
          <w:rFonts w:hint="eastAsia" w:ascii="宋体" w:hAnsi="宋体" w:cs="宋体"/>
          <w:szCs w:val="24"/>
          <w:shd w:val="clear" w:color="auto" w:fill="FFFFFF"/>
        </w:rPr>
        <w:t>七、对本次招标提出询问，请按以下方式联系。</w:t>
      </w:r>
    </w:p>
    <w:p>
      <w:pPr>
        <w:pStyle w:val="26"/>
        <w:widowControl/>
        <w:spacing w:beforeAutospacing="0" w:afterAutospacing="0" w:line="360" w:lineRule="auto"/>
        <w:ind w:firstLine="480"/>
      </w:pPr>
      <w:r>
        <w:rPr>
          <w:rFonts w:hint="eastAsia" w:ascii="宋体" w:hAnsi="宋体" w:cs="宋体"/>
          <w:szCs w:val="24"/>
          <w:shd w:val="clear" w:color="auto" w:fill="FFFFFF"/>
        </w:rPr>
        <w:t>1.采购人信息</w:t>
      </w:r>
    </w:p>
    <w:p>
      <w:pPr>
        <w:pStyle w:val="26"/>
        <w:widowControl/>
        <w:spacing w:beforeAutospacing="0" w:afterAutospacing="0" w:line="360" w:lineRule="auto"/>
        <w:ind w:firstLine="480"/>
      </w:pPr>
      <w:r>
        <w:rPr>
          <w:rFonts w:hint="eastAsia" w:ascii="宋体" w:hAnsi="宋体" w:cs="宋体"/>
          <w:szCs w:val="24"/>
          <w:shd w:val="clear" w:color="auto" w:fill="FFFFFF"/>
        </w:rPr>
        <w:t>名   称：</w:t>
      </w:r>
      <w:r>
        <w:rPr>
          <w:rFonts w:hint="eastAsia" w:ascii="宋体" w:hAnsi="宋体" w:cs="宋体"/>
          <w:color w:val="000000"/>
          <w:szCs w:val="24"/>
        </w:rPr>
        <w:t>阳新县农业综合开发服务中心</w:t>
      </w:r>
    </w:p>
    <w:p>
      <w:pPr>
        <w:pStyle w:val="26"/>
        <w:widowControl/>
        <w:spacing w:beforeAutospacing="0" w:afterAutospacing="0" w:line="360" w:lineRule="auto"/>
        <w:ind w:firstLine="480"/>
        <w:rPr>
          <w:rFonts w:ascii="宋体" w:hAnsi="宋体" w:cs="宋体"/>
          <w:bCs/>
        </w:rPr>
      </w:pPr>
      <w:r>
        <w:rPr>
          <w:rFonts w:hint="eastAsia" w:ascii="宋体" w:hAnsi="宋体" w:cs="宋体"/>
          <w:szCs w:val="24"/>
          <w:shd w:val="clear" w:color="auto" w:fill="FFFFFF"/>
        </w:rPr>
        <w:t>地   址：</w:t>
      </w:r>
      <w:r>
        <w:rPr>
          <w:rFonts w:hint="eastAsia" w:ascii="宋体" w:hAnsi="宋体" w:cs="宋体"/>
          <w:bCs/>
        </w:rPr>
        <w:t>阳新县枫林路</w:t>
      </w:r>
    </w:p>
    <w:p>
      <w:pPr>
        <w:pStyle w:val="26"/>
        <w:widowControl/>
        <w:spacing w:beforeAutospacing="0" w:afterAutospacing="0" w:line="360" w:lineRule="auto"/>
        <w:ind w:firstLine="480"/>
        <w:rPr>
          <w:rFonts w:ascii="宋体" w:hAnsi="宋体" w:cs="宋体"/>
          <w:bCs/>
        </w:rPr>
      </w:pPr>
      <w:r>
        <w:rPr>
          <w:rFonts w:hint="eastAsia" w:ascii="宋体" w:hAnsi="宋体" w:cs="宋体"/>
          <w:bCs/>
        </w:rPr>
        <w:t>联 系 人：陈先生</w:t>
      </w:r>
    </w:p>
    <w:p>
      <w:pPr>
        <w:pStyle w:val="26"/>
        <w:widowControl/>
        <w:spacing w:beforeAutospacing="0" w:afterAutospacing="0" w:line="360" w:lineRule="auto"/>
        <w:ind w:firstLine="480"/>
      </w:pPr>
      <w:r>
        <w:rPr>
          <w:rFonts w:hint="eastAsia" w:ascii="宋体" w:hAnsi="宋体" w:cs="宋体"/>
          <w:szCs w:val="24"/>
          <w:shd w:val="clear" w:color="auto" w:fill="FFFFFF"/>
        </w:rPr>
        <w:t>联系方式：</w:t>
      </w:r>
      <w:r>
        <w:rPr>
          <w:rFonts w:hint="eastAsia" w:ascii="宋体" w:hAnsi="宋体" w:cs="宋体"/>
          <w:bCs/>
          <w:color w:val="000000"/>
          <w:szCs w:val="24"/>
        </w:rPr>
        <w:t>17771057470</w:t>
      </w:r>
    </w:p>
    <w:p>
      <w:pPr>
        <w:pStyle w:val="26"/>
        <w:widowControl/>
        <w:spacing w:beforeAutospacing="0" w:afterAutospacing="0" w:line="360" w:lineRule="auto"/>
        <w:ind w:firstLine="480"/>
      </w:pPr>
      <w:r>
        <w:rPr>
          <w:rFonts w:hint="eastAsia" w:ascii="宋体" w:hAnsi="宋体" w:cs="宋体"/>
          <w:szCs w:val="24"/>
          <w:shd w:val="clear" w:color="auto" w:fill="FFFFFF"/>
        </w:rPr>
        <w:t>2.采购代理机构信息</w:t>
      </w:r>
    </w:p>
    <w:p>
      <w:pPr>
        <w:pStyle w:val="26"/>
        <w:widowControl/>
        <w:spacing w:beforeAutospacing="0" w:afterAutospacing="0" w:line="360" w:lineRule="auto"/>
        <w:ind w:firstLine="480"/>
        <w:rPr>
          <w:rFonts w:hint="eastAsia"/>
        </w:rPr>
      </w:pPr>
      <w:r>
        <w:rPr>
          <w:rFonts w:hint="eastAsia" w:ascii="宋体" w:hAnsi="宋体" w:cs="宋体"/>
          <w:color w:val="333333"/>
          <w:szCs w:val="24"/>
          <w:shd w:val="clear" w:color="auto" w:fill="FFFFFF"/>
        </w:rPr>
        <w:t>名</w:t>
      </w:r>
      <w:r>
        <w:rPr>
          <w:rFonts w:hint="eastAsia" w:cs="宋体"/>
          <w:color w:val="333333"/>
          <w:szCs w:val="24"/>
          <w:shd w:val="clear" w:color="auto" w:fill="FFFFFF"/>
        </w:rPr>
        <w:t xml:space="preserve">     </w:t>
      </w:r>
      <w:r>
        <w:rPr>
          <w:rFonts w:hint="eastAsia" w:ascii="宋体" w:hAnsi="宋体" w:cs="宋体"/>
          <w:color w:val="333333"/>
          <w:szCs w:val="24"/>
          <w:shd w:val="clear" w:color="auto" w:fill="FFFFFF"/>
        </w:rPr>
        <w:t>称：</w:t>
      </w:r>
      <w:r>
        <w:rPr>
          <w:rFonts w:hint="eastAsia" w:cs="宋体"/>
          <w:color w:val="333333"/>
          <w:szCs w:val="24"/>
          <w:shd w:val="clear" w:color="auto" w:fill="FFFFFF"/>
        </w:rPr>
        <w:t>大华建设项目管理有限公司</w:t>
      </w:r>
    </w:p>
    <w:p>
      <w:pPr>
        <w:pStyle w:val="26"/>
        <w:widowControl/>
        <w:spacing w:beforeAutospacing="0" w:afterAutospacing="0" w:line="360" w:lineRule="auto"/>
        <w:ind w:firstLine="480"/>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地   址：阳新县熊家垴小区4栋</w:t>
      </w:r>
    </w:p>
    <w:p>
      <w:pPr>
        <w:pStyle w:val="26"/>
        <w:widowControl/>
        <w:spacing w:beforeAutospacing="0" w:afterAutospacing="0" w:line="360" w:lineRule="auto"/>
        <w:ind w:firstLine="480"/>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联系方式： 15997137035</w:t>
      </w:r>
    </w:p>
    <w:p>
      <w:pPr>
        <w:pStyle w:val="26"/>
        <w:widowControl/>
        <w:spacing w:beforeAutospacing="0" w:afterAutospacing="0" w:line="360" w:lineRule="auto"/>
        <w:ind w:firstLine="480"/>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3.项目联系方式</w:t>
      </w:r>
    </w:p>
    <w:p>
      <w:pPr>
        <w:pStyle w:val="26"/>
        <w:widowControl/>
        <w:spacing w:beforeAutospacing="0" w:afterAutospacing="0" w:line="360" w:lineRule="auto"/>
        <w:ind w:firstLine="480"/>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项目联系人：</w:t>
      </w:r>
      <w:r>
        <w:rPr>
          <w:rFonts w:hint="eastAsia" w:cs="宋体"/>
          <w:color w:val="333333"/>
          <w:szCs w:val="24"/>
          <w:shd w:val="clear" w:color="auto" w:fill="FFFFFF"/>
        </w:rPr>
        <w:t>徐苏</w:t>
      </w:r>
    </w:p>
    <w:p>
      <w:pPr>
        <w:pStyle w:val="26"/>
        <w:widowControl/>
        <w:spacing w:beforeAutospacing="0" w:afterAutospacing="0" w:line="360" w:lineRule="auto"/>
        <w:ind w:firstLine="480"/>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联系电话：15997137035 18772291258</w:t>
      </w:r>
    </w:p>
    <w:p>
      <w:pPr>
        <w:pStyle w:val="26"/>
        <w:widowControl/>
        <w:spacing w:beforeAutospacing="0" w:afterAutospacing="0" w:line="360" w:lineRule="auto"/>
        <w:ind w:firstLine="480"/>
        <w:jc w:val="right"/>
        <w:rPr>
          <w:rFonts w:hint="eastAsia"/>
        </w:rPr>
      </w:pPr>
      <w:r>
        <w:rPr>
          <w:rFonts w:hint="eastAsia" w:cs="宋体"/>
          <w:color w:val="333333"/>
          <w:szCs w:val="24"/>
          <w:shd w:val="clear" w:color="auto" w:fill="FFFFFF"/>
        </w:rPr>
        <w:t>大华建设项目管理有限公司</w:t>
      </w:r>
    </w:p>
    <w:p>
      <w:pPr>
        <w:pStyle w:val="26"/>
        <w:widowControl/>
        <w:wordWrap w:val="0"/>
        <w:spacing w:beforeAutospacing="0" w:afterAutospacing="0" w:line="360" w:lineRule="auto"/>
        <w:ind w:firstLine="480"/>
        <w:jc w:val="right"/>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2021年</w:t>
      </w:r>
      <w:r>
        <w:rPr>
          <w:rFonts w:hint="eastAsia" w:cs="宋体"/>
          <w:color w:val="333333"/>
          <w:szCs w:val="24"/>
          <w:shd w:val="clear" w:color="auto" w:fill="FFFFFF"/>
          <w:lang w:val="en-US" w:eastAsia="zh-CN"/>
        </w:rPr>
        <w:t>5</w:t>
      </w:r>
      <w:r>
        <w:rPr>
          <w:rFonts w:hint="eastAsia" w:ascii="宋体" w:hAnsi="宋体" w:cs="宋体"/>
          <w:color w:val="333333"/>
          <w:szCs w:val="24"/>
          <w:shd w:val="clear" w:color="auto" w:fill="FFFFFF"/>
        </w:rPr>
        <w:t>月</w:t>
      </w:r>
      <w:r>
        <w:rPr>
          <w:rFonts w:hint="eastAsia" w:ascii="宋体" w:hAnsi="宋体" w:cs="宋体"/>
          <w:color w:val="333333"/>
          <w:szCs w:val="24"/>
          <w:shd w:val="clear" w:color="auto" w:fill="FFFFFF"/>
          <w:lang w:val="en-US" w:eastAsia="zh-CN"/>
        </w:rPr>
        <w:t>18</w:t>
      </w:r>
      <w:r>
        <w:rPr>
          <w:rFonts w:hint="eastAsia" w:ascii="宋体" w:hAnsi="宋体" w:cs="宋体"/>
          <w:color w:val="333333"/>
          <w:szCs w:val="24"/>
          <w:shd w:val="clear" w:color="auto" w:fill="FFFFFF"/>
        </w:rPr>
        <w:t>日</w:t>
      </w:r>
    </w:p>
    <w:p>
      <w:pPr>
        <w:pStyle w:val="26"/>
        <w:widowControl/>
        <w:spacing w:beforeAutospacing="0" w:afterAutospacing="0" w:line="360" w:lineRule="auto"/>
        <w:ind w:firstLine="480"/>
        <w:jc w:val="right"/>
        <w:rPr>
          <w:rFonts w:hint="eastAsia" w:ascii="宋体" w:hAnsi="宋体" w:cs="宋体"/>
          <w:color w:val="333333"/>
          <w:szCs w:val="24"/>
          <w:shd w:val="clear" w:color="auto" w:fill="FFFFFF"/>
        </w:rPr>
      </w:pPr>
    </w:p>
    <w:p>
      <w:pPr>
        <w:pStyle w:val="26"/>
        <w:widowControl/>
        <w:spacing w:beforeAutospacing="0" w:afterAutospacing="0" w:line="360" w:lineRule="auto"/>
        <w:ind w:firstLine="480"/>
        <w:jc w:val="right"/>
        <w:rPr>
          <w:rFonts w:hint="eastAsia" w:ascii="宋体" w:hAnsi="宋体" w:cs="宋体"/>
          <w:color w:val="333333"/>
          <w:szCs w:val="24"/>
          <w:shd w:val="clear" w:color="auto" w:fill="FFFFFF"/>
        </w:rPr>
      </w:pPr>
    </w:p>
    <w:p>
      <w:pPr>
        <w:pStyle w:val="26"/>
        <w:widowControl/>
        <w:spacing w:beforeAutospacing="0" w:afterAutospacing="0" w:line="360" w:lineRule="auto"/>
        <w:ind w:firstLine="480"/>
        <w:jc w:val="right"/>
        <w:rPr>
          <w:rFonts w:hint="eastAsia" w:ascii="宋体" w:hAnsi="宋体" w:cs="宋体"/>
          <w:color w:val="333333"/>
          <w:szCs w:val="24"/>
          <w:shd w:val="clear" w:color="auto" w:fill="FFFFFF"/>
        </w:rPr>
      </w:pPr>
    </w:p>
    <w:p>
      <w:pPr>
        <w:pStyle w:val="26"/>
        <w:widowControl/>
        <w:spacing w:beforeAutospacing="0" w:afterAutospacing="0" w:line="360" w:lineRule="auto"/>
        <w:ind w:firstLine="480"/>
        <w:jc w:val="right"/>
        <w:rPr>
          <w:rFonts w:hint="eastAsia" w:ascii="宋体" w:hAnsi="宋体" w:cs="宋体"/>
          <w:color w:val="333333"/>
          <w:szCs w:val="24"/>
          <w:shd w:val="clear" w:color="auto" w:fill="FFFFFF"/>
        </w:rPr>
      </w:pPr>
    </w:p>
    <w:p>
      <w:pPr>
        <w:pStyle w:val="3"/>
        <w:numPr>
          <w:ilvl w:val="0"/>
          <w:numId w:val="1"/>
        </w:numPr>
        <w:spacing w:before="240" w:after="120"/>
        <w:ind w:left="883" w:hanging="880" w:hangingChars="200"/>
        <w:jc w:val="center"/>
        <w:rPr>
          <w:rFonts w:ascii="黑体" w:hAnsi="黑体" w:eastAsia="黑体"/>
        </w:rPr>
      </w:pPr>
      <w:bookmarkStart w:id="1" w:name="_Toc65590563"/>
      <w:r>
        <w:rPr>
          <w:rFonts w:hint="eastAsia" w:ascii="黑体" w:hAnsi="黑体" w:eastAsia="黑体"/>
        </w:rPr>
        <w:t>投标人须知</w:t>
      </w:r>
      <w:bookmarkEnd w:id="1"/>
    </w:p>
    <w:p>
      <w:pPr>
        <w:keepNext/>
        <w:keepLines/>
        <w:spacing w:line="360" w:lineRule="auto"/>
        <w:jc w:val="center"/>
        <w:outlineLvl w:val="1"/>
        <w:rPr>
          <w:rFonts w:ascii="宋体" w:hAnsi="宋体"/>
          <w:b/>
          <w:bCs/>
          <w:sz w:val="32"/>
          <w:szCs w:val="32"/>
          <w:lang w:val="zh-CN"/>
        </w:rPr>
      </w:pPr>
      <w:bookmarkStart w:id="2" w:name="_Toc65590564"/>
      <w:bookmarkStart w:id="3" w:name="_Toc494561937"/>
      <w:r>
        <w:rPr>
          <w:rFonts w:ascii="宋体" w:hAnsi="宋体"/>
          <w:b/>
          <w:bCs/>
          <w:sz w:val="32"/>
          <w:szCs w:val="32"/>
          <w:lang w:val="zh-CN"/>
        </w:rPr>
        <w:t>投标须知前附表</w:t>
      </w:r>
      <w:bookmarkEnd w:id="2"/>
      <w:bookmarkEnd w:id="3"/>
    </w:p>
    <w:tbl>
      <w:tblPr>
        <w:tblStyle w:val="30"/>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b/>
                <w:sz w:val="24"/>
                <w:szCs w:val="24"/>
              </w:rPr>
            </w:pPr>
            <w:r>
              <w:rPr>
                <w:rFonts w:ascii="宋体" w:hAnsi="宋体"/>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b/>
                <w:sz w:val="24"/>
                <w:szCs w:val="24"/>
              </w:rPr>
            </w:pPr>
            <w:r>
              <w:rPr>
                <w:rFonts w:hint="eastAsia" w:ascii="Times New Roman" w:hAnsi="宋体"/>
                <w:b/>
                <w:sz w:val="24"/>
                <w:szCs w:val="24"/>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b/>
                <w:sz w:val="24"/>
                <w:szCs w:val="24"/>
              </w:rPr>
            </w:pPr>
            <w:r>
              <w:rPr>
                <w:rFonts w:ascii="Times New Roman" w:hAnsi="宋体"/>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sz w:val="24"/>
                <w:szCs w:val="24"/>
              </w:rPr>
            </w:pPr>
            <w:r>
              <w:rPr>
                <w:rFonts w:ascii="Times New Roman" w:hAnsi="Times New Roman"/>
                <w:sz w:val="24"/>
                <w:szCs w:val="24"/>
              </w:rPr>
              <w:t>131- 2021CG-</w:t>
            </w:r>
            <w:r>
              <w:rPr>
                <w:rFonts w:hint="eastAsia" w:ascii="Times New Roman" w:hAnsi="Times New Roman"/>
                <w:sz w:val="24"/>
                <w:szCs w:val="24"/>
              </w:rPr>
              <w:t>073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ascii="Times New Roman" w:hAnsi="宋体"/>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hint="eastAsia" w:ascii="Times New Roman" w:hAnsi="Times New Roman" w:eastAsia="宋体"/>
                <w:color w:val="FF0000"/>
                <w:sz w:val="24"/>
                <w:szCs w:val="24"/>
                <w:lang w:eastAsia="zh-CN"/>
              </w:rPr>
            </w:pPr>
            <w:r>
              <w:rPr>
                <w:rFonts w:hint="eastAsia" w:ascii="宋体" w:hAnsi="宋体" w:cs="宋体"/>
                <w:bCs/>
                <w:kern w:val="0"/>
                <w:sz w:val="24"/>
                <w:szCs w:val="24"/>
                <w:lang w:eastAsia="zh-CN"/>
              </w:rPr>
              <w:t>阳新县2020年高标准农田排市镇、黄颡口三镇（区）节水灌溉机电设备采购及安装项目（二次）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D0D0D"/>
                <w:sz w:val="24"/>
                <w:szCs w:val="24"/>
              </w:rPr>
            </w:pPr>
            <w:r>
              <w:rPr>
                <w:rFonts w:hint="eastAsia" w:ascii="Times New Roman" w:hAnsi="宋体"/>
                <w:color w:val="0D0D0D"/>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cs="宋体"/>
                <w:color w:val="0D0D0D"/>
                <w:kern w:val="0"/>
                <w:sz w:val="24"/>
                <w:szCs w:val="24"/>
              </w:rPr>
            </w:pPr>
            <w:r>
              <w:rPr>
                <w:rFonts w:hint="eastAsia" w:ascii="宋体" w:hAnsi="宋体" w:cs="宋体"/>
                <w:color w:val="0D0D0D"/>
                <w:kern w:val="0"/>
                <w:sz w:val="24"/>
                <w:szCs w:val="24"/>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ascii="Times New Roman" w:hAnsi="宋体"/>
                <w:sz w:val="24"/>
                <w:szCs w:val="24"/>
              </w:rPr>
              <w:t>采购人</w:t>
            </w:r>
          </w:p>
        </w:tc>
        <w:tc>
          <w:tcPr>
            <w:tcW w:w="6470" w:type="dxa"/>
            <w:tcBorders>
              <w:top w:val="single" w:color="auto" w:sz="4" w:space="0"/>
              <w:left w:val="single" w:color="auto" w:sz="4" w:space="0"/>
              <w:bottom w:val="single" w:color="auto" w:sz="4" w:space="0"/>
            </w:tcBorders>
            <w:vAlign w:val="center"/>
          </w:tcPr>
          <w:p>
            <w:pPr>
              <w:rPr>
                <w:rFonts w:ascii="宋体" w:hAnsi="宋体" w:cs="宋体"/>
                <w:color w:val="FF0000"/>
                <w:kern w:val="0"/>
                <w:sz w:val="24"/>
                <w:szCs w:val="24"/>
              </w:rPr>
            </w:pPr>
            <w:r>
              <w:rPr>
                <w:rFonts w:hint="eastAsia" w:ascii="宋体" w:hAnsi="宋体" w:cs="宋体"/>
                <w:bCs/>
                <w:kern w:val="0"/>
                <w:sz w:val="24"/>
                <w:szCs w:val="24"/>
              </w:rPr>
              <w:t>阳新县农业综合开发服务中心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ascii="Times New Roman" w:hAnsi="宋体"/>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cs="宋体"/>
                <w:color w:val="000000"/>
                <w:kern w:val="0"/>
                <w:sz w:val="24"/>
                <w:szCs w:val="24"/>
              </w:rPr>
            </w:pPr>
            <w:r>
              <w:rPr>
                <w:rFonts w:hint="eastAsia" w:ascii="Times New Roman" w:hAnsi="宋体"/>
                <w:b/>
                <w:bCs/>
                <w:color w:val="000000"/>
                <w:sz w:val="24"/>
                <w:szCs w:val="24"/>
              </w:rPr>
              <w:t>本项目无须递交投标保证金，该文件涉及投标保证金的部分都将不作任何要求。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ascii="Times New Roman" w:hAnsi="宋体"/>
                <w:sz w:val="24"/>
                <w:szCs w:val="24"/>
              </w:rPr>
              <w:t>保证金</w:t>
            </w:r>
            <w:r>
              <w:rPr>
                <w:rFonts w:hint="eastAsia" w:ascii="Times New Roman" w:hAnsi="宋体"/>
                <w:sz w:val="24"/>
                <w:szCs w:val="24"/>
              </w:rPr>
              <w:t>账户信息</w:t>
            </w:r>
          </w:p>
        </w:tc>
        <w:tc>
          <w:tcPr>
            <w:tcW w:w="6470" w:type="dxa"/>
            <w:tcBorders>
              <w:top w:val="single" w:color="auto" w:sz="4" w:space="0"/>
              <w:left w:val="single" w:color="auto" w:sz="4" w:space="0"/>
              <w:bottom w:val="single" w:color="auto" w:sz="4" w:space="0"/>
            </w:tcBorders>
            <w:vAlign w:val="center"/>
          </w:tcPr>
          <w:p>
            <w:pPr>
              <w:rPr>
                <w:rFonts w:ascii="宋体" w:hAnsi="宋体" w:cs="宋体"/>
                <w:color w:val="FF0000"/>
                <w:kern w:val="0"/>
                <w:sz w:val="24"/>
                <w:szCs w:val="24"/>
              </w:rPr>
            </w:pPr>
            <w:r>
              <w:rPr>
                <w:rFonts w:hint="eastAsia" w:ascii="宋体" w:hAnsi="宋体" w:cs="宋体"/>
                <w:color w:val="0C0C0C"/>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D0D0D"/>
                <w:sz w:val="24"/>
                <w:szCs w:val="24"/>
              </w:rPr>
            </w:pPr>
            <w:r>
              <w:rPr>
                <w:rFonts w:ascii="Times New Roman" w:hAnsi="Times New Roman"/>
                <w:color w:val="0D0D0D"/>
                <w:sz w:val="24"/>
                <w:szCs w:val="24"/>
              </w:rPr>
              <w:t>正本</w:t>
            </w:r>
            <w:r>
              <w:rPr>
                <w:rFonts w:hint="eastAsia" w:ascii="Times New Roman" w:hAnsi="Times New Roman"/>
                <w:color w:val="0D0D0D"/>
                <w:sz w:val="24"/>
                <w:szCs w:val="24"/>
              </w:rPr>
              <w:t>一</w:t>
            </w:r>
            <w:r>
              <w:rPr>
                <w:rFonts w:ascii="Times New Roman" w:hAnsi="Times New Roman"/>
                <w:color w:val="0D0D0D"/>
                <w:sz w:val="24"/>
                <w:szCs w:val="24"/>
              </w:rPr>
              <w:t>份</w:t>
            </w:r>
            <w:r>
              <w:rPr>
                <w:rFonts w:hint="eastAsia" w:ascii="Times New Roman" w:hAnsi="Times New Roman"/>
                <w:color w:val="0D0D0D"/>
                <w:sz w:val="24"/>
                <w:szCs w:val="24"/>
              </w:rPr>
              <w:t>，</w:t>
            </w:r>
            <w:r>
              <w:rPr>
                <w:rFonts w:ascii="Times New Roman" w:hAnsi="Times New Roman"/>
                <w:color w:val="0D0D0D"/>
                <w:sz w:val="24"/>
                <w:szCs w:val="24"/>
              </w:rPr>
              <w:t>副本</w:t>
            </w:r>
            <w:r>
              <w:rPr>
                <w:rFonts w:hint="eastAsia" w:ascii="Times New Roman" w:hAnsi="Times New Roman"/>
                <w:color w:val="0D0D0D"/>
                <w:sz w:val="24"/>
                <w:szCs w:val="24"/>
              </w:rPr>
              <w:t>四</w:t>
            </w:r>
            <w:r>
              <w:rPr>
                <w:rFonts w:ascii="Times New Roman" w:hAnsi="Times New Roman"/>
                <w:color w:val="0D0D0D"/>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D0D0D"/>
                <w:sz w:val="24"/>
                <w:szCs w:val="24"/>
              </w:rPr>
            </w:pPr>
            <w:r>
              <w:rPr>
                <w:rFonts w:hint="eastAsia" w:ascii="宋体" w:hAnsi="宋体" w:cs="宋体"/>
                <w:color w:val="0D0D0D"/>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hint="eastAsia" w:ascii="Times New Roman" w:hAnsi="宋体"/>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sz w:val="24"/>
                <w:szCs w:val="24"/>
              </w:rPr>
            </w:pPr>
            <w:r>
              <w:rPr>
                <w:rFonts w:hint="eastAsia" w:ascii="Times New Roman" w:hAnsi="Times New Roman"/>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D0D0D"/>
                <w:sz w:val="24"/>
                <w:szCs w:val="24"/>
              </w:rPr>
            </w:pPr>
            <w:r>
              <w:rPr>
                <w:rFonts w:hint="eastAsia" w:ascii="Times New Roman" w:hAnsi="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开标时间</w:t>
            </w:r>
            <w:r>
              <w:rPr>
                <w:rFonts w:hint="eastAsia" w:ascii="Times New Roman" w:hAnsi="宋体"/>
                <w:sz w:val="24"/>
                <w:szCs w:val="24"/>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D0D0D"/>
                <w:sz w:val="24"/>
                <w:szCs w:val="24"/>
              </w:rPr>
            </w:pPr>
            <w:r>
              <w:rPr>
                <w:rFonts w:hint="eastAsia" w:ascii="Times New Roman" w:hAnsi="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hint="eastAsia" w:ascii="Times New Roman" w:hAnsi="宋体"/>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sz w:val="24"/>
                <w:szCs w:val="24"/>
              </w:rPr>
            </w:pPr>
            <w:r>
              <w:rPr>
                <w:rFonts w:hint="eastAsia" w:ascii="Times New Roman" w:hAnsi="Times New Roman"/>
                <w:sz w:val="24"/>
                <w:szCs w:val="24"/>
              </w:rPr>
              <w:t>不允许</w:t>
            </w:r>
          </w:p>
          <w:p>
            <w:pPr>
              <w:rPr>
                <w:rFonts w:ascii="Times New Roman" w:hAnsi="Times New Roman"/>
                <w:sz w:val="24"/>
                <w:szCs w:val="24"/>
              </w:rPr>
            </w:pPr>
            <w:r>
              <w:rPr>
                <w:rFonts w:hint="eastAsia" w:ascii="Times New Roman" w:hAnsi="Times New Roman"/>
                <w:sz w:val="24"/>
                <w:szCs w:val="24"/>
              </w:rPr>
              <w:t>详见第三章“</w:t>
            </w:r>
            <w:r>
              <w:rPr>
                <w:rFonts w:hint="eastAsia" w:ascii="宋体" w:hAnsi="宋体"/>
                <w:sz w:val="24"/>
                <w:szCs w:val="24"/>
              </w:rPr>
              <w:t>项目技术、服务及商务要求</w:t>
            </w:r>
            <w:r>
              <w:rPr>
                <w:rFonts w:hint="eastAsia" w:ascii="Times New Roman" w:hAnsi="Times New Roman"/>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sz w:val="24"/>
                <w:szCs w:val="24"/>
              </w:rPr>
            </w:pPr>
            <w:r>
              <w:rPr>
                <w:rFonts w:hint="eastAsia" w:ascii="Times New Roman" w:hAnsi="Times New Roman"/>
                <w:sz w:val="24"/>
                <w:szCs w:val="24"/>
              </w:rPr>
              <w:t>不提交</w:t>
            </w:r>
          </w:p>
          <w:p>
            <w:pPr>
              <w:rPr>
                <w:rFonts w:ascii="Times New Roman" w:hAnsi="Times New Roman"/>
                <w:sz w:val="24"/>
                <w:szCs w:val="24"/>
              </w:rPr>
            </w:pPr>
            <w:r>
              <w:rPr>
                <w:rFonts w:hint="eastAsia" w:ascii="Times New Roman" w:hAnsi="Times New Roman"/>
                <w:sz w:val="24"/>
                <w:szCs w:val="24"/>
              </w:rPr>
              <w:t>详见第三章“</w:t>
            </w:r>
            <w:r>
              <w:rPr>
                <w:rFonts w:hint="eastAsia" w:ascii="宋体" w:hAnsi="宋体"/>
                <w:sz w:val="24"/>
                <w:szCs w:val="24"/>
              </w:rPr>
              <w:t>项目技术、服务及商务要求</w:t>
            </w:r>
            <w:r>
              <w:rPr>
                <w:rFonts w:hint="eastAsia" w:ascii="Times New Roman" w:hAnsi="Times New Roman"/>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hint="eastAsia" w:ascii="宋体" w:hAnsi="宋体" w:cs="宋体"/>
                <w:sz w:val="24"/>
                <w:szCs w:val="24"/>
              </w:rPr>
              <w:t>现场考察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sz w:val="24"/>
                <w:szCs w:val="24"/>
              </w:rPr>
            </w:pPr>
            <w:r>
              <w:rPr>
                <w:rFonts w:hint="eastAsia" w:ascii="Times New Roman" w:hAnsi="Times New Roman"/>
                <w:sz w:val="24"/>
                <w:szCs w:val="24"/>
              </w:rPr>
              <w:t>不组织</w:t>
            </w:r>
          </w:p>
          <w:p>
            <w:pPr>
              <w:ind w:right="-105" w:rightChars="-50"/>
              <w:rPr>
                <w:rFonts w:ascii="Times New Roman" w:hAnsi="Times New Roman"/>
                <w:sz w:val="24"/>
                <w:szCs w:val="24"/>
              </w:rPr>
            </w:pPr>
            <w:r>
              <w:rPr>
                <w:rFonts w:hint="eastAsia" w:ascii="Times New Roman" w:hAnsi="Times New Roman"/>
                <w:sz w:val="24"/>
                <w:szCs w:val="24"/>
              </w:rPr>
              <w:t>详见第三章“</w:t>
            </w:r>
            <w:r>
              <w:rPr>
                <w:rFonts w:hint="eastAsia" w:ascii="宋体" w:hAnsi="宋体"/>
                <w:sz w:val="24"/>
                <w:szCs w:val="24"/>
              </w:rPr>
              <w:t>项目技术、服务及商务要求</w:t>
            </w:r>
            <w:r>
              <w:rPr>
                <w:rFonts w:hint="eastAsia" w:ascii="Times New Roman" w:hAnsi="Times New Roman"/>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hint="eastAsia" w:ascii="Times New Roman" w:hAnsi="宋体"/>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sz w:val="24"/>
                <w:szCs w:val="24"/>
              </w:rPr>
            </w:pPr>
            <w:r>
              <w:rPr>
                <w:rFonts w:hint="eastAsia" w:ascii="Times New Roman" w:hAnsi="Times New Roman"/>
                <w:sz w:val="24"/>
                <w:szCs w:val="24"/>
              </w:rPr>
              <w:t>不允许</w:t>
            </w:r>
          </w:p>
          <w:p>
            <w:pPr>
              <w:rPr>
                <w:rFonts w:ascii="Times New Roman" w:hAnsi="Times New Roman"/>
                <w:sz w:val="24"/>
                <w:szCs w:val="24"/>
              </w:rPr>
            </w:pPr>
            <w:r>
              <w:rPr>
                <w:rFonts w:hint="eastAsia" w:ascii="Times New Roman" w:hAnsi="Times New Roman"/>
                <w:sz w:val="24"/>
                <w:szCs w:val="24"/>
              </w:rPr>
              <w:t>详见第三章“</w:t>
            </w:r>
            <w:r>
              <w:rPr>
                <w:rFonts w:hint="eastAsia" w:ascii="宋体" w:hAnsi="宋体"/>
                <w:sz w:val="24"/>
                <w:szCs w:val="24"/>
              </w:rPr>
              <w:t>项目技术、服务及商务要求</w:t>
            </w:r>
            <w:r>
              <w:rPr>
                <w:rFonts w:hint="eastAsia" w:ascii="Times New Roman" w:hAnsi="Times New Roman"/>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ascii="Times New Roman" w:hAnsi="宋体"/>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sz w:val="24"/>
                <w:szCs w:val="24"/>
              </w:rPr>
            </w:pPr>
            <w:r>
              <w:rPr>
                <w:rFonts w:ascii="Times New Roman" w:hAnsi="Times New Roman"/>
                <w:sz w:val="24"/>
                <w:szCs w:val="24"/>
              </w:rPr>
              <w:t>综合评分法</w:t>
            </w:r>
          </w:p>
          <w:p>
            <w:pPr>
              <w:rPr>
                <w:rFonts w:ascii="Times New Roman" w:hAnsi="Times New Roman"/>
                <w:sz w:val="24"/>
                <w:szCs w:val="24"/>
                <w:lang w:val="zh-CN"/>
              </w:rPr>
            </w:pPr>
            <w:r>
              <w:rPr>
                <w:rFonts w:hint="eastAsia" w:ascii="Times New Roman" w:hAnsi="Times New Roman"/>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hint="eastAsia" w:ascii="Times New Roman" w:hAnsi="宋体"/>
                <w:sz w:val="24"/>
                <w:szCs w:val="24"/>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sz w:val="24"/>
                <w:szCs w:val="24"/>
              </w:rPr>
            </w:pPr>
            <w:r>
              <w:rPr>
                <w:rFonts w:hint="eastAsia" w:ascii="Times New Roman" w:hAnsi="Times New Roman"/>
                <w:sz w:val="24"/>
                <w:szCs w:val="24"/>
              </w:rPr>
              <w:t>6%，详见第五章第二节“价格评议”部分的规定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hint="eastAsia" w:ascii="Times New Roman" w:hAnsi="宋体"/>
                <w:sz w:val="24"/>
                <w:szCs w:val="24"/>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sz w:val="24"/>
                <w:szCs w:val="24"/>
              </w:rPr>
            </w:pPr>
            <w:r>
              <w:rPr>
                <w:rFonts w:hint="eastAsia" w:ascii="Times New Roman" w:hAnsi="Times New Roman"/>
                <w:sz w:val="24"/>
                <w:szCs w:val="24"/>
              </w:rPr>
              <w:t>6%，详见第五章第二节“价格评议”部分的规定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hint="eastAsia" w:ascii="Times New Roman" w:hAnsi="宋体"/>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ascii="宋体" w:hAnsi="宋体"/>
                <w:sz w:val="24"/>
                <w:szCs w:val="24"/>
              </w:rPr>
            </w:pPr>
            <w:r>
              <w:rPr>
                <w:rFonts w:hint="eastAsia" w:ascii="宋体" w:hAnsi="宋体"/>
                <w:sz w:val="24"/>
                <w:szCs w:val="24"/>
              </w:rPr>
              <w:t>详见本章“质疑及提交”要求</w:t>
            </w:r>
          </w:p>
        </w:tc>
      </w:tr>
    </w:tbl>
    <w:p>
      <w:pPr>
        <w:pStyle w:val="4"/>
        <w:numPr>
          <w:ilvl w:val="0"/>
          <w:numId w:val="4"/>
        </w:numPr>
        <w:spacing w:before="120" w:after="40" w:line="360" w:lineRule="auto"/>
        <w:jc w:val="left"/>
        <w:rPr>
          <w:rFonts w:ascii="宋体" w:hAnsi="宋体"/>
          <w:bCs w:val="0"/>
          <w:lang w:val="zh-CN"/>
        </w:rPr>
      </w:pPr>
      <w:bookmarkStart w:id="4" w:name="_Toc65590565"/>
      <w:bookmarkStart w:id="5" w:name="_Toc494561938"/>
      <w:r>
        <w:rPr>
          <w:rFonts w:hint="eastAsia" w:ascii="宋体" w:hAnsi="宋体"/>
          <w:bCs w:val="0"/>
          <w:lang w:val="zh-CN"/>
        </w:rPr>
        <w:t>说  明</w:t>
      </w:r>
      <w:bookmarkEnd w:id="4"/>
      <w:bookmarkEnd w:id="5"/>
    </w:p>
    <w:p>
      <w:pPr>
        <w:numPr>
          <w:ilvl w:val="0"/>
          <w:numId w:val="5"/>
        </w:numPr>
        <w:spacing w:line="360" w:lineRule="auto"/>
        <w:rPr>
          <w:rFonts w:ascii="宋体" w:hAnsi="宋体"/>
          <w:b/>
          <w:sz w:val="24"/>
          <w:szCs w:val="24"/>
          <w:lang w:val="zh-CN"/>
        </w:rPr>
      </w:pPr>
      <w:r>
        <w:rPr>
          <w:rFonts w:hint="eastAsia" w:ascii="宋体" w:hAnsi="宋体"/>
          <w:b/>
          <w:sz w:val="24"/>
          <w:szCs w:val="24"/>
          <w:lang w:val="zh-CN"/>
        </w:rPr>
        <w:t>适用范围</w:t>
      </w:r>
    </w:p>
    <w:p>
      <w:pPr>
        <w:spacing w:line="360" w:lineRule="auto"/>
        <w:ind w:firstLine="480" w:firstLineChars="200"/>
        <w:rPr>
          <w:rFonts w:ascii="宋体" w:hAnsi="宋体"/>
          <w:sz w:val="24"/>
          <w:szCs w:val="24"/>
          <w:lang w:val="zh-CN"/>
        </w:rPr>
      </w:pPr>
      <w:r>
        <w:rPr>
          <w:rFonts w:hint="eastAsia" w:ascii="宋体" w:hAnsi="宋体"/>
          <w:sz w:val="24"/>
          <w:szCs w:val="24"/>
          <w:lang w:val="zh-CN"/>
        </w:rPr>
        <w:t>招标文件仅适用于第一章“投标邀请书”中所述项目的货物、工程及服务的采购。</w:t>
      </w:r>
    </w:p>
    <w:p>
      <w:pPr>
        <w:numPr>
          <w:ilvl w:val="0"/>
          <w:numId w:val="5"/>
        </w:numPr>
        <w:spacing w:line="360" w:lineRule="auto"/>
        <w:rPr>
          <w:rFonts w:ascii="宋体" w:hAnsi="宋体"/>
          <w:b/>
          <w:sz w:val="24"/>
          <w:szCs w:val="24"/>
          <w:lang w:val="zh-CN"/>
        </w:rPr>
      </w:pPr>
      <w:r>
        <w:rPr>
          <w:rFonts w:hint="eastAsia" w:ascii="宋体" w:hAnsi="宋体"/>
          <w:b/>
          <w:sz w:val="24"/>
          <w:szCs w:val="24"/>
          <w:lang w:val="zh-CN"/>
        </w:rPr>
        <w:t>当事人定义</w:t>
      </w:r>
    </w:p>
    <w:p>
      <w:pPr>
        <w:numPr>
          <w:ilvl w:val="0"/>
          <w:numId w:val="6"/>
        </w:numPr>
        <w:spacing w:line="360" w:lineRule="auto"/>
        <w:ind w:left="476" w:hanging="476"/>
        <w:rPr>
          <w:rFonts w:ascii="宋体" w:hAnsi="宋体"/>
          <w:sz w:val="24"/>
          <w:szCs w:val="24"/>
          <w:lang w:val="zh-CN"/>
        </w:rPr>
      </w:pPr>
      <w:r>
        <w:rPr>
          <w:rFonts w:hint="eastAsia" w:ascii="宋体" w:hAnsi="宋体"/>
          <w:b/>
          <w:sz w:val="24"/>
          <w:szCs w:val="24"/>
          <w:lang w:val="zh-CN"/>
        </w:rPr>
        <w:t>“采购人”是指：</w:t>
      </w:r>
      <w:r>
        <w:rPr>
          <w:rFonts w:hint="eastAsia" w:ascii="宋体" w:hAnsi="宋体"/>
          <w:sz w:val="24"/>
          <w:szCs w:val="24"/>
          <w:lang w:val="zh-CN"/>
        </w:rPr>
        <w:t>详见第一章“投标邀请书”。</w:t>
      </w:r>
    </w:p>
    <w:p>
      <w:pPr>
        <w:numPr>
          <w:ilvl w:val="0"/>
          <w:numId w:val="6"/>
        </w:numPr>
        <w:spacing w:line="360" w:lineRule="auto"/>
        <w:ind w:left="476" w:hanging="476"/>
        <w:rPr>
          <w:rFonts w:ascii="宋体" w:hAnsi="宋体"/>
          <w:sz w:val="24"/>
          <w:szCs w:val="24"/>
          <w:lang w:val="zh-CN"/>
        </w:rPr>
      </w:pPr>
      <w:r>
        <w:rPr>
          <w:rFonts w:hint="eastAsia" w:ascii="宋体" w:hAnsi="宋体"/>
          <w:b/>
          <w:sz w:val="24"/>
          <w:szCs w:val="24"/>
          <w:lang w:val="zh-CN"/>
        </w:rPr>
        <w:t>“监管部门”是指：</w:t>
      </w:r>
      <w:r>
        <w:rPr>
          <w:rFonts w:hint="eastAsia" w:ascii="宋体" w:hAnsi="宋体"/>
          <w:sz w:val="24"/>
          <w:szCs w:val="24"/>
          <w:lang w:val="zh-CN"/>
        </w:rPr>
        <w:t>阳新县政府采购办公室、阳新县公共资源交易监督管理局。</w:t>
      </w:r>
    </w:p>
    <w:p>
      <w:pPr>
        <w:numPr>
          <w:ilvl w:val="0"/>
          <w:numId w:val="6"/>
        </w:numPr>
        <w:spacing w:line="360" w:lineRule="auto"/>
        <w:ind w:left="476" w:hanging="476"/>
        <w:rPr>
          <w:rFonts w:ascii="宋体" w:hAnsi="宋体"/>
          <w:sz w:val="24"/>
          <w:szCs w:val="24"/>
          <w:lang w:val="zh-CN"/>
        </w:rPr>
      </w:pPr>
      <w:r>
        <w:rPr>
          <w:rFonts w:hint="eastAsia" w:ascii="宋体" w:hAnsi="宋体"/>
          <w:b/>
          <w:sz w:val="24"/>
          <w:szCs w:val="24"/>
          <w:lang w:val="zh-CN"/>
        </w:rPr>
        <w:t>“采购代理机构”是指：</w:t>
      </w:r>
      <w:r>
        <w:rPr>
          <w:rFonts w:hint="eastAsia" w:ascii="宋体" w:hAnsi="宋体"/>
          <w:sz w:val="24"/>
          <w:szCs w:val="24"/>
          <w:lang w:val="zh-CN"/>
        </w:rPr>
        <w:t>大华建设项目管理有限公司</w:t>
      </w:r>
    </w:p>
    <w:p>
      <w:pPr>
        <w:numPr>
          <w:ilvl w:val="0"/>
          <w:numId w:val="6"/>
        </w:numPr>
        <w:spacing w:line="360" w:lineRule="auto"/>
        <w:ind w:left="476" w:hanging="476"/>
        <w:rPr>
          <w:rFonts w:ascii="宋体" w:hAnsi="宋体"/>
          <w:sz w:val="24"/>
          <w:szCs w:val="24"/>
          <w:lang w:val="zh-CN"/>
        </w:rPr>
      </w:pPr>
      <w:r>
        <w:rPr>
          <w:rFonts w:hint="eastAsia" w:ascii="宋体" w:hAnsi="宋体"/>
          <w:b/>
          <w:sz w:val="24"/>
          <w:szCs w:val="24"/>
          <w:lang w:val="zh-CN"/>
        </w:rPr>
        <w:t>“投标人”是指：</w:t>
      </w:r>
      <w:r>
        <w:rPr>
          <w:rFonts w:ascii="宋体" w:hAnsi="宋体" w:cs="Helvetica"/>
          <w:kern w:val="0"/>
          <w:sz w:val="24"/>
          <w:szCs w:val="24"/>
          <w:lang w:val="zh-CN"/>
        </w:rPr>
        <w:t>响应招标、参加投标竞争的法人、其他组织或者自然人。</w:t>
      </w:r>
    </w:p>
    <w:p>
      <w:pPr>
        <w:numPr>
          <w:ilvl w:val="0"/>
          <w:numId w:val="6"/>
        </w:numPr>
        <w:spacing w:line="360" w:lineRule="auto"/>
        <w:ind w:left="476" w:hanging="476"/>
        <w:rPr>
          <w:rFonts w:ascii="宋体" w:hAnsi="宋体" w:cs="Helvetica"/>
          <w:kern w:val="0"/>
          <w:sz w:val="24"/>
          <w:szCs w:val="24"/>
          <w:lang w:val="zh-CN"/>
        </w:rPr>
      </w:pPr>
      <w:r>
        <w:rPr>
          <w:rFonts w:hint="eastAsia" w:ascii="宋体" w:hAnsi="宋体"/>
          <w:b/>
          <w:sz w:val="24"/>
          <w:szCs w:val="24"/>
          <w:lang w:val="zh-CN"/>
        </w:rPr>
        <w:t>“合格的投标人”是指：</w:t>
      </w:r>
      <w:r>
        <w:rPr>
          <w:rFonts w:hint="eastAsia" w:ascii="宋体" w:hAnsi="宋体" w:cs="Helvetica"/>
          <w:kern w:val="0"/>
          <w:sz w:val="24"/>
          <w:szCs w:val="24"/>
          <w:lang w:val="zh-CN"/>
        </w:rPr>
        <w:t>资格审查和符合性审查合格的投标人。</w:t>
      </w:r>
    </w:p>
    <w:p>
      <w:pPr>
        <w:numPr>
          <w:ilvl w:val="0"/>
          <w:numId w:val="6"/>
        </w:numPr>
        <w:spacing w:line="360" w:lineRule="auto"/>
        <w:ind w:left="476" w:hanging="476"/>
        <w:rPr>
          <w:rFonts w:ascii="宋体" w:hAnsi="宋体"/>
          <w:sz w:val="24"/>
          <w:szCs w:val="24"/>
          <w:lang w:val="zh-CN"/>
        </w:rPr>
      </w:pPr>
      <w:r>
        <w:rPr>
          <w:rFonts w:hint="eastAsia" w:ascii="宋体" w:hAnsi="宋体"/>
          <w:b/>
          <w:sz w:val="24"/>
          <w:szCs w:val="24"/>
          <w:lang w:val="zh-CN"/>
        </w:rPr>
        <w:t>“中标人”是指：</w:t>
      </w:r>
      <w:r>
        <w:rPr>
          <w:rFonts w:hint="eastAsia" w:ascii="宋体" w:hAnsi="宋体"/>
          <w:sz w:val="24"/>
          <w:szCs w:val="24"/>
          <w:lang w:val="zh-CN"/>
        </w:rPr>
        <w:t>经评标委员会评审，授予合同的投标人。</w:t>
      </w:r>
    </w:p>
    <w:p>
      <w:pPr>
        <w:numPr>
          <w:ilvl w:val="0"/>
          <w:numId w:val="5"/>
        </w:numPr>
        <w:spacing w:line="360" w:lineRule="auto"/>
        <w:rPr>
          <w:rFonts w:ascii="宋体" w:hAnsi="宋体"/>
          <w:b/>
          <w:sz w:val="24"/>
          <w:szCs w:val="24"/>
          <w:lang w:val="zh-CN"/>
        </w:rPr>
      </w:pPr>
      <w:r>
        <w:rPr>
          <w:rFonts w:hint="eastAsia" w:ascii="宋体" w:hAnsi="宋体"/>
          <w:b/>
          <w:sz w:val="24"/>
          <w:szCs w:val="24"/>
          <w:lang w:val="zh-CN"/>
        </w:rPr>
        <w:t>项目属性及定义</w:t>
      </w:r>
    </w:p>
    <w:p>
      <w:pPr>
        <w:numPr>
          <w:ilvl w:val="0"/>
          <w:numId w:val="7"/>
        </w:numPr>
        <w:spacing w:line="360" w:lineRule="auto"/>
        <w:ind w:left="476" w:hanging="476"/>
        <w:rPr>
          <w:rFonts w:ascii="宋体" w:hAnsi="宋体"/>
          <w:sz w:val="24"/>
          <w:szCs w:val="24"/>
          <w:lang w:val="zh-CN"/>
        </w:rPr>
      </w:pPr>
      <w:r>
        <w:rPr>
          <w:rFonts w:hint="eastAsia" w:ascii="宋体" w:hAnsi="宋体"/>
          <w:b/>
          <w:sz w:val="24"/>
          <w:szCs w:val="24"/>
          <w:lang w:val="zh-CN"/>
        </w:rPr>
        <w:t>“货物”是指</w:t>
      </w:r>
      <w:r>
        <w:rPr>
          <w:rFonts w:hint="eastAsia" w:ascii="宋体" w:hAnsi="宋体"/>
          <w:sz w:val="24"/>
          <w:szCs w:val="24"/>
          <w:lang w:val="zh-CN"/>
        </w:rPr>
        <w:t>：各种形态和种类的物品，包括原材料、燃料、设备、产品等。</w:t>
      </w:r>
    </w:p>
    <w:p>
      <w:pPr>
        <w:numPr>
          <w:ilvl w:val="0"/>
          <w:numId w:val="8"/>
        </w:numPr>
        <w:spacing w:line="360" w:lineRule="auto"/>
        <w:ind w:left="854" w:hanging="854"/>
        <w:rPr>
          <w:rFonts w:ascii="宋体" w:hAnsi="宋体"/>
          <w:sz w:val="24"/>
          <w:szCs w:val="24"/>
          <w:lang w:val="zh-CN"/>
        </w:rPr>
      </w:pPr>
      <w:r>
        <w:rPr>
          <w:rFonts w:hint="eastAsia" w:ascii="宋体" w:hAnsi="宋体"/>
          <w:sz w:val="24"/>
          <w:szCs w:val="24"/>
          <w:lang w:val="zh-CN"/>
        </w:rPr>
        <w:t>招标文件中没有提及招标货物来源地的，根据《政府采购法》及相关规定均应是本国货物，另有规定的除外。</w:t>
      </w:r>
    </w:p>
    <w:p>
      <w:pPr>
        <w:numPr>
          <w:ilvl w:val="0"/>
          <w:numId w:val="8"/>
        </w:numPr>
        <w:spacing w:line="360" w:lineRule="auto"/>
        <w:ind w:left="854" w:hanging="728"/>
        <w:rPr>
          <w:rFonts w:ascii="宋体" w:hAnsi="宋体"/>
          <w:sz w:val="24"/>
          <w:szCs w:val="24"/>
          <w:lang w:val="zh-CN"/>
        </w:rPr>
      </w:pPr>
      <w:r>
        <w:rPr>
          <w:rFonts w:hint="eastAsia" w:ascii="宋体" w:hAnsi="宋体"/>
          <w:sz w:val="24"/>
          <w:szCs w:val="24"/>
          <w:lang w:val="zh-CN"/>
        </w:rPr>
        <w:t>投标的货物应是合法生产的符合国家有关标准要求的货物，并能够按照合同规定的品牌、产地、质量、价格和有效期等履约。</w:t>
      </w:r>
    </w:p>
    <w:p>
      <w:pPr>
        <w:numPr>
          <w:ilvl w:val="0"/>
          <w:numId w:val="7"/>
        </w:numPr>
        <w:spacing w:line="360" w:lineRule="auto"/>
        <w:ind w:left="476" w:hanging="476"/>
        <w:rPr>
          <w:rFonts w:ascii="宋体" w:hAnsi="宋体"/>
          <w:b/>
          <w:color w:val="0D0D0D"/>
          <w:sz w:val="24"/>
          <w:szCs w:val="24"/>
          <w:lang w:val="zh-CN"/>
        </w:rPr>
      </w:pPr>
      <w:r>
        <w:rPr>
          <w:rFonts w:hint="eastAsia" w:ascii="宋体" w:hAnsi="宋体"/>
          <w:b/>
          <w:color w:val="0D0D0D"/>
          <w:sz w:val="24"/>
          <w:szCs w:val="24"/>
          <w:lang w:val="zh-CN"/>
        </w:rPr>
        <w:t>“工程”是指</w:t>
      </w:r>
      <w:r>
        <w:rPr>
          <w:rFonts w:hint="eastAsia" w:ascii="宋体" w:hAnsi="宋体"/>
          <w:color w:val="0D0D0D"/>
          <w:sz w:val="24"/>
          <w:szCs w:val="24"/>
          <w:lang w:val="zh-CN"/>
        </w:rPr>
        <w:t>：与建筑物和构筑物的新建、改建、扩建及其相关的装修、拆除、修缮无关的工程。</w:t>
      </w:r>
    </w:p>
    <w:p>
      <w:pPr>
        <w:numPr>
          <w:ilvl w:val="0"/>
          <w:numId w:val="7"/>
        </w:numPr>
        <w:spacing w:line="360" w:lineRule="auto"/>
        <w:ind w:left="476" w:hanging="476"/>
        <w:rPr>
          <w:rFonts w:ascii="宋体" w:hAnsi="宋体"/>
          <w:sz w:val="24"/>
          <w:szCs w:val="24"/>
          <w:lang w:val="zh-CN"/>
        </w:rPr>
      </w:pPr>
      <w:r>
        <w:rPr>
          <w:rFonts w:hint="eastAsia" w:ascii="宋体" w:hAnsi="宋体"/>
          <w:b/>
          <w:sz w:val="24"/>
          <w:szCs w:val="24"/>
          <w:lang w:val="zh-CN"/>
        </w:rPr>
        <w:t>“服务”</w:t>
      </w:r>
      <w:r>
        <w:rPr>
          <w:rFonts w:hint="eastAsia" w:ascii="宋体" w:hAnsi="宋体"/>
          <w:b/>
          <w:color w:val="0C0C0C"/>
          <w:sz w:val="24"/>
          <w:szCs w:val="24"/>
          <w:lang w:val="zh-CN"/>
        </w:rPr>
        <w:t>是指：</w:t>
      </w:r>
      <w:r>
        <w:rPr>
          <w:rFonts w:hint="eastAsia" w:ascii="宋体" w:hAnsi="宋体"/>
          <w:color w:val="0C0C0C"/>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7"/>
        </w:numPr>
        <w:spacing w:line="360" w:lineRule="auto"/>
        <w:ind w:left="476" w:hanging="476"/>
        <w:rPr>
          <w:rFonts w:ascii="宋体" w:hAnsi="宋体"/>
          <w:sz w:val="24"/>
          <w:szCs w:val="24"/>
          <w:lang w:val="zh-CN"/>
        </w:rPr>
      </w:pPr>
      <w:r>
        <w:rPr>
          <w:rFonts w:ascii="宋体" w:hAnsi="宋体"/>
          <w:sz w:val="24"/>
          <w:szCs w:val="24"/>
          <w:lang w:val="zh-CN"/>
        </w:rPr>
        <w:t>采购人应当按照财政部制定的《政府采购品目分类目录》确定采购项目属性</w:t>
      </w:r>
      <w:r>
        <w:rPr>
          <w:rFonts w:hint="eastAsia" w:ascii="宋体" w:hAnsi="宋体"/>
          <w:sz w:val="24"/>
          <w:szCs w:val="24"/>
          <w:lang w:val="zh-CN"/>
        </w:rPr>
        <w:t>。</w:t>
      </w:r>
      <w:r>
        <w:rPr>
          <w:rFonts w:ascii="宋体" w:hAnsi="宋体"/>
          <w:sz w:val="24"/>
          <w:szCs w:val="24"/>
          <w:lang w:val="zh-CN"/>
        </w:rPr>
        <w:t>按照《政府采购品目分类目录》无法确定的，按照有利于采购项目实施的原则确定。</w:t>
      </w:r>
    </w:p>
    <w:p>
      <w:pPr>
        <w:numPr>
          <w:ilvl w:val="0"/>
          <w:numId w:val="5"/>
        </w:numPr>
        <w:spacing w:line="360" w:lineRule="auto"/>
        <w:rPr>
          <w:rFonts w:ascii="宋体" w:hAnsi="宋体"/>
          <w:b/>
          <w:sz w:val="24"/>
          <w:szCs w:val="24"/>
          <w:lang w:val="zh-CN"/>
        </w:rPr>
      </w:pPr>
      <w:r>
        <w:rPr>
          <w:rFonts w:hint="eastAsia" w:ascii="宋体" w:hAnsi="宋体"/>
          <w:b/>
          <w:sz w:val="24"/>
          <w:szCs w:val="24"/>
          <w:lang w:val="zh-CN"/>
        </w:rPr>
        <w:t>投标费用</w:t>
      </w:r>
    </w:p>
    <w:p>
      <w:pPr>
        <w:numPr>
          <w:ilvl w:val="0"/>
          <w:numId w:val="9"/>
        </w:numPr>
        <w:spacing w:line="440" w:lineRule="exact"/>
        <w:ind w:left="476" w:hanging="476"/>
        <w:rPr>
          <w:rFonts w:ascii="宋体" w:hAnsi="宋体"/>
          <w:sz w:val="24"/>
          <w:szCs w:val="24"/>
          <w:lang w:val="zh-CN"/>
        </w:rPr>
      </w:pPr>
      <w:r>
        <w:rPr>
          <w:rFonts w:hint="eastAsia" w:ascii="宋体" w:hAnsi="宋体"/>
          <w:sz w:val="24"/>
          <w:szCs w:val="24"/>
          <w:lang w:val="zh-CN"/>
        </w:rPr>
        <w:t>投标人应承担所有与准备和参加投标有关的费用。不论投标的结果如何，采购代理机构和采购人均无义务和责任承担这些费用。</w:t>
      </w:r>
    </w:p>
    <w:p>
      <w:pPr>
        <w:pStyle w:val="103"/>
        <w:numPr>
          <w:ilvl w:val="0"/>
          <w:numId w:val="9"/>
        </w:numPr>
        <w:adjustRightInd w:val="0"/>
        <w:snapToGrid w:val="0"/>
        <w:spacing w:line="440" w:lineRule="exact"/>
        <w:ind w:firstLineChars="0"/>
        <w:rPr>
          <w:rFonts w:ascii="宋体" w:hAnsi="宋体"/>
          <w:bCs/>
          <w:sz w:val="24"/>
          <w:szCs w:val="24"/>
        </w:rPr>
      </w:pPr>
      <w:r>
        <w:rPr>
          <w:rFonts w:hint="eastAsia" w:ascii="宋体" w:hAnsi="宋体"/>
          <w:sz w:val="24"/>
          <w:szCs w:val="24"/>
        </w:rPr>
        <w:t>采购代理服务费</w:t>
      </w:r>
    </w:p>
    <w:p>
      <w:pPr>
        <w:pStyle w:val="103"/>
        <w:spacing w:line="440" w:lineRule="exact"/>
        <w:ind w:firstLine="0" w:firstLineChars="0"/>
        <w:rPr>
          <w:rFonts w:ascii="宋体" w:hAnsi="宋体"/>
          <w:b/>
          <w:sz w:val="24"/>
          <w:szCs w:val="24"/>
        </w:rPr>
      </w:pPr>
      <w:r>
        <w:rPr>
          <w:rFonts w:hint="eastAsia" w:ascii="宋体" w:hAnsi="宋体"/>
          <w:b/>
          <w:sz w:val="24"/>
          <w:szCs w:val="24"/>
        </w:rPr>
        <w:t>4.2.1经过采购代理机构与采购人协议，规定由中标单位支付。采购代理服务费收费标准如下：</w:t>
      </w:r>
    </w:p>
    <w:p>
      <w:pPr>
        <w:pStyle w:val="103"/>
        <w:spacing w:line="440" w:lineRule="exact"/>
        <w:ind w:firstLine="0" w:firstLineChars="0"/>
        <w:rPr>
          <w:rFonts w:ascii="宋体" w:hAnsi="宋体"/>
          <w:b/>
          <w:sz w:val="24"/>
          <w:szCs w:val="24"/>
        </w:rPr>
      </w:pPr>
    </w:p>
    <w:tbl>
      <w:tblPr>
        <w:tblStyle w:val="30"/>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101600</wp:posOffset>
                      </wp:positionV>
                      <wp:extent cx="1504950" cy="869950"/>
                      <wp:effectExtent l="0" t="0" r="19050" b="25400"/>
                      <wp:wrapNone/>
                      <wp:docPr id="6" name="Line 16"/>
                      <wp:cNvGraphicFramePr/>
                      <a:graphic xmlns:a="http://schemas.openxmlformats.org/drawingml/2006/main">
                        <a:graphicData uri="http://schemas.microsoft.com/office/word/2010/wordprocessingShape">
                          <wps:wsp>
                            <wps:cNvCnPr/>
                            <wps:spPr>
                              <a:xfrm flipH="1" flipV="1">
                                <a:off x="0" y="0"/>
                                <a:ext cx="1504950" cy="8699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6" o:spid="_x0000_s1026" o:spt="20" style="position:absolute;left:0pt;flip:x y;margin-left:-1.05pt;margin-top:8pt;height:68.5pt;width:118.5pt;z-index:251660288;mso-width-relative:page;mso-height-relative:page;" filled="f" stroked="t" coordsize="21600,21600" o:gfxdata="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S/SytIAAAAJAQAA&#10;DwAAAAAAAAABACAAAAAiAAAAZHJzL2Rvd25yZXYueG1sUEsBAhQAFAAAAAgAh07iQPjV09LmAQAA&#10;9QMAAA4AAAAAAAAAAQAgAAAAIQEAAGRycy9lMm9Eb2MueG1sUEsFBgAAAAAGAAYAWQEAAHkFAAAA&#10;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54610</wp:posOffset>
                      </wp:positionV>
                      <wp:extent cx="1557020" cy="361950"/>
                      <wp:effectExtent l="0" t="0" r="24130" b="19050"/>
                      <wp:wrapNone/>
                      <wp:docPr id="5" name="Line 17"/>
                      <wp:cNvGraphicFramePr/>
                      <a:graphic xmlns:a="http://schemas.openxmlformats.org/drawingml/2006/main">
                        <a:graphicData uri="http://schemas.microsoft.com/office/word/2010/wordprocessingShape">
                          <wps:wsp>
                            <wps:cNvCnPr/>
                            <wps:spPr>
                              <a:xfrm flipH="1" flipV="1">
                                <a:off x="0" y="0"/>
                                <a:ext cx="1557020" cy="3619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7" o:spid="_x0000_s1026" o:spt="20" style="position:absolute;left:0pt;flip:x y;margin-left:-5.15pt;margin-top:4.3pt;height:28.5pt;width:122.6pt;z-index:251660288;mso-width-relative:page;mso-height-relative:page;" filled="f" stroked="t" coordsize="21600,21600" o:gfxdata="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zK7&#10;1QAAAAgBAAAPAAAAAAAAAAEAIAAAACIAAABkcnMvZG93bnJldi54bWxQSwECFAAUAAAACACHTuJA&#10;EJ4Q6esBAAD1AwAADgAAAAAAAAABACAAAAAkAQAAZHJzL2Uyb0RvYy54bWxQSwUGAAAAAAYABgBZ&#10;AQAAgQU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0" r="0" b="0"/>
                      <wp:wrapNone/>
                      <wp:docPr id="4"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5"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5HTftUAAAAJAQAADwAAAAAAAAABACAAAAAi&#10;AAAAZHJzL2Rvd25yZXYueG1sUEsBAhQAFAAAAAgAh07iQCuh2ObUAQAA2AMAAA4AAAAAAAAAAQAg&#10;AAAAJAEAAGRycy9lMm9Eb2MueG1sUEsFBgAAAAAGAAYAWQEAAGoFAAAAAA==&#10;">
                      <v:fill on="f" focussize="0,0"/>
                      <v:stroke color="#000000" joinstyle="round"/>
                      <v:imagedata o:title=""/>
                      <o:lock v:ext="edit" aspectratio="f"/>
                    </v:line>
                  </w:pict>
                </mc:Fallback>
              </mc:AlternateContent>
            </w:r>
            <w:r>
              <w:rPr>
                <w:rFonts w:hint="eastAsia" w:ascii="宋体" w:hAnsi="宋体" w:cs="宋体"/>
                <w:sz w:val="24"/>
                <w:szCs w:val="24"/>
              </w:rPr>
              <w:t>招标类型　　　</w:t>
            </w:r>
          </w:p>
          <w:p>
            <w:pPr>
              <w:spacing w:line="300" w:lineRule="auto"/>
              <w:ind w:firstLine="998" w:firstLineChars="416"/>
              <w:rPr>
                <w:rFonts w:ascii="宋体" w:hAnsi="宋体" w:cs="宋体"/>
                <w:sz w:val="24"/>
                <w:szCs w:val="24"/>
              </w:rPr>
            </w:pPr>
            <w:r>
              <w:rPr>
                <w:rFonts w:hint="eastAsia" w:ascii="宋体" w:hAnsi="宋体" w:cs="宋体"/>
                <w:bCs/>
                <w:sz w:val="24"/>
                <w:szCs w:val="24"/>
              </w:rPr>
              <w:t>中标</w:t>
            </w:r>
            <w:r>
              <w:rPr>
                <w:rFonts w:hint="eastAsia" w:ascii="宋体" w:hAnsi="宋体" w:cs="宋体"/>
                <w:sz w:val="24"/>
                <w:szCs w:val="24"/>
              </w:rPr>
              <w:t xml:space="preserve">　　　 </w:t>
            </w:r>
          </w:p>
          <w:p>
            <w:pPr>
              <w:spacing w:line="300" w:lineRule="auto"/>
              <w:ind w:firstLine="1504" w:firstLineChars="627"/>
              <w:rPr>
                <w:rFonts w:ascii="宋体" w:hAnsi="宋体" w:cs="宋体"/>
                <w:bCs/>
                <w:sz w:val="24"/>
                <w:szCs w:val="24"/>
              </w:rPr>
            </w:pPr>
            <w:r>
              <w:rPr>
                <w:rFonts w:hint="eastAsia" w:ascii="宋体" w:hAnsi="宋体" w:cs="宋体"/>
                <w:bCs/>
                <w:sz w:val="24"/>
                <w:szCs w:val="24"/>
              </w:rPr>
              <w:t>费率</w:t>
            </w:r>
          </w:p>
          <w:p>
            <w:pPr>
              <w:spacing w:line="300" w:lineRule="auto"/>
              <w:rPr>
                <w:rFonts w:ascii="宋体" w:hAnsi="宋体" w:cs="宋体"/>
                <w:sz w:val="24"/>
                <w:szCs w:val="24"/>
              </w:rPr>
            </w:pPr>
            <w:r>
              <w:rPr>
                <w:rFonts w:hint="eastAsia" w:ascii="宋体" w:hAnsi="宋体" w:cs="宋体"/>
                <w:sz w:val="24"/>
                <w:szCs w:val="24"/>
              </w:rPr>
              <w:t>金额（万元）</w:t>
            </w:r>
          </w:p>
        </w:tc>
        <w:tc>
          <w:tcPr>
            <w:tcW w:w="2470" w:type="dxa"/>
            <w:vAlign w:val="center"/>
          </w:tcPr>
          <w:p>
            <w:pPr>
              <w:spacing w:line="300" w:lineRule="auto"/>
              <w:jc w:val="center"/>
              <w:rPr>
                <w:rFonts w:ascii="宋体" w:hAnsi="宋体" w:cs="宋体"/>
                <w:sz w:val="24"/>
                <w:szCs w:val="24"/>
              </w:rPr>
            </w:pPr>
            <w:r>
              <w:rPr>
                <w:rFonts w:hint="eastAsia" w:ascii="宋体" w:hAnsi="宋体" w:cs="宋体"/>
                <w:sz w:val="24"/>
                <w:szCs w:val="24"/>
              </w:rPr>
              <w:t>货物招标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服务招标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100以下</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100-500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1.1%</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500-1000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0.96%</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0.45%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0.55％</w:t>
            </w:r>
          </w:p>
        </w:tc>
      </w:tr>
    </w:tbl>
    <w:p>
      <w:pPr>
        <w:pStyle w:val="103"/>
        <w:adjustRightInd w:val="0"/>
        <w:snapToGrid w:val="0"/>
        <w:spacing w:line="300" w:lineRule="auto"/>
        <w:ind w:left="420" w:firstLine="0" w:firstLineChars="0"/>
        <w:rPr>
          <w:rFonts w:ascii="宋体" w:hAnsi="宋体"/>
          <w:b/>
          <w:sz w:val="24"/>
          <w:szCs w:val="24"/>
        </w:rPr>
      </w:pPr>
    </w:p>
    <w:p>
      <w:pPr>
        <w:pStyle w:val="103"/>
        <w:spacing w:line="440" w:lineRule="exact"/>
        <w:ind w:firstLine="0" w:firstLineChars="0"/>
        <w:rPr>
          <w:rFonts w:ascii="宋体" w:hAnsi="宋体"/>
          <w:b/>
          <w:sz w:val="24"/>
          <w:szCs w:val="24"/>
        </w:rPr>
      </w:pPr>
      <w:r>
        <w:rPr>
          <w:rFonts w:hint="eastAsia" w:ascii="宋体" w:hAnsi="宋体"/>
          <w:b/>
          <w:sz w:val="24"/>
          <w:szCs w:val="24"/>
        </w:rPr>
        <w:t>4.2.2</w:t>
      </w:r>
      <w:r>
        <w:rPr>
          <w:rFonts w:ascii="宋体" w:hAnsi="宋体"/>
          <w:b/>
          <w:sz w:val="24"/>
          <w:szCs w:val="24"/>
        </w:rPr>
        <w:t>公共资源交易平台信息服务费由公共资源交易经办机构向中标人收取。公共资源交易平台信息费收费标准参照湖北省物价局和湖北省公共资源交易监督管理局联合下发的《关于降低公共资源交易平台信息服务收费标准的通知》（鄂价工服[2017]61号）文件执行。</w:t>
      </w:r>
    </w:p>
    <w:p>
      <w:pPr>
        <w:pStyle w:val="4"/>
        <w:numPr>
          <w:ilvl w:val="0"/>
          <w:numId w:val="10"/>
        </w:numPr>
        <w:spacing w:before="40" w:after="40" w:line="360" w:lineRule="auto"/>
        <w:ind w:left="658" w:hanging="658"/>
        <w:jc w:val="left"/>
        <w:rPr>
          <w:rFonts w:ascii="宋体" w:hAnsi="宋体"/>
          <w:bCs w:val="0"/>
          <w:lang w:val="zh-CN"/>
        </w:rPr>
      </w:pPr>
      <w:bookmarkStart w:id="6" w:name="_Toc65590566"/>
      <w:bookmarkStart w:id="7" w:name="_Toc272247695"/>
      <w:bookmarkStart w:id="8" w:name="_Toc494561939"/>
      <w:bookmarkStart w:id="9" w:name="_Toc278891592"/>
      <w:r>
        <w:rPr>
          <w:rFonts w:hint="eastAsia" w:ascii="宋体" w:hAnsi="宋体"/>
          <w:bCs w:val="0"/>
          <w:lang w:val="zh-CN"/>
        </w:rPr>
        <w:t>招标文件</w:t>
      </w:r>
      <w:bookmarkEnd w:id="6"/>
      <w:bookmarkEnd w:id="7"/>
      <w:bookmarkEnd w:id="8"/>
      <w:bookmarkEnd w:id="9"/>
    </w:p>
    <w:p>
      <w:pPr>
        <w:numPr>
          <w:ilvl w:val="0"/>
          <w:numId w:val="5"/>
        </w:numPr>
        <w:spacing w:line="360" w:lineRule="auto"/>
        <w:rPr>
          <w:rFonts w:ascii="宋体" w:hAnsi="宋体"/>
          <w:b/>
          <w:sz w:val="24"/>
          <w:szCs w:val="20"/>
          <w:lang w:val="zh-CN"/>
        </w:rPr>
      </w:pPr>
      <w:r>
        <w:rPr>
          <w:rFonts w:hint="eastAsia" w:ascii="宋体" w:hAnsi="宋体"/>
          <w:b/>
          <w:sz w:val="24"/>
          <w:szCs w:val="20"/>
          <w:lang w:val="zh-CN"/>
        </w:rPr>
        <w:t>招标文件的构成</w:t>
      </w:r>
    </w:p>
    <w:p>
      <w:pPr>
        <w:tabs>
          <w:tab w:val="left" w:pos="476"/>
        </w:tabs>
        <w:spacing w:line="360" w:lineRule="auto"/>
        <w:ind w:left="476"/>
        <w:rPr>
          <w:rFonts w:ascii="宋体" w:hAnsi="宋体"/>
          <w:sz w:val="24"/>
          <w:szCs w:val="20"/>
          <w:lang w:val="zh-CN"/>
        </w:rPr>
      </w:pPr>
      <w:r>
        <w:rPr>
          <w:rFonts w:hint="eastAsia" w:ascii="宋体" w:hAnsi="宋体"/>
          <w:sz w:val="24"/>
          <w:szCs w:val="20"/>
          <w:lang w:val="zh-CN"/>
        </w:rPr>
        <w:t>第一章 投标邀请书</w:t>
      </w:r>
    </w:p>
    <w:p>
      <w:pPr>
        <w:tabs>
          <w:tab w:val="left" w:pos="476"/>
        </w:tabs>
        <w:spacing w:line="360" w:lineRule="auto"/>
        <w:ind w:left="476"/>
        <w:rPr>
          <w:rFonts w:ascii="宋体" w:hAnsi="宋体"/>
          <w:sz w:val="24"/>
          <w:szCs w:val="20"/>
          <w:lang w:val="zh-CN"/>
        </w:rPr>
      </w:pPr>
      <w:r>
        <w:rPr>
          <w:rFonts w:hint="eastAsia" w:ascii="宋体" w:hAnsi="宋体"/>
          <w:sz w:val="24"/>
          <w:szCs w:val="20"/>
          <w:lang w:val="zh-CN"/>
        </w:rPr>
        <w:t>第二章 投标人须知</w:t>
      </w:r>
    </w:p>
    <w:p>
      <w:pPr>
        <w:tabs>
          <w:tab w:val="left" w:pos="476"/>
        </w:tabs>
        <w:spacing w:line="360" w:lineRule="auto"/>
        <w:ind w:left="476"/>
        <w:rPr>
          <w:rFonts w:ascii="宋体" w:hAnsi="宋体"/>
          <w:sz w:val="24"/>
          <w:szCs w:val="20"/>
          <w:lang w:val="zh-CN"/>
        </w:rPr>
      </w:pPr>
      <w:r>
        <w:rPr>
          <w:rFonts w:hint="eastAsia" w:ascii="宋体" w:hAnsi="宋体"/>
          <w:sz w:val="24"/>
          <w:szCs w:val="20"/>
          <w:lang w:val="zh-CN"/>
        </w:rPr>
        <w:t>第三章 项目技术、服务及商务要求</w:t>
      </w:r>
    </w:p>
    <w:p>
      <w:pPr>
        <w:tabs>
          <w:tab w:val="left" w:pos="476"/>
        </w:tabs>
        <w:spacing w:line="360" w:lineRule="auto"/>
        <w:ind w:left="476"/>
        <w:rPr>
          <w:rFonts w:ascii="宋体" w:hAnsi="宋体"/>
          <w:sz w:val="24"/>
          <w:szCs w:val="20"/>
          <w:lang w:val="zh-CN"/>
        </w:rPr>
      </w:pPr>
      <w:r>
        <w:rPr>
          <w:rFonts w:hint="eastAsia" w:ascii="宋体" w:hAnsi="宋体"/>
          <w:sz w:val="24"/>
          <w:szCs w:val="20"/>
          <w:lang w:val="zh-CN"/>
        </w:rPr>
        <w:t>第四章 资格审查方法及标准</w:t>
      </w:r>
    </w:p>
    <w:p>
      <w:pPr>
        <w:tabs>
          <w:tab w:val="left" w:pos="476"/>
        </w:tabs>
        <w:spacing w:line="360" w:lineRule="auto"/>
        <w:ind w:left="476"/>
        <w:rPr>
          <w:rFonts w:ascii="宋体" w:hAnsi="宋体"/>
          <w:sz w:val="24"/>
          <w:szCs w:val="20"/>
          <w:lang w:val="zh-CN"/>
        </w:rPr>
      </w:pPr>
      <w:r>
        <w:rPr>
          <w:rFonts w:hint="eastAsia" w:ascii="宋体" w:hAnsi="宋体"/>
          <w:sz w:val="24"/>
          <w:szCs w:val="20"/>
          <w:lang w:val="zh-CN"/>
        </w:rPr>
        <w:t>第五章 评标方法、程序及标准</w:t>
      </w:r>
    </w:p>
    <w:p>
      <w:pPr>
        <w:tabs>
          <w:tab w:val="left" w:pos="476"/>
        </w:tabs>
        <w:spacing w:line="360" w:lineRule="auto"/>
        <w:ind w:left="476"/>
        <w:rPr>
          <w:rFonts w:ascii="宋体" w:hAnsi="宋体"/>
          <w:sz w:val="24"/>
          <w:szCs w:val="20"/>
          <w:lang w:val="zh-CN"/>
        </w:rPr>
      </w:pPr>
      <w:r>
        <w:rPr>
          <w:rFonts w:hint="eastAsia" w:ascii="宋体" w:hAnsi="宋体"/>
          <w:sz w:val="24"/>
          <w:szCs w:val="20"/>
          <w:lang w:val="zh-CN"/>
        </w:rPr>
        <w:t>第六章 合同书格式（参考）</w:t>
      </w:r>
    </w:p>
    <w:p>
      <w:pPr>
        <w:tabs>
          <w:tab w:val="left" w:pos="476"/>
        </w:tabs>
        <w:spacing w:line="360" w:lineRule="auto"/>
        <w:ind w:left="476"/>
        <w:rPr>
          <w:rFonts w:ascii="宋体" w:hAnsi="宋体"/>
          <w:sz w:val="24"/>
          <w:szCs w:val="20"/>
          <w:lang w:val="zh-CN"/>
        </w:rPr>
      </w:pPr>
      <w:r>
        <w:rPr>
          <w:rFonts w:hint="eastAsia" w:ascii="宋体" w:hAnsi="宋体"/>
          <w:sz w:val="24"/>
          <w:szCs w:val="20"/>
          <w:lang w:val="zh-CN"/>
        </w:rPr>
        <w:t>第七章 投标文件格式（参考）</w:t>
      </w:r>
    </w:p>
    <w:p>
      <w:pPr>
        <w:tabs>
          <w:tab w:val="left" w:pos="476"/>
        </w:tabs>
        <w:spacing w:line="360" w:lineRule="auto"/>
        <w:ind w:left="476"/>
        <w:rPr>
          <w:rFonts w:ascii="宋体" w:hAnsi="宋体"/>
          <w:sz w:val="24"/>
          <w:szCs w:val="20"/>
          <w:lang w:val="zh-CN"/>
        </w:rPr>
      </w:pPr>
      <w:r>
        <w:rPr>
          <w:rFonts w:hint="eastAsia" w:ascii="宋体" w:hAnsi="宋体"/>
          <w:sz w:val="24"/>
          <w:szCs w:val="20"/>
          <w:lang w:val="zh-CN"/>
        </w:rPr>
        <w:t>其 他  在招标过程中由采购代理机构发出的修正和补充文件等</w:t>
      </w:r>
    </w:p>
    <w:p>
      <w:pPr>
        <w:numPr>
          <w:ilvl w:val="0"/>
          <w:numId w:val="5"/>
        </w:numPr>
        <w:spacing w:line="360" w:lineRule="auto"/>
        <w:rPr>
          <w:rFonts w:ascii="宋体" w:hAnsi="宋体"/>
          <w:b/>
          <w:sz w:val="24"/>
          <w:szCs w:val="20"/>
          <w:lang w:val="zh-CN"/>
        </w:rPr>
      </w:pPr>
      <w:r>
        <w:rPr>
          <w:rFonts w:hint="eastAsia" w:ascii="宋体" w:hAnsi="宋体"/>
          <w:b/>
          <w:sz w:val="24"/>
          <w:szCs w:val="20"/>
          <w:lang w:val="zh-CN"/>
        </w:rPr>
        <w:t>招标文件疑问的提交</w:t>
      </w:r>
    </w:p>
    <w:p>
      <w:pPr>
        <w:numPr>
          <w:ilvl w:val="0"/>
          <w:numId w:val="11"/>
        </w:numPr>
        <w:spacing w:line="360" w:lineRule="auto"/>
        <w:ind w:left="476" w:hanging="476"/>
        <w:rPr>
          <w:rFonts w:ascii="宋体" w:hAnsi="宋体"/>
          <w:sz w:val="24"/>
          <w:szCs w:val="20"/>
          <w:lang w:val="zh-CN"/>
        </w:rPr>
      </w:pPr>
      <w:r>
        <w:rPr>
          <w:rFonts w:hint="eastAsia" w:ascii="宋体" w:hAnsi="宋体"/>
          <w:sz w:val="24"/>
          <w:szCs w:val="20"/>
          <w:lang w:val="zh-CN"/>
        </w:rPr>
        <w:t>潜在投标人对招标文件有疑问的，可以向采购代理机构提出询问，或在6.2规定的时间前以书面的形式向采购代理机构提交疑问函。</w:t>
      </w:r>
    </w:p>
    <w:p>
      <w:pPr>
        <w:numPr>
          <w:ilvl w:val="0"/>
          <w:numId w:val="11"/>
        </w:numPr>
        <w:spacing w:line="360" w:lineRule="auto"/>
        <w:ind w:left="476" w:hanging="476"/>
        <w:rPr>
          <w:rFonts w:ascii="宋体" w:hAnsi="宋体"/>
          <w:sz w:val="24"/>
          <w:szCs w:val="20"/>
          <w:lang w:val="zh-CN"/>
        </w:rPr>
      </w:pPr>
      <w:r>
        <w:rPr>
          <w:rFonts w:hint="eastAsia" w:ascii="宋体" w:hAnsi="宋体"/>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11"/>
        </w:numPr>
        <w:spacing w:line="360" w:lineRule="auto"/>
        <w:ind w:left="476" w:hanging="476"/>
        <w:rPr>
          <w:rFonts w:ascii="宋体" w:hAnsi="宋体"/>
          <w:sz w:val="24"/>
          <w:szCs w:val="20"/>
          <w:lang w:val="zh-CN"/>
        </w:rPr>
      </w:pPr>
      <w:r>
        <w:rPr>
          <w:rFonts w:hint="eastAsia" w:ascii="宋体" w:hAnsi="宋体"/>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5"/>
        </w:numPr>
        <w:spacing w:line="360" w:lineRule="auto"/>
        <w:rPr>
          <w:rFonts w:ascii="宋体" w:hAnsi="宋体"/>
          <w:b/>
          <w:sz w:val="24"/>
          <w:szCs w:val="20"/>
          <w:lang w:val="zh-CN"/>
        </w:rPr>
      </w:pPr>
      <w:r>
        <w:rPr>
          <w:rFonts w:hint="eastAsia" w:ascii="宋体" w:hAnsi="宋体"/>
          <w:b/>
          <w:sz w:val="24"/>
          <w:szCs w:val="20"/>
          <w:lang w:val="zh-CN"/>
        </w:rPr>
        <w:t>招标文件的澄清、修改</w:t>
      </w:r>
    </w:p>
    <w:p>
      <w:pPr>
        <w:numPr>
          <w:ilvl w:val="0"/>
          <w:numId w:val="12"/>
        </w:numPr>
        <w:spacing w:line="360" w:lineRule="auto"/>
        <w:ind w:left="476" w:hanging="476"/>
        <w:rPr>
          <w:rFonts w:ascii="Helvetica" w:hAnsi="Helvetica" w:cs="Helvetica"/>
          <w:kern w:val="0"/>
          <w:sz w:val="24"/>
          <w:szCs w:val="24"/>
          <w:lang w:val="zh-CN"/>
        </w:rPr>
      </w:pPr>
      <w:r>
        <w:rPr>
          <w:rFonts w:hint="eastAsia" w:ascii="宋体" w:hAnsi="宋体"/>
          <w:sz w:val="24"/>
          <w:szCs w:val="20"/>
          <w:lang w:val="zh-CN"/>
        </w:rPr>
        <w:t>采购代理机构和采购人可以对已发出的招标文件进行必要的澄清或者修改。</w:t>
      </w:r>
      <w:r>
        <w:rPr>
          <w:rFonts w:hint="eastAsia" w:ascii="Helvetica" w:hAnsi="Helvetica" w:cs="Helvetica"/>
          <w:kern w:val="0"/>
          <w:sz w:val="24"/>
          <w:szCs w:val="24"/>
          <w:lang w:val="zh-CN"/>
        </w:rPr>
        <w:t>澄清或者修改将在原公告发布媒体上发布澄清公告。澄清或者修改的内容可能影响投标文件编制的，</w:t>
      </w:r>
      <w:r>
        <w:rPr>
          <w:rFonts w:hint="eastAsia" w:ascii="宋体" w:hAnsi="宋体"/>
          <w:sz w:val="24"/>
          <w:szCs w:val="20"/>
          <w:lang w:val="zh-CN"/>
        </w:rPr>
        <w:t>采购代理机构</w:t>
      </w:r>
      <w:r>
        <w:rPr>
          <w:rFonts w:hint="eastAsia" w:ascii="Helvetica" w:hAnsi="Helvetica" w:cs="Helvetica"/>
          <w:kern w:val="0"/>
          <w:sz w:val="24"/>
          <w:szCs w:val="24"/>
          <w:lang w:val="zh-CN"/>
        </w:rPr>
        <w:t>和采购人将在投标截止时间至少</w:t>
      </w:r>
      <w:r>
        <w:rPr>
          <w:rFonts w:hint="eastAsia" w:ascii="宋体" w:hAnsi="宋体"/>
          <w:sz w:val="24"/>
          <w:szCs w:val="20"/>
          <w:lang w:val="zh-CN"/>
        </w:rPr>
        <w:t>15</w:t>
      </w:r>
      <w:r>
        <w:rPr>
          <w:rFonts w:hint="eastAsia" w:ascii="Helvetica" w:hAnsi="Helvetica" w:cs="Helvetica"/>
          <w:kern w:val="0"/>
          <w:sz w:val="24"/>
          <w:szCs w:val="24"/>
          <w:lang w:val="zh-CN"/>
        </w:rPr>
        <w:t>日前，以书面</w:t>
      </w:r>
      <w:r>
        <w:rPr>
          <w:rFonts w:hint="eastAsia" w:ascii="宋体" w:hAnsi="宋体"/>
          <w:sz w:val="24"/>
          <w:szCs w:val="20"/>
          <w:lang w:val="zh-CN"/>
        </w:rPr>
        <w:t>（或网上公告）</w:t>
      </w:r>
      <w:r>
        <w:rPr>
          <w:rFonts w:hint="eastAsia" w:ascii="Helvetica" w:hAnsi="Helvetica" w:cs="Helvetica"/>
          <w:kern w:val="0"/>
          <w:sz w:val="24"/>
          <w:szCs w:val="24"/>
          <w:lang w:val="zh-CN"/>
        </w:rPr>
        <w:t>形式通知所有获取招标文件的潜在投标人。</w:t>
      </w:r>
    </w:p>
    <w:p>
      <w:pPr>
        <w:numPr>
          <w:ilvl w:val="0"/>
          <w:numId w:val="12"/>
        </w:numPr>
        <w:spacing w:line="360" w:lineRule="auto"/>
        <w:ind w:left="476" w:hanging="476"/>
        <w:rPr>
          <w:rFonts w:ascii="宋体" w:hAnsi="宋体"/>
          <w:sz w:val="24"/>
          <w:szCs w:val="20"/>
          <w:lang w:val="zh-CN"/>
        </w:rPr>
      </w:pPr>
      <w:r>
        <w:rPr>
          <w:rFonts w:hint="eastAsia" w:ascii="宋体" w:hAnsi="宋体"/>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2"/>
        </w:numPr>
        <w:spacing w:line="360" w:lineRule="auto"/>
        <w:ind w:left="476" w:hanging="476"/>
        <w:rPr>
          <w:rFonts w:ascii="宋体" w:hAnsi="宋体"/>
          <w:sz w:val="24"/>
          <w:szCs w:val="20"/>
          <w:lang w:val="zh-CN"/>
        </w:rPr>
      </w:pPr>
      <w:r>
        <w:rPr>
          <w:rFonts w:hint="eastAsia" w:ascii="宋体" w:hAnsi="宋体"/>
          <w:sz w:val="24"/>
          <w:szCs w:val="20"/>
          <w:lang w:val="zh-CN"/>
        </w:rPr>
        <w:t>澄清或者修改的内容为招标文件的组成部分，并对潜在投标人具有约束力。</w:t>
      </w:r>
    </w:p>
    <w:p>
      <w:pPr>
        <w:numPr>
          <w:ilvl w:val="0"/>
          <w:numId w:val="5"/>
        </w:numPr>
        <w:spacing w:line="360" w:lineRule="auto"/>
        <w:rPr>
          <w:rFonts w:ascii="宋体" w:hAnsi="宋体"/>
          <w:b/>
          <w:sz w:val="24"/>
          <w:szCs w:val="20"/>
          <w:lang w:val="zh-CN"/>
        </w:rPr>
      </w:pPr>
      <w:r>
        <w:rPr>
          <w:rFonts w:hint="eastAsia" w:ascii="宋体" w:hAnsi="宋体"/>
          <w:b/>
          <w:sz w:val="24"/>
          <w:szCs w:val="20"/>
          <w:lang w:val="zh-CN"/>
        </w:rPr>
        <w:t>现场考察</w:t>
      </w:r>
    </w:p>
    <w:p>
      <w:pPr>
        <w:numPr>
          <w:ilvl w:val="0"/>
          <w:numId w:val="13"/>
        </w:numPr>
        <w:spacing w:line="360" w:lineRule="auto"/>
        <w:ind w:left="476" w:hanging="476"/>
        <w:rPr>
          <w:rFonts w:ascii="宋体" w:hAnsi="宋体"/>
          <w:sz w:val="24"/>
          <w:szCs w:val="20"/>
          <w:lang w:val="zh-CN"/>
        </w:rPr>
      </w:pPr>
      <w:r>
        <w:rPr>
          <w:rFonts w:hint="eastAsia" w:ascii="宋体" w:hAnsi="宋体"/>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3"/>
        </w:numPr>
        <w:spacing w:line="360" w:lineRule="auto"/>
        <w:ind w:left="476" w:hanging="476"/>
        <w:rPr>
          <w:rFonts w:ascii="宋体" w:hAnsi="宋体"/>
          <w:sz w:val="24"/>
          <w:szCs w:val="20"/>
          <w:lang w:val="zh-CN"/>
        </w:rPr>
      </w:pPr>
      <w:r>
        <w:rPr>
          <w:rFonts w:hint="eastAsia" w:ascii="宋体" w:hAnsi="宋体"/>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3"/>
        </w:numPr>
        <w:spacing w:line="360" w:lineRule="auto"/>
        <w:ind w:left="476" w:hanging="476"/>
        <w:rPr>
          <w:rFonts w:ascii="宋体" w:hAnsi="宋体"/>
          <w:sz w:val="24"/>
          <w:szCs w:val="20"/>
          <w:lang w:val="zh-CN"/>
        </w:rPr>
      </w:pPr>
      <w:r>
        <w:rPr>
          <w:rFonts w:hint="eastAsia" w:ascii="宋体" w:hAnsi="宋体"/>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10"/>
        </w:numPr>
        <w:spacing w:before="40" w:after="40" w:line="360" w:lineRule="auto"/>
        <w:ind w:left="658" w:hanging="658"/>
        <w:jc w:val="left"/>
        <w:rPr>
          <w:rFonts w:ascii="宋体" w:hAnsi="宋体"/>
          <w:bCs w:val="0"/>
          <w:lang w:val="zh-CN"/>
        </w:rPr>
      </w:pPr>
      <w:bookmarkStart w:id="10" w:name="_Toc278891593"/>
      <w:bookmarkStart w:id="11" w:name="_Toc65590567"/>
      <w:bookmarkStart w:id="12" w:name="_Toc494561940"/>
      <w:bookmarkStart w:id="13" w:name="_Toc272247696"/>
      <w:r>
        <w:rPr>
          <w:rFonts w:hint="eastAsia" w:ascii="宋体" w:hAnsi="宋体"/>
          <w:bCs w:val="0"/>
          <w:lang w:val="zh-CN"/>
        </w:rPr>
        <w:t>投标文件</w:t>
      </w:r>
      <w:bookmarkEnd w:id="10"/>
      <w:bookmarkEnd w:id="11"/>
      <w:bookmarkEnd w:id="12"/>
      <w:bookmarkEnd w:id="13"/>
    </w:p>
    <w:p>
      <w:pPr>
        <w:numPr>
          <w:ilvl w:val="0"/>
          <w:numId w:val="5"/>
        </w:numPr>
        <w:spacing w:line="360" w:lineRule="auto"/>
        <w:rPr>
          <w:rFonts w:ascii="宋体" w:hAnsi="宋体"/>
          <w:b/>
          <w:sz w:val="24"/>
          <w:szCs w:val="24"/>
          <w:lang w:val="zh-CN"/>
        </w:rPr>
      </w:pPr>
      <w:r>
        <w:rPr>
          <w:rFonts w:hint="eastAsia" w:ascii="宋体" w:hAnsi="宋体"/>
          <w:b/>
          <w:sz w:val="24"/>
          <w:szCs w:val="24"/>
          <w:lang w:val="zh-CN"/>
        </w:rPr>
        <w:t>投标的语言</w:t>
      </w:r>
    </w:p>
    <w:p>
      <w:pPr>
        <w:spacing w:line="360" w:lineRule="auto"/>
        <w:ind w:firstLine="480" w:firstLineChars="200"/>
        <w:rPr>
          <w:rFonts w:ascii="宋体" w:hAnsi="宋体"/>
          <w:sz w:val="24"/>
          <w:szCs w:val="24"/>
          <w:lang w:val="zh-CN"/>
        </w:rPr>
      </w:pPr>
      <w:r>
        <w:rPr>
          <w:rFonts w:hint="eastAsia" w:ascii="宋体" w:hAnsi="宋体"/>
          <w:sz w:val="24"/>
          <w:szCs w:val="24"/>
          <w:lang w:val="zh-CN"/>
        </w:rPr>
        <w:t>投标人提交的投标文件以及投标人与</w:t>
      </w:r>
      <w:r>
        <w:rPr>
          <w:rFonts w:hint="eastAsia" w:ascii="宋体" w:hAnsi="宋体"/>
          <w:sz w:val="24"/>
          <w:szCs w:val="20"/>
          <w:lang w:val="zh-CN"/>
        </w:rPr>
        <w:t>采购代理机构</w:t>
      </w:r>
      <w:r>
        <w:rPr>
          <w:rFonts w:hint="eastAsia" w:ascii="宋体" w:hAnsi="宋体"/>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5"/>
        </w:numPr>
        <w:spacing w:line="360" w:lineRule="auto"/>
        <w:rPr>
          <w:rFonts w:ascii="宋体" w:hAnsi="宋体"/>
          <w:b/>
          <w:sz w:val="24"/>
          <w:szCs w:val="24"/>
          <w:lang w:val="zh-CN"/>
        </w:rPr>
      </w:pPr>
      <w:r>
        <w:rPr>
          <w:rFonts w:hint="eastAsia" w:ascii="宋体" w:hAnsi="宋体"/>
          <w:b/>
          <w:sz w:val="24"/>
          <w:szCs w:val="24"/>
          <w:lang w:val="zh-CN"/>
        </w:rPr>
        <w:t>投标文件的构成</w:t>
      </w:r>
    </w:p>
    <w:p>
      <w:pPr>
        <w:spacing w:line="360" w:lineRule="auto"/>
        <w:ind w:firstLine="480" w:firstLineChars="200"/>
        <w:rPr>
          <w:rFonts w:ascii="宋体" w:hAnsi="宋体"/>
          <w:sz w:val="24"/>
          <w:szCs w:val="24"/>
          <w:lang w:val="zh-CN"/>
        </w:rPr>
      </w:pPr>
      <w:r>
        <w:rPr>
          <w:rFonts w:hint="eastAsia" w:ascii="宋体" w:hAnsi="宋体"/>
          <w:sz w:val="24"/>
          <w:szCs w:val="24"/>
          <w:lang w:val="zh-CN"/>
        </w:rPr>
        <w:t>投标人编制的投标文件应包括但不限于下列内容：</w:t>
      </w:r>
    </w:p>
    <w:p>
      <w:pPr>
        <w:spacing w:line="360" w:lineRule="auto"/>
        <w:ind w:firstLine="480" w:firstLineChars="200"/>
        <w:rPr>
          <w:rFonts w:ascii="宋体" w:hAnsi="宋体"/>
          <w:sz w:val="24"/>
          <w:szCs w:val="24"/>
          <w:lang w:val="zh-CN"/>
        </w:rPr>
      </w:pPr>
      <w:r>
        <w:rPr>
          <w:rFonts w:hint="eastAsia" w:ascii="宋体" w:hAnsi="宋体"/>
          <w:sz w:val="24"/>
          <w:szCs w:val="24"/>
          <w:lang w:val="zh-CN"/>
        </w:rPr>
        <w:t>第一部分  资格证明文件（详见第七章“投标文件格式”中资格证明文件组成）</w:t>
      </w:r>
    </w:p>
    <w:p>
      <w:pPr>
        <w:spacing w:line="360" w:lineRule="auto"/>
        <w:ind w:firstLine="480" w:firstLineChars="200"/>
        <w:rPr>
          <w:rFonts w:ascii="宋体" w:hAnsi="宋体"/>
          <w:sz w:val="24"/>
          <w:szCs w:val="24"/>
          <w:lang w:val="zh-CN"/>
        </w:rPr>
      </w:pPr>
      <w:r>
        <w:rPr>
          <w:rFonts w:hint="eastAsia" w:ascii="宋体" w:hAnsi="宋体"/>
          <w:sz w:val="24"/>
          <w:szCs w:val="24"/>
          <w:lang w:val="zh-CN"/>
        </w:rPr>
        <w:t>第二部分  商务文件（详见第七章“投标文件格式”中商务文件组成）</w:t>
      </w:r>
    </w:p>
    <w:p>
      <w:pPr>
        <w:spacing w:line="360" w:lineRule="auto"/>
        <w:ind w:firstLine="480" w:firstLineChars="200"/>
        <w:rPr>
          <w:rFonts w:ascii="宋体" w:hAnsi="宋体"/>
          <w:sz w:val="24"/>
          <w:szCs w:val="24"/>
          <w:lang w:val="zh-CN"/>
        </w:rPr>
      </w:pPr>
      <w:r>
        <w:rPr>
          <w:rFonts w:hint="eastAsia" w:ascii="宋体" w:hAnsi="宋体"/>
          <w:sz w:val="24"/>
          <w:szCs w:val="24"/>
          <w:lang w:val="zh-CN"/>
        </w:rPr>
        <w:t>第三部分  技术、服务文件（详见第七章“投标文件格式”中技术、服务文件组成）</w:t>
      </w:r>
    </w:p>
    <w:p>
      <w:pPr>
        <w:numPr>
          <w:ilvl w:val="0"/>
          <w:numId w:val="5"/>
        </w:numPr>
        <w:spacing w:line="360" w:lineRule="auto"/>
        <w:ind w:left="560" w:hanging="560"/>
        <w:rPr>
          <w:rFonts w:ascii="宋体" w:hAnsi="宋体"/>
          <w:b/>
          <w:sz w:val="24"/>
          <w:szCs w:val="24"/>
          <w:lang w:val="zh-CN"/>
        </w:rPr>
      </w:pPr>
      <w:r>
        <w:rPr>
          <w:rFonts w:hint="eastAsia" w:ascii="宋体" w:hAnsi="宋体"/>
          <w:b/>
          <w:sz w:val="24"/>
          <w:szCs w:val="24"/>
          <w:lang w:val="zh-CN"/>
        </w:rPr>
        <w:t>投标文件编制</w:t>
      </w:r>
    </w:p>
    <w:p>
      <w:pPr>
        <w:numPr>
          <w:ilvl w:val="0"/>
          <w:numId w:val="14"/>
        </w:numPr>
        <w:spacing w:line="360" w:lineRule="auto"/>
        <w:ind w:left="616" w:hanging="616"/>
        <w:rPr>
          <w:rFonts w:ascii="宋体" w:hAnsi="宋体"/>
          <w:sz w:val="24"/>
          <w:szCs w:val="24"/>
          <w:lang w:val="zh-CN"/>
        </w:rPr>
      </w:pPr>
      <w:r>
        <w:rPr>
          <w:rFonts w:hint="eastAsia" w:ascii="宋体" w:hAnsi="宋体"/>
          <w:sz w:val="24"/>
          <w:szCs w:val="24"/>
          <w:lang w:val="zh-CN"/>
        </w:rPr>
        <w:t>招标文件有分包要求，投标人对招标文件中多个包进行投标的，其投标文件的编制应按每包要求分别装订和封装，并注明对应包号。</w:t>
      </w:r>
    </w:p>
    <w:p>
      <w:pPr>
        <w:numPr>
          <w:ilvl w:val="0"/>
          <w:numId w:val="14"/>
        </w:numPr>
        <w:spacing w:line="360" w:lineRule="auto"/>
        <w:ind w:left="616" w:hanging="616"/>
        <w:rPr>
          <w:rFonts w:ascii="宋体" w:hAnsi="宋体"/>
          <w:sz w:val="24"/>
          <w:szCs w:val="24"/>
          <w:lang w:val="zh-CN"/>
        </w:rPr>
      </w:pPr>
      <w:r>
        <w:rPr>
          <w:rFonts w:hint="eastAsia" w:ascii="宋体" w:hAnsi="宋体"/>
          <w:sz w:val="24"/>
          <w:szCs w:val="24"/>
          <w:lang w:val="zh-CN"/>
        </w:rPr>
        <w:t>投标人应当对投标文件进行装订，对未经装订的投标书可能发生的文件散落或缺损，由此产生的后果及责任由投标人自行承担。</w:t>
      </w:r>
    </w:p>
    <w:p>
      <w:pPr>
        <w:numPr>
          <w:ilvl w:val="0"/>
          <w:numId w:val="14"/>
        </w:numPr>
        <w:spacing w:line="360" w:lineRule="auto"/>
        <w:ind w:left="616" w:hanging="616"/>
        <w:rPr>
          <w:rFonts w:ascii="宋体" w:hAnsi="宋体"/>
          <w:sz w:val="24"/>
          <w:szCs w:val="24"/>
          <w:lang w:val="zh-CN"/>
        </w:rPr>
      </w:pPr>
      <w:r>
        <w:rPr>
          <w:rFonts w:hint="eastAsia" w:ascii="宋体" w:hAnsi="宋体"/>
          <w:sz w:val="24"/>
          <w:szCs w:val="24"/>
          <w:lang w:val="zh-CN"/>
        </w:rPr>
        <w:t>投标人应按照招标文件第七章“投标文件格式”提供的《投标书》、《开标一览表》、《投标报价明细表》、《法定代表人授权书》等格式、要求、规定来编制投标文件。</w:t>
      </w:r>
    </w:p>
    <w:p>
      <w:pPr>
        <w:numPr>
          <w:ilvl w:val="0"/>
          <w:numId w:val="14"/>
        </w:numPr>
        <w:spacing w:line="360" w:lineRule="auto"/>
        <w:ind w:left="616" w:hanging="616"/>
        <w:rPr>
          <w:rFonts w:ascii="宋体" w:hAnsi="宋体"/>
          <w:color w:val="0C0C0C"/>
          <w:sz w:val="24"/>
          <w:szCs w:val="24"/>
          <w:lang w:val="zh-CN"/>
        </w:rPr>
      </w:pPr>
      <w:r>
        <w:rPr>
          <w:rFonts w:hint="eastAsia" w:ascii="宋体" w:hAnsi="宋体"/>
          <w:color w:val="0C0C0C"/>
          <w:sz w:val="24"/>
          <w:szCs w:val="24"/>
          <w:lang w:val="zh-CN"/>
        </w:rPr>
        <w:t>投标人应对投标文件中所提供资料的真实性负责，</w:t>
      </w:r>
      <w:r>
        <w:rPr>
          <w:rFonts w:hint="eastAsia" w:ascii="宋体" w:hAnsi="宋体"/>
          <w:sz w:val="24"/>
          <w:szCs w:val="24"/>
          <w:lang w:val="zh-CN"/>
        </w:rPr>
        <w:t>若有虚假</w:t>
      </w:r>
      <w:r>
        <w:rPr>
          <w:rFonts w:hint="eastAsia" w:ascii="宋体" w:hAnsi="宋体"/>
          <w:color w:val="0C0C0C"/>
          <w:sz w:val="24"/>
          <w:szCs w:val="24"/>
          <w:lang w:val="zh-CN"/>
        </w:rPr>
        <w:t>，将依法承担相应责任。投标人应自觉接受采购代理机构对其中任何资料进一步核实的要求。</w:t>
      </w:r>
    </w:p>
    <w:p>
      <w:pPr>
        <w:numPr>
          <w:ilvl w:val="0"/>
          <w:numId w:val="14"/>
        </w:numPr>
        <w:spacing w:line="360" w:lineRule="auto"/>
        <w:ind w:left="616" w:hanging="616"/>
        <w:rPr>
          <w:rFonts w:ascii="宋体" w:hAnsi="宋体"/>
          <w:sz w:val="24"/>
          <w:szCs w:val="24"/>
          <w:lang w:val="zh-CN"/>
        </w:rPr>
      </w:pPr>
      <w:r>
        <w:rPr>
          <w:rFonts w:hint="eastAsia" w:ascii="宋体" w:hAnsi="宋体"/>
          <w:sz w:val="24"/>
          <w:szCs w:val="24"/>
          <w:lang w:val="zh-CN"/>
        </w:rPr>
        <w:t>因投标人投标文件填报的内容不详，或没有提供招标文件中所要求的全部资料及数据等，由此产生的后果及责任由投标人自行承担。</w:t>
      </w:r>
    </w:p>
    <w:p>
      <w:pPr>
        <w:numPr>
          <w:ilvl w:val="0"/>
          <w:numId w:val="14"/>
        </w:numPr>
        <w:spacing w:line="360" w:lineRule="auto"/>
        <w:ind w:left="616" w:hanging="616"/>
        <w:rPr>
          <w:rFonts w:ascii="宋体" w:hAnsi="宋体"/>
          <w:sz w:val="24"/>
          <w:szCs w:val="24"/>
          <w:lang w:val="zh-CN"/>
        </w:rPr>
      </w:pPr>
      <w:r>
        <w:rPr>
          <w:rFonts w:hint="eastAsia" w:ascii="宋体" w:hAnsi="宋体"/>
          <w:sz w:val="24"/>
          <w:szCs w:val="24"/>
          <w:lang w:val="zh-CN"/>
        </w:rPr>
        <w:t>投标文件用纸应统一为A4规格（图纸除外）。</w:t>
      </w:r>
    </w:p>
    <w:p>
      <w:pPr>
        <w:spacing w:line="360" w:lineRule="auto"/>
        <w:jc w:val="left"/>
        <w:rPr>
          <w:rFonts w:ascii="宋体" w:hAnsi="宋体"/>
          <w:b/>
          <w:sz w:val="24"/>
          <w:szCs w:val="24"/>
          <w:lang w:val="zh-CN"/>
        </w:rPr>
      </w:pPr>
      <w:r>
        <w:rPr>
          <w:rFonts w:hint="eastAsia" w:ascii="宋体" w:hAnsi="宋体"/>
          <w:sz w:val="24"/>
          <w:szCs w:val="24"/>
        </w:rPr>
        <w:t>11.7</w:t>
      </w:r>
      <w:r>
        <w:rPr>
          <w:rFonts w:hint="eastAsia" w:ascii="宋体" w:hAnsi="宋体"/>
          <w:b/>
          <w:sz w:val="24"/>
          <w:szCs w:val="24"/>
        </w:rPr>
        <w:t xml:space="preserve"> </w:t>
      </w:r>
      <w:r>
        <w:rPr>
          <w:rFonts w:hint="eastAsia" w:ascii="宋体" w:hAnsi="宋体"/>
          <w:b/>
          <w:sz w:val="24"/>
          <w:szCs w:val="24"/>
          <w:lang w:val="zh-CN"/>
        </w:rPr>
        <w:t xml:space="preserve">投标文件共分为：第一部分资格证明文件、第二部分商务文件和第三部分技术、服务  </w:t>
      </w:r>
    </w:p>
    <w:p>
      <w:pPr>
        <w:spacing w:line="360" w:lineRule="auto"/>
        <w:ind w:left="564" w:leftChars="269"/>
        <w:jc w:val="left"/>
        <w:rPr>
          <w:rFonts w:ascii="宋体" w:hAnsi="宋体"/>
          <w:b/>
          <w:sz w:val="24"/>
          <w:szCs w:val="24"/>
          <w:lang w:val="zh-CN"/>
        </w:rPr>
      </w:pPr>
      <w:r>
        <w:rPr>
          <w:rFonts w:hint="eastAsia" w:ascii="宋体" w:hAnsi="宋体"/>
          <w:b/>
          <w:sz w:val="24"/>
          <w:szCs w:val="24"/>
          <w:lang w:val="zh-CN"/>
        </w:rPr>
        <w:t>文件。投标人应将投标文件第一部分资格证明文件、第二部分商务文件、第三部分技术、服务文件分别用显著文字说明，统一编制合订成一本投标文件，统一逐页连续标注页码，建立目录索引。</w:t>
      </w:r>
      <w:r>
        <w:rPr>
          <w:rFonts w:hint="eastAsia" w:ascii="宋体" w:hAnsi="宋体"/>
          <w:b/>
          <w:sz w:val="24"/>
          <w:szCs w:val="20"/>
          <w:lang w:val="zh-CN"/>
        </w:rPr>
        <w:t>各部分文件及内容详见第七章“投标文件格式”要求。</w:t>
      </w:r>
    </w:p>
    <w:p>
      <w:pPr>
        <w:spacing w:line="360" w:lineRule="auto"/>
        <w:ind w:left="564" w:hanging="564" w:hangingChars="235"/>
        <w:rPr>
          <w:rFonts w:ascii="宋体" w:hAnsi="宋体"/>
          <w:b/>
          <w:sz w:val="24"/>
          <w:szCs w:val="24"/>
          <w:lang w:val="zh-CN"/>
        </w:rPr>
      </w:pPr>
      <w:r>
        <w:rPr>
          <w:rFonts w:hint="eastAsia" w:ascii="宋体" w:hAnsi="宋体"/>
          <w:sz w:val="24"/>
          <w:szCs w:val="24"/>
          <w:lang w:val="zh-CN"/>
        </w:rPr>
        <w:t>11.8</w:t>
      </w:r>
      <w:r>
        <w:rPr>
          <w:rFonts w:hint="eastAsia" w:ascii="宋体" w:hAnsi="宋体"/>
          <w:b/>
          <w:sz w:val="24"/>
          <w:szCs w:val="24"/>
          <w:lang w:val="zh-CN"/>
        </w:rPr>
        <w:t>为方便开标时唱标，投标人应将《开标一览表》原件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spacing w:line="360" w:lineRule="auto"/>
        <w:ind w:left="566" w:hanging="564" w:hangingChars="235"/>
        <w:rPr>
          <w:rFonts w:ascii="宋体" w:hAnsi="宋体"/>
          <w:b/>
          <w:sz w:val="24"/>
          <w:szCs w:val="24"/>
          <w:lang w:val="zh-CN"/>
        </w:rPr>
      </w:pPr>
      <w:r>
        <w:rPr>
          <w:rFonts w:hint="eastAsia" w:ascii="宋体" w:hAnsi="宋体"/>
          <w:b/>
          <w:sz w:val="24"/>
          <w:szCs w:val="24"/>
          <w:lang w:val="zh-CN"/>
        </w:rPr>
        <w:t>12   投标报价</w:t>
      </w:r>
    </w:p>
    <w:p>
      <w:pPr>
        <w:numPr>
          <w:ilvl w:val="0"/>
          <w:numId w:val="15"/>
        </w:numPr>
        <w:spacing w:line="360" w:lineRule="auto"/>
        <w:ind w:left="616" w:hanging="616"/>
        <w:rPr>
          <w:rFonts w:ascii="宋体" w:hAnsi="宋体"/>
          <w:sz w:val="24"/>
          <w:szCs w:val="24"/>
          <w:lang w:val="zh-CN"/>
        </w:rPr>
      </w:pPr>
      <w:r>
        <w:rPr>
          <w:rFonts w:hint="eastAsia" w:ascii="宋体" w:hAnsi="宋体"/>
          <w:sz w:val="24"/>
          <w:szCs w:val="24"/>
          <w:lang w:val="zh-CN"/>
        </w:rPr>
        <w:t>投标人所提供的货物（工程或服务）均以人民币计价。</w:t>
      </w:r>
    </w:p>
    <w:p>
      <w:pPr>
        <w:numPr>
          <w:ilvl w:val="0"/>
          <w:numId w:val="15"/>
        </w:numPr>
        <w:spacing w:line="360" w:lineRule="auto"/>
        <w:ind w:left="616" w:hanging="616"/>
        <w:rPr>
          <w:rFonts w:ascii="宋体" w:hAnsi="宋体"/>
          <w:sz w:val="24"/>
          <w:szCs w:val="24"/>
          <w:lang w:val="zh-CN"/>
        </w:rPr>
      </w:pPr>
      <w:r>
        <w:rPr>
          <w:rFonts w:hint="eastAsia" w:ascii="宋体" w:hAnsi="宋体"/>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5"/>
        </w:numPr>
        <w:spacing w:line="360" w:lineRule="auto"/>
        <w:ind w:left="616" w:hanging="616"/>
        <w:rPr>
          <w:rFonts w:ascii="宋体" w:hAnsi="宋体"/>
          <w:sz w:val="24"/>
          <w:szCs w:val="24"/>
          <w:lang w:val="zh-CN"/>
        </w:rPr>
      </w:pPr>
      <w:r>
        <w:rPr>
          <w:rFonts w:hint="eastAsia" w:ascii="宋体" w:hAnsi="宋体"/>
          <w:sz w:val="24"/>
          <w:szCs w:val="24"/>
          <w:lang w:val="zh-CN"/>
        </w:rPr>
        <w:t>《投标报价明细表》填写时应响应下列要求：</w:t>
      </w:r>
    </w:p>
    <w:p>
      <w:pPr>
        <w:numPr>
          <w:ilvl w:val="0"/>
          <w:numId w:val="16"/>
        </w:numPr>
        <w:spacing w:line="360" w:lineRule="auto"/>
        <w:ind w:left="980" w:hanging="854"/>
        <w:rPr>
          <w:rFonts w:ascii="宋体" w:hAnsi="宋体"/>
          <w:sz w:val="24"/>
          <w:szCs w:val="24"/>
          <w:lang w:val="zh-CN"/>
        </w:rPr>
      </w:pPr>
      <w:r>
        <w:rPr>
          <w:rFonts w:hint="eastAsia" w:ascii="宋体" w:hAnsi="宋体"/>
          <w:sz w:val="24"/>
        </w:rPr>
        <w:t>应包括所有根据合同或其他原因由投标人支付的款项、费用</w:t>
      </w:r>
      <w:r>
        <w:rPr>
          <w:rFonts w:hint="eastAsia" w:ascii="宋体" w:hAnsi="宋体"/>
          <w:sz w:val="24"/>
          <w:szCs w:val="24"/>
          <w:lang w:val="zh-CN"/>
        </w:rPr>
        <w:t>；</w:t>
      </w:r>
    </w:p>
    <w:p>
      <w:pPr>
        <w:numPr>
          <w:ilvl w:val="0"/>
          <w:numId w:val="16"/>
        </w:numPr>
        <w:spacing w:line="360" w:lineRule="auto"/>
        <w:ind w:left="980" w:hanging="854"/>
        <w:rPr>
          <w:rFonts w:ascii="宋体" w:hAnsi="宋体"/>
          <w:sz w:val="24"/>
          <w:szCs w:val="24"/>
          <w:lang w:val="zh-CN"/>
        </w:rPr>
      </w:pPr>
      <w:r>
        <w:rPr>
          <w:rFonts w:hint="eastAsia" w:ascii="宋体" w:hAnsi="宋体"/>
          <w:sz w:val="24"/>
          <w:szCs w:val="24"/>
          <w:lang w:val="zh-CN"/>
        </w:rPr>
        <w:t>应包含货物运至最终目的地的运输、保险和伴随货物（工程或服务）的有关费用；</w:t>
      </w:r>
    </w:p>
    <w:p>
      <w:pPr>
        <w:numPr>
          <w:ilvl w:val="0"/>
          <w:numId w:val="16"/>
        </w:numPr>
        <w:spacing w:line="360" w:lineRule="auto"/>
        <w:ind w:left="980" w:hanging="854"/>
        <w:rPr>
          <w:rFonts w:ascii="宋体" w:hAnsi="宋体" w:cs="Courier New"/>
          <w:sz w:val="24"/>
          <w:szCs w:val="24"/>
          <w:lang w:val="zh-CN"/>
        </w:rPr>
      </w:pPr>
      <w:r>
        <w:rPr>
          <w:rFonts w:hint="eastAsia" w:ascii="宋体" w:hAnsi="宋体"/>
          <w:sz w:val="24"/>
          <w:szCs w:val="24"/>
          <w:lang w:val="zh-CN"/>
        </w:rPr>
        <w:t>应详细提供《投标报价明细表》和《投标货物、服务清单》等内容，否则按照</w:t>
      </w:r>
      <w:r>
        <w:rPr>
          <w:rFonts w:hint="eastAsia" w:ascii="宋体" w:hAnsi="宋体"/>
          <w:b/>
          <w:sz w:val="24"/>
          <w:szCs w:val="24"/>
          <w:lang w:val="zh-CN"/>
        </w:rPr>
        <w:t>无效投标处理。</w:t>
      </w:r>
    </w:p>
    <w:p>
      <w:pPr>
        <w:numPr>
          <w:ilvl w:val="0"/>
          <w:numId w:val="15"/>
        </w:numPr>
        <w:spacing w:line="360" w:lineRule="auto"/>
        <w:ind w:left="616" w:hanging="616"/>
        <w:rPr>
          <w:rFonts w:ascii="宋体" w:hAnsi="宋体"/>
          <w:sz w:val="24"/>
          <w:szCs w:val="24"/>
          <w:lang w:val="zh-CN"/>
        </w:rPr>
      </w:pPr>
      <w:r>
        <w:rPr>
          <w:rFonts w:hint="eastAsia" w:ascii="宋体" w:hAnsi="宋体"/>
          <w:sz w:val="24"/>
          <w:szCs w:val="24"/>
          <w:lang w:val="zh-CN"/>
        </w:rPr>
        <w:t>每一种规格的货物（工程或服务）只允许有一个报价，否则按照</w:t>
      </w:r>
      <w:r>
        <w:rPr>
          <w:rFonts w:hint="eastAsia" w:ascii="宋体" w:hAnsi="宋体"/>
          <w:b/>
          <w:sz w:val="24"/>
          <w:szCs w:val="24"/>
          <w:lang w:val="zh-CN"/>
        </w:rPr>
        <w:t>无效投标处理</w:t>
      </w:r>
      <w:r>
        <w:rPr>
          <w:rFonts w:hint="eastAsia" w:ascii="宋体" w:hAnsi="宋体"/>
          <w:sz w:val="24"/>
          <w:szCs w:val="24"/>
          <w:lang w:val="zh-CN"/>
        </w:rPr>
        <w:t>。</w:t>
      </w:r>
    </w:p>
    <w:p>
      <w:pPr>
        <w:numPr>
          <w:ilvl w:val="0"/>
          <w:numId w:val="15"/>
        </w:numPr>
        <w:spacing w:line="360" w:lineRule="auto"/>
        <w:ind w:left="616" w:hanging="616"/>
        <w:rPr>
          <w:rFonts w:ascii="宋体" w:hAnsi="宋体"/>
          <w:sz w:val="24"/>
          <w:szCs w:val="24"/>
          <w:lang w:val="zh-CN"/>
        </w:rPr>
      </w:pPr>
      <w:r>
        <w:rPr>
          <w:rFonts w:hint="eastAsia" w:ascii="宋体" w:hAnsi="宋体"/>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5"/>
        </w:numPr>
        <w:spacing w:line="360" w:lineRule="auto"/>
        <w:ind w:left="616" w:hanging="616"/>
        <w:rPr>
          <w:rFonts w:ascii="宋体" w:hAnsi="宋体"/>
          <w:sz w:val="24"/>
          <w:szCs w:val="24"/>
          <w:lang w:val="zh-CN"/>
        </w:rPr>
      </w:pPr>
      <w:r>
        <w:rPr>
          <w:rFonts w:hint="eastAsia" w:ascii="宋体" w:hAnsi="宋体"/>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5"/>
        </w:numPr>
        <w:spacing w:line="360" w:lineRule="auto"/>
        <w:ind w:left="616" w:hanging="616"/>
        <w:rPr>
          <w:rFonts w:ascii="宋体" w:hAnsi="宋体"/>
          <w:sz w:val="24"/>
          <w:szCs w:val="24"/>
          <w:lang w:val="zh-CN"/>
        </w:rPr>
      </w:pPr>
      <w:r>
        <w:rPr>
          <w:rFonts w:hint="eastAsia" w:ascii="宋体" w:hAnsi="宋体"/>
          <w:sz w:val="24"/>
          <w:szCs w:val="24"/>
          <w:lang w:val="zh-CN"/>
        </w:rPr>
        <w:t>投标人应对项目招标范围内的全部内容进行报价，不得缺、漏项或只投其中的部分内容的，否则按照</w:t>
      </w:r>
      <w:r>
        <w:rPr>
          <w:rFonts w:hint="eastAsia" w:ascii="宋体" w:hAnsi="宋体"/>
          <w:b/>
          <w:sz w:val="24"/>
          <w:szCs w:val="24"/>
          <w:lang w:val="zh-CN"/>
        </w:rPr>
        <w:t>无效投标处理</w:t>
      </w:r>
      <w:r>
        <w:rPr>
          <w:rFonts w:hint="eastAsia" w:ascii="宋体" w:hAnsi="宋体"/>
          <w:sz w:val="24"/>
          <w:szCs w:val="24"/>
          <w:lang w:val="zh-CN"/>
        </w:rPr>
        <w:t>。</w:t>
      </w:r>
    </w:p>
    <w:p>
      <w:pPr>
        <w:numPr>
          <w:ilvl w:val="0"/>
          <w:numId w:val="5"/>
        </w:numPr>
        <w:spacing w:line="360" w:lineRule="auto"/>
        <w:ind w:left="560" w:hanging="560"/>
        <w:rPr>
          <w:rFonts w:ascii="宋体" w:hAnsi="宋体"/>
          <w:b/>
          <w:sz w:val="24"/>
          <w:szCs w:val="24"/>
          <w:lang w:val="zh-CN"/>
        </w:rPr>
      </w:pPr>
      <w:r>
        <w:rPr>
          <w:rFonts w:hint="eastAsia" w:ascii="宋体" w:hAnsi="宋体"/>
          <w:b/>
          <w:sz w:val="24"/>
          <w:szCs w:val="24"/>
          <w:lang w:val="zh-CN"/>
        </w:rPr>
        <w:t>备选方案</w:t>
      </w:r>
    </w:p>
    <w:p>
      <w:pPr>
        <w:spacing w:line="360" w:lineRule="auto"/>
        <w:ind w:firstLine="480" w:firstLineChars="200"/>
        <w:rPr>
          <w:rFonts w:ascii="宋体" w:hAnsi="宋体"/>
          <w:sz w:val="24"/>
          <w:szCs w:val="24"/>
          <w:lang w:val="zh-CN"/>
        </w:rPr>
      </w:pPr>
      <w:r>
        <w:rPr>
          <w:rFonts w:hint="eastAsia" w:ascii="宋体" w:hAnsi="宋体"/>
          <w:sz w:val="24"/>
          <w:szCs w:val="24"/>
          <w:lang w:val="zh-CN"/>
        </w:rPr>
        <w:t>只允许投标人提供一个投标方案（招标文件中要求提供备选方案的除外），否则按照</w:t>
      </w:r>
      <w:r>
        <w:rPr>
          <w:rFonts w:hint="eastAsia" w:ascii="宋体" w:hAnsi="宋体"/>
          <w:b/>
          <w:sz w:val="24"/>
          <w:szCs w:val="24"/>
          <w:lang w:val="zh-CN"/>
        </w:rPr>
        <w:t>无效投标处理</w:t>
      </w:r>
      <w:r>
        <w:rPr>
          <w:rFonts w:hint="eastAsia" w:ascii="宋体" w:hAnsi="宋体"/>
          <w:sz w:val="24"/>
          <w:szCs w:val="24"/>
          <w:lang w:val="zh-CN"/>
        </w:rPr>
        <w:t>。</w:t>
      </w:r>
    </w:p>
    <w:p>
      <w:pPr>
        <w:numPr>
          <w:ilvl w:val="0"/>
          <w:numId w:val="5"/>
        </w:numPr>
        <w:spacing w:line="360" w:lineRule="auto"/>
        <w:ind w:left="560" w:hanging="560"/>
        <w:rPr>
          <w:rFonts w:ascii="宋体" w:hAnsi="宋体"/>
          <w:b/>
          <w:sz w:val="24"/>
          <w:szCs w:val="24"/>
          <w:lang w:val="zh-CN"/>
        </w:rPr>
      </w:pPr>
      <w:r>
        <w:rPr>
          <w:rFonts w:hint="eastAsia" w:ascii="宋体" w:hAnsi="宋体"/>
          <w:b/>
          <w:sz w:val="24"/>
          <w:szCs w:val="24"/>
          <w:lang w:val="zh-CN"/>
        </w:rPr>
        <w:t>中标后分包</w:t>
      </w:r>
    </w:p>
    <w:p>
      <w:pPr>
        <w:spacing w:line="360" w:lineRule="auto"/>
        <w:ind w:firstLine="480" w:firstLineChars="200"/>
        <w:rPr>
          <w:rFonts w:ascii="宋体" w:hAnsi="宋体"/>
          <w:sz w:val="24"/>
          <w:szCs w:val="24"/>
          <w:lang w:val="zh-CN"/>
        </w:rPr>
      </w:pPr>
      <w:r>
        <w:rPr>
          <w:rFonts w:ascii="宋体" w:hAnsi="宋体"/>
          <w:sz w:val="24"/>
          <w:szCs w:val="24"/>
          <w:lang w:val="zh-CN"/>
        </w:rPr>
        <w:t>招标文件规定</w:t>
      </w:r>
      <w:r>
        <w:rPr>
          <w:rFonts w:hint="eastAsia" w:ascii="宋体" w:hAnsi="宋体"/>
          <w:sz w:val="24"/>
          <w:szCs w:val="24"/>
          <w:lang w:val="zh-CN"/>
        </w:rPr>
        <w:t>项目非主体、非关键性工作中标后可以分包</w:t>
      </w:r>
      <w:r>
        <w:rPr>
          <w:rFonts w:ascii="宋体" w:hAnsi="宋体"/>
          <w:sz w:val="24"/>
          <w:szCs w:val="24"/>
          <w:lang w:val="zh-CN"/>
        </w:rPr>
        <w:t>的，投标人拟在中标后将项目的非主体、非关键性工作分包，应当在投标文件中载明</w:t>
      </w:r>
      <w:r>
        <w:rPr>
          <w:rFonts w:hint="eastAsia" w:ascii="宋体" w:hAnsi="宋体"/>
          <w:sz w:val="24"/>
          <w:szCs w:val="24"/>
          <w:lang w:val="zh-CN"/>
        </w:rPr>
        <w:t>具备相应资质条件的</w:t>
      </w:r>
      <w:r>
        <w:rPr>
          <w:rFonts w:ascii="宋体" w:hAnsi="宋体"/>
          <w:sz w:val="24"/>
          <w:szCs w:val="24"/>
          <w:lang w:val="zh-CN"/>
        </w:rPr>
        <w:t>分包承担主体，分包承担主体不得再次分包。</w:t>
      </w:r>
      <w:r>
        <w:rPr>
          <w:rFonts w:hint="eastAsia" w:ascii="宋体" w:hAnsi="宋体"/>
          <w:sz w:val="24"/>
          <w:szCs w:val="24"/>
          <w:lang w:val="zh-CN"/>
        </w:rPr>
        <w:t>否则中标后不允许分包。</w:t>
      </w:r>
    </w:p>
    <w:p>
      <w:pPr>
        <w:numPr>
          <w:ilvl w:val="0"/>
          <w:numId w:val="5"/>
        </w:numPr>
        <w:spacing w:line="360" w:lineRule="auto"/>
        <w:ind w:left="560" w:hanging="560"/>
        <w:rPr>
          <w:rFonts w:ascii="宋体" w:hAnsi="宋体"/>
          <w:b/>
          <w:sz w:val="24"/>
          <w:szCs w:val="24"/>
          <w:lang w:val="zh-CN"/>
        </w:rPr>
      </w:pPr>
      <w:r>
        <w:rPr>
          <w:rFonts w:hint="eastAsia" w:ascii="宋体" w:hAnsi="宋体"/>
          <w:b/>
          <w:sz w:val="24"/>
          <w:szCs w:val="24"/>
          <w:lang w:val="zh-CN"/>
        </w:rPr>
        <w:t>联合体投标</w:t>
      </w:r>
    </w:p>
    <w:p>
      <w:pPr>
        <w:numPr>
          <w:ilvl w:val="0"/>
          <w:numId w:val="17"/>
        </w:numPr>
        <w:spacing w:line="360" w:lineRule="auto"/>
        <w:ind w:left="616" w:hanging="616"/>
        <w:rPr>
          <w:rFonts w:ascii="宋体" w:hAnsi="宋体"/>
          <w:sz w:val="24"/>
          <w:szCs w:val="24"/>
          <w:lang w:val="zh-CN"/>
        </w:rPr>
      </w:pPr>
      <w:r>
        <w:rPr>
          <w:rFonts w:hint="eastAsia" w:ascii="宋体" w:hAnsi="宋体"/>
          <w:sz w:val="24"/>
          <w:szCs w:val="24"/>
          <w:lang w:val="zh-CN"/>
        </w:rPr>
        <w:t>两个及以上投标人可以组成一个联合体，以一个投标人的身份共同参与投标。</w:t>
      </w:r>
    </w:p>
    <w:p>
      <w:pPr>
        <w:numPr>
          <w:ilvl w:val="0"/>
          <w:numId w:val="17"/>
        </w:numPr>
        <w:spacing w:line="360" w:lineRule="auto"/>
        <w:ind w:left="616" w:hanging="616"/>
        <w:rPr>
          <w:rFonts w:ascii="宋体" w:hAnsi="宋体"/>
          <w:sz w:val="24"/>
          <w:szCs w:val="24"/>
          <w:lang w:val="zh-CN"/>
        </w:rPr>
      </w:pPr>
      <w:r>
        <w:rPr>
          <w:rFonts w:hint="eastAsia" w:ascii="宋体" w:hAnsi="宋体"/>
          <w:sz w:val="24"/>
          <w:szCs w:val="24"/>
          <w:lang w:val="zh-CN"/>
        </w:rPr>
        <w:t>采取联合体形式投标的，联合体各方均应当符合政府采购法第二十二条第一款规定的条件。联合体的主体应完全满足项目投标人资格要求。</w:t>
      </w:r>
    </w:p>
    <w:p>
      <w:pPr>
        <w:numPr>
          <w:ilvl w:val="0"/>
          <w:numId w:val="17"/>
        </w:numPr>
        <w:spacing w:line="360" w:lineRule="auto"/>
        <w:ind w:left="616" w:hanging="616"/>
        <w:rPr>
          <w:rFonts w:ascii="宋体" w:hAnsi="宋体"/>
          <w:sz w:val="24"/>
          <w:szCs w:val="24"/>
          <w:lang w:val="zh-CN"/>
        </w:rPr>
      </w:pPr>
      <w:r>
        <w:rPr>
          <w:rFonts w:hint="eastAsia" w:ascii="宋体" w:hAnsi="宋体"/>
          <w:sz w:val="24"/>
          <w:szCs w:val="24"/>
          <w:lang w:val="zh-CN"/>
        </w:rPr>
        <w:t>联合体各方之间应签订联合投标协议，明确约定联合体主体及各方承担的工作和相应的责任，其投标文件中应提供联合投标协议。</w:t>
      </w:r>
    </w:p>
    <w:p>
      <w:pPr>
        <w:numPr>
          <w:ilvl w:val="0"/>
          <w:numId w:val="17"/>
        </w:numPr>
        <w:spacing w:line="360" w:lineRule="auto"/>
        <w:ind w:left="616" w:hanging="616"/>
        <w:rPr>
          <w:rFonts w:ascii="宋体" w:hAnsi="宋体"/>
          <w:sz w:val="24"/>
          <w:szCs w:val="24"/>
          <w:lang w:val="zh-CN"/>
        </w:rPr>
      </w:pPr>
      <w:r>
        <w:rPr>
          <w:rFonts w:hint="eastAsia" w:ascii="宋体" w:hAnsi="宋体"/>
          <w:sz w:val="24"/>
          <w:szCs w:val="24"/>
          <w:lang w:val="zh-CN"/>
        </w:rPr>
        <w:t>以联合体形式参加政府采购活动的，联合体各方不得再单独参加或者与其他投标人另外组成联合体参加同一合同项下的政府采购活动。</w:t>
      </w:r>
    </w:p>
    <w:p>
      <w:pPr>
        <w:numPr>
          <w:ilvl w:val="0"/>
          <w:numId w:val="17"/>
        </w:numPr>
        <w:spacing w:line="360" w:lineRule="auto"/>
        <w:ind w:left="616" w:hanging="616"/>
        <w:rPr>
          <w:rFonts w:ascii="宋体" w:hAnsi="宋体"/>
          <w:sz w:val="24"/>
          <w:szCs w:val="24"/>
          <w:lang w:val="zh-CN"/>
        </w:rPr>
      </w:pPr>
      <w:r>
        <w:rPr>
          <w:rFonts w:hint="eastAsia" w:ascii="宋体" w:hAnsi="宋体"/>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7"/>
        </w:numPr>
        <w:spacing w:line="360" w:lineRule="auto"/>
        <w:ind w:left="616" w:hanging="616"/>
        <w:rPr>
          <w:rFonts w:ascii="宋体" w:hAnsi="宋体"/>
          <w:sz w:val="24"/>
          <w:szCs w:val="24"/>
          <w:lang w:val="zh-CN"/>
        </w:rPr>
      </w:pPr>
      <w:r>
        <w:rPr>
          <w:rFonts w:hint="eastAsia" w:ascii="宋体" w:hAnsi="宋体"/>
          <w:sz w:val="24"/>
          <w:szCs w:val="24"/>
          <w:lang w:val="zh-CN"/>
        </w:rPr>
        <w:t>采取联合体形式投标的，项目评审时只对联合体主体进行评议。</w:t>
      </w:r>
    </w:p>
    <w:p>
      <w:pPr>
        <w:numPr>
          <w:ilvl w:val="0"/>
          <w:numId w:val="17"/>
        </w:numPr>
        <w:spacing w:line="360" w:lineRule="auto"/>
        <w:ind w:left="616" w:hanging="616"/>
        <w:rPr>
          <w:rFonts w:ascii="宋体" w:hAnsi="宋体"/>
          <w:sz w:val="24"/>
          <w:szCs w:val="24"/>
          <w:lang w:val="zh-CN"/>
        </w:rPr>
      </w:pPr>
      <w:r>
        <w:rPr>
          <w:rFonts w:hint="eastAsia" w:ascii="宋体" w:hAnsi="宋体"/>
          <w:sz w:val="24"/>
          <w:szCs w:val="24"/>
          <w:lang w:val="zh-CN"/>
        </w:rPr>
        <w:t>联合体中标的，联合体各方应当共同与采购人</w:t>
      </w:r>
      <w:r>
        <w:rPr>
          <w:rFonts w:hint="eastAsia" w:ascii="宋体" w:hAnsi="宋体"/>
          <w:color w:val="0C0C0C"/>
          <w:sz w:val="24"/>
          <w:szCs w:val="24"/>
          <w:lang w:val="zh-CN"/>
        </w:rPr>
        <w:t>签订采购合同，</w:t>
      </w:r>
      <w:r>
        <w:rPr>
          <w:rFonts w:hint="eastAsia" w:ascii="宋体" w:hAnsi="宋体"/>
          <w:color w:val="0C0C0C"/>
          <w:sz w:val="24"/>
        </w:rPr>
        <w:t>就采购合同约定的事项对采购人承担连带责任，</w:t>
      </w:r>
      <w:r>
        <w:rPr>
          <w:rFonts w:hint="eastAsia" w:ascii="宋体" w:hAnsi="宋体"/>
          <w:color w:val="0C0C0C"/>
          <w:sz w:val="24"/>
          <w:szCs w:val="24"/>
          <w:lang w:val="zh-CN"/>
        </w:rPr>
        <w:t>联合体主体单位负主要</w:t>
      </w:r>
      <w:r>
        <w:rPr>
          <w:rFonts w:hint="eastAsia" w:ascii="宋体" w:hAnsi="宋体"/>
          <w:sz w:val="24"/>
          <w:szCs w:val="24"/>
          <w:lang w:val="zh-CN"/>
        </w:rPr>
        <w:t>责任。</w:t>
      </w:r>
    </w:p>
    <w:p>
      <w:pPr>
        <w:numPr>
          <w:ilvl w:val="0"/>
          <w:numId w:val="17"/>
        </w:numPr>
        <w:spacing w:line="360" w:lineRule="auto"/>
        <w:ind w:left="616" w:hanging="616"/>
        <w:rPr>
          <w:rFonts w:ascii="宋体" w:hAnsi="宋体"/>
          <w:sz w:val="24"/>
          <w:szCs w:val="24"/>
          <w:lang w:val="zh-CN"/>
        </w:rPr>
      </w:pPr>
      <w:r>
        <w:rPr>
          <w:rFonts w:hint="eastAsia" w:ascii="宋体" w:hAnsi="宋体"/>
          <w:sz w:val="24"/>
          <w:szCs w:val="24"/>
          <w:lang w:val="zh-CN"/>
        </w:rPr>
        <w:t>联合体中有同类资质的投标人按照联合体分工承担相同工作的，应当按照资质等级较低的投标人确定资质等级。</w:t>
      </w:r>
    </w:p>
    <w:p>
      <w:pPr>
        <w:numPr>
          <w:ilvl w:val="0"/>
          <w:numId w:val="17"/>
        </w:numPr>
        <w:spacing w:line="360" w:lineRule="auto"/>
        <w:ind w:left="616" w:hanging="616"/>
        <w:rPr>
          <w:rFonts w:ascii="宋体" w:hAnsi="宋体"/>
          <w:sz w:val="24"/>
          <w:szCs w:val="24"/>
          <w:lang w:val="zh-CN"/>
        </w:rPr>
      </w:pPr>
      <w:r>
        <w:rPr>
          <w:rFonts w:hint="eastAsia" w:ascii="宋体" w:hAnsi="宋体"/>
          <w:sz w:val="24"/>
          <w:szCs w:val="24"/>
          <w:lang w:val="zh-CN"/>
        </w:rPr>
        <w:t>招标文件第一章“投标人资格要求”中</w:t>
      </w:r>
      <w:r>
        <w:rPr>
          <w:rFonts w:ascii="宋体" w:hAnsi="宋体"/>
          <w:sz w:val="24"/>
          <w:szCs w:val="24"/>
          <w:lang w:val="zh-CN"/>
        </w:rPr>
        <w:t>未载明</w:t>
      </w:r>
      <w:r>
        <w:rPr>
          <w:rFonts w:hint="eastAsia" w:ascii="宋体" w:hAnsi="宋体"/>
          <w:sz w:val="24"/>
          <w:szCs w:val="24"/>
          <w:lang w:val="zh-CN"/>
        </w:rPr>
        <w:t>是否接受联合体投标的</w:t>
      </w:r>
      <w:r>
        <w:rPr>
          <w:rFonts w:ascii="宋体" w:hAnsi="宋体"/>
          <w:sz w:val="24"/>
          <w:szCs w:val="24"/>
          <w:lang w:val="zh-CN"/>
        </w:rPr>
        <w:t>，</w:t>
      </w:r>
      <w:r>
        <w:rPr>
          <w:rFonts w:hint="eastAsia" w:ascii="宋体" w:hAnsi="宋体"/>
          <w:sz w:val="24"/>
          <w:szCs w:val="24"/>
          <w:lang w:val="zh-CN"/>
        </w:rPr>
        <w:t>视同接受</w:t>
      </w:r>
      <w:r>
        <w:rPr>
          <w:rFonts w:ascii="宋体" w:hAnsi="宋体"/>
          <w:sz w:val="24"/>
          <w:szCs w:val="24"/>
          <w:lang w:val="zh-CN"/>
        </w:rPr>
        <w:t>。</w:t>
      </w:r>
    </w:p>
    <w:p>
      <w:pPr>
        <w:numPr>
          <w:ilvl w:val="0"/>
          <w:numId w:val="17"/>
        </w:numPr>
        <w:spacing w:line="360" w:lineRule="auto"/>
        <w:ind w:left="728" w:hanging="728"/>
        <w:rPr>
          <w:rFonts w:ascii="宋体" w:hAnsi="宋体"/>
          <w:sz w:val="24"/>
          <w:szCs w:val="24"/>
          <w:lang w:val="zh-CN"/>
        </w:rPr>
      </w:pPr>
      <w:r>
        <w:rPr>
          <w:rFonts w:hint="eastAsia" w:ascii="宋体" w:hAnsi="宋体"/>
          <w:sz w:val="24"/>
          <w:szCs w:val="24"/>
          <w:lang w:val="zh-CN"/>
        </w:rPr>
        <w:t>以联合体形式参与投标的，其价格扣除相关规定详见第五章“评标方法、程序及标准”。</w:t>
      </w:r>
    </w:p>
    <w:p>
      <w:pPr>
        <w:numPr>
          <w:ilvl w:val="0"/>
          <w:numId w:val="5"/>
        </w:numPr>
        <w:spacing w:line="360" w:lineRule="auto"/>
        <w:ind w:left="560" w:hanging="560"/>
        <w:rPr>
          <w:rFonts w:ascii="宋体" w:hAnsi="宋体"/>
          <w:b/>
          <w:sz w:val="24"/>
          <w:szCs w:val="24"/>
          <w:lang w:val="zh-CN"/>
        </w:rPr>
      </w:pPr>
      <w:r>
        <w:rPr>
          <w:rFonts w:hint="eastAsia" w:ascii="宋体" w:hAnsi="宋体"/>
          <w:b/>
          <w:sz w:val="24"/>
          <w:szCs w:val="24"/>
          <w:lang w:val="zh-CN"/>
        </w:rPr>
        <w:t>资格证明文件</w:t>
      </w:r>
    </w:p>
    <w:p>
      <w:pPr>
        <w:numPr>
          <w:ilvl w:val="0"/>
          <w:numId w:val="18"/>
        </w:numPr>
        <w:spacing w:line="360" w:lineRule="auto"/>
        <w:ind w:left="616" w:hanging="616"/>
        <w:rPr>
          <w:rFonts w:ascii="宋体" w:hAnsi="宋体"/>
          <w:sz w:val="24"/>
          <w:szCs w:val="24"/>
          <w:lang w:val="zh-CN"/>
        </w:rPr>
      </w:pPr>
      <w:r>
        <w:rPr>
          <w:rFonts w:hint="eastAsia" w:ascii="宋体" w:hAnsi="宋体"/>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8"/>
        </w:numPr>
        <w:spacing w:line="360" w:lineRule="auto"/>
        <w:ind w:left="616" w:hanging="616"/>
        <w:rPr>
          <w:rFonts w:ascii="宋体" w:hAnsi="宋体"/>
          <w:sz w:val="24"/>
          <w:szCs w:val="24"/>
          <w:lang w:val="zh-CN"/>
        </w:rPr>
      </w:pPr>
      <w:r>
        <w:rPr>
          <w:rFonts w:hint="eastAsia" w:ascii="宋体" w:hAnsi="宋体"/>
          <w:sz w:val="24"/>
          <w:szCs w:val="24"/>
          <w:lang w:val="zh-CN"/>
        </w:rPr>
        <w:t>资格证明文件应真实、合法，并就此承担相应法律责任。</w:t>
      </w:r>
    </w:p>
    <w:p>
      <w:pPr>
        <w:numPr>
          <w:ilvl w:val="0"/>
          <w:numId w:val="18"/>
        </w:numPr>
        <w:spacing w:line="360" w:lineRule="auto"/>
        <w:ind w:left="616" w:hanging="616"/>
        <w:rPr>
          <w:rFonts w:ascii="宋体" w:hAnsi="宋体"/>
          <w:sz w:val="24"/>
          <w:szCs w:val="24"/>
          <w:lang w:val="zh-CN"/>
        </w:rPr>
      </w:pPr>
      <w:r>
        <w:rPr>
          <w:rFonts w:hint="eastAsia" w:ascii="宋体" w:hAnsi="宋体"/>
          <w:sz w:val="24"/>
          <w:szCs w:val="24"/>
          <w:lang w:val="zh-CN"/>
        </w:rPr>
        <w:t>资格证明文件正本应为清晰彩色影印件且加盖单位公章，否则按照</w:t>
      </w:r>
      <w:r>
        <w:rPr>
          <w:rFonts w:hint="eastAsia" w:ascii="宋体" w:hAnsi="宋体"/>
          <w:b/>
          <w:sz w:val="24"/>
          <w:szCs w:val="24"/>
          <w:lang w:val="zh-CN"/>
        </w:rPr>
        <w:t>无效投标处理</w:t>
      </w:r>
      <w:r>
        <w:rPr>
          <w:rFonts w:hint="eastAsia" w:ascii="宋体" w:hAnsi="宋体"/>
          <w:sz w:val="24"/>
          <w:szCs w:val="24"/>
          <w:lang w:val="zh-CN"/>
        </w:rPr>
        <w:t>。副本可为正本的复印件,但应在副本封面加盖单位公章。</w:t>
      </w:r>
    </w:p>
    <w:p>
      <w:pPr>
        <w:numPr>
          <w:ilvl w:val="0"/>
          <w:numId w:val="18"/>
        </w:numPr>
        <w:spacing w:line="360" w:lineRule="auto"/>
        <w:ind w:left="616" w:hanging="616"/>
        <w:rPr>
          <w:rFonts w:ascii="宋体" w:hAnsi="宋体"/>
          <w:sz w:val="24"/>
          <w:szCs w:val="24"/>
          <w:lang w:val="zh-CN"/>
        </w:rPr>
      </w:pPr>
      <w:r>
        <w:rPr>
          <w:rFonts w:hint="eastAsia" w:ascii="宋体" w:hAnsi="宋体" w:cs="Helvetica"/>
          <w:kern w:val="0"/>
          <w:sz w:val="24"/>
          <w:szCs w:val="24"/>
          <w:lang w:val="zh-CN"/>
        </w:rPr>
        <w:t>资格证明文件内容详见</w:t>
      </w:r>
      <w:r>
        <w:rPr>
          <w:rFonts w:hint="eastAsia" w:ascii="宋体" w:hAnsi="宋体"/>
          <w:sz w:val="24"/>
          <w:szCs w:val="24"/>
          <w:lang w:val="zh-CN"/>
        </w:rPr>
        <w:t>第四章“资格审查方法及标准”中资格审查内容</w:t>
      </w:r>
      <w:r>
        <w:rPr>
          <w:rFonts w:hint="eastAsia" w:ascii="宋体" w:hAnsi="宋体" w:cs="Helvetica"/>
          <w:kern w:val="0"/>
          <w:sz w:val="24"/>
          <w:szCs w:val="24"/>
          <w:lang w:val="zh-CN"/>
        </w:rPr>
        <w:t>。</w:t>
      </w:r>
    </w:p>
    <w:p>
      <w:pPr>
        <w:numPr>
          <w:ilvl w:val="0"/>
          <w:numId w:val="5"/>
        </w:numPr>
        <w:spacing w:line="360" w:lineRule="auto"/>
        <w:ind w:left="560" w:hanging="560"/>
        <w:rPr>
          <w:rFonts w:ascii="宋体" w:hAnsi="宋体"/>
          <w:b/>
          <w:bCs/>
          <w:color w:val="000000"/>
          <w:sz w:val="24"/>
          <w:szCs w:val="24"/>
        </w:rPr>
      </w:pPr>
      <w:r>
        <w:rPr>
          <w:rFonts w:hint="eastAsia" w:ascii="宋体" w:hAnsi="宋体"/>
          <w:b/>
          <w:sz w:val="24"/>
          <w:szCs w:val="24"/>
          <w:lang w:val="zh-CN"/>
        </w:rPr>
        <w:t>投标保证金</w:t>
      </w:r>
      <w:r>
        <w:rPr>
          <w:rFonts w:hint="eastAsia" w:ascii="宋体" w:hAnsi="宋体"/>
          <w:sz w:val="24"/>
          <w:szCs w:val="24"/>
          <w:lang w:val="zh-CN"/>
        </w:rPr>
        <w:t>（</w:t>
      </w:r>
      <w:r>
        <w:rPr>
          <w:rFonts w:hint="eastAsia" w:ascii="宋体" w:hAnsi="宋体"/>
          <w:b/>
          <w:bCs/>
          <w:color w:val="000000"/>
          <w:sz w:val="24"/>
          <w:szCs w:val="24"/>
          <w:lang w:val="zh-CN"/>
        </w:rPr>
        <w:t>本项目不收取投标保证金</w:t>
      </w:r>
      <w:r>
        <w:rPr>
          <w:rFonts w:hint="eastAsia" w:ascii="宋体" w:hAnsi="宋体"/>
          <w:sz w:val="24"/>
          <w:szCs w:val="24"/>
          <w:lang w:val="zh-CN"/>
        </w:rPr>
        <w:t>）。</w:t>
      </w:r>
    </w:p>
    <w:p>
      <w:pPr>
        <w:numPr>
          <w:ilvl w:val="0"/>
          <w:numId w:val="5"/>
        </w:numPr>
        <w:spacing w:line="360" w:lineRule="auto"/>
        <w:ind w:left="560" w:hanging="560"/>
        <w:rPr>
          <w:rFonts w:ascii="宋体" w:hAnsi="宋体"/>
          <w:b/>
          <w:sz w:val="24"/>
          <w:szCs w:val="24"/>
          <w:lang w:val="zh-CN"/>
        </w:rPr>
      </w:pPr>
      <w:r>
        <w:rPr>
          <w:rFonts w:hint="eastAsia" w:ascii="宋体" w:hAnsi="宋体"/>
          <w:b/>
          <w:sz w:val="24"/>
          <w:szCs w:val="24"/>
          <w:lang w:val="zh-CN"/>
        </w:rPr>
        <w:t>投标有效期</w:t>
      </w:r>
    </w:p>
    <w:p>
      <w:pPr>
        <w:numPr>
          <w:ilvl w:val="0"/>
          <w:numId w:val="19"/>
        </w:numPr>
        <w:spacing w:line="360" w:lineRule="auto"/>
        <w:ind w:left="616" w:hanging="616"/>
        <w:rPr>
          <w:rFonts w:ascii="宋体" w:hAnsi="宋体"/>
          <w:sz w:val="24"/>
          <w:szCs w:val="24"/>
          <w:lang w:val="zh-CN"/>
        </w:rPr>
      </w:pPr>
      <w:r>
        <w:rPr>
          <w:rFonts w:hint="eastAsia" w:ascii="宋体" w:hAnsi="宋体"/>
          <w:sz w:val="24"/>
          <w:szCs w:val="24"/>
          <w:lang w:val="zh-CN"/>
        </w:rPr>
        <w:t>投标有效期详见本章“投标须知前附表”中规定。</w:t>
      </w:r>
      <w:r>
        <w:rPr>
          <w:rFonts w:ascii="宋体" w:hAnsi="宋体" w:cs="Helvetica"/>
          <w:kern w:val="0"/>
          <w:sz w:val="24"/>
          <w:szCs w:val="24"/>
          <w:lang w:val="zh-CN"/>
        </w:rPr>
        <w:t>投标文件中承诺的投标有效期应当不少于招标文件中载明的投标有效期</w:t>
      </w:r>
      <w:r>
        <w:rPr>
          <w:rFonts w:hint="eastAsia" w:ascii="宋体" w:hAnsi="宋体" w:cs="Helvetica"/>
          <w:kern w:val="0"/>
          <w:sz w:val="24"/>
          <w:szCs w:val="24"/>
          <w:lang w:val="zh-CN"/>
        </w:rPr>
        <w:t>。投标有效期不足的，</w:t>
      </w:r>
      <w:r>
        <w:rPr>
          <w:rFonts w:hint="eastAsia" w:ascii="宋体" w:hAnsi="宋体"/>
          <w:sz w:val="24"/>
          <w:szCs w:val="24"/>
          <w:lang w:val="zh-CN"/>
        </w:rPr>
        <w:t>按照</w:t>
      </w:r>
      <w:r>
        <w:rPr>
          <w:rFonts w:hint="eastAsia" w:ascii="宋体" w:hAnsi="宋体"/>
          <w:b/>
          <w:sz w:val="24"/>
          <w:szCs w:val="24"/>
          <w:lang w:val="zh-CN"/>
        </w:rPr>
        <w:t>无效投标处理。</w:t>
      </w:r>
    </w:p>
    <w:p>
      <w:pPr>
        <w:numPr>
          <w:ilvl w:val="0"/>
          <w:numId w:val="19"/>
        </w:numPr>
        <w:spacing w:line="360" w:lineRule="auto"/>
        <w:ind w:left="616" w:hanging="616"/>
        <w:rPr>
          <w:rFonts w:ascii="宋体" w:hAnsi="宋体"/>
          <w:sz w:val="24"/>
          <w:szCs w:val="24"/>
          <w:lang w:val="zh-CN"/>
        </w:rPr>
      </w:pPr>
      <w:r>
        <w:rPr>
          <w:rFonts w:hint="eastAsia" w:ascii="宋体" w:hAnsi="宋体"/>
          <w:sz w:val="24"/>
          <w:szCs w:val="24"/>
          <w:lang w:val="zh-CN"/>
        </w:rPr>
        <w:t>特殊情况下，在原投标有效期截止之前，</w:t>
      </w:r>
      <w:r>
        <w:rPr>
          <w:rFonts w:hint="eastAsia" w:ascii="宋体" w:hAnsi="宋体"/>
          <w:sz w:val="24"/>
          <w:szCs w:val="20"/>
          <w:lang w:val="zh-CN"/>
        </w:rPr>
        <w:t>采购代理机构</w:t>
      </w:r>
      <w:r>
        <w:rPr>
          <w:rFonts w:hint="eastAsia" w:ascii="宋体" w:hAnsi="宋体"/>
          <w:sz w:val="24"/>
          <w:szCs w:val="24"/>
          <w:lang w:val="zh-CN"/>
        </w:rPr>
        <w:t>或采购人可要求投标人延长投标有效期。这种要求与答复均应以书面形式提交。投标人可拒绝</w:t>
      </w:r>
      <w:r>
        <w:rPr>
          <w:rFonts w:hint="eastAsia" w:ascii="宋体" w:hAnsi="宋体"/>
          <w:sz w:val="24"/>
          <w:szCs w:val="20"/>
          <w:lang w:val="zh-CN"/>
        </w:rPr>
        <w:t>采购代理机构</w:t>
      </w:r>
      <w:r>
        <w:rPr>
          <w:rFonts w:hint="eastAsia" w:ascii="宋体" w:hAnsi="宋体"/>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5"/>
        </w:numPr>
        <w:spacing w:line="360" w:lineRule="auto"/>
        <w:ind w:left="560" w:hanging="560"/>
        <w:rPr>
          <w:rFonts w:ascii="宋体" w:hAnsi="宋体"/>
          <w:b/>
          <w:sz w:val="24"/>
          <w:szCs w:val="24"/>
          <w:lang w:val="zh-CN"/>
        </w:rPr>
      </w:pPr>
      <w:r>
        <w:rPr>
          <w:rFonts w:hint="eastAsia" w:ascii="宋体" w:hAnsi="宋体"/>
          <w:b/>
          <w:sz w:val="24"/>
          <w:szCs w:val="24"/>
          <w:lang w:val="zh-CN"/>
        </w:rPr>
        <w:t>投标文件的数量和签署</w:t>
      </w:r>
    </w:p>
    <w:p>
      <w:pPr>
        <w:numPr>
          <w:ilvl w:val="0"/>
          <w:numId w:val="20"/>
        </w:numPr>
        <w:spacing w:line="360" w:lineRule="auto"/>
        <w:ind w:left="616" w:hanging="616"/>
        <w:rPr>
          <w:rFonts w:ascii="宋体" w:hAnsi="宋体"/>
          <w:sz w:val="24"/>
          <w:szCs w:val="24"/>
          <w:lang w:val="zh-CN"/>
        </w:rPr>
      </w:pPr>
      <w:r>
        <w:rPr>
          <w:rFonts w:hint="eastAsia" w:ascii="宋体" w:hAnsi="宋体"/>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0"/>
        </w:numPr>
        <w:spacing w:line="360" w:lineRule="auto"/>
        <w:ind w:left="616" w:hanging="616"/>
        <w:rPr>
          <w:rFonts w:ascii="宋体" w:hAnsi="宋体"/>
          <w:sz w:val="24"/>
          <w:szCs w:val="24"/>
          <w:lang w:val="zh-CN"/>
        </w:rPr>
      </w:pPr>
      <w:r>
        <w:rPr>
          <w:rFonts w:hint="eastAsia" w:ascii="宋体" w:hAnsi="宋体"/>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0"/>
        </w:numPr>
        <w:spacing w:line="360" w:lineRule="auto"/>
        <w:ind w:left="616" w:hanging="616"/>
        <w:rPr>
          <w:rFonts w:ascii="宋体" w:hAnsi="宋体"/>
          <w:sz w:val="24"/>
          <w:szCs w:val="24"/>
          <w:lang w:val="zh-CN"/>
        </w:rPr>
      </w:pPr>
      <w:r>
        <w:rPr>
          <w:rFonts w:hint="eastAsia" w:ascii="宋体" w:hAnsi="宋体"/>
          <w:sz w:val="24"/>
          <w:szCs w:val="24"/>
          <w:lang w:val="zh-CN"/>
        </w:rPr>
        <w:t>投标文件中任何涂改和增删，应由法定代表人或经其正式授权的代表在旁边签字后方为有效。</w:t>
      </w:r>
    </w:p>
    <w:p>
      <w:pPr>
        <w:numPr>
          <w:ilvl w:val="0"/>
          <w:numId w:val="20"/>
        </w:numPr>
        <w:spacing w:line="360" w:lineRule="auto"/>
        <w:ind w:left="616" w:hanging="616"/>
        <w:rPr>
          <w:rFonts w:ascii="宋体" w:hAnsi="宋体"/>
          <w:sz w:val="24"/>
          <w:szCs w:val="24"/>
          <w:lang w:val="zh-CN"/>
        </w:rPr>
      </w:pPr>
      <w:r>
        <w:rPr>
          <w:rFonts w:hint="eastAsia" w:ascii="宋体" w:hAnsi="宋体"/>
          <w:sz w:val="24"/>
          <w:szCs w:val="24"/>
          <w:lang w:val="zh-CN"/>
        </w:rPr>
        <w:t>招标文件中要求加盖公章及签字（签章）之处，投标文件正本中应按要求提供加盖公章及签字（签章）的原件，否则按照</w:t>
      </w:r>
      <w:r>
        <w:rPr>
          <w:rFonts w:hint="eastAsia" w:ascii="宋体" w:hAnsi="宋体"/>
          <w:b/>
          <w:sz w:val="24"/>
          <w:szCs w:val="24"/>
          <w:lang w:val="zh-CN"/>
        </w:rPr>
        <w:t>无效投标处理。</w:t>
      </w:r>
    </w:p>
    <w:p>
      <w:pPr>
        <w:numPr>
          <w:ilvl w:val="0"/>
          <w:numId w:val="5"/>
        </w:numPr>
        <w:spacing w:line="360" w:lineRule="auto"/>
        <w:ind w:left="560" w:hanging="560"/>
        <w:rPr>
          <w:rFonts w:ascii="宋体" w:hAnsi="宋体"/>
          <w:b/>
          <w:sz w:val="24"/>
          <w:szCs w:val="20"/>
          <w:lang w:val="zh-CN"/>
        </w:rPr>
      </w:pPr>
      <w:r>
        <w:rPr>
          <w:rFonts w:hint="eastAsia" w:ascii="宋体" w:hAnsi="宋体"/>
          <w:b/>
          <w:sz w:val="24"/>
          <w:szCs w:val="20"/>
          <w:lang w:val="zh-CN"/>
        </w:rPr>
        <w:t>投标文件的密封和标记</w:t>
      </w:r>
    </w:p>
    <w:p>
      <w:pPr>
        <w:numPr>
          <w:ilvl w:val="0"/>
          <w:numId w:val="21"/>
        </w:numPr>
        <w:spacing w:line="360" w:lineRule="auto"/>
        <w:ind w:left="618" w:hanging="618"/>
        <w:rPr>
          <w:rFonts w:ascii="宋体" w:hAnsi="宋体"/>
          <w:b/>
          <w:bCs/>
          <w:sz w:val="24"/>
          <w:szCs w:val="20"/>
          <w:lang w:val="zh-CN"/>
        </w:rPr>
      </w:pPr>
      <w:r>
        <w:rPr>
          <w:rFonts w:hint="eastAsia" w:ascii="宋体" w:hAnsi="宋体"/>
          <w:b/>
          <w:bCs/>
          <w:sz w:val="24"/>
          <w:szCs w:val="20"/>
          <w:lang w:val="zh-CN"/>
        </w:rPr>
        <w:t>投标文件包括第一部分资格证明文件，第二部分商务文件，第三部分技术、服务文件, 上述三部分合并一起装订，一起封装。</w:t>
      </w:r>
    </w:p>
    <w:p>
      <w:pPr>
        <w:numPr>
          <w:ilvl w:val="0"/>
          <w:numId w:val="22"/>
        </w:numPr>
        <w:spacing w:line="360" w:lineRule="auto"/>
        <w:ind w:left="981" w:hanging="981"/>
        <w:rPr>
          <w:rFonts w:ascii="宋体" w:hAnsi="宋体"/>
          <w:sz w:val="24"/>
          <w:szCs w:val="24"/>
          <w:lang w:val="zh-CN"/>
        </w:rPr>
      </w:pPr>
      <w:r>
        <w:rPr>
          <w:rFonts w:hint="eastAsia" w:ascii="宋体" w:hAnsi="宋体"/>
          <w:sz w:val="24"/>
          <w:szCs w:val="24"/>
          <w:lang w:val="zh-CN"/>
        </w:rPr>
        <w:t>投标人应将投标文件正本和副本分开密封装在单独的封包中，并在封包上标明“正本”、“副本”字样。</w:t>
      </w:r>
    </w:p>
    <w:p>
      <w:pPr>
        <w:numPr>
          <w:ilvl w:val="0"/>
          <w:numId w:val="21"/>
        </w:numPr>
        <w:spacing w:line="360" w:lineRule="auto"/>
        <w:ind w:left="616" w:hanging="616"/>
        <w:rPr>
          <w:rFonts w:ascii="宋体" w:hAnsi="宋体"/>
          <w:b/>
          <w:sz w:val="24"/>
          <w:szCs w:val="20"/>
          <w:lang w:val="zh-CN"/>
        </w:rPr>
      </w:pPr>
      <w:r>
        <w:rPr>
          <w:rFonts w:hint="eastAsia" w:ascii="宋体" w:hAnsi="宋体"/>
          <w:sz w:val="24"/>
          <w:szCs w:val="20"/>
          <w:lang w:val="zh-CN"/>
        </w:rPr>
        <w:t>为方便开标时唱标，投标人应将《开标一览表》原件一份</w:t>
      </w:r>
      <w:r>
        <w:rPr>
          <w:rFonts w:hint="eastAsia" w:ascii="宋体" w:hAnsi="宋体"/>
          <w:spacing w:val="-6"/>
          <w:kern w:val="0"/>
          <w:sz w:val="24"/>
          <w:szCs w:val="20"/>
          <w:lang w:val="zh-CN"/>
        </w:rPr>
        <w:t>装入一个信封，单独密封提交</w:t>
      </w:r>
      <w:r>
        <w:rPr>
          <w:rFonts w:hint="eastAsia" w:ascii="宋体" w:hAnsi="宋体"/>
          <w:sz w:val="24"/>
          <w:szCs w:val="20"/>
          <w:lang w:val="zh-CN"/>
        </w:rPr>
        <w:t>，并在信封上注明“开标一览表”字样。未单独提交或单独提交的上述资料未按照招标文件规定的格式填写完整并签字、盖章的招标代理机构</w:t>
      </w:r>
      <w:r>
        <w:rPr>
          <w:rFonts w:hint="eastAsia" w:ascii="宋体" w:hAnsi="宋体"/>
          <w:b/>
          <w:sz w:val="24"/>
          <w:szCs w:val="20"/>
          <w:lang w:val="zh-CN"/>
        </w:rPr>
        <w:t>拒绝</w:t>
      </w:r>
      <w:r>
        <w:rPr>
          <w:rFonts w:hint="eastAsia" w:ascii="宋体" w:hAnsi="宋体"/>
          <w:sz w:val="24"/>
          <w:szCs w:val="20"/>
          <w:lang w:val="zh-CN"/>
        </w:rPr>
        <w:t>其投标。</w:t>
      </w:r>
    </w:p>
    <w:p>
      <w:pPr>
        <w:numPr>
          <w:ilvl w:val="0"/>
          <w:numId w:val="21"/>
        </w:numPr>
        <w:spacing w:line="360" w:lineRule="auto"/>
        <w:ind w:left="618" w:hanging="618"/>
        <w:rPr>
          <w:rFonts w:ascii="宋体" w:hAnsi="宋体"/>
          <w:sz w:val="24"/>
          <w:szCs w:val="20"/>
          <w:lang w:val="zh-CN"/>
        </w:rPr>
      </w:pPr>
      <w:r>
        <w:rPr>
          <w:rFonts w:hint="eastAsia" w:ascii="宋体" w:hAnsi="宋体"/>
          <w:sz w:val="24"/>
          <w:szCs w:val="20"/>
          <w:lang w:val="zh-CN"/>
        </w:rPr>
        <w:t>“开标一览表”信封和投标文件各部分的封包上还应注明采购项目编号、项目名称、投标内容和有“在（招标文件中规定的开标日期和时间）之前不得启封”的字样，封口处加盖投标人公章。</w:t>
      </w:r>
    </w:p>
    <w:p>
      <w:pPr>
        <w:spacing w:line="360" w:lineRule="auto"/>
        <w:rPr>
          <w:rFonts w:ascii="宋体" w:hAnsi="宋体"/>
          <w:b/>
          <w:sz w:val="24"/>
          <w:szCs w:val="20"/>
          <w:lang w:val="zh-CN"/>
        </w:rPr>
      </w:pPr>
      <w:r>
        <w:rPr>
          <w:rFonts w:hint="eastAsia" w:ascii="宋体" w:hAnsi="宋体"/>
          <w:sz w:val="24"/>
          <w:szCs w:val="20"/>
        </w:rPr>
        <w:t>20.4</w:t>
      </w:r>
      <w:r>
        <w:rPr>
          <w:rFonts w:hint="eastAsia" w:ascii="宋体" w:hAnsi="宋体"/>
          <w:sz w:val="24"/>
          <w:szCs w:val="20"/>
          <w:lang w:val="zh-CN"/>
        </w:rPr>
        <w:t>未按要求密封、标记或存在错误，招标代理机构对其误投或提前启封概不负责。</w:t>
      </w:r>
    </w:p>
    <w:p>
      <w:pPr>
        <w:numPr>
          <w:ilvl w:val="0"/>
          <w:numId w:val="5"/>
        </w:numPr>
        <w:spacing w:line="360" w:lineRule="auto"/>
        <w:ind w:left="560" w:hanging="560"/>
        <w:rPr>
          <w:rFonts w:ascii="宋体" w:hAnsi="宋体"/>
          <w:b/>
          <w:sz w:val="24"/>
          <w:szCs w:val="20"/>
          <w:lang w:val="zh-CN"/>
        </w:rPr>
      </w:pPr>
      <w:r>
        <w:rPr>
          <w:rFonts w:hint="eastAsia" w:ascii="宋体" w:hAnsi="宋体"/>
          <w:b/>
          <w:sz w:val="24"/>
          <w:szCs w:val="20"/>
          <w:lang w:val="zh-CN"/>
        </w:rPr>
        <w:t>投标文件递交</w:t>
      </w:r>
    </w:p>
    <w:p>
      <w:pPr>
        <w:numPr>
          <w:ilvl w:val="0"/>
          <w:numId w:val="23"/>
        </w:numPr>
        <w:spacing w:line="360" w:lineRule="auto"/>
        <w:ind w:left="616" w:hanging="616"/>
        <w:rPr>
          <w:rFonts w:ascii="Helvetica" w:hAnsi="Helvetica" w:cs="Helvetica"/>
          <w:kern w:val="0"/>
          <w:sz w:val="24"/>
          <w:szCs w:val="24"/>
          <w:lang w:val="zh-CN"/>
        </w:rPr>
      </w:pPr>
      <w:r>
        <w:rPr>
          <w:rFonts w:hint="eastAsia" w:ascii="Helvetica" w:hAnsi="Helvetica" w:cs="Helvetica"/>
          <w:kern w:val="0"/>
          <w:sz w:val="24"/>
          <w:szCs w:val="24"/>
          <w:lang w:val="zh-CN"/>
        </w:rPr>
        <w:t>投标人应在不迟于投标邀请书中规定的投标截止日期和时间将投标文件密封递交至采购代理机构规定的投标地点。</w:t>
      </w:r>
    </w:p>
    <w:p>
      <w:pPr>
        <w:numPr>
          <w:ilvl w:val="0"/>
          <w:numId w:val="23"/>
        </w:numPr>
        <w:spacing w:line="360" w:lineRule="auto"/>
        <w:ind w:left="616" w:hanging="616"/>
        <w:rPr>
          <w:rFonts w:ascii="Helvetica" w:hAnsi="Helvetica" w:cs="Helvetica"/>
          <w:b/>
          <w:kern w:val="0"/>
          <w:sz w:val="24"/>
          <w:szCs w:val="24"/>
          <w:lang w:val="zh-CN"/>
        </w:rPr>
      </w:pPr>
      <w:r>
        <w:rPr>
          <w:rFonts w:hint="eastAsia" w:ascii="Helvetica" w:hAnsi="Helvetica" w:cs="Helvetica"/>
          <w:kern w:val="0"/>
          <w:sz w:val="24"/>
          <w:szCs w:val="24"/>
          <w:lang w:val="zh-CN"/>
        </w:rPr>
        <w:t>采购代理机构</w:t>
      </w:r>
      <w:r>
        <w:rPr>
          <w:rFonts w:hint="eastAsia" w:ascii="Helvetica" w:hAnsi="Helvetica" w:cs="Helvetica"/>
          <w:b/>
          <w:kern w:val="0"/>
          <w:sz w:val="24"/>
          <w:szCs w:val="24"/>
          <w:lang w:val="zh-CN"/>
        </w:rPr>
        <w:t>拒收逾期送达或者未按招标文件要求密封的投标文件。</w:t>
      </w:r>
    </w:p>
    <w:p>
      <w:pPr>
        <w:numPr>
          <w:ilvl w:val="0"/>
          <w:numId w:val="23"/>
        </w:numPr>
        <w:spacing w:line="360" w:lineRule="auto"/>
        <w:ind w:left="616" w:hanging="616"/>
        <w:rPr>
          <w:rFonts w:ascii="Helvetica" w:hAnsi="Helvetica" w:cs="Helvetica"/>
          <w:kern w:val="0"/>
          <w:sz w:val="24"/>
          <w:szCs w:val="24"/>
          <w:lang w:val="zh-CN"/>
        </w:rPr>
      </w:pPr>
      <w:r>
        <w:rPr>
          <w:rFonts w:hint="eastAsia" w:ascii="Helvetica" w:hAnsi="Helvetica" w:cs="Helvetica"/>
          <w:kern w:val="0"/>
          <w:sz w:val="24"/>
          <w:szCs w:val="24"/>
          <w:lang w:val="zh-CN"/>
        </w:rPr>
        <w:t>采购代理机构</w:t>
      </w:r>
      <w:r>
        <w:rPr>
          <w:rFonts w:ascii="Helvetica" w:hAnsi="Helvetica" w:cs="Helvetica"/>
          <w:kern w:val="0"/>
          <w:sz w:val="24"/>
          <w:szCs w:val="24"/>
          <w:lang w:val="zh-CN"/>
        </w:rPr>
        <w:t>收到投标文件后，应当如实记载投标文件的送达时间和密封情况，签收保存，并向投标人出具签收回执。</w:t>
      </w:r>
    </w:p>
    <w:p>
      <w:pPr>
        <w:numPr>
          <w:ilvl w:val="0"/>
          <w:numId w:val="5"/>
        </w:numPr>
        <w:spacing w:line="360" w:lineRule="auto"/>
        <w:ind w:left="560" w:hanging="560"/>
        <w:rPr>
          <w:rFonts w:ascii="宋体" w:hAnsi="宋体"/>
          <w:b/>
          <w:sz w:val="24"/>
          <w:szCs w:val="20"/>
          <w:lang w:val="zh-CN"/>
        </w:rPr>
      </w:pPr>
      <w:r>
        <w:rPr>
          <w:rFonts w:hint="eastAsia" w:ascii="宋体" w:hAnsi="宋体"/>
          <w:b/>
          <w:sz w:val="24"/>
          <w:szCs w:val="20"/>
          <w:lang w:val="zh-CN"/>
        </w:rPr>
        <w:t>投标文件的修改和撤回</w:t>
      </w:r>
    </w:p>
    <w:p>
      <w:pPr>
        <w:numPr>
          <w:ilvl w:val="0"/>
          <w:numId w:val="24"/>
        </w:numPr>
        <w:spacing w:line="360" w:lineRule="auto"/>
        <w:ind w:left="616" w:hanging="616"/>
        <w:rPr>
          <w:rFonts w:ascii="宋体" w:hAnsi="宋体"/>
          <w:strike/>
          <w:sz w:val="24"/>
          <w:szCs w:val="20"/>
          <w:lang w:val="zh-CN"/>
        </w:rPr>
      </w:pPr>
      <w:r>
        <w:rPr>
          <w:rFonts w:ascii="宋体" w:hAnsi="宋体"/>
          <w:sz w:val="24"/>
          <w:szCs w:val="20"/>
          <w:lang w:val="zh-CN"/>
        </w:rPr>
        <w:t>投标人在投标截止时间前，可以对所递交的投标文件进行补充、修改或者撤回，并书面通知</w:t>
      </w:r>
      <w:r>
        <w:rPr>
          <w:rFonts w:hint="eastAsia" w:ascii="宋体" w:hAnsi="宋体"/>
          <w:sz w:val="24"/>
          <w:szCs w:val="20"/>
          <w:lang w:val="zh-CN"/>
        </w:rPr>
        <w:t>采购代理机构</w:t>
      </w:r>
      <w:r>
        <w:rPr>
          <w:rFonts w:ascii="宋体" w:hAnsi="宋体"/>
          <w:sz w:val="24"/>
          <w:szCs w:val="20"/>
          <w:lang w:val="zh-CN"/>
        </w:rPr>
        <w:t>。补充、修改的内容应当按照招标文件要求签署、盖章、密封后，作为投标文件的组成部分。</w:t>
      </w:r>
    </w:p>
    <w:p>
      <w:pPr>
        <w:numPr>
          <w:ilvl w:val="0"/>
          <w:numId w:val="24"/>
        </w:numPr>
        <w:spacing w:line="360" w:lineRule="auto"/>
        <w:ind w:left="616" w:hanging="616"/>
        <w:rPr>
          <w:rFonts w:ascii="宋体" w:hAnsi="宋体"/>
          <w:sz w:val="24"/>
          <w:szCs w:val="20"/>
          <w:lang w:val="zh-CN"/>
        </w:rPr>
      </w:pPr>
      <w:r>
        <w:rPr>
          <w:rFonts w:hint="eastAsia" w:ascii="宋体" w:hAnsi="宋体"/>
          <w:sz w:val="24"/>
          <w:szCs w:val="20"/>
          <w:lang w:val="zh-CN"/>
        </w:rPr>
        <w:t>投标有效期内投标人不得撤销其投标文件，否则按照本章“投标保证金”的规定其投标保证金不予退还。</w:t>
      </w:r>
    </w:p>
    <w:p>
      <w:pPr>
        <w:numPr>
          <w:ilvl w:val="0"/>
          <w:numId w:val="24"/>
        </w:numPr>
        <w:spacing w:line="360" w:lineRule="auto"/>
        <w:ind w:left="616" w:hanging="616"/>
        <w:rPr>
          <w:rFonts w:ascii="宋体" w:hAnsi="宋体"/>
          <w:sz w:val="24"/>
          <w:szCs w:val="20"/>
          <w:lang w:val="zh-CN"/>
        </w:rPr>
      </w:pPr>
      <w:r>
        <w:rPr>
          <w:rFonts w:hint="eastAsia" w:ascii="宋体" w:hAnsi="宋体"/>
          <w:sz w:val="24"/>
          <w:szCs w:val="20"/>
          <w:lang w:val="zh-CN"/>
        </w:rPr>
        <w:t>投标人所递交的投标文件无论中标与否不予退还。</w:t>
      </w:r>
    </w:p>
    <w:p>
      <w:pPr>
        <w:pStyle w:val="4"/>
        <w:numPr>
          <w:ilvl w:val="0"/>
          <w:numId w:val="10"/>
        </w:numPr>
        <w:spacing w:before="40" w:after="40" w:line="360" w:lineRule="auto"/>
        <w:ind w:left="658" w:hanging="658"/>
        <w:jc w:val="left"/>
        <w:rPr>
          <w:rFonts w:ascii="宋体" w:hAnsi="宋体"/>
          <w:bCs w:val="0"/>
          <w:lang w:val="zh-CN"/>
        </w:rPr>
      </w:pPr>
      <w:bookmarkStart w:id="14" w:name="_Toc272247698"/>
      <w:bookmarkStart w:id="15" w:name="_Toc278891595"/>
      <w:bookmarkStart w:id="16" w:name="_Toc494561942"/>
      <w:bookmarkStart w:id="17" w:name="_Toc65590568"/>
      <w:r>
        <w:rPr>
          <w:rFonts w:hint="eastAsia" w:ascii="宋体" w:hAnsi="宋体"/>
          <w:bCs w:val="0"/>
          <w:lang w:val="zh-CN"/>
        </w:rPr>
        <w:t>开标与评标</w:t>
      </w:r>
      <w:bookmarkEnd w:id="14"/>
      <w:bookmarkEnd w:id="15"/>
      <w:bookmarkEnd w:id="16"/>
      <w:bookmarkEnd w:id="17"/>
    </w:p>
    <w:p>
      <w:pPr>
        <w:numPr>
          <w:ilvl w:val="0"/>
          <w:numId w:val="5"/>
        </w:numPr>
        <w:spacing w:line="360" w:lineRule="auto"/>
        <w:ind w:left="560" w:hanging="560"/>
        <w:rPr>
          <w:rFonts w:ascii="宋体" w:hAnsi="宋体"/>
          <w:b/>
          <w:sz w:val="24"/>
          <w:szCs w:val="20"/>
          <w:lang w:val="zh-CN"/>
        </w:rPr>
      </w:pPr>
      <w:r>
        <w:rPr>
          <w:rFonts w:hint="eastAsia" w:ascii="宋体" w:hAnsi="宋体"/>
          <w:b/>
          <w:sz w:val="24"/>
          <w:szCs w:val="20"/>
          <w:lang w:val="zh-CN"/>
        </w:rPr>
        <w:t>开标</w:t>
      </w:r>
    </w:p>
    <w:p>
      <w:pPr>
        <w:numPr>
          <w:ilvl w:val="0"/>
          <w:numId w:val="25"/>
        </w:numPr>
        <w:spacing w:line="360" w:lineRule="auto"/>
        <w:ind w:left="616" w:hanging="616"/>
        <w:rPr>
          <w:rFonts w:ascii="宋体" w:hAnsi="宋体"/>
          <w:b/>
          <w:sz w:val="24"/>
          <w:szCs w:val="20"/>
          <w:lang w:val="zh-CN"/>
        </w:rPr>
      </w:pPr>
      <w:r>
        <w:rPr>
          <w:rFonts w:hint="eastAsia" w:ascii="Helvetica" w:hAnsi="Helvetica" w:cs="Helvetica"/>
          <w:kern w:val="0"/>
          <w:sz w:val="24"/>
          <w:szCs w:val="24"/>
          <w:lang w:val="zh-CN"/>
        </w:rPr>
        <w:t>采购代理机构</w:t>
      </w:r>
      <w:r>
        <w:rPr>
          <w:rFonts w:hint="eastAsia" w:ascii="宋体" w:hAnsi="宋体"/>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b/>
          <w:sz w:val="24"/>
          <w:szCs w:val="20"/>
          <w:lang w:val="zh-CN"/>
        </w:rPr>
        <w:t>，否则视同认可开标结果。</w:t>
      </w:r>
    </w:p>
    <w:p>
      <w:pPr>
        <w:numPr>
          <w:ilvl w:val="0"/>
          <w:numId w:val="25"/>
        </w:numPr>
        <w:spacing w:line="360" w:lineRule="auto"/>
        <w:ind w:left="616" w:hanging="616"/>
        <w:rPr>
          <w:rFonts w:ascii="宋体" w:hAnsi="宋体"/>
          <w:sz w:val="24"/>
          <w:szCs w:val="20"/>
          <w:lang w:val="zh-CN"/>
        </w:rPr>
      </w:pPr>
      <w:r>
        <w:rPr>
          <w:rFonts w:hint="eastAsia" w:ascii="宋体" w:hAnsi="宋体"/>
          <w:sz w:val="24"/>
          <w:szCs w:val="20"/>
          <w:lang w:val="zh-CN"/>
        </w:rPr>
        <w:t>投标人法定代表人或其授权代表应携带有效身份证明参加项目开标会，</w:t>
      </w:r>
      <w:r>
        <w:rPr>
          <w:rFonts w:ascii="宋体" w:hAnsi="宋体"/>
          <w:sz w:val="24"/>
          <w:szCs w:val="20"/>
          <w:lang w:val="zh-CN"/>
        </w:rPr>
        <w:t>投标人未参加开标的，视同认可开标结果。</w:t>
      </w:r>
      <w:r>
        <w:rPr>
          <w:rFonts w:hint="eastAsia" w:ascii="宋体" w:hAnsi="宋体"/>
          <w:sz w:val="24"/>
          <w:szCs w:val="20"/>
          <w:lang w:val="zh-CN"/>
        </w:rPr>
        <w:t>截止</w:t>
      </w:r>
      <w:r>
        <w:rPr>
          <w:rFonts w:hint="eastAsia" w:ascii="宋体" w:hAnsi="宋体" w:cs="宋体"/>
          <w:kern w:val="0"/>
          <w:sz w:val="24"/>
          <w:szCs w:val="24"/>
        </w:rPr>
        <w:t>投标文件</w:t>
      </w:r>
      <w:r>
        <w:rPr>
          <w:rFonts w:hint="eastAsia" w:ascii="宋体" w:hAnsi="宋体"/>
          <w:sz w:val="24"/>
          <w:szCs w:val="20"/>
          <w:lang w:val="zh-CN"/>
        </w:rPr>
        <w:t>递交时间，投标人不足3家的，不进行开标</w:t>
      </w:r>
      <w:r>
        <w:rPr>
          <w:rFonts w:hint="eastAsia" w:ascii="Helvetica" w:hAnsi="Helvetica" w:cs="Helvetica"/>
          <w:kern w:val="0"/>
          <w:sz w:val="24"/>
          <w:szCs w:val="24"/>
          <w:lang w:val="zh-CN"/>
        </w:rPr>
        <w:t>。</w:t>
      </w:r>
    </w:p>
    <w:p>
      <w:pPr>
        <w:numPr>
          <w:ilvl w:val="0"/>
          <w:numId w:val="25"/>
        </w:numPr>
        <w:spacing w:line="360" w:lineRule="auto"/>
        <w:ind w:left="616" w:hanging="616"/>
        <w:rPr>
          <w:rFonts w:ascii="宋体" w:hAnsi="宋体"/>
          <w:sz w:val="24"/>
          <w:szCs w:val="20"/>
          <w:lang w:val="zh-CN"/>
        </w:rPr>
      </w:pPr>
      <w:r>
        <w:rPr>
          <w:rFonts w:hint="eastAsia" w:ascii="宋体" w:hAnsi="宋体"/>
          <w:sz w:val="24"/>
          <w:szCs w:val="20"/>
          <w:lang w:val="zh-CN"/>
        </w:rPr>
        <w:t>开标时，由投标人或其推选的代表检查投标文件的密封情况，经确认无误后由</w:t>
      </w:r>
      <w:r>
        <w:rPr>
          <w:rFonts w:hint="eastAsia" w:ascii="Helvetica" w:hAnsi="Helvetica" w:cs="Helvetica"/>
          <w:kern w:val="0"/>
          <w:sz w:val="24"/>
          <w:szCs w:val="24"/>
          <w:lang w:val="zh-CN"/>
        </w:rPr>
        <w:t>采购代理机构</w:t>
      </w:r>
      <w:r>
        <w:rPr>
          <w:rFonts w:hint="eastAsia" w:ascii="宋体" w:hAnsi="宋体"/>
          <w:sz w:val="24"/>
          <w:szCs w:val="20"/>
          <w:lang w:val="zh-CN"/>
        </w:rPr>
        <w:t>工作人员当众拆封，</w:t>
      </w:r>
      <w:r>
        <w:rPr>
          <w:rFonts w:ascii="宋体" w:hAnsi="宋体"/>
          <w:sz w:val="24"/>
          <w:szCs w:val="20"/>
          <w:lang w:val="zh-CN"/>
        </w:rPr>
        <w:t>宣布投标人名称、投标价格和招标文件规定的需要宣布的其他内容。</w:t>
      </w:r>
    </w:p>
    <w:p>
      <w:pPr>
        <w:numPr>
          <w:ilvl w:val="0"/>
          <w:numId w:val="25"/>
        </w:numPr>
        <w:spacing w:line="360" w:lineRule="auto"/>
        <w:ind w:left="616" w:hanging="616"/>
        <w:rPr>
          <w:rFonts w:ascii="宋体" w:hAnsi="宋体"/>
          <w:sz w:val="24"/>
          <w:szCs w:val="20"/>
          <w:lang w:val="zh-CN"/>
        </w:rPr>
      </w:pPr>
      <w:r>
        <w:rPr>
          <w:rFonts w:hint="eastAsia" w:ascii="Helvetica" w:hAnsi="Helvetica" w:cs="Helvetica"/>
          <w:kern w:val="0"/>
          <w:sz w:val="24"/>
          <w:szCs w:val="24"/>
          <w:lang w:val="zh-CN"/>
        </w:rPr>
        <w:t>采购代理机构</w:t>
      </w:r>
      <w:r>
        <w:rPr>
          <w:rFonts w:ascii="宋体" w:hAnsi="宋体"/>
          <w:sz w:val="24"/>
          <w:szCs w:val="20"/>
          <w:lang w:val="zh-CN"/>
        </w:rPr>
        <w:t>负责</w:t>
      </w:r>
      <w:r>
        <w:rPr>
          <w:rFonts w:hint="eastAsia" w:ascii="宋体" w:hAnsi="宋体"/>
          <w:sz w:val="24"/>
          <w:szCs w:val="20"/>
          <w:lang w:val="zh-CN"/>
        </w:rPr>
        <w:t>对</w:t>
      </w:r>
      <w:r>
        <w:rPr>
          <w:rFonts w:ascii="宋体" w:hAnsi="宋体"/>
          <w:sz w:val="24"/>
          <w:szCs w:val="20"/>
          <w:lang w:val="zh-CN"/>
        </w:rPr>
        <w:t>开标过程</w:t>
      </w:r>
      <w:r>
        <w:rPr>
          <w:rFonts w:hint="eastAsia" w:ascii="宋体" w:hAnsi="宋体"/>
          <w:sz w:val="24"/>
          <w:szCs w:val="20"/>
          <w:lang w:val="zh-CN"/>
        </w:rPr>
        <w:t>进行</w:t>
      </w:r>
      <w:r>
        <w:rPr>
          <w:rFonts w:ascii="宋体" w:hAnsi="宋体"/>
          <w:sz w:val="24"/>
          <w:szCs w:val="20"/>
          <w:lang w:val="zh-CN"/>
        </w:rPr>
        <w:t>记录，由参加开标的各投标人代表和相关工作人员</w:t>
      </w:r>
      <w:r>
        <w:rPr>
          <w:rFonts w:hint="eastAsia" w:ascii="宋体" w:hAnsi="宋体"/>
          <w:sz w:val="24"/>
          <w:szCs w:val="20"/>
          <w:lang w:val="zh-CN"/>
        </w:rPr>
        <w:t>对开标记录进行</w:t>
      </w:r>
      <w:r>
        <w:rPr>
          <w:rFonts w:ascii="宋体" w:hAnsi="宋体"/>
          <w:sz w:val="24"/>
          <w:szCs w:val="20"/>
          <w:lang w:val="zh-CN"/>
        </w:rPr>
        <w:t>签字确认。</w:t>
      </w:r>
    </w:p>
    <w:p>
      <w:pPr>
        <w:numPr>
          <w:ilvl w:val="0"/>
          <w:numId w:val="25"/>
        </w:numPr>
        <w:spacing w:line="360" w:lineRule="auto"/>
        <w:ind w:left="616" w:hanging="616"/>
        <w:rPr>
          <w:rFonts w:ascii="宋体" w:hAnsi="宋体"/>
          <w:sz w:val="24"/>
          <w:szCs w:val="20"/>
          <w:lang w:val="zh-CN"/>
        </w:rPr>
      </w:pPr>
      <w:r>
        <w:rPr>
          <w:rFonts w:ascii="宋体" w:hAnsi="宋体"/>
          <w:sz w:val="24"/>
          <w:szCs w:val="20"/>
          <w:lang w:val="zh-CN"/>
        </w:rPr>
        <w:t>投标人代表对开标过程和开标记录有疑义，以及认为采购人、</w:t>
      </w:r>
      <w:r>
        <w:rPr>
          <w:rFonts w:hint="eastAsia" w:ascii="Helvetica" w:hAnsi="Helvetica" w:cs="Helvetica"/>
          <w:kern w:val="0"/>
          <w:sz w:val="24"/>
          <w:szCs w:val="24"/>
          <w:lang w:val="zh-CN"/>
        </w:rPr>
        <w:t>代理公司</w:t>
      </w:r>
      <w:r>
        <w:rPr>
          <w:rFonts w:ascii="宋体" w:hAnsi="宋体"/>
          <w:sz w:val="24"/>
          <w:szCs w:val="20"/>
          <w:lang w:val="zh-CN"/>
        </w:rPr>
        <w:t>相关工作人员有需要回避的情形的，应当场提出询问或者回避申请。采购人、</w:t>
      </w:r>
      <w:r>
        <w:rPr>
          <w:rFonts w:hint="eastAsia" w:ascii="Helvetica" w:hAnsi="Helvetica" w:cs="Helvetica"/>
          <w:kern w:val="0"/>
          <w:sz w:val="24"/>
          <w:szCs w:val="24"/>
          <w:lang w:val="zh-CN"/>
        </w:rPr>
        <w:t>代理公司</w:t>
      </w:r>
      <w:r>
        <w:rPr>
          <w:rFonts w:hint="eastAsia" w:ascii="宋体" w:hAnsi="宋体"/>
          <w:sz w:val="24"/>
          <w:szCs w:val="20"/>
          <w:lang w:val="zh-CN"/>
        </w:rPr>
        <w:t>将</w:t>
      </w:r>
      <w:r>
        <w:rPr>
          <w:rFonts w:ascii="宋体" w:hAnsi="宋体"/>
          <w:sz w:val="24"/>
          <w:szCs w:val="20"/>
          <w:lang w:val="zh-CN"/>
        </w:rPr>
        <w:t>及时处理投标人代表提出的询问或者回避申请。</w:t>
      </w:r>
    </w:p>
    <w:p>
      <w:pPr>
        <w:numPr>
          <w:ilvl w:val="0"/>
          <w:numId w:val="5"/>
        </w:numPr>
        <w:spacing w:line="360" w:lineRule="auto"/>
        <w:ind w:left="560" w:hanging="560"/>
        <w:rPr>
          <w:rFonts w:ascii="宋体" w:hAnsi="宋体"/>
          <w:b/>
          <w:sz w:val="24"/>
          <w:szCs w:val="20"/>
          <w:lang w:val="zh-CN"/>
        </w:rPr>
      </w:pPr>
      <w:r>
        <w:rPr>
          <w:rFonts w:hint="eastAsia" w:ascii="宋体" w:hAnsi="宋体"/>
          <w:b/>
          <w:sz w:val="24"/>
          <w:szCs w:val="20"/>
          <w:lang w:val="zh-CN"/>
        </w:rPr>
        <w:t>资格审查</w:t>
      </w:r>
    </w:p>
    <w:p>
      <w:pPr>
        <w:numPr>
          <w:ilvl w:val="0"/>
          <w:numId w:val="26"/>
        </w:numPr>
        <w:spacing w:line="360" w:lineRule="auto"/>
        <w:ind w:left="616" w:hanging="616"/>
        <w:rPr>
          <w:rFonts w:ascii="Helvetica" w:hAnsi="Helvetica" w:cs="Helvetica"/>
          <w:kern w:val="0"/>
          <w:sz w:val="24"/>
          <w:szCs w:val="24"/>
          <w:lang w:val="zh-CN"/>
        </w:rPr>
      </w:pPr>
      <w:r>
        <w:rPr>
          <w:rFonts w:hint="eastAsia" w:ascii="宋体" w:hAnsi="宋体"/>
          <w:bCs/>
          <w:sz w:val="24"/>
          <w:szCs w:val="20"/>
          <w:lang w:val="zh-CN"/>
        </w:rPr>
        <w:t>公开招标采购项目开标结束后，采购人和采购代理公司依据法律、法规及招标文件的规定，对投标人的资格进行审查，以确定投标人资格是否合格。</w:t>
      </w:r>
      <w:r>
        <w:rPr>
          <w:rFonts w:ascii="Helvetica" w:hAnsi="Helvetica" w:cs="Helvetica"/>
          <w:kern w:val="0"/>
          <w:sz w:val="24"/>
          <w:szCs w:val="24"/>
          <w:lang w:val="zh-CN"/>
        </w:rPr>
        <w:t>合格投标人不足</w:t>
      </w:r>
      <w:r>
        <w:rPr>
          <w:rFonts w:ascii="宋体" w:hAnsi="宋体" w:cs="Helvetica"/>
          <w:kern w:val="0"/>
          <w:sz w:val="24"/>
          <w:szCs w:val="24"/>
          <w:lang w:val="zh-CN"/>
        </w:rPr>
        <w:t>3</w:t>
      </w:r>
      <w:r>
        <w:rPr>
          <w:rFonts w:ascii="Helvetica" w:hAnsi="Helvetica" w:cs="Helvetica"/>
          <w:kern w:val="0"/>
          <w:sz w:val="24"/>
          <w:szCs w:val="24"/>
          <w:lang w:val="zh-CN"/>
        </w:rPr>
        <w:t>家的，不</w:t>
      </w:r>
      <w:r>
        <w:rPr>
          <w:rFonts w:hint="eastAsia" w:ascii="Helvetica" w:hAnsi="Helvetica" w:cs="Helvetica"/>
          <w:kern w:val="0"/>
          <w:sz w:val="24"/>
          <w:szCs w:val="24"/>
          <w:lang w:val="zh-CN"/>
        </w:rPr>
        <w:t>进行</w:t>
      </w:r>
      <w:r>
        <w:rPr>
          <w:rFonts w:ascii="Helvetica" w:hAnsi="Helvetica" w:cs="Helvetica"/>
          <w:kern w:val="0"/>
          <w:sz w:val="24"/>
          <w:szCs w:val="24"/>
          <w:lang w:val="zh-CN"/>
        </w:rPr>
        <w:t>评标</w:t>
      </w:r>
      <w:r>
        <w:rPr>
          <w:rFonts w:hint="eastAsia" w:ascii="Helvetica" w:hAnsi="Helvetica" w:cs="Helvetica"/>
          <w:kern w:val="0"/>
          <w:sz w:val="24"/>
          <w:szCs w:val="24"/>
          <w:lang w:val="zh-CN"/>
        </w:rPr>
        <w:t>。</w:t>
      </w:r>
    </w:p>
    <w:p>
      <w:pPr>
        <w:numPr>
          <w:ilvl w:val="0"/>
          <w:numId w:val="26"/>
        </w:numPr>
        <w:spacing w:line="360" w:lineRule="auto"/>
        <w:ind w:left="616" w:hanging="616"/>
        <w:rPr>
          <w:rFonts w:ascii="宋体" w:hAnsi="宋体"/>
          <w:bCs/>
          <w:sz w:val="24"/>
          <w:szCs w:val="20"/>
          <w:lang w:val="zh-CN"/>
        </w:rPr>
      </w:pPr>
      <w:r>
        <w:rPr>
          <w:rFonts w:hint="eastAsia" w:ascii="宋体" w:hAnsi="宋体"/>
          <w:bCs/>
          <w:sz w:val="24"/>
          <w:szCs w:val="20"/>
          <w:lang w:val="zh-CN"/>
        </w:rPr>
        <w:t>资格审查详见第四章“资格审查方法及标准”。</w:t>
      </w:r>
    </w:p>
    <w:p>
      <w:pPr>
        <w:numPr>
          <w:ilvl w:val="0"/>
          <w:numId w:val="5"/>
        </w:numPr>
        <w:spacing w:line="360" w:lineRule="auto"/>
        <w:ind w:left="560" w:hanging="560"/>
        <w:rPr>
          <w:rFonts w:ascii="宋体" w:hAnsi="宋体"/>
          <w:b/>
          <w:sz w:val="24"/>
          <w:szCs w:val="20"/>
          <w:lang w:val="zh-CN"/>
        </w:rPr>
      </w:pPr>
      <w:r>
        <w:rPr>
          <w:rFonts w:hint="eastAsia" w:ascii="宋体" w:hAnsi="宋体"/>
          <w:b/>
          <w:sz w:val="24"/>
          <w:szCs w:val="20"/>
          <w:lang w:val="zh-CN"/>
        </w:rPr>
        <w:t>评标方法</w:t>
      </w:r>
    </w:p>
    <w:p>
      <w:pPr>
        <w:numPr>
          <w:ilvl w:val="0"/>
          <w:numId w:val="27"/>
        </w:numPr>
        <w:spacing w:line="360" w:lineRule="auto"/>
        <w:ind w:left="616" w:hanging="616"/>
        <w:rPr>
          <w:rFonts w:ascii="宋体" w:hAnsi="宋体"/>
          <w:bCs/>
          <w:sz w:val="24"/>
          <w:szCs w:val="20"/>
          <w:lang w:val="zh-CN"/>
        </w:rPr>
      </w:pPr>
      <w:r>
        <w:rPr>
          <w:rFonts w:hint="eastAsia" w:ascii="宋体" w:hAnsi="宋体"/>
          <w:bCs/>
          <w:sz w:val="24"/>
          <w:szCs w:val="20"/>
          <w:lang w:val="zh-CN"/>
        </w:rPr>
        <w:t>最低评标价法。最低评标价法是指投标文件满足招标文件全部实质性要求，且投标报价最低的投标人为中标候选人的评标方法。</w:t>
      </w:r>
    </w:p>
    <w:p>
      <w:pPr>
        <w:numPr>
          <w:ilvl w:val="0"/>
          <w:numId w:val="27"/>
        </w:numPr>
        <w:spacing w:line="360" w:lineRule="auto"/>
        <w:ind w:left="616" w:hanging="616"/>
        <w:rPr>
          <w:rFonts w:ascii="宋体" w:hAnsi="宋体"/>
          <w:bCs/>
          <w:sz w:val="24"/>
          <w:szCs w:val="20"/>
          <w:lang w:val="zh-CN"/>
        </w:rPr>
      </w:pPr>
      <w:r>
        <w:rPr>
          <w:rFonts w:hint="eastAsia" w:ascii="宋体" w:hAnsi="宋体"/>
          <w:bCs/>
          <w:sz w:val="24"/>
          <w:szCs w:val="20"/>
          <w:lang w:val="zh-CN"/>
        </w:rPr>
        <w:t>综合评分法。</w:t>
      </w:r>
      <w:r>
        <w:rPr>
          <w:rFonts w:ascii="宋体" w:hAnsi="宋体"/>
          <w:bCs/>
          <w:sz w:val="24"/>
          <w:szCs w:val="20"/>
          <w:lang w:val="zh-CN"/>
        </w:rPr>
        <w:t>综合评分法是指投标文件满足招标文件全部实质性要求，且按照评审因素的量化指标评审得分最高的投标人为中标候选人的评标方法。</w:t>
      </w:r>
    </w:p>
    <w:p>
      <w:pPr>
        <w:numPr>
          <w:ilvl w:val="0"/>
          <w:numId w:val="27"/>
        </w:numPr>
        <w:spacing w:line="360" w:lineRule="auto"/>
        <w:ind w:left="616" w:hanging="616"/>
        <w:rPr>
          <w:rFonts w:ascii="宋体" w:hAnsi="宋体"/>
          <w:bCs/>
          <w:sz w:val="24"/>
          <w:szCs w:val="20"/>
          <w:lang w:val="zh-CN"/>
        </w:rPr>
      </w:pPr>
      <w:r>
        <w:rPr>
          <w:rFonts w:hint="eastAsia" w:ascii="Helvetica" w:hAnsi="Helvetica" w:cs="Helvetica"/>
          <w:kern w:val="0"/>
          <w:sz w:val="24"/>
          <w:szCs w:val="24"/>
          <w:lang w:val="zh-CN"/>
        </w:rPr>
        <w:t>评标方法详见第五章“评标方法、程序及标准”</w:t>
      </w:r>
      <w:r>
        <w:rPr>
          <w:rFonts w:hint="eastAsia" w:ascii="宋体" w:hAnsi="宋体"/>
          <w:bCs/>
          <w:sz w:val="24"/>
          <w:szCs w:val="20"/>
          <w:lang w:val="zh-CN"/>
        </w:rPr>
        <w:t>。</w:t>
      </w:r>
    </w:p>
    <w:p>
      <w:pPr>
        <w:numPr>
          <w:ilvl w:val="0"/>
          <w:numId w:val="5"/>
        </w:numPr>
        <w:spacing w:line="360" w:lineRule="auto"/>
        <w:ind w:left="560" w:hanging="560"/>
        <w:rPr>
          <w:rFonts w:ascii="宋体" w:hAnsi="宋体"/>
          <w:b/>
          <w:sz w:val="24"/>
          <w:szCs w:val="20"/>
          <w:lang w:val="zh-CN"/>
        </w:rPr>
      </w:pPr>
      <w:r>
        <w:rPr>
          <w:rFonts w:hint="eastAsia" w:ascii="宋体" w:hAnsi="宋体"/>
          <w:b/>
          <w:sz w:val="24"/>
          <w:szCs w:val="20"/>
          <w:lang w:val="zh-CN"/>
        </w:rPr>
        <w:t>评标委员会的组成</w:t>
      </w:r>
    </w:p>
    <w:p>
      <w:pPr>
        <w:numPr>
          <w:ilvl w:val="0"/>
          <w:numId w:val="28"/>
        </w:numPr>
        <w:spacing w:line="360" w:lineRule="auto"/>
        <w:ind w:left="616" w:hanging="616"/>
        <w:rPr>
          <w:rFonts w:ascii="宋体" w:hAnsi="宋体"/>
          <w:sz w:val="24"/>
          <w:szCs w:val="20"/>
          <w:lang w:val="zh-CN"/>
        </w:rPr>
      </w:pPr>
      <w:r>
        <w:rPr>
          <w:rFonts w:ascii="宋体" w:hAnsi="宋体" w:cs="Helvetica"/>
          <w:kern w:val="0"/>
          <w:sz w:val="24"/>
          <w:szCs w:val="24"/>
          <w:lang w:val="zh-CN"/>
        </w:rPr>
        <w:t>评标委员会由采购人代表和评审专家组成，成员人数应当为5人</w:t>
      </w:r>
      <w:r>
        <w:rPr>
          <w:rFonts w:hint="eastAsia" w:ascii="宋体" w:hAnsi="宋体" w:cs="Helvetica"/>
          <w:kern w:val="0"/>
          <w:sz w:val="24"/>
          <w:szCs w:val="24"/>
          <w:lang w:val="zh-CN"/>
        </w:rPr>
        <w:t>及</w:t>
      </w:r>
      <w:r>
        <w:rPr>
          <w:rFonts w:ascii="宋体" w:hAnsi="宋体" w:cs="Helvetica"/>
          <w:kern w:val="0"/>
          <w:sz w:val="24"/>
          <w:szCs w:val="24"/>
          <w:lang w:val="zh-CN"/>
        </w:rPr>
        <w:t>以上单数，其中评审专家不得少于成员总数的三分之二</w:t>
      </w:r>
      <w:r>
        <w:rPr>
          <w:rFonts w:hint="eastAsia" w:ascii="宋体" w:hAnsi="宋体" w:cs="Helvetica"/>
          <w:kern w:val="0"/>
          <w:sz w:val="24"/>
          <w:szCs w:val="24"/>
          <w:lang w:val="zh-CN"/>
        </w:rPr>
        <w:t>；</w:t>
      </w:r>
      <w:r>
        <w:rPr>
          <w:rFonts w:ascii="宋体" w:hAnsi="宋体"/>
          <w:sz w:val="24"/>
          <w:szCs w:val="20"/>
          <w:lang w:val="zh-CN"/>
        </w:rPr>
        <w:t>采购预算金额在1000万元</w:t>
      </w:r>
      <w:r>
        <w:rPr>
          <w:rFonts w:hint="eastAsia" w:ascii="宋体" w:hAnsi="宋体"/>
          <w:sz w:val="24"/>
          <w:szCs w:val="20"/>
          <w:lang w:val="zh-CN"/>
        </w:rPr>
        <w:t>及</w:t>
      </w:r>
      <w:r>
        <w:rPr>
          <w:rFonts w:ascii="宋体" w:hAnsi="宋体"/>
          <w:sz w:val="24"/>
          <w:szCs w:val="20"/>
          <w:lang w:val="zh-CN"/>
        </w:rPr>
        <w:t>以上</w:t>
      </w:r>
      <w:r>
        <w:rPr>
          <w:rFonts w:hint="eastAsia" w:ascii="宋体" w:hAnsi="宋体"/>
          <w:sz w:val="24"/>
          <w:szCs w:val="20"/>
          <w:lang w:val="zh-CN"/>
        </w:rPr>
        <w:t>、</w:t>
      </w:r>
      <w:r>
        <w:rPr>
          <w:rFonts w:ascii="宋体" w:hAnsi="宋体"/>
          <w:sz w:val="24"/>
          <w:szCs w:val="20"/>
          <w:lang w:val="zh-CN"/>
        </w:rPr>
        <w:t>技术复杂</w:t>
      </w:r>
      <w:r>
        <w:rPr>
          <w:rFonts w:hint="eastAsia" w:ascii="宋体" w:hAnsi="宋体"/>
          <w:sz w:val="24"/>
          <w:szCs w:val="20"/>
          <w:lang w:val="zh-CN"/>
        </w:rPr>
        <w:t>或</w:t>
      </w:r>
      <w:r>
        <w:rPr>
          <w:rFonts w:ascii="宋体" w:hAnsi="宋体"/>
          <w:sz w:val="24"/>
          <w:szCs w:val="20"/>
          <w:lang w:val="zh-CN"/>
        </w:rPr>
        <w:t>社会影响较大</w:t>
      </w:r>
      <w:r>
        <w:rPr>
          <w:rFonts w:hint="eastAsia" w:ascii="宋体" w:hAnsi="宋体"/>
          <w:sz w:val="24"/>
          <w:szCs w:val="20"/>
          <w:lang w:val="zh-CN"/>
        </w:rPr>
        <w:t>的项目，</w:t>
      </w:r>
      <w:r>
        <w:rPr>
          <w:rFonts w:ascii="宋体" w:hAnsi="宋体"/>
          <w:sz w:val="24"/>
          <w:szCs w:val="20"/>
          <w:lang w:val="zh-CN"/>
        </w:rPr>
        <w:t>评标委员会成员人数应当为7人</w:t>
      </w:r>
      <w:r>
        <w:rPr>
          <w:rFonts w:hint="eastAsia" w:ascii="宋体" w:hAnsi="宋体"/>
          <w:sz w:val="24"/>
          <w:szCs w:val="20"/>
          <w:lang w:val="zh-CN"/>
        </w:rPr>
        <w:t>及</w:t>
      </w:r>
      <w:r>
        <w:rPr>
          <w:rFonts w:ascii="宋体" w:hAnsi="宋体"/>
          <w:sz w:val="24"/>
          <w:szCs w:val="20"/>
          <w:lang w:val="zh-CN"/>
        </w:rPr>
        <w:t>以上单数</w:t>
      </w:r>
      <w:r>
        <w:rPr>
          <w:rFonts w:hint="eastAsia" w:ascii="宋体" w:hAnsi="宋体"/>
          <w:sz w:val="24"/>
          <w:szCs w:val="20"/>
          <w:lang w:val="zh-CN"/>
        </w:rPr>
        <w:t>。</w:t>
      </w:r>
    </w:p>
    <w:p>
      <w:pPr>
        <w:numPr>
          <w:ilvl w:val="0"/>
          <w:numId w:val="28"/>
        </w:numPr>
        <w:spacing w:line="360" w:lineRule="auto"/>
        <w:ind w:left="616" w:hanging="616"/>
        <w:rPr>
          <w:rFonts w:ascii="宋体" w:hAnsi="宋体"/>
          <w:b/>
          <w:sz w:val="24"/>
          <w:szCs w:val="20"/>
          <w:lang w:val="zh-CN"/>
        </w:rPr>
      </w:pPr>
      <w:r>
        <w:rPr>
          <w:rFonts w:hint="eastAsia" w:ascii="宋体" w:hAnsi="宋体"/>
          <w:b/>
          <w:sz w:val="24"/>
          <w:szCs w:val="20"/>
          <w:lang w:val="zh-CN"/>
        </w:rPr>
        <w:t>评标委员会成员依法从政府采购专家库中随机抽取。</w:t>
      </w:r>
      <w:r>
        <w:rPr>
          <w:rFonts w:ascii="宋体" w:hAnsi="宋体"/>
          <w:b/>
          <w:sz w:val="24"/>
          <w:szCs w:val="20"/>
          <w:lang w:val="zh-CN"/>
        </w:rPr>
        <w:t>对技术复杂、专业性强的采购项目，通过随机方式难以确定合适评审专家的，经主管预算单位同意，采购人可以自行选定相应专业领域的评审专家。</w:t>
      </w:r>
    </w:p>
    <w:p>
      <w:pPr>
        <w:numPr>
          <w:ilvl w:val="0"/>
          <w:numId w:val="5"/>
        </w:numPr>
        <w:spacing w:line="360" w:lineRule="auto"/>
        <w:ind w:left="560" w:hanging="560"/>
        <w:rPr>
          <w:rFonts w:ascii="宋体" w:hAnsi="宋体"/>
          <w:b/>
          <w:sz w:val="24"/>
          <w:szCs w:val="20"/>
          <w:lang w:val="zh-CN"/>
        </w:rPr>
      </w:pPr>
      <w:r>
        <w:rPr>
          <w:rFonts w:hint="eastAsia" w:ascii="宋体" w:hAnsi="宋体"/>
          <w:b/>
          <w:sz w:val="24"/>
          <w:szCs w:val="20"/>
          <w:lang w:val="zh-CN"/>
        </w:rPr>
        <w:t>评标程序</w:t>
      </w:r>
    </w:p>
    <w:p>
      <w:pPr>
        <w:numPr>
          <w:ilvl w:val="0"/>
          <w:numId w:val="29"/>
        </w:numPr>
        <w:spacing w:line="360" w:lineRule="auto"/>
        <w:ind w:left="616" w:hanging="616"/>
        <w:rPr>
          <w:rFonts w:ascii="宋体" w:hAnsi="宋体"/>
          <w:sz w:val="24"/>
          <w:szCs w:val="20"/>
          <w:lang w:val="zh-CN"/>
        </w:rPr>
      </w:pPr>
      <w:r>
        <w:rPr>
          <w:rFonts w:ascii="Helvetica" w:hAnsi="Helvetica" w:cs="Helvetica"/>
          <w:kern w:val="0"/>
          <w:sz w:val="24"/>
          <w:szCs w:val="24"/>
          <w:lang w:val="zh-CN"/>
        </w:rPr>
        <w:t>评标委员会负责具体评标事务，并独立履行下列职责：</w:t>
      </w:r>
    </w:p>
    <w:p>
      <w:pPr>
        <w:numPr>
          <w:ilvl w:val="0"/>
          <w:numId w:val="30"/>
        </w:numPr>
        <w:spacing w:line="360" w:lineRule="auto"/>
        <w:ind w:left="980" w:hanging="854"/>
        <w:rPr>
          <w:rFonts w:ascii="宋体" w:hAnsi="宋体"/>
          <w:sz w:val="24"/>
          <w:szCs w:val="20"/>
          <w:lang w:val="zh-CN"/>
        </w:rPr>
      </w:pPr>
      <w:r>
        <w:rPr>
          <w:rFonts w:ascii="宋体" w:hAnsi="宋体"/>
          <w:sz w:val="24"/>
          <w:szCs w:val="20"/>
          <w:lang w:val="zh-CN"/>
        </w:rPr>
        <w:t>审查、评价投标文件是否符合招标文件的商务、技术等实质性要求；</w:t>
      </w:r>
    </w:p>
    <w:p>
      <w:pPr>
        <w:numPr>
          <w:ilvl w:val="0"/>
          <w:numId w:val="30"/>
        </w:numPr>
        <w:spacing w:line="360" w:lineRule="auto"/>
        <w:ind w:left="980" w:hanging="854"/>
        <w:rPr>
          <w:rFonts w:ascii="宋体" w:hAnsi="宋体"/>
          <w:sz w:val="24"/>
          <w:szCs w:val="20"/>
          <w:lang w:val="zh-CN"/>
        </w:rPr>
      </w:pPr>
      <w:r>
        <w:rPr>
          <w:rFonts w:ascii="宋体" w:hAnsi="宋体"/>
          <w:sz w:val="24"/>
          <w:szCs w:val="20"/>
          <w:lang w:val="zh-CN"/>
        </w:rPr>
        <w:t>要求投标人对投标文件有关事项作出澄清或者说明；</w:t>
      </w:r>
    </w:p>
    <w:p>
      <w:pPr>
        <w:numPr>
          <w:ilvl w:val="0"/>
          <w:numId w:val="30"/>
        </w:numPr>
        <w:spacing w:line="360" w:lineRule="auto"/>
        <w:ind w:left="980" w:hanging="854"/>
        <w:rPr>
          <w:rFonts w:ascii="宋体" w:hAnsi="宋体"/>
          <w:sz w:val="24"/>
          <w:szCs w:val="20"/>
          <w:lang w:val="zh-CN"/>
        </w:rPr>
      </w:pPr>
      <w:r>
        <w:rPr>
          <w:rFonts w:ascii="宋体" w:hAnsi="宋体"/>
          <w:sz w:val="24"/>
          <w:szCs w:val="20"/>
          <w:lang w:val="zh-CN"/>
        </w:rPr>
        <w:t>对投标文件进行</w:t>
      </w:r>
      <w:r>
        <w:rPr>
          <w:rFonts w:hint="eastAsia" w:ascii="宋体" w:hAnsi="宋体"/>
          <w:sz w:val="24"/>
          <w:szCs w:val="20"/>
          <w:lang w:val="zh-CN"/>
        </w:rPr>
        <w:t>综合</w:t>
      </w:r>
      <w:r>
        <w:rPr>
          <w:rFonts w:ascii="宋体" w:hAnsi="宋体"/>
          <w:sz w:val="24"/>
          <w:szCs w:val="20"/>
          <w:lang w:val="zh-CN"/>
        </w:rPr>
        <w:t>比较和评价；</w:t>
      </w:r>
    </w:p>
    <w:p>
      <w:pPr>
        <w:numPr>
          <w:ilvl w:val="0"/>
          <w:numId w:val="30"/>
        </w:numPr>
        <w:spacing w:line="360" w:lineRule="auto"/>
        <w:ind w:left="980" w:hanging="854"/>
        <w:rPr>
          <w:rFonts w:ascii="宋体" w:hAnsi="宋体"/>
          <w:sz w:val="24"/>
          <w:szCs w:val="20"/>
          <w:lang w:val="zh-CN"/>
        </w:rPr>
      </w:pPr>
      <w:r>
        <w:rPr>
          <w:rFonts w:hint="eastAsia" w:ascii="宋体" w:hAnsi="宋体"/>
          <w:sz w:val="24"/>
          <w:szCs w:val="20"/>
          <w:lang w:val="zh-CN"/>
        </w:rPr>
        <w:t>确定中标候选人名单或中标人；</w:t>
      </w:r>
    </w:p>
    <w:p>
      <w:pPr>
        <w:numPr>
          <w:ilvl w:val="0"/>
          <w:numId w:val="30"/>
        </w:numPr>
        <w:spacing w:line="360" w:lineRule="auto"/>
        <w:ind w:left="980" w:hanging="854"/>
        <w:rPr>
          <w:rFonts w:ascii="宋体" w:hAnsi="宋体"/>
          <w:sz w:val="24"/>
          <w:szCs w:val="20"/>
          <w:lang w:val="zh-CN"/>
        </w:rPr>
      </w:pPr>
      <w:r>
        <w:rPr>
          <w:rFonts w:ascii="宋体" w:hAnsi="宋体"/>
          <w:sz w:val="24"/>
          <w:szCs w:val="20"/>
          <w:lang w:val="zh-CN"/>
        </w:rPr>
        <w:t>向采购人、</w:t>
      </w:r>
      <w:r>
        <w:rPr>
          <w:rFonts w:hint="eastAsia" w:ascii="宋体" w:hAnsi="宋体"/>
          <w:sz w:val="24"/>
          <w:szCs w:val="20"/>
          <w:lang w:val="zh-CN"/>
        </w:rPr>
        <w:t>采购代理</w:t>
      </w:r>
      <w:r>
        <w:rPr>
          <w:rFonts w:ascii="宋体" w:hAnsi="宋体"/>
          <w:sz w:val="24"/>
          <w:szCs w:val="20"/>
          <w:lang w:val="zh-CN"/>
        </w:rPr>
        <w:t>机构或者有关部门报告评标中发现的违法行为。</w:t>
      </w:r>
    </w:p>
    <w:p>
      <w:pPr>
        <w:numPr>
          <w:ilvl w:val="0"/>
          <w:numId w:val="29"/>
        </w:numPr>
        <w:spacing w:line="360" w:lineRule="auto"/>
        <w:ind w:left="616" w:hanging="616"/>
        <w:rPr>
          <w:rFonts w:ascii="Helvetica" w:hAnsi="Helvetica" w:cs="Helvetica"/>
          <w:kern w:val="0"/>
          <w:sz w:val="24"/>
          <w:szCs w:val="24"/>
          <w:lang w:val="zh-CN"/>
        </w:rPr>
      </w:pPr>
      <w:r>
        <w:rPr>
          <w:rFonts w:hint="eastAsia" w:ascii="Helvetica" w:hAnsi="Helvetica" w:cs="Helvetica"/>
          <w:kern w:val="0"/>
          <w:sz w:val="24"/>
          <w:szCs w:val="24"/>
          <w:lang w:val="zh-CN"/>
        </w:rPr>
        <w:t>评标程序详见第五章“评标方法、程序及标准”。</w:t>
      </w:r>
    </w:p>
    <w:p>
      <w:pPr>
        <w:pStyle w:val="4"/>
        <w:numPr>
          <w:ilvl w:val="0"/>
          <w:numId w:val="10"/>
        </w:numPr>
        <w:spacing w:before="40" w:after="40" w:line="360" w:lineRule="auto"/>
        <w:ind w:left="658" w:hanging="658"/>
        <w:jc w:val="left"/>
        <w:rPr>
          <w:rFonts w:ascii="宋体" w:hAnsi="宋体"/>
          <w:bCs w:val="0"/>
          <w:lang w:val="zh-CN"/>
        </w:rPr>
      </w:pPr>
      <w:bookmarkStart w:id="18" w:name="_Toc494561943"/>
      <w:bookmarkStart w:id="19" w:name="_Toc65590569"/>
      <w:r>
        <w:rPr>
          <w:rFonts w:hint="eastAsia" w:ascii="宋体" w:hAnsi="宋体"/>
          <w:bCs w:val="0"/>
          <w:lang w:val="zh-CN"/>
        </w:rPr>
        <w:t>投标人信用信息及查询</w:t>
      </w:r>
      <w:bookmarkEnd w:id="18"/>
      <w:bookmarkEnd w:id="19"/>
    </w:p>
    <w:p>
      <w:pPr>
        <w:numPr>
          <w:ilvl w:val="0"/>
          <w:numId w:val="5"/>
        </w:numPr>
        <w:spacing w:line="360" w:lineRule="auto"/>
        <w:ind w:left="560" w:hanging="560"/>
        <w:rPr>
          <w:rFonts w:ascii="宋体" w:hAnsi="宋体"/>
          <w:b/>
          <w:sz w:val="24"/>
          <w:szCs w:val="20"/>
          <w:lang w:val="zh-CN"/>
        </w:rPr>
      </w:pPr>
      <w:r>
        <w:rPr>
          <w:rFonts w:hint="eastAsia" w:ascii="宋体" w:hAnsi="宋体"/>
          <w:b/>
          <w:sz w:val="24"/>
          <w:szCs w:val="20"/>
          <w:lang w:val="zh-CN"/>
        </w:rPr>
        <w:t>信用信息查询渠道及使用规则</w:t>
      </w:r>
    </w:p>
    <w:p>
      <w:pPr>
        <w:numPr>
          <w:ilvl w:val="0"/>
          <w:numId w:val="31"/>
        </w:numPr>
        <w:spacing w:line="360" w:lineRule="auto"/>
        <w:ind w:left="616" w:hanging="616"/>
        <w:rPr>
          <w:rFonts w:ascii="宋体" w:hAnsi="宋体" w:cs="Helvetica"/>
          <w:kern w:val="0"/>
          <w:sz w:val="24"/>
          <w:szCs w:val="24"/>
          <w:lang w:val="zh-CN"/>
        </w:rPr>
      </w:pPr>
      <w:r>
        <w:rPr>
          <w:rFonts w:hint="eastAsia" w:ascii="宋体" w:hAnsi="宋体" w:cs="Helvetica"/>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ascii="宋体" w:hAnsi="宋体" w:cs="Helvetica"/>
          <w:kern w:val="0"/>
          <w:sz w:val="24"/>
          <w:szCs w:val="24"/>
          <w:lang w:val="zh-CN"/>
        </w:rPr>
        <w:t>www.ccgp.gov.cn</w:t>
      </w:r>
      <w:r>
        <w:rPr>
          <w:rFonts w:hint="eastAsia" w:ascii="宋体" w:hAnsi="宋体" w:cs="Helvetica"/>
          <w:kern w:val="0"/>
          <w:sz w:val="24"/>
          <w:szCs w:val="24"/>
          <w:lang w:val="zh-CN"/>
        </w:rPr>
        <w:fldChar w:fldCharType="end"/>
      </w:r>
      <w:r>
        <w:rPr>
          <w:rFonts w:hint="eastAsia" w:ascii="宋体" w:hAnsi="宋体" w:cs="Helvetica"/>
          <w:kern w:val="0"/>
          <w:sz w:val="24"/>
          <w:szCs w:val="24"/>
          <w:lang w:val="zh-CN"/>
        </w:rPr>
        <w:t>)。</w:t>
      </w:r>
    </w:p>
    <w:p>
      <w:pPr>
        <w:numPr>
          <w:ilvl w:val="0"/>
          <w:numId w:val="31"/>
        </w:numPr>
        <w:spacing w:line="360" w:lineRule="auto"/>
        <w:ind w:left="616" w:hanging="616"/>
        <w:rPr>
          <w:rFonts w:ascii="宋体" w:hAnsi="宋体" w:cs="Helvetica"/>
          <w:kern w:val="0"/>
          <w:sz w:val="24"/>
          <w:szCs w:val="24"/>
          <w:lang w:val="zh-CN"/>
        </w:rPr>
      </w:pPr>
      <w:r>
        <w:rPr>
          <w:rFonts w:hint="eastAsia" w:ascii="宋体" w:hAnsi="宋体" w:cs="Helvetica"/>
          <w:kern w:val="0"/>
          <w:sz w:val="24"/>
          <w:szCs w:val="24"/>
          <w:lang w:val="zh-CN"/>
        </w:rPr>
        <w:t>列入失信被执行人、重大税收违法案件当事人名单、政府采购严重违法失信行为记录名单的投标人，采购人、采购代理机构</w:t>
      </w:r>
      <w:r>
        <w:rPr>
          <w:rFonts w:hint="eastAsia" w:ascii="宋体" w:hAnsi="宋体" w:cs="Helvetica"/>
          <w:b/>
          <w:kern w:val="0"/>
          <w:sz w:val="24"/>
          <w:szCs w:val="24"/>
          <w:lang w:val="zh-CN"/>
        </w:rPr>
        <w:t>拒绝</w:t>
      </w:r>
      <w:r>
        <w:rPr>
          <w:rFonts w:hint="eastAsia" w:ascii="宋体" w:hAnsi="宋体" w:cs="Helvetica"/>
          <w:kern w:val="0"/>
          <w:sz w:val="24"/>
          <w:szCs w:val="24"/>
          <w:lang w:val="zh-CN"/>
        </w:rPr>
        <w:t>其参与政府采购活动。</w:t>
      </w:r>
    </w:p>
    <w:p>
      <w:pPr>
        <w:numPr>
          <w:ilvl w:val="0"/>
          <w:numId w:val="31"/>
        </w:numPr>
        <w:spacing w:line="360" w:lineRule="auto"/>
        <w:ind w:left="616" w:hanging="616"/>
        <w:rPr>
          <w:rFonts w:ascii="宋体" w:hAnsi="宋体" w:cs="Helvetica"/>
          <w:kern w:val="0"/>
          <w:sz w:val="24"/>
          <w:szCs w:val="24"/>
          <w:lang w:val="zh-CN"/>
        </w:rPr>
      </w:pPr>
      <w:r>
        <w:rPr>
          <w:rFonts w:hint="eastAsia" w:ascii="宋体" w:hAnsi="宋体" w:cs="Helvetica"/>
          <w:kern w:val="0"/>
          <w:sz w:val="24"/>
          <w:szCs w:val="24"/>
          <w:lang w:val="zh-CN"/>
        </w:rPr>
        <w:t>两个及以上自然人、法人或者其他组织组成联合体，以一个投标人的身份共同参加政府采购活动的，应当对所有联合体成员进行信用记录查询，联合体成员存在不良信用记录的，视同联合体存在不良信用信息。</w:t>
      </w:r>
    </w:p>
    <w:p>
      <w:pPr>
        <w:numPr>
          <w:ilvl w:val="0"/>
          <w:numId w:val="31"/>
        </w:numPr>
        <w:spacing w:line="360" w:lineRule="auto"/>
        <w:ind w:left="616" w:hanging="616"/>
        <w:rPr>
          <w:rFonts w:ascii="宋体" w:hAnsi="宋体" w:cs="Helvetica"/>
          <w:kern w:val="0"/>
          <w:sz w:val="24"/>
          <w:szCs w:val="24"/>
          <w:lang w:val="zh-CN"/>
        </w:rPr>
      </w:pPr>
      <w:r>
        <w:rPr>
          <w:rFonts w:hint="eastAsia" w:ascii="宋体" w:hAnsi="宋体" w:cs="Helvetica"/>
          <w:kern w:val="0"/>
          <w:sz w:val="24"/>
          <w:szCs w:val="24"/>
          <w:lang w:val="zh-CN"/>
        </w:rPr>
        <w:t>投标人的信用记录，最终以评标时的“信用中国”网站</w:t>
      </w:r>
      <w:r>
        <w:rPr>
          <w:rFonts w:hint="eastAsia" w:ascii="宋体" w:hAnsi="宋体" w:cs="Helvetica"/>
          <w:kern w:val="0"/>
          <w:sz w:val="24"/>
          <w:szCs w:val="24"/>
        </w:rPr>
        <w:t>和“中国政府采购网”</w:t>
      </w:r>
      <w:r>
        <w:rPr>
          <w:rFonts w:hint="eastAsia" w:ascii="宋体" w:hAnsi="宋体" w:cs="Helvetica"/>
          <w:kern w:val="0"/>
          <w:sz w:val="24"/>
          <w:szCs w:val="24"/>
          <w:lang w:val="zh-CN"/>
        </w:rPr>
        <w:t>发布的信息为准。</w:t>
      </w:r>
    </w:p>
    <w:p>
      <w:pPr>
        <w:numPr>
          <w:ilvl w:val="0"/>
          <w:numId w:val="31"/>
        </w:numPr>
        <w:spacing w:line="360" w:lineRule="auto"/>
        <w:ind w:left="616" w:hanging="616"/>
        <w:rPr>
          <w:rFonts w:ascii="宋体" w:hAnsi="宋体" w:cs="Helvetica"/>
          <w:kern w:val="0"/>
          <w:sz w:val="24"/>
          <w:szCs w:val="24"/>
          <w:lang w:val="zh-CN"/>
        </w:rPr>
      </w:pPr>
      <w:r>
        <w:rPr>
          <w:rFonts w:hint="eastAsia" w:ascii="宋体" w:hAnsi="宋体" w:cs="Helvetica"/>
          <w:kern w:val="0"/>
          <w:sz w:val="24"/>
          <w:szCs w:val="24"/>
          <w:lang w:val="zh-CN"/>
        </w:rPr>
        <w:t>在资格审查与评标工作未同日进行的特殊情形下，</w:t>
      </w:r>
      <w:r>
        <w:rPr>
          <w:rFonts w:hint="eastAsia" w:ascii="Helvetica" w:hAnsi="Helvetica" w:cs="Helvetica"/>
          <w:kern w:val="0"/>
          <w:sz w:val="24"/>
          <w:szCs w:val="24"/>
          <w:lang w:val="zh-CN"/>
        </w:rPr>
        <w:t>采购代理机构</w:t>
      </w:r>
      <w:r>
        <w:rPr>
          <w:rFonts w:hint="eastAsia" w:ascii="宋体" w:hAnsi="宋体" w:cs="Helvetica"/>
          <w:kern w:val="0"/>
          <w:sz w:val="24"/>
          <w:szCs w:val="24"/>
          <w:lang w:val="zh-CN"/>
        </w:rPr>
        <w:t>工作人员在评标时对投标人的信用信息进行复核，发现评标当日存在不良信用信息的，由评标委员会按照符合性审查不合格作</w:t>
      </w:r>
      <w:r>
        <w:rPr>
          <w:rFonts w:hint="eastAsia" w:ascii="宋体" w:hAnsi="宋体" w:cs="Helvetica"/>
          <w:b/>
          <w:kern w:val="0"/>
          <w:sz w:val="24"/>
          <w:szCs w:val="24"/>
          <w:lang w:val="zh-CN"/>
        </w:rPr>
        <w:t>无效投标处理</w:t>
      </w:r>
      <w:r>
        <w:rPr>
          <w:rFonts w:hint="eastAsia" w:ascii="宋体" w:hAnsi="宋体" w:cs="Helvetica"/>
          <w:kern w:val="0"/>
          <w:sz w:val="24"/>
          <w:szCs w:val="24"/>
          <w:lang w:val="zh-CN"/>
        </w:rPr>
        <w:t>。</w:t>
      </w:r>
    </w:p>
    <w:p>
      <w:pPr>
        <w:pStyle w:val="4"/>
        <w:numPr>
          <w:ilvl w:val="0"/>
          <w:numId w:val="10"/>
        </w:numPr>
        <w:spacing w:before="40" w:after="40" w:line="360" w:lineRule="auto"/>
        <w:ind w:left="658" w:hanging="658"/>
        <w:jc w:val="left"/>
        <w:rPr>
          <w:rFonts w:ascii="宋体" w:hAnsi="宋体"/>
          <w:bCs w:val="0"/>
          <w:lang w:val="zh-CN"/>
        </w:rPr>
      </w:pPr>
      <w:bookmarkStart w:id="20" w:name="_Toc65590570"/>
      <w:bookmarkStart w:id="21" w:name="_Toc494561944"/>
      <w:r>
        <w:rPr>
          <w:rFonts w:ascii="宋体" w:hAnsi="宋体"/>
          <w:bCs w:val="0"/>
          <w:lang w:val="zh-CN"/>
        </w:rPr>
        <w:t>中标</w:t>
      </w:r>
      <w:r>
        <w:rPr>
          <w:rFonts w:hint="eastAsia" w:ascii="宋体" w:hAnsi="宋体"/>
          <w:bCs w:val="0"/>
          <w:lang w:val="zh-CN"/>
        </w:rPr>
        <w:t>与</w:t>
      </w:r>
      <w:r>
        <w:rPr>
          <w:rFonts w:ascii="宋体" w:hAnsi="宋体"/>
          <w:bCs w:val="0"/>
          <w:lang w:val="zh-CN"/>
        </w:rPr>
        <w:t>合同</w:t>
      </w:r>
      <w:bookmarkEnd w:id="20"/>
      <w:bookmarkEnd w:id="21"/>
    </w:p>
    <w:p>
      <w:pPr>
        <w:numPr>
          <w:ilvl w:val="0"/>
          <w:numId w:val="5"/>
        </w:numPr>
        <w:spacing w:line="360" w:lineRule="auto"/>
        <w:ind w:left="560" w:hanging="560"/>
        <w:rPr>
          <w:rFonts w:ascii="宋体" w:hAnsi="宋体"/>
          <w:b/>
          <w:sz w:val="24"/>
          <w:szCs w:val="20"/>
          <w:lang w:val="zh-CN"/>
        </w:rPr>
      </w:pPr>
      <w:r>
        <w:rPr>
          <w:rFonts w:hint="eastAsia" w:ascii="宋体" w:hAnsi="宋体"/>
          <w:b/>
          <w:sz w:val="24"/>
          <w:szCs w:val="20"/>
          <w:lang w:val="zh-CN"/>
        </w:rPr>
        <w:t>确定中标人</w:t>
      </w:r>
    </w:p>
    <w:p>
      <w:pPr>
        <w:numPr>
          <w:ilvl w:val="0"/>
          <w:numId w:val="32"/>
        </w:numPr>
        <w:spacing w:line="360" w:lineRule="auto"/>
        <w:ind w:left="616" w:hanging="616"/>
        <w:rPr>
          <w:rFonts w:ascii="宋体" w:hAnsi="宋体"/>
          <w:sz w:val="24"/>
          <w:szCs w:val="20"/>
          <w:lang w:val="zh-CN"/>
        </w:rPr>
      </w:pPr>
      <w:r>
        <w:rPr>
          <w:rFonts w:ascii="Helvetica" w:hAnsi="Helvetica" w:cs="Helvetica"/>
          <w:kern w:val="0"/>
          <w:sz w:val="24"/>
          <w:szCs w:val="24"/>
          <w:lang w:val="zh-CN"/>
        </w:rPr>
        <w:t>采购人收到评标报告</w:t>
      </w:r>
      <w:r>
        <w:rPr>
          <w:rFonts w:ascii="宋体" w:hAnsi="宋体" w:cs="Helvetica"/>
          <w:kern w:val="0"/>
          <w:sz w:val="24"/>
          <w:szCs w:val="24"/>
          <w:lang w:val="zh-CN"/>
        </w:rPr>
        <w:t>5个工作日内，</w:t>
      </w:r>
      <w:r>
        <w:rPr>
          <w:rFonts w:hint="eastAsia" w:ascii="宋体" w:hAnsi="宋体" w:cs="Helvetica"/>
          <w:kern w:val="0"/>
          <w:sz w:val="24"/>
          <w:szCs w:val="24"/>
          <w:lang w:val="zh-CN"/>
        </w:rPr>
        <w:t>按</w:t>
      </w:r>
      <w:r>
        <w:rPr>
          <w:rFonts w:ascii="宋体" w:hAnsi="宋体" w:cs="Helvetica"/>
          <w:kern w:val="0"/>
          <w:sz w:val="24"/>
          <w:szCs w:val="24"/>
          <w:lang w:val="zh-CN"/>
        </w:rPr>
        <w:t>评标报告推荐的中标候选人顺序确定中标人。</w:t>
      </w:r>
    </w:p>
    <w:p>
      <w:pPr>
        <w:numPr>
          <w:ilvl w:val="0"/>
          <w:numId w:val="32"/>
        </w:numPr>
        <w:spacing w:line="360" w:lineRule="auto"/>
        <w:ind w:left="616" w:hanging="616"/>
        <w:rPr>
          <w:rFonts w:ascii="宋体" w:hAnsi="宋体"/>
          <w:sz w:val="24"/>
          <w:szCs w:val="20"/>
          <w:lang w:val="zh-CN"/>
        </w:rPr>
      </w:pPr>
      <w:r>
        <w:rPr>
          <w:rFonts w:ascii="Helvetica" w:hAnsi="Helvetica" w:cs="Helvetica"/>
          <w:kern w:val="0"/>
          <w:sz w:val="24"/>
          <w:szCs w:val="24"/>
          <w:lang w:val="zh-CN"/>
        </w:rPr>
        <w:t>中标候选人并列的</w:t>
      </w:r>
      <w:r>
        <w:rPr>
          <w:rFonts w:hint="eastAsia" w:ascii="Helvetica" w:hAnsi="Helvetica" w:cs="Helvetica"/>
          <w:kern w:val="0"/>
          <w:sz w:val="24"/>
          <w:szCs w:val="24"/>
          <w:lang w:val="zh-CN"/>
        </w:rPr>
        <w:t>：</w:t>
      </w:r>
    </w:p>
    <w:p>
      <w:pPr>
        <w:numPr>
          <w:ilvl w:val="0"/>
          <w:numId w:val="33"/>
        </w:numPr>
        <w:spacing w:line="360" w:lineRule="auto"/>
        <w:ind w:left="980" w:hanging="980"/>
        <w:rPr>
          <w:rFonts w:ascii="宋体" w:hAnsi="宋体"/>
          <w:sz w:val="24"/>
          <w:szCs w:val="20"/>
          <w:lang w:val="zh-CN"/>
        </w:rPr>
      </w:pPr>
      <w:r>
        <w:rPr>
          <w:rFonts w:hint="eastAsia" w:ascii="宋体" w:hAnsi="宋体"/>
          <w:sz w:val="24"/>
          <w:szCs w:val="20"/>
          <w:lang w:val="zh-CN"/>
        </w:rPr>
        <w:t>采用最低评标价法的，评标结果按投标报价由低到高顺序排列。投标报价相同的，按技术部分由高到低顺序排列。</w:t>
      </w:r>
    </w:p>
    <w:p>
      <w:pPr>
        <w:numPr>
          <w:ilvl w:val="0"/>
          <w:numId w:val="33"/>
        </w:numPr>
        <w:spacing w:line="360" w:lineRule="auto"/>
        <w:ind w:left="980" w:hanging="980"/>
        <w:rPr>
          <w:rFonts w:ascii="宋体" w:hAnsi="宋体"/>
          <w:sz w:val="24"/>
          <w:szCs w:val="20"/>
          <w:lang w:val="zh-CN"/>
        </w:rPr>
      </w:pPr>
      <w:r>
        <w:rPr>
          <w:rFonts w:hint="eastAsia" w:ascii="宋体" w:hAnsi="宋体"/>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2"/>
        </w:numPr>
        <w:spacing w:line="360" w:lineRule="auto"/>
        <w:ind w:left="616" w:hanging="616"/>
        <w:rPr>
          <w:rFonts w:ascii="宋体" w:hAnsi="宋体"/>
          <w:sz w:val="24"/>
          <w:szCs w:val="20"/>
          <w:lang w:val="zh-CN"/>
        </w:rPr>
      </w:pPr>
      <w:r>
        <w:rPr>
          <w:rFonts w:hint="eastAsia" w:ascii="宋体" w:hAnsi="宋体"/>
          <w:sz w:val="24"/>
          <w:szCs w:val="20"/>
          <w:lang w:val="zh-CN"/>
        </w:rPr>
        <w:t>中标人的数量有其他规定的，按招标文件相关规定执行。</w:t>
      </w:r>
    </w:p>
    <w:p>
      <w:pPr>
        <w:numPr>
          <w:ilvl w:val="0"/>
          <w:numId w:val="32"/>
        </w:numPr>
        <w:spacing w:line="360" w:lineRule="auto"/>
        <w:ind w:left="616" w:hanging="616"/>
        <w:rPr>
          <w:rFonts w:ascii="宋体" w:hAnsi="宋体"/>
          <w:strike/>
          <w:sz w:val="24"/>
          <w:szCs w:val="20"/>
          <w:lang w:val="zh-CN"/>
        </w:rPr>
      </w:pPr>
      <w:r>
        <w:rPr>
          <w:rFonts w:hint="eastAsia" w:ascii="宋体" w:hAnsi="宋体"/>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2"/>
        </w:numPr>
        <w:spacing w:line="360" w:lineRule="auto"/>
        <w:ind w:left="616" w:hanging="616"/>
        <w:rPr>
          <w:rFonts w:ascii="宋体" w:hAnsi="宋体"/>
          <w:strike/>
          <w:sz w:val="24"/>
          <w:szCs w:val="20"/>
          <w:lang w:val="zh-CN"/>
        </w:rPr>
      </w:pPr>
      <w:r>
        <w:rPr>
          <w:rFonts w:ascii="Helvetica" w:hAnsi="Helvetica" w:cs="Helvetica"/>
          <w:kern w:val="0"/>
          <w:sz w:val="24"/>
          <w:szCs w:val="24"/>
          <w:lang w:val="zh-CN"/>
        </w:rPr>
        <w:t>中标通知书发出后，采购人不得违法改变中标结果，中标人无正当理由不得放弃中标。</w:t>
      </w:r>
    </w:p>
    <w:p>
      <w:pPr>
        <w:numPr>
          <w:ilvl w:val="0"/>
          <w:numId w:val="32"/>
        </w:numPr>
        <w:spacing w:line="360" w:lineRule="auto"/>
        <w:ind w:left="616" w:hanging="616"/>
        <w:rPr>
          <w:rFonts w:ascii="宋体" w:hAnsi="宋体"/>
          <w:sz w:val="24"/>
          <w:szCs w:val="20"/>
          <w:lang w:val="zh-CN"/>
        </w:rPr>
      </w:pPr>
      <w:r>
        <w:rPr>
          <w:rFonts w:hint="eastAsia" w:ascii="宋体" w:hAnsi="宋体"/>
          <w:sz w:val="24"/>
          <w:szCs w:val="20"/>
          <w:lang w:val="zh-CN"/>
        </w:rPr>
        <w:t>中标人拒绝与采购人签订合同的，采购人可以按照评标报告推荐的中标候选人名单排序，确定下一候选人为中标人，也可以重新开展政府采购活动。</w:t>
      </w:r>
    </w:p>
    <w:p>
      <w:pPr>
        <w:numPr>
          <w:ilvl w:val="0"/>
          <w:numId w:val="5"/>
        </w:numPr>
        <w:spacing w:line="360" w:lineRule="auto"/>
        <w:ind w:left="560" w:hanging="560"/>
        <w:rPr>
          <w:rFonts w:ascii="宋体" w:hAnsi="宋体"/>
          <w:b/>
          <w:sz w:val="24"/>
          <w:szCs w:val="20"/>
          <w:lang w:val="zh-CN"/>
        </w:rPr>
      </w:pPr>
      <w:r>
        <w:rPr>
          <w:rFonts w:hint="eastAsia" w:ascii="宋体" w:hAnsi="宋体"/>
          <w:b/>
          <w:sz w:val="24"/>
          <w:szCs w:val="20"/>
          <w:lang w:val="zh-CN"/>
        </w:rPr>
        <w:t>合同授予</w:t>
      </w:r>
    </w:p>
    <w:p>
      <w:pPr>
        <w:spacing w:line="360" w:lineRule="auto"/>
        <w:ind w:firstLine="480" w:firstLineChars="200"/>
        <w:rPr>
          <w:rFonts w:ascii="宋体" w:hAnsi="宋体"/>
          <w:sz w:val="24"/>
          <w:szCs w:val="20"/>
          <w:lang w:val="zh-CN"/>
        </w:rPr>
      </w:pPr>
      <w:r>
        <w:rPr>
          <w:rFonts w:hint="eastAsia" w:ascii="宋体" w:hAnsi="宋体"/>
          <w:sz w:val="24"/>
          <w:szCs w:val="20"/>
          <w:lang w:val="zh-CN"/>
        </w:rPr>
        <w:t>除本章“确定中标人”规定及其他法律规定的情形外，采购人把合同授予被确定为实质上响应招标文件要求且排名第一的中标人。</w:t>
      </w:r>
    </w:p>
    <w:p>
      <w:pPr>
        <w:numPr>
          <w:ilvl w:val="0"/>
          <w:numId w:val="5"/>
        </w:numPr>
        <w:spacing w:line="360" w:lineRule="auto"/>
        <w:ind w:left="560" w:hanging="560"/>
        <w:rPr>
          <w:rFonts w:ascii="宋体" w:hAnsi="宋体"/>
          <w:b/>
          <w:sz w:val="24"/>
          <w:szCs w:val="20"/>
          <w:lang w:val="zh-CN"/>
        </w:rPr>
      </w:pPr>
      <w:r>
        <w:rPr>
          <w:rFonts w:hint="eastAsia" w:ascii="宋体" w:hAnsi="宋体"/>
          <w:b/>
          <w:sz w:val="24"/>
          <w:szCs w:val="20"/>
          <w:lang w:val="zh-CN"/>
        </w:rPr>
        <w:t>合同签订</w:t>
      </w:r>
    </w:p>
    <w:p>
      <w:pPr>
        <w:numPr>
          <w:ilvl w:val="0"/>
          <w:numId w:val="34"/>
        </w:numPr>
        <w:spacing w:line="360" w:lineRule="auto"/>
        <w:ind w:left="616" w:hanging="616"/>
        <w:rPr>
          <w:rFonts w:ascii="宋体" w:hAnsi="宋体"/>
          <w:sz w:val="24"/>
          <w:szCs w:val="20"/>
          <w:lang w:val="zh-CN"/>
        </w:rPr>
      </w:pPr>
      <w:bookmarkStart w:id="22" w:name="_Toc278891597"/>
      <w:bookmarkStart w:id="23" w:name="_Toc272247700"/>
      <w:r>
        <w:rPr>
          <w:rFonts w:ascii="宋体" w:hAnsi="宋体"/>
          <w:sz w:val="24"/>
          <w:szCs w:val="20"/>
          <w:lang w:val="zh-CN"/>
        </w:rPr>
        <w:t>采购人应当自中标通知书发出之日起30日内，按照招标文件</w:t>
      </w:r>
      <w:r>
        <w:rPr>
          <w:rFonts w:hint="eastAsia" w:ascii="宋体" w:hAnsi="宋体"/>
          <w:sz w:val="24"/>
          <w:szCs w:val="20"/>
          <w:lang w:val="zh-CN"/>
        </w:rPr>
        <w:t>规定</w:t>
      </w:r>
      <w:r>
        <w:rPr>
          <w:rFonts w:ascii="宋体" w:hAnsi="宋体"/>
          <w:sz w:val="24"/>
          <w:szCs w:val="20"/>
          <w:lang w:val="zh-CN"/>
        </w:rPr>
        <w:t>和中标人投标文件的</w:t>
      </w:r>
      <w:r>
        <w:rPr>
          <w:rFonts w:hint="eastAsia" w:ascii="宋体" w:hAnsi="宋体"/>
          <w:sz w:val="24"/>
          <w:szCs w:val="20"/>
          <w:lang w:val="zh-CN"/>
        </w:rPr>
        <w:t>承诺</w:t>
      </w:r>
      <w:r>
        <w:rPr>
          <w:rFonts w:ascii="宋体" w:hAnsi="宋体"/>
          <w:sz w:val="24"/>
          <w:szCs w:val="20"/>
          <w:lang w:val="zh-CN"/>
        </w:rPr>
        <w:t>，与中标人签订书面合同。所签订的合同不得对招标文件确定的事项和中标人投标文件作实质性修改。</w:t>
      </w:r>
    </w:p>
    <w:p>
      <w:pPr>
        <w:numPr>
          <w:ilvl w:val="0"/>
          <w:numId w:val="34"/>
        </w:numPr>
        <w:tabs>
          <w:tab w:val="left" w:pos="616"/>
        </w:tabs>
        <w:spacing w:line="360" w:lineRule="auto"/>
        <w:ind w:left="616" w:hanging="616"/>
        <w:rPr>
          <w:rFonts w:ascii="宋体" w:hAnsi="宋体"/>
          <w:sz w:val="24"/>
          <w:szCs w:val="20"/>
          <w:lang w:val="zh-CN"/>
        </w:rPr>
      </w:pPr>
      <w:r>
        <w:rPr>
          <w:rFonts w:ascii="Helvetica" w:hAnsi="Helvetica" w:cs="Helvetica"/>
          <w:kern w:val="0"/>
          <w:sz w:val="24"/>
          <w:szCs w:val="24"/>
          <w:lang w:val="zh-CN"/>
        </w:rPr>
        <w:t>采购人不得向中标人提出任何不合理的要求作为签订合同的条件。</w:t>
      </w:r>
    </w:p>
    <w:p>
      <w:pPr>
        <w:numPr>
          <w:ilvl w:val="0"/>
          <w:numId w:val="34"/>
        </w:numPr>
        <w:tabs>
          <w:tab w:val="left" w:pos="616"/>
        </w:tabs>
        <w:spacing w:line="360" w:lineRule="auto"/>
        <w:ind w:left="616" w:hanging="616"/>
        <w:rPr>
          <w:rFonts w:ascii="宋体" w:hAnsi="宋体"/>
          <w:sz w:val="24"/>
          <w:szCs w:val="20"/>
          <w:lang w:val="zh-CN"/>
        </w:rPr>
      </w:pPr>
      <w:r>
        <w:rPr>
          <w:rFonts w:ascii="宋体" w:hAnsi="宋体"/>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4"/>
        </w:numPr>
        <w:tabs>
          <w:tab w:val="left" w:pos="616"/>
        </w:tabs>
        <w:spacing w:line="360" w:lineRule="auto"/>
        <w:ind w:left="616" w:hanging="616"/>
        <w:rPr>
          <w:rFonts w:ascii="宋体" w:hAnsi="宋体"/>
          <w:sz w:val="24"/>
          <w:szCs w:val="20"/>
          <w:lang w:val="zh-CN"/>
        </w:rPr>
      </w:pPr>
      <w:r>
        <w:rPr>
          <w:rFonts w:ascii="Helvetica" w:hAnsi="Helvetica"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4"/>
        </w:numPr>
        <w:tabs>
          <w:tab w:val="left" w:pos="616"/>
        </w:tabs>
        <w:spacing w:line="360" w:lineRule="auto"/>
        <w:ind w:left="616" w:hanging="616"/>
        <w:rPr>
          <w:rFonts w:ascii="宋体" w:hAnsi="宋体"/>
          <w:sz w:val="24"/>
          <w:szCs w:val="20"/>
          <w:lang w:val="zh-CN"/>
        </w:rPr>
      </w:pPr>
      <w:r>
        <w:rPr>
          <w:rFonts w:hint="eastAsia" w:ascii="宋体" w:hAnsi="宋体"/>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4"/>
        </w:numPr>
        <w:tabs>
          <w:tab w:val="left" w:pos="616"/>
        </w:tabs>
        <w:spacing w:line="360" w:lineRule="auto"/>
        <w:ind w:left="616" w:hanging="616"/>
        <w:rPr>
          <w:rFonts w:ascii="宋体" w:hAnsi="宋体"/>
          <w:sz w:val="24"/>
          <w:szCs w:val="20"/>
          <w:lang w:val="zh-CN"/>
        </w:rPr>
      </w:pPr>
      <w:r>
        <w:rPr>
          <w:rFonts w:ascii="Helvetica" w:hAnsi="Helvetica"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10"/>
        </w:numPr>
        <w:spacing w:before="40" w:after="40" w:line="360" w:lineRule="auto"/>
        <w:ind w:left="658" w:hanging="658"/>
        <w:jc w:val="left"/>
        <w:rPr>
          <w:rFonts w:ascii="宋体" w:hAnsi="宋体"/>
          <w:bCs w:val="0"/>
          <w:lang w:val="zh-CN"/>
        </w:rPr>
      </w:pPr>
      <w:bookmarkStart w:id="24" w:name="_Toc494561945"/>
      <w:bookmarkStart w:id="25" w:name="_Toc65590571"/>
      <w:r>
        <w:rPr>
          <w:rFonts w:hint="eastAsia" w:ascii="宋体" w:hAnsi="宋体"/>
          <w:bCs w:val="0"/>
          <w:lang w:val="zh-CN"/>
        </w:rPr>
        <w:t>采购信息公告</w:t>
      </w:r>
      <w:bookmarkEnd w:id="24"/>
      <w:bookmarkEnd w:id="25"/>
    </w:p>
    <w:p>
      <w:pPr>
        <w:numPr>
          <w:ilvl w:val="0"/>
          <w:numId w:val="5"/>
        </w:numPr>
        <w:spacing w:line="360" w:lineRule="auto"/>
        <w:ind w:left="560" w:hanging="560"/>
        <w:rPr>
          <w:rFonts w:ascii="宋体" w:hAnsi="宋体" w:cs="Helvetica"/>
          <w:b/>
          <w:color w:val="0D0D0D"/>
          <w:kern w:val="0"/>
          <w:sz w:val="24"/>
          <w:szCs w:val="24"/>
          <w:lang w:val="zh-CN"/>
        </w:rPr>
      </w:pPr>
      <w:r>
        <w:rPr>
          <w:rFonts w:hint="eastAsia" w:ascii="宋体" w:hAnsi="宋体" w:cs="Helvetica"/>
          <w:b/>
          <w:color w:val="0D0D0D"/>
          <w:kern w:val="0"/>
          <w:sz w:val="24"/>
          <w:szCs w:val="24"/>
          <w:lang w:val="zh-CN"/>
        </w:rPr>
        <w:t>公告的媒体及规定</w:t>
      </w:r>
    </w:p>
    <w:p>
      <w:pPr>
        <w:numPr>
          <w:ilvl w:val="0"/>
          <w:numId w:val="35"/>
        </w:numPr>
        <w:tabs>
          <w:tab w:val="left" w:pos="616"/>
        </w:tabs>
        <w:spacing w:line="360" w:lineRule="auto"/>
        <w:ind w:left="616" w:hanging="616"/>
        <w:rPr>
          <w:rFonts w:ascii="宋体" w:hAnsi="宋体" w:cs="Helvetica"/>
          <w:kern w:val="0"/>
          <w:sz w:val="24"/>
          <w:szCs w:val="24"/>
          <w:lang w:val="zh-CN"/>
        </w:rPr>
      </w:pPr>
      <w:r>
        <w:rPr>
          <w:rFonts w:hint="eastAsia" w:ascii="宋体" w:hAnsi="宋体"/>
          <w:sz w:val="24"/>
          <w:szCs w:val="20"/>
          <w:lang w:val="zh-CN"/>
        </w:rPr>
        <w:t>采购代理机构</w:t>
      </w:r>
      <w:r>
        <w:rPr>
          <w:rFonts w:hint="eastAsia" w:ascii="宋体" w:hAnsi="宋体" w:cs="Helvetica"/>
          <w:kern w:val="0"/>
          <w:sz w:val="24"/>
          <w:szCs w:val="24"/>
          <w:lang w:val="zh-CN"/>
        </w:rPr>
        <w:t>在招标活动中的公告、补充、更正、结果等采购信息均依法在政府采购监管部门指定媒体上（中国湖北政府采购网http://www.ccgp-hubei.gov.cn/）发布。</w:t>
      </w:r>
    </w:p>
    <w:p>
      <w:pPr>
        <w:numPr>
          <w:ilvl w:val="0"/>
          <w:numId w:val="35"/>
        </w:numPr>
        <w:tabs>
          <w:tab w:val="left" w:pos="616"/>
        </w:tabs>
        <w:spacing w:line="360" w:lineRule="auto"/>
        <w:ind w:left="616" w:hanging="616"/>
        <w:rPr>
          <w:rFonts w:ascii="宋体" w:hAnsi="宋体" w:cs="Helvetica"/>
          <w:b/>
          <w:kern w:val="0"/>
          <w:sz w:val="24"/>
          <w:szCs w:val="24"/>
          <w:lang w:val="zh-CN"/>
        </w:rPr>
      </w:pPr>
      <w:r>
        <w:rPr>
          <w:rFonts w:hint="eastAsia" w:ascii="宋体" w:hAnsi="宋体"/>
          <w:sz w:val="24"/>
          <w:szCs w:val="20"/>
          <w:lang w:val="zh-CN"/>
        </w:rPr>
        <w:t>采购代理机构</w:t>
      </w:r>
      <w:r>
        <w:rPr>
          <w:rFonts w:hint="eastAsia" w:ascii="宋体" w:hAnsi="宋体" w:cs="Helvetica"/>
          <w:kern w:val="0"/>
          <w:sz w:val="24"/>
          <w:szCs w:val="24"/>
          <w:lang w:val="zh-CN"/>
        </w:rPr>
        <w:t>在自</w:t>
      </w:r>
      <w:r>
        <w:rPr>
          <w:rFonts w:ascii="宋体" w:hAnsi="宋体" w:cs="Helvetica"/>
          <w:kern w:val="0"/>
          <w:sz w:val="24"/>
          <w:szCs w:val="24"/>
          <w:lang w:val="zh-CN"/>
        </w:rPr>
        <w:t>中标人确定之日起2个工作日内，</w:t>
      </w:r>
      <w:r>
        <w:rPr>
          <w:rFonts w:hint="eastAsia" w:ascii="宋体" w:hAnsi="宋体" w:cs="Helvetica"/>
          <w:kern w:val="0"/>
          <w:sz w:val="24"/>
          <w:szCs w:val="24"/>
          <w:lang w:val="zh-CN"/>
        </w:rPr>
        <w:t>在政府采购监管部门指定媒体上</w:t>
      </w:r>
      <w:r>
        <w:rPr>
          <w:rFonts w:ascii="宋体" w:hAnsi="宋体" w:cs="Helvetica"/>
          <w:kern w:val="0"/>
          <w:sz w:val="24"/>
          <w:szCs w:val="24"/>
          <w:lang w:val="zh-CN"/>
        </w:rPr>
        <w:t>公告中标结果</w:t>
      </w:r>
      <w:r>
        <w:rPr>
          <w:rFonts w:hint="eastAsia" w:ascii="宋体" w:hAnsi="宋体" w:cs="Helvetica"/>
          <w:kern w:val="0"/>
          <w:sz w:val="24"/>
          <w:szCs w:val="24"/>
          <w:lang w:val="zh-CN"/>
        </w:rPr>
        <w:t>，</w:t>
      </w:r>
      <w:r>
        <w:rPr>
          <w:rFonts w:hint="eastAsia" w:ascii="宋体" w:hAnsi="宋体" w:cs="Helvetica"/>
          <w:b/>
          <w:kern w:val="0"/>
          <w:sz w:val="24"/>
          <w:szCs w:val="24"/>
          <w:lang w:val="zh-CN"/>
        </w:rPr>
        <w:t>中标公告的公示期为1个工作日。</w:t>
      </w:r>
    </w:p>
    <w:p>
      <w:pPr>
        <w:numPr>
          <w:ilvl w:val="0"/>
          <w:numId w:val="35"/>
        </w:numPr>
        <w:tabs>
          <w:tab w:val="left" w:pos="616"/>
        </w:tabs>
        <w:spacing w:line="360" w:lineRule="auto"/>
        <w:ind w:left="616" w:hanging="616"/>
        <w:rPr>
          <w:rFonts w:ascii="宋体" w:hAnsi="宋体" w:cs="Helvetica"/>
          <w:kern w:val="0"/>
          <w:sz w:val="24"/>
          <w:szCs w:val="24"/>
          <w:lang w:val="zh-CN"/>
        </w:rPr>
      </w:pPr>
      <w:r>
        <w:rPr>
          <w:rFonts w:hint="eastAsia" w:ascii="宋体" w:hAnsi="宋体" w:cs="Helvetica"/>
          <w:kern w:val="0"/>
          <w:sz w:val="24"/>
          <w:szCs w:val="24"/>
          <w:lang w:val="zh-CN"/>
        </w:rPr>
        <w:t>资格审查未通过的投标人可在结果公告质疑有效期内按公告中的联系方式获知</w:t>
      </w:r>
      <w:r>
        <w:rPr>
          <w:rFonts w:ascii="宋体" w:hAnsi="宋体" w:cs="Helvetica"/>
          <w:kern w:val="0"/>
          <w:sz w:val="24"/>
          <w:szCs w:val="24"/>
          <w:lang w:val="zh-CN"/>
        </w:rPr>
        <w:t>本</w:t>
      </w:r>
      <w:r>
        <w:rPr>
          <w:rFonts w:hint="eastAsia" w:ascii="宋体" w:hAnsi="宋体" w:cs="Helvetica"/>
          <w:kern w:val="0"/>
          <w:sz w:val="24"/>
          <w:szCs w:val="24"/>
          <w:lang w:val="zh-CN"/>
        </w:rPr>
        <w:t>单位</w:t>
      </w:r>
      <w:r>
        <w:rPr>
          <w:rFonts w:ascii="宋体" w:hAnsi="宋体" w:cs="Helvetica"/>
          <w:kern w:val="0"/>
          <w:sz w:val="24"/>
          <w:szCs w:val="24"/>
          <w:lang w:val="zh-CN"/>
        </w:rPr>
        <w:t>的</w:t>
      </w:r>
      <w:r>
        <w:rPr>
          <w:rFonts w:hint="eastAsia" w:ascii="宋体" w:hAnsi="宋体" w:cs="Helvetica"/>
          <w:kern w:val="0"/>
          <w:sz w:val="24"/>
          <w:szCs w:val="24"/>
          <w:lang w:val="zh-CN"/>
        </w:rPr>
        <w:t>资格审查情况</w:t>
      </w:r>
      <w:r>
        <w:rPr>
          <w:rFonts w:ascii="宋体" w:hAnsi="宋体" w:cs="Helvetica"/>
          <w:kern w:val="0"/>
          <w:sz w:val="24"/>
          <w:szCs w:val="24"/>
          <w:lang w:val="zh-CN"/>
        </w:rPr>
        <w:t>。</w:t>
      </w:r>
    </w:p>
    <w:p>
      <w:pPr>
        <w:numPr>
          <w:ilvl w:val="0"/>
          <w:numId w:val="35"/>
        </w:numPr>
        <w:tabs>
          <w:tab w:val="left" w:pos="616"/>
        </w:tabs>
        <w:spacing w:line="360" w:lineRule="auto"/>
        <w:ind w:left="616" w:hanging="616"/>
        <w:rPr>
          <w:rFonts w:ascii="宋体" w:hAnsi="宋体" w:cs="Helvetica"/>
          <w:kern w:val="0"/>
          <w:sz w:val="24"/>
          <w:szCs w:val="24"/>
          <w:lang w:val="zh-CN"/>
        </w:rPr>
      </w:pPr>
      <w:r>
        <w:rPr>
          <w:rFonts w:ascii="宋体" w:hAnsi="宋体" w:cs="Helvetica"/>
          <w:kern w:val="0"/>
          <w:sz w:val="24"/>
          <w:szCs w:val="24"/>
          <w:lang w:val="zh-CN"/>
        </w:rPr>
        <w:t>采用综合评分法评审的</w:t>
      </w:r>
      <w:r>
        <w:rPr>
          <w:rFonts w:hint="eastAsia" w:ascii="宋体" w:hAnsi="宋体" w:cs="Helvetica"/>
          <w:kern w:val="0"/>
          <w:sz w:val="24"/>
          <w:szCs w:val="24"/>
          <w:lang w:val="zh-CN"/>
        </w:rPr>
        <w:t>项目</w:t>
      </w:r>
      <w:r>
        <w:rPr>
          <w:rFonts w:ascii="宋体" w:hAnsi="宋体" w:cs="Helvetica"/>
          <w:kern w:val="0"/>
          <w:sz w:val="24"/>
          <w:szCs w:val="24"/>
          <w:lang w:val="zh-CN"/>
        </w:rPr>
        <w:t>，</w:t>
      </w:r>
      <w:r>
        <w:rPr>
          <w:rFonts w:hint="eastAsia" w:ascii="宋体" w:hAnsi="宋体" w:cs="Helvetica"/>
          <w:kern w:val="0"/>
          <w:sz w:val="24"/>
          <w:szCs w:val="24"/>
          <w:lang w:val="zh-CN"/>
        </w:rPr>
        <w:t>未中标人可在结果公告质疑有效期内按公告中的联系方式获知</w:t>
      </w:r>
      <w:r>
        <w:rPr>
          <w:rFonts w:ascii="宋体" w:hAnsi="宋体" w:cs="Helvetica"/>
          <w:kern w:val="0"/>
          <w:sz w:val="24"/>
          <w:szCs w:val="24"/>
          <w:lang w:val="zh-CN"/>
        </w:rPr>
        <w:t>本</w:t>
      </w:r>
      <w:r>
        <w:rPr>
          <w:rFonts w:hint="eastAsia" w:ascii="宋体" w:hAnsi="宋体" w:cs="Helvetica"/>
          <w:kern w:val="0"/>
          <w:sz w:val="24"/>
          <w:szCs w:val="24"/>
          <w:lang w:val="zh-CN"/>
        </w:rPr>
        <w:t>单位</w:t>
      </w:r>
      <w:r>
        <w:rPr>
          <w:rFonts w:ascii="宋体" w:hAnsi="宋体" w:cs="Helvetica"/>
          <w:kern w:val="0"/>
          <w:sz w:val="24"/>
          <w:szCs w:val="24"/>
          <w:lang w:val="zh-CN"/>
        </w:rPr>
        <w:t>的评审得分与排序。</w:t>
      </w:r>
    </w:p>
    <w:p>
      <w:pPr>
        <w:pStyle w:val="4"/>
        <w:numPr>
          <w:ilvl w:val="0"/>
          <w:numId w:val="10"/>
        </w:numPr>
        <w:spacing w:before="40" w:after="40" w:line="360" w:lineRule="auto"/>
        <w:ind w:left="658" w:hanging="658"/>
        <w:jc w:val="left"/>
        <w:rPr>
          <w:rFonts w:ascii="宋体" w:hAnsi="宋体"/>
          <w:bCs w:val="0"/>
          <w:lang w:val="zh-CN"/>
        </w:rPr>
      </w:pPr>
      <w:bookmarkStart w:id="26" w:name="_Toc65590572"/>
      <w:bookmarkStart w:id="27" w:name="_Toc494561946"/>
      <w:r>
        <w:rPr>
          <w:rFonts w:hint="eastAsia" w:ascii="宋体" w:hAnsi="宋体"/>
          <w:bCs w:val="0"/>
          <w:lang w:val="zh-CN"/>
        </w:rPr>
        <w:t>质疑</w:t>
      </w:r>
      <w:bookmarkEnd w:id="22"/>
      <w:bookmarkEnd w:id="23"/>
      <w:r>
        <w:rPr>
          <w:rFonts w:hint="eastAsia" w:ascii="宋体" w:hAnsi="宋体"/>
          <w:bCs w:val="0"/>
          <w:lang w:val="zh-CN"/>
        </w:rPr>
        <w:t>及提交</w:t>
      </w:r>
      <w:bookmarkEnd w:id="26"/>
      <w:bookmarkEnd w:id="27"/>
    </w:p>
    <w:p>
      <w:pPr>
        <w:numPr>
          <w:ilvl w:val="0"/>
          <w:numId w:val="5"/>
        </w:numPr>
        <w:spacing w:line="360" w:lineRule="auto"/>
        <w:ind w:left="560" w:hanging="560"/>
        <w:rPr>
          <w:rFonts w:ascii="宋体" w:hAnsi="宋体"/>
          <w:b/>
          <w:sz w:val="24"/>
          <w:szCs w:val="20"/>
          <w:lang w:val="zh-CN"/>
        </w:rPr>
      </w:pPr>
      <w:r>
        <w:rPr>
          <w:rFonts w:hint="eastAsia" w:ascii="宋体" w:hAnsi="宋体"/>
          <w:b/>
          <w:sz w:val="24"/>
          <w:szCs w:val="20"/>
          <w:lang w:val="zh-CN"/>
        </w:rPr>
        <w:t>质疑提交</w:t>
      </w:r>
    </w:p>
    <w:p>
      <w:pPr>
        <w:autoSpaceDE w:val="0"/>
        <w:autoSpaceDN w:val="0"/>
        <w:adjustRightInd w:val="0"/>
        <w:snapToGrid w:val="0"/>
        <w:spacing w:line="300" w:lineRule="auto"/>
        <w:ind w:left="420" w:right="32" w:firstLine="6"/>
        <w:rPr>
          <w:rFonts w:ascii="宋体" w:hAnsi="宋体"/>
          <w:sz w:val="24"/>
          <w:szCs w:val="20"/>
          <w:lang w:val="zh-CN"/>
        </w:rPr>
      </w:pPr>
      <w:r>
        <w:rPr>
          <w:rFonts w:hint="eastAsia" w:ascii="宋体" w:hAnsi="宋体"/>
          <w:sz w:val="24"/>
          <w:szCs w:val="20"/>
          <w:lang w:val="zh-CN"/>
        </w:rPr>
        <w:t>投标人认为招标文件、招标过程和中标结果使自己的权益受到损害的，可以在知道或者应知其权益受到损害之日起7个工作日内，</w:t>
      </w:r>
      <w:r>
        <w:rPr>
          <w:rFonts w:ascii="宋体" w:hAnsi="宋体"/>
          <w:sz w:val="24"/>
          <w:szCs w:val="20"/>
          <w:lang w:val="zh-CN"/>
        </w:rPr>
        <w:t>向</w:t>
      </w:r>
      <w:r>
        <w:rPr>
          <w:rFonts w:hint="eastAsia" w:ascii="宋体" w:hAnsi="宋体"/>
          <w:sz w:val="24"/>
          <w:szCs w:val="20"/>
          <w:lang w:val="zh-CN"/>
        </w:rPr>
        <w:t>采购人（或代理公司）</w:t>
      </w:r>
      <w:r>
        <w:rPr>
          <w:rFonts w:ascii="宋体" w:hAnsi="宋体"/>
          <w:sz w:val="24"/>
          <w:szCs w:val="20"/>
          <w:lang w:val="zh-CN"/>
        </w:rPr>
        <w:t>提出</w:t>
      </w:r>
      <w:r>
        <w:rPr>
          <w:rFonts w:hint="eastAsia" w:ascii="宋体" w:hAnsi="宋体"/>
          <w:sz w:val="24"/>
          <w:szCs w:val="20"/>
          <w:lang w:val="zh-CN"/>
        </w:rPr>
        <w:t>书面</w:t>
      </w:r>
      <w:r>
        <w:rPr>
          <w:rFonts w:ascii="宋体" w:hAnsi="宋体"/>
          <w:sz w:val="24"/>
          <w:szCs w:val="20"/>
          <w:lang w:val="zh-CN"/>
        </w:rPr>
        <w:t>质疑</w:t>
      </w:r>
      <w:r>
        <w:rPr>
          <w:rFonts w:hint="eastAsia" w:ascii="宋体" w:hAnsi="宋体"/>
          <w:sz w:val="24"/>
          <w:szCs w:val="20"/>
          <w:lang w:val="zh-CN"/>
        </w:rPr>
        <w:t>，质疑提出时间以收到之日为准。</w:t>
      </w:r>
    </w:p>
    <w:p>
      <w:pPr>
        <w:numPr>
          <w:ilvl w:val="0"/>
          <w:numId w:val="5"/>
        </w:numPr>
        <w:spacing w:line="360" w:lineRule="auto"/>
        <w:ind w:left="560" w:hanging="560"/>
        <w:rPr>
          <w:rFonts w:ascii="宋体" w:hAnsi="宋体"/>
          <w:b/>
          <w:sz w:val="24"/>
          <w:szCs w:val="20"/>
          <w:lang w:val="zh-CN"/>
        </w:rPr>
      </w:pPr>
      <w:r>
        <w:rPr>
          <w:rFonts w:hint="eastAsia" w:ascii="宋体" w:hAnsi="宋体"/>
          <w:b/>
          <w:sz w:val="24"/>
          <w:szCs w:val="20"/>
          <w:lang w:val="zh-CN"/>
        </w:rPr>
        <w:t>投标人</w:t>
      </w:r>
      <w:r>
        <w:rPr>
          <w:rFonts w:ascii="宋体" w:hAnsi="宋体"/>
          <w:b/>
          <w:sz w:val="24"/>
          <w:szCs w:val="20"/>
          <w:lang w:val="zh-CN"/>
        </w:rPr>
        <w:t>应知其权益受到损害之日是指：</w:t>
      </w:r>
    </w:p>
    <w:p>
      <w:pPr>
        <w:numPr>
          <w:ilvl w:val="0"/>
          <w:numId w:val="36"/>
        </w:numPr>
        <w:spacing w:line="360" w:lineRule="auto"/>
        <w:ind w:left="616" w:hanging="616"/>
        <w:rPr>
          <w:rFonts w:ascii="宋体" w:hAnsi="宋体"/>
          <w:sz w:val="24"/>
          <w:szCs w:val="20"/>
          <w:lang w:val="zh-CN"/>
        </w:rPr>
      </w:pPr>
      <w:r>
        <w:rPr>
          <w:rFonts w:ascii="宋体" w:hAnsi="宋体"/>
          <w:sz w:val="24"/>
          <w:szCs w:val="20"/>
          <w:lang w:val="zh-CN"/>
        </w:rPr>
        <w:t>对可以质疑的</w:t>
      </w:r>
      <w:r>
        <w:rPr>
          <w:rFonts w:hint="eastAsia" w:ascii="宋体" w:hAnsi="宋体"/>
          <w:sz w:val="24"/>
          <w:szCs w:val="20"/>
          <w:lang w:val="zh-CN"/>
        </w:rPr>
        <w:t>招标</w:t>
      </w:r>
      <w:r>
        <w:rPr>
          <w:rFonts w:ascii="宋体" w:hAnsi="宋体"/>
          <w:sz w:val="24"/>
          <w:szCs w:val="20"/>
          <w:lang w:val="zh-CN"/>
        </w:rPr>
        <w:t>文件提出质疑的，为收到</w:t>
      </w:r>
      <w:r>
        <w:rPr>
          <w:rFonts w:hint="eastAsia" w:ascii="宋体" w:hAnsi="宋体"/>
          <w:sz w:val="24"/>
          <w:szCs w:val="20"/>
          <w:lang w:val="zh-CN"/>
        </w:rPr>
        <w:t>招标</w:t>
      </w:r>
      <w:r>
        <w:rPr>
          <w:rFonts w:ascii="宋体" w:hAnsi="宋体"/>
          <w:sz w:val="24"/>
          <w:szCs w:val="20"/>
          <w:lang w:val="zh-CN"/>
        </w:rPr>
        <w:t>文件之日或者</w:t>
      </w:r>
      <w:r>
        <w:rPr>
          <w:rFonts w:hint="eastAsia" w:ascii="宋体" w:hAnsi="宋体"/>
          <w:sz w:val="24"/>
          <w:szCs w:val="20"/>
          <w:lang w:val="zh-CN"/>
        </w:rPr>
        <w:t>招标</w:t>
      </w:r>
      <w:r>
        <w:rPr>
          <w:rFonts w:ascii="宋体" w:hAnsi="宋体"/>
          <w:sz w:val="24"/>
          <w:szCs w:val="20"/>
          <w:lang w:val="zh-CN"/>
        </w:rPr>
        <w:t>文件公告期限届满之日</w:t>
      </w:r>
      <w:r>
        <w:rPr>
          <w:rFonts w:hint="eastAsia" w:ascii="宋体" w:hAnsi="宋体"/>
          <w:sz w:val="24"/>
          <w:szCs w:val="20"/>
          <w:lang w:val="zh-CN"/>
        </w:rPr>
        <w:t>；</w:t>
      </w:r>
    </w:p>
    <w:p>
      <w:pPr>
        <w:numPr>
          <w:ilvl w:val="0"/>
          <w:numId w:val="36"/>
        </w:numPr>
        <w:spacing w:line="360" w:lineRule="auto"/>
        <w:ind w:left="616" w:hanging="616"/>
        <w:rPr>
          <w:rFonts w:ascii="宋体" w:hAnsi="宋体"/>
          <w:sz w:val="24"/>
          <w:szCs w:val="20"/>
          <w:lang w:val="zh-CN"/>
        </w:rPr>
      </w:pPr>
      <w:r>
        <w:rPr>
          <w:rFonts w:ascii="宋体" w:hAnsi="宋体"/>
          <w:sz w:val="24"/>
          <w:szCs w:val="20"/>
          <w:lang w:val="zh-CN"/>
        </w:rPr>
        <w:t>对</w:t>
      </w:r>
      <w:r>
        <w:rPr>
          <w:rFonts w:hint="eastAsia" w:ascii="宋体" w:hAnsi="宋体"/>
          <w:sz w:val="24"/>
          <w:szCs w:val="20"/>
          <w:lang w:val="zh-CN"/>
        </w:rPr>
        <w:t>招标</w:t>
      </w:r>
      <w:r>
        <w:rPr>
          <w:rFonts w:ascii="宋体" w:hAnsi="宋体"/>
          <w:sz w:val="24"/>
          <w:szCs w:val="20"/>
          <w:lang w:val="zh-CN"/>
        </w:rPr>
        <w:t>过程提出质疑的，为各</w:t>
      </w:r>
      <w:r>
        <w:rPr>
          <w:rFonts w:hint="eastAsia" w:ascii="宋体" w:hAnsi="宋体"/>
          <w:sz w:val="24"/>
          <w:szCs w:val="20"/>
          <w:lang w:val="zh-CN"/>
        </w:rPr>
        <w:t>招标</w:t>
      </w:r>
      <w:r>
        <w:rPr>
          <w:rFonts w:ascii="宋体" w:hAnsi="宋体"/>
          <w:sz w:val="24"/>
          <w:szCs w:val="20"/>
          <w:lang w:val="zh-CN"/>
        </w:rPr>
        <w:t>程序环节结束之日</w:t>
      </w:r>
      <w:r>
        <w:rPr>
          <w:rFonts w:hint="eastAsia" w:ascii="宋体" w:hAnsi="宋体"/>
          <w:sz w:val="24"/>
          <w:szCs w:val="20"/>
          <w:lang w:val="zh-CN"/>
        </w:rPr>
        <w:t>；</w:t>
      </w:r>
    </w:p>
    <w:p>
      <w:pPr>
        <w:numPr>
          <w:ilvl w:val="0"/>
          <w:numId w:val="36"/>
        </w:numPr>
        <w:spacing w:line="360" w:lineRule="auto"/>
        <w:ind w:left="616" w:hanging="616"/>
        <w:rPr>
          <w:rFonts w:ascii="宋体" w:hAnsi="宋体"/>
          <w:sz w:val="24"/>
          <w:szCs w:val="20"/>
          <w:lang w:val="zh-CN"/>
        </w:rPr>
      </w:pPr>
      <w:r>
        <w:rPr>
          <w:rFonts w:ascii="宋体" w:hAnsi="宋体"/>
          <w:sz w:val="24"/>
          <w:szCs w:val="20"/>
          <w:lang w:val="zh-CN"/>
        </w:rPr>
        <w:t>对中标结果提出质疑的，为中标公告期限届满之日。</w:t>
      </w:r>
    </w:p>
    <w:p>
      <w:pPr>
        <w:numPr>
          <w:ilvl w:val="0"/>
          <w:numId w:val="5"/>
        </w:numPr>
        <w:spacing w:line="360" w:lineRule="auto"/>
        <w:ind w:left="560" w:hanging="560"/>
        <w:rPr>
          <w:rFonts w:ascii="宋体" w:hAnsi="宋体"/>
          <w:b/>
          <w:sz w:val="24"/>
          <w:szCs w:val="20"/>
          <w:lang w:val="zh-CN"/>
        </w:rPr>
      </w:pPr>
      <w:r>
        <w:rPr>
          <w:rFonts w:hint="eastAsia" w:ascii="宋体" w:hAnsi="宋体"/>
          <w:b/>
          <w:sz w:val="24"/>
          <w:szCs w:val="20"/>
          <w:lang w:val="zh-CN"/>
        </w:rPr>
        <w:t>质疑书应当包括下列主要内容：</w:t>
      </w:r>
    </w:p>
    <w:p>
      <w:pPr>
        <w:numPr>
          <w:ilvl w:val="0"/>
          <w:numId w:val="37"/>
        </w:numPr>
        <w:spacing w:line="360" w:lineRule="auto"/>
        <w:ind w:left="616" w:hanging="616"/>
        <w:rPr>
          <w:rFonts w:ascii="宋体" w:hAnsi="宋体"/>
          <w:sz w:val="24"/>
          <w:szCs w:val="20"/>
          <w:lang w:val="zh-CN"/>
        </w:rPr>
      </w:pPr>
      <w:r>
        <w:rPr>
          <w:rFonts w:hint="eastAsia" w:ascii="宋体" w:hAnsi="宋体"/>
          <w:sz w:val="24"/>
          <w:szCs w:val="20"/>
          <w:lang w:val="zh-CN"/>
        </w:rPr>
        <w:t>质疑人的名称、地址、联系人及联系电话等；</w:t>
      </w:r>
    </w:p>
    <w:p>
      <w:pPr>
        <w:numPr>
          <w:ilvl w:val="0"/>
          <w:numId w:val="37"/>
        </w:numPr>
        <w:spacing w:line="360" w:lineRule="auto"/>
        <w:ind w:left="616" w:hanging="616"/>
        <w:rPr>
          <w:rFonts w:ascii="宋体" w:hAnsi="宋体"/>
          <w:sz w:val="24"/>
          <w:szCs w:val="20"/>
          <w:lang w:val="zh-CN"/>
        </w:rPr>
      </w:pPr>
      <w:r>
        <w:rPr>
          <w:rFonts w:hint="eastAsia" w:ascii="宋体" w:hAnsi="宋体"/>
          <w:sz w:val="24"/>
          <w:szCs w:val="20"/>
          <w:lang w:val="zh-CN"/>
        </w:rPr>
        <w:t>被质疑人的名称、地址、联系人及联系电话等；</w:t>
      </w:r>
    </w:p>
    <w:p>
      <w:pPr>
        <w:numPr>
          <w:ilvl w:val="0"/>
          <w:numId w:val="37"/>
        </w:numPr>
        <w:spacing w:line="360" w:lineRule="auto"/>
        <w:ind w:left="616" w:hanging="616"/>
        <w:rPr>
          <w:rFonts w:ascii="宋体" w:hAnsi="宋体"/>
          <w:sz w:val="24"/>
          <w:szCs w:val="20"/>
          <w:lang w:val="zh-CN"/>
        </w:rPr>
      </w:pPr>
      <w:r>
        <w:rPr>
          <w:rFonts w:hint="eastAsia" w:ascii="宋体" w:hAnsi="宋体"/>
          <w:sz w:val="24"/>
          <w:szCs w:val="20"/>
          <w:lang w:val="zh-CN"/>
        </w:rPr>
        <w:t>质疑项目名称及编号、质疑事项和明确的请求；</w:t>
      </w:r>
    </w:p>
    <w:p>
      <w:pPr>
        <w:numPr>
          <w:ilvl w:val="0"/>
          <w:numId w:val="37"/>
        </w:numPr>
        <w:spacing w:line="360" w:lineRule="auto"/>
        <w:ind w:left="616" w:hanging="616"/>
        <w:rPr>
          <w:rFonts w:ascii="宋体" w:hAnsi="宋体"/>
          <w:sz w:val="24"/>
          <w:szCs w:val="20"/>
          <w:lang w:val="zh-CN"/>
        </w:rPr>
      </w:pPr>
      <w:r>
        <w:rPr>
          <w:rFonts w:hint="eastAsia" w:ascii="宋体" w:hAnsi="宋体"/>
          <w:sz w:val="24"/>
          <w:szCs w:val="20"/>
          <w:lang w:val="zh-CN"/>
        </w:rPr>
        <w:t>质疑事项的事实根据、法律依据及其他必要的证明材料；</w:t>
      </w:r>
    </w:p>
    <w:p>
      <w:pPr>
        <w:numPr>
          <w:ilvl w:val="0"/>
          <w:numId w:val="37"/>
        </w:numPr>
        <w:spacing w:line="360" w:lineRule="auto"/>
        <w:ind w:left="616" w:hanging="616"/>
        <w:rPr>
          <w:rFonts w:ascii="宋体" w:hAnsi="宋体"/>
          <w:sz w:val="24"/>
          <w:szCs w:val="20"/>
          <w:lang w:val="zh-CN"/>
        </w:rPr>
      </w:pPr>
      <w:r>
        <w:rPr>
          <w:rFonts w:hint="eastAsia" w:ascii="宋体" w:hAnsi="宋体"/>
          <w:sz w:val="24"/>
          <w:szCs w:val="20"/>
          <w:lang w:val="zh-CN"/>
        </w:rPr>
        <w:t>提出质疑的日期；</w:t>
      </w:r>
    </w:p>
    <w:p>
      <w:pPr>
        <w:numPr>
          <w:ilvl w:val="0"/>
          <w:numId w:val="37"/>
        </w:numPr>
        <w:spacing w:line="360" w:lineRule="auto"/>
        <w:ind w:left="616" w:hanging="616"/>
        <w:rPr>
          <w:rFonts w:ascii="宋体" w:hAnsi="宋体"/>
          <w:sz w:val="24"/>
          <w:szCs w:val="20"/>
          <w:lang w:val="zh-CN"/>
        </w:rPr>
      </w:pPr>
      <w:r>
        <w:rPr>
          <w:rFonts w:hint="eastAsia" w:ascii="宋体" w:hAnsi="宋体"/>
          <w:sz w:val="24"/>
          <w:szCs w:val="20"/>
          <w:lang w:val="zh-CN"/>
        </w:rPr>
        <w:t>质疑人的署名及签章（质疑人为自然人的，应当由本人签字；质疑人为法人或者其他组织的，应当由法定代表人或者主要负责人签字盖章并加盖公章）；</w:t>
      </w:r>
    </w:p>
    <w:p>
      <w:pPr>
        <w:numPr>
          <w:ilvl w:val="0"/>
          <w:numId w:val="37"/>
        </w:numPr>
        <w:spacing w:line="360" w:lineRule="auto"/>
        <w:ind w:left="616" w:hanging="616"/>
        <w:rPr>
          <w:rFonts w:ascii="宋体" w:hAnsi="宋体"/>
          <w:sz w:val="24"/>
          <w:szCs w:val="20"/>
          <w:lang w:val="zh-CN"/>
        </w:rPr>
      </w:pPr>
      <w:r>
        <w:rPr>
          <w:rFonts w:hint="eastAsia" w:ascii="宋体" w:hAnsi="宋体"/>
          <w:sz w:val="24"/>
          <w:szCs w:val="20"/>
          <w:lang w:val="zh-CN"/>
        </w:rPr>
        <w:t>法人授权委托书（质疑人或法人委托代理人办理质疑事务的，应当提供授权委托书，授权委托书应当载明委托代理的具体权限和事项）。</w:t>
      </w:r>
    </w:p>
    <w:p>
      <w:pPr>
        <w:numPr>
          <w:ilvl w:val="0"/>
          <w:numId w:val="5"/>
        </w:numPr>
        <w:spacing w:line="360" w:lineRule="auto"/>
        <w:ind w:left="560" w:hanging="560"/>
        <w:rPr>
          <w:rFonts w:ascii="宋体" w:hAnsi="宋体"/>
          <w:b/>
          <w:sz w:val="24"/>
          <w:szCs w:val="20"/>
          <w:lang w:val="zh-CN"/>
        </w:rPr>
      </w:pPr>
      <w:r>
        <w:rPr>
          <w:rFonts w:hint="eastAsia" w:ascii="宋体" w:hAnsi="宋体"/>
          <w:b/>
          <w:sz w:val="24"/>
          <w:szCs w:val="20"/>
          <w:lang w:val="zh-CN"/>
        </w:rPr>
        <w:t>不予受理的情形</w:t>
      </w:r>
    </w:p>
    <w:p>
      <w:pPr>
        <w:spacing w:line="360" w:lineRule="auto"/>
        <w:ind w:firstLine="480" w:firstLineChars="200"/>
        <w:rPr>
          <w:rFonts w:ascii="宋体" w:hAnsi="宋体"/>
          <w:sz w:val="24"/>
          <w:szCs w:val="20"/>
          <w:lang w:val="zh-CN"/>
        </w:rPr>
      </w:pPr>
      <w:r>
        <w:rPr>
          <w:rFonts w:hint="eastAsia" w:ascii="宋体" w:hAnsi="宋体"/>
          <w:sz w:val="24"/>
          <w:szCs w:val="20"/>
          <w:lang w:val="zh-CN"/>
        </w:rPr>
        <w:t>投标人未按本章“质疑及提交”规定的时限、内容及方式进行质疑的，采购人（或代理公司）不予受理。</w:t>
      </w:r>
    </w:p>
    <w:p>
      <w:pPr>
        <w:pStyle w:val="4"/>
        <w:numPr>
          <w:ilvl w:val="0"/>
          <w:numId w:val="10"/>
        </w:numPr>
        <w:spacing w:before="40" w:after="40" w:line="360" w:lineRule="auto"/>
        <w:ind w:left="658" w:hanging="658"/>
        <w:jc w:val="left"/>
        <w:rPr>
          <w:rFonts w:ascii="宋体" w:hAnsi="宋体"/>
          <w:bCs w:val="0"/>
          <w:lang w:val="zh-CN"/>
        </w:rPr>
      </w:pPr>
      <w:bookmarkStart w:id="28" w:name="_Toc494561947"/>
      <w:bookmarkStart w:id="29" w:name="_Toc65590573"/>
      <w:r>
        <w:rPr>
          <w:rFonts w:hint="eastAsia" w:ascii="宋体" w:hAnsi="宋体"/>
          <w:bCs w:val="0"/>
          <w:lang w:val="zh-CN"/>
        </w:rPr>
        <w:t>相关条文解读</w:t>
      </w:r>
      <w:bookmarkEnd w:id="28"/>
      <w:bookmarkEnd w:id="29"/>
    </w:p>
    <w:p>
      <w:pPr>
        <w:numPr>
          <w:ilvl w:val="0"/>
          <w:numId w:val="5"/>
        </w:numPr>
        <w:spacing w:line="360" w:lineRule="auto"/>
        <w:ind w:left="560" w:hanging="560"/>
        <w:rPr>
          <w:rFonts w:ascii="宋体" w:hAnsi="宋体"/>
          <w:sz w:val="24"/>
          <w:szCs w:val="20"/>
          <w:lang w:val="zh-CN"/>
        </w:rPr>
      </w:pPr>
      <w:r>
        <w:rPr>
          <w:rFonts w:hint="eastAsia" w:ascii="宋体" w:hAnsi="宋体"/>
          <w:sz w:val="24"/>
          <w:szCs w:val="20"/>
          <w:lang w:val="zh-CN"/>
        </w:rPr>
        <w:t>政府采购法第二十二条第一款第五项所称重大违法记录，是指投标人因违法经营受到刑事处罚或者责令停产停业、吊销许可证或者执照、较大数额罚款等行政处罚。</w:t>
      </w:r>
    </w:p>
    <w:p>
      <w:pPr>
        <w:numPr>
          <w:ilvl w:val="0"/>
          <w:numId w:val="5"/>
        </w:numPr>
        <w:spacing w:line="360" w:lineRule="auto"/>
        <w:ind w:left="560" w:hanging="560"/>
        <w:rPr>
          <w:rFonts w:ascii="宋体" w:hAnsi="宋体"/>
          <w:sz w:val="24"/>
          <w:szCs w:val="20"/>
          <w:lang w:val="zh-CN"/>
        </w:rPr>
      </w:pPr>
      <w:r>
        <w:rPr>
          <w:rFonts w:hint="eastAsia" w:ascii="宋体" w:hAnsi="宋体"/>
          <w:sz w:val="24"/>
          <w:szCs w:val="20"/>
          <w:lang w:val="zh-CN"/>
        </w:rPr>
        <w:t>按照财政部《关于规范政府采购行政处罚有关问题的通知》的规定，</w:t>
      </w:r>
      <w:r>
        <w:rPr>
          <w:rFonts w:ascii="宋体" w:hAnsi="宋体"/>
          <w:sz w:val="24"/>
          <w:szCs w:val="20"/>
          <w:lang w:val="zh-CN"/>
        </w:rPr>
        <w:t>各级人民政府财政部门依法对参加政府采购活动的投标人作出的禁止参加政府采购活动等行政处罚决定在全国范围内生效。</w:t>
      </w:r>
    </w:p>
    <w:p>
      <w:pPr>
        <w:numPr>
          <w:ilvl w:val="0"/>
          <w:numId w:val="5"/>
        </w:numPr>
        <w:spacing w:line="360" w:lineRule="auto"/>
        <w:ind w:left="560" w:hanging="560"/>
        <w:rPr>
          <w:rFonts w:ascii="宋体" w:hAnsi="宋体"/>
          <w:sz w:val="24"/>
          <w:szCs w:val="20"/>
          <w:lang w:val="zh-CN"/>
        </w:rPr>
      </w:pPr>
      <w:r>
        <w:rPr>
          <w:rFonts w:hint="eastAsia" w:ascii="宋体" w:hAnsi="宋体"/>
          <w:sz w:val="24"/>
          <w:szCs w:val="20"/>
          <w:lang w:val="zh-CN"/>
        </w:rPr>
        <w:t>投标人在参加政府采购活动前3年内因违法经营被禁止在一定期限内参加政府采购活动，期限届满的，可以参加政府采购活动。</w:t>
      </w:r>
    </w:p>
    <w:p>
      <w:pPr>
        <w:numPr>
          <w:ilvl w:val="0"/>
          <w:numId w:val="5"/>
        </w:numPr>
        <w:spacing w:line="360" w:lineRule="auto"/>
        <w:ind w:left="560" w:hanging="560"/>
        <w:rPr>
          <w:rFonts w:ascii="宋体" w:hAnsi="宋体"/>
          <w:sz w:val="24"/>
          <w:szCs w:val="20"/>
          <w:lang w:val="zh-CN"/>
        </w:rPr>
      </w:pPr>
      <w:r>
        <w:rPr>
          <w:rFonts w:hint="eastAsia" w:ascii="宋体" w:hAnsi="宋体"/>
          <w:sz w:val="24"/>
          <w:szCs w:val="20"/>
          <w:lang w:val="zh-CN"/>
        </w:rPr>
        <w:t>根据财政部《政府采购法实施条例》释义中关于投标人资格条件的解释，对于银行、保险、石油石化、电力、电信等有行业特殊情况的，采购人和采购代理机构允许其分支机构参与投标。</w:t>
      </w:r>
    </w:p>
    <w:p>
      <w:pPr>
        <w:pStyle w:val="4"/>
        <w:numPr>
          <w:ilvl w:val="0"/>
          <w:numId w:val="10"/>
        </w:numPr>
        <w:spacing w:before="40" w:after="40" w:line="360" w:lineRule="auto"/>
        <w:ind w:left="658" w:hanging="658"/>
        <w:jc w:val="left"/>
        <w:rPr>
          <w:rFonts w:ascii="宋体" w:hAnsi="宋体"/>
          <w:bCs w:val="0"/>
          <w:lang w:val="zh-CN"/>
        </w:rPr>
      </w:pPr>
      <w:bookmarkStart w:id="30" w:name="_Toc65590574"/>
      <w:bookmarkStart w:id="31" w:name="_Toc494561948"/>
      <w:r>
        <w:rPr>
          <w:rFonts w:hint="eastAsia" w:ascii="宋体" w:hAnsi="宋体"/>
          <w:bCs w:val="0"/>
          <w:lang w:val="zh-CN"/>
        </w:rPr>
        <w:t>其他注意事项</w:t>
      </w:r>
      <w:bookmarkEnd w:id="30"/>
      <w:bookmarkEnd w:id="31"/>
    </w:p>
    <w:p>
      <w:pPr>
        <w:numPr>
          <w:ilvl w:val="0"/>
          <w:numId w:val="5"/>
        </w:numPr>
        <w:spacing w:line="360" w:lineRule="auto"/>
        <w:ind w:left="560" w:hanging="560"/>
        <w:rPr>
          <w:rFonts w:ascii="宋体" w:hAnsi="宋体"/>
          <w:sz w:val="24"/>
          <w:szCs w:val="20"/>
          <w:lang w:val="zh-CN"/>
        </w:rPr>
      </w:pPr>
      <w:r>
        <w:rPr>
          <w:rFonts w:hint="eastAsia" w:ascii="宋体" w:hAnsi="宋体"/>
          <w:sz w:val="24"/>
          <w:szCs w:val="20"/>
          <w:lang w:val="zh-CN"/>
        </w:rPr>
        <w:t>单位负责人为同一人或者存在直接控股、管理关系的不同投标人，不得参加同一合同项下的政府采购活动。</w:t>
      </w:r>
    </w:p>
    <w:p>
      <w:pPr>
        <w:numPr>
          <w:ilvl w:val="0"/>
          <w:numId w:val="5"/>
        </w:numPr>
        <w:spacing w:line="360" w:lineRule="auto"/>
        <w:ind w:left="560" w:hanging="560"/>
        <w:rPr>
          <w:rFonts w:ascii="宋体" w:hAnsi="宋体"/>
          <w:sz w:val="24"/>
          <w:szCs w:val="20"/>
          <w:lang w:val="zh-CN"/>
        </w:rPr>
      </w:pPr>
      <w:r>
        <w:rPr>
          <w:rFonts w:hint="eastAsia" w:ascii="宋体" w:hAnsi="宋体"/>
          <w:sz w:val="24"/>
          <w:szCs w:val="20"/>
          <w:lang w:val="zh-CN"/>
        </w:rPr>
        <w:t>除单一来源采购项目外，为采购项目提供整体设计、规范编制或者项目管理、监理、检测等服务的投标人，不得再参加该采购项目的其他采购活动。</w:t>
      </w:r>
    </w:p>
    <w:p>
      <w:pPr>
        <w:pStyle w:val="4"/>
        <w:numPr>
          <w:ilvl w:val="0"/>
          <w:numId w:val="10"/>
        </w:numPr>
        <w:spacing w:before="40" w:after="40" w:line="360" w:lineRule="auto"/>
        <w:ind w:left="966" w:hanging="966"/>
        <w:jc w:val="left"/>
        <w:rPr>
          <w:rFonts w:ascii="宋体" w:hAnsi="宋体"/>
          <w:bCs w:val="0"/>
          <w:lang w:val="zh-CN"/>
        </w:rPr>
      </w:pPr>
      <w:bookmarkStart w:id="32" w:name="_Toc494561949"/>
      <w:bookmarkStart w:id="33" w:name="_Toc65590575"/>
      <w:bookmarkStart w:id="34" w:name="_Toc272247701"/>
      <w:bookmarkStart w:id="35" w:name="_Toc278891598"/>
      <w:r>
        <w:rPr>
          <w:rFonts w:hint="eastAsia" w:ascii="宋体" w:hAnsi="宋体"/>
          <w:bCs w:val="0"/>
          <w:lang w:val="zh-CN"/>
        </w:rPr>
        <w:t>适用法律</w:t>
      </w:r>
      <w:bookmarkEnd w:id="32"/>
      <w:bookmarkEnd w:id="33"/>
      <w:bookmarkEnd w:id="34"/>
      <w:bookmarkEnd w:id="35"/>
    </w:p>
    <w:p>
      <w:pPr>
        <w:numPr>
          <w:ilvl w:val="0"/>
          <w:numId w:val="5"/>
        </w:numPr>
        <w:spacing w:line="360" w:lineRule="auto"/>
        <w:ind w:left="560" w:hanging="560"/>
        <w:rPr>
          <w:rFonts w:ascii="宋体" w:hAnsi="宋体"/>
          <w:sz w:val="24"/>
          <w:szCs w:val="20"/>
          <w:lang w:val="zh-CN"/>
        </w:rPr>
      </w:pPr>
      <w:r>
        <w:rPr>
          <w:rFonts w:hint="eastAsia" w:ascii="宋体" w:hAnsi="宋体"/>
          <w:sz w:val="24"/>
          <w:szCs w:val="20"/>
          <w:lang w:val="zh-CN"/>
        </w:rPr>
        <w:t>采购人、采购代理机构及投标人的一切招标投标活动均适用《政府采购法》、《政府采购法实施条例》、</w:t>
      </w:r>
      <w:r>
        <w:rPr>
          <w:rFonts w:ascii="宋体" w:hAnsi="宋体"/>
          <w:sz w:val="24"/>
          <w:szCs w:val="20"/>
          <w:lang w:val="zh-CN"/>
        </w:rPr>
        <w:t>《政府采购货物和服务招标投标管理办法》</w:t>
      </w:r>
      <w:r>
        <w:rPr>
          <w:rFonts w:hint="eastAsia" w:ascii="宋体" w:hAnsi="宋体"/>
          <w:sz w:val="24"/>
          <w:szCs w:val="20"/>
          <w:lang w:val="zh-CN"/>
        </w:rPr>
        <w:t>及相关法律法规。</w:t>
      </w:r>
    </w:p>
    <w:p>
      <w:pPr>
        <w:numPr>
          <w:ilvl w:val="0"/>
          <w:numId w:val="5"/>
        </w:numPr>
        <w:spacing w:line="360" w:lineRule="auto"/>
        <w:ind w:left="560" w:hanging="560"/>
        <w:rPr>
          <w:rFonts w:ascii="宋体" w:hAnsi="宋体"/>
          <w:sz w:val="24"/>
          <w:szCs w:val="20"/>
          <w:lang w:val="zh-CN"/>
        </w:rPr>
      </w:pPr>
      <w:r>
        <w:rPr>
          <w:rFonts w:ascii="Helvetica" w:hAnsi="Helvetica" w:cs="Helvetica"/>
          <w:kern w:val="0"/>
          <w:sz w:val="24"/>
          <w:szCs w:val="24"/>
          <w:lang w:val="zh-CN"/>
        </w:rPr>
        <w:t>政府采购合同的履行、违约责任和解决争议的方法等适用《合同法》。</w:t>
      </w:r>
    </w:p>
    <w:p>
      <w:pPr>
        <w:pStyle w:val="4"/>
        <w:numPr>
          <w:ilvl w:val="0"/>
          <w:numId w:val="10"/>
        </w:numPr>
        <w:spacing w:before="40" w:after="40" w:line="360" w:lineRule="auto"/>
        <w:ind w:left="966" w:hanging="966"/>
        <w:jc w:val="left"/>
        <w:rPr>
          <w:rFonts w:ascii="宋体" w:hAnsi="宋体"/>
          <w:bCs w:val="0"/>
          <w:lang w:val="zh-CN"/>
        </w:rPr>
      </w:pPr>
      <w:bookmarkStart w:id="36" w:name="_Toc278891599"/>
      <w:bookmarkStart w:id="37" w:name="_Toc494561950"/>
      <w:bookmarkStart w:id="38" w:name="_Toc65590576"/>
      <w:bookmarkStart w:id="39" w:name="_Toc272247702"/>
      <w:r>
        <w:rPr>
          <w:rFonts w:hint="eastAsia" w:ascii="宋体" w:hAnsi="宋体"/>
          <w:bCs w:val="0"/>
          <w:lang w:val="zh-CN"/>
        </w:rPr>
        <w:t>招标文件的解释权</w:t>
      </w:r>
      <w:bookmarkEnd w:id="36"/>
      <w:bookmarkEnd w:id="37"/>
      <w:bookmarkEnd w:id="38"/>
      <w:bookmarkEnd w:id="39"/>
    </w:p>
    <w:p>
      <w:pPr>
        <w:numPr>
          <w:ilvl w:val="0"/>
          <w:numId w:val="5"/>
        </w:numPr>
        <w:spacing w:line="360" w:lineRule="auto"/>
        <w:ind w:left="560" w:hanging="560"/>
        <w:rPr>
          <w:rFonts w:hint="eastAsia" w:ascii="宋体" w:hAnsi="宋体"/>
          <w:sz w:val="24"/>
          <w:szCs w:val="20"/>
          <w:lang w:val="zh-CN"/>
        </w:rPr>
      </w:pPr>
      <w:r>
        <w:rPr>
          <w:rFonts w:hint="eastAsia" w:ascii="宋体" w:hAnsi="宋体"/>
          <w:sz w:val="24"/>
          <w:szCs w:val="20"/>
          <w:lang w:val="zh-CN"/>
        </w:rPr>
        <w:t>招标文件的最终解释权为采购人、采购代理机构所有。</w:t>
      </w:r>
    </w:p>
    <w:p>
      <w:pPr>
        <w:pStyle w:val="2"/>
        <w:rPr>
          <w:rFonts w:hint="eastAsia"/>
          <w:lang w:val="zh-CN"/>
        </w:rPr>
      </w:pPr>
    </w:p>
    <w:p>
      <w:pPr>
        <w:pStyle w:val="2"/>
        <w:rPr>
          <w:rFonts w:hint="eastAsia"/>
        </w:rPr>
      </w:pPr>
    </w:p>
    <w:p>
      <w:pPr>
        <w:pStyle w:val="3"/>
        <w:jc w:val="center"/>
        <w:rPr>
          <w:rFonts w:ascii="黑体" w:hAnsi="黑体" w:eastAsia="黑体"/>
        </w:rPr>
      </w:pPr>
      <w:bookmarkStart w:id="40" w:name="_Toc65590577"/>
      <w:r>
        <w:rPr>
          <w:rFonts w:hint="eastAsia" w:ascii="黑体" w:hAnsi="黑体" w:eastAsia="黑体"/>
        </w:rPr>
        <w:t>第三章、项目技术、服务及商务要求</w:t>
      </w:r>
      <w:bookmarkEnd w:id="40"/>
    </w:p>
    <w:p>
      <w:pPr>
        <w:pStyle w:val="2"/>
        <w:rPr>
          <w:rFonts w:hint="eastAsia" w:ascii="宋体" w:hAnsi="宋体"/>
          <w:b/>
          <w:sz w:val="30"/>
          <w:szCs w:val="30"/>
        </w:rPr>
      </w:pPr>
      <w:r>
        <w:rPr>
          <w:rFonts w:hint="eastAsia" w:ascii="宋体" w:hAnsi="宋体"/>
          <w:b/>
          <w:sz w:val="30"/>
          <w:szCs w:val="30"/>
        </w:rPr>
        <w:t>一、采购需求</w:t>
      </w:r>
    </w:p>
    <w:tbl>
      <w:tblPr>
        <w:tblStyle w:val="30"/>
        <w:tblW w:w="9586" w:type="dxa"/>
        <w:tblInd w:w="0" w:type="dxa"/>
        <w:tblLayout w:type="fixed"/>
        <w:tblCellMar>
          <w:top w:w="0" w:type="dxa"/>
          <w:left w:w="0" w:type="dxa"/>
          <w:bottom w:w="0" w:type="dxa"/>
          <w:right w:w="0" w:type="dxa"/>
        </w:tblCellMar>
      </w:tblPr>
      <w:tblGrid>
        <w:gridCol w:w="938"/>
        <w:gridCol w:w="4245"/>
        <w:gridCol w:w="736"/>
        <w:gridCol w:w="950"/>
        <w:gridCol w:w="1358"/>
        <w:gridCol w:w="1359"/>
      </w:tblGrid>
      <w:tr>
        <w:tblPrEx>
          <w:tblCellMar>
            <w:top w:w="0" w:type="dxa"/>
            <w:left w:w="0" w:type="dxa"/>
            <w:bottom w:w="0" w:type="dxa"/>
            <w:right w:w="0" w:type="dxa"/>
          </w:tblCellMar>
        </w:tblPrEx>
        <w:trPr>
          <w:trHeight w:val="574" w:hRule="atLeast"/>
        </w:trPr>
        <w:tc>
          <w:tcPr>
            <w:tcW w:w="9585"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排市镇机电设备及安装清单</w:t>
            </w:r>
          </w:p>
        </w:tc>
      </w:tr>
      <w:tr>
        <w:tblPrEx>
          <w:tblCellMar>
            <w:top w:w="0" w:type="dxa"/>
            <w:left w:w="0" w:type="dxa"/>
            <w:bottom w:w="0" w:type="dxa"/>
            <w:right w:w="0" w:type="dxa"/>
          </w:tblCellMar>
        </w:tblPrEx>
        <w:trPr>
          <w:trHeight w:val="443" w:hRule="atLeast"/>
        </w:trPr>
        <w:tc>
          <w:tcPr>
            <w:tcW w:w="93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编号</w:t>
            </w:r>
          </w:p>
        </w:tc>
        <w:tc>
          <w:tcPr>
            <w:tcW w:w="42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项目名称及规格</w:t>
            </w:r>
          </w:p>
        </w:tc>
        <w:tc>
          <w:tcPr>
            <w:tcW w:w="73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单位</w:t>
            </w:r>
          </w:p>
        </w:tc>
        <w:tc>
          <w:tcPr>
            <w:tcW w:w="9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数量</w:t>
            </w:r>
          </w:p>
        </w:tc>
        <w:tc>
          <w:tcPr>
            <w:tcW w:w="135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单价（元）</w:t>
            </w:r>
          </w:p>
        </w:tc>
        <w:tc>
          <w:tcPr>
            <w:tcW w:w="135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合计（元）</w:t>
            </w:r>
          </w:p>
        </w:tc>
      </w:tr>
      <w:tr>
        <w:tblPrEx>
          <w:tblCellMar>
            <w:top w:w="0" w:type="dxa"/>
            <w:left w:w="0" w:type="dxa"/>
            <w:bottom w:w="0" w:type="dxa"/>
            <w:right w:w="0" w:type="dxa"/>
          </w:tblCellMar>
        </w:tblPrEx>
        <w:trPr>
          <w:trHeight w:val="443" w:hRule="atLeast"/>
        </w:trPr>
        <w:tc>
          <w:tcPr>
            <w:tcW w:w="93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szCs w:val="24"/>
              </w:rPr>
            </w:pPr>
          </w:p>
        </w:tc>
        <w:tc>
          <w:tcPr>
            <w:tcW w:w="42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szCs w:val="24"/>
              </w:rPr>
            </w:pPr>
          </w:p>
        </w:tc>
        <w:tc>
          <w:tcPr>
            <w:tcW w:w="73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szCs w:val="24"/>
              </w:rPr>
            </w:pPr>
          </w:p>
        </w:tc>
        <w:tc>
          <w:tcPr>
            <w:tcW w:w="9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szCs w:val="24"/>
              </w:rPr>
            </w:pPr>
          </w:p>
        </w:tc>
        <w:tc>
          <w:tcPr>
            <w:tcW w:w="135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szCs w:val="24"/>
              </w:rPr>
            </w:pPr>
          </w:p>
        </w:tc>
        <w:tc>
          <w:tcPr>
            <w:tcW w:w="13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szCs w:val="24"/>
              </w:rPr>
            </w:pPr>
          </w:p>
        </w:tc>
      </w:tr>
      <w:tr>
        <w:tblPrEx>
          <w:tblCellMar>
            <w:top w:w="0" w:type="dxa"/>
            <w:left w:w="0" w:type="dxa"/>
            <w:bottom w:w="0" w:type="dxa"/>
            <w:right w:w="0" w:type="dxa"/>
          </w:tblCellMar>
        </w:tblPrEx>
        <w:trPr>
          <w:trHeight w:val="383" w:hRule="atLeast"/>
        </w:trPr>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color w:val="000000"/>
                <w:sz w:val="24"/>
                <w:szCs w:val="24"/>
              </w:rPr>
            </w:pPr>
            <w:r>
              <w:rPr>
                <w:rFonts w:hint="eastAsia" w:ascii="宋体" w:hAnsi="宋体" w:cs="宋体"/>
                <w:b/>
                <w:color w:val="000000"/>
                <w:kern w:val="0"/>
                <w:sz w:val="24"/>
                <w:szCs w:val="24"/>
                <w:lang w:bidi="ar"/>
              </w:rPr>
              <w:t>排市片区</w:t>
            </w:r>
          </w:p>
        </w:tc>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szCs w:val="24"/>
              </w:rPr>
            </w:pP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szCs w:val="24"/>
              </w:rPr>
            </w:pPr>
          </w:p>
        </w:tc>
        <w:tc>
          <w:tcPr>
            <w:tcW w:w="1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383" w:hRule="atLeast"/>
        </w:trPr>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szCs w:val="24"/>
              </w:rPr>
            </w:pP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color w:val="000000"/>
                <w:sz w:val="24"/>
                <w:szCs w:val="24"/>
              </w:rPr>
            </w:pPr>
            <w:r>
              <w:rPr>
                <w:rFonts w:hint="eastAsia" w:ascii="宋体" w:hAnsi="宋体" w:cs="宋体"/>
                <w:b/>
                <w:color w:val="000000"/>
                <w:kern w:val="0"/>
                <w:sz w:val="24"/>
                <w:szCs w:val="24"/>
                <w:lang w:bidi="ar"/>
              </w:rPr>
              <w:t>灌溉与排水</w:t>
            </w:r>
          </w:p>
        </w:tc>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szCs w:val="24"/>
              </w:rPr>
            </w:pP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szCs w:val="24"/>
              </w:rPr>
            </w:pPr>
          </w:p>
        </w:tc>
        <w:tc>
          <w:tcPr>
            <w:tcW w:w="1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b/>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b/>
                <w:color w:val="000000"/>
                <w:sz w:val="24"/>
                <w:szCs w:val="24"/>
              </w:rPr>
            </w:pPr>
          </w:p>
        </w:tc>
      </w:tr>
      <w:tr>
        <w:tblPrEx>
          <w:tblCellMar>
            <w:top w:w="0" w:type="dxa"/>
            <w:left w:w="0" w:type="dxa"/>
            <w:bottom w:w="0" w:type="dxa"/>
            <w:right w:w="0" w:type="dxa"/>
          </w:tblCellMar>
        </w:tblPrEx>
        <w:trPr>
          <w:trHeight w:val="383" w:hRule="atLeast"/>
        </w:trPr>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szCs w:val="24"/>
              </w:rPr>
            </w:pP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color w:val="000000"/>
                <w:sz w:val="24"/>
                <w:szCs w:val="24"/>
              </w:rPr>
            </w:pPr>
            <w:r>
              <w:rPr>
                <w:rFonts w:hint="eastAsia" w:ascii="宋体" w:hAnsi="宋体" w:cs="宋体"/>
                <w:b/>
                <w:color w:val="000000"/>
                <w:kern w:val="0"/>
                <w:sz w:val="24"/>
                <w:szCs w:val="24"/>
                <w:lang w:bidi="ar"/>
              </w:rPr>
              <w:t>管灌</w:t>
            </w:r>
          </w:p>
        </w:tc>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szCs w:val="24"/>
              </w:rPr>
            </w:pPr>
            <w:r>
              <w:rPr>
                <w:rFonts w:hint="eastAsia" w:ascii="宋体" w:hAnsi="宋体" w:cs="宋体"/>
                <w:b/>
                <w:color w:val="000000"/>
                <w:sz w:val="24"/>
                <w:szCs w:val="24"/>
              </w:rPr>
              <w:t>m</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szCs w:val="24"/>
              </w:rPr>
            </w:pPr>
          </w:p>
        </w:tc>
        <w:tc>
          <w:tcPr>
            <w:tcW w:w="1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b/>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b/>
                <w:color w:val="000000"/>
                <w:sz w:val="24"/>
                <w:szCs w:val="24"/>
              </w:rPr>
            </w:pPr>
          </w:p>
        </w:tc>
      </w:tr>
      <w:tr>
        <w:tblPrEx>
          <w:tblCellMar>
            <w:top w:w="0" w:type="dxa"/>
            <w:left w:w="0" w:type="dxa"/>
            <w:bottom w:w="0" w:type="dxa"/>
            <w:right w:w="0" w:type="dxa"/>
          </w:tblCellMar>
        </w:tblPrEx>
        <w:trPr>
          <w:trHeight w:val="383" w:hRule="atLeast"/>
        </w:trPr>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sz w:val="24"/>
                <w:szCs w:val="24"/>
              </w:rPr>
              <w:t>一</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color w:val="000000"/>
                <w:sz w:val="24"/>
                <w:szCs w:val="24"/>
              </w:rPr>
            </w:pPr>
            <w:r>
              <w:rPr>
                <w:rFonts w:hint="eastAsia" w:ascii="宋体" w:hAnsi="宋体" w:cs="宋体"/>
                <w:b/>
                <w:color w:val="000000"/>
                <w:kern w:val="0"/>
                <w:sz w:val="24"/>
                <w:szCs w:val="24"/>
                <w:lang w:bidi="ar"/>
              </w:rPr>
              <w:t>水源工程</w:t>
            </w:r>
          </w:p>
        </w:tc>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szCs w:val="24"/>
              </w:rPr>
            </w:pP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szCs w:val="24"/>
              </w:rPr>
            </w:pPr>
          </w:p>
        </w:tc>
        <w:tc>
          <w:tcPr>
            <w:tcW w:w="1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b/>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b/>
                <w:color w:val="000000"/>
                <w:sz w:val="24"/>
                <w:szCs w:val="24"/>
              </w:rPr>
            </w:pPr>
          </w:p>
        </w:tc>
      </w:tr>
      <w:tr>
        <w:tblPrEx>
          <w:tblCellMar>
            <w:top w:w="0" w:type="dxa"/>
            <w:left w:w="0" w:type="dxa"/>
            <w:bottom w:w="0" w:type="dxa"/>
            <w:right w:w="0" w:type="dxa"/>
          </w:tblCellMar>
        </w:tblPrEx>
        <w:trPr>
          <w:trHeight w:val="383" w:hRule="atLeast"/>
        </w:trPr>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sz w:val="24"/>
                <w:szCs w:val="24"/>
              </w:rPr>
              <w:t>1</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灌溉离心泵（卧式）</w:t>
            </w: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b/>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b/>
                <w:color w:val="000000"/>
                <w:sz w:val="24"/>
                <w:szCs w:val="24"/>
              </w:rPr>
            </w:pPr>
          </w:p>
        </w:tc>
      </w:tr>
      <w:tr>
        <w:tblPrEx>
          <w:tblCellMar>
            <w:top w:w="0" w:type="dxa"/>
            <w:left w:w="0" w:type="dxa"/>
            <w:bottom w:w="0" w:type="dxa"/>
            <w:right w:w="0" w:type="dxa"/>
          </w:tblCellMar>
        </w:tblPrEx>
        <w:trPr>
          <w:trHeight w:val="404" w:hRule="atLeast"/>
        </w:trPr>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2</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sz w:val="24"/>
                <w:szCs w:val="24"/>
              </w:rPr>
              <w:t>智能恒压变频供水控制系统</w:t>
            </w: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04" w:hRule="atLeast"/>
        </w:trPr>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3</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sz w:val="24"/>
                <w:szCs w:val="24"/>
              </w:rPr>
              <w:t>叠片过滤器(流量5～40m3/h)</w:t>
            </w: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04" w:hRule="atLeast"/>
        </w:trPr>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4</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sz w:val="24"/>
                <w:szCs w:val="24"/>
              </w:rPr>
              <w:t>砂石过滤器(管径≥100mm)</w:t>
            </w: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04" w:hRule="atLeast"/>
        </w:trPr>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5</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sz w:val="24"/>
                <w:szCs w:val="24"/>
              </w:rPr>
              <w:t>闸阀及其他配件</w:t>
            </w: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04" w:hRule="atLeast"/>
        </w:trPr>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二</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szCs w:val="24"/>
              </w:rPr>
            </w:pPr>
            <w:r>
              <w:rPr>
                <w:rFonts w:hint="eastAsia" w:ascii="宋体" w:hAnsi="宋体" w:cs="宋体"/>
                <w:b/>
                <w:color w:val="000000"/>
                <w:kern w:val="0"/>
                <w:sz w:val="24"/>
                <w:szCs w:val="24"/>
                <w:lang w:bidi="ar"/>
              </w:rPr>
              <w:t>管道工程</w:t>
            </w: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p>
        </w:tc>
        <w:tc>
          <w:tcPr>
            <w:tcW w:w="1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04" w:hRule="atLeast"/>
        </w:trPr>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1</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4"/>
                <w:szCs w:val="24"/>
              </w:rPr>
            </w:pPr>
            <w:r>
              <w:rPr>
                <w:rFonts w:hint="eastAsia" w:ascii="宋体" w:hAnsi="宋体" w:cs="Arial"/>
                <w:color w:val="000000"/>
                <w:sz w:val="24"/>
                <w:szCs w:val="24"/>
              </w:rPr>
              <w:t>MG1225喷头</w:t>
            </w: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100个</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21.08</w:t>
            </w:r>
          </w:p>
        </w:tc>
        <w:tc>
          <w:tcPr>
            <w:tcW w:w="1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04" w:hRule="atLeast"/>
        </w:trPr>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2</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4"/>
                <w:szCs w:val="24"/>
              </w:rPr>
            </w:pPr>
            <w:r>
              <w:rPr>
                <w:rFonts w:hint="eastAsia" w:ascii="宋体" w:hAnsi="宋体" w:cs="Arial"/>
                <w:color w:val="000000"/>
                <w:sz w:val="24"/>
                <w:szCs w:val="24"/>
              </w:rPr>
              <w:t>可控角摇臂喷头</w:t>
            </w: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100个</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6.75</w:t>
            </w:r>
          </w:p>
        </w:tc>
        <w:tc>
          <w:tcPr>
            <w:tcW w:w="1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04" w:hRule="atLeast"/>
        </w:trPr>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3</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4"/>
                <w:szCs w:val="24"/>
              </w:rPr>
            </w:pPr>
            <w:r>
              <w:rPr>
                <w:rFonts w:hint="eastAsia" w:ascii="宋体" w:hAnsi="宋体" w:cs="Arial"/>
                <w:color w:val="000000"/>
                <w:sz w:val="24"/>
                <w:szCs w:val="24"/>
              </w:rPr>
              <w:t>PVC给水管道 De25</w:t>
            </w: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100m</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39.76</w:t>
            </w:r>
          </w:p>
        </w:tc>
        <w:tc>
          <w:tcPr>
            <w:tcW w:w="1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04" w:hRule="atLeast"/>
        </w:trPr>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4</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4"/>
                <w:szCs w:val="24"/>
              </w:rPr>
            </w:pPr>
            <w:r>
              <w:rPr>
                <w:rFonts w:hint="eastAsia" w:ascii="宋体" w:hAnsi="宋体" w:cs="Arial"/>
                <w:color w:val="000000"/>
                <w:sz w:val="24"/>
                <w:szCs w:val="24"/>
              </w:rPr>
              <w:t>HDPE给水管道 De25</w:t>
            </w: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100m</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0.48</w:t>
            </w:r>
          </w:p>
        </w:tc>
        <w:tc>
          <w:tcPr>
            <w:tcW w:w="1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04" w:hRule="atLeast"/>
        </w:trPr>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5</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4"/>
                <w:szCs w:val="24"/>
              </w:rPr>
            </w:pPr>
            <w:r>
              <w:rPr>
                <w:rFonts w:hint="eastAsia" w:ascii="宋体" w:hAnsi="宋体" w:cs="Arial"/>
                <w:color w:val="000000"/>
                <w:sz w:val="24"/>
                <w:szCs w:val="24"/>
              </w:rPr>
              <w:t>HDPE给水管道 De32</w:t>
            </w: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100m</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95.04</w:t>
            </w:r>
          </w:p>
        </w:tc>
        <w:tc>
          <w:tcPr>
            <w:tcW w:w="1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04" w:hRule="atLeast"/>
        </w:trPr>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6</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4"/>
                <w:szCs w:val="24"/>
              </w:rPr>
            </w:pPr>
            <w:r>
              <w:rPr>
                <w:rFonts w:hint="eastAsia" w:ascii="宋体" w:hAnsi="宋体" w:cs="Arial"/>
                <w:color w:val="000000"/>
                <w:sz w:val="24"/>
                <w:szCs w:val="24"/>
              </w:rPr>
              <w:t>HDPE给水管道 De50</w:t>
            </w:r>
          </w:p>
        </w:tc>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100m</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139.32</w:t>
            </w:r>
          </w:p>
        </w:tc>
        <w:tc>
          <w:tcPr>
            <w:tcW w:w="1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04" w:hRule="atLeast"/>
        </w:trPr>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7</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4"/>
                <w:szCs w:val="24"/>
              </w:rPr>
            </w:pPr>
            <w:r>
              <w:rPr>
                <w:rFonts w:hint="eastAsia" w:ascii="宋体" w:hAnsi="宋体" w:cs="Arial"/>
                <w:color w:val="000000"/>
                <w:sz w:val="24"/>
                <w:szCs w:val="24"/>
              </w:rPr>
              <w:t>HDPE给水管道 De63</w:t>
            </w: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100m</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19.62</w:t>
            </w:r>
          </w:p>
        </w:tc>
        <w:tc>
          <w:tcPr>
            <w:tcW w:w="1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04" w:hRule="atLeast"/>
        </w:trPr>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8</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4"/>
                <w:szCs w:val="24"/>
              </w:rPr>
            </w:pPr>
            <w:r>
              <w:rPr>
                <w:rFonts w:hint="eastAsia" w:ascii="宋体" w:hAnsi="宋体" w:cs="Arial"/>
                <w:color w:val="000000"/>
                <w:sz w:val="24"/>
                <w:szCs w:val="24"/>
              </w:rPr>
              <w:t>HDPE给水管道 De90</w:t>
            </w: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100m</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46.62</w:t>
            </w:r>
          </w:p>
        </w:tc>
        <w:tc>
          <w:tcPr>
            <w:tcW w:w="1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04" w:hRule="atLeast"/>
        </w:trPr>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9</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4"/>
                <w:szCs w:val="24"/>
              </w:rPr>
            </w:pPr>
            <w:r>
              <w:rPr>
                <w:rFonts w:hint="eastAsia" w:ascii="宋体" w:hAnsi="宋体" w:cs="Arial"/>
                <w:color w:val="000000"/>
                <w:sz w:val="24"/>
                <w:szCs w:val="24"/>
              </w:rPr>
              <w:t>HDPE给水管道 De110</w:t>
            </w: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100m</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19.68</w:t>
            </w:r>
          </w:p>
        </w:tc>
        <w:tc>
          <w:tcPr>
            <w:tcW w:w="1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rPr>
          <w:trHeight w:val="404" w:hRule="atLeast"/>
        </w:trPr>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10</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4"/>
                <w:szCs w:val="24"/>
              </w:rPr>
            </w:pPr>
            <w:r>
              <w:rPr>
                <w:rFonts w:hint="eastAsia" w:ascii="宋体" w:hAnsi="宋体" w:cs="Arial"/>
                <w:color w:val="000000"/>
                <w:sz w:val="24"/>
                <w:szCs w:val="24"/>
              </w:rPr>
              <w:t>HDPE给水管道 De160</w:t>
            </w: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100m</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6.64</w:t>
            </w:r>
          </w:p>
        </w:tc>
        <w:tc>
          <w:tcPr>
            <w:tcW w:w="1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04" w:hRule="atLeast"/>
        </w:trPr>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11</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4"/>
                <w:szCs w:val="24"/>
              </w:rPr>
            </w:pPr>
            <w:r>
              <w:rPr>
                <w:rFonts w:hint="eastAsia" w:ascii="宋体" w:hAnsi="宋体" w:cs="Arial"/>
                <w:color w:val="000000"/>
                <w:sz w:val="24"/>
                <w:szCs w:val="24"/>
              </w:rPr>
              <w:t>6寸镀锌钢管</w:t>
            </w: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10m</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21.60</w:t>
            </w:r>
          </w:p>
        </w:tc>
        <w:tc>
          <w:tcPr>
            <w:tcW w:w="1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04" w:hRule="atLeast"/>
        </w:trPr>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12</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4"/>
                <w:szCs w:val="24"/>
              </w:rPr>
            </w:pPr>
            <w:r>
              <w:rPr>
                <w:rFonts w:hint="eastAsia" w:ascii="宋体" w:hAnsi="宋体" w:cs="Arial"/>
                <w:color w:val="000000"/>
                <w:sz w:val="24"/>
                <w:szCs w:val="24"/>
              </w:rPr>
              <w:t>8寸镀锌钢管</w:t>
            </w: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10m</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4.80</w:t>
            </w:r>
          </w:p>
        </w:tc>
        <w:tc>
          <w:tcPr>
            <w:tcW w:w="1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04" w:hRule="atLeast"/>
        </w:trPr>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13</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4"/>
                <w:szCs w:val="24"/>
              </w:rPr>
            </w:pPr>
            <w:r>
              <w:rPr>
                <w:rFonts w:hint="eastAsia" w:ascii="宋体" w:hAnsi="宋体" w:cs="Arial"/>
                <w:color w:val="000000"/>
                <w:sz w:val="24"/>
                <w:szCs w:val="24"/>
              </w:rPr>
              <w:t>闸阀及其他配件</w:t>
            </w: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套</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1.00</w:t>
            </w:r>
          </w:p>
        </w:tc>
        <w:tc>
          <w:tcPr>
            <w:tcW w:w="1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bl>
    <w:p>
      <w:pPr>
        <w:pStyle w:val="2"/>
        <w:rPr>
          <w:rFonts w:hint="eastAsia" w:ascii="宋体" w:hAnsi="宋体"/>
          <w:b/>
          <w:sz w:val="30"/>
          <w:szCs w:val="30"/>
        </w:rPr>
      </w:pPr>
    </w:p>
    <w:p>
      <w:pPr>
        <w:pStyle w:val="2"/>
        <w:rPr>
          <w:rFonts w:hint="eastAsia" w:ascii="宋体" w:hAnsi="宋体"/>
          <w:sz w:val="24"/>
          <w:szCs w:val="24"/>
        </w:rPr>
      </w:pPr>
    </w:p>
    <w:tbl>
      <w:tblPr>
        <w:tblStyle w:val="30"/>
        <w:tblW w:w="9361" w:type="dxa"/>
        <w:tblInd w:w="0" w:type="dxa"/>
        <w:tblLayout w:type="fixed"/>
        <w:tblCellMar>
          <w:top w:w="0" w:type="dxa"/>
          <w:left w:w="0" w:type="dxa"/>
          <w:bottom w:w="0" w:type="dxa"/>
          <w:right w:w="0" w:type="dxa"/>
        </w:tblCellMar>
      </w:tblPr>
      <w:tblGrid>
        <w:gridCol w:w="916"/>
        <w:gridCol w:w="4145"/>
        <w:gridCol w:w="719"/>
        <w:gridCol w:w="928"/>
        <w:gridCol w:w="1326"/>
        <w:gridCol w:w="1327"/>
      </w:tblGrid>
      <w:tr>
        <w:tblPrEx>
          <w:tblCellMar>
            <w:top w:w="0" w:type="dxa"/>
            <w:left w:w="0" w:type="dxa"/>
            <w:bottom w:w="0" w:type="dxa"/>
            <w:right w:w="0" w:type="dxa"/>
          </w:tblCellMar>
        </w:tblPrEx>
        <w:trPr>
          <w:trHeight w:val="636" w:hRule="atLeast"/>
        </w:trPr>
        <w:tc>
          <w:tcPr>
            <w:tcW w:w="9361"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黄颡口三镇（区）机电设备及安装清单</w:t>
            </w:r>
          </w:p>
        </w:tc>
      </w:tr>
      <w:tr>
        <w:tblPrEx>
          <w:tblCellMar>
            <w:top w:w="0" w:type="dxa"/>
            <w:left w:w="0" w:type="dxa"/>
            <w:bottom w:w="0" w:type="dxa"/>
            <w:right w:w="0" w:type="dxa"/>
          </w:tblCellMar>
        </w:tblPrEx>
        <w:trPr>
          <w:trHeight w:val="491" w:hRule="atLeast"/>
        </w:trPr>
        <w:tc>
          <w:tcPr>
            <w:tcW w:w="91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编号</w:t>
            </w:r>
          </w:p>
        </w:tc>
        <w:tc>
          <w:tcPr>
            <w:tcW w:w="4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项目名称及规格</w:t>
            </w:r>
          </w:p>
        </w:tc>
        <w:tc>
          <w:tcPr>
            <w:tcW w:w="71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单位</w:t>
            </w:r>
          </w:p>
        </w:tc>
        <w:tc>
          <w:tcPr>
            <w:tcW w:w="92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数量</w:t>
            </w:r>
          </w:p>
        </w:tc>
        <w:tc>
          <w:tcPr>
            <w:tcW w:w="132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单价（元）</w:t>
            </w:r>
          </w:p>
        </w:tc>
        <w:tc>
          <w:tcPr>
            <w:tcW w:w="13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合计（元）</w:t>
            </w:r>
          </w:p>
        </w:tc>
      </w:tr>
      <w:tr>
        <w:tblPrEx>
          <w:tblCellMar>
            <w:top w:w="0" w:type="dxa"/>
            <w:left w:w="0" w:type="dxa"/>
            <w:bottom w:w="0" w:type="dxa"/>
            <w:right w:w="0" w:type="dxa"/>
          </w:tblCellMar>
        </w:tblPrEx>
        <w:trPr>
          <w:trHeight w:val="491" w:hRule="atLeast"/>
        </w:trPr>
        <w:tc>
          <w:tcPr>
            <w:tcW w:w="91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szCs w:val="24"/>
              </w:rPr>
            </w:pPr>
          </w:p>
        </w:tc>
        <w:tc>
          <w:tcPr>
            <w:tcW w:w="4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szCs w:val="24"/>
              </w:rPr>
            </w:pPr>
          </w:p>
        </w:tc>
        <w:tc>
          <w:tcPr>
            <w:tcW w:w="71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szCs w:val="24"/>
              </w:rPr>
            </w:pPr>
          </w:p>
        </w:tc>
        <w:tc>
          <w:tcPr>
            <w:tcW w:w="9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szCs w:val="24"/>
              </w:rPr>
            </w:pPr>
          </w:p>
        </w:tc>
        <w:tc>
          <w:tcPr>
            <w:tcW w:w="132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szCs w:val="24"/>
              </w:rPr>
            </w:pPr>
          </w:p>
        </w:tc>
        <w:tc>
          <w:tcPr>
            <w:tcW w:w="13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szCs w:val="24"/>
              </w:rPr>
            </w:pPr>
          </w:p>
        </w:tc>
      </w:tr>
      <w:tr>
        <w:tblPrEx>
          <w:tblCellMar>
            <w:top w:w="0" w:type="dxa"/>
            <w:left w:w="0" w:type="dxa"/>
            <w:bottom w:w="0" w:type="dxa"/>
            <w:right w:w="0" w:type="dxa"/>
          </w:tblCellMar>
        </w:tblPrEx>
        <w:trPr>
          <w:trHeight w:val="424" w:hRule="atLeast"/>
        </w:trPr>
        <w:tc>
          <w:tcPr>
            <w:tcW w:w="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p>
        </w:tc>
        <w:tc>
          <w:tcPr>
            <w:tcW w:w="4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color w:val="000000"/>
                <w:sz w:val="24"/>
                <w:szCs w:val="24"/>
              </w:rPr>
            </w:pPr>
            <w:r>
              <w:rPr>
                <w:rFonts w:hint="eastAsia" w:ascii="宋体" w:hAnsi="宋体" w:cs="宋体"/>
                <w:b/>
                <w:color w:val="000000"/>
                <w:kern w:val="0"/>
                <w:sz w:val="24"/>
                <w:szCs w:val="24"/>
                <w:lang w:bidi="ar"/>
              </w:rPr>
              <w:t>富池片区</w:t>
            </w:r>
          </w:p>
        </w:tc>
        <w:tc>
          <w:tcPr>
            <w:tcW w:w="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szCs w:val="24"/>
              </w:rPr>
            </w:pPr>
          </w:p>
        </w:tc>
        <w:tc>
          <w:tcPr>
            <w:tcW w:w="9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szCs w:val="24"/>
              </w:rPr>
            </w:pP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24" w:hRule="atLeast"/>
        </w:trPr>
        <w:tc>
          <w:tcPr>
            <w:tcW w:w="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szCs w:val="24"/>
              </w:rPr>
            </w:pPr>
          </w:p>
        </w:tc>
        <w:tc>
          <w:tcPr>
            <w:tcW w:w="4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color w:val="000000"/>
                <w:sz w:val="24"/>
                <w:szCs w:val="24"/>
              </w:rPr>
            </w:pPr>
            <w:r>
              <w:rPr>
                <w:rFonts w:hint="eastAsia" w:ascii="宋体" w:hAnsi="宋体" w:cs="宋体"/>
                <w:b/>
                <w:color w:val="000000"/>
                <w:kern w:val="0"/>
                <w:sz w:val="24"/>
                <w:szCs w:val="24"/>
                <w:lang w:bidi="ar"/>
              </w:rPr>
              <w:t>灌溉与排水</w:t>
            </w:r>
          </w:p>
        </w:tc>
        <w:tc>
          <w:tcPr>
            <w:tcW w:w="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szCs w:val="24"/>
              </w:rPr>
            </w:pPr>
          </w:p>
        </w:tc>
        <w:tc>
          <w:tcPr>
            <w:tcW w:w="9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szCs w:val="24"/>
              </w:rPr>
            </w:pP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b/>
                <w:color w:val="000000"/>
                <w:sz w:val="24"/>
                <w:szCs w:val="24"/>
              </w:rPr>
            </w:pP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b/>
                <w:color w:val="000000"/>
                <w:sz w:val="24"/>
                <w:szCs w:val="24"/>
              </w:rPr>
            </w:pPr>
          </w:p>
        </w:tc>
      </w:tr>
      <w:tr>
        <w:tblPrEx>
          <w:tblCellMar>
            <w:top w:w="0" w:type="dxa"/>
            <w:left w:w="0" w:type="dxa"/>
            <w:bottom w:w="0" w:type="dxa"/>
            <w:right w:w="0" w:type="dxa"/>
          </w:tblCellMar>
        </w:tblPrEx>
        <w:trPr>
          <w:trHeight w:val="424" w:hRule="atLeast"/>
        </w:trPr>
        <w:tc>
          <w:tcPr>
            <w:tcW w:w="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szCs w:val="24"/>
              </w:rPr>
            </w:pPr>
          </w:p>
        </w:tc>
        <w:tc>
          <w:tcPr>
            <w:tcW w:w="4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color w:val="000000"/>
                <w:sz w:val="24"/>
                <w:szCs w:val="24"/>
              </w:rPr>
            </w:pPr>
            <w:r>
              <w:rPr>
                <w:rFonts w:hint="eastAsia" w:ascii="宋体" w:hAnsi="宋体" w:cs="宋体"/>
                <w:b/>
                <w:color w:val="000000"/>
                <w:kern w:val="0"/>
                <w:sz w:val="24"/>
                <w:szCs w:val="24"/>
                <w:lang w:bidi="ar"/>
              </w:rPr>
              <w:t>管灌</w:t>
            </w:r>
          </w:p>
        </w:tc>
        <w:tc>
          <w:tcPr>
            <w:tcW w:w="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szCs w:val="24"/>
              </w:rPr>
            </w:pPr>
            <w:r>
              <w:rPr>
                <w:rFonts w:hint="eastAsia" w:ascii="宋体" w:hAnsi="宋体" w:cs="宋体"/>
                <w:b/>
                <w:color w:val="000000"/>
                <w:sz w:val="24"/>
                <w:szCs w:val="24"/>
              </w:rPr>
              <w:t>m</w:t>
            </w:r>
          </w:p>
        </w:tc>
        <w:tc>
          <w:tcPr>
            <w:tcW w:w="9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szCs w:val="24"/>
              </w:rPr>
            </w:pP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b/>
                <w:color w:val="000000"/>
                <w:sz w:val="24"/>
                <w:szCs w:val="24"/>
              </w:rPr>
            </w:pP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b/>
                <w:color w:val="000000"/>
                <w:sz w:val="24"/>
                <w:szCs w:val="24"/>
              </w:rPr>
            </w:pPr>
          </w:p>
        </w:tc>
      </w:tr>
      <w:tr>
        <w:tblPrEx>
          <w:tblCellMar>
            <w:top w:w="0" w:type="dxa"/>
            <w:left w:w="0" w:type="dxa"/>
            <w:bottom w:w="0" w:type="dxa"/>
            <w:right w:w="0" w:type="dxa"/>
          </w:tblCellMar>
        </w:tblPrEx>
        <w:trPr>
          <w:trHeight w:val="424" w:hRule="atLeast"/>
        </w:trPr>
        <w:tc>
          <w:tcPr>
            <w:tcW w:w="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sz w:val="24"/>
                <w:szCs w:val="24"/>
              </w:rPr>
              <w:t>一</w:t>
            </w:r>
          </w:p>
        </w:tc>
        <w:tc>
          <w:tcPr>
            <w:tcW w:w="4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color w:val="000000"/>
                <w:sz w:val="24"/>
                <w:szCs w:val="24"/>
              </w:rPr>
            </w:pPr>
            <w:r>
              <w:rPr>
                <w:rFonts w:hint="eastAsia" w:ascii="宋体" w:hAnsi="宋体" w:cs="宋体"/>
                <w:b/>
                <w:color w:val="000000"/>
                <w:kern w:val="0"/>
                <w:sz w:val="24"/>
                <w:szCs w:val="24"/>
                <w:lang w:bidi="ar"/>
              </w:rPr>
              <w:t>水源工程</w:t>
            </w:r>
          </w:p>
        </w:tc>
        <w:tc>
          <w:tcPr>
            <w:tcW w:w="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szCs w:val="24"/>
              </w:rPr>
            </w:pPr>
          </w:p>
        </w:tc>
        <w:tc>
          <w:tcPr>
            <w:tcW w:w="9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szCs w:val="24"/>
              </w:rPr>
            </w:pP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b/>
                <w:color w:val="000000"/>
                <w:sz w:val="24"/>
                <w:szCs w:val="24"/>
              </w:rPr>
            </w:pP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b/>
                <w:color w:val="000000"/>
                <w:sz w:val="24"/>
                <w:szCs w:val="24"/>
              </w:rPr>
            </w:pPr>
          </w:p>
        </w:tc>
      </w:tr>
      <w:tr>
        <w:tblPrEx>
          <w:tblCellMar>
            <w:top w:w="0" w:type="dxa"/>
            <w:left w:w="0" w:type="dxa"/>
            <w:bottom w:w="0" w:type="dxa"/>
            <w:right w:w="0" w:type="dxa"/>
          </w:tblCellMar>
        </w:tblPrEx>
        <w:trPr>
          <w:trHeight w:val="424" w:hRule="atLeast"/>
        </w:trPr>
        <w:tc>
          <w:tcPr>
            <w:tcW w:w="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sz w:val="24"/>
                <w:szCs w:val="24"/>
              </w:rPr>
              <w:t>1</w:t>
            </w:r>
          </w:p>
        </w:tc>
        <w:tc>
          <w:tcPr>
            <w:tcW w:w="4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4"/>
                <w:szCs w:val="24"/>
              </w:rPr>
            </w:pPr>
            <w:r>
              <w:rPr>
                <w:rFonts w:hint="eastAsia" w:ascii="宋体" w:hAnsi="宋体" w:cs="Arial"/>
                <w:color w:val="000000"/>
                <w:sz w:val="24"/>
                <w:szCs w:val="24"/>
              </w:rPr>
              <w:t>灌溉离心泵（卧式）</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台</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Arial"/>
                <w:color w:val="000000"/>
                <w:sz w:val="24"/>
                <w:szCs w:val="24"/>
              </w:rPr>
            </w:pPr>
            <w:r>
              <w:rPr>
                <w:rFonts w:hint="eastAsia" w:ascii="宋体" w:hAnsi="宋体" w:cs="Arial"/>
                <w:color w:val="000000"/>
                <w:sz w:val="24"/>
                <w:szCs w:val="24"/>
              </w:rPr>
              <w:t>4.00</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b/>
                <w:color w:val="000000"/>
                <w:sz w:val="24"/>
                <w:szCs w:val="24"/>
              </w:rPr>
            </w:pP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b/>
                <w:color w:val="000000"/>
                <w:sz w:val="24"/>
                <w:szCs w:val="24"/>
              </w:rPr>
            </w:pPr>
          </w:p>
        </w:tc>
      </w:tr>
      <w:tr>
        <w:tblPrEx>
          <w:tblCellMar>
            <w:top w:w="0" w:type="dxa"/>
            <w:left w:w="0" w:type="dxa"/>
            <w:bottom w:w="0" w:type="dxa"/>
            <w:right w:w="0" w:type="dxa"/>
          </w:tblCellMar>
        </w:tblPrEx>
        <w:trPr>
          <w:trHeight w:val="447" w:hRule="atLeast"/>
        </w:trPr>
        <w:tc>
          <w:tcPr>
            <w:tcW w:w="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2</w:t>
            </w:r>
          </w:p>
        </w:tc>
        <w:tc>
          <w:tcPr>
            <w:tcW w:w="4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4"/>
                <w:szCs w:val="24"/>
              </w:rPr>
            </w:pPr>
            <w:r>
              <w:rPr>
                <w:rFonts w:hint="eastAsia" w:ascii="宋体" w:hAnsi="宋体" w:cs="Arial"/>
                <w:color w:val="000000"/>
                <w:sz w:val="24"/>
                <w:szCs w:val="24"/>
              </w:rPr>
              <w:t>智能恒压变频供水控制系统</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台</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Arial"/>
                <w:color w:val="000000"/>
                <w:sz w:val="24"/>
                <w:szCs w:val="24"/>
              </w:rPr>
            </w:pPr>
            <w:r>
              <w:rPr>
                <w:rFonts w:hint="eastAsia" w:ascii="宋体" w:hAnsi="宋体" w:cs="Arial"/>
                <w:color w:val="000000"/>
                <w:sz w:val="24"/>
                <w:szCs w:val="24"/>
              </w:rPr>
              <w:t>2.00</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47" w:hRule="atLeast"/>
        </w:trPr>
        <w:tc>
          <w:tcPr>
            <w:tcW w:w="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3</w:t>
            </w:r>
          </w:p>
        </w:tc>
        <w:tc>
          <w:tcPr>
            <w:tcW w:w="4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4"/>
                <w:szCs w:val="24"/>
              </w:rPr>
            </w:pPr>
            <w:r>
              <w:rPr>
                <w:rFonts w:hint="eastAsia" w:ascii="宋体" w:hAnsi="宋体" w:cs="Arial"/>
                <w:color w:val="000000"/>
                <w:sz w:val="24"/>
                <w:szCs w:val="24"/>
              </w:rPr>
              <w:t>叠片过滤器(流量5～40m3/h)</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套</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Arial"/>
                <w:color w:val="000000"/>
                <w:sz w:val="24"/>
                <w:szCs w:val="24"/>
              </w:rPr>
            </w:pPr>
            <w:r>
              <w:rPr>
                <w:rFonts w:hint="eastAsia" w:ascii="宋体" w:hAnsi="宋体" w:cs="Arial"/>
                <w:color w:val="000000"/>
                <w:sz w:val="24"/>
                <w:szCs w:val="24"/>
              </w:rPr>
              <w:t>2.00</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47" w:hRule="atLeast"/>
        </w:trPr>
        <w:tc>
          <w:tcPr>
            <w:tcW w:w="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4</w:t>
            </w:r>
          </w:p>
        </w:tc>
        <w:tc>
          <w:tcPr>
            <w:tcW w:w="4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4"/>
                <w:szCs w:val="24"/>
              </w:rPr>
            </w:pPr>
            <w:r>
              <w:rPr>
                <w:rFonts w:hint="eastAsia" w:ascii="宋体" w:hAnsi="宋体" w:cs="Arial"/>
                <w:color w:val="000000"/>
                <w:sz w:val="24"/>
                <w:szCs w:val="24"/>
              </w:rPr>
              <w:t>砂石过滤器(管径≥100mm)</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套</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Arial"/>
                <w:color w:val="000000"/>
                <w:sz w:val="24"/>
                <w:szCs w:val="24"/>
              </w:rPr>
            </w:pPr>
            <w:r>
              <w:rPr>
                <w:rFonts w:hint="eastAsia" w:ascii="宋体" w:hAnsi="宋体" w:cs="Arial"/>
                <w:color w:val="000000"/>
                <w:sz w:val="24"/>
                <w:szCs w:val="24"/>
              </w:rPr>
              <w:t>2.00</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47" w:hRule="atLeast"/>
        </w:trPr>
        <w:tc>
          <w:tcPr>
            <w:tcW w:w="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5</w:t>
            </w:r>
          </w:p>
        </w:tc>
        <w:tc>
          <w:tcPr>
            <w:tcW w:w="4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4"/>
                <w:szCs w:val="24"/>
              </w:rPr>
            </w:pPr>
            <w:r>
              <w:rPr>
                <w:rFonts w:hint="eastAsia" w:ascii="宋体" w:hAnsi="宋体" w:cs="Arial"/>
                <w:color w:val="000000"/>
                <w:sz w:val="24"/>
                <w:szCs w:val="24"/>
              </w:rPr>
              <w:t>施肥设备(流量600～1000L/h)</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套</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Arial"/>
                <w:color w:val="000000"/>
                <w:sz w:val="24"/>
                <w:szCs w:val="24"/>
              </w:rPr>
            </w:pPr>
            <w:r>
              <w:rPr>
                <w:rFonts w:hint="eastAsia" w:ascii="宋体" w:hAnsi="宋体" w:cs="Arial"/>
                <w:color w:val="000000"/>
                <w:sz w:val="24"/>
                <w:szCs w:val="24"/>
              </w:rPr>
              <w:t>2.00</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47" w:hRule="atLeast"/>
        </w:trPr>
        <w:tc>
          <w:tcPr>
            <w:tcW w:w="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6</w:t>
            </w:r>
          </w:p>
        </w:tc>
        <w:tc>
          <w:tcPr>
            <w:tcW w:w="4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4"/>
                <w:szCs w:val="24"/>
              </w:rPr>
            </w:pPr>
            <w:r>
              <w:rPr>
                <w:rFonts w:hint="eastAsia" w:ascii="宋体" w:hAnsi="宋体" w:cs="Arial"/>
                <w:color w:val="000000"/>
                <w:sz w:val="24"/>
                <w:szCs w:val="24"/>
              </w:rPr>
              <w:t>其他配件</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套</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Arial"/>
                <w:color w:val="000000"/>
                <w:sz w:val="24"/>
                <w:szCs w:val="24"/>
              </w:rPr>
            </w:pPr>
            <w:r>
              <w:rPr>
                <w:rFonts w:hint="eastAsia" w:ascii="宋体" w:hAnsi="宋体" w:cs="Arial"/>
                <w:color w:val="000000"/>
                <w:sz w:val="24"/>
                <w:szCs w:val="24"/>
              </w:rPr>
              <w:t>2.00</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47" w:hRule="atLeast"/>
        </w:trPr>
        <w:tc>
          <w:tcPr>
            <w:tcW w:w="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二</w:t>
            </w:r>
          </w:p>
        </w:tc>
        <w:tc>
          <w:tcPr>
            <w:tcW w:w="4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szCs w:val="24"/>
              </w:rPr>
            </w:pPr>
            <w:r>
              <w:rPr>
                <w:rFonts w:hint="eastAsia" w:ascii="宋体" w:hAnsi="宋体" w:cs="宋体"/>
                <w:b/>
                <w:color w:val="000000"/>
                <w:kern w:val="0"/>
                <w:sz w:val="24"/>
                <w:szCs w:val="24"/>
                <w:lang w:bidi="ar"/>
              </w:rPr>
              <w:t>管道工程</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47" w:hRule="atLeast"/>
        </w:trPr>
        <w:tc>
          <w:tcPr>
            <w:tcW w:w="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1</w:t>
            </w:r>
          </w:p>
        </w:tc>
        <w:tc>
          <w:tcPr>
            <w:tcW w:w="4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4"/>
                <w:szCs w:val="24"/>
              </w:rPr>
            </w:pPr>
            <w:r>
              <w:rPr>
                <w:rFonts w:hint="eastAsia" w:ascii="宋体" w:hAnsi="宋体" w:cs="Arial"/>
                <w:color w:val="000000"/>
                <w:sz w:val="24"/>
                <w:szCs w:val="24"/>
              </w:rPr>
              <w:t>MG1225喷头</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100个</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Arial"/>
                <w:color w:val="000000"/>
                <w:sz w:val="24"/>
                <w:szCs w:val="24"/>
              </w:rPr>
            </w:pPr>
            <w:r>
              <w:rPr>
                <w:rFonts w:hint="eastAsia" w:ascii="宋体" w:hAnsi="宋体" w:cs="Arial"/>
                <w:color w:val="000000"/>
                <w:sz w:val="24"/>
                <w:szCs w:val="24"/>
              </w:rPr>
              <w:t>13.80</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47" w:hRule="atLeast"/>
        </w:trPr>
        <w:tc>
          <w:tcPr>
            <w:tcW w:w="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2</w:t>
            </w:r>
          </w:p>
        </w:tc>
        <w:tc>
          <w:tcPr>
            <w:tcW w:w="4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4"/>
                <w:szCs w:val="24"/>
              </w:rPr>
            </w:pPr>
            <w:r>
              <w:rPr>
                <w:rFonts w:hint="eastAsia" w:ascii="宋体" w:hAnsi="宋体" w:cs="Arial"/>
                <w:color w:val="000000"/>
                <w:sz w:val="24"/>
                <w:szCs w:val="24"/>
              </w:rPr>
              <w:t>可控角摇臂喷头</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100个</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Arial"/>
                <w:color w:val="000000"/>
                <w:sz w:val="24"/>
                <w:szCs w:val="24"/>
              </w:rPr>
            </w:pPr>
            <w:r>
              <w:rPr>
                <w:rFonts w:hint="eastAsia" w:ascii="宋体" w:hAnsi="宋体" w:cs="Arial"/>
                <w:color w:val="000000"/>
                <w:sz w:val="24"/>
                <w:szCs w:val="24"/>
              </w:rPr>
              <w:t>5.88</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47" w:hRule="atLeast"/>
        </w:trPr>
        <w:tc>
          <w:tcPr>
            <w:tcW w:w="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3</w:t>
            </w:r>
          </w:p>
        </w:tc>
        <w:tc>
          <w:tcPr>
            <w:tcW w:w="4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4"/>
                <w:szCs w:val="24"/>
              </w:rPr>
            </w:pPr>
            <w:r>
              <w:rPr>
                <w:rFonts w:hint="eastAsia" w:ascii="宋体" w:hAnsi="宋体" w:cs="Arial"/>
                <w:color w:val="000000"/>
                <w:sz w:val="24"/>
                <w:szCs w:val="24"/>
              </w:rPr>
              <w:t>PVC给水管道 De25</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100m</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Arial"/>
                <w:color w:val="000000"/>
                <w:sz w:val="24"/>
                <w:szCs w:val="24"/>
              </w:rPr>
            </w:pPr>
            <w:r>
              <w:rPr>
                <w:rFonts w:hint="eastAsia" w:ascii="宋体" w:hAnsi="宋体" w:cs="Arial"/>
                <w:color w:val="000000"/>
                <w:sz w:val="24"/>
                <w:szCs w:val="24"/>
              </w:rPr>
              <w:t>33.66</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47" w:hRule="atLeast"/>
        </w:trPr>
        <w:tc>
          <w:tcPr>
            <w:tcW w:w="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4</w:t>
            </w:r>
          </w:p>
        </w:tc>
        <w:tc>
          <w:tcPr>
            <w:tcW w:w="4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4"/>
                <w:szCs w:val="24"/>
              </w:rPr>
            </w:pPr>
            <w:r>
              <w:rPr>
                <w:rFonts w:hint="eastAsia" w:ascii="宋体" w:hAnsi="宋体" w:cs="Arial"/>
                <w:color w:val="000000"/>
                <w:sz w:val="24"/>
                <w:szCs w:val="24"/>
              </w:rPr>
              <w:t>HDPE给水管道 De32</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100m</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Arial"/>
                <w:color w:val="000000"/>
                <w:sz w:val="24"/>
                <w:szCs w:val="24"/>
              </w:rPr>
            </w:pPr>
            <w:r>
              <w:rPr>
                <w:rFonts w:hint="eastAsia" w:ascii="宋体" w:hAnsi="宋体" w:cs="Arial"/>
                <w:color w:val="000000"/>
                <w:sz w:val="24"/>
                <w:szCs w:val="24"/>
              </w:rPr>
              <w:t>80.70</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47" w:hRule="atLeast"/>
        </w:trPr>
        <w:tc>
          <w:tcPr>
            <w:tcW w:w="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5</w:t>
            </w:r>
          </w:p>
        </w:tc>
        <w:tc>
          <w:tcPr>
            <w:tcW w:w="4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4"/>
                <w:szCs w:val="24"/>
              </w:rPr>
            </w:pPr>
            <w:r>
              <w:rPr>
                <w:rFonts w:hint="eastAsia" w:ascii="宋体" w:hAnsi="宋体" w:cs="Arial"/>
                <w:color w:val="000000"/>
                <w:sz w:val="24"/>
                <w:szCs w:val="24"/>
              </w:rPr>
              <w:t>HDPE给水管道 De50</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100m</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Arial"/>
                <w:color w:val="000000"/>
                <w:sz w:val="24"/>
                <w:szCs w:val="24"/>
              </w:rPr>
            </w:pPr>
            <w:r>
              <w:rPr>
                <w:rFonts w:hint="eastAsia" w:ascii="宋体" w:hAnsi="宋体" w:cs="Arial"/>
                <w:color w:val="000000"/>
                <w:sz w:val="24"/>
                <w:szCs w:val="24"/>
              </w:rPr>
              <w:t>103.44</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47" w:hRule="atLeast"/>
        </w:trPr>
        <w:tc>
          <w:tcPr>
            <w:tcW w:w="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6</w:t>
            </w:r>
          </w:p>
        </w:tc>
        <w:tc>
          <w:tcPr>
            <w:tcW w:w="4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4"/>
                <w:szCs w:val="24"/>
              </w:rPr>
            </w:pPr>
            <w:r>
              <w:rPr>
                <w:rFonts w:hint="eastAsia" w:ascii="宋体" w:hAnsi="宋体" w:cs="Arial"/>
                <w:color w:val="000000"/>
                <w:sz w:val="24"/>
                <w:szCs w:val="24"/>
              </w:rPr>
              <w:t>HDPE给水管道 De63</w:t>
            </w:r>
          </w:p>
        </w:tc>
        <w:tc>
          <w:tcPr>
            <w:tcW w:w="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100m</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Arial"/>
                <w:color w:val="000000"/>
                <w:sz w:val="24"/>
                <w:szCs w:val="24"/>
              </w:rPr>
            </w:pPr>
            <w:r>
              <w:rPr>
                <w:rFonts w:hint="eastAsia" w:ascii="宋体" w:hAnsi="宋体" w:cs="Arial"/>
                <w:color w:val="000000"/>
                <w:sz w:val="24"/>
                <w:szCs w:val="24"/>
              </w:rPr>
              <w:t>11.94</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47" w:hRule="atLeast"/>
        </w:trPr>
        <w:tc>
          <w:tcPr>
            <w:tcW w:w="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7</w:t>
            </w:r>
          </w:p>
        </w:tc>
        <w:tc>
          <w:tcPr>
            <w:tcW w:w="4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4"/>
                <w:szCs w:val="24"/>
              </w:rPr>
            </w:pPr>
            <w:r>
              <w:rPr>
                <w:rFonts w:hint="eastAsia" w:ascii="宋体" w:hAnsi="宋体" w:cs="Arial"/>
                <w:color w:val="000000"/>
                <w:sz w:val="24"/>
                <w:szCs w:val="24"/>
              </w:rPr>
              <w:t>HDPE给水管道 De90</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100m</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Arial"/>
                <w:color w:val="000000"/>
                <w:sz w:val="24"/>
                <w:szCs w:val="24"/>
              </w:rPr>
            </w:pPr>
            <w:r>
              <w:rPr>
                <w:rFonts w:hint="eastAsia" w:ascii="宋体" w:hAnsi="宋体" w:cs="Arial"/>
                <w:color w:val="000000"/>
                <w:sz w:val="24"/>
                <w:szCs w:val="24"/>
              </w:rPr>
              <w:t>34.20</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47" w:hRule="atLeast"/>
        </w:trPr>
        <w:tc>
          <w:tcPr>
            <w:tcW w:w="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8</w:t>
            </w:r>
          </w:p>
        </w:tc>
        <w:tc>
          <w:tcPr>
            <w:tcW w:w="4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4"/>
                <w:szCs w:val="24"/>
              </w:rPr>
            </w:pPr>
            <w:r>
              <w:rPr>
                <w:rFonts w:hint="eastAsia" w:ascii="宋体" w:hAnsi="宋体" w:cs="Arial"/>
                <w:color w:val="000000"/>
                <w:sz w:val="24"/>
                <w:szCs w:val="24"/>
              </w:rPr>
              <w:t>HDPE给水管道 De110</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100m</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Arial"/>
                <w:color w:val="000000"/>
                <w:sz w:val="24"/>
                <w:szCs w:val="24"/>
              </w:rPr>
            </w:pPr>
            <w:r>
              <w:rPr>
                <w:rFonts w:hint="eastAsia" w:ascii="宋体" w:hAnsi="宋体" w:cs="Arial"/>
                <w:color w:val="000000"/>
                <w:sz w:val="24"/>
                <w:szCs w:val="24"/>
              </w:rPr>
              <w:t>17.76</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47" w:hRule="atLeast"/>
        </w:trPr>
        <w:tc>
          <w:tcPr>
            <w:tcW w:w="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9</w:t>
            </w:r>
          </w:p>
        </w:tc>
        <w:tc>
          <w:tcPr>
            <w:tcW w:w="4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4"/>
                <w:szCs w:val="24"/>
              </w:rPr>
            </w:pPr>
            <w:r>
              <w:rPr>
                <w:rFonts w:hint="eastAsia" w:ascii="宋体" w:hAnsi="宋体" w:cs="Arial"/>
                <w:color w:val="000000"/>
                <w:sz w:val="24"/>
                <w:szCs w:val="24"/>
              </w:rPr>
              <w:t>6寸镀锌钢管</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10m</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Arial"/>
                <w:color w:val="000000"/>
                <w:sz w:val="24"/>
                <w:szCs w:val="24"/>
              </w:rPr>
            </w:pPr>
            <w:r>
              <w:rPr>
                <w:rFonts w:hint="eastAsia" w:ascii="宋体" w:hAnsi="宋体" w:cs="Arial"/>
                <w:color w:val="000000"/>
                <w:sz w:val="24"/>
                <w:szCs w:val="24"/>
              </w:rPr>
              <w:t>13.80</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47" w:hRule="atLeast"/>
        </w:trPr>
        <w:tc>
          <w:tcPr>
            <w:tcW w:w="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10</w:t>
            </w:r>
          </w:p>
        </w:tc>
        <w:tc>
          <w:tcPr>
            <w:tcW w:w="4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4"/>
                <w:szCs w:val="24"/>
              </w:rPr>
            </w:pPr>
            <w:r>
              <w:rPr>
                <w:rFonts w:hint="eastAsia" w:ascii="宋体" w:hAnsi="宋体" w:cs="Arial"/>
                <w:color w:val="000000"/>
                <w:sz w:val="24"/>
                <w:szCs w:val="24"/>
              </w:rPr>
              <w:t>闸阀及其他配件</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000000"/>
                <w:sz w:val="24"/>
                <w:szCs w:val="24"/>
              </w:rPr>
            </w:pPr>
            <w:r>
              <w:rPr>
                <w:rFonts w:hint="eastAsia" w:ascii="宋体" w:hAnsi="宋体" w:cs="Arial"/>
                <w:color w:val="000000"/>
                <w:sz w:val="24"/>
                <w:szCs w:val="24"/>
              </w:rPr>
              <w:t>套</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Arial"/>
                <w:color w:val="000000"/>
                <w:sz w:val="24"/>
                <w:szCs w:val="24"/>
              </w:rPr>
            </w:pPr>
            <w:r>
              <w:rPr>
                <w:rFonts w:hint="eastAsia" w:ascii="宋体" w:hAnsi="宋体" w:cs="Arial"/>
                <w:color w:val="000000"/>
                <w:sz w:val="24"/>
                <w:szCs w:val="24"/>
              </w:rPr>
              <w:t>1.00</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p>
        </w:tc>
      </w:tr>
    </w:tbl>
    <w:p>
      <w:pPr>
        <w:pStyle w:val="2"/>
        <w:rPr>
          <w:rFonts w:hint="eastAsia" w:ascii="宋体" w:hAnsi="宋体"/>
          <w:sz w:val="24"/>
          <w:szCs w:val="24"/>
        </w:rPr>
      </w:pPr>
    </w:p>
    <w:p>
      <w:pPr>
        <w:keepNext/>
        <w:keepLines/>
        <w:adjustRightInd w:val="0"/>
        <w:snapToGrid w:val="0"/>
        <w:jc w:val="left"/>
        <w:outlineLvl w:val="1"/>
        <w:rPr>
          <w:rFonts w:ascii="宋体" w:hAnsi="宋体"/>
          <w:b/>
          <w:bCs/>
          <w:sz w:val="30"/>
          <w:szCs w:val="30"/>
        </w:rPr>
      </w:pPr>
      <w:bookmarkStart w:id="41" w:name="_Toc65590578"/>
      <w:r>
        <w:rPr>
          <w:rFonts w:hint="eastAsia" w:ascii="宋体" w:hAnsi="宋体"/>
          <w:b/>
          <w:bCs/>
          <w:sz w:val="30"/>
          <w:szCs w:val="30"/>
        </w:rPr>
        <w:t>二、商务要求</w:t>
      </w:r>
      <w:bookmarkEnd w:id="41"/>
    </w:p>
    <w:p>
      <w:pPr>
        <w:pStyle w:val="14"/>
        <w:spacing w:line="360" w:lineRule="auto"/>
        <w:ind w:firstLine="360" w:firstLineChars="150"/>
        <w:rPr>
          <w:rFonts w:hint="eastAsia" w:hAnsi="宋体"/>
          <w:color w:val="000000"/>
          <w:sz w:val="24"/>
          <w:szCs w:val="24"/>
        </w:rPr>
      </w:pPr>
      <w:r>
        <w:rPr>
          <w:rFonts w:hint="eastAsia" w:hAnsi="宋体"/>
          <w:color w:val="000000"/>
          <w:sz w:val="24"/>
          <w:szCs w:val="24"/>
        </w:rPr>
        <w:t>1、最高限价：168万元（超过最高限价为废标）。</w:t>
      </w:r>
    </w:p>
    <w:p>
      <w:pPr>
        <w:pStyle w:val="14"/>
        <w:spacing w:line="360" w:lineRule="auto"/>
        <w:ind w:firstLine="360" w:firstLineChars="150"/>
        <w:rPr>
          <w:rFonts w:hint="eastAsia" w:hAnsi="宋体"/>
          <w:color w:val="000000"/>
          <w:sz w:val="24"/>
          <w:szCs w:val="24"/>
        </w:rPr>
      </w:pPr>
      <w:r>
        <w:rPr>
          <w:rFonts w:hint="eastAsia" w:hAnsi="宋体"/>
          <w:color w:val="000000"/>
          <w:sz w:val="24"/>
          <w:szCs w:val="24"/>
        </w:rPr>
        <w:t>2、交货地点：阳新县农业综合开发服务中心指定地点。</w:t>
      </w:r>
    </w:p>
    <w:p>
      <w:pPr>
        <w:pStyle w:val="14"/>
        <w:spacing w:line="360" w:lineRule="auto"/>
        <w:ind w:firstLine="360" w:firstLineChars="150"/>
        <w:rPr>
          <w:rFonts w:hint="eastAsia" w:hAnsi="宋体"/>
          <w:color w:val="000000"/>
          <w:sz w:val="24"/>
          <w:szCs w:val="24"/>
        </w:rPr>
      </w:pPr>
      <w:r>
        <w:rPr>
          <w:rFonts w:hint="eastAsia" w:hAnsi="宋体"/>
          <w:color w:val="000000"/>
          <w:sz w:val="24"/>
          <w:szCs w:val="24"/>
        </w:rPr>
        <w:t>3、交货期限：签订合同后90日历天内。</w:t>
      </w:r>
    </w:p>
    <w:p>
      <w:pPr>
        <w:pStyle w:val="14"/>
        <w:spacing w:line="360" w:lineRule="auto"/>
        <w:ind w:firstLine="360" w:firstLineChars="150"/>
        <w:rPr>
          <w:rFonts w:hint="eastAsia" w:hAnsi="宋体" w:cs="宋体"/>
          <w:color w:val="000000"/>
          <w:sz w:val="24"/>
        </w:rPr>
      </w:pPr>
      <w:r>
        <w:rPr>
          <w:rFonts w:hint="eastAsia" w:hAnsi="宋体"/>
          <w:color w:val="000000"/>
          <w:sz w:val="24"/>
          <w:szCs w:val="24"/>
        </w:rPr>
        <w:t>4、质量标准：</w:t>
      </w:r>
      <w:r>
        <w:rPr>
          <w:rFonts w:hint="eastAsia" w:hAnsi="宋体" w:cs="宋体"/>
          <w:color w:val="000000"/>
          <w:sz w:val="24"/>
        </w:rPr>
        <w:t>符合国家相关行业标准。</w:t>
      </w:r>
    </w:p>
    <w:p>
      <w:pPr>
        <w:pStyle w:val="14"/>
        <w:spacing w:line="360" w:lineRule="auto"/>
        <w:ind w:firstLine="360" w:firstLineChars="150"/>
        <w:rPr>
          <w:rFonts w:hint="eastAsia" w:hAnsi="宋体" w:cs="宋体"/>
          <w:color w:val="000000"/>
          <w:sz w:val="24"/>
        </w:rPr>
      </w:pPr>
      <w:r>
        <w:rPr>
          <w:rFonts w:hint="eastAsia" w:hAnsi="宋体" w:cs="宋体"/>
          <w:color w:val="000000"/>
          <w:sz w:val="24"/>
        </w:rPr>
        <w:t>5、付款方式：开工后完成工程量50%后，预付工程货款30%，县级验收合格后付到总工程货价款的70%，余下30%作为质保金在验收合格之日后壹年内付清。如有质量问题需要维修时，费用由乙方承担，5%质保金的付款时间顺延。</w:t>
      </w:r>
    </w:p>
    <w:p>
      <w:pPr>
        <w:pStyle w:val="14"/>
        <w:spacing w:line="360" w:lineRule="auto"/>
        <w:ind w:firstLine="360" w:firstLineChars="150"/>
        <w:rPr>
          <w:rFonts w:hint="eastAsia" w:hAnsi="宋体" w:cs="宋体"/>
          <w:color w:val="000000"/>
          <w:sz w:val="24"/>
        </w:rPr>
      </w:pPr>
      <w:r>
        <w:rPr>
          <w:rFonts w:hint="eastAsia" w:hAnsi="宋体" w:cs="宋体"/>
          <w:color w:val="000000"/>
          <w:sz w:val="24"/>
        </w:rPr>
        <w:t>6、供应商中标领取中标通知书后须携带相关证件原件到采购人处核实，方可签订合同。</w:t>
      </w:r>
    </w:p>
    <w:p>
      <w:pPr>
        <w:pStyle w:val="14"/>
        <w:spacing w:line="360" w:lineRule="auto"/>
        <w:ind w:firstLine="450" w:firstLineChars="150"/>
        <w:rPr>
          <w:rFonts w:hint="eastAsia" w:hAnsi="宋体" w:cs="宋体"/>
          <w:b/>
          <w:color w:val="000000"/>
          <w:sz w:val="30"/>
          <w:szCs w:val="30"/>
        </w:rPr>
      </w:pPr>
      <w:r>
        <w:rPr>
          <w:rFonts w:hint="eastAsia" w:hAnsi="宋体" w:cs="宋体"/>
          <w:b/>
          <w:color w:val="000000"/>
          <w:sz w:val="30"/>
          <w:szCs w:val="30"/>
        </w:rPr>
        <w:t>三、验收及培训要求</w:t>
      </w:r>
    </w:p>
    <w:p>
      <w:pPr>
        <w:pStyle w:val="14"/>
        <w:spacing w:line="360" w:lineRule="auto"/>
        <w:ind w:firstLine="360" w:firstLineChars="150"/>
        <w:rPr>
          <w:rFonts w:hint="eastAsia" w:hAnsi="宋体" w:cs="宋体"/>
          <w:color w:val="000000"/>
          <w:sz w:val="24"/>
        </w:rPr>
      </w:pPr>
      <w:r>
        <w:rPr>
          <w:rFonts w:hint="eastAsia" w:hAnsi="宋体" w:cs="宋体"/>
          <w:color w:val="000000"/>
          <w:sz w:val="24"/>
        </w:rPr>
        <w:t>1、本项目中标产品必须跟送检产品一致，在安装过程中所使用的一切机电设备和PE管材，必须是有国家生产资质和生产许可的正规厂家生产的产品，保证原装正品，并完全符合国家的产品质量标准。</w:t>
      </w:r>
    </w:p>
    <w:p>
      <w:pPr>
        <w:pStyle w:val="14"/>
        <w:spacing w:line="360" w:lineRule="auto"/>
        <w:ind w:firstLine="360" w:firstLineChars="150"/>
        <w:rPr>
          <w:rFonts w:hint="eastAsia" w:hAnsi="宋体" w:cs="宋体"/>
          <w:color w:val="000000"/>
          <w:sz w:val="24"/>
        </w:rPr>
      </w:pPr>
      <w:r>
        <w:rPr>
          <w:rFonts w:hint="eastAsia" w:hAnsi="宋体" w:cs="宋体"/>
          <w:color w:val="000000"/>
          <w:sz w:val="24"/>
        </w:rPr>
        <w:t>2、货物到货安装前由招标人与相关部门组成验收小组对设备开箱验收合格后方可安装。</w:t>
      </w:r>
    </w:p>
    <w:p>
      <w:pPr>
        <w:pStyle w:val="14"/>
        <w:spacing w:line="360" w:lineRule="auto"/>
        <w:ind w:firstLine="360" w:firstLineChars="150"/>
        <w:rPr>
          <w:rFonts w:hint="eastAsia" w:hAnsi="宋体" w:cs="宋体"/>
          <w:color w:val="000000"/>
          <w:sz w:val="24"/>
        </w:rPr>
      </w:pPr>
      <w:r>
        <w:rPr>
          <w:rFonts w:hint="eastAsia" w:hAnsi="宋体" w:cs="宋体"/>
          <w:color w:val="000000"/>
          <w:sz w:val="24"/>
        </w:rPr>
        <w:t>3、本项目验收结果经双方签字有效，如本项目验收不合格所造成的一切损失全部由成交投标人承担。</w:t>
      </w:r>
    </w:p>
    <w:p>
      <w:pPr>
        <w:pStyle w:val="14"/>
        <w:spacing w:line="360" w:lineRule="auto"/>
        <w:ind w:firstLine="360" w:firstLineChars="150"/>
        <w:rPr>
          <w:rFonts w:hint="eastAsia" w:hAnsi="宋体" w:cs="宋体"/>
          <w:color w:val="000000"/>
          <w:sz w:val="24"/>
        </w:rPr>
      </w:pPr>
      <w:r>
        <w:rPr>
          <w:rFonts w:hint="eastAsia" w:hAnsi="宋体" w:cs="宋体"/>
          <w:color w:val="000000"/>
          <w:sz w:val="24"/>
        </w:rPr>
        <w:t>4中标人必须在设备安装验收完毕之后，对招标人及相关人员进行免费培训，保证招标人能正常操作设备的各种功能，并长期提供技术支持以及相关应用管理知识和维护。</w:t>
      </w:r>
    </w:p>
    <w:p>
      <w:pPr>
        <w:pStyle w:val="14"/>
        <w:spacing w:line="360" w:lineRule="auto"/>
        <w:ind w:firstLine="450" w:firstLineChars="150"/>
        <w:rPr>
          <w:rFonts w:hint="eastAsia" w:hAnsi="宋体" w:cs="宋体"/>
          <w:b/>
          <w:color w:val="000000"/>
          <w:sz w:val="30"/>
          <w:szCs w:val="30"/>
        </w:rPr>
      </w:pPr>
      <w:r>
        <w:rPr>
          <w:rFonts w:hint="eastAsia" w:hAnsi="宋体" w:cs="宋体"/>
          <w:b/>
          <w:color w:val="000000"/>
          <w:sz w:val="30"/>
          <w:szCs w:val="30"/>
        </w:rPr>
        <w:t>四、售后服务要求</w:t>
      </w:r>
    </w:p>
    <w:p>
      <w:pPr>
        <w:pStyle w:val="14"/>
        <w:spacing w:line="360" w:lineRule="auto"/>
        <w:ind w:firstLine="360" w:firstLineChars="150"/>
        <w:rPr>
          <w:rFonts w:hint="eastAsia" w:hAnsi="宋体" w:cs="宋体"/>
          <w:color w:val="000000"/>
          <w:sz w:val="24"/>
        </w:rPr>
      </w:pPr>
      <w:r>
        <w:rPr>
          <w:rFonts w:hint="eastAsia" w:hAnsi="宋体" w:cs="宋体"/>
          <w:color w:val="000000"/>
          <w:sz w:val="24"/>
        </w:rPr>
        <w:t>1、中标人必须承诺为机电设备提供最少3年的免费质保期，PE管材提供最少1年的免费质保期，免费质保期自设备安装完毕、验收合格、双方签字之日起计算，质保期的长短将作为评审的内容之一。</w:t>
      </w:r>
    </w:p>
    <w:p>
      <w:pPr>
        <w:pStyle w:val="14"/>
        <w:spacing w:line="360" w:lineRule="auto"/>
        <w:ind w:firstLine="360" w:firstLineChars="150"/>
        <w:rPr>
          <w:rFonts w:hint="eastAsia" w:hAnsi="宋体" w:cs="宋体"/>
          <w:color w:val="000000"/>
          <w:sz w:val="24"/>
        </w:rPr>
      </w:pPr>
      <w:r>
        <w:rPr>
          <w:rFonts w:hint="eastAsia" w:hAnsi="宋体" w:cs="宋体"/>
          <w:color w:val="000000"/>
          <w:sz w:val="24"/>
        </w:rPr>
        <w:t>2、提供相关的随机技术资料包括安装手册、操作手册、维修保养手册和一系列产品的合格证书。</w:t>
      </w:r>
    </w:p>
    <w:p>
      <w:pPr>
        <w:pStyle w:val="14"/>
        <w:spacing w:line="360" w:lineRule="auto"/>
        <w:ind w:firstLine="360" w:firstLineChars="150"/>
        <w:rPr>
          <w:rFonts w:hint="eastAsia" w:hAnsi="宋体" w:cs="宋体"/>
          <w:color w:val="000000"/>
          <w:sz w:val="24"/>
        </w:rPr>
      </w:pPr>
      <w:r>
        <w:rPr>
          <w:rFonts w:hint="eastAsia" w:hAnsi="宋体" w:cs="宋体"/>
          <w:color w:val="000000"/>
          <w:sz w:val="24"/>
        </w:rPr>
        <w:t>3、投标人应在周边地区设有售后服务机构及专职维修人员，并提供办公地址、联系人及联系电话，出现故障在3小时内响应，现场服务响应时间是24小时内到达事故现场。如因中标人售后服务不及时而造成损失，中标人必须承担由此产生的一切费用。</w:t>
      </w:r>
    </w:p>
    <w:p>
      <w:pPr>
        <w:pStyle w:val="14"/>
        <w:spacing w:line="360" w:lineRule="auto"/>
        <w:rPr>
          <w:rFonts w:hint="eastAsia"/>
          <w:sz w:val="40"/>
          <w:szCs w:val="32"/>
        </w:rPr>
      </w:pPr>
    </w:p>
    <w:p>
      <w:pPr>
        <w:pStyle w:val="14"/>
        <w:spacing w:line="360" w:lineRule="auto"/>
        <w:rPr>
          <w:rFonts w:hint="eastAsia"/>
          <w:sz w:val="40"/>
          <w:szCs w:val="32"/>
        </w:rPr>
      </w:pPr>
    </w:p>
    <w:p>
      <w:pPr>
        <w:pStyle w:val="14"/>
        <w:spacing w:line="360" w:lineRule="auto"/>
        <w:rPr>
          <w:rFonts w:hint="eastAsia"/>
          <w:sz w:val="40"/>
          <w:szCs w:val="32"/>
        </w:rPr>
      </w:pPr>
    </w:p>
    <w:p>
      <w:pPr>
        <w:pStyle w:val="14"/>
        <w:spacing w:line="360" w:lineRule="auto"/>
        <w:rPr>
          <w:rFonts w:hint="eastAsia"/>
          <w:sz w:val="40"/>
          <w:szCs w:val="32"/>
        </w:rPr>
      </w:pPr>
    </w:p>
    <w:p>
      <w:pPr>
        <w:pStyle w:val="3"/>
        <w:ind w:left="2688"/>
        <w:rPr>
          <w:rFonts w:ascii="黑体" w:hAnsi="黑体" w:eastAsia="黑体"/>
        </w:rPr>
      </w:pPr>
      <w:bookmarkStart w:id="42" w:name="_Toc65590579"/>
      <w:r>
        <w:rPr>
          <w:rFonts w:hint="eastAsia" w:ascii="黑体" w:hAnsi="黑体" w:eastAsia="黑体"/>
        </w:rPr>
        <w:t>第四章 资格审查方法及标准</w:t>
      </w:r>
      <w:bookmarkEnd w:id="42"/>
    </w:p>
    <w:p>
      <w:pPr>
        <w:spacing w:line="360" w:lineRule="auto"/>
        <w:ind w:firstLine="420"/>
        <w:rPr>
          <w:rFonts w:ascii="宋体" w:hAnsi="宋体"/>
          <w:bCs/>
          <w:color w:val="0D0D0D"/>
          <w:sz w:val="24"/>
          <w:szCs w:val="20"/>
          <w:lang w:val="zh-CN"/>
        </w:rPr>
      </w:pPr>
      <w:r>
        <w:rPr>
          <w:rFonts w:hint="eastAsia" w:ascii="宋体" w:hAnsi="宋体"/>
          <w:bCs/>
          <w:color w:val="0D0D0D"/>
          <w:sz w:val="24"/>
          <w:szCs w:val="20"/>
          <w:lang w:val="zh-CN"/>
        </w:rPr>
        <w:t>根据《政府采购法》、《政府采购法实施条例》、《政府采购货物和服务招标投标管理办法》等相关法律法规确定以下资格审查方法及标准。</w:t>
      </w:r>
    </w:p>
    <w:p>
      <w:pPr>
        <w:pStyle w:val="4"/>
        <w:numPr>
          <w:ilvl w:val="0"/>
          <w:numId w:val="38"/>
        </w:numPr>
        <w:spacing w:before="0" w:after="0" w:line="360" w:lineRule="auto"/>
        <w:ind w:left="616" w:hanging="616"/>
        <w:jc w:val="left"/>
        <w:rPr>
          <w:rFonts w:ascii="宋体" w:hAnsi="宋体"/>
          <w:bCs w:val="0"/>
          <w:sz w:val="30"/>
          <w:szCs w:val="30"/>
          <w:lang w:val="zh-CN"/>
        </w:rPr>
      </w:pPr>
      <w:bookmarkStart w:id="43" w:name="_Toc65590580"/>
      <w:bookmarkStart w:id="44" w:name="_Toc494561958"/>
      <w:r>
        <w:rPr>
          <w:rFonts w:hint="eastAsia" w:ascii="宋体" w:hAnsi="宋体"/>
          <w:bCs w:val="0"/>
          <w:sz w:val="30"/>
          <w:szCs w:val="30"/>
          <w:lang w:val="zh-CN"/>
        </w:rPr>
        <w:t>资格审查方法</w:t>
      </w:r>
      <w:bookmarkEnd w:id="43"/>
      <w:bookmarkEnd w:id="44"/>
    </w:p>
    <w:p>
      <w:pPr>
        <w:spacing w:line="360" w:lineRule="auto"/>
        <w:ind w:firstLine="420"/>
        <w:rPr>
          <w:rFonts w:ascii="宋体" w:hAnsi="宋体"/>
          <w:bCs/>
          <w:color w:val="0D0D0D"/>
          <w:sz w:val="24"/>
          <w:szCs w:val="20"/>
          <w:lang w:val="zh-CN"/>
        </w:rPr>
      </w:pPr>
      <w:r>
        <w:rPr>
          <w:rFonts w:hint="eastAsia" w:ascii="宋体" w:hAnsi="宋体"/>
          <w:bCs/>
          <w:color w:val="0D0D0D"/>
          <w:sz w:val="24"/>
          <w:szCs w:val="20"/>
          <w:lang w:val="zh-CN"/>
        </w:rPr>
        <w:t>公开招标采购项目开标结束后，</w:t>
      </w:r>
      <w:r>
        <w:rPr>
          <w:rFonts w:hint="eastAsia" w:ascii="宋体" w:hAnsi="宋体"/>
          <w:bCs/>
          <w:sz w:val="24"/>
          <w:szCs w:val="20"/>
          <w:lang w:val="zh-CN"/>
        </w:rPr>
        <w:t>采购人、采购代理机构</w:t>
      </w:r>
      <w:r>
        <w:rPr>
          <w:rFonts w:hint="eastAsia" w:ascii="宋体" w:hAnsi="宋体"/>
          <w:bCs/>
          <w:color w:val="0D0D0D"/>
          <w:sz w:val="24"/>
          <w:szCs w:val="20"/>
          <w:lang w:val="zh-CN"/>
        </w:rPr>
        <w:t>成立资格审查小组，依据法律、法规及招标文件的规定，对投标人的资格进行审查，以确定投标人资格是否合格。</w:t>
      </w:r>
    </w:p>
    <w:p>
      <w:pPr>
        <w:pStyle w:val="4"/>
        <w:numPr>
          <w:ilvl w:val="0"/>
          <w:numId w:val="38"/>
        </w:numPr>
        <w:spacing w:before="0" w:after="0" w:line="360" w:lineRule="auto"/>
        <w:ind w:left="616" w:hanging="616"/>
        <w:jc w:val="left"/>
        <w:rPr>
          <w:rFonts w:ascii="宋体" w:hAnsi="宋体"/>
          <w:bCs w:val="0"/>
          <w:sz w:val="30"/>
          <w:szCs w:val="30"/>
          <w:lang w:val="zh-CN"/>
        </w:rPr>
      </w:pPr>
      <w:bookmarkStart w:id="45" w:name="_Toc494561959"/>
      <w:bookmarkStart w:id="46" w:name="_Toc65590581"/>
      <w:r>
        <w:rPr>
          <w:rFonts w:hint="eastAsia" w:ascii="宋体" w:hAnsi="宋体"/>
          <w:bCs w:val="0"/>
          <w:sz w:val="30"/>
          <w:szCs w:val="30"/>
          <w:lang w:val="zh-CN"/>
        </w:rPr>
        <w:t>资格审查标准</w:t>
      </w:r>
      <w:bookmarkEnd w:id="45"/>
      <w:bookmarkEnd w:id="46"/>
    </w:p>
    <w:p>
      <w:pPr>
        <w:numPr>
          <w:ilvl w:val="0"/>
          <w:numId w:val="39"/>
        </w:numPr>
        <w:tabs>
          <w:tab w:val="left" w:pos="616"/>
        </w:tabs>
        <w:spacing w:line="360" w:lineRule="auto"/>
        <w:ind w:left="14" w:firstLine="238"/>
        <w:rPr>
          <w:rFonts w:ascii="宋体" w:hAnsi="宋体"/>
          <w:b/>
          <w:color w:val="000000"/>
          <w:sz w:val="24"/>
          <w:szCs w:val="24"/>
          <w:lang w:val="zh-CN"/>
        </w:rPr>
      </w:pPr>
      <w:r>
        <w:rPr>
          <w:rFonts w:hint="eastAsia" w:ascii="宋体" w:hAnsi="宋体"/>
          <w:b/>
          <w:color w:val="000000"/>
          <w:sz w:val="24"/>
          <w:szCs w:val="24"/>
          <w:lang w:val="zh-CN"/>
        </w:rPr>
        <w:t>资格证明文件审查</w:t>
      </w:r>
    </w:p>
    <w:p>
      <w:pPr>
        <w:tabs>
          <w:tab w:val="left" w:pos="616"/>
        </w:tabs>
        <w:spacing w:line="360" w:lineRule="auto"/>
        <w:ind w:firstLine="420"/>
        <w:rPr>
          <w:rFonts w:ascii="Helvetica" w:hAnsi="Helvetica" w:cs="Helvetica"/>
          <w:b/>
          <w:color w:val="000000"/>
          <w:kern w:val="0"/>
          <w:sz w:val="24"/>
          <w:szCs w:val="24"/>
          <w:lang w:val="zh-CN"/>
        </w:rPr>
      </w:pPr>
      <w:r>
        <w:rPr>
          <w:rFonts w:hint="eastAsia" w:ascii="Helvetica" w:hAnsi="Helvetica" w:cs="Helvetica"/>
          <w:color w:val="000000"/>
          <w:kern w:val="0"/>
          <w:sz w:val="24"/>
          <w:szCs w:val="24"/>
          <w:lang w:val="zh-CN"/>
        </w:rPr>
        <w:t>所递交的资格证明文件出现不符合下列情形之一或不足以证明其符合下列情形之一的，应视为资格审查不合格，并按照</w:t>
      </w:r>
      <w:r>
        <w:rPr>
          <w:rFonts w:hint="eastAsia" w:ascii="Helvetica" w:hAnsi="Helvetica" w:cs="Helvetica"/>
          <w:b/>
          <w:color w:val="000000"/>
          <w:kern w:val="0"/>
          <w:sz w:val="24"/>
          <w:szCs w:val="24"/>
          <w:lang w:val="zh-CN"/>
        </w:rPr>
        <w:t>无效投标处理：</w:t>
      </w:r>
    </w:p>
    <w:p>
      <w:pPr>
        <w:pStyle w:val="81"/>
        <w:numPr>
          <w:ilvl w:val="0"/>
          <w:numId w:val="40"/>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应具备《政府采购法》第二十二条第一款规定的条件，</w:t>
      </w:r>
      <w:r>
        <w:rPr>
          <w:rFonts w:hint="eastAsia" w:hAnsi="宋体"/>
          <w:color w:val="000000"/>
          <w:sz w:val="24"/>
          <w:szCs w:val="24"/>
        </w:rPr>
        <w:t>提供下列材料</w:t>
      </w:r>
      <w:r>
        <w:rPr>
          <w:rFonts w:hint="eastAsia" w:ascii="宋体" w:hAnsi="宋体"/>
          <w:color w:val="000000"/>
          <w:sz w:val="24"/>
          <w:szCs w:val="24"/>
          <w:lang w:val="zh-CN"/>
        </w:rPr>
        <w:t>：</w:t>
      </w:r>
    </w:p>
    <w:p>
      <w:pPr>
        <w:pStyle w:val="81"/>
        <w:numPr>
          <w:ilvl w:val="0"/>
          <w:numId w:val="41"/>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法人或者其他组织的营业执照等证明文件，自然人的身份证明；</w:t>
      </w:r>
    </w:p>
    <w:p>
      <w:pPr>
        <w:pStyle w:val="81"/>
        <w:numPr>
          <w:ilvl w:val="0"/>
          <w:numId w:val="41"/>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财务状况报告，依法缴纳税收和社会保障资金的相关材料；</w:t>
      </w:r>
    </w:p>
    <w:p>
      <w:pPr>
        <w:pStyle w:val="81"/>
        <w:numPr>
          <w:ilvl w:val="0"/>
          <w:numId w:val="41"/>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具备履行合同所必需的设备和专业技术能力的证明材料；</w:t>
      </w:r>
    </w:p>
    <w:p>
      <w:pPr>
        <w:pStyle w:val="81"/>
        <w:numPr>
          <w:ilvl w:val="0"/>
          <w:numId w:val="41"/>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参加政府采购活动前3年内在经营活动中没有重大违法记录的书面声明；</w:t>
      </w:r>
    </w:p>
    <w:p>
      <w:pPr>
        <w:pStyle w:val="81"/>
        <w:numPr>
          <w:ilvl w:val="0"/>
          <w:numId w:val="41"/>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具备法律、行政法规规定的其他条件的证明材料。</w:t>
      </w:r>
    </w:p>
    <w:p>
      <w:pPr>
        <w:pStyle w:val="81"/>
        <w:numPr>
          <w:ilvl w:val="0"/>
          <w:numId w:val="40"/>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未被“信用中国”网站(www.creditchina.gov.cn)列入失信被执行人、重大税收违法案件当事人名单、政府采购严重违法失信行为记录名单的书面申明及该网站查询结果页面截图；</w:t>
      </w:r>
    </w:p>
    <w:p>
      <w:pPr>
        <w:pStyle w:val="81"/>
        <w:numPr>
          <w:ilvl w:val="0"/>
          <w:numId w:val="40"/>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招标文件第一章“投标人资格要求”中有特殊要求的，投标人应提供其符合特殊要求的证明材料或者情况说明；</w:t>
      </w:r>
    </w:p>
    <w:p>
      <w:pPr>
        <w:pStyle w:val="81"/>
        <w:numPr>
          <w:ilvl w:val="0"/>
          <w:numId w:val="40"/>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不符合联合体投标相关规定和要求的；</w:t>
      </w:r>
    </w:p>
    <w:p>
      <w:pPr>
        <w:pStyle w:val="81"/>
        <w:numPr>
          <w:ilvl w:val="0"/>
          <w:numId w:val="40"/>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投标人认为需提供的其它相关资格证明材料；</w:t>
      </w:r>
    </w:p>
    <w:p>
      <w:pPr>
        <w:tabs>
          <w:tab w:val="left" w:pos="616"/>
        </w:tabs>
        <w:spacing w:line="360" w:lineRule="auto"/>
        <w:ind w:left="252"/>
        <w:rPr>
          <w:rFonts w:ascii="宋体" w:hAnsi="宋体"/>
          <w:b/>
          <w:sz w:val="24"/>
          <w:szCs w:val="24"/>
          <w:lang w:val="zh-CN"/>
        </w:rPr>
      </w:pPr>
      <w:r>
        <w:rPr>
          <w:rFonts w:hint="eastAsia" w:ascii="宋体" w:hAnsi="宋体"/>
          <w:color w:val="000000"/>
          <w:sz w:val="24"/>
          <w:szCs w:val="24"/>
        </w:rPr>
        <w:t xml:space="preserve">1.6 </w:t>
      </w:r>
      <w:r>
        <w:rPr>
          <w:rFonts w:hint="eastAsia" w:ascii="宋体" w:hAnsi="宋体"/>
          <w:color w:val="000000"/>
          <w:sz w:val="24"/>
          <w:szCs w:val="24"/>
          <w:lang w:val="zh-CN"/>
        </w:rPr>
        <w:t>资格证明文件正本应为清晰彩色影印件且加盖单位公章。</w:t>
      </w:r>
    </w:p>
    <w:p>
      <w:pPr>
        <w:numPr>
          <w:ilvl w:val="0"/>
          <w:numId w:val="39"/>
        </w:numPr>
        <w:tabs>
          <w:tab w:val="left" w:pos="616"/>
        </w:tabs>
        <w:spacing w:line="360" w:lineRule="auto"/>
        <w:ind w:left="14" w:firstLine="238"/>
        <w:rPr>
          <w:rFonts w:ascii="宋体" w:hAnsi="宋体"/>
          <w:b/>
          <w:sz w:val="24"/>
          <w:szCs w:val="24"/>
          <w:lang w:val="zh-CN"/>
        </w:rPr>
      </w:pPr>
      <w:r>
        <w:rPr>
          <w:rFonts w:hint="eastAsia" w:ascii="宋体" w:hAnsi="宋体"/>
          <w:b/>
          <w:sz w:val="24"/>
          <w:szCs w:val="24"/>
          <w:lang w:val="zh-CN"/>
        </w:rPr>
        <w:t>确定资格审查合格投标人</w:t>
      </w:r>
    </w:p>
    <w:p>
      <w:pPr>
        <w:pStyle w:val="81"/>
        <w:numPr>
          <w:ilvl w:val="0"/>
          <w:numId w:val="42"/>
        </w:numPr>
        <w:tabs>
          <w:tab w:val="left" w:pos="840"/>
        </w:tabs>
        <w:spacing w:line="360" w:lineRule="auto"/>
        <w:ind w:hanging="602" w:firstLineChars="0"/>
        <w:rPr>
          <w:rFonts w:ascii="宋体" w:hAnsi="宋体"/>
          <w:sz w:val="24"/>
          <w:szCs w:val="24"/>
          <w:lang w:val="zh-CN"/>
        </w:rPr>
      </w:pPr>
      <w:r>
        <w:rPr>
          <w:rFonts w:hint="eastAsia" w:ascii="宋体" w:hAnsi="宋体"/>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b/>
          <w:sz w:val="24"/>
          <w:szCs w:val="24"/>
          <w:lang w:val="zh-CN"/>
        </w:rPr>
        <w:t>形成书面的资格审查报告。</w:t>
      </w:r>
    </w:p>
    <w:p>
      <w:pPr>
        <w:pStyle w:val="81"/>
        <w:numPr>
          <w:ilvl w:val="0"/>
          <w:numId w:val="42"/>
        </w:numPr>
        <w:tabs>
          <w:tab w:val="left" w:pos="840"/>
        </w:tabs>
        <w:spacing w:line="360" w:lineRule="auto"/>
        <w:ind w:hanging="602" w:firstLineChars="0"/>
        <w:rPr>
          <w:rFonts w:ascii="宋体" w:hAnsi="宋体"/>
          <w:sz w:val="24"/>
          <w:szCs w:val="24"/>
          <w:lang w:val="zh-CN"/>
        </w:rPr>
      </w:pPr>
      <w:r>
        <w:rPr>
          <w:rFonts w:hint="eastAsia" w:ascii="宋体" w:hAnsi="宋体"/>
          <w:sz w:val="24"/>
          <w:szCs w:val="24"/>
          <w:lang w:val="zh-CN"/>
        </w:rPr>
        <w:t>资格审查合格投标人不足3家的，不进行评标。</w:t>
      </w:r>
    </w:p>
    <w:p>
      <w:pPr>
        <w:pStyle w:val="81"/>
        <w:numPr>
          <w:ilvl w:val="0"/>
          <w:numId w:val="42"/>
        </w:numPr>
        <w:tabs>
          <w:tab w:val="left" w:pos="840"/>
        </w:tabs>
        <w:spacing w:line="360" w:lineRule="auto"/>
        <w:ind w:hanging="602" w:firstLineChars="0"/>
        <w:rPr>
          <w:rFonts w:ascii="宋体" w:hAnsi="宋体"/>
          <w:sz w:val="24"/>
          <w:szCs w:val="24"/>
          <w:lang w:val="zh-CN"/>
        </w:rPr>
      </w:pPr>
      <w:r>
        <w:rPr>
          <w:rFonts w:hint="eastAsia" w:ascii="宋体" w:hAnsi="宋体"/>
          <w:sz w:val="24"/>
          <w:szCs w:val="24"/>
          <w:lang w:val="zh-CN"/>
        </w:rPr>
        <w:t>资格审查未通过的投标人可在结果公告质疑有效期内按公告中的联系方式获知</w:t>
      </w:r>
      <w:r>
        <w:rPr>
          <w:rFonts w:ascii="宋体" w:hAnsi="宋体"/>
          <w:sz w:val="24"/>
          <w:szCs w:val="24"/>
          <w:lang w:val="zh-CN"/>
        </w:rPr>
        <w:t>本</w:t>
      </w:r>
      <w:r>
        <w:rPr>
          <w:rFonts w:hint="eastAsia" w:ascii="宋体" w:hAnsi="宋体"/>
          <w:sz w:val="24"/>
          <w:szCs w:val="24"/>
          <w:lang w:val="zh-CN"/>
        </w:rPr>
        <w:t>单位</w:t>
      </w:r>
      <w:r>
        <w:rPr>
          <w:rFonts w:ascii="宋体" w:hAnsi="宋体"/>
          <w:sz w:val="24"/>
          <w:szCs w:val="24"/>
          <w:lang w:val="zh-CN"/>
        </w:rPr>
        <w:t>的</w:t>
      </w:r>
      <w:r>
        <w:rPr>
          <w:rFonts w:hint="eastAsia" w:ascii="宋体" w:hAnsi="宋体"/>
          <w:sz w:val="24"/>
          <w:szCs w:val="24"/>
          <w:lang w:val="zh-CN"/>
        </w:rPr>
        <w:t>资格审查情况。</w:t>
      </w:r>
    </w:p>
    <w:p>
      <w:pPr>
        <w:pStyle w:val="81"/>
        <w:numPr>
          <w:ilvl w:val="0"/>
          <w:numId w:val="42"/>
        </w:numPr>
        <w:tabs>
          <w:tab w:val="left" w:pos="840"/>
        </w:tabs>
        <w:spacing w:line="360" w:lineRule="auto"/>
        <w:ind w:hanging="602" w:firstLineChars="0"/>
        <w:rPr>
          <w:rFonts w:ascii="宋体" w:hAnsi="宋体"/>
          <w:sz w:val="24"/>
          <w:szCs w:val="24"/>
          <w:lang w:val="zh-CN"/>
        </w:rPr>
      </w:pPr>
      <w:r>
        <w:rPr>
          <w:rFonts w:hint="eastAsia" w:ascii="宋体" w:hAnsi="宋体"/>
          <w:sz w:val="24"/>
          <w:szCs w:val="24"/>
          <w:lang w:val="zh-CN"/>
        </w:rPr>
        <w:t>采购人已进行资格预审的，不再进行资格审查。未通过资格预审的投标人，采购人、采购代理机构</w:t>
      </w:r>
      <w:r>
        <w:rPr>
          <w:rFonts w:hint="eastAsia" w:ascii="宋体" w:hAnsi="宋体"/>
          <w:b/>
          <w:sz w:val="24"/>
          <w:szCs w:val="24"/>
          <w:lang w:val="zh-CN"/>
        </w:rPr>
        <w:t>拒绝</w:t>
      </w:r>
      <w:r>
        <w:rPr>
          <w:rFonts w:hint="eastAsia" w:ascii="宋体" w:hAnsi="宋体"/>
          <w:sz w:val="24"/>
          <w:szCs w:val="24"/>
          <w:lang w:val="zh-CN"/>
        </w:rPr>
        <w:t>其投标。</w:t>
      </w: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pStyle w:val="3"/>
        <w:jc w:val="center"/>
        <w:rPr>
          <w:rFonts w:ascii="黑体" w:hAnsi="黑体" w:eastAsia="黑体"/>
        </w:rPr>
      </w:pPr>
      <w:bookmarkStart w:id="47" w:name="_Toc65590582"/>
      <w:r>
        <w:rPr>
          <w:rFonts w:hint="eastAsia" w:ascii="黑体" w:hAnsi="黑体" w:eastAsia="黑体"/>
        </w:rPr>
        <w:t>第五章 评标方法、程序及标准</w:t>
      </w:r>
      <w:bookmarkEnd w:id="47"/>
    </w:p>
    <w:p>
      <w:pPr>
        <w:spacing w:line="360" w:lineRule="auto"/>
        <w:ind w:firstLine="480" w:firstLineChars="200"/>
        <w:rPr>
          <w:rFonts w:ascii="宋体" w:hAnsi="宋体"/>
          <w:bCs/>
          <w:sz w:val="24"/>
          <w:szCs w:val="20"/>
          <w:lang w:val="zh-CN"/>
        </w:rPr>
      </w:pPr>
      <w:r>
        <w:rPr>
          <w:rFonts w:hint="eastAsia" w:ascii="宋体" w:hAnsi="宋体"/>
          <w:bCs/>
          <w:sz w:val="24"/>
          <w:szCs w:val="20"/>
          <w:lang w:val="zh-CN"/>
        </w:rPr>
        <w:t>根据《政府采购法》、《政府采购法实施条例》、《政府采购货物和服务招标投标管理办法》等相关法律法规确定以下评标办法、程序及标准。</w:t>
      </w:r>
    </w:p>
    <w:p>
      <w:pPr>
        <w:pStyle w:val="4"/>
        <w:numPr>
          <w:ilvl w:val="0"/>
          <w:numId w:val="43"/>
        </w:numPr>
        <w:spacing w:before="0" w:after="0" w:line="360" w:lineRule="auto"/>
        <w:ind w:left="616" w:hanging="616"/>
        <w:jc w:val="left"/>
        <w:rPr>
          <w:rFonts w:ascii="宋体" w:hAnsi="宋体"/>
          <w:bCs w:val="0"/>
          <w:sz w:val="30"/>
          <w:szCs w:val="30"/>
          <w:lang w:val="zh-CN"/>
        </w:rPr>
      </w:pPr>
      <w:bookmarkStart w:id="48" w:name="_Toc278891605"/>
      <w:bookmarkStart w:id="49" w:name="_Toc272247708"/>
      <w:bookmarkStart w:id="50" w:name="_Toc494561961"/>
      <w:bookmarkStart w:id="51" w:name="_Toc65590583"/>
      <w:r>
        <w:rPr>
          <w:rFonts w:hint="eastAsia" w:ascii="宋体" w:hAnsi="宋体"/>
          <w:bCs w:val="0"/>
          <w:sz w:val="30"/>
          <w:szCs w:val="30"/>
          <w:lang w:val="zh-CN"/>
        </w:rPr>
        <w:t>评标</w:t>
      </w:r>
      <w:bookmarkEnd w:id="48"/>
      <w:bookmarkEnd w:id="49"/>
      <w:r>
        <w:rPr>
          <w:rFonts w:hint="eastAsia" w:ascii="宋体" w:hAnsi="宋体"/>
          <w:bCs w:val="0"/>
          <w:sz w:val="30"/>
          <w:szCs w:val="30"/>
          <w:lang w:val="zh-CN"/>
        </w:rPr>
        <w:t>方法</w:t>
      </w:r>
      <w:bookmarkEnd w:id="50"/>
      <w:bookmarkEnd w:id="51"/>
    </w:p>
    <w:p>
      <w:pPr>
        <w:spacing w:line="360" w:lineRule="auto"/>
        <w:ind w:firstLine="480" w:firstLineChars="200"/>
        <w:rPr>
          <w:rFonts w:ascii="宋体" w:hAnsi="宋体"/>
          <w:bCs/>
          <w:sz w:val="24"/>
          <w:szCs w:val="20"/>
          <w:lang w:val="zh-CN"/>
        </w:rPr>
      </w:pPr>
      <w:r>
        <w:rPr>
          <w:rFonts w:hint="eastAsia" w:ascii="宋体" w:hAnsi="宋体"/>
          <w:bCs/>
          <w:sz w:val="24"/>
          <w:szCs w:val="20"/>
          <w:lang w:val="zh-CN"/>
        </w:rPr>
        <w:t>本项目评标采用综合评分法，</w:t>
      </w:r>
      <w:r>
        <w:rPr>
          <w:rFonts w:ascii="宋体" w:hAnsi="宋体"/>
          <w:bCs/>
          <w:sz w:val="24"/>
          <w:szCs w:val="20"/>
          <w:lang w:val="zh-CN"/>
        </w:rPr>
        <w:t>是指投标文件满足招标文件全部实质性要求，且按照评审因素的量化指标评审得分最高的投标人为中标候选人的评标方法。</w:t>
      </w:r>
    </w:p>
    <w:p>
      <w:pPr>
        <w:pStyle w:val="4"/>
        <w:numPr>
          <w:ilvl w:val="0"/>
          <w:numId w:val="43"/>
        </w:numPr>
        <w:spacing w:before="0" w:after="0" w:line="360" w:lineRule="auto"/>
        <w:ind w:left="616" w:hanging="616"/>
        <w:jc w:val="left"/>
        <w:rPr>
          <w:rFonts w:ascii="宋体" w:hAnsi="宋体"/>
          <w:bCs w:val="0"/>
          <w:sz w:val="30"/>
          <w:szCs w:val="30"/>
          <w:lang w:val="zh-CN"/>
        </w:rPr>
      </w:pPr>
      <w:bookmarkStart w:id="52" w:name="_Toc272247709"/>
      <w:bookmarkStart w:id="53" w:name="_Toc278891606"/>
      <w:bookmarkStart w:id="54" w:name="_Toc494561962"/>
      <w:bookmarkStart w:id="55" w:name="_Toc65590584"/>
      <w:r>
        <w:rPr>
          <w:rFonts w:hint="eastAsia" w:ascii="宋体" w:hAnsi="宋体"/>
          <w:bCs w:val="0"/>
          <w:sz w:val="30"/>
          <w:szCs w:val="30"/>
          <w:lang w:val="zh-CN"/>
        </w:rPr>
        <w:t>评标程序</w:t>
      </w:r>
      <w:bookmarkEnd w:id="52"/>
      <w:bookmarkEnd w:id="53"/>
      <w:r>
        <w:rPr>
          <w:rFonts w:hint="eastAsia" w:ascii="宋体" w:hAnsi="宋体"/>
          <w:bCs w:val="0"/>
          <w:sz w:val="30"/>
          <w:szCs w:val="30"/>
          <w:lang w:val="zh-CN"/>
        </w:rPr>
        <w:t>及标准</w:t>
      </w:r>
      <w:bookmarkEnd w:id="54"/>
      <w:bookmarkEnd w:id="55"/>
    </w:p>
    <w:p>
      <w:pPr>
        <w:spacing w:line="360" w:lineRule="auto"/>
        <w:ind w:firstLine="480" w:firstLineChars="200"/>
        <w:rPr>
          <w:rFonts w:ascii="宋体" w:hAnsi="宋体"/>
          <w:bCs/>
          <w:sz w:val="24"/>
          <w:szCs w:val="20"/>
          <w:lang w:val="zh-CN"/>
        </w:rPr>
      </w:pPr>
      <w:r>
        <w:rPr>
          <w:rFonts w:hint="eastAsia" w:ascii="宋体" w:hAnsi="宋体"/>
          <w:bCs/>
          <w:sz w:val="24"/>
          <w:szCs w:val="20"/>
          <w:lang w:val="zh-CN"/>
        </w:rPr>
        <w:t>评标委员会按以下工作程序进行评标：</w:t>
      </w:r>
      <w:r>
        <w:rPr>
          <w:rFonts w:hint="eastAsia" w:ascii="宋体" w:hAnsi="宋体"/>
          <w:sz w:val="24"/>
          <w:szCs w:val="20"/>
          <w:lang w:val="zh-CN"/>
        </w:rPr>
        <w:t>符合性审查、澄清有关问题、综合比较和评价、确定中标候选人名单。</w:t>
      </w:r>
    </w:p>
    <w:p>
      <w:pPr>
        <w:numPr>
          <w:ilvl w:val="0"/>
          <w:numId w:val="44"/>
        </w:numPr>
        <w:ind w:left="1311" w:leftChars="154" w:hanging="988" w:hangingChars="353"/>
        <w:rPr>
          <w:rFonts w:ascii="宋体" w:hAnsi="宋体"/>
          <w:strike/>
          <w:sz w:val="28"/>
          <w:szCs w:val="28"/>
          <w:lang w:val="zh-CN"/>
        </w:rPr>
      </w:pPr>
      <w:r>
        <w:rPr>
          <w:rFonts w:hint="eastAsia" w:ascii="宋体" w:hAnsi="宋体"/>
          <w:b/>
          <w:sz w:val="28"/>
          <w:szCs w:val="28"/>
          <w:lang w:val="zh-CN"/>
        </w:rPr>
        <w:t>符合性审查</w:t>
      </w:r>
    </w:p>
    <w:p>
      <w:pPr>
        <w:spacing w:line="360" w:lineRule="auto"/>
        <w:ind w:firstLine="470" w:firstLineChars="196"/>
        <w:rPr>
          <w:rFonts w:ascii="宋体" w:hAnsi="宋体"/>
          <w:bCs/>
          <w:sz w:val="24"/>
          <w:szCs w:val="20"/>
          <w:lang w:val="zh-CN"/>
        </w:rPr>
      </w:pPr>
      <w:r>
        <w:rPr>
          <w:rFonts w:ascii="Helvetica" w:hAnsi="Helvetica" w:cs="Helvetica"/>
          <w:kern w:val="0"/>
          <w:sz w:val="24"/>
          <w:szCs w:val="24"/>
          <w:lang w:val="zh-CN"/>
        </w:rPr>
        <w:t>评标委员会应当对符合资格的投标人的投标文件进行符合性审查，以确定其是否满足招标文件的实质性要求。</w:t>
      </w:r>
      <w:r>
        <w:rPr>
          <w:rFonts w:hint="eastAsia" w:ascii="宋体" w:hAnsi="宋体"/>
          <w:bCs/>
          <w:sz w:val="24"/>
          <w:szCs w:val="20"/>
          <w:lang w:val="zh-CN"/>
        </w:rPr>
        <w:t>符合性审查出现下列情形之一的投标按照</w:t>
      </w:r>
      <w:r>
        <w:rPr>
          <w:rFonts w:hint="eastAsia" w:ascii="宋体" w:hAnsi="宋体"/>
          <w:b/>
          <w:bCs/>
          <w:sz w:val="24"/>
          <w:szCs w:val="20"/>
          <w:lang w:val="zh-CN"/>
        </w:rPr>
        <w:t>无效投标处理</w:t>
      </w:r>
      <w:r>
        <w:rPr>
          <w:rFonts w:hint="eastAsia" w:ascii="宋体" w:hAnsi="宋体"/>
          <w:bCs/>
          <w:sz w:val="24"/>
          <w:szCs w:val="20"/>
          <w:lang w:val="zh-CN"/>
        </w:rPr>
        <w:t>：</w:t>
      </w:r>
    </w:p>
    <w:p>
      <w:pPr>
        <w:numPr>
          <w:ilvl w:val="0"/>
          <w:numId w:val="45"/>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投标总报价超过项目（分包）预算金额或最高限价的；</w:t>
      </w:r>
    </w:p>
    <w:p>
      <w:pPr>
        <w:numPr>
          <w:ilvl w:val="0"/>
          <w:numId w:val="45"/>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《投标书》、《法定代表人授权书》、《开标一览表》、《投标报价明细表》未提供或不符合招标文件要求的；</w:t>
      </w:r>
    </w:p>
    <w:p>
      <w:pPr>
        <w:numPr>
          <w:ilvl w:val="0"/>
          <w:numId w:val="45"/>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工期（服务期限）、质保期不符合招标文件要求的；</w:t>
      </w:r>
    </w:p>
    <w:p>
      <w:pPr>
        <w:numPr>
          <w:ilvl w:val="0"/>
          <w:numId w:val="45"/>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投标保证金的交纳不符合招标文件要求的；</w:t>
      </w:r>
    </w:p>
    <w:p>
      <w:pPr>
        <w:numPr>
          <w:ilvl w:val="0"/>
          <w:numId w:val="45"/>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出现两个或两个以上不同报价的；</w:t>
      </w:r>
    </w:p>
    <w:p>
      <w:pPr>
        <w:numPr>
          <w:ilvl w:val="0"/>
          <w:numId w:val="45"/>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出现两个或两个以上投标方案的（招标文件中要求提供备选方案的除外）；</w:t>
      </w:r>
    </w:p>
    <w:p>
      <w:pPr>
        <w:numPr>
          <w:ilvl w:val="0"/>
          <w:numId w:val="45"/>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投标报价存在缺项、漏项的；</w:t>
      </w:r>
    </w:p>
    <w:p>
      <w:pPr>
        <w:numPr>
          <w:ilvl w:val="0"/>
          <w:numId w:val="45"/>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投标有效期不足的；</w:t>
      </w:r>
    </w:p>
    <w:p>
      <w:pPr>
        <w:numPr>
          <w:ilvl w:val="0"/>
          <w:numId w:val="45"/>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无法定代表人签字（签章）或签字（签章）人无法定代表人有效授权的；</w:t>
      </w:r>
    </w:p>
    <w:p>
      <w:pPr>
        <w:numPr>
          <w:ilvl w:val="0"/>
          <w:numId w:val="45"/>
        </w:numPr>
        <w:tabs>
          <w:tab w:val="left" w:pos="75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正本未按要求提供加盖公章及签字（签章）原件的；</w:t>
      </w:r>
    </w:p>
    <w:p>
      <w:pPr>
        <w:numPr>
          <w:ilvl w:val="0"/>
          <w:numId w:val="45"/>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符合招标文件第二章“投标人须知”中40条中规定情形，以分公司形式参与投标的，法定代表人授权书未由总公司法定代表人签字（盖章）并加盖公章的；</w:t>
      </w:r>
    </w:p>
    <w:p>
      <w:pPr>
        <w:numPr>
          <w:ilvl w:val="0"/>
          <w:numId w:val="45"/>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未按要求提供招标文件第二章“十一 其他注意事项”中规定的书面声明的；</w:t>
      </w:r>
    </w:p>
    <w:p>
      <w:pPr>
        <w:numPr>
          <w:ilvl w:val="0"/>
          <w:numId w:val="45"/>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5"/>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所投货物是通过中国海关报关验放进入中国境内且产自关境外的（招标文件中注明已办理进口产品核准的除外）；</w:t>
      </w:r>
    </w:p>
    <w:p>
      <w:pPr>
        <w:numPr>
          <w:ilvl w:val="0"/>
          <w:numId w:val="45"/>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未提供所投货物（工程或服务）的具体参数值或功能表述，或原文复制招标文件的技术规格相关部分内容作为其投标文件的一部分的；</w:t>
      </w:r>
    </w:p>
    <w:p>
      <w:pPr>
        <w:numPr>
          <w:ilvl w:val="0"/>
          <w:numId w:val="45"/>
        </w:numPr>
        <w:tabs>
          <w:tab w:val="left" w:pos="742"/>
        </w:tabs>
        <w:spacing w:line="360" w:lineRule="auto"/>
        <w:ind w:left="10" w:leftChars="5" w:firstLine="237" w:firstLineChars="99"/>
        <w:rPr>
          <w:rFonts w:ascii="Times New Roman" w:hAnsi="宋体"/>
          <w:sz w:val="24"/>
          <w:szCs w:val="24"/>
          <w:lang w:val="zh-CN"/>
        </w:rPr>
      </w:pPr>
      <w:r>
        <w:rPr>
          <w:rFonts w:ascii="Times New Roman" w:hAnsi="宋体"/>
          <w:sz w:val="24"/>
          <w:szCs w:val="24"/>
          <w:lang w:val="zh-CN"/>
        </w:rPr>
        <w:t>含有采购人不能接受的附加条件的</w:t>
      </w:r>
      <w:r>
        <w:rPr>
          <w:rFonts w:hint="eastAsia" w:ascii="Times New Roman" w:hAnsi="宋体"/>
          <w:sz w:val="24"/>
          <w:szCs w:val="24"/>
          <w:lang w:val="zh-CN"/>
        </w:rPr>
        <w:t>；</w:t>
      </w:r>
    </w:p>
    <w:p>
      <w:pPr>
        <w:numPr>
          <w:ilvl w:val="0"/>
          <w:numId w:val="45"/>
        </w:numPr>
        <w:tabs>
          <w:tab w:val="left" w:pos="742"/>
        </w:tabs>
        <w:spacing w:line="360" w:lineRule="auto"/>
        <w:ind w:left="10" w:leftChars="5" w:firstLine="237" w:firstLineChars="99"/>
        <w:rPr>
          <w:rFonts w:ascii="Times New Roman" w:hAnsi="宋体"/>
          <w:color w:val="000000"/>
          <w:sz w:val="24"/>
          <w:szCs w:val="24"/>
          <w:lang w:val="zh-CN"/>
        </w:rPr>
      </w:pPr>
      <w:r>
        <w:rPr>
          <w:rFonts w:hint="eastAsia" w:ascii="Times New Roman" w:hAnsi="宋体"/>
          <w:color w:val="000000"/>
          <w:sz w:val="24"/>
          <w:szCs w:val="24"/>
          <w:lang w:val="zh-CN"/>
        </w:rPr>
        <w:t>未按要求提供《符合性审查对照表》、《商务要求响应、偏离说明表》、《商务要求“</w:t>
      </w:r>
      <w:r>
        <w:rPr>
          <w:rFonts w:hint="eastAsia" w:ascii="Times New Roman" w:hAnsi="Times New Roman"/>
          <w:color w:val="000000"/>
          <w:sz w:val="24"/>
          <w:szCs w:val="24"/>
        </w:rPr>
        <w:t>★</w:t>
      </w:r>
      <w:r>
        <w:rPr>
          <w:rFonts w:hint="eastAsia" w:ascii="Times New Roman" w:hAnsi="宋体"/>
          <w:color w:val="000000"/>
          <w:sz w:val="24"/>
          <w:szCs w:val="24"/>
          <w:lang w:val="zh-CN"/>
        </w:rPr>
        <w:t>”号条款响应、偏离说明表》、《商务评议对照表》和《技术、服务要求响应、偏离说明表》、《技术、服务要求“</w:t>
      </w:r>
      <w:r>
        <w:rPr>
          <w:rFonts w:hint="eastAsia" w:ascii="Times New Roman" w:hAnsi="Times New Roman"/>
          <w:color w:val="000000"/>
          <w:sz w:val="24"/>
          <w:szCs w:val="24"/>
        </w:rPr>
        <w:t>★</w:t>
      </w:r>
      <w:r>
        <w:rPr>
          <w:rFonts w:hint="eastAsia" w:ascii="Times New Roman" w:hAnsi="宋体"/>
          <w:color w:val="000000"/>
          <w:sz w:val="24"/>
          <w:szCs w:val="24"/>
          <w:lang w:val="zh-CN"/>
        </w:rPr>
        <w:t>”号条款响应、偏离说明表》、《技术、服务评议对照表》的；</w:t>
      </w:r>
    </w:p>
    <w:p>
      <w:pPr>
        <w:numPr>
          <w:ilvl w:val="0"/>
          <w:numId w:val="45"/>
        </w:numPr>
        <w:tabs>
          <w:tab w:val="left" w:pos="742"/>
        </w:tabs>
        <w:spacing w:line="360" w:lineRule="auto"/>
        <w:ind w:left="10" w:leftChars="5" w:firstLine="237" w:firstLineChars="99"/>
        <w:rPr>
          <w:rFonts w:ascii="Times New Roman" w:hAnsi="宋体"/>
          <w:sz w:val="24"/>
          <w:szCs w:val="24"/>
          <w:lang w:val="zh-CN"/>
        </w:rPr>
      </w:pPr>
      <w:r>
        <w:rPr>
          <w:rFonts w:ascii="Times New Roman" w:hAnsi="宋体"/>
          <w:sz w:val="24"/>
          <w:szCs w:val="24"/>
          <w:lang w:val="zh-CN"/>
        </w:rPr>
        <w:t>法律、法规</w:t>
      </w:r>
      <w:r>
        <w:rPr>
          <w:rFonts w:hint="eastAsia" w:ascii="Times New Roman" w:hAnsi="宋体"/>
          <w:sz w:val="24"/>
          <w:szCs w:val="24"/>
          <w:lang w:val="zh-CN"/>
        </w:rPr>
        <w:t>和招标文件</w:t>
      </w:r>
      <w:r>
        <w:rPr>
          <w:rFonts w:ascii="Times New Roman" w:hAnsi="宋体"/>
          <w:sz w:val="24"/>
          <w:szCs w:val="24"/>
          <w:lang w:val="zh-CN"/>
        </w:rPr>
        <w:t>规定的其他</w:t>
      </w:r>
      <w:r>
        <w:rPr>
          <w:rFonts w:hint="eastAsia" w:ascii="Times New Roman" w:hAnsi="宋体"/>
          <w:sz w:val="24"/>
          <w:szCs w:val="24"/>
          <w:lang w:val="zh-CN"/>
        </w:rPr>
        <w:t>无效投标</w:t>
      </w:r>
      <w:r>
        <w:rPr>
          <w:rFonts w:ascii="Times New Roman" w:hAnsi="宋体"/>
          <w:sz w:val="24"/>
          <w:szCs w:val="24"/>
          <w:lang w:val="zh-CN"/>
        </w:rPr>
        <w:t>情形。</w:t>
      </w:r>
    </w:p>
    <w:p>
      <w:pPr>
        <w:numPr>
          <w:ilvl w:val="0"/>
          <w:numId w:val="44"/>
        </w:numPr>
        <w:ind w:left="1311" w:leftChars="154" w:hanging="988" w:hangingChars="353"/>
        <w:rPr>
          <w:rFonts w:ascii="宋体" w:hAnsi="宋体"/>
          <w:b/>
          <w:sz w:val="28"/>
          <w:szCs w:val="28"/>
          <w:lang w:val="zh-CN"/>
        </w:rPr>
      </w:pPr>
      <w:r>
        <w:rPr>
          <w:rFonts w:hint="eastAsia" w:ascii="宋体" w:hAnsi="宋体"/>
          <w:b/>
          <w:sz w:val="28"/>
          <w:szCs w:val="28"/>
          <w:lang w:val="zh-CN"/>
        </w:rPr>
        <w:t>澄清有关问题</w:t>
      </w:r>
    </w:p>
    <w:p>
      <w:pPr>
        <w:numPr>
          <w:ilvl w:val="0"/>
          <w:numId w:val="46"/>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评标期间，</w:t>
      </w:r>
      <w:r>
        <w:rPr>
          <w:rFonts w:ascii="Helvetica" w:hAnsi="Helvetica"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46"/>
        </w:numPr>
        <w:tabs>
          <w:tab w:val="left" w:pos="616"/>
        </w:tabs>
        <w:spacing w:line="360" w:lineRule="auto"/>
        <w:ind w:left="10" w:leftChars="5" w:firstLine="237" w:firstLineChars="99"/>
        <w:rPr>
          <w:rFonts w:ascii="宋体" w:hAnsi="宋体"/>
          <w:bCs/>
          <w:strike/>
          <w:sz w:val="24"/>
          <w:szCs w:val="20"/>
          <w:lang w:val="zh-CN"/>
        </w:rPr>
      </w:pPr>
      <w:r>
        <w:rPr>
          <w:rFonts w:hint="eastAsia" w:ascii="宋体" w:hAnsi="宋体"/>
          <w:bCs/>
          <w:sz w:val="24"/>
          <w:szCs w:val="20"/>
          <w:lang w:val="zh-CN"/>
        </w:rPr>
        <w:t>投标人应按照评标委员会要求的澄清内容在规定时间内做出澄清。</w:t>
      </w:r>
      <w:r>
        <w:rPr>
          <w:rFonts w:ascii="宋体" w:hAnsi="宋体"/>
          <w:sz w:val="24"/>
          <w:szCs w:val="20"/>
          <w:lang w:val="zh-CN"/>
        </w:rPr>
        <w:t>投标文件报价出现前后不一致的</w:t>
      </w:r>
      <w:r>
        <w:rPr>
          <w:rFonts w:hint="eastAsia" w:ascii="宋体" w:hAnsi="宋体"/>
          <w:sz w:val="24"/>
          <w:szCs w:val="20"/>
          <w:lang w:val="zh-CN"/>
        </w:rPr>
        <w:t>，按照本节第3</w:t>
      </w:r>
      <w:r>
        <w:rPr>
          <w:rFonts w:hint="eastAsia" w:ascii="宋体" w:hAnsi="宋体"/>
          <w:bCs/>
          <w:sz w:val="24"/>
          <w:szCs w:val="20"/>
          <w:lang w:val="zh-CN"/>
        </w:rPr>
        <w:t>条规定进行修正，</w:t>
      </w:r>
      <w:r>
        <w:rPr>
          <w:rFonts w:ascii="Helvetica" w:hAnsi="Helvetica" w:cs="Helvetica"/>
          <w:kern w:val="0"/>
          <w:sz w:val="24"/>
          <w:szCs w:val="24"/>
          <w:lang w:val="zh-CN"/>
        </w:rPr>
        <w:t>投标人的澄清、说明或者补正不得超出投标文件的范围或者改变投标文件的实质性内容。</w:t>
      </w:r>
    </w:p>
    <w:p>
      <w:pPr>
        <w:numPr>
          <w:ilvl w:val="0"/>
          <w:numId w:val="46"/>
        </w:numPr>
        <w:tabs>
          <w:tab w:val="left" w:pos="616"/>
        </w:tabs>
        <w:spacing w:line="360" w:lineRule="auto"/>
        <w:ind w:left="10" w:leftChars="5" w:firstLine="237" w:firstLineChars="99"/>
        <w:rPr>
          <w:rFonts w:ascii="宋体" w:hAnsi="宋体"/>
          <w:bCs/>
          <w:sz w:val="24"/>
          <w:szCs w:val="20"/>
          <w:lang w:val="zh-CN"/>
        </w:rPr>
      </w:pPr>
      <w:r>
        <w:rPr>
          <w:rFonts w:ascii="宋体" w:hAnsi="宋体"/>
          <w:bCs/>
          <w:sz w:val="24"/>
          <w:szCs w:val="20"/>
          <w:lang w:val="zh-CN"/>
        </w:rPr>
        <w:t>投标文件报价出现前后不一致的，按照下列规定修正：</w:t>
      </w:r>
    </w:p>
    <w:p>
      <w:pPr>
        <w:numPr>
          <w:ilvl w:val="0"/>
          <w:numId w:val="47"/>
        </w:numPr>
        <w:adjustRightInd w:val="0"/>
        <w:spacing w:line="360" w:lineRule="auto"/>
        <w:ind w:left="742" w:hanging="493"/>
        <w:rPr>
          <w:rFonts w:ascii="宋体" w:hAnsi="宋体"/>
          <w:color w:val="0D0D0D"/>
          <w:sz w:val="24"/>
          <w:szCs w:val="24"/>
          <w:lang w:val="zh-CN"/>
        </w:rPr>
      </w:pPr>
      <w:r>
        <w:rPr>
          <w:rFonts w:ascii="宋体" w:hAnsi="宋体"/>
          <w:color w:val="0D0D0D"/>
          <w:sz w:val="24"/>
          <w:szCs w:val="24"/>
          <w:lang w:val="zh-CN"/>
        </w:rPr>
        <w:t>投标文件中开标一览表内容与投标文件中相应内容不一致的，以开标一览表为准</w:t>
      </w:r>
      <w:r>
        <w:rPr>
          <w:rFonts w:hint="eastAsia" w:ascii="宋体" w:hAnsi="宋体"/>
          <w:color w:val="0D0D0D"/>
          <w:sz w:val="24"/>
          <w:szCs w:val="24"/>
          <w:lang w:val="zh-CN"/>
        </w:rPr>
        <w:t>。</w:t>
      </w:r>
    </w:p>
    <w:p>
      <w:pPr>
        <w:numPr>
          <w:ilvl w:val="0"/>
          <w:numId w:val="47"/>
        </w:numPr>
        <w:adjustRightInd w:val="0"/>
        <w:spacing w:line="360" w:lineRule="auto"/>
        <w:ind w:left="742" w:hanging="493"/>
        <w:rPr>
          <w:rFonts w:ascii="宋体" w:hAnsi="宋体"/>
          <w:color w:val="0D0D0D"/>
          <w:sz w:val="24"/>
          <w:szCs w:val="24"/>
          <w:lang w:val="zh-CN"/>
        </w:rPr>
      </w:pPr>
      <w:r>
        <w:rPr>
          <w:rFonts w:ascii="宋体" w:hAnsi="宋体"/>
          <w:color w:val="0D0D0D"/>
          <w:sz w:val="24"/>
          <w:szCs w:val="24"/>
          <w:lang w:val="zh-CN"/>
        </w:rPr>
        <w:t>大写金额和小写金额不一致的，以大写金额为准</w:t>
      </w:r>
      <w:r>
        <w:rPr>
          <w:rFonts w:hint="eastAsia" w:ascii="宋体" w:hAnsi="宋体"/>
          <w:color w:val="0D0D0D"/>
          <w:sz w:val="24"/>
          <w:szCs w:val="24"/>
          <w:lang w:val="zh-CN"/>
        </w:rPr>
        <w:t>。</w:t>
      </w:r>
    </w:p>
    <w:p>
      <w:pPr>
        <w:numPr>
          <w:ilvl w:val="0"/>
          <w:numId w:val="47"/>
        </w:numPr>
        <w:adjustRightInd w:val="0"/>
        <w:spacing w:line="360" w:lineRule="auto"/>
        <w:ind w:left="742" w:hanging="493"/>
        <w:rPr>
          <w:rFonts w:ascii="宋体" w:hAnsi="宋体"/>
          <w:color w:val="0D0D0D"/>
          <w:sz w:val="24"/>
          <w:szCs w:val="24"/>
          <w:lang w:val="zh-CN"/>
        </w:rPr>
      </w:pPr>
      <w:r>
        <w:rPr>
          <w:rFonts w:ascii="宋体" w:hAnsi="宋体"/>
          <w:color w:val="0D0D0D"/>
          <w:sz w:val="24"/>
          <w:szCs w:val="24"/>
          <w:lang w:val="zh-CN"/>
        </w:rPr>
        <w:t>单价金额小数点或者百分比有明显错位的，以开标一览表的总价为准，并修改单价</w:t>
      </w:r>
      <w:r>
        <w:rPr>
          <w:rFonts w:hint="eastAsia" w:ascii="宋体" w:hAnsi="宋体"/>
          <w:color w:val="0D0D0D"/>
          <w:sz w:val="24"/>
          <w:szCs w:val="24"/>
          <w:lang w:val="zh-CN"/>
        </w:rPr>
        <w:t>。</w:t>
      </w:r>
    </w:p>
    <w:p>
      <w:pPr>
        <w:numPr>
          <w:ilvl w:val="0"/>
          <w:numId w:val="47"/>
        </w:numPr>
        <w:adjustRightInd w:val="0"/>
        <w:spacing w:line="360" w:lineRule="auto"/>
        <w:ind w:left="742" w:hanging="493"/>
        <w:rPr>
          <w:rFonts w:ascii="宋体" w:hAnsi="宋体"/>
          <w:color w:val="0D0D0D"/>
          <w:sz w:val="24"/>
          <w:szCs w:val="24"/>
          <w:lang w:val="zh-CN"/>
        </w:rPr>
      </w:pPr>
      <w:r>
        <w:rPr>
          <w:rFonts w:ascii="宋体" w:hAnsi="宋体"/>
          <w:color w:val="0D0D0D"/>
          <w:sz w:val="24"/>
          <w:szCs w:val="24"/>
          <w:lang w:val="zh-CN"/>
        </w:rPr>
        <w:t>总价金额与按单价汇总金额不一致的，以单价金额计算结果为准</w:t>
      </w:r>
      <w:r>
        <w:rPr>
          <w:rFonts w:hint="eastAsia" w:ascii="宋体" w:hAnsi="宋体"/>
          <w:color w:val="0D0D0D"/>
          <w:sz w:val="24"/>
          <w:szCs w:val="24"/>
          <w:lang w:val="zh-CN"/>
        </w:rPr>
        <w:t>。</w:t>
      </w:r>
    </w:p>
    <w:p>
      <w:pPr>
        <w:numPr>
          <w:ilvl w:val="0"/>
          <w:numId w:val="47"/>
        </w:numPr>
        <w:adjustRightInd w:val="0"/>
        <w:spacing w:line="360" w:lineRule="auto"/>
        <w:ind w:left="742" w:hanging="493"/>
        <w:rPr>
          <w:rFonts w:ascii="宋体" w:hAnsi="宋体"/>
          <w:color w:val="0D0D0D"/>
          <w:sz w:val="24"/>
          <w:szCs w:val="24"/>
          <w:lang w:val="zh-CN"/>
        </w:rPr>
      </w:pPr>
      <w:r>
        <w:rPr>
          <w:rFonts w:ascii="宋体" w:hAnsi="宋体"/>
          <w:color w:val="0D0D0D"/>
          <w:sz w:val="24"/>
          <w:szCs w:val="24"/>
          <w:lang w:val="zh-CN"/>
        </w:rPr>
        <w:t>同时出现两种以上不一致的，按照前款规定的顺序修正</w:t>
      </w:r>
      <w:r>
        <w:rPr>
          <w:rFonts w:hint="eastAsia" w:ascii="宋体" w:hAnsi="宋体"/>
          <w:color w:val="0D0D0D"/>
          <w:sz w:val="24"/>
          <w:szCs w:val="24"/>
          <w:lang w:val="zh-CN"/>
        </w:rPr>
        <w:t>。</w:t>
      </w:r>
    </w:p>
    <w:p>
      <w:pPr>
        <w:numPr>
          <w:ilvl w:val="0"/>
          <w:numId w:val="47"/>
        </w:numPr>
        <w:adjustRightInd w:val="0"/>
        <w:spacing w:line="360" w:lineRule="auto"/>
        <w:ind w:left="742" w:hanging="493"/>
        <w:rPr>
          <w:rFonts w:ascii="宋体" w:hAnsi="宋体"/>
          <w:color w:val="0D0D0D"/>
          <w:sz w:val="24"/>
          <w:szCs w:val="24"/>
          <w:lang w:val="zh-CN"/>
        </w:rPr>
      </w:pPr>
      <w:r>
        <w:rPr>
          <w:rFonts w:ascii="宋体" w:hAnsi="宋体"/>
          <w:color w:val="0D0D0D"/>
          <w:sz w:val="24"/>
          <w:szCs w:val="24"/>
          <w:lang w:val="zh-CN"/>
        </w:rPr>
        <w:t>修正后的报价按照</w:t>
      </w:r>
      <w:r>
        <w:rPr>
          <w:rFonts w:hint="eastAsia" w:ascii="宋体" w:hAnsi="宋体"/>
          <w:color w:val="0D0D0D"/>
          <w:sz w:val="24"/>
          <w:szCs w:val="24"/>
          <w:lang w:val="zh-CN"/>
        </w:rPr>
        <w:t>本节第4条规定</w:t>
      </w:r>
      <w:r>
        <w:rPr>
          <w:rFonts w:ascii="宋体" w:hAnsi="宋体"/>
          <w:color w:val="0D0D0D"/>
          <w:sz w:val="24"/>
          <w:szCs w:val="24"/>
          <w:lang w:val="zh-CN"/>
        </w:rPr>
        <w:t>经投标人确认后产生约束力，投标人不确认的，</w:t>
      </w:r>
      <w:r>
        <w:rPr>
          <w:rFonts w:hint="eastAsia" w:ascii="宋体" w:hAnsi="宋体"/>
          <w:color w:val="0D0D0D"/>
          <w:sz w:val="24"/>
          <w:szCs w:val="24"/>
          <w:lang w:val="zh-CN"/>
        </w:rPr>
        <w:t>按照</w:t>
      </w:r>
      <w:r>
        <w:rPr>
          <w:rFonts w:ascii="宋体" w:hAnsi="宋体"/>
          <w:b/>
          <w:color w:val="0D0D0D"/>
          <w:sz w:val="24"/>
          <w:szCs w:val="24"/>
          <w:lang w:val="zh-CN"/>
        </w:rPr>
        <w:t>无效</w:t>
      </w:r>
      <w:r>
        <w:rPr>
          <w:rFonts w:hint="eastAsia" w:ascii="宋体" w:hAnsi="宋体"/>
          <w:b/>
          <w:color w:val="0D0D0D"/>
          <w:sz w:val="24"/>
          <w:szCs w:val="24"/>
          <w:lang w:val="zh-CN"/>
        </w:rPr>
        <w:t>投标处理</w:t>
      </w:r>
      <w:r>
        <w:rPr>
          <w:rFonts w:ascii="宋体" w:hAnsi="宋体"/>
          <w:color w:val="0D0D0D"/>
          <w:sz w:val="24"/>
          <w:szCs w:val="24"/>
          <w:lang w:val="zh-CN"/>
        </w:rPr>
        <w:t>。</w:t>
      </w:r>
    </w:p>
    <w:p>
      <w:pPr>
        <w:numPr>
          <w:ilvl w:val="0"/>
          <w:numId w:val="46"/>
        </w:numPr>
        <w:tabs>
          <w:tab w:val="left" w:pos="616"/>
        </w:tabs>
        <w:spacing w:line="360" w:lineRule="auto"/>
        <w:ind w:left="10" w:leftChars="5" w:firstLine="237" w:firstLineChars="99"/>
        <w:rPr>
          <w:rFonts w:ascii="宋体" w:hAnsi="宋体"/>
          <w:sz w:val="24"/>
          <w:szCs w:val="20"/>
          <w:lang w:val="zh-CN"/>
        </w:rPr>
      </w:pPr>
      <w:r>
        <w:rPr>
          <w:rFonts w:hint="eastAsia" w:ascii="宋体" w:hAnsi="宋体"/>
          <w:sz w:val="24"/>
          <w:szCs w:val="20"/>
          <w:lang w:val="zh-CN"/>
        </w:rPr>
        <w:t>投标人的</w:t>
      </w:r>
      <w:r>
        <w:rPr>
          <w:rFonts w:ascii="Helvetica" w:hAnsi="Helvetica" w:cs="Helvetica"/>
          <w:kern w:val="0"/>
          <w:sz w:val="24"/>
          <w:szCs w:val="24"/>
          <w:lang w:val="zh-CN"/>
        </w:rPr>
        <w:t>澄清、说明或者补正</w:t>
      </w:r>
      <w:r>
        <w:rPr>
          <w:rFonts w:hint="eastAsia" w:ascii="宋体" w:hAnsi="宋体"/>
          <w:sz w:val="24"/>
          <w:szCs w:val="20"/>
          <w:lang w:val="zh-CN"/>
        </w:rPr>
        <w:t>是其投标文件的有效组成部分。</w:t>
      </w:r>
      <w:r>
        <w:rPr>
          <w:rFonts w:ascii="Helvetica" w:hAnsi="Helvetica" w:cs="Helvetica"/>
          <w:kern w:val="0"/>
          <w:sz w:val="24"/>
          <w:szCs w:val="24"/>
          <w:lang w:val="zh-CN"/>
        </w:rPr>
        <w:t>投标人的澄清、说明或者补正应当采用书面形式，并加盖公章，或者由法定代表人或其授权的代表签字。</w:t>
      </w:r>
    </w:p>
    <w:p>
      <w:pPr>
        <w:numPr>
          <w:ilvl w:val="0"/>
          <w:numId w:val="44"/>
        </w:numPr>
        <w:ind w:left="1311" w:leftChars="154" w:hanging="988" w:hangingChars="353"/>
        <w:rPr>
          <w:rFonts w:ascii="宋体" w:hAnsi="宋体"/>
          <w:b/>
          <w:sz w:val="28"/>
          <w:szCs w:val="28"/>
          <w:lang w:val="zh-CN"/>
        </w:rPr>
      </w:pPr>
      <w:r>
        <w:rPr>
          <w:rFonts w:hint="eastAsia" w:ascii="宋体" w:hAnsi="宋体"/>
          <w:b/>
          <w:sz w:val="28"/>
          <w:szCs w:val="28"/>
          <w:lang w:val="zh-CN"/>
        </w:rPr>
        <w:t>综合比较与评价</w:t>
      </w:r>
    </w:p>
    <w:p>
      <w:pPr>
        <w:spacing w:line="360" w:lineRule="auto"/>
        <w:ind w:firstLine="480" w:firstLineChars="200"/>
        <w:rPr>
          <w:rFonts w:ascii="宋体" w:hAnsi="宋体"/>
          <w:bCs/>
          <w:sz w:val="24"/>
          <w:szCs w:val="20"/>
          <w:lang w:val="zh-CN"/>
        </w:rPr>
      </w:pPr>
      <w:r>
        <w:rPr>
          <w:rFonts w:ascii="宋体" w:hAnsi="宋体"/>
          <w:bCs/>
          <w:sz w:val="24"/>
          <w:szCs w:val="20"/>
          <w:lang w:val="zh-CN"/>
        </w:rPr>
        <w:t>评标委员会应当按照</w:t>
      </w:r>
      <w:r>
        <w:rPr>
          <w:rFonts w:hint="eastAsia" w:ascii="宋体" w:hAnsi="宋体"/>
          <w:bCs/>
          <w:sz w:val="24"/>
          <w:szCs w:val="20"/>
          <w:lang w:val="zh-CN"/>
        </w:rPr>
        <w:t>本章</w:t>
      </w:r>
      <w:r>
        <w:rPr>
          <w:rFonts w:ascii="宋体" w:hAnsi="宋体"/>
          <w:bCs/>
          <w:sz w:val="24"/>
          <w:szCs w:val="20"/>
          <w:lang w:val="zh-CN"/>
        </w:rPr>
        <w:t>中规定的</w:t>
      </w:r>
      <w:r>
        <w:rPr>
          <w:rFonts w:hint="eastAsia" w:ascii="宋体" w:hAnsi="宋体"/>
          <w:bCs/>
          <w:sz w:val="24"/>
          <w:szCs w:val="20"/>
          <w:lang w:val="zh-CN"/>
        </w:rPr>
        <w:t>评标方法和标准</w:t>
      </w:r>
      <w:r>
        <w:rPr>
          <w:rFonts w:ascii="宋体" w:hAnsi="宋体"/>
          <w:bCs/>
          <w:sz w:val="24"/>
          <w:szCs w:val="20"/>
          <w:lang w:val="zh-CN"/>
        </w:rPr>
        <w:t>，对符合性审查合格的投标文件进行商务和技术</w:t>
      </w:r>
      <w:r>
        <w:rPr>
          <w:rFonts w:hint="eastAsia" w:ascii="宋体" w:hAnsi="宋体"/>
          <w:bCs/>
          <w:sz w:val="24"/>
          <w:szCs w:val="20"/>
          <w:lang w:val="zh-CN"/>
        </w:rPr>
        <w:t>、服务</w:t>
      </w:r>
      <w:r>
        <w:rPr>
          <w:rFonts w:ascii="宋体" w:hAnsi="宋体"/>
          <w:bCs/>
          <w:sz w:val="24"/>
          <w:szCs w:val="20"/>
          <w:lang w:val="zh-CN"/>
        </w:rPr>
        <w:t>评估，综合比较与评价。</w:t>
      </w:r>
    </w:p>
    <w:p>
      <w:pPr>
        <w:numPr>
          <w:ilvl w:val="0"/>
          <w:numId w:val="48"/>
        </w:numPr>
        <w:tabs>
          <w:tab w:val="left" w:pos="616"/>
        </w:tabs>
        <w:spacing w:line="360" w:lineRule="auto"/>
        <w:ind w:left="10" w:leftChars="5" w:firstLine="237" w:firstLineChars="99"/>
        <w:rPr>
          <w:rFonts w:ascii="宋体" w:hAnsi="宋体"/>
          <w:b/>
          <w:bCs/>
          <w:sz w:val="24"/>
          <w:szCs w:val="20"/>
          <w:lang w:val="zh-CN"/>
        </w:rPr>
      </w:pPr>
      <w:r>
        <w:rPr>
          <w:rFonts w:hint="eastAsia" w:ascii="宋体" w:hAnsi="宋体"/>
          <w:b/>
          <w:bCs/>
          <w:sz w:val="24"/>
          <w:szCs w:val="20"/>
          <w:lang w:val="zh-CN"/>
        </w:rPr>
        <w:t>商务评议</w:t>
      </w:r>
    </w:p>
    <w:p>
      <w:pPr>
        <w:spacing w:line="360" w:lineRule="auto"/>
        <w:ind w:firstLine="480" w:firstLineChars="200"/>
        <w:rPr>
          <w:rFonts w:ascii="宋体" w:hAnsi="宋体"/>
          <w:bCs/>
          <w:sz w:val="24"/>
          <w:szCs w:val="20"/>
          <w:lang w:val="zh-CN"/>
        </w:rPr>
      </w:pPr>
      <w:r>
        <w:rPr>
          <w:rFonts w:hint="eastAsia" w:ascii="宋体" w:hAnsi="宋体"/>
          <w:bCs/>
          <w:sz w:val="24"/>
          <w:szCs w:val="20"/>
          <w:lang w:val="zh-CN"/>
        </w:rPr>
        <w:t>评标委员会对符合性审查合格的投标文件进行评议，并依据本章“评审因素及评分标准”中的商务评议进行综合比较和评分。</w:t>
      </w:r>
    </w:p>
    <w:p>
      <w:pPr>
        <w:numPr>
          <w:ilvl w:val="0"/>
          <w:numId w:val="48"/>
        </w:numPr>
        <w:tabs>
          <w:tab w:val="left" w:pos="616"/>
        </w:tabs>
        <w:spacing w:line="360" w:lineRule="auto"/>
        <w:ind w:left="10" w:leftChars="5" w:firstLine="237" w:firstLineChars="99"/>
        <w:rPr>
          <w:rFonts w:ascii="宋体" w:hAnsi="宋体"/>
          <w:b/>
          <w:bCs/>
          <w:sz w:val="24"/>
          <w:szCs w:val="20"/>
          <w:lang w:val="zh-CN"/>
        </w:rPr>
      </w:pPr>
      <w:r>
        <w:rPr>
          <w:rFonts w:hint="eastAsia" w:ascii="宋体" w:hAnsi="宋体"/>
          <w:b/>
          <w:bCs/>
          <w:sz w:val="24"/>
          <w:szCs w:val="20"/>
          <w:lang w:val="zh-CN"/>
        </w:rPr>
        <w:t>技术、服务评议</w:t>
      </w:r>
    </w:p>
    <w:p>
      <w:pPr>
        <w:spacing w:line="360" w:lineRule="auto"/>
        <w:ind w:firstLine="480" w:firstLineChars="200"/>
        <w:rPr>
          <w:rFonts w:ascii="宋体" w:hAnsi="宋体"/>
          <w:kern w:val="0"/>
          <w:sz w:val="24"/>
          <w:szCs w:val="20"/>
          <w:lang w:val="zh-CN"/>
        </w:rPr>
      </w:pPr>
      <w:r>
        <w:rPr>
          <w:rFonts w:hint="eastAsia" w:ascii="宋体" w:hAnsi="宋体"/>
          <w:bCs/>
          <w:sz w:val="24"/>
          <w:szCs w:val="20"/>
          <w:lang w:val="zh-CN"/>
        </w:rPr>
        <w:t>评标委员会对符合性审查合格的投标文件进行评议，并依据本章“评审因素及评分标准”中的技术、服务评议进行综合比较和评分。</w:t>
      </w:r>
    </w:p>
    <w:p>
      <w:pPr>
        <w:numPr>
          <w:ilvl w:val="0"/>
          <w:numId w:val="48"/>
        </w:numPr>
        <w:tabs>
          <w:tab w:val="left" w:pos="616"/>
        </w:tabs>
        <w:spacing w:line="360" w:lineRule="auto"/>
        <w:ind w:left="10" w:leftChars="5" w:firstLine="237" w:firstLineChars="99"/>
        <w:rPr>
          <w:rFonts w:ascii="宋体" w:hAnsi="宋体"/>
          <w:b/>
          <w:bCs/>
          <w:sz w:val="24"/>
          <w:szCs w:val="20"/>
          <w:lang w:val="zh-CN"/>
        </w:rPr>
      </w:pPr>
      <w:r>
        <w:rPr>
          <w:rFonts w:hint="eastAsia" w:ascii="宋体" w:hAnsi="宋体"/>
          <w:b/>
          <w:bCs/>
          <w:sz w:val="24"/>
          <w:szCs w:val="20"/>
          <w:lang w:val="zh-CN"/>
        </w:rPr>
        <w:t>价格评议</w:t>
      </w:r>
    </w:p>
    <w:p>
      <w:pPr>
        <w:spacing w:line="360" w:lineRule="auto"/>
        <w:ind w:firstLine="480" w:firstLineChars="200"/>
        <w:rPr>
          <w:rFonts w:ascii="宋体" w:hAnsi="宋体"/>
          <w:bCs/>
          <w:sz w:val="24"/>
          <w:szCs w:val="24"/>
        </w:rPr>
      </w:pPr>
      <w:r>
        <w:rPr>
          <w:rFonts w:hint="eastAsia" w:ascii="宋体" w:hAnsi="宋体"/>
          <w:bCs/>
          <w:sz w:val="24"/>
          <w:szCs w:val="24"/>
        </w:rPr>
        <w:t>评标委员会对符合性审查合格的投标文件进行价格评议（</w:t>
      </w:r>
      <w:r>
        <w:rPr>
          <w:rFonts w:hint="eastAsia" w:ascii="宋体" w:hAnsi="宋体"/>
          <w:bCs/>
          <w:sz w:val="24"/>
          <w:szCs w:val="21"/>
          <w:lang w:val="zh-CN"/>
        </w:rPr>
        <w:t>执行国家统一定价标准和采用固定价格采购的项目，其价格不列为评审因素</w:t>
      </w:r>
      <w:r>
        <w:rPr>
          <w:rFonts w:hint="eastAsia" w:ascii="宋体" w:hAnsi="宋体"/>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49"/>
        </w:numPr>
        <w:adjustRightInd w:val="0"/>
        <w:spacing w:line="360" w:lineRule="auto"/>
        <w:ind w:left="742" w:hanging="493"/>
        <w:rPr>
          <w:rFonts w:ascii="宋体" w:hAnsi="宋体"/>
          <w:bCs/>
          <w:sz w:val="24"/>
          <w:szCs w:val="21"/>
          <w:lang w:val="zh-CN"/>
        </w:rPr>
      </w:pPr>
      <w:r>
        <w:rPr>
          <w:rFonts w:hint="eastAsia" w:ascii="宋体" w:hAnsi="宋体"/>
          <w:b/>
          <w:sz w:val="24"/>
          <w:szCs w:val="24"/>
          <w:lang w:val="zh-CN"/>
        </w:rPr>
        <w:t>报价合理性说明：</w:t>
      </w:r>
      <w:r>
        <w:rPr>
          <w:rFonts w:ascii="宋体" w:hAnsi="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cs="Helvetica"/>
          <w:kern w:val="0"/>
          <w:sz w:val="24"/>
          <w:szCs w:val="24"/>
          <w:lang w:val="zh-CN"/>
        </w:rPr>
        <w:t>应当将其作为</w:t>
      </w:r>
      <w:r>
        <w:rPr>
          <w:rFonts w:ascii="宋体" w:hAnsi="宋体" w:cs="Helvetica"/>
          <w:b/>
          <w:kern w:val="0"/>
          <w:sz w:val="24"/>
          <w:szCs w:val="24"/>
          <w:lang w:val="zh-CN"/>
        </w:rPr>
        <w:t>无效投标处理</w:t>
      </w:r>
      <w:r>
        <w:rPr>
          <w:rFonts w:ascii="宋体" w:hAnsi="宋体" w:cs="Helvetica"/>
          <w:kern w:val="0"/>
          <w:sz w:val="24"/>
          <w:szCs w:val="24"/>
          <w:lang w:val="zh-CN"/>
        </w:rPr>
        <w:t>。</w:t>
      </w:r>
    </w:p>
    <w:p>
      <w:pPr>
        <w:numPr>
          <w:ilvl w:val="0"/>
          <w:numId w:val="49"/>
        </w:numPr>
        <w:adjustRightInd w:val="0"/>
        <w:spacing w:line="360" w:lineRule="auto"/>
        <w:ind w:left="742" w:hanging="493"/>
        <w:rPr>
          <w:rFonts w:ascii="宋体" w:hAnsi="宋体"/>
          <w:b/>
          <w:sz w:val="24"/>
          <w:szCs w:val="24"/>
          <w:lang w:val="zh-CN"/>
        </w:rPr>
      </w:pPr>
      <w:r>
        <w:rPr>
          <w:rFonts w:hint="eastAsia" w:ascii="宋体" w:hAnsi="宋体"/>
          <w:b/>
          <w:sz w:val="24"/>
          <w:szCs w:val="24"/>
          <w:lang w:val="zh-CN"/>
        </w:rPr>
        <w:t>小型和微型企业、监狱企业、残疾人福利性单位价格扣除：</w:t>
      </w:r>
    </w:p>
    <w:p>
      <w:pPr>
        <w:numPr>
          <w:ilvl w:val="0"/>
          <w:numId w:val="50"/>
        </w:numPr>
        <w:spacing w:line="360" w:lineRule="auto"/>
        <w:ind w:left="1134" w:hanging="756"/>
        <w:rPr>
          <w:rFonts w:ascii="宋体" w:hAnsi="宋体"/>
          <w:bCs/>
          <w:sz w:val="24"/>
          <w:szCs w:val="20"/>
          <w:lang w:val="zh-CN"/>
        </w:rPr>
      </w:pPr>
      <w:r>
        <w:rPr>
          <w:rFonts w:hint="eastAsia" w:ascii="宋体" w:hAnsi="宋体"/>
          <w:bCs/>
          <w:sz w:val="24"/>
          <w:szCs w:val="20"/>
          <w:lang w:val="zh-CN"/>
        </w:rPr>
        <w:t>非专门面向中小企业的货物类采购项目，按招标文件中采购清单确定的货物，对小型和微型企业制造的货物价格给予</w:t>
      </w:r>
      <w:r>
        <w:rPr>
          <w:rFonts w:hint="eastAsia" w:ascii="宋体" w:hAnsi="宋体"/>
          <w:b/>
          <w:bCs/>
          <w:sz w:val="24"/>
          <w:szCs w:val="20"/>
          <w:lang w:val="zh-CN"/>
        </w:rPr>
        <w:t>6%</w:t>
      </w:r>
      <w:r>
        <w:rPr>
          <w:rFonts w:hint="eastAsia" w:ascii="宋体" w:hAnsi="宋体"/>
          <w:bCs/>
          <w:sz w:val="24"/>
          <w:szCs w:val="20"/>
          <w:lang w:val="zh-CN"/>
        </w:rPr>
        <w:t>的扣除，用扣除后的价格参与评审。</w:t>
      </w:r>
    </w:p>
    <w:p>
      <w:pPr>
        <w:numPr>
          <w:ilvl w:val="0"/>
          <w:numId w:val="50"/>
        </w:numPr>
        <w:spacing w:line="360" w:lineRule="auto"/>
        <w:ind w:left="1134" w:hanging="756"/>
        <w:rPr>
          <w:rFonts w:ascii="宋体" w:hAnsi="宋体"/>
          <w:bCs/>
          <w:sz w:val="24"/>
          <w:szCs w:val="20"/>
          <w:lang w:val="zh-CN"/>
        </w:rPr>
      </w:pPr>
      <w:r>
        <w:rPr>
          <w:rFonts w:hint="eastAsia" w:ascii="宋体" w:hAnsi="宋体"/>
          <w:bCs/>
          <w:sz w:val="24"/>
          <w:szCs w:val="20"/>
          <w:lang w:val="zh-CN"/>
        </w:rPr>
        <w:t>非专门面向中小企业的工程、服务类采购项目，投标人是小型和微型企业的价格给予</w:t>
      </w:r>
      <w:r>
        <w:rPr>
          <w:rFonts w:hint="eastAsia" w:ascii="宋体" w:hAnsi="宋体"/>
          <w:b/>
          <w:bCs/>
          <w:sz w:val="24"/>
          <w:szCs w:val="20"/>
          <w:lang w:val="zh-CN"/>
        </w:rPr>
        <w:t>6%</w:t>
      </w:r>
      <w:r>
        <w:rPr>
          <w:rFonts w:hint="eastAsia" w:ascii="宋体" w:hAnsi="宋体"/>
          <w:bCs/>
          <w:sz w:val="24"/>
          <w:szCs w:val="20"/>
          <w:lang w:val="zh-CN"/>
        </w:rPr>
        <w:t>的扣除，用扣除后的价格参与评审。</w:t>
      </w:r>
    </w:p>
    <w:p>
      <w:pPr>
        <w:numPr>
          <w:ilvl w:val="0"/>
          <w:numId w:val="50"/>
        </w:numPr>
        <w:spacing w:line="360" w:lineRule="auto"/>
        <w:ind w:left="1134" w:hanging="756"/>
        <w:rPr>
          <w:rFonts w:ascii="宋体" w:hAnsi="宋体"/>
          <w:bCs/>
          <w:sz w:val="24"/>
          <w:szCs w:val="20"/>
          <w:lang w:val="zh-CN"/>
        </w:rPr>
      </w:pPr>
      <w:r>
        <w:rPr>
          <w:rFonts w:ascii="宋体" w:hAnsi="宋体"/>
          <w:bCs/>
          <w:sz w:val="24"/>
          <w:szCs w:val="20"/>
          <w:lang w:val="zh-CN"/>
        </w:rPr>
        <w:t>鼓励大中型企业和其他自然人</w:t>
      </w:r>
      <w:r>
        <w:rPr>
          <w:rFonts w:ascii="宋体" w:hAnsi="宋体"/>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b/>
          <w:bCs/>
          <w:sz w:val="24"/>
          <w:szCs w:val="20"/>
        </w:rPr>
        <w:t>30%</w:t>
      </w:r>
      <w:r>
        <w:rPr>
          <w:rFonts w:ascii="宋体" w:hAnsi="宋体"/>
          <w:bCs/>
          <w:sz w:val="24"/>
          <w:szCs w:val="20"/>
        </w:rPr>
        <w:t>以上的，可给予联合体</w:t>
      </w:r>
      <w:r>
        <w:rPr>
          <w:rFonts w:ascii="宋体" w:hAnsi="宋体"/>
          <w:b/>
          <w:bCs/>
          <w:sz w:val="24"/>
          <w:szCs w:val="20"/>
          <w:lang w:val="zh-CN"/>
        </w:rPr>
        <w:t>3%</w:t>
      </w:r>
      <w:r>
        <w:rPr>
          <w:rFonts w:ascii="宋体" w:hAnsi="宋体"/>
          <w:bCs/>
          <w:sz w:val="24"/>
          <w:szCs w:val="20"/>
        </w:rPr>
        <w:t>的价格扣除</w:t>
      </w:r>
      <w:r>
        <w:rPr>
          <w:rFonts w:hint="eastAsia" w:ascii="宋体" w:hAnsi="宋体"/>
          <w:bCs/>
          <w:sz w:val="24"/>
          <w:szCs w:val="20"/>
        </w:rPr>
        <w:t>，</w:t>
      </w:r>
      <w:r>
        <w:rPr>
          <w:rFonts w:hint="eastAsia" w:ascii="宋体" w:hAnsi="宋体"/>
          <w:bCs/>
          <w:sz w:val="24"/>
          <w:szCs w:val="20"/>
          <w:lang w:val="zh-CN"/>
        </w:rPr>
        <w:t>不重复享受政策。</w:t>
      </w:r>
    </w:p>
    <w:p>
      <w:pPr>
        <w:numPr>
          <w:ilvl w:val="0"/>
          <w:numId w:val="50"/>
        </w:numPr>
        <w:spacing w:line="360" w:lineRule="auto"/>
        <w:ind w:left="1134" w:hanging="756"/>
        <w:rPr>
          <w:rFonts w:ascii="宋体" w:hAnsi="宋体"/>
          <w:bCs/>
          <w:sz w:val="24"/>
          <w:szCs w:val="20"/>
          <w:lang w:val="zh-CN"/>
        </w:rPr>
      </w:pPr>
      <w:r>
        <w:rPr>
          <w:rFonts w:ascii="宋体" w:hAnsi="宋体"/>
          <w:bCs/>
          <w:sz w:val="24"/>
          <w:szCs w:val="20"/>
          <w:lang w:val="zh-CN"/>
        </w:rPr>
        <w:t>监狱企业</w:t>
      </w:r>
      <w:r>
        <w:rPr>
          <w:rFonts w:hint="eastAsia" w:ascii="宋体" w:hAnsi="宋体"/>
          <w:bCs/>
          <w:sz w:val="24"/>
          <w:szCs w:val="20"/>
          <w:lang w:val="zh-CN"/>
        </w:rPr>
        <w:t>、残疾人福利性单位</w:t>
      </w:r>
      <w:r>
        <w:rPr>
          <w:rFonts w:ascii="宋体" w:hAnsi="宋体"/>
          <w:bCs/>
          <w:sz w:val="24"/>
          <w:szCs w:val="20"/>
          <w:lang w:val="zh-CN"/>
        </w:rPr>
        <w:t>视同小型、微型企业，享受预留份额、评审中价格扣除等政府采购促进中小企业发展的政府采购政策</w:t>
      </w:r>
      <w:r>
        <w:rPr>
          <w:rFonts w:hint="eastAsia" w:ascii="宋体" w:hAnsi="宋体"/>
          <w:bCs/>
          <w:sz w:val="24"/>
          <w:szCs w:val="20"/>
          <w:lang w:val="zh-CN"/>
        </w:rPr>
        <w:t>，残疾人福利性单位属于小型、微型企业的，不重复享受政策。</w:t>
      </w:r>
    </w:p>
    <w:p>
      <w:pPr>
        <w:numPr>
          <w:ilvl w:val="0"/>
          <w:numId w:val="50"/>
        </w:numPr>
        <w:spacing w:line="360" w:lineRule="auto"/>
        <w:ind w:left="1134" w:hanging="756"/>
        <w:rPr>
          <w:rFonts w:ascii="宋体" w:hAnsi="宋体"/>
          <w:bCs/>
          <w:sz w:val="24"/>
          <w:szCs w:val="20"/>
          <w:lang w:val="zh-CN"/>
        </w:rPr>
      </w:pPr>
      <w:r>
        <w:rPr>
          <w:rFonts w:hint="eastAsia" w:ascii="宋体" w:hAnsi="宋体"/>
          <w:bCs/>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48"/>
        </w:numPr>
        <w:tabs>
          <w:tab w:val="left" w:pos="616"/>
        </w:tabs>
        <w:spacing w:line="360" w:lineRule="auto"/>
        <w:ind w:left="10" w:leftChars="5" w:firstLine="237" w:firstLineChars="99"/>
        <w:rPr>
          <w:rFonts w:ascii="宋体" w:hAnsi="宋体"/>
          <w:b/>
          <w:bCs/>
          <w:sz w:val="24"/>
          <w:szCs w:val="20"/>
          <w:lang w:val="zh-CN"/>
        </w:rPr>
      </w:pPr>
      <w:r>
        <w:rPr>
          <w:rFonts w:hint="eastAsia" w:ascii="宋体" w:hAnsi="宋体"/>
          <w:b/>
          <w:bCs/>
          <w:sz w:val="24"/>
          <w:szCs w:val="20"/>
          <w:lang w:val="zh-CN"/>
        </w:rPr>
        <w:t>相同品牌处理原则</w:t>
      </w:r>
    </w:p>
    <w:p>
      <w:pPr>
        <w:numPr>
          <w:ilvl w:val="0"/>
          <w:numId w:val="51"/>
        </w:numPr>
        <w:adjustRightInd w:val="0"/>
        <w:spacing w:line="360" w:lineRule="auto"/>
        <w:ind w:left="756" w:hanging="507"/>
        <w:rPr>
          <w:rFonts w:ascii="Helvetica" w:hAnsi="Helvetica" w:cs="Helvetica"/>
          <w:color w:val="0D0D0D"/>
          <w:kern w:val="0"/>
          <w:sz w:val="24"/>
          <w:szCs w:val="24"/>
          <w:lang w:val="zh-CN"/>
        </w:rPr>
      </w:pPr>
      <w:r>
        <w:rPr>
          <w:rFonts w:ascii="Helvetica" w:hAnsi="Helvetica"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cs="Helvetica"/>
          <w:color w:val="0D0D0D"/>
          <w:kern w:val="0"/>
          <w:sz w:val="24"/>
          <w:szCs w:val="24"/>
          <w:lang w:val="zh-CN"/>
        </w:rPr>
        <w:t>确定</w:t>
      </w:r>
      <w:r>
        <w:rPr>
          <w:rFonts w:ascii="Helvetica" w:hAnsi="Helvetica" w:cs="Helvetica"/>
          <w:color w:val="0D0D0D"/>
          <w:kern w:val="0"/>
          <w:sz w:val="24"/>
          <w:szCs w:val="24"/>
          <w:lang w:val="zh-CN"/>
        </w:rPr>
        <w:t>或者采购人委托评标委员会</w:t>
      </w:r>
      <w:r>
        <w:rPr>
          <w:rFonts w:hint="eastAsia" w:ascii="Helvetica" w:hAnsi="Helvetica" w:cs="Helvetica"/>
          <w:color w:val="0D0D0D"/>
          <w:kern w:val="0"/>
          <w:sz w:val="24"/>
          <w:szCs w:val="24"/>
          <w:lang w:val="zh-CN"/>
        </w:rPr>
        <w:t>以投票方式</w:t>
      </w:r>
      <w:r>
        <w:rPr>
          <w:rFonts w:ascii="Helvetica" w:hAnsi="Helvetica" w:cs="Helvetica"/>
          <w:color w:val="0D0D0D"/>
          <w:kern w:val="0"/>
          <w:sz w:val="24"/>
          <w:szCs w:val="24"/>
          <w:lang w:val="zh-CN"/>
        </w:rPr>
        <w:t>确定一个投标人获得中标人推荐资格，其他同品牌投标人不作为中标候选人。</w:t>
      </w:r>
    </w:p>
    <w:p>
      <w:pPr>
        <w:numPr>
          <w:ilvl w:val="0"/>
          <w:numId w:val="51"/>
        </w:numPr>
        <w:adjustRightInd w:val="0"/>
        <w:spacing w:line="360" w:lineRule="auto"/>
        <w:ind w:left="756" w:hanging="507"/>
        <w:rPr>
          <w:rFonts w:ascii="Helvetica" w:hAnsi="Helvetica" w:cs="Helvetica"/>
          <w:color w:val="0D0D0D"/>
          <w:kern w:val="0"/>
          <w:sz w:val="24"/>
          <w:szCs w:val="24"/>
          <w:lang w:val="zh-CN"/>
        </w:rPr>
      </w:pPr>
      <w:r>
        <w:rPr>
          <w:rFonts w:ascii="Helvetica" w:hAnsi="Helvetica" w:cs="Helvetica"/>
          <w:color w:val="0D0D0D"/>
          <w:kern w:val="0"/>
          <w:sz w:val="24"/>
          <w:szCs w:val="24"/>
          <w:lang w:val="zh-CN"/>
        </w:rPr>
        <w:t>非单一产品采购项目，采购人</w:t>
      </w:r>
      <w:r>
        <w:rPr>
          <w:rFonts w:ascii="Helvetica" w:hAnsi="Helvetica" w:cs="Helvetica"/>
          <w:kern w:val="0"/>
          <w:sz w:val="24"/>
          <w:szCs w:val="24"/>
          <w:lang w:val="zh-CN"/>
        </w:rPr>
        <w:t>应当根据采购项目技术构成、产品价格比重等合理确定</w:t>
      </w:r>
      <w:r>
        <w:rPr>
          <w:rFonts w:hint="eastAsia" w:ascii="Helvetica" w:hAnsi="Helvetica" w:cs="Helvetica"/>
          <w:b/>
          <w:kern w:val="0"/>
          <w:sz w:val="24"/>
          <w:szCs w:val="24"/>
          <w:lang w:val="zh-CN"/>
        </w:rPr>
        <w:t>一个</w:t>
      </w:r>
      <w:r>
        <w:rPr>
          <w:rFonts w:ascii="Helvetica" w:hAnsi="Helvetica" w:cs="Helvetica"/>
          <w:b/>
          <w:kern w:val="0"/>
          <w:sz w:val="24"/>
          <w:szCs w:val="24"/>
          <w:lang w:val="zh-CN"/>
        </w:rPr>
        <w:t>核心产品</w:t>
      </w:r>
      <w:r>
        <w:rPr>
          <w:rFonts w:hint="eastAsia" w:ascii="Helvetica" w:hAnsi="Helvetica" w:cs="Helvetica"/>
          <w:kern w:val="0"/>
          <w:sz w:val="24"/>
          <w:szCs w:val="24"/>
          <w:lang w:val="zh-CN"/>
        </w:rPr>
        <w:t>（</w:t>
      </w:r>
      <w:r>
        <w:rPr>
          <w:rFonts w:hint="eastAsia" w:ascii="Helvetica" w:hAnsi="Helvetica" w:cs="Helvetica"/>
          <w:color w:val="0D0D0D"/>
          <w:kern w:val="0"/>
          <w:sz w:val="24"/>
          <w:szCs w:val="24"/>
          <w:lang w:val="zh-CN"/>
        </w:rPr>
        <w:t>采购清单中作“相同〈或同一〉品牌”实质性要求的产品，视为一个核心产品</w:t>
      </w:r>
      <w:r>
        <w:rPr>
          <w:rFonts w:hint="eastAsia" w:ascii="Helvetica" w:hAnsi="Helvetica" w:cs="Helvetica"/>
          <w:kern w:val="0"/>
          <w:sz w:val="24"/>
          <w:szCs w:val="24"/>
          <w:lang w:val="zh-CN"/>
        </w:rPr>
        <w:t>）</w:t>
      </w:r>
      <w:r>
        <w:rPr>
          <w:rFonts w:hint="eastAsia" w:ascii="Helvetica" w:hAnsi="Helvetica" w:cs="Helvetica"/>
          <w:color w:val="0D0D0D"/>
          <w:kern w:val="0"/>
          <w:sz w:val="24"/>
          <w:szCs w:val="24"/>
          <w:lang w:val="zh-CN"/>
        </w:rPr>
        <w:t>，</w:t>
      </w:r>
      <w:r>
        <w:rPr>
          <w:rFonts w:ascii="Helvetica" w:hAnsi="Helvetica" w:cs="Helvetica"/>
          <w:kern w:val="0"/>
          <w:sz w:val="24"/>
          <w:szCs w:val="24"/>
          <w:lang w:val="zh-CN"/>
        </w:rPr>
        <w:t>并</w:t>
      </w:r>
      <w:r>
        <w:rPr>
          <w:rFonts w:hint="eastAsia" w:ascii="Helvetica" w:hAnsi="Helvetica" w:cs="Helvetica"/>
          <w:kern w:val="0"/>
          <w:sz w:val="24"/>
          <w:szCs w:val="24"/>
          <w:lang w:val="zh-CN"/>
        </w:rPr>
        <w:t>以</w:t>
      </w:r>
      <w:r>
        <w:rPr>
          <w:rFonts w:hint="eastAsia" w:ascii="Helvetica" w:hAnsi="Helvetica" w:cs="Helvetica"/>
          <w:b/>
          <w:kern w:val="0"/>
          <w:sz w:val="24"/>
          <w:szCs w:val="24"/>
          <w:lang w:val="zh-CN"/>
        </w:rPr>
        <w:t>“</w:t>
      </w:r>
      <w:r>
        <w:rPr>
          <w:rFonts w:hint="eastAsia" w:ascii="MS Gothic" w:hAnsi="MS Gothic" w:cs="MS Gothic"/>
          <w:b/>
          <w:kern w:val="0"/>
          <w:sz w:val="24"/>
          <w:szCs w:val="24"/>
          <w:lang w:val="zh-CN"/>
        </w:rPr>
        <w:t>核心产品</w:t>
      </w:r>
      <w:r>
        <w:rPr>
          <w:rFonts w:hint="eastAsia" w:ascii="Helvetica" w:hAnsi="Helvetica" w:cs="Helvetica"/>
          <w:b/>
          <w:kern w:val="0"/>
          <w:sz w:val="24"/>
          <w:szCs w:val="24"/>
          <w:lang w:val="zh-CN"/>
        </w:rPr>
        <w:t>”</w:t>
      </w:r>
      <w:r>
        <w:rPr>
          <w:rFonts w:ascii="Helvetica" w:hAnsi="Helvetica" w:cs="Helvetica"/>
          <w:kern w:val="0"/>
          <w:sz w:val="24"/>
          <w:szCs w:val="24"/>
          <w:lang w:val="zh-CN"/>
        </w:rPr>
        <w:t>在</w:t>
      </w:r>
      <w:r>
        <w:rPr>
          <w:rFonts w:ascii="Helvetica" w:hAnsi="Helvetica" w:cs="Helvetica"/>
          <w:color w:val="0D0D0D"/>
          <w:kern w:val="0"/>
          <w:sz w:val="24"/>
          <w:szCs w:val="24"/>
          <w:lang w:val="zh-CN"/>
        </w:rPr>
        <w:t>招标文件中</w:t>
      </w:r>
      <w:r>
        <w:rPr>
          <w:rFonts w:hint="eastAsia" w:ascii="Helvetica" w:hAnsi="Helvetica" w:cs="Helvetica"/>
          <w:color w:val="0D0D0D"/>
          <w:kern w:val="0"/>
          <w:sz w:val="24"/>
          <w:szCs w:val="24"/>
          <w:lang w:val="zh-CN"/>
        </w:rPr>
        <w:t>标注</w:t>
      </w:r>
      <w:r>
        <w:rPr>
          <w:rFonts w:ascii="Helvetica" w:hAnsi="Helvetica" w:cs="Helvetica"/>
          <w:color w:val="0D0D0D"/>
          <w:kern w:val="0"/>
          <w:sz w:val="24"/>
          <w:szCs w:val="24"/>
          <w:lang w:val="zh-CN"/>
        </w:rPr>
        <w:t>。</w:t>
      </w:r>
    </w:p>
    <w:p>
      <w:pPr>
        <w:numPr>
          <w:ilvl w:val="0"/>
          <w:numId w:val="48"/>
        </w:numPr>
        <w:tabs>
          <w:tab w:val="left" w:pos="616"/>
        </w:tabs>
        <w:spacing w:line="360" w:lineRule="auto"/>
        <w:ind w:left="10" w:leftChars="5" w:firstLine="237" w:firstLineChars="99"/>
        <w:rPr>
          <w:rFonts w:ascii="宋体" w:hAnsi="宋体"/>
          <w:b/>
          <w:bCs/>
          <w:sz w:val="24"/>
          <w:szCs w:val="20"/>
          <w:lang w:val="zh-CN"/>
        </w:rPr>
      </w:pPr>
      <w:r>
        <w:rPr>
          <w:rFonts w:hint="eastAsia" w:ascii="宋体" w:hAnsi="宋体"/>
          <w:b/>
          <w:bCs/>
          <w:sz w:val="24"/>
          <w:szCs w:val="20"/>
          <w:lang w:val="zh-CN"/>
        </w:rPr>
        <w:t>计分办法</w:t>
      </w:r>
    </w:p>
    <w:p>
      <w:pPr>
        <w:numPr>
          <w:ilvl w:val="0"/>
          <w:numId w:val="52"/>
        </w:numPr>
        <w:adjustRightInd w:val="0"/>
        <w:spacing w:line="360" w:lineRule="auto"/>
        <w:ind w:left="756" w:hanging="507"/>
        <w:rPr>
          <w:rFonts w:ascii="Helvetica" w:hAnsi="Helvetica" w:cs="Helvetica"/>
          <w:kern w:val="0"/>
          <w:sz w:val="24"/>
          <w:szCs w:val="24"/>
          <w:lang w:val="zh-CN"/>
        </w:rPr>
      </w:pPr>
      <w:r>
        <w:rPr>
          <w:rFonts w:hint="eastAsia" w:ascii="Helvetica" w:hAnsi="Helvetica" w:cs="Helvetica"/>
          <w:kern w:val="0"/>
          <w:sz w:val="24"/>
          <w:szCs w:val="24"/>
          <w:lang w:val="zh-CN"/>
        </w:rPr>
        <w:t>采购代理机构对各评委的总分进行复核。各项统计结果均精确到小数点后两位。</w:t>
      </w:r>
    </w:p>
    <w:p>
      <w:pPr>
        <w:numPr>
          <w:ilvl w:val="0"/>
          <w:numId w:val="52"/>
        </w:numPr>
        <w:adjustRightInd w:val="0"/>
        <w:spacing w:line="360" w:lineRule="auto"/>
        <w:ind w:left="756" w:hanging="507"/>
        <w:rPr>
          <w:rFonts w:ascii="Helvetica" w:hAnsi="Helvetica" w:cs="Helvetica"/>
          <w:kern w:val="0"/>
          <w:sz w:val="24"/>
          <w:szCs w:val="24"/>
          <w:lang w:val="zh-CN"/>
        </w:rPr>
      </w:pPr>
      <w:r>
        <w:rPr>
          <w:rFonts w:hint="eastAsia" w:ascii="Helvetica" w:hAnsi="Helvetica" w:cs="Helvetica"/>
          <w:kern w:val="0"/>
          <w:sz w:val="24"/>
          <w:szCs w:val="24"/>
          <w:lang w:val="zh-CN"/>
        </w:rPr>
        <w:t>各投标人的最终得分为评委所评定分数的算术平均值。</w:t>
      </w:r>
    </w:p>
    <w:p>
      <w:pPr>
        <w:numPr>
          <w:ilvl w:val="0"/>
          <w:numId w:val="44"/>
        </w:numPr>
        <w:ind w:left="1311" w:leftChars="154" w:hanging="988" w:hangingChars="353"/>
        <w:rPr>
          <w:rFonts w:ascii="宋体" w:hAnsi="宋体"/>
          <w:b/>
          <w:sz w:val="28"/>
          <w:szCs w:val="28"/>
          <w:lang w:val="zh-CN"/>
        </w:rPr>
      </w:pPr>
      <w:r>
        <w:rPr>
          <w:rFonts w:hint="eastAsia" w:ascii="宋体" w:hAnsi="宋体"/>
          <w:b/>
          <w:sz w:val="28"/>
          <w:szCs w:val="28"/>
          <w:lang w:val="zh-CN"/>
        </w:rPr>
        <w:t>推荐中标候选人名单或确定中标人</w:t>
      </w:r>
    </w:p>
    <w:p>
      <w:pPr>
        <w:numPr>
          <w:ilvl w:val="0"/>
          <w:numId w:val="53"/>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评标委员会按照招标文件确定的评标方法、程序及标准，对投标文件进行评审。</w:t>
      </w:r>
      <w:r>
        <w:rPr>
          <w:rFonts w:ascii="Helvetica" w:hAnsi="Helvetica"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3"/>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3"/>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中标候选人并列的，</w:t>
      </w:r>
      <w:r>
        <w:rPr>
          <w:rFonts w:ascii="Helvetica" w:hAnsi="Helvetica" w:cs="Helvetica"/>
          <w:kern w:val="0"/>
          <w:sz w:val="24"/>
          <w:szCs w:val="24"/>
          <w:lang w:val="zh-CN"/>
        </w:rPr>
        <w:t>由采购人</w:t>
      </w:r>
      <w:r>
        <w:rPr>
          <w:rFonts w:hint="eastAsia" w:ascii="Helvetica" w:hAnsi="Helvetica" w:cs="Helvetica"/>
          <w:kern w:val="0"/>
          <w:sz w:val="24"/>
          <w:szCs w:val="24"/>
          <w:lang w:val="zh-CN"/>
        </w:rPr>
        <w:t>确定</w:t>
      </w:r>
      <w:r>
        <w:rPr>
          <w:rFonts w:ascii="Helvetica" w:hAnsi="Helvetica" w:cs="Helvetica"/>
          <w:kern w:val="0"/>
          <w:sz w:val="24"/>
          <w:szCs w:val="24"/>
          <w:lang w:val="zh-CN"/>
        </w:rPr>
        <w:t>或者采购人委托评标委员会</w:t>
      </w:r>
      <w:r>
        <w:rPr>
          <w:rFonts w:hint="eastAsia" w:ascii="Helvetica" w:hAnsi="Helvetica" w:cs="Helvetica"/>
          <w:kern w:val="0"/>
          <w:sz w:val="24"/>
          <w:szCs w:val="24"/>
          <w:lang w:val="zh-CN"/>
        </w:rPr>
        <w:t>以投票方式</w:t>
      </w:r>
      <w:r>
        <w:rPr>
          <w:rFonts w:ascii="Helvetica" w:hAnsi="Helvetica" w:cs="Helvetica"/>
          <w:kern w:val="0"/>
          <w:sz w:val="24"/>
          <w:szCs w:val="24"/>
          <w:lang w:val="zh-CN"/>
        </w:rPr>
        <w:t>确定中标人。</w:t>
      </w:r>
    </w:p>
    <w:p>
      <w:pPr>
        <w:numPr>
          <w:ilvl w:val="0"/>
          <w:numId w:val="53"/>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53"/>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中标人的数量有其他规定的，应在此处明确方法、中标比例等。</w:t>
      </w:r>
    </w:p>
    <w:p>
      <w:pPr>
        <w:pStyle w:val="21"/>
        <w:rPr>
          <w:rFonts w:ascii="Helvetica" w:hAnsi="Helvetica" w:eastAsia="宋体" w:cs="Helvetica"/>
          <w:sz w:val="24"/>
          <w:szCs w:val="24"/>
          <w:lang w:val="zh-CN"/>
        </w:rPr>
      </w:pPr>
    </w:p>
    <w:p>
      <w:pPr>
        <w:rPr>
          <w:rFonts w:ascii="Helvetica" w:hAnsi="Helvetica" w:cs="Helvetica"/>
          <w:kern w:val="0"/>
          <w:sz w:val="24"/>
          <w:szCs w:val="24"/>
          <w:lang w:val="zh-CN"/>
        </w:rPr>
      </w:pPr>
    </w:p>
    <w:p>
      <w:pPr>
        <w:pStyle w:val="21"/>
        <w:rPr>
          <w:rFonts w:hint="eastAsia"/>
          <w:lang w:val="zh-CN"/>
        </w:rPr>
      </w:pPr>
    </w:p>
    <w:p>
      <w:pPr>
        <w:rPr>
          <w:rFonts w:hint="eastAsia"/>
          <w:lang w:val="zh-CN"/>
        </w:rPr>
      </w:pPr>
    </w:p>
    <w:p>
      <w:pPr>
        <w:pStyle w:val="2"/>
        <w:rPr>
          <w:rFonts w:hint="eastAsia"/>
          <w:lang w:val="zh-CN"/>
        </w:rPr>
      </w:pPr>
    </w:p>
    <w:p>
      <w:pPr>
        <w:pStyle w:val="2"/>
        <w:rPr>
          <w:lang w:val="zh-CN"/>
        </w:rPr>
      </w:pPr>
    </w:p>
    <w:p>
      <w:pPr>
        <w:pStyle w:val="4"/>
        <w:numPr>
          <w:ilvl w:val="0"/>
          <w:numId w:val="43"/>
        </w:numPr>
        <w:spacing w:before="0" w:after="0" w:line="360" w:lineRule="auto"/>
        <w:ind w:left="616" w:hanging="616"/>
        <w:jc w:val="left"/>
        <w:rPr>
          <w:rFonts w:hint="eastAsia" w:ascii="宋体" w:hAnsi="宋体"/>
          <w:bCs w:val="0"/>
          <w:sz w:val="30"/>
          <w:szCs w:val="30"/>
          <w:lang w:val="zh-CN"/>
        </w:rPr>
      </w:pPr>
      <w:bookmarkStart w:id="56" w:name="_Toc65590585"/>
      <w:bookmarkStart w:id="57" w:name="_Toc494561963"/>
      <w:bookmarkStart w:id="58" w:name="_Toc60908369"/>
      <w:r>
        <w:rPr>
          <w:rFonts w:hint="eastAsia" w:ascii="宋体" w:hAnsi="宋体"/>
          <w:bCs w:val="0"/>
          <w:sz w:val="30"/>
          <w:szCs w:val="30"/>
          <w:lang w:val="zh-CN"/>
        </w:rPr>
        <w:t>评审因素及评分标准</w:t>
      </w:r>
      <w:bookmarkEnd w:id="56"/>
      <w:bookmarkEnd w:id="57"/>
      <w:bookmarkEnd w:id="58"/>
    </w:p>
    <w:tbl>
      <w:tblPr>
        <w:tblStyle w:val="30"/>
        <w:tblpPr w:leftFromText="180" w:rightFromText="180" w:vertAnchor="text" w:horzAnchor="page" w:tblpX="1087" w:tblpY="229"/>
        <w:tblOverlap w:val="never"/>
        <w:tblW w:w="10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992"/>
        <w:gridCol w:w="7655"/>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trPr>
        <w:tc>
          <w:tcPr>
            <w:tcW w:w="879" w:type="dxa"/>
            <w:vAlign w:val="center"/>
          </w:tcPr>
          <w:p>
            <w:pPr>
              <w:jc w:val="center"/>
              <w:rPr>
                <w:rFonts w:ascii="宋体" w:hAnsi="宋体"/>
                <w:sz w:val="24"/>
                <w:szCs w:val="24"/>
              </w:rPr>
            </w:pPr>
            <w:r>
              <w:rPr>
                <w:rFonts w:hint="eastAsia" w:ascii="宋体" w:hAnsi="宋体"/>
                <w:sz w:val="24"/>
                <w:szCs w:val="24"/>
              </w:rPr>
              <w:t>序号</w:t>
            </w:r>
          </w:p>
        </w:tc>
        <w:tc>
          <w:tcPr>
            <w:tcW w:w="992" w:type="dxa"/>
            <w:vAlign w:val="center"/>
          </w:tcPr>
          <w:p>
            <w:pPr>
              <w:jc w:val="center"/>
              <w:rPr>
                <w:rFonts w:ascii="宋体" w:hAnsi="宋体"/>
                <w:sz w:val="24"/>
                <w:szCs w:val="24"/>
              </w:rPr>
            </w:pPr>
            <w:r>
              <w:rPr>
                <w:rFonts w:hint="eastAsia" w:ascii="宋体" w:hAnsi="宋体"/>
                <w:sz w:val="24"/>
                <w:szCs w:val="24"/>
              </w:rPr>
              <w:t>项目内容</w:t>
            </w:r>
          </w:p>
        </w:tc>
        <w:tc>
          <w:tcPr>
            <w:tcW w:w="7655" w:type="dxa"/>
            <w:vAlign w:val="center"/>
          </w:tcPr>
          <w:p>
            <w:pPr>
              <w:jc w:val="center"/>
              <w:rPr>
                <w:rFonts w:ascii="宋体" w:hAnsi="宋体"/>
                <w:sz w:val="24"/>
                <w:szCs w:val="24"/>
              </w:rPr>
            </w:pPr>
            <w:r>
              <w:rPr>
                <w:rFonts w:hint="eastAsia" w:ascii="宋体" w:hAnsi="宋体"/>
                <w:sz w:val="24"/>
                <w:szCs w:val="24"/>
              </w:rPr>
              <w:t>评</w:t>
            </w:r>
            <w:r>
              <w:rPr>
                <w:rFonts w:ascii="宋体" w:hAnsi="宋体"/>
                <w:sz w:val="24"/>
                <w:szCs w:val="24"/>
              </w:rPr>
              <w:t xml:space="preserve">   </w:t>
            </w:r>
            <w:r>
              <w:rPr>
                <w:rFonts w:hint="eastAsia" w:ascii="宋体" w:hAnsi="宋体"/>
                <w:sz w:val="24"/>
                <w:szCs w:val="24"/>
              </w:rPr>
              <w:t>分</w:t>
            </w:r>
            <w:r>
              <w:rPr>
                <w:rFonts w:ascii="宋体" w:hAnsi="宋体"/>
                <w:sz w:val="24"/>
                <w:szCs w:val="24"/>
              </w:rPr>
              <w:t xml:space="preserve">    </w:t>
            </w:r>
            <w:r>
              <w:rPr>
                <w:rFonts w:hint="eastAsia" w:ascii="宋体" w:hAnsi="宋体"/>
                <w:sz w:val="24"/>
                <w:szCs w:val="24"/>
              </w:rPr>
              <w:t>标</w:t>
            </w:r>
            <w:r>
              <w:rPr>
                <w:rFonts w:ascii="宋体" w:hAnsi="宋体"/>
                <w:sz w:val="24"/>
                <w:szCs w:val="24"/>
              </w:rPr>
              <w:t xml:space="preserve">   </w:t>
            </w:r>
            <w:r>
              <w:rPr>
                <w:rFonts w:hint="eastAsia" w:ascii="宋体" w:hAnsi="宋体"/>
                <w:sz w:val="24"/>
                <w:szCs w:val="24"/>
              </w:rPr>
              <w:t>准</w:t>
            </w:r>
          </w:p>
        </w:tc>
        <w:tc>
          <w:tcPr>
            <w:tcW w:w="708" w:type="dxa"/>
            <w:vAlign w:val="center"/>
          </w:tcPr>
          <w:p>
            <w:pPr>
              <w:jc w:val="center"/>
              <w:rPr>
                <w:rFonts w:ascii="宋体" w:hAnsi="宋体"/>
                <w:sz w:val="24"/>
                <w:szCs w:val="24"/>
              </w:rPr>
            </w:pPr>
            <w:r>
              <w:rPr>
                <w:rFonts w:hint="eastAsia" w:ascii="宋体" w:hAnsi="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8" w:hRule="atLeast"/>
        </w:trPr>
        <w:tc>
          <w:tcPr>
            <w:tcW w:w="879" w:type="dxa"/>
            <w:vAlign w:val="center"/>
          </w:tcPr>
          <w:p>
            <w:pPr>
              <w:jc w:val="center"/>
              <w:rPr>
                <w:rFonts w:ascii="宋体" w:hAnsi="宋体"/>
                <w:sz w:val="24"/>
                <w:szCs w:val="24"/>
              </w:rPr>
            </w:pPr>
            <w:r>
              <w:rPr>
                <w:rFonts w:hint="eastAsia" w:ascii="宋体" w:hAnsi="宋体"/>
                <w:sz w:val="24"/>
                <w:szCs w:val="24"/>
              </w:rPr>
              <w:t>投标</w:t>
            </w:r>
          </w:p>
          <w:p>
            <w:pPr>
              <w:jc w:val="center"/>
              <w:rPr>
                <w:rFonts w:ascii="宋体" w:hAnsi="宋体"/>
                <w:sz w:val="24"/>
                <w:szCs w:val="24"/>
              </w:rPr>
            </w:pPr>
            <w:r>
              <w:rPr>
                <w:rFonts w:hint="eastAsia" w:ascii="宋体" w:hAnsi="宋体"/>
                <w:sz w:val="24"/>
                <w:szCs w:val="24"/>
              </w:rPr>
              <w:t>报价</w:t>
            </w:r>
          </w:p>
          <w:p>
            <w:pPr>
              <w:jc w:val="center"/>
              <w:rPr>
                <w:rFonts w:ascii="宋体" w:hAnsi="宋体"/>
                <w:sz w:val="24"/>
                <w:szCs w:val="24"/>
              </w:rPr>
            </w:pPr>
            <w:r>
              <w:rPr>
                <w:rFonts w:hint="eastAsia" w:ascii="宋体" w:hAnsi="宋体"/>
                <w:sz w:val="24"/>
                <w:szCs w:val="24"/>
              </w:rPr>
              <w:t>3</w:t>
            </w:r>
            <w:r>
              <w:rPr>
                <w:rFonts w:ascii="宋体" w:hAnsi="宋体"/>
                <w:sz w:val="24"/>
                <w:szCs w:val="24"/>
              </w:rPr>
              <w:t>0</w:t>
            </w:r>
            <w:r>
              <w:rPr>
                <w:rFonts w:hint="eastAsia" w:ascii="宋体" w:hAnsi="宋体"/>
                <w:sz w:val="24"/>
                <w:szCs w:val="24"/>
              </w:rPr>
              <w:t>分</w:t>
            </w:r>
          </w:p>
        </w:tc>
        <w:tc>
          <w:tcPr>
            <w:tcW w:w="992" w:type="dxa"/>
            <w:vAlign w:val="center"/>
          </w:tcPr>
          <w:p>
            <w:pPr>
              <w:jc w:val="center"/>
              <w:rPr>
                <w:rFonts w:ascii="宋体" w:hAnsi="宋体"/>
                <w:sz w:val="24"/>
                <w:szCs w:val="24"/>
              </w:rPr>
            </w:pPr>
            <w:r>
              <w:rPr>
                <w:rFonts w:hint="eastAsia" w:ascii="宋体" w:hAnsi="宋体"/>
                <w:sz w:val="24"/>
                <w:szCs w:val="24"/>
              </w:rPr>
              <w:t>投标</w:t>
            </w:r>
          </w:p>
          <w:p>
            <w:pPr>
              <w:jc w:val="center"/>
              <w:rPr>
                <w:rFonts w:ascii="宋体" w:hAnsi="宋体"/>
                <w:sz w:val="24"/>
                <w:szCs w:val="24"/>
              </w:rPr>
            </w:pPr>
            <w:r>
              <w:rPr>
                <w:rFonts w:hint="eastAsia" w:ascii="宋体" w:hAnsi="宋体"/>
                <w:sz w:val="24"/>
                <w:szCs w:val="24"/>
              </w:rPr>
              <w:t>报价</w:t>
            </w:r>
          </w:p>
        </w:tc>
        <w:tc>
          <w:tcPr>
            <w:tcW w:w="7655" w:type="dxa"/>
            <w:vAlign w:val="center"/>
          </w:tcPr>
          <w:p>
            <w:pPr>
              <w:rPr>
                <w:rFonts w:ascii="宋体" w:hAnsi="宋体"/>
                <w:sz w:val="24"/>
                <w:szCs w:val="24"/>
              </w:rPr>
            </w:pPr>
            <w:r>
              <w:rPr>
                <w:rFonts w:ascii="宋体" w:hAnsi="宋体"/>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w:t>
            </w:r>
            <w:r>
              <w:rPr>
                <w:rFonts w:hint="eastAsia" w:ascii="宋体" w:hAnsi="宋体"/>
                <w:sz w:val="24"/>
                <w:szCs w:val="24"/>
              </w:rPr>
              <w:t>。</w:t>
            </w:r>
            <w:r>
              <w:rPr>
                <w:rFonts w:hint="eastAsia" w:ascii="Helvetica" w:hAnsi="Helvetica" w:cs="Helvetica"/>
                <w:kern w:val="0"/>
                <w:sz w:val="24"/>
                <w:szCs w:val="24"/>
                <w:lang w:val="zh-CN"/>
              </w:rPr>
              <w:t>为保证产品质量，投标报价低于采购预算80%时，评标委员会将对其进行成本分析，评标委员会认为报价低于成本价时将否决其投标。</w:t>
            </w:r>
          </w:p>
        </w:tc>
        <w:tc>
          <w:tcPr>
            <w:tcW w:w="708" w:type="dxa"/>
            <w:vAlign w:val="center"/>
          </w:tcPr>
          <w:p>
            <w:pPr>
              <w:jc w:val="center"/>
              <w:rPr>
                <w:rFonts w:ascii="宋体" w:hAnsi="宋体"/>
                <w:sz w:val="24"/>
                <w:szCs w:val="24"/>
              </w:rPr>
            </w:pPr>
            <w:r>
              <w:rPr>
                <w:rFonts w:hint="eastAsia" w:ascii="宋体" w:hAnsi="宋体"/>
                <w:sz w:val="24"/>
                <w:szCs w:val="24"/>
              </w:rPr>
              <w:t>3</w:t>
            </w:r>
            <w:r>
              <w:rPr>
                <w:rFonts w:ascii="宋体" w:hAnsi="宋体"/>
                <w:sz w:val="24"/>
                <w:szCs w:val="24"/>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9" w:hRule="atLeast"/>
        </w:trPr>
        <w:tc>
          <w:tcPr>
            <w:tcW w:w="879" w:type="dxa"/>
            <w:vMerge w:val="restart"/>
            <w:vAlign w:val="center"/>
          </w:tcPr>
          <w:p>
            <w:pPr>
              <w:jc w:val="center"/>
              <w:rPr>
                <w:rFonts w:ascii="宋体" w:hAnsi="宋体"/>
                <w:sz w:val="24"/>
                <w:szCs w:val="24"/>
              </w:rPr>
            </w:pPr>
            <w:r>
              <w:rPr>
                <w:rFonts w:hint="eastAsia" w:ascii="宋体" w:hAnsi="宋体"/>
                <w:sz w:val="24"/>
                <w:szCs w:val="24"/>
              </w:rPr>
              <w:t>商务</w:t>
            </w:r>
          </w:p>
          <w:p>
            <w:pPr>
              <w:jc w:val="center"/>
              <w:rPr>
                <w:rFonts w:ascii="宋体" w:hAnsi="宋体"/>
                <w:sz w:val="24"/>
                <w:szCs w:val="24"/>
              </w:rPr>
            </w:pPr>
            <w:r>
              <w:rPr>
                <w:rFonts w:hint="eastAsia" w:ascii="宋体" w:hAnsi="宋体"/>
                <w:sz w:val="24"/>
                <w:szCs w:val="24"/>
              </w:rPr>
              <w:t>部分</w:t>
            </w:r>
          </w:p>
          <w:p>
            <w:pPr>
              <w:ind w:firstLine="120" w:firstLineChars="50"/>
              <w:rPr>
                <w:sz w:val="24"/>
                <w:szCs w:val="24"/>
              </w:rPr>
            </w:pPr>
            <w:r>
              <w:rPr>
                <w:rFonts w:hint="eastAsia" w:ascii="宋体" w:hAnsi="宋体"/>
                <w:sz w:val="24"/>
                <w:szCs w:val="24"/>
              </w:rPr>
              <w:t>30分</w:t>
            </w:r>
          </w:p>
        </w:tc>
        <w:tc>
          <w:tcPr>
            <w:tcW w:w="992" w:type="dxa"/>
            <w:vAlign w:val="center"/>
          </w:tcPr>
          <w:p>
            <w:pPr>
              <w:jc w:val="center"/>
              <w:rPr>
                <w:rFonts w:ascii="宋体" w:hAnsi="宋体"/>
                <w:sz w:val="24"/>
                <w:szCs w:val="24"/>
              </w:rPr>
            </w:pPr>
            <w:r>
              <w:rPr>
                <w:rFonts w:hint="eastAsia" w:ascii="宋体" w:hAnsi="宋体"/>
                <w:sz w:val="24"/>
                <w:szCs w:val="24"/>
              </w:rPr>
              <w:t>类似</w:t>
            </w:r>
          </w:p>
          <w:p>
            <w:pPr>
              <w:jc w:val="center"/>
              <w:rPr>
                <w:rFonts w:ascii="宋体" w:hAnsi="宋体"/>
                <w:sz w:val="24"/>
                <w:szCs w:val="24"/>
              </w:rPr>
            </w:pPr>
            <w:r>
              <w:rPr>
                <w:rFonts w:hint="eastAsia" w:ascii="宋体" w:hAnsi="宋体"/>
                <w:sz w:val="24"/>
                <w:szCs w:val="24"/>
              </w:rPr>
              <w:t>业绩</w:t>
            </w:r>
          </w:p>
        </w:tc>
        <w:tc>
          <w:tcPr>
            <w:tcW w:w="7655" w:type="dxa"/>
            <w:vAlign w:val="center"/>
          </w:tcPr>
          <w:p>
            <w:pPr>
              <w:rPr>
                <w:rFonts w:ascii="宋体" w:hAnsi="宋体" w:cs="宋体"/>
                <w:kern w:val="0"/>
                <w:sz w:val="24"/>
                <w:szCs w:val="24"/>
                <w:lang w:val="zh-CN"/>
              </w:rPr>
            </w:pPr>
            <w:r>
              <w:rPr>
                <w:rFonts w:hint="eastAsia" w:ascii="宋体" w:hAnsi="宋体"/>
                <w:sz w:val="24"/>
                <w:szCs w:val="24"/>
              </w:rPr>
              <w:t>供应商近三年（2018年4月至今）独立承担过类似项目业绩，每提供一个得2分，最高得8分。（提供县级及以上公共服务平台中标结果公示截图，成交通知书、政府采购供货合同，以签订合同时间为准，原件真彩扫描件,并加盖公章予以证明）。</w:t>
            </w:r>
          </w:p>
        </w:tc>
        <w:tc>
          <w:tcPr>
            <w:tcW w:w="708" w:type="dxa"/>
            <w:vAlign w:val="center"/>
          </w:tcPr>
          <w:p>
            <w:pPr>
              <w:jc w:val="center"/>
              <w:rPr>
                <w:rFonts w:ascii="宋体" w:hAnsi="宋体"/>
                <w:sz w:val="24"/>
                <w:szCs w:val="24"/>
              </w:rPr>
            </w:pPr>
            <w:r>
              <w:rPr>
                <w:rFonts w:hint="eastAsia" w:ascii="宋体" w:hAnsi="宋体"/>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5" w:hRule="atLeast"/>
        </w:trPr>
        <w:tc>
          <w:tcPr>
            <w:tcW w:w="879" w:type="dxa"/>
            <w:vMerge w:val="continue"/>
            <w:vAlign w:val="center"/>
          </w:tcPr>
          <w:p>
            <w:pPr>
              <w:jc w:val="center"/>
              <w:rPr>
                <w:rFonts w:ascii="宋体" w:hAnsi="宋体"/>
                <w:sz w:val="24"/>
                <w:szCs w:val="24"/>
              </w:rPr>
            </w:pPr>
          </w:p>
        </w:tc>
        <w:tc>
          <w:tcPr>
            <w:tcW w:w="992" w:type="dxa"/>
            <w:vAlign w:val="center"/>
          </w:tcPr>
          <w:p>
            <w:pPr>
              <w:jc w:val="center"/>
              <w:rPr>
                <w:rFonts w:ascii="宋体" w:hAnsi="宋体"/>
                <w:sz w:val="24"/>
                <w:szCs w:val="24"/>
              </w:rPr>
            </w:pPr>
            <w:r>
              <w:rPr>
                <w:rFonts w:hint="eastAsia" w:ascii="宋体" w:hAnsi="宋体"/>
                <w:sz w:val="24"/>
                <w:szCs w:val="24"/>
              </w:rPr>
              <w:t>对招标文件商务条款的响应程度</w:t>
            </w:r>
          </w:p>
        </w:tc>
        <w:tc>
          <w:tcPr>
            <w:tcW w:w="7655" w:type="dxa"/>
            <w:vAlign w:val="center"/>
          </w:tcPr>
          <w:p>
            <w:pPr>
              <w:pStyle w:val="21"/>
              <w:spacing w:line="360" w:lineRule="exact"/>
              <w:rPr>
                <w:rFonts w:ascii="宋体" w:hAnsi="宋体" w:eastAsia="宋体"/>
                <w:b w:val="0"/>
                <w:sz w:val="24"/>
                <w:szCs w:val="24"/>
              </w:rPr>
            </w:pPr>
            <w:r>
              <w:rPr>
                <w:rFonts w:hint="eastAsia" w:ascii="宋体" w:hAnsi="宋体" w:eastAsia="宋体"/>
                <w:b w:val="0"/>
                <w:kern w:val="2"/>
                <w:sz w:val="24"/>
                <w:szCs w:val="24"/>
              </w:rPr>
              <w:t>该项目商务上要求免费质保期：机电设备质保期在满足投标文件要求的基础上，每增加6个月的加1分，最多加2分。PE管材质保期在满足投标文件要求的基础上，每增加6个月的加1分，最多加2分。</w:t>
            </w:r>
          </w:p>
        </w:tc>
        <w:tc>
          <w:tcPr>
            <w:tcW w:w="708" w:type="dxa"/>
            <w:vAlign w:val="center"/>
          </w:tcPr>
          <w:p>
            <w:pPr>
              <w:jc w:val="center"/>
              <w:rPr>
                <w:rFonts w:ascii="宋体" w:hAnsi="宋体"/>
                <w:sz w:val="24"/>
                <w:szCs w:val="24"/>
              </w:rPr>
            </w:pPr>
            <w:r>
              <w:rPr>
                <w:rFonts w:hint="eastAsia" w:ascii="宋体" w:hAnsi="宋体"/>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10" w:hRule="atLeast"/>
        </w:trPr>
        <w:tc>
          <w:tcPr>
            <w:tcW w:w="879" w:type="dxa"/>
            <w:vMerge w:val="continue"/>
            <w:vAlign w:val="center"/>
          </w:tcPr>
          <w:p>
            <w:pPr>
              <w:jc w:val="center"/>
              <w:rPr>
                <w:rFonts w:ascii="宋体" w:hAnsi="宋体"/>
                <w:sz w:val="24"/>
                <w:szCs w:val="24"/>
              </w:rPr>
            </w:pPr>
          </w:p>
        </w:tc>
        <w:tc>
          <w:tcPr>
            <w:tcW w:w="992" w:type="dxa"/>
            <w:vAlign w:val="center"/>
          </w:tcPr>
          <w:p>
            <w:pPr>
              <w:jc w:val="center"/>
              <w:rPr>
                <w:rFonts w:hint="eastAsia" w:ascii="宋体" w:hAnsi="宋体"/>
                <w:sz w:val="24"/>
                <w:szCs w:val="24"/>
              </w:rPr>
            </w:pPr>
            <w:r>
              <w:rPr>
                <w:rFonts w:hint="eastAsia" w:ascii="宋体" w:hAnsi="宋体"/>
                <w:sz w:val="24"/>
                <w:szCs w:val="24"/>
              </w:rPr>
              <w:t>企业信誉和</w:t>
            </w:r>
          </w:p>
          <w:p>
            <w:pPr>
              <w:jc w:val="center"/>
              <w:rPr>
                <w:rFonts w:ascii="宋体" w:hAnsi="宋体"/>
                <w:sz w:val="24"/>
                <w:szCs w:val="24"/>
              </w:rPr>
            </w:pPr>
            <w:r>
              <w:rPr>
                <w:rFonts w:hint="eastAsia" w:ascii="宋体" w:hAnsi="宋体"/>
                <w:sz w:val="24"/>
                <w:szCs w:val="24"/>
              </w:rPr>
              <w:t>体系认证</w:t>
            </w:r>
          </w:p>
        </w:tc>
        <w:tc>
          <w:tcPr>
            <w:tcW w:w="7655" w:type="dxa"/>
            <w:vAlign w:val="center"/>
          </w:tcPr>
          <w:p>
            <w:pPr>
              <w:rPr>
                <w:rFonts w:hint="eastAsia" w:ascii="宋体" w:hAnsi="宋体"/>
                <w:sz w:val="24"/>
                <w:szCs w:val="24"/>
              </w:rPr>
            </w:pPr>
            <w:r>
              <w:rPr>
                <w:rFonts w:hint="eastAsia" w:ascii="宋体" w:hAnsi="宋体"/>
                <w:sz w:val="24"/>
                <w:szCs w:val="24"/>
              </w:rPr>
              <w:t>1.投标人具有银行或相关信用评级机构颁发的重合同守信用AAA信用企业证书得2分。</w:t>
            </w:r>
          </w:p>
          <w:p>
            <w:pPr>
              <w:rPr>
                <w:rFonts w:hint="eastAsia" w:ascii="宋体" w:hAnsi="宋体"/>
                <w:sz w:val="24"/>
                <w:szCs w:val="24"/>
              </w:rPr>
            </w:pPr>
            <w:r>
              <w:rPr>
                <w:rFonts w:hint="eastAsia" w:ascii="宋体" w:hAnsi="宋体"/>
                <w:sz w:val="24"/>
                <w:szCs w:val="24"/>
              </w:rPr>
              <w:t>2.投标人具有 ISO9001 质量管理体系认证证书得 2 分；</w:t>
            </w:r>
          </w:p>
          <w:p>
            <w:pPr>
              <w:rPr>
                <w:rFonts w:hint="eastAsia" w:ascii="宋体" w:hAnsi="宋体"/>
                <w:sz w:val="24"/>
                <w:szCs w:val="24"/>
              </w:rPr>
            </w:pPr>
            <w:r>
              <w:rPr>
                <w:rFonts w:hint="eastAsia" w:ascii="宋体" w:hAnsi="宋体"/>
                <w:sz w:val="24"/>
                <w:szCs w:val="24"/>
              </w:rPr>
              <w:t xml:space="preserve">3.投标人具有 ISO14001 环境管理体系认证证书得 2 分； </w:t>
            </w:r>
          </w:p>
          <w:p>
            <w:pPr>
              <w:pStyle w:val="21"/>
              <w:rPr>
                <w:rFonts w:hint="eastAsia" w:ascii="宋体" w:hAnsi="宋体" w:eastAsia="宋体"/>
                <w:b w:val="0"/>
                <w:sz w:val="24"/>
                <w:szCs w:val="24"/>
              </w:rPr>
            </w:pPr>
            <w:r>
              <w:rPr>
                <w:rFonts w:hint="eastAsia" w:ascii="宋体" w:hAnsi="宋体" w:eastAsia="宋体"/>
                <w:b w:val="0"/>
                <w:sz w:val="24"/>
                <w:szCs w:val="24"/>
              </w:rPr>
              <w:t>4.投标人具有</w:t>
            </w:r>
            <w:r>
              <w:t xml:space="preserve"> </w:t>
            </w:r>
            <w:r>
              <w:rPr>
                <w:rFonts w:ascii="宋体" w:hAnsi="宋体" w:eastAsia="宋体"/>
                <w:b w:val="0"/>
                <w:sz w:val="24"/>
                <w:szCs w:val="24"/>
              </w:rPr>
              <w:t>GB/T 45001-2020</w:t>
            </w:r>
            <w:r>
              <w:rPr>
                <w:rFonts w:hint="eastAsia" w:ascii="宋体" w:hAnsi="宋体" w:eastAsia="宋体"/>
                <w:b w:val="0"/>
                <w:sz w:val="24"/>
                <w:szCs w:val="24"/>
              </w:rPr>
              <w:t>职业健康安全管理体系认证证书得 2 分。</w:t>
            </w:r>
          </w:p>
          <w:p>
            <w:pPr>
              <w:pStyle w:val="21"/>
              <w:rPr>
                <w:rFonts w:ascii="宋体" w:hAnsi="宋体" w:eastAsia="宋体"/>
                <w:b w:val="0"/>
                <w:sz w:val="24"/>
                <w:szCs w:val="24"/>
              </w:rPr>
            </w:pPr>
            <w:r>
              <w:rPr>
                <w:rFonts w:hint="eastAsia" w:ascii="宋体" w:hAnsi="宋体" w:eastAsia="宋体"/>
                <w:b w:val="0"/>
                <w:sz w:val="24"/>
                <w:szCs w:val="24"/>
              </w:rPr>
              <w:t>（提供相关证书原件真彩扫描件并加盖单位公章予以证明）</w:t>
            </w:r>
          </w:p>
        </w:tc>
        <w:tc>
          <w:tcPr>
            <w:tcW w:w="708" w:type="dxa"/>
            <w:vAlign w:val="center"/>
          </w:tcPr>
          <w:p>
            <w:pPr>
              <w:jc w:val="center"/>
              <w:rPr>
                <w:rFonts w:ascii="宋体" w:hAnsi="宋体"/>
                <w:sz w:val="24"/>
                <w:szCs w:val="24"/>
              </w:rPr>
            </w:pPr>
            <w:r>
              <w:rPr>
                <w:rFonts w:hint="eastAsia" w:ascii="宋体" w:hAnsi="宋体"/>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15" w:hRule="atLeast"/>
        </w:trPr>
        <w:tc>
          <w:tcPr>
            <w:tcW w:w="879" w:type="dxa"/>
            <w:vMerge w:val="continue"/>
            <w:vAlign w:val="center"/>
          </w:tcPr>
          <w:p>
            <w:pPr>
              <w:jc w:val="center"/>
              <w:rPr>
                <w:rFonts w:ascii="宋体" w:hAnsi="宋体"/>
                <w:sz w:val="24"/>
                <w:szCs w:val="24"/>
              </w:rPr>
            </w:pPr>
          </w:p>
        </w:tc>
        <w:tc>
          <w:tcPr>
            <w:tcW w:w="992" w:type="dxa"/>
            <w:vAlign w:val="center"/>
          </w:tcPr>
          <w:p>
            <w:pPr>
              <w:jc w:val="center"/>
              <w:rPr>
                <w:rFonts w:hint="eastAsia" w:ascii="宋体" w:hAnsi="宋体"/>
                <w:sz w:val="24"/>
                <w:szCs w:val="24"/>
              </w:rPr>
            </w:pPr>
            <w:r>
              <w:rPr>
                <w:rFonts w:hint="eastAsia" w:ascii="宋体" w:hAnsi="宋体"/>
                <w:sz w:val="24"/>
                <w:szCs w:val="24"/>
              </w:rPr>
              <w:t>对投标人履约能力的整体评价</w:t>
            </w:r>
          </w:p>
        </w:tc>
        <w:tc>
          <w:tcPr>
            <w:tcW w:w="7655" w:type="dxa"/>
            <w:vAlign w:val="center"/>
          </w:tcPr>
          <w:p>
            <w:pPr>
              <w:rPr>
                <w:rFonts w:hint="eastAsia" w:ascii="宋体" w:hAnsi="宋体"/>
                <w:sz w:val="24"/>
                <w:szCs w:val="24"/>
              </w:rPr>
            </w:pPr>
            <w:r>
              <w:rPr>
                <w:rFonts w:hint="eastAsia" w:ascii="宋体" w:hAnsi="宋体"/>
                <w:sz w:val="24"/>
                <w:szCs w:val="24"/>
              </w:rPr>
              <w:t>1、投标人获得中国灌排企业协会颁发的乙贰级及以上灌溉企业等级证书的得4分，否则0分。</w:t>
            </w:r>
          </w:p>
          <w:p>
            <w:pPr>
              <w:pStyle w:val="2"/>
              <w:rPr>
                <w:rFonts w:hint="eastAsia"/>
              </w:rPr>
            </w:pPr>
            <w:r>
              <w:rPr>
                <w:rFonts w:hint="eastAsia"/>
              </w:rPr>
              <w:t>2、现场响应时间：比较依据投标人所提供的服务承诺（服务水平、响应速度、上门服务时间、执行力度、备品更换）等情况进行综合评价，内容具体、合理、有针对性，部署全面的得4分，内容具体、基本合理、针对性一般、部署比较全面的得2分，内容基本可行、针对性较差、部署不全面的得1分；</w:t>
            </w:r>
          </w:p>
        </w:tc>
        <w:tc>
          <w:tcPr>
            <w:tcW w:w="708" w:type="dxa"/>
            <w:vAlign w:val="center"/>
          </w:tcPr>
          <w:p>
            <w:pPr>
              <w:jc w:val="center"/>
              <w:rPr>
                <w:rFonts w:hint="eastAsia" w:ascii="宋体" w:hAnsi="宋体"/>
                <w:sz w:val="24"/>
                <w:szCs w:val="24"/>
              </w:rPr>
            </w:pPr>
            <w:r>
              <w:rPr>
                <w:rFonts w:hint="eastAsia" w:ascii="宋体" w:hAnsi="宋体"/>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69" w:hRule="atLeast"/>
        </w:trPr>
        <w:tc>
          <w:tcPr>
            <w:tcW w:w="879" w:type="dxa"/>
            <w:vMerge w:val="continue"/>
            <w:vAlign w:val="center"/>
          </w:tcPr>
          <w:p>
            <w:pPr>
              <w:jc w:val="center"/>
              <w:rPr>
                <w:rFonts w:ascii="宋体" w:hAnsi="宋体"/>
                <w:sz w:val="24"/>
                <w:szCs w:val="24"/>
              </w:rPr>
            </w:pPr>
          </w:p>
        </w:tc>
        <w:tc>
          <w:tcPr>
            <w:tcW w:w="992" w:type="dxa"/>
            <w:vAlign w:val="center"/>
          </w:tcPr>
          <w:p>
            <w:pPr>
              <w:jc w:val="center"/>
              <w:rPr>
                <w:rFonts w:hint="eastAsia" w:ascii="宋体" w:hAnsi="宋体"/>
                <w:sz w:val="24"/>
                <w:szCs w:val="24"/>
              </w:rPr>
            </w:pPr>
            <w:r>
              <w:rPr>
                <w:rFonts w:hint="eastAsia" w:ascii="宋体" w:hAnsi="宋体"/>
                <w:sz w:val="24"/>
                <w:szCs w:val="24"/>
              </w:rPr>
              <w:t>响应文件制作</w:t>
            </w:r>
          </w:p>
        </w:tc>
        <w:tc>
          <w:tcPr>
            <w:tcW w:w="7655" w:type="dxa"/>
            <w:vAlign w:val="center"/>
          </w:tcPr>
          <w:p>
            <w:pPr>
              <w:rPr>
                <w:rFonts w:hint="eastAsia" w:ascii="宋体" w:hAnsi="宋体"/>
                <w:sz w:val="24"/>
                <w:szCs w:val="24"/>
              </w:rPr>
            </w:pPr>
            <w:r>
              <w:rPr>
                <w:rFonts w:hint="eastAsia" w:ascii="宋体" w:hAnsi="宋体"/>
                <w:sz w:val="24"/>
                <w:szCs w:val="24"/>
              </w:rPr>
              <w:t>根据投标人投标文件编制水平及内容完整性，投标文件全面响应招标文件要求，编制完整、非活页装订，且有详细目录、连续页码、目录与有关材料装订顺序对应清晰、查阅方便得2分。编排杂乱无章、叙述答非所问、资料残缺不全、资料模糊不清、前后不一致等，每处扣0.5分，扣完为止，活页装订不得分。提供相关证明文件原件真彩扫描件,并加盖公章予以证明。</w:t>
            </w:r>
          </w:p>
        </w:tc>
        <w:tc>
          <w:tcPr>
            <w:tcW w:w="708" w:type="dxa"/>
            <w:vAlign w:val="center"/>
          </w:tcPr>
          <w:p>
            <w:pPr>
              <w:jc w:val="center"/>
              <w:rPr>
                <w:rFonts w:hint="eastAsia" w:ascii="宋体" w:hAnsi="宋体"/>
                <w:sz w:val="24"/>
                <w:szCs w:val="24"/>
              </w:rPr>
            </w:pPr>
            <w:r>
              <w:rPr>
                <w:rFonts w:hint="eastAsia" w:ascii="宋体" w:hAnsi="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3" w:hRule="atLeast"/>
        </w:trPr>
        <w:tc>
          <w:tcPr>
            <w:tcW w:w="879" w:type="dxa"/>
            <w:vMerge w:val="restart"/>
            <w:vAlign w:val="center"/>
          </w:tcPr>
          <w:p>
            <w:pPr>
              <w:jc w:val="center"/>
              <w:rPr>
                <w:rFonts w:hint="eastAsia" w:ascii="宋体" w:hAnsi="宋体"/>
                <w:sz w:val="24"/>
                <w:szCs w:val="24"/>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宋体" w:hAnsi="宋体"/>
                <w:sz w:val="24"/>
                <w:szCs w:val="24"/>
              </w:rPr>
            </w:pPr>
            <w:r>
              <w:rPr>
                <w:rFonts w:hint="eastAsia" w:ascii="宋体" w:hAnsi="宋体"/>
                <w:sz w:val="24"/>
                <w:szCs w:val="24"/>
              </w:rPr>
              <w:t>技术</w:t>
            </w:r>
          </w:p>
          <w:p>
            <w:pPr>
              <w:jc w:val="center"/>
              <w:rPr>
                <w:rFonts w:ascii="宋体" w:hAnsi="宋体"/>
                <w:sz w:val="24"/>
                <w:szCs w:val="24"/>
              </w:rPr>
            </w:pPr>
            <w:r>
              <w:rPr>
                <w:rFonts w:hint="eastAsia" w:ascii="宋体" w:hAnsi="宋体"/>
                <w:sz w:val="24"/>
                <w:szCs w:val="24"/>
              </w:rPr>
              <w:t>部分</w:t>
            </w:r>
          </w:p>
          <w:p>
            <w:pPr>
              <w:jc w:val="center"/>
              <w:rPr>
                <w:rFonts w:ascii="宋体" w:hAnsi="宋体"/>
                <w:sz w:val="24"/>
                <w:szCs w:val="24"/>
              </w:rPr>
            </w:pPr>
            <w:r>
              <w:rPr>
                <w:rFonts w:hint="eastAsia" w:ascii="宋体" w:hAnsi="宋体"/>
                <w:sz w:val="24"/>
                <w:szCs w:val="24"/>
              </w:rPr>
              <w:t>40分</w:t>
            </w:r>
          </w:p>
        </w:tc>
        <w:tc>
          <w:tcPr>
            <w:tcW w:w="992" w:type="dxa"/>
            <w:vAlign w:val="center"/>
          </w:tcPr>
          <w:p>
            <w:pPr>
              <w:jc w:val="center"/>
              <w:rPr>
                <w:rFonts w:ascii="宋体" w:hAnsi="宋体"/>
                <w:sz w:val="24"/>
                <w:szCs w:val="24"/>
              </w:rPr>
            </w:pPr>
            <w:r>
              <w:rPr>
                <w:rFonts w:hint="eastAsia"/>
                <w:szCs w:val="21"/>
              </w:rPr>
              <w:t>机电设备质量标准的响应程度</w:t>
            </w:r>
          </w:p>
        </w:tc>
        <w:tc>
          <w:tcPr>
            <w:tcW w:w="7655" w:type="dxa"/>
            <w:vAlign w:val="center"/>
          </w:tcPr>
          <w:p>
            <w:pPr>
              <w:rPr>
                <w:rFonts w:ascii="宋体" w:hAnsi="宋体"/>
                <w:sz w:val="24"/>
                <w:szCs w:val="24"/>
              </w:rPr>
            </w:pPr>
            <w:r>
              <w:rPr>
                <w:rFonts w:hint="eastAsia" w:ascii="宋体" w:hAnsi="宋体"/>
                <w:sz w:val="24"/>
                <w:szCs w:val="24"/>
              </w:rPr>
              <w:t>投标人所提供的供机电设备的技术指标，全部符合国标的得6分，；有一项目负偏离的扣1分，扣完为止。</w:t>
            </w:r>
          </w:p>
        </w:tc>
        <w:tc>
          <w:tcPr>
            <w:tcW w:w="708" w:type="dxa"/>
            <w:vAlign w:val="center"/>
          </w:tcPr>
          <w:p>
            <w:pPr>
              <w:jc w:val="center"/>
              <w:rPr>
                <w:rFonts w:ascii="宋体" w:hAnsi="宋体"/>
                <w:sz w:val="24"/>
                <w:szCs w:val="24"/>
              </w:rPr>
            </w:pPr>
            <w:r>
              <w:rPr>
                <w:rFonts w:hint="eastAsia" w:ascii="宋体" w:hAnsi="宋体"/>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50" w:hRule="atLeast"/>
        </w:trPr>
        <w:tc>
          <w:tcPr>
            <w:tcW w:w="879" w:type="dxa"/>
            <w:vMerge w:val="continue"/>
            <w:vAlign w:val="center"/>
          </w:tcPr>
          <w:p>
            <w:pPr>
              <w:jc w:val="center"/>
              <w:rPr>
                <w:rFonts w:ascii="宋体" w:hAnsi="宋体"/>
                <w:sz w:val="24"/>
                <w:szCs w:val="24"/>
              </w:rPr>
            </w:pPr>
          </w:p>
        </w:tc>
        <w:tc>
          <w:tcPr>
            <w:tcW w:w="992" w:type="dxa"/>
            <w:vAlign w:val="center"/>
          </w:tcPr>
          <w:p>
            <w:pPr>
              <w:jc w:val="center"/>
              <w:rPr>
                <w:rFonts w:ascii="宋体" w:hAnsi="宋体"/>
                <w:sz w:val="24"/>
                <w:szCs w:val="24"/>
              </w:rPr>
            </w:pPr>
            <w:r>
              <w:rPr>
                <w:szCs w:val="21"/>
              </w:rPr>
              <w:t>PE</w:t>
            </w:r>
            <w:r>
              <w:rPr>
                <w:rFonts w:hint="eastAsia"/>
                <w:szCs w:val="21"/>
              </w:rPr>
              <w:t>管材质量标准的响应程度</w:t>
            </w:r>
          </w:p>
        </w:tc>
        <w:tc>
          <w:tcPr>
            <w:tcW w:w="7655" w:type="dxa"/>
            <w:vAlign w:val="center"/>
          </w:tcPr>
          <w:p>
            <w:pPr>
              <w:rPr>
                <w:rFonts w:hint="eastAsia" w:ascii="宋体" w:hAnsi="宋体"/>
                <w:sz w:val="24"/>
                <w:szCs w:val="24"/>
              </w:rPr>
            </w:pPr>
            <w:r>
              <w:rPr>
                <w:rFonts w:hint="eastAsia" w:ascii="宋体" w:hAnsi="宋体"/>
                <w:sz w:val="24"/>
                <w:szCs w:val="24"/>
              </w:rPr>
              <w:t>1.投标人所提供的PE管材符合国标的得4分，不符合不得分。</w:t>
            </w:r>
          </w:p>
          <w:p>
            <w:pPr>
              <w:rPr>
                <w:rFonts w:ascii="宋体" w:hAnsi="宋体"/>
                <w:sz w:val="24"/>
                <w:szCs w:val="24"/>
              </w:rPr>
            </w:pPr>
            <w:r>
              <w:rPr>
                <w:rFonts w:hint="eastAsia" w:ascii="宋体" w:hAnsi="宋体"/>
                <w:sz w:val="24"/>
                <w:szCs w:val="24"/>
              </w:rPr>
              <w:t>2.投标人所提供的PE管材生产厂家具有完善的产品检测能力，获得国家级CNAS实验室认证证书的得4分，没有不得分。</w:t>
            </w:r>
          </w:p>
        </w:tc>
        <w:tc>
          <w:tcPr>
            <w:tcW w:w="708" w:type="dxa"/>
            <w:vAlign w:val="center"/>
          </w:tcPr>
          <w:p>
            <w:pPr>
              <w:jc w:val="center"/>
              <w:rPr>
                <w:rFonts w:ascii="宋体" w:hAnsi="宋体"/>
                <w:sz w:val="24"/>
                <w:szCs w:val="24"/>
              </w:rPr>
            </w:pPr>
            <w:r>
              <w:rPr>
                <w:rFonts w:hint="eastAsia" w:ascii="宋体" w:hAnsi="宋体"/>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47" w:hRule="atLeast"/>
        </w:trPr>
        <w:tc>
          <w:tcPr>
            <w:tcW w:w="879" w:type="dxa"/>
            <w:vMerge w:val="continue"/>
            <w:vAlign w:val="center"/>
          </w:tcPr>
          <w:p>
            <w:pPr>
              <w:jc w:val="center"/>
              <w:rPr>
                <w:rFonts w:ascii="宋体" w:hAnsi="宋体"/>
                <w:sz w:val="24"/>
                <w:szCs w:val="24"/>
              </w:rPr>
            </w:pPr>
          </w:p>
        </w:tc>
        <w:tc>
          <w:tcPr>
            <w:tcW w:w="992" w:type="dxa"/>
            <w:vAlign w:val="center"/>
          </w:tcPr>
          <w:p>
            <w:pPr>
              <w:jc w:val="center"/>
              <w:rPr>
                <w:rFonts w:ascii="宋体" w:hAnsi="宋体"/>
                <w:sz w:val="24"/>
                <w:szCs w:val="24"/>
              </w:rPr>
            </w:pPr>
            <w:r>
              <w:rPr>
                <w:rFonts w:hint="eastAsia" w:ascii="宋体" w:hAnsi="宋体" w:cs="宋体"/>
                <w:color w:val="000000"/>
                <w:kern w:val="0"/>
                <w:sz w:val="24"/>
                <w:szCs w:val="24"/>
              </w:rPr>
              <w:t>投标材料的整体评价</w:t>
            </w:r>
          </w:p>
        </w:tc>
        <w:tc>
          <w:tcPr>
            <w:tcW w:w="7655" w:type="dxa"/>
            <w:vAlign w:val="center"/>
          </w:tcPr>
          <w:p>
            <w:pPr>
              <w:pStyle w:val="21"/>
              <w:spacing w:line="340" w:lineRule="exact"/>
            </w:pPr>
            <w:r>
              <w:rPr>
                <w:rFonts w:hint="eastAsia" w:ascii="宋体" w:hAnsi="宋体" w:eastAsia="宋体" w:cs="宋体"/>
                <w:b w:val="0"/>
                <w:color w:val="000000"/>
                <w:sz w:val="24"/>
                <w:szCs w:val="24"/>
              </w:rPr>
              <w:t>投标人提供的所有产品和材料包括零部件、元器件及耗材的合格证、技术指标及基本配置等详细情况符合国家标准进行综合评价，全部符合国家标准、优于国家标准得5分，部分符合国家标准得3分，不符合国家标准得1分。</w:t>
            </w:r>
          </w:p>
        </w:tc>
        <w:tc>
          <w:tcPr>
            <w:tcW w:w="708" w:type="dxa"/>
            <w:vAlign w:val="center"/>
          </w:tcPr>
          <w:p>
            <w:pPr>
              <w:jc w:val="center"/>
              <w:rPr>
                <w:rFonts w:ascii="宋体" w:hAnsi="宋体"/>
                <w:sz w:val="24"/>
                <w:szCs w:val="24"/>
              </w:rPr>
            </w:pPr>
            <w:r>
              <w:rPr>
                <w:rFonts w:hint="eastAsia" w:ascii="宋体" w:hAnsi="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50" w:hRule="atLeast"/>
        </w:trPr>
        <w:tc>
          <w:tcPr>
            <w:tcW w:w="879" w:type="dxa"/>
            <w:vMerge w:val="continue"/>
            <w:vAlign w:val="center"/>
          </w:tcPr>
          <w:p>
            <w:pPr>
              <w:jc w:val="center"/>
              <w:rPr>
                <w:rFonts w:ascii="宋体" w:hAnsi="宋体"/>
                <w:sz w:val="24"/>
                <w:szCs w:val="24"/>
              </w:rPr>
            </w:pPr>
          </w:p>
        </w:tc>
        <w:tc>
          <w:tcPr>
            <w:tcW w:w="992" w:type="dxa"/>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产品节能环保</w:t>
            </w:r>
          </w:p>
        </w:tc>
        <w:tc>
          <w:tcPr>
            <w:tcW w:w="7655" w:type="dxa"/>
            <w:vAlign w:val="center"/>
          </w:tcPr>
          <w:p>
            <w:pPr>
              <w:rPr>
                <w:rFonts w:hint="eastAsia" w:ascii="宋体" w:hAnsi="宋体" w:cs="宋体"/>
                <w:color w:val="000000"/>
                <w:kern w:val="0"/>
                <w:sz w:val="24"/>
                <w:szCs w:val="24"/>
              </w:rPr>
            </w:pPr>
            <w:r>
              <w:rPr>
                <w:rFonts w:hint="eastAsia" w:ascii="宋体" w:hAnsi="宋体" w:cs="宋体"/>
                <w:color w:val="000000"/>
                <w:kern w:val="0"/>
                <w:sz w:val="24"/>
                <w:szCs w:val="24"/>
              </w:rPr>
              <w:t>1.PE管材具有节水产品认证证书的得3分，没有不得分；</w:t>
            </w:r>
          </w:p>
          <w:p>
            <w:pPr>
              <w:rPr>
                <w:rFonts w:ascii="宋体" w:hAnsi="宋体" w:cs="宋体"/>
                <w:color w:val="000000"/>
                <w:kern w:val="0"/>
                <w:sz w:val="24"/>
                <w:szCs w:val="24"/>
              </w:rPr>
            </w:pPr>
            <w:r>
              <w:rPr>
                <w:rFonts w:hint="eastAsia" w:ascii="宋体" w:hAnsi="宋体" w:cs="宋体"/>
                <w:color w:val="000000"/>
                <w:kern w:val="0"/>
                <w:sz w:val="24"/>
                <w:szCs w:val="24"/>
              </w:rPr>
              <w:t>2.PE管材具有中国环境标志产品认证证书的得3分，没有不得分。</w:t>
            </w:r>
            <w:r>
              <w:rPr>
                <w:rFonts w:ascii="宋体" w:hAnsi="宋体" w:cs="宋体"/>
                <w:color w:val="000000"/>
                <w:kern w:val="0"/>
                <w:sz w:val="24"/>
                <w:szCs w:val="24"/>
              </w:rPr>
              <w:t xml:space="preserve"> </w:t>
            </w:r>
          </w:p>
        </w:tc>
        <w:tc>
          <w:tcPr>
            <w:tcW w:w="708" w:type="dxa"/>
            <w:vAlign w:val="center"/>
          </w:tcPr>
          <w:p>
            <w:pPr>
              <w:jc w:val="center"/>
              <w:rPr>
                <w:rFonts w:ascii="宋体" w:hAnsi="宋体"/>
                <w:sz w:val="24"/>
                <w:szCs w:val="24"/>
              </w:rPr>
            </w:pPr>
            <w:r>
              <w:rPr>
                <w:rFonts w:hint="eastAsia" w:ascii="宋体" w:hAnsi="宋体"/>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47" w:hRule="atLeast"/>
        </w:trPr>
        <w:tc>
          <w:tcPr>
            <w:tcW w:w="879" w:type="dxa"/>
            <w:vMerge w:val="continue"/>
            <w:vAlign w:val="center"/>
          </w:tcPr>
          <w:p>
            <w:pPr>
              <w:jc w:val="center"/>
              <w:rPr>
                <w:rFonts w:ascii="宋体" w:hAnsi="宋体"/>
                <w:sz w:val="24"/>
                <w:szCs w:val="24"/>
              </w:rPr>
            </w:pPr>
          </w:p>
        </w:tc>
        <w:tc>
          <w:tcPr>
            <w:tcW w:w="992" w:type="dxa"/>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项目施工和培训方案</w:t>
            </w:r>
          </w:p>
        </w:tc>
        <w:tc>
          <w:tcPr>
            <w:tcW w:w="7655" w:type="dxa"/>
            <w:vAlign w:val="center"/>
          </w:tcPr>
          <w:p>
            <w:pPr>
              <w:rPr>
                <w:rFonts w:hint="eastAsia" w:ascii="宋体" w:hAnsi="宋体" w:cs="宋体"/>
                <w:color w:val="000000"/>
                <w:kern w:val="0"/>
                <w:sz w:val="24"/>
                <w:szCs w:val="24"/>
              </w:rPr>
            </w:pPr>
            <w:r>
              <w:rPr>
                <w:rFonts w:hint="eastAsia" w:ascii="宋体" w:hAnsi="宋体" w:cs="宋体"/>
                <w:color w:val="000000"/>
                <w:kern w:val="0"/>
                <w:sz w:val="24"/>
                <w:szCs w:val="24"/>
              </w:rPr>
              <w:t>1.施工方案先进可行，施工技术措施符合本项目场地条件及工艺要求（科学、合理、针对性强）的得3分；基本合理可行的得1分；不合理、不可行的不得分。</w:t>
            </w:r>
          </w:p>
          <w:p>
            <w:pPr>
              <w:pStyle w:val="21"/>
              <w:spacing w:line="340" w:lineRule="exact"/>
              <w:rPr>
                <w:rFonts w:ascii="宋体" w:hAnsi="宋体" w:eastAsia="宋体"/>
                <w:b w:val="0"/>
              </w:rPr>
            </w:pPr>
            <w:r>
              <w:rPr>
                <w:rFonts w:hint="eastAsia" w:ascii="宋体" w:hAnsi="宋体" w:eastAsia="宋体" w:cs="宋体"/>
                <w:b w:val="0"/>
                <w:color w:val="000000"/>
                <w:sz w:val="24"/>
                <w:szCs w:val="24"/>
              </w:rPr>
              <w:t>2.按照项目实际情况，投标人制定项目培训方案。培训方案严谨完善，培训内容详细的得3 分，方案基本完整培训内容基本合理得1分；方案不完整培训内容不合理不得分。</w:t>
            </w:r>
          </w:p>
        </w:tc>
        <w:tc>
          <w:tcPr>
            <w:tcW w:w="708" w:type="dxa"/>
            <w:vAlign w:val="center"/>
          </w:tcPr>
          <w:p>
            <w:pPr>
              <w:jc w:val="center"/>
              <w:rPr>
                <w:rFonts w:ascii="宋体" w:hAnsi="宋体"/>
                <w:sz w:val="24"/>
                <w:szCs w:val="24"/>
              </w:rPr>
            </w:pPr>
            <w:r>
              <w:rPr>
                <w:rFonts w:hint="eastAsia" w:ascii="宋体" w:hAnsi="宋体"/>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4" w:hRule="atLeast"/>
        </w:trPr>
        <w:tc>
          <w:tcPr>
            <w:tcW w:w="879" w:type="dxa"/>
            <w:vMerge w:val="continue"/>
            <w:vAlign w:val="center"/>
          </w:tcPr>
          <w:p>
            <w:pPr>
              <w:jc w:val="center"/>
              <w:rPr>
                <w:rFonts w:ascii="宋体" w:hAnsi="宋体"/>
                <w:sz w:val="24"/>
                <w:szCs w:val="24"/>
              </w:rPr>
            </w:pPr>
          </w:p>
        </w:tc>
        <w:tc>
          <w:tcPr>
            <w:tcW w:w="992" w:type="dxa"/>
            <w:vMerge w:val="restart"/>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对投标人相关服务能力的评价</w:t>
            </w:r>
          </w:p>
        </w:tc>
        <w:tc>
          <w:tcPr>
            <w:tcW w:w="7655" w:type="dxa"/>
            <w:vAlign w:val="center"/>
          </w:tcPr>
          <w:p>
            <w:pPr>
              <w:rPr>
                <w:rFonts w:ascii="宋体" w:hAnsi="宋体" w:cs="宋体"/>
                <w:color w:val="000000"/>
                <w:kern w:val="0"/>
                <w:sz w:val="24"/>
                <w:szCs w:val="24"/>
              </w:rPr>
            </w:pPr>
            <w:r>
              <w:rPr>
                <w:rFonts w:hint="eastAsia" w:ascii="宋体" w:hAnsi="宋体" w:cs="宋体"/>
                <w:color w:val="000000"/>
                <w:kern w:val="0"/>
                <w:sz w:val="24"/>
                <w:szCs w:val="24"/>
              </w:rPr>
              <w:t>质量保证措施:按投标人所提供的质量保证措施及处罚承诺措施的针对性、完整性、可行性程度进行综合评价，方案合理、针对性强、响应性高、完整、科学、可行的得3分，方案合理、针对性较强、响应性较高、比较完整、科学、可行的得2分，方案合理、针对性不够强、响应性不够高、不够完整、科学、可行的得1分，没有不得分。</w:t>
            </w:r>
          </w:p>
        </w:tc>
        <w:tc>
          <w:tcPr>
            <w:tcW w:w="708" w:type="dxa"/>
            <w:vAlign w:val="center"/>
          </w:tcPr>
          <w:p>
            <w:pPr>
              <w:jc w:val="center"/>
              <w:rPr>
                <w:rFonts w:ascii="宋体" w:hAnsi="宋体"/>
                <w:sz w:val="24"/>
                <w:szCs w:val="24"/>
              </w:rPr>
            </w:pPr>
            <w:r>
              <w:rPr>
                <w:rFonts w:hint="eastAsia" w:ascii="宋体" w:hAnsi="宋体"/>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6" w:hRule="atLeast"/>
        </w:trPr>
        <w:tc>
          <w:tcPr>
            <w:tcW w:w="879" w:type="dxa"/>
            <w:vMerge w:val="continue"/>
            <w:vAlign w:val="center"/>
          </w:tcPr>
          <w:p>
            <w:pPr>
              <w:jc w:val="center"/>
              <w:rPr>
                <w:rFonts w:ascii="宋体" w:hAnsi="宋体"/>
                <w:sz w:val="24"/>
                <w:szCs w:val="24"/>
              </w:rPr>
            </w:pPr>
          </w:p>
        </w:tc>
        <w:tc>
          <w:tcPr>
            <w:tcW w:w="992" w:type="dxa"/>
            <w:vMerge w:val="continue"/>
            <w:vAlign w:val="center"/>
          </w:tcPr>
          <w:p>
            <w:pPr>
              <w:jc w:val="center"/>
              <w:rPr>
                <w:rFonts w:ascii="宋体" w:hAnsi="宋体" w:cs="宋体"/>
                <w:color w:val="000000"/>
                <w:kern w:val="0"/>
                <w:sz w:val="24"/>
                <w:szCs w:val="24"/>
              </w:rPr>
            </w:pPr>
          </w:p>
        </w:tc>
        <w:tc>
          <w:tcPr>
            <w:tcW w:w="7655" w:type="dxa"/>
            <w:vAlign w:val="center"/>
          </w:tcPr>
          <w:p>
            <w:pPr>
              <w:rPr>
                <w:rFonts w:ascii="宋体" w:hAnsi="宋体" w:cs="宋体"/>
                <w:color w:val="000000"/>
                <w:kern w:val="0"/>
                <w:sz w:val="24"/>
                <w:szCs w:val="24"/>
              </w:rPr>
            </w:pPr>
            <w:r>
              <w:rPr>
                <w:rFonts w:hint="eastAsia" w:ascii="宋体" w:hAnsi="宋体" w:cs="宋体"/>
                <w:color w:val="000000"/>
                <w:kern w:val="0"/>
                <w:sz w:val="24"/>
                <w:szCs w:val="24"/>
              </w:rPr>
              <w:t>人员配备：按投标人针对本项目的人员配备数量、人员素质、专业技能等进行综合评价，配置科学合理、完善、针对性强得3分，配置合理、完善、针对性较强得2分，配置合理、针对性一般得1分，没有不得分。</w:t>
            </w:r>
          </w:p>
        </w:tc>
        <w:tc>
          <w:tcPr>
            <w:tcW w:w="708" w:type="dxa"/>
            <w:vAlign w:val="center"/>
          </w:tcPr>
          <w:p>
            <w:pPr>
              <w:jc w:val="center"/>
              <w:rPr>
                <w:rFonts w:ascii="宋体" w:hAnsi="宋体"/>
                <w:sz w:val="24"/>
                <w:szCs w:val="24"/>
              </w:rPr>
            </w:pPr>
            <w:r>
              <w:rPr>
                <w:rFonts w:hint="eastAsia" w:ascii="宋体" w:hAnsi="宋体"/>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5" w:hRule="atLeast"/>
        </w:trPr>
        <w:tc>
          <w:tcPr>
            <w:tcW w:w="879" w:type="dxa"/>
            <w:vMerge w:val="continue"/>
            <w:vAlign w:val="center"/>
          </w:tcPr>
          <w:p>
            <w:pPr>
              <w:jc w:val="center"/>
              <w:rPr>
                <w:rFonts w:ascii="宋体" w:hAnsi="宋体"/>
                <w:sz w:val="24"/>
                <w:szCs w:val="24"/>
              </w:rPr>
            </w:pPr>
          </w:p>
        </w:tc>
        <w:tc>
          <w:tcPr>
            <w:tcW w:w="992" w:type="dxa"/>
            <w:vMerge w:val="continue"/>
            <w:vAlign w:val="center"/>
          </w:tcPr>
          <w:p>
            <w:pPr>
              <w:jc w:val="center"/>
              <w:rPr>
                <w:rFonts w:ascii="宋体" w:hAnsi="宋体"/>
                <w:sz w:val="24"/>
                <w:szCs w:val="24"/>
              </w:rPr>
            </w:pPr>
          </w:p>
        </w:tc>
        <w:tc>
          <w:tcPr>
            <w:tcW w:w="7655" w:type="dxa"/>
            <w:vAlign w:val="center"/>
          </w:tcPr>
          <w:p>
            <w:pPr>
              <w:rPr>
                <w:rFonts w:ascii="宋体" w:hAnsi="宋体"/>
                <w:sz w:val="24"/>
                <w:szCs w:val="24"/>
              </w:rPr>
            </w:pPr>
            <w:r>
              <w:rPr>
                <w:rFonts w:hint="eastAsia" w:ascii="宋体" w:hAnsi="宋体"/>
                <w:sz w:val="24"/>
                <w:szCs w:val="24"/>
              </w:rPr>
              <w:t>验收方案：按投标人所提供的验收方案及处罚承诺，内容完备、科学、合理、针对性强得3分，内容基本完备、基本合理、可行的得2分，欠合理、基本可行的得1分，不可行、不能满足项目需要的不得分。</w:t>
            </w:r>
          </w:p>
        </w:tc>
        <w:tc>
          <w:tcPr>
            <w:tcW w:w="708" w:type="dxa"/>
            <w:vAlign w:val="center"/>
          </w:tcPr>
          <w:p>
            <w:pPr>
              <w:jc w:val="center"/>
              <w:rPr>
                <w:rFonts w:ascii="宋体" w:hAnsi="宋体"/>
                <w:sz w:val="24"/>
                <w:szCs w:val="24"/>
              </w:rPr>
            </w:pPr>
            <w:r>
              <w:rPr>
                <w:rFonts w:hint="eastAsia" w:ascii="宋体" w:hAnsi="宋体"/>
                <w:sz w:val="24"/>
                <w:szCs w:val="24"/>
              </w:rPr>
              <w:t>3分</w:t>
            </w:r>
          </w:p>
        </w:tc>
      </w:tr>
    </w:tbl>
    <w:p>
      <w:pPr>
        <w:pStyle w:val="2"/>
        <w:rPr>
          <w:rFonts w:hint="eastAsia"/>
          <w:lang w:val="zh-CN"/>
        </w:rPr>
      </w:pPr>
    </w:p>
    <w:p>
      <w:pPr>
        <w:rPr>
          <w:rFonts w:hint="eastAsia"/>
          <w:sz w:val="24"/>
          <w:szCs w:val="24"/>
        </w:rPr>
      </w:pPr>
      <w:r>
        <w:rPr>
          <w:rFonts w:hint="eastAsia"/>
          <w:sz w:val="24"/>
          <w:szCs w:val="24"/>
        </w:rPr>
        <w:t>备注：以上所有须提供的证件、证书、有关资料等投标人都须提供原始资料的真彩扫描打印件并加盖公章供专家评委评审，否则不得分。投标人投标时须认真对待、如实应标。凡提供虚假材料谋取中标的，一经查实，根据《政府采购法》第七十七条之规定，将对供应商处以罚款、列入不良行为记录名单、依法追究刑事责任等。</w:t>
      </w:r>
      <w:bookmarkStart w:id="59" w:name="_Toc65590586"/>
      <w:bookmarkStart w:id="60" w:name="_Toc494665546"/>
      <w:bookmarkStart w:id="61" w:name="_Toc494721093"/>
      <w:bookmarkStart w:id="62" w:name="_Toc494745310"/>
      <w:bookmarkStart w:id="63" w:name="_Toc494664993"/>
      <w:bookmarkStart w:id="64" w:name="_Toc494702263"/>
      <w:bookmarkStart w:id="65" w:name="_Toc494665943"/>
    </w:p>
    <w:p>
      <w:pPr>
        <w:pStyle w:val="2"/>
        <w:rPr>
          <w:rFonts w:hint="eastAsia"/>
        </w:rPr>
      </w:pPr>
    </w:p>
    <w:p>
      <w:pPr>
        <w:pStyle w:val="3"/>
        <w:jc w:val="center"/>
        <w:rPr>
          <w:rFonts w:ascii="黑体" w:hAnsi="黑体" w:eastAsia="黑体"/>
        </w:rPr>
      </w:pPr>
      <w:r>
        <w:rPr>
          <w:rFonts w:hint="eastAsia" w:ascii="黑体" w:hAnsi="黑体" w:eastAsia="黑体"/>
        </w:rPr>
        <w:t>第六章 合同书格式（参考）</w:t>
      </w:r>
      <w:bookmarkEnd w:id="59"/>
      <w:bookmarkEnd w:id="60"/>
      <w:bookmarkEnd w:id="61"/>
      <w:bookmarkEnd w:id="62"/>
      <w:bookmarkEnd w:id="63"/>
      <w:bookmarkEnd w:id="64"/>
      <w:bookmarkEnd w:id="65"/>
    </w:p>
    <w:p>
      <w:pPr>
        <w:spacing w:line="360" w:lineRule="auto"/>
        <w:ind w:firstLine="480"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b/>
          <w:kern w:val="0"/>
          <w:sz w:val="36"/>
          <w:szCs w:val="36"/>
        </w:rPr>
      </w:pPr>
      <w:r>
        <w:rPr>
          <w:rFonts w:hint="eastAsia" w:ascii="宋体" w:hAnsi="宋体"/>
          <w:b/>
          <w:kern w:val="0"/>
          <w:sz w:val="36"/>
          <w:szCs w:val="36"/>
        </w:rPr>
        <w:t>合   同   书</w:t>
      </w:r>
    </w:p>
    <w:p>
      <w:pPr>
        <w:spacing w:before="78" w:beforeLines="25" w:line="360" w:lineRule="auto"/>
        <w:ind w:firstLine="480" w:firstLineChars="200"/>
        <w:rPr>
          <w:rFonts w:ascii="Helvetica" w:hAnsi="Helvetica" w:cs="Helvetica"/>
          <w:b/>
          <w:kern w:val="0"/>
          <w:sz w:val="24"/>
          <w:szCs w:val="24"/>
          <w:lang w:val="zh-CN"/>
        </w:rPr>
      </w:pPr>
      <w:r>
        <w:rPr>
          <w:rFonts w:hint="eastAsia" w:ascii="Helvetica" w:hAnsi="Helvetica" w:cs="Helvetica"/>
          <w:b/>
          <w:kern w:val="0"/>
          <w:sz w:val="24"/>
          <w:szCs w:val="24"/>
          <w:lang w:val="zh-CN"/>
        </w:rPr>
        <w:t>项目名称：</w:t>
      </w:r>
    </w:p>
    <w:p>
      <w:pPr>
        <w:spacing w:before="78" w:beforeLines="25" w:line="360" w:lineRule="auto"/>
        <w:ind w:firstLine="480" w:firstLineChars="200"/>
        <w:rPr>
          <w:rFonts w:ascii="Helvetica" w:hAnsi="Helvetica" w:cs="Helvetica"/>
          <w:b/>
          <w:kern w:val="0"/>
          <w:sz w:val="24"/>
          <w:szCs w:val="24"/>
          <w:lang w:val="zh-CN"/>
        </w:rPr>
      </w:pPr>
      <w:r>
        <w:rPr>
          <w:rFonts w:hint="eastAsia" w:ascii="Helvetica" w:hAnsi="Helvetica" w:cs="Helvetica"/>
          <w:b/>
          <w:kern w:val="0"/>
          <w:sz w:val="24"/>
          <w:szCs w:val="24"/>
          <w:lang w:val="zh-CN"/>
        </w:rPr>
        <w:t>合同编号：</w:t>
      </w:r>
    </w:p>
    <w:p>
      <w:pPr>
        <w:spacing w:before="78" w:beforeLines="25" w:line="360" w:lineRule="auto"/>
        <w:ind w:firstLine="480" w:firstLineChars="200"/>
        <w:rPr>
          <w:rFonts w:ascii="Helvetica" w:hAnsi="Helvetica" w:cs="Helvetica"/>
          <w:b/>
          <w:kern w:val="0"/>
          <w:sz w:val="24"/>
          <w:szCs w:val="24"/>
          <w:lang w:val="zh-CN"/>
        </w:rPr>
      </w:pPr>
      <w:r>
        <w:rPr>
          <w:rFonts w:hint="eastAsia" w:ascii="Helvetica" w:hAnsi="Helvetica" w:cs="Helvetica"/>
          <w:b/>
          <w:kern w:val="0"/>
          <w:sz w:val="24"/>
          <w:szCs w:val="24"/>
          <w:lang w:val="zh-CN"/>
        </w:rPr>
        <w:t>签订日期：</w:t>
      </w:r>
    </w:p>
    <w:p>
      <w:pPr>
        <w:spacing w:before="78" w:beforeLines="25" w:line="360" w:lineRule="auto"/>
        <w:ind w:firstLine="480" w:firstLineChars="200"/>
        <w:rPr>
          <w:rFonts w:ascii="Helvetica" w:hAnsi="Helvetica" w:cs="Helvetica"/>
          <w:b/>
          <w:kern w:val="0"/>
          <w:sz w:val="24"/>
          <w:szCs w:val="24"/>
          <w:lang w:val="zh-CN"/>
        </w:rPr>
      </w:pPr>
      <w:r>
        <w:rPr>
          <w:rFonts w:hint="eastAsia" w:ascii="Helvetica" w:hAnsi="Helvetica" w:cs="Helvetica"/>
          <w:b/>
          <w:kern w:val="0"/>
          <w:sz w:val="24"/>
          <w:szCs w:val="24"/>
          <w:lang w:val="zh-CN"/>
        </w:rPr>
        <w:t>签订合同地点：</w:t>
      </w:r>
    </w:p>
    <w:p>
      <w:pPr>
        <w:spacing w:before="78" w:beforeLines="25" w:line="360" w:lineRule="auto"/>
        <w:ind w:firstLine="480" w:firstLineChars="200"/>
        <w:rPr>
          <w:rFonts w:ascii="Helvetica" w:hAnsi="Helvetica" w:cs="Helvetica"/>
          <w:kern w:val="0"/>
          <w:sz w:val="24"/>
          <w:szCs w:val="24"/>
          <w:lang w:val="zh-CN"/>
        </w:rPr>
      </w:pPr>
      <w:r>
        <w:rPr>
          <w:rFonts w:hint="eastAsia" w:ascii="Helvetica" w:hAnsi="Helvetica" w:cs="Helvetica"/>
          <w:kern w:val="0"/>
          <w:sz w:val="24"/>
          <w:szCs w:val="24"/>
          <w:lang w:val="zh-CN"/>
        </w:rPr>
        <w:t>本合同由</w:t>
      </w:r>
      <w:r>
        <w:rPr>
          <w:rFonts w:hint="eastAsia" w:ascii="Helvetica" w:hAnsi="Helvetica" w:cs="Helvetica"/>
          <w:kern w:val="0"/>
          <w:sz w:val="24"/>
          <w:szCs w:val="24"/>
          <w:u w:val="single"/>
          <w:lang w:val="zh-CN"/>
        </w:rPr>
        <w:t>（采购人）</w:t>
      </w:r>
      <w:r>
        <w:rPr>
          <w:rFonts w:hint="eastAsia" w:ascii="Helvetica" w:hAnsi="Helvetica" w:cs="Helvetica"/>
          <w:kern w:val="0"/>
          <w:sz w:val="24"/>
          <w:szCs w:val="24"/>
          <w:lang w:val="zh-CN"/>
        </w:rPr>
        <w:t>（以下简称“甲方”）与</w:t>
      </w:r>
      <w:r>
        <w:rPr>
          <w:rFonts w:hint="eastAsia" w:ascii="Helvetica" w:hAnsi="Helvetica" w:cs="Helvetica"/>
          <w:kern w:val="0"/>
          <w:sz w:val="24"/>
          <w:szCs w:val="24"/>
          <w:u w:val="single"/>
          <w:lang w:val="zh-CN"/>
        </w:rPr>
        <w:t>（中标人）</w:t>
      </w:r>
      <w:r>
        <w:rPr>
          <w:rFonts w:hint="eastAsia" w:ascii="Helvetica" w:hAnsi="Helvetica" w:cs="Helvetica"/>
          <w:kern w:val="0"/>
          <w:sz w:val="24"/>
          <w:szCs w:val="24"/>
          <w:lang w:val="zh-CN"/>
        </w:rPr>
        <w:t>（以下简称“乙方”）签订。乙方以总金额万元人民币（用大写数字书写）向甲方提供如下货物（工程或服务）：</w:t>
      </w:r>
    </w:p>
    <w:p>
      <w:pPr>
        <w:spacing w:before="78" w:beforeLines="25" w:line="360" w:lineRule="auto"/>
        <w:ind w:firstLine="489" w:firstLineChars="204"/>
        <w:contextualSpacing/>
        <w:rPr>
          <w:rFonts w:ascii="宋体" w:hAnsi="宋体"/>
          <w:b/>
          <w:kern w:val="0"/>
          <w:sz w:val="24"/>
          <w:szCs w:val="20"/>
        </w:rPr>
      </w:pPr>
      <w:r>
        <w:rPr>
          <w:rFonts w:hint="eastAsia" w:ascii="Helvetica" w:hAnsi="Helvetica" w:cs="Helvetica"/>
          <w:b/>
          <w:kern w:val="0"/>
          <w:sz w:val="24"/>
          <w:szCs w:val="24"/>
          <w:lang w:val="zh-CN"/>
        </w:rPr>
        <w:t>经双方协商，同意按下列条文执行：</w:t>
      </w:r>
    </w:p>
    <w:p>
      <w:pPr>
        <w:numPr>
          <w:ilvl w:val="3"/>
          <w:numId w:val="54"/>
        </w:numPr>
        <w:tabs>
          <w:tab w:val="left" w:pos="854"/>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本合同甲、乙双方应遵守国家颁布的《中华人民共和国合同法》、《中华人民共和国政府采购法》，并各自履行应负的全部责任和义务。</w:t>
      </w:r>
    </w:p>
    <w:p>
      <w:pPr>
        <w:numPr>
          <w:ilvl w:val="3"/>
          <w:numId w:val="54"/>
        </w:numPr>
        <w:tabs>
          <w:tab w:val="left" w:pos="854"/>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甲方保证按合同条款规定的时间和方式付给乙方到期应付的合同款，并承担应负的责任和义务。</w:t>
      </w:r>
    </w:p>
    <w:p>
      <w:pPr>
        <w:numPr>
          <w:ilvl w:val="3"/>
          <w:numId w:val="54"/>
        </w:numPr>
        <w:tabs>
          <w:tab w:val="left" w:pos="854"/>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乙方保证按合同条款规定的内容和工期（服务期限）向甲方提供合格的货物（工程或服务），并承担应负的责任和义务。</w:t>
      </w:r>
    </w:p>
    <w:p>
      <w:pPr>
        <w:numPr>
          <w:ilvl w:val="3"/>
          <w:numId w:val="54"/>
        </w:numPr>
        <w:tabs>
          <w:tab w:val="left" w:pos="854"/>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合同文件。下列文件为本合同不可分割的部分：</w:t>
      </w:r>
    </w:p>
    <w:p>
      <w:pPr>
        <w:numPr>
          <w:ilvl w:val="0"/>
          <w:numId w:val="55"/>
        </w:numPr>
        <w:adjustRightInd w:val="0"/>
        <w:spacing w:before="78" w:beforeLines="25" w:line="360" w:lineRule="auto"/>
        <w:ind w:left="1090" w:leftChars="227" w:hanging="614" w:hangingChars="256"/>
        <w:rPr>
          <w:rFonts w:ascii="宋体" w:hAnsi="宋体"/>
          <w:kern w:val="0"/>
          <w:sz w:val="24"/>
          <w:szCs w:val="20"/>
          <w:lang w:val="zh-CN"/>
        </w:rPr>
      </w:pPr>
      <w:r>
        <w:rPr>
          <w:rFonts w:hint="eastAsia" w:ascii="宋体" w:hAnsi="宋体"/>
          <w:kern w:val="0"/>
          <w:sz w:val="24"/>
          <w:szCs w:val="20"/>
          <w:lang w:val="zh-CN"/>
        </w:rPr>
        <w:t>招标文件（项目编号：</w:t>
      </w:r>
      <w:r>
        <w:rPr>
          <w:rFonts w:hint="eastAsia" w:ascii="宋体" w:hAnsi="宋体"/>
          <w:kern w:val="0"/>
          <w:sz w:val="24"/>
          <w:szCs w:val="20"/>
          <w:u w:val="single"/>
          <w:lang w:val="zh-CN"/>
        </w:rPr>
        <w:t>　　            　</w:t>
      </w:r>
      <w:r>
        <w:rPr>
          <w:rFonts w:hint="eastAsia" w:ascii="宋体" w:hAnsi="宋体"/>
          <w:kern w:val="0"/>
          <w:sz w:val="24"/>
          <w:szCs w:val="20"/>
          <w:lang w:val="zh-CN"/>
        </w:rPr>
        <w:t>）；</w:t>
      </w:r>
    </w:p>
    <w:p>
      <w:pPr>
        <w:numPr>
          <w:ilvl w:val="0"/>
          <w:numId w:val="55"/>
        </w:numPr>
        <w:adjustRightInd w:val="0"/>
        <w:spacing w:before="78" w:beforeLines="25" w:line="360" w:lineRule="auto"/>
        <w:ind w:left="1090" w:leftChars="227" w:hanging="614" w:hangingChars="256"/>
        <w:rPr>
          <w:rFonts w:ascii="宋体" w:hAnsi="宋体"/>
          <w:kern w:val="0"/>
          <w:sz w:val="24"/>
          <w:szCs w:val="20"/>
          <w:lang w:val="zh-CN"/>
        </w:rPr>
      </w:pPr>
      <w:r>
        <w:rPr>
          <w:rFonts w:hint="eastAsia" w:ascii="宋体" w:hAnsi="宋体"/>
          <w:kern w:val="0"/>
          <w:sz w:val="24"/>
          <w:szCs w:val="20"/>
          <w:lang w:val="zh-CN"/>
        </w:rPr>
        <w:t>中标的投标文件；</w:t>
      </w:r>
    </w:p>
    <w:p>
      <w:pPr>
        <w:numPr>
          <w:ilvl w:val="0"/>
          <w:numId w:val="55"/>
        </w:numPr>
        <w:adjustRightInd w:val="0"/>
        <w:spacing w:before="78" w:beforeLines="25" w:line="360" w:lineRule="auto"/>
        <w:ind w:left="1090" w:leftChars="227" w:hanging="614" w:hangingChars="256"/>
        <w:rPr>
          <w:rFonts w:ascii="宋体" w:hAnsi="宋体"/>
          <w:kern w:val="0"/>
          <w:sz w:val="24"/>
          <w:szCs w:val="20"/>
          <w:lang w:val="zh-CN"/>
        </w:rPr>
      </w:pPr>
      <w:r>
        <w:rPr>
          <w:rFonts w:hint="eastAsia" w:ascii="宋体" w:hAnsi="宋体"/>
          <w:kern w:val="0"/>
          <w:sz w:val="24"/>
          <w:szCs w:val="20"/>
          <w:lang w:val="zh-CN"/>
        </w:rPr>
        <w:t>合同书；</w:t>
      </w:r>
    </w:p>
    <w:p>
      <w:pPr>
        <w:numPr>
          <w:ilvl w:val="0"/>
          <w:numId w:val="55"/>
        </w:numPr>
        <w:adjustRightInd w:val="0"/>
        <w:spacing w:before="78" w:beforeLines="25" w:line="360" w:lineRule="auto"/>
        <w:ind w:left="1090" w:leftChars="227" w:hanging="614" w:hangingChars="256"/>
        <w:rPr>
          <w:rFonts w:ascii="宋体" w:hAnsi="宋体"/>
          <w:kern w:val="0"/>
          <w:sz w:val="24"/>
          <w:szCs w:val="20"/>
          <w:lang w:val="zh-CN"/>
        </w:rPr>
      </w:pPr>
      <w:r>
        <w:rPr>
          <w:rFonts w:hint="eastAsia" w:ascii="宋体" w:hAnsi="宋体"/>
          <w:kern w:val="0"/>
          <w:sz w:val="24"/>
          <w:szCs w:val="20"/>
          <w:lang w:val="zh-CN"/>
        </w:rPr>
        <w:t>合同条款；</w:t>
      </w:r>
    </w:p>
    <w:p>
      <w:pPr>
        <w:numPr>
          <w:ilvl w:val="0"/>
          <w:numId w:val="55"/>
        </w:numPr>
        <w:adjustRightInd w:val="0"/>
        <w:spacing w:before="78" w:beforeLines="25" w:line="360" w:lineRule="auto"/>
        <w:ind w:left="1090" w:leftChars="227" w:hanging="614" w:hangingChars="256"/>
        <w:rPr>
          <w:rFonts w:ascii="宋体" w:hAnsi="宋体"/>
          <w:kern w:val="0"/>
          <w:sz w:val="24"/>
          <w:szCs w:val="20"/>
          <w:lang w:val="zh-CN"/>
        </w:rPr>
      </w:pPr>
      <w:r>
        <w:rPr>
          <w:rFonts w:hint="eastAsia" w:ascii="宋体" w:hAnsi="宋体"/>
          <w:kern w:val="0"/>
          <w:sz w:val="24"/>
          <w:szCs w:val="20"/>
          <w:lang w:val="zh-CN"/>
        </w:rPr>
        <w:t>采购代理机构发出的中标通知书；</w:t>
      </w:r>
    </w:p>
    <w:p>
      <w:pPr>
        <w:numPr>
          <w:ilvl w:val="0"/>
          <w:numId w:val="55"/>
        </w:numPr>
        <w:adjustRightInd w:val="0"/>
        <w:spacing w:before="78" w:beforeLines="25" w:line="360" w:lineRule="auto"/>
        <w:ind w:left="1090" w:leftChars="227" w:hanging="614" w:hangingChars="256"/>
        <w:rPr>
          <w:rFonts w:ascii="宋体" w:hAnsi="宋体"/>
          <w:kern w:val="0"/>
          <w:sz w:val="24"/>
          <w:szCs w:val="20"/>
          <w:lang w:val="zh-CN"/>
        </w:rPr>
      </w:pPr>
      <w:r>
        <w:rPr>
          <w:rFonts w:hint="eastAsia" w:ascii="宋体" w:hAnsi="宋体"/>
          <w:kern w:val="0"/>
          <w:sz w:val="24"/>
          <w:szCs w:val="20"/>
          <w:lang w:val="zh-CN"/>
        </w:rPr>
        <w:t>附件；</w:t>
      </w:r>
    </w:p>
    <w:p>
      <w:pPr>
        <w:numPr>
          <w:ilvl w:val="0"/>
          <w:numId w:val="56"/>
        </w:numPr>
        <w:spacing w:before="78" w:beforeLines="25" w:line="360" w:lineRule="auto"/>
        <w:ind w:left="1358" w:hanging="724"/>
        <w:rPr>
          <w:rFonts w:ascii="宋体" w:hAnsi="宋体"/>
          <w:sz w:val="24"/>
          <w:szCs w:val="20"/>
          <w:lang w:val="zh-CN"/>
        </w:rPr>
      </w:pPr>
      <w:r>
        <w:rPr>
          <w:rFonts w:hint="eastAsia" w:ascii="宋体" w:hAnsi="宋体"/>
          <w:kern w:val="0"/>
          <w:sz w:val="24"/>
          <w:szCs w:val="20"/>
          <w:lang w:val="zh-CN"/>
        </w:rPr>
        <w:t>甲方</w:t>
      </w:r>
      <w:r>
        <w:rPr>
          <w:rFonts w:hint="eastAsia" w:ascii="宋体" w:hAnsi="宋体"/>
          <w:sz w:val="24"/>
          <w:szCs w:val="20"/>
          <w:lang w:val="zh-CN"/>
        </w:rPr>
        <w:t>在招标期间发布的所有补充通知；</w:t>
      </w:r>
    </w:p>
    <w:p>
      <w:pPr>
        <w:numPr>
          <w:ilvl w:val="0"/>
          <w:numId w:val="56"/>
        </w:numPr>
        <w:spacing w:before="78" w:beforeLines="25" w:line="360" w:lineRule="auto"/>
        <w:ind w:left="1358" w:hanging="724"/>
        <w:rPr>
          <w:rFonts w:ascii="宋体" w:hAnsi="宋体"/>
          <w:kern w:val="0"/>
          <w:sz w:val="24"/>
          <w:szCs w:val="20"/>
          <w:lang w:val="zh-CN"/>
        </w:rPr>
      </w:pPr>
      <w:r>
        <w:rPr>
          <w:rFonts w:hint="eastAsia" w:ascii="宋体" w:hAnsi="宋体"/>
          <w:kern w:val="0"/>
          <w:sz w:val="24"/>
          <w:szCs w:val="20"/>
          <w:lang w:val="zh-CN"/>
        </w:rPr>
        <w:t>乙方在投标期内补充的所有书面文件；</w:t>
      </w:r>
    </w:p>
    <w:p>
      <w:pPr>
        <w:numPr>
          <w:ilvl w:val="0"/>
          <w:numId w:val="56"/>
        </w:numPr>
        <w:spacing w:before="78" w:beforeLines="25" w:line="360" w:lineRule="auto"/>
        <w:ind w:left="1358" w:hanging="724"/>
        <w:rPr>
          <w:rFonts w:ascii="宋体" w:hAnsi="宋体"/>
          <w:kern w:val="0"/>
          <w:sz w:val="24"/>
          <w:szCs w:val="20"/>
          <w:lang w:val="zh-CN"/>
        </w:rPr>
      </w:pPr>
      <w:r>
        <w:rPr>
          <w:rFonts w:hint="eastAsia" w:ascii="宋体" w:hAnsi="宋体"/>
          <w:kern w:val="0"/>
          <w:sz w:val="24"/>
          <w:szCs w:val="20"/>
          <w:lang w:val="zh-CN"/>
        </w:rPr>
        <w:t>乙方在投标时随同投标文件一起递送的资料及附图；</w:t>
      </w:r>
    </w:p>
    <w:p>
      <w:pPr>
        <w:numPr>
          <w:ilvl w:val="0"/>
          <w:numId w:val="56"/>
        </w:numPr>
        <w:spacing w:before="78" w:beforeLines="25" w:line="360" w:lineRule="auto"/>
        <w:ind w:left="1358" w:hanging="724"/>
        <w:rPr>
          <w:rFonts w:ascii="宋体" w:hAnsi="宋体"/>
          <w:kern w:val="0"/>
          <w:sz w:val="24"/>
          <w:szCs w:val="20"/>
          <w:lang w:val="zh-CN"/>
        </w:rPr>
      </w:pPr>
      <w:r>
        <w:rPr>
          <w:rFonts w:hint="eastAsia" w:ascii="宋体" w:hAnsi="宋体"/>
          <w:kern w:val="0"/>
          <w:sz w:val="24"/>
          <w:szCs w:val="20"/>
          <w:lang w:val="zh-CN"/>
        </w:rPr>
        <w:t>在商洽本合同时，双方澄清、确认并共同签字的补充文件、技术协议。</w:t>
      </w:r>
    </w:p>
    <w:p>
      <w:pPr>
        <w:numPr>
          <w:ilvl w:val="3"/>
          <w:numId w:val="54"/>
        </w:numPr>
        <w:tabs>
          <w:tab w:val="left" w:pos="854"/>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合同范围和条件。本合同的范围和条件应与上述规定的合同文件内容相一致。</w:t>
      </w:r>
    </w:p>
    <w:p>
      <w:pPr>
        <w:numPr>
          <w:ilvl w:val="3"/>
          <w:numId w:val="54"/>
        </w:numPr>
        <w:tabs>
          <w:tab w:val="left" w:pos="854"/>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货物（工程或服务）及数量。本合同所提供的货物（工程或服务）及数量详见招标文件的要求及乙方投标文件中的承诺。</w:t>
      </w:r>
    </w:p>
    <w:p>
      <w:pPr>
        <w:numPr>
          <w:ilvl w:val="3"/>
          <w:numId w:val="54"/>
        </w:numPr>
        <w:tabs>
          <w:tab w:val="left" w:pos="854"/>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付款条件。本合同的付款条件按招标文件规定执行。</w:t>
      </w:r>
    </w:p>
    <w:p>
      <w:pPr>
        <w:numPr>
          <w:ilvl w:val="3"/>
          <w:numId w:val="54"/>
        </w:numPr>
        <w:tabs>
          <w:tab w:val="left" w:pos="854"/>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合同金额。合同总金额见合同书，分项价格在乙方的投标报价表中有明确规定。</w:t>
      </w:r>
    </w:p>
    <w:p>
      <w:pPr>
        <w:numPr>
          <w:ilvl w:val="3"/>
          <w:numId w:val="54"/>
        </w:numPr>
        <w:tabs>
          <w:tab w:val="left" w:pos="854"/>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工期和交货（服务）地点。本合同中货物（工程或服务）的工期、交货（服务）地点在招标文件中有明确规定。</w:t>
      </w:r>
    </w:p>
    <w:p>
      <w:pPr>
        <w:numPr>
          <w:ilvl w:val="3"/>
          <w:numId w:val="54"/>
        </w:numPr>
        <w:tabs>
          <w:tab w:val="left" w:pos="980"/>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合同生效。本合同经甲、乙双方授权代表签字和加盖公章（或合同专用章）后生效。如招标申请公证的，合同需经公证机构公证后生效。</w:t>
      </w:r>
    </w:p>
    <w:p>
      <w:pPr>
        <w:numPr>
          <w:ilvl w:val="3"/>
          <w:numId w:val="54"/>
        </w:numPr>
        <w:tabs>
          <w:tab w:val="left" w:pos="980"/>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合同的份数。本合同正本一式</w:t>
      </w:r>
      <w:r>
        <w:rPr>
          <w:rFonts w:hint="eastAsia" w:ascii="宋体" w:hAnsi="宋体"/>
          <w:kern w:val="0"/>
          <w:sz w:val="24"/>
          <w:szCs w:val="20"/>
          <w:u w:val="single"/>
        </w:rPr>
        <w:t>　</w:t>
      </w:r>
      <w:r>
        <w:rPr>
          <w:rFonts w:hint="eastAsia" w:ascii="宋体" w:hAnsi="宋体"/>
          <w:kern w:val="0"/>
          <w:sz w:val="24"/>
          <w:szCs w:val="20"/>
        </w:rPr>
        <w:t>份，甲方执</w:t>
      </w:r>
      <w:r>
        <w:rPr>
          <w:rFonts w:hint="eastAsia" w:ascii="宋体" w:hAnsi="宋体"/>
          <w:kern w:val="0"/>
          <w:sz w:val="24"/>
          <w:szCs w:val="20"/>
          <w:u w:val="single"/>
        </w:rPr>
        <w:t>　</w:t>
      </w:r>
      <w:r>
        <w:rPr>
          <w:rFonts w:hint="eastAsia" w:ascii="宋体" w:hAnsi="宋体"/>
          <w:kern w:val="0"/>
          <w:sz w:val="24"/>
          <w:szCs w:val="20"/>
        </w:rPr>
        <w:t>份，乙方执</w:t>
      </w:r>
      <w:r>
        <w:rPr>
          <w:rFonts w:hint="eastAsia" w:ascii="宋体" w:hAnsi="宋体"/>
          <w:kern w:val="0"/>
          <w:sz w:val="24"/>
          <w:szCs w:val="20"/>
          <w:u w:val="single"/>
        </w:rPr>
        <w:t>　</w:t>
      </w:r>
      <w:r>
        <w:rPr>
          <w:rFonts w:hint="eastAsia" w:ascii="宋体" w:hAnsi="宋体"/>
          <w:kern w:val="0"/>
          <w:sz w:val="24"/>
          <w:szCs w:val="20"/>
        </w:rPr>
        <w:t>份；副本一式</w:t>
      </w:r>
      <w:r>
        <w:rPr>
          <w:rFonts w:hint="eastAsia" w:ascii="宋体" w:hAnsi="宋体"/>
          <w:kern w:val="0"/>
          <w:sz w:val="24"/>
          <w:szCs w:val="20"/>
          <w:u w:val="single"/>
        </w:rPr>
        <w:t>　</w:t>
      </w:r>
      <w:r>
        <w:rPr>
          <w:rFonts w:hint="eastAsia" w:ascii="宋体" w:hAnsi="宋体"/>
          <w:kern w:val="0"/>
          <w:sz w:val="24"/>
          <w:szCs w:val="20"/>
        </w:rPr>
        <w:t>份，甲方执</w:t>
      </w:r>
      <w:r>
        <w:rPr>
          <w:rFonts w:hint="eastAsia" w:ascii="宋体" w:hAnsi="宋体"/>
          <w:kern w:val="0"/>
          <w:sz w:val="24"/>
          <w:szCs w:val="20"/>
          <w:u w:val="single"/>
        </w:rPr>
        <w:t>　</w:t>
      </w:r>
      <w:r>
        <w:rPr>
          <w:rFonts w:hint="eastAsia" w:ascii="宋体" w:hAnsi="宋体"/>
          <w:kern w:val="0"/>
          <w:sz w:val="24"/>
          <w:szCs w:val="20"/>
        </w:rPr>
        <w:t>份，乙方执</w:t>
      </w:r>
      <w:r>
        <w:rPr>
          <w:rFonts w:hint="eastAsia" w:ascii="宋体" w:hAnsi="宋体"/>
          <w:kern w:val="0"/>
          <w:sz w:val="24"/>
          <w:szCs w:val="20"/>
          <w:u w:val="single"/>
        </w:rPr>
        <w:t>　</w:t>
      </w:r>
      <w:r>
        <w:rPr>
          <w:rFonts w:hint="eastAsia" w:ascii="宋体" w:hAnsi="宋体"/>
          <w:kern w:val="0"/>
          <w:sz w:val="24"/>
          <w:szCs w:val="20"/>
        </w:rPr>
        <w:t>份。</w:t>
      </w:r>
    </w:p>
    <w:p>
      <w:pPr>
        <w:numPr>
          <w:ilvl w:val="3"/>
          <w:numId w:val="54"/>
        </w:numPr>
        <w:tabs>
          <w:tab w:val="left" w:pos="980"/>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合同的失效。本合同在合同价款全部结清后失效。</w:t>
      </w:r>
    </w:p>
    <w:p>
      <w:pPr>
        <w:spacing w:before="78" w:beforeLines="25" w:line="360" w:lineRule="auto"/>
        <w:ind w:firstLine="489" w:firstLineChars="204"/>
        <w:contextualSpacing/>
        <w:jc w:val="left"/>
        <w:rPr>
          <w:rFonts w:ascii="宋体" w:hAnsi="宋体"/>
          <w:kern w:val="0"/>
          <w:sz w:val="24"/>
          <w:szCs w:val="20"/>
        </w:rPr>
      </w:pPr>
      <w:r>
        <w:rPr>
          <w:rFonts w:hint="eastAsia" w:ascii="宋体" w:hAnsi="宋体"/>
          <w:kern w:val="0"/>
          <w:sz w:val="24"/>
          <w:szCs w:val="20"/>
        </w:rPr>
        <w:t>甲　　方：</w:t>
      </w:r>
      <w:r>
        <w:rPr>
          <w:rFonts w:hint="eastAsia" w:ascii="宋体" w:hAnsi="宋体"/>
          <w:kern w:val="0"/>
          <w:sz w:val="24"/>
          <w:szCs w:val="20"/>
        </w:rPr>
        <w:tab/>
      </w:r>
      <w:r>
        <w:rPr>
          <w:rFonts w:hint="eastAsia" w:ascii="宋体" w:hAnsi="宋体"/>
          <w:kern w:val="0"/>
          <w:sz w:val="24"/>
          <w:szCs w:val="20"/>
        </w:rPr>
        <w:t xml:space="preserve">                         乙　　方：</w:t>
      </w:r>
    </w:p>
    <w:p>
      <w:pPr>
        <w:spacing w:before="78" w:beforeLines="25" w:line="360" w:lineRule="auto"/>
        <w:ind w:firstLine="489" w:firstLineChars="204"/>
        <w:contextualSpacing/>
        <w:jc w:val="left"/>
        <w:rPr>
          <w:rFonts w:ascii="宋体" w:hAnsi="宋体"/>
          <w:kern w:val="0"/>
          <w:sz w:val="24"/>
          <w:szCs w:val="20"/>
        </w:rPr>
      </w:pPr>
      <w:r>
        <w:rPr>
          <w:rFonts w:hint="eastAsia" w:ascii="宋体" w:hAnsi="宋体"/>
          <w:kern w:val="0"/>
          <w:sz w:val="24"/>
          <w:szCs w:val="20"/>
        </w:rPr>
        <w:t>单位名称（盖章）：</w:t>
      </w:r>
      <w:r>
        <w:rPr>
          <w:rFonts w:hint="eastAsia" w:ascii="宋体" w:hAnsi="宋体"/>
          <w:kern w:val="0"/>
          <w:sz w:val="24"/>
          <w:szCs w:val="20"/>
        </w:rPr>
        <w:tab/>
      </w:r>
      <w:r>
        <w:rPr>
          <w:rFonts w:hint="eastAsia" w:ascii="宋体" w:hAnsi="宋体"/>
          <w:kern w:val="0"/>
          <w:sz w:val="24"/>
          <w:szCs w:val="20"/>
        </w:rPr>
        <w:t xml:space="preserve">                  单位名称（盖章）：</w:t>
      </w:r>
    </w:p>
    <w:p>
      <w:pPr>
        <w:spacing w:before="78" w:beforeLines="25" w:line="360" w:lineRule="auto"/>
        <w:ind w:firstLine="489" w:firstLineChars="204"/>
        <w:contextualSpacing/>
        <w:jc w:val="left"/>
        <w:rPr>
          <w:rFonts w:ascii="宋体" w:hAnsi="宋体"/>
          <w:kern w:val="0"/>
          <w:sz w:val="24"/>
          <w:szCs w:val="20"/>
        </w:rPr>
      </w:pPr>
      <w:r>
        <w:rPr>
          <w:rFonts w:hint="eastAsia" w:ascii="宋体" w:hAnsi="宋体"/>
          <w:kern w:val="0"/>
          <w:sz w:val="24"/>
          <w:szCs w:val="20"/>
        </w:rPr>
        <w:t>单位地址：</w:t>
      </w:r>
      <w:r>
        <w:rPr>
          <w:rFonts w:hint="eastAsia" w:ascii="宋体" w:hAnsi="宋体"/>
          <w:kern w:val="0"/>
          <w:sz w:val="24"/>
          <w:szCs w:val="20"/>
        </w:rPr>
        <w:tab/>
      </w:r>
      <w:r>
        <w:rPr>
          <w:rFonts w:hint="eastAsia" w:ascii="宋体" w:hAnsi="宋体"/>
          <w:kern w:val="0"/>
          <w:sz w:val="24"/>
          <w:szCs w:val="20"/>
        </w:rPr>
        <w:t xml:space="preserve">                         单位地址：</w:t>
      </w:r>
    </w:p>
    <w:p>
      <w:pPr>
        <w:spacing w:before="78" w:beforeLines="25" w:line="360" w:lineRule="auto"/>
        <w:ind w:firstLine="489" w:firstLineChars="204"/>
        <w:contextualSpacing/>
        <w:jc w:val="left"/>
        <w:rPr>
          <w:rFonts w:ascii="宋体" w:hAnsi="宋体"/>
          <w:kern w:val="0"/>
          <w:sz w:val="24"/>
          <w:szCs w:val="20"/>
        </w:rPr>
      </w:pPr>
      <w:r>
        <w:rPr>
          <w:rFonts w:hint="eastAsia" w:ascii="宋体" w:hAnsi="宋体"/>
          <w:kern w:val="0"/>
          <w:sz w:val="24"/>
          <w:szCs w:val="20"/>
        </w:rPr>
        <w:t xml:space="preserve">法人代表授权人(签字)：             </w:t>
      </w:r>
      <w:r>
        <w:rPr>
          <w:rFonts w:hint="eastAsia" w:ascii="宋体" w:hAnsi="宋体"/>
          <w:kern w:val="0"/>
          <w:sz w:val="24"/>
          <w:szCs w:val="20"/>
        </w:rPr>
        <w:tab/>
      </w:r>
      <w:r>
        <w:rPr>
          <w:rFonts w:hint="eastAsia" w:ascii="宋体" w:hAnsi="宋体"/>
          <w:kern w:val="0"/>
          <w:sz w:val="24"/>
          <w:szCs w:val="20"/>
        </w:rPr>
        <w:t>法人代表授权人(签字)：</w:t>
      </w:r>
    </w:p>
    <w:p>
      <w:pPr>
        <w:spacing w:before="78" w:beforeLines="25" w:line="360" w:lineRule="auto"/>
        <w:ind w:firstLine="489" w:firstLineChars="204"/>
        <w:contextualSpacing/>
        <w:jc w:val="left"/>
        <w:rPr>
          <w:rFonts w:ascii="宋体" w:hAnsi="宋体"/>
          <w:kern w:val="0"/>
          <w:sz w:val="24"/>
          <w:szCs w:val="20"/>
        </w:rPr>
      </w:pPr>
      <w:r>
        <w:rPr>
          <w:rFonts w:hint="eastAsia" w:ascii="宋体" w:hAnsi="宋体"/>
          <w:kern w:val="0"/>
          <w:sz w:val="24"/>
          <w:szCs w:val="20"/>
        </w:rPr>
        <w:t>联 系 人：</w:t>
      </w:r>
      <w:r>
        <w:rPr>
          <w:rFonts w:hint="eastAsia" w:ascii="宋体" w:hAnsi="宋体"/>
          <w:kern w:val="0"/>
          <w:sz w:val="24"/>
          <w:szCs w:val="20"/>
        </w:rPr>
        <w:tab/>
      </w:r>
      <w:r>
        <w:rPr>
          <w:rFonts w:hint="eastAsia" w:ascii="宋体" w:hAnsi="宋体"/>
          <w:kern w:val="0"/>
          <w:sz w:val="24"/>
          <w:szCs w:val="20"/>
        </w:rPr>
        <w:t xml:space="preserve">                         联 系 人：</w:t>
      </w:r>
    </w:p>
    <w:p>
      <w:pPr>
        <w:spacing w:before="78" w:beforeLines="25" w:line="360" w:lineRule="auto"/>
        <w:ind w:firstLine="489" w:firstLineChars="204"/>
        <w:contextualSpacing/>
        <w:jc w:val="left"/>
        <w:rPr>
          <w:rFonts w:ascii="宋体" w:hAnsi="宋体"/>
          <w:kern w:val="0"/>
          <w:sz w:val="24"/>
          <w:szCs w:val="20"/>
        </w:rPr>
      </w:pPr>
      <w:r>
        <w:rPr>
          <w:rFonts w:hint="eastAsia" w:ascii="宋体" w:hAnsi="宋体"/>
          <w:kern w:val="0"/>
          <w:sz w:val="24"/>
          <w:szCs w:val="20"/>
        </w:rPr>
        <w:t xml:space="preserve">电　　话：                         </w:t>
      </w:r>
      <w:r>
        <w:rPr>
          <w:rFonts w:hint="eastAsia" w:ascii="宋体" w:hAnsi="宋体"/>
          <w:kern w:val="0"/>
          <w:sz w:val="24"/>
          <w:szCs w:val="20"/>
        </w:rPr>
        <w:tab/>
      </w:r>
      <w:r>
        <w:rPr>
          <w:rFonts w:hint="eastAsia" w:ascii="宋体" w:hAnsi="宋体"/>
          <w:kern w:val="0"/>
          <w:sz w:val="24"/>
          <w:szCs w:val="20"/>
        </w:rPr>
        <w:t>电　　话：</w:t>
      </w:r>
    </w:p>
    <w:p>
      <w:pPr>
        <w:spacing w:before="78" w:beforeLines="25" w:line="360" w:lineRule="auto"/>
        <w:ind w:firstLine="489" w:firstLineChars="204"/>
        <w:contextualSpacing/>
        <w:jc w:val="left"/>
        <w:rPr>
          <w:rFonts w:ascii="宋体" w:hAnsi="宋体"/>
          <w:kern w:val="0"/>
          <w:sz w:val="24"/>
          <w:szCs w:val="20"/>
        </w:rPr>
      </w:pPr>
      <w:r>
        <w:rPr>
          <w:rFonts w:hint="eastAsia" w:ascii="宋体" w:hAnsi="宋体"/>
          <w:kern w:val="0"/>
          <w:sz w:val="24"/>
          <w:szCs w:val="20"/>
        </w:rPr>
        <w:t xml:space="preserve">传　　真：                         </w:t>
      </w:r>
      <w:r>
        <w:rPr>
          <w:rFonts w:hint="eastAsia" w:ascii="宋体" w:hAnsi="宋体"/>
          <w:kern w:val="0"/>
          <w:sz w:val="24"/>
          <w:szCs w:val="20"/>
        </w:rPr>
        <w:tab/>
      </w:r>
      <w:r>
        <w:rPr>
          <w:rFonts w:hint="eastAsia" w:ascii="宋体" w:hAnsi="宋体"/>
          <w:kern w:val="0"/>
          <w:sz w:val="24"/>
          <w:szCs w:val="20"/>
        </w:rPr>
        <w:t>传　　真：</w:t>
      </w:r>
    </w:p>
    <w:p>
      <w:pPr>
        <w:spacing w:before="78" w:beforeLines="25" w:line="360" w:lineRule="auto"/>
        <w:ind w:firstLine="489" w:firstLineChars="204"/>
        <w:contextualSpacing/>
        <w:jc w:val="left"/>
        <w:rPr>
          <w:rFonts w:ascii="宋体" w:hAnsi="宋体"/>
          <w:kern w:val="0"/>
          <w:sz w:val="24"/>
          <w:szCs w:val="20"/>
        </w:rPr>
      </w:pPr>
      <w:r>
        <w:rPr>
          <w:rFonts w:hint="eastAsia" w:ascii="宋体" w:hAnsi="宋体"/>
          <w:kern w:val="0"/>
          <w:sz w:val="24"/>
          <w:szCs w:val="20"/>
        </w:rPr>
        <w:t xml:space="preserve">邮政编码：                         </w:t>
      </w:r>
      <w:r>
        <w:rPr>
          <w:rFonts w:hint="eastAsia" w:ascii="宋体" w:hAnsi="宋体"/>
          <w:kern w:val="0"/>
          <w:sz w:val="24"/>
          <w:szCs w:val="20"/>
        </w:rPr>
        <w:tab/>
      </w:r>
      <w:r>
        <w:rPr>
          <w:rFonts w:hint="eastAsia" w:ascii="宋体" w:hAnsi="宋体"/>
          <w:kern w:val="0"/>
          <w:sz w:val="24"/>
          <w:szCs w:val="20"/>
        </w:rPr>
        <w:t>邮政编码：</w:t>
      </w:r>
    </w:p>
    <w:p>
      <w:pPr>
        <w:spacing w:before="78" w:beforeLines="25" w:line="360" w:lineRule="auto"/>
        <w:ind w:firstLine="489" w:firstLineChars="204"/>
        <w:contextualSpacing/>
        <w:jc w:val="left"/>
        <w:rPr>
          <w:rFonts w:ascii="宋体" w:hAnsi="宋体"/>
          <w:kern w:val="0"/>
          <w:sz w:val="24"/>
          <w:szCs w:val="20"/>
        </w:rPr>
      </w:pPr>
      <w:r>
        <w:rPr>
          <w:rFonts w:hint="eastAsia" w:ascii="宋体" w:hAnsi="宋体"/>
          <w:kern w:val="0"/>
          <w:sz w:val="24"/>
          <w:szCs w:val="20"/>
        </w:rPr>
        <w:t xml:space="preserve">开户银行：                         </w:t>
      </w:r>
      <w:r>
        <w:rPr>
          <w:rFonts w:hint="eastAsia" w:ascii="宋体" w:hAnsi="宋体"/>
          <w:kern w:val="0"/>
          <w:sz w:val="24"/>
          <w:szCs w:val="20"/>
        </w:rPr>
        <w:tab/>
      </w:r>
      <w:r>
        <w:rPr>
          <w:rFonts w:hint="eastAsia" w:ascii="宋体" w:hAnsi="宋体"/>
          <w:kern w:val="0"/>
          <w:sz w:val="24"/>
          <w:szCs w:val="20"/>
        </w:rPr>
        <w:t>开户银行：</w:t>
      </w:r>
    </w:p>
    <w:p>
      <w:pPr>
        <w:spacing w:before="78" w:beforeLines="25" w:line="360" w:lineRule="auto"/>
        <w:ind w:firstLine="489" w:firstLineChars="204"/>
        <w:contextualSpacing/>
        <w:jc w:val="left"/>
        <w:rPr>
          <w:rFonts w:ascii="宋体" w:hAnsi="宋体"/>
          <w:kern w:val="0"/>
          <w:sz w:val="24"/>
          <w:szCs w:val="20"/>
        </w:rPr>
      </w:pPr>
      <w:r>
        <w:rPr>
          <w:rFonts w:hint="eastAsia" w:ascii="宋体" w:hAnsi="宋体"/>
          <w:kern w:val="0"/>
          <w:sz w:val="24"/>
          <w:szCs w:val="20"/>
        </w:rPr>
        <w:t xml:space="preserve">帐　　号：                         </w:t>
      </w:r>
      <w:r>
        <w:rPr>
          <w:rFonts w:hint="eastAsia" w:ascii="宋体" w:hAnsi="宋体"/>
          <w:kern w:val="0"/>
          <w:sz w:val="24"/>
          <w:szCs w:val="20"/>
        </w:rPr>
        <w:tab/>
      </w:r>
      <w:r>
        <w:rPr>
          <w:rFonts w:hint="eastAsia" w:ascii="宋体" w:hAnsi="宋体"/>
          <w:kern w:val="0"/>
          <w:sz w:val="24"/>
          <w:szCs w:val="20"/>
        </w:rPr>
        <w:t>帐　　号：</w:t>
      </w:r>
    </w:p>
    <w:p>
      <w:pPr>
        <w:spacing w:before="78" w:beforeLines="25" w:line="360" w:lineRule="auto"/>
        <w:ind w:firstLine="489" w:firstLineChars="204"/>
        <w:contextualSpacing/>
        <w:jc w:val="left"/>
        <w:rPr>
          <w:rFonts w:ascii="宋体" w:hAnsi="宋体"/>
          <w:kern w:val="0"/>
          <w:sz w:val="24"/>
          <w:szCs w:val="20"/>
        </w:rPr>
      </w:pPr>
      <w:r>
        <w:rPr>
          <w:rFonts w:hint="eastAsia" w:ascii="宋体" w:hAnsi="宋体"/>
          <w:kern w:val="0"/>
          <w:sz w:val="24"/>
          <w:szCs w:val="20"/>
        </w:rPr>
        <w:t xml:space="preserve">税　　号：                         </w:t>
      </w:r>
      <w:r>
        <w:rPr>
          <w:rFonts w:hint="eastAsia" w:ascii="宋体" w:hAnsi="宋体"/>
          <w:kern w:val="0"/>
          <w:sz w:val="24"/>
          <w:szCs w:val="20"/>
        </w:rPr>
        <w:tab/>
      </w:r>
      <w:r>
        <w:rPr>
          <w:rFonts w:hint="eastAsia" w:ascii="宋体" w:hAnsi="宋体"/>
          <w:kern w:val="0"/>
          <w:sz w:val="24"/>
          <w:szCs w:val="20"/>
        </w:rPr>
        <w:t>税　　号：</w:t>
      </w:r>
    </w:p>
    <w:p>
      <w:r>
        <w:br w:type="page"/>
      </w:r>
    </w:p>
    <w:p>
      <w:pPr>
        <w:pStyle w:val="3"/>
        <w:jc w:val="center"/>
        <w:rPr>
          <w:rFonts w:ascii="黑体" w:hAnsi="黑体" w:eastAsia="黑体"/>
        </w:rPr>
      </w:pPr>
      <w:bookmarkStart w:id="66" w:name="_Toc494702264"/>
      <w:bookmarkStart w:id="67" w:name="_Toc494665944"/>
      <w:bookmarkStart w:id="68" w:name="_Toc494745311"/>
      <w:bookmarkStart w:id="69" w:name="_Toc494665547"/>
      <w:bookmarkStart w:id="70" w:name="_Toc494721094"/>
      <w:bookmarkStart w:id="71" w:name="_Toc65590587"/>
      <w:bookmarkStart w:id="72" w:name="_Toc494664994"/>
      <w:r>
        <w:rPr>
          <w:rFonts w:hint="eastAsia" w:ascii="黑体" w:hAnsi="黑体" w:eastAsia="黑体"/>
        </w:rPr>
        <w:t>第七章 投标文件格式（参考）</w:t>
      </w:r>
      <w:bookmarkEnd w:id="66"/>
      <w:bookmarkEnd w:id="67"/>
      <w:bookmarkEnd w:id="68"/>
      <w:bookmarkEnd w:id="69"/>
      <w:bookmarkEnd w:id="70"/>
      <w:bookmarkEnd w:id="71"/>
      <w:bookmarkEnd w:id="72"/>
    </w:p>
    <w:p>
      <w:pPr>
        <w:spacing w:after="780" w:afterLines="250"/>
        <w:jc w:val="center"/>
        <w:rPr>
          <w:rFonts w:ascii="黑体" w:hAnsi="黑体" w:eastAsia="黑体"/>
          <w:b/>
          <w:sz w:val="56"/>
          <w:szCs w:val="56"/>
        </w:rPr>
      </w:pPr>
      <w:r>
        <w:rPr>
          <w:rFonts w:hint="eastAsia" w:ascii="黑体" w:hAnsi="黑体" w:eastAsia="黑体"/>
          <w:b/>
          <w:sz w:val="56"/>
          <w:szCs w:val="56"/>
        </w:rPr>
        <w:t>阳新县县级政府采购</w:t>
      </w:r>
    </w:p>
    <w:p>
      <w:pPr>
        <w:spacing w:after="624" w:afterLines="200"/>
        <w:jc w:val="center"/>
        <w:rPr>
          <w:rFonts w:ascii="黑体" w:hAnsi="黑体" w:eastAsia="黑体"/>
          <w:b/>
          <w:sz w:val="144"/>
          <w:szCs w:val="144"/>
        </w:rPr>
      </w:pPr>
      <w:r>
        <w:rPr>
          <w:rFonts w:hint="eastAsia" w:ascii="黑体" w:hAnsi="黑体" w:eastAsia="黑体"/>
          <w:b/>
          <w:sz w:val="96"/>
          <w:szCs w:val="96"/>
        </w:rPr>
        <w:t>投 标 文 件</w:t>
      </w:r>
    </w:p>
    <w:p>
      <w:pPr>
        <w:pStyle w:val="4"/>
        <w:spacing w:before="340" w:after="480" w:line="360" w:lineRule="auto"/>
        <w:jc w:val="center"/>
        <w:rPr>
          <w:rFonts w:hint="eastAsia" w:ascii="宋体" w:hAnsi="宋体"/>
          <w:bCs w:val="0"/>
          <w:sz w:val="44"/>
          <w:szCs w:val="44"/>
          <w:lang w:val="zh-CN"/>
        </w:rPr>
      </w:pPr>
      <w:bookmarkStart w:id="73" w:name="_Toc494664995"/>
      <w:bookmarkStart w:id="74" w:name="_Toc494665548"/>
      <w:bookmarkStart w:id="75" w:name="_Toc494721095"/>
      <w:bookmarkStart w:id="76" w:name="_Toc494745312"/>
      <w:bookmarkStart w:id="77" w:name="_Toc494702265"/>
      <w:bookmarkStart w:id="78" w:name="_Toc494665945"/>
    </w:p>
    <w:p>
      <w:pPr>
        <w:pStyle w:val="4"/>
        <w:spacing w:before="340" w:after="480" w:line="360" w:lineRule="auto"/>
        <w:jc w:val="center"/>
        <w:rPr>
          <w:rFonts w:ascii="宋体" w:hAnsi="宋体"/>
          <w:bCs w:val="0"/>
          <w:sz w:val="56"/>
          <w:szCs w:val="56"/>
          <w:lang w:val="zh-CN"/>
        </w:rPr>
      </w:pPr>
      <w:bookmarkStart w:id="79" w:name="_Toc65590588"/>
      <w:r>
        <w:rPr>
          <w:rFonts w:hint="eastAsia" w:ascii="宋体" w:hAnsi="宋体"/>
          <w:bCs w:val="0"/>
          <w:sz w:val="56"/>
          <w:szCs w:val="56"/>
          <w:lang w:val="zh-CN"/>
        </w:rPr>
        <w:t>第一部分 资格证明文件</w:t>
      </w:r>
      <w:bookmarkEnd w:id="73"/>
      <w:bookmarkEnd w:id="74"/>
      <w:bookmarkEnd w:id="75"/>
      <w:bookmarkEnd w:id="76"/>
      <w:bookmarkEnd w:id="77"/>
      <w:bookmarkEnd w:id="78"/>
      <w:bookmarkEnd w:id="79"/>
    </w:p>
    <w:p>
      <w:pPr>
        <w:spacing w:line="360" w:lineRule="auto"/>
        <w:ind w:left="2051" w:leftChars="619" w:right="1299" w:rightChars="619" w:hanging="752" w:hangingChars="209"/>
        <w:rPr>
          <w:rFonts w:ascii="宋体" w:hAnsi="宋体"/>
          <w:bCs/>
          <w:sz w:val="36"/>
          <w:szCs w:val="24"/>
        </w:rPr>
      </w:pPr>
      <w:r>
        <w:rPr>
          <w:rFonts w:hint="eastAsia" w:ascii="宋体" w:hAnsi="宋体"/>
          <w:b/>
          <w:bCs/>
          <w:sz w:val="36"/>
          <w:szCs w:val="24"/>
        </w:rPr>
        <w:t>项目编号：</w:t>
      </w:r>
    </w:p>
    <w:p>
      <w:pPr>
        <w:spacing w:line="360" w:lineRule="auto"/>
        <w:ind w:left="2051" w:leftChars="619" w:right="1299" w:rightChars="619" w:hanging="752" w:hangingChars="209"/>
        <w:rPr>
          <w:rFonts w:ascii="宋体" w:hAnsi="宋体"/>
          <w:b/>
          <w:bCs/>
          <w:sz w:val="36"/>
          <w:szCs w:val="24"/>
        </w:rPr>
      </w:pPr>
      <w:r>
        <w:rPr>
          <w:rFonts w:hint="eastAsia" w:ascii="宋体" w:hAnsi="宋体"/>
          <w:b/>
          <w:bCs/>
          <w:sz w:val="36"/>
          <w:szCs w:val="24"/>
        </w:rPr>
        <w:t>项目名称：</w:t>
      </w:r>
    </w:p>
    <w:p>
      <w:pPr>
        <w:spacing w:line="360" w:lineRule="auto"/>
        <w:ind w:left="2051" w:leftChars="619" w:right="1299" w:rightChars="619" w:hanging="752" w:hangingChars="209"/>
        <w:rPr>
          <w:rFonts w:ascii="宋体" w:hAnsi="宋体"/>
          <w:bCs/>
          <w:sz w:val="36"/>
          <w:szCs w:val="24"/>
          <w:lang w:val="zh-CN"/>
        </w:rPr>
      </w:pPr>
      <w:r>
        <w:rPr>
          <w:rFonts w:hint="eastAsia" w:ascii="宋体" w:hAnsi="宋体"/>
          <w:b/>
          <w:bCs/>
          <w:sz w:val="36"/>
          <w:szCs w:val="24"/>
        </w:rPr>
        <w:t>采购人：</w:t>
      </w:r>
    </w:p>
    <w:p>
      <w:pPr>
        <w:spacing w:line="360" w:lineRule="auto"/>
        <w:ind w:left="2051" w:leftChars="619" w:right="1299" w:rightChars="619" w:hanging="752" w:hangingChars="209"/>
        <w:rPr>
          <w:rFonts w:ascii="宋体" w:hAnsi="宋体"/>
          <w:sz w:val="36"/>
          <w:szCs w:val="36"/>
        </w:rPr>
      </w:pPr>
      <w:r>
        <w:rPr>
          <w:rFonts w:hint="eastAsia" w:ascii="宋体" w:hAnsi="宋体"/>
          <w:b/>
          <w:bCs/>
          <w:sz w:val="36"/>
          <w:szCs w:val="24"/>
        </w:rPr>
        <w:t>采购内容：</w:t>
      </w:r>
    </w:p>
    <w:p>
      <w:pPr>
        <w:spacing w:line="360" w:lineRule="auto"/>
        <w:ind w:right="1287" w:rightChars="613"/>
        <w:jc w:val="center"/>
        <w:rPr>
          <w:rFonts w:ascii="宋体" w:hAnsi="宋体"/>
          <w:b/>
          <w:bCs/>
          <w:sz w:val="96"/>
          <w:szCs w:val="96"/>
        </w:rPr>
      </w:pPr>
      <w:r>
        <w:rPr>
          <w:rFonts w:hint="eastAsia" w:ascii="宋体" w:hAnsi="宋体"/>
          <w:b/>
          <w:bCs/>
          <w:sz w:val="96"/>
          <w:szCs w:val="96"/>
        </w:rPr>
        <w:t xml:space="preserve">   </w:t>
      </w:r>
      <w:r>
        <w:rPr>
          <w:rFonts w:hint="eastAsia" w:ascii="宋体" w:hAnsi="宋体"/>
          <w:b/>
          <w:bCs/>
          <w:sz w:val="56"/>
          <w:szCs w:val="56"/>
        </w:rPr>
        <w:t>投标人（盖章）</w:t>
      </w:r>
    </w:p>
    <w:p>
      <w:pPr>
        <w:spacing w:line="360" w:lineRule="auto"/>
        <w:ind w:left="1971" w:leftChars="939" w:right="1287" w:rightChars="613" w:firstLine="1104" w:firstLineChars="345"/>
        <w:rPr>
          <w:rFonts w:ascii="宋体" w:hAnsi="宋体"/>
          <w:b/>
          <w:bCs/>
          <w:sz w:val="32"/>
          <w:szCs w:val="32"/>
        </w:rPr>
      </w:pPr>
      <w:r>
        <w:rPr>
          <w:rFonts w:hint="eastAsia" w:ascii="宋体" w:hAnsi="宋体"/>
          <w:b/>
          <w:bCs/>
          <w:sz w:val="32"/>
          <w:szCs w:val="32"/>
        </w:rPr>
        <w:t>投标人授权代表（签字）：</w:t>
      </w:r>
    </w:p>
    <w:p>
      <w:pPr>
        <w:spacing w:before="312" w:beforeLines="100" w:after="312" w:afterLines="100" w:line="360" w:lineRule="auto"/>
        <w:ind w:left="2256" w:leftChars="466" w:right="466" w:hanging="1278" w:hangingChars="355"/>
        <w:jc w:val="center"/>
        <w:rPr>
          <w:rFonts w:ascii="宋体" w:hAnsi="宋体"/>
          <w:b/>
          <w:sz w:val="36"/>
          <w:szCs w:val="36"/>
        </w:rPr>
      </w:pPr>
      <w:r>
        <w:rPr>
          <w:rFonts w:hint="eastAsia" w:ascii="宋体" w:hAnsi="宋体"/>
          <w:b/>
          <w:bCs/>
          <w:sz w:val="36"/>
          <w:szCs w:val="36"/>
        </w:rPr>
        <w:t>二0一</w:t>
      </w:r>
      <w:r>
        <w:rPr>
          <w:rFonts w:hint="eastAsia" w:ascii="宋体" w:hAnsi="宋体"/>
          <w:b/>
          <w:sz w:val="36"/>
          <w:szCs w:val="36"/>
        </w:rPr>
        <w:t xml:space="preserve">  年 月</w:t>
      </w:r>
    </w:p>
    <w:p>
      <w:r>
        <w:br w:type="page"/>
      </w:r>
      <w:r>
        <w:rPr>
          <w:rFonts w:hint="eastAsia" w:ascii="宋体" w:hAnsi="宋体"/>
          <w:b/>
          <w:bCs/>
          <w:sz w:val="30"/>
          <w:szCs w:val="30"/>
          <w:lang w:val="zh-CN"/>
        </w:rPr>
        <w:t>格式（参考）说明：</w:t>
      </w:r>
    </w:p>
    <w:p>
      <w:pPr>
        <w:spacing w:before="120" w:after="120" w:line="578" w:lineRule="auto"/>
        <w:jc w:val="center"/>
        <w:rPr>
          <w:rFonts w:ascii="黑体" w:hAnsi="黑体" w:eastAsia="黑体"/>
          <w:b/>
          <w:sz w:val="36"/>
          <w:szCs w:val="36"/>
        </w:rPr>
      </w:pPr>
      <w:bookmarkStart w:id="80" w:name="_Toc494665946"/>
      <w:bookmarkStart w:id="81" w:name="_Toc494721096"/>
      <w:bookmarkStart w:id="82" w:name="_Toc494665549"/>
      <w:bookmarkStart w:id="83" w:name="_Toc494702266"/>
      <w:bookmarkStart w:id="84" w:name="_Toc494745313"/>
      <w:bookmarkStart w:id="85" w:name="_Toc494664996"/>
      <w:r>
        <w:rPr>
          <w:rFonts w:hint="eastAsia" w:ascii="黑体" w:hAnsi="黑体" w:eastAsia="黑体"/>
          <w:b/>
          <w:sz w:val="36"/>
          <w:szCs w:val="36"/>
        </w:rPr>
        <w:t>资格证明文件组成</w:t>
      </w:r>
      <w:bookmarkEnd w:id="80"/>
      <w:bookmarkEnd w:id="81"/>
      <w:bookmarkEnd w:id="82"/>
      <w:bookmarkEnd w:id="83"/>
      <w:bookmarkEnd w:id="84"/>
      <w:bookmarkEnd w:id="85"/>
    </w:p>
    <w:p>
      <w:pPr>
        <w:autoSpaceDE w:val="0"/>
        <w:autoSpaceDN w:val="0"/>
        <w:adjustRightInd w:val="0"/>
        <w:spacing w:before="156" w:beforeLines="50" w:after="156" w:afterLines="50" w:line="360" w:lineRule="auto"/>
        <w:ind w:firstLine="480" w:firstLineChars="200"/>
        <w:rPr>
          <w:rFonts w:ascii="宋体" w:hAnsi="宋体"/>
          <w:color w:val="0D0D0D"/>
          <w:kern w:val="0"/>
          <w:sz w:val="24"/>
          <w:szCs w:val="32"/>
        </w:rPr>
      </w:pPr>
      <w:r>
        <w:rPr>
          <w:rFonts w:hint="eastAsia" w:ascii="宋体" w:hAnsi="宋体"/>
          <w:color w:val="0D0D0D"/>
          <w:kern w:val="0"/>
          <w:sz w:val="24"/>
          <w:szCs w:val="32"/>
        </w:rPr>
        <w:t>由各投标人根据参考格式要求自行编写。目录清晰、内容详尽、易于理解和审查。具体内容应包括但不限于以下内容：</w:t>
      </w:r>
    </w:p>
    <w:p>
      <w:pPr>
        <w:numPr>
          <w:ilvl w:val="0"/>
          <w:numId w:val="57"/>
        </w:numPr>
        <w:autoSpaceDE w:val="0"/>
        <w:autoSpaceDN w:val="0"/>
        <w:adjustRightInd w:val="0"/>
        <w:spacing w:line="360" w:lineRule="auto"/>
        <w:ind w:left="490" w:hanging="370"/>
        <w:rPr>
          <w:rFonts w:ascii="宋体" w:hAnsi="宋体"/>
          <w:kern w:val="0"/>
          <w:sz w:val="24"/>
          <w:szCs w:val="32"/>
        </w:rPr>
      </w:pPr>
      <w:r>
        <w:rPr>
          <w:rFonts w:hint="eastAsia" w:ascii="宋体" w:hAnsi="宋体"/>
          <w:kern w:val="0"/>
          <w:sz w:val="24"/>
          <w:szCs w:val="32"/>
        </w:rPr>
        <w:t>资格证明文件目录</w:t>
      </w:r>
      <w:r>
        <w:rPr>
          <w:rFonts w:hint="eastAsia" w:ascii="宋体" w:hAnsi="宋体"/>
          <w:b/>
          <w:kern w:val="0"/>
          <w:sz w:val="24"/>
          <w:szCs w:val="32"/>
        </w:rPr>
        <w:t>（目录应涵盖下述所有资料，页码清晰以便查阅）</w:t>
      </w:r>
      <w:r>
        <w:rPr>
          <w:rFonts w:hint="eastAsia" w:ascii="宋体" w:hAnsi="宋体"/>
          <w:kern w:val="0"/>
          <w:sz w:val="24"/>
          <w:szCs w:val="32"/>
        </w:rPr>
        <w:t>；</w:t>
      </w:r>
    </w:p>
    <w:p>
      <w:pPr>
        <w:numPr>
          <w:ilvl w:val="0"/>
          <w:numId w:val="57"/>
        </w:numPr>
        <w:autoSpaceDE w:val="0"/>
        <w:autoSpaceDN w:val="0"/>
        <w:adjustRightInd w:val="0"/>
        <w:spacing w:line="360" w:lineRule="auto"/>
        <w:ind w:left="490" w:hanging="370"/>
        <w:rPr>
          <w:rFonts w:ascii="宋体" w:hAnsi="宋体"/>
          <w:b/>
          <w:color w:val="0C0C0C"/>
          <w:kern w:val="0"/>
          <w:sz w:val="24"/>
          <w:szCs w:val="32"/>
        </w:rPr>
      </w:pPr>
      <w:r>
        <w:rPr>
          <w:rFonts w:hint="eastAsia" w:ascii="宋体" w:hAnsi="宋体"/>
          <w:color w:val="0C0C0C"/>
          <w:kern w:val="0"/>
          <w:sz w:val="24"/>
          <w:szCs w:val="32"/>
        </w:rPr>
        <w:t>应具备《政府采购法》第二十二条第一款规定的条件，提供下列材料：</w:t>
      </w:r>
    </w:p>
    <w:p>
      <w:pPr>
        <w:pStyle w:val="81"/>
        <w:numPr>
          <w:ilvl w:val="0"/>
          <w:numId w:val="58"/>
        </w:numPr>
        <w:autoSpaceDE w:val="0"/>
        <w:autoSpaceDN w:val="0"/>
        <w:adjustRightInd w:val="0"/>
        <w:spacing w:line="360" w:lineRule="auto"/>
        <w:ind w:hanging="260" w:firstLineChars="0"/>
        <w:rPr>
          <w:rFonts w:ascii="宋体" w:hAnsi="宋体"/>
          <w:kern w:val="0"/>
          <w:sz w:val="24"/>
          <w:szCs w:val="32"/>
        </w:rPr>
      </w:pPr>
      <w:r>
        <w:rPr>
          <w:rFonts w:hint="eastAsia" w:ascii="宋体" w:hAnsi="宋体"/>
          <w:kern w:val="0"/>
          <w:sz w:val="24"/>
          <w:szCs w:val="32"/>
        </w:rPr>
        <w:t>法人或者其他组织的营业执照等证明文件，自然人的身份证明；</w:t>
      </w:r>
    </w:p>
    <w:p>
      <w:pPr>
        <w:pStyle w:val="81"/>
        <w:numPr>
          <w:ilvl w:val="0"/>
          <w:numId w:val="58"/>
        </w:numPr>
        <w:autoSpaceDE w:val="0"/>
        <w:autoSpaceDN w:val="0"/>
        <w:adjustRightInd w:val="0"/>
        <w:spacing w:line="360" w:lineRule="auto"/>
        <w:ind w:hanging="260" w:firstLineChars="0"/>
        <w:rPr>
          <w:rFonts w:ascii="宋体" w:hAnsi="宋体"/>
          <w:kern w:val="0"/>
          <w:sz w:val="24"/>
          <w:szCs w:val="32"/>
        </w:rPr>
      </w:pPr>
      <w:r>
        <w:rPr>
          <w:rFonts w:hint="eastAsia" w:ascii="宋体" w:hAnsi="宋体"/>
          <w:color w:val="000000"/>
          <w:sz w:val="24"/>
          <w:szCs w:val="24"/>
          <w:lang w:val="zh-CN"/>
        </w:rPr>
        <w:t>财务状况报告，依法缴纳税收和社会保障资金的相关材料；</w:t>
      </w:r>
    </w:p>
    <w:p>
      <w:pPr>
        <w:pStyle w:val="81"/>
        <w:numPr>
          <w:ilvl w:val="0"/>
          <w:numId w:val="58"/>
        </w:numPr>
        <w:autoSpaceDE w:val="0"/>
        <w:autoSpaceDN w:val="0"/>
        <w:adjustRightInd w:val="0"/>
        <w:spacing w:line="360" w:lineRule="auto"/>
        <w:ind w:hanging="260" w:firstLineChars="0"/>
        <w:rPr>
          <w:rFonts w:ascii="宋体" w:hAnsi="宋体"/>
          <w:kern w:val="0"/>
          <w:sz w:val="24"/>
          <w:szCs w:val="32"/>
        </w:rPr>
      </w:pPr>
      <w:r>
        <w:rPr>
          <w:rFonts w:hint="eastAsia" w:ascii="宋体" w:hAnsi="宋体"/>
          <w:kern w:val="0"/>
          <w:sz w:val="24"/>
          <w:szCs w:val="32"/>
        </w:rPr>
        <w:t>具备履行合同所必需的设备和专业技术能力的证明材料；</w:t>
      </w:r>
    </w:p>
    <w:p>
      <w:pPr>
        <w:pStyle w:val="81"/>
        <w:numPr>
          <w:ilvl w:val="0"/>
          <w:numId w:val="58"/>
        </w:numPr>
        <w:autoSpaceDE w:val="0"/>
        <w:autoSpaceDN w:val="0"/>
        <w:adjustRightInd w:val="0"/>
        <w:spacing w:line="360" w:lineRule="auto"/>
        <w:ind w:hanging="260" w:firstLineChars="0"/>
        <w:rPr>
          <w:rFonts w:ascii="宋体" w:hAnsi="宋体"/>
          <w:kern w:val="0"/>
          <w:sz w:val="24"/>
          <w:szCs w:val="32"/>
        </w:rPr>
      </w:pPr>
      <w:r>
        <w:rPr>
          <w:rFonts w:hint="eastAsia" w:ascii="宋体" w:hAnsi="宋体"/>
          <w:kern w:val="0"/>
          <w:sz w:val="24"/>
          <w:szCs w:val="32"/>
        </w:rPr>
        <w:t>参加政府采购活动前3年内在经营活动中没有重大违法记录的书面声明；</w:t>
      </w:r>
    </w:p>
    <w:p>
      <w:pPr>
        <w:pStyle w:val="81"/>
        <w:numPr>
          <w:ilvl w:val="0"/>
          <w:numId w:val="58"/>
        </w:numPr>
        <w:autoSpaceDE w:val="0"/>
        <w:autoSpaceDN w:val="0"/>
        <w:adjustRightInd w:val="0"/>
        <w:spacing w:line="360" w:lineRule="auto"/>
        <w:ind w:hanging="260" w:firstLineChars="0"/>
        <w:rPr>
          <w:rFonts w:ascii="宋体" w:hAnsi="宋体"/>
          <w:kern w:val="0"/>
          <w:sz w:val="24"/>
          <w:szCs w:val="32"/>
        </w:rPr>
      </w:pPr>
      <w:r>
        <w:rPr>
          <w:rFonts w:hint="eastAsia" w:ascii="宋体" w:hAnsi="宋体"/>
          <w:kern w:val="0"/>
          <w:sz w:val="24"/>
          <w:szCs w:val="32"/>
        </w:rPr>
        <w:t>具备法律、行政法规规定的其他条件的证明材料；</w:t>
      </w:r>
    </w:p>
    <w:p>
      <w:pPr>
        <w:numPr>
          <w:ilvl w:val="0"/>
          <w:numId w:val="57"/>
        </w:numPr>
        <w:autoSpaceDE w:val="0"/>
        <w:autoSpaceDN w:val="0"/>
        <w:adjustRightInd w:val="0"/>
        <w:spacing w:line="360" w:lineRule="auto"/>
        <w:ind w:left="490" w:hanging="370"/>
        <w:rPr>
          <w:rFonts w:ascii="宋体" w:hAnsi="宋体" w:cs="Courier New"/>
          <w:color w:val="0D0D0D"/>
          <w:sz w:val="24"/>
          <w:szCs w:val="24"/>
        </w:rPr>
      </w:pPr>
      <w:r>
        <w:rPr>
          <w:rFonts w:hint="eastAsia" w:ascii="宋体" w:hAnsi="宋体" w:cs="Courier New"/>
          <w:color w:val="0D0D0D"/>
          <w:sz w:val="24"/>
          <w:szCs w:val="24"/>
        </w:rPr>
        <w:t>未被“信用中国”网站(www.creditchina.gov.cn)列入失信被执行人、重大税收违法案件当事人名单</w:t>
      </w:r>
      <w:r>
        <w:rPr>
          <w:rFonts w:hint="eastAsia" w:ascii="宋体" w:hAnsi="宋体"/>
          <w:sz w:val="24"/>
          <w:szCs w:val="24"/>
        </w:rPr>
        <w:t>和“中国政府采购”网站（www.ccgp.gov.cn）政府采购严重违法失信行为记录名单的网页截图</w:t>
      </w:r>
      <w:r>
        <w:rPr>
          <w:rFonts w:hint="eastAsia" w:ascii="宋体" w:hAnsi="宋体" w:cs="Courier New"/>
          <w:color w:val="0D0D0D"/>
          <w:sz w:val="24"/>
          <w:szCs w:val="24"/>
        </w:rPr>
        <w:t>；</w:t>
      </w:r>
    </w:p>
    <w:p>
      <w:pPr>
        <w:numPr>
          <w:ilvl w:val="0"/>
          <w:numId w:val="57"/>
        </w:numPr>
        <w:autoSpaceDE w:val="0"/>
        <w:autoSpaceDN w:val="0"/>
        <w:adjustRightInd w:val="0"/>
        <w:spacing w:line="360" w:lineRule="auto"/>
        <w:ind w:left="490" w:hanging="370"/>
        <w:rPr>
          <w:rFonts w:ascii="宋体" w:hAnsi="宋体" w:cs="Courier New"/>
          <w:color w:val="0D0D0D"/>
          <w:sz w:val="24"/>
          <w:szCs w:val="24"/>
        </w:rPr>
      </w:pPr>
      <w:r>
        <w:rPr>
          <w:rFonts w:hint="eastAsia" w:ascii="宋体" w:hAnsi="宋体" w:cs="Courier New"/>
          <w:color w:val="0D0D0D"/>
          <w:sz w:val="24"/>
          <w:szCs w:val="24"/>
        </w:rPr>
        <w:t>招标文件第一章“投标人资格要求”中有特殊要求的，投标人应提供其符合特殊要求的证明材料或者情况说明；</w:t>
      </w:r>
    </w:p>
    <w:p>
      <w:pPr>
        <w:numPr>
          <w:ilvl w:val="0"/>
          <w:numId w:val="57"/>
        </w:numPr>
        <w:autoSpaceDE w:val="0"/>
        <w:autoSpaceDN w:val="0"/>
        <w:adjustRightInd w:val="0"/>
        <w:spacing w:line="360" w:lineRule="auto"/>
        <w:ind w:left="490" w:hanging="370"/>
        <w:rPr>
          <w:rFonts w:ascii="宋体" w:hAnsi="宋体" w:cs="Courier New"/>
          <w:sz w:val="24"/>
          <w:szCs w:val="24"/>
        </w:rPr>
      </w:pPr>
      <w:r>
        <w:rPr>
          <w:rFonts w:hint="eastAsia" w:ascii="宋体" w:hAnsi="宋体" w:cs="Courier New"/>
          <w:sz w:val="24"/>
          <w:szCs w:val="24"/>
        </w:rPr>
        <w:t>不符合联合体投标相关规定和要</w:t>
      </w:r>
      <w:r>
        <w:rPr>
          <w:rFonts w:hint="eastAsia" w:ascii="宋体" w:hAnsi="宋体" w:cs="Courier New"/>
          <w:color w:val="0D0D0D"/>
          <w:sz w:val="24"/>
          <w:szCs w:val="24"/>
        </w:rPr>
        <w:t>求的（适用于接受联合体投标的项目）；</w:t>
      </w:r>
    </w:p>
    <w:p>
      <w:pPr>
        <w:numPr>
          <w:ilvl w:val="0"/>
          <w:numId w:val="57"/>
        </w:numPr>
        <w:autoSpaceDE w:val="0"/>
        <w:autoSpaceDN w:val="0"/>
        <w:adjustRightInd w:val="0"/>
        <w:spacing w:line="360" w:lineRule="auto"/>
        <w:ind w:left="490" w:hanging="370"/>
        <w:rPr>
          <w:rFonts w:ascii="宋体" w:hAnsi="宋体" w:cs="Courier New"/>
          <w:color w:val="0D0D0D"/>
          <w:sz w:val="24"/>
          <w:szCs w:val="24"/>
        </w:rPr>
      </w:pPr>
      <w:r>
        <w:rPr>
          <w:rFonts w:hint="eastAsia" w:ascii="宋体" w:hAnsi="宋体" w:cs="Courier New"/>
          <w:color w:val="0D0D0D"/>
          <w:sz w:val="24"/>
          <w:szCs w:val="24"/>
        </w:rPr>
        <w:t>投标人认为需提供的其它相关资格证明材料。</w:t>
      </w:r>
    </w:p>
    <w:p>
      <w:pPr>
        <w:autoSpaceDE w:val="0"/>
        <w:autoSpaceDN w:val="0"/>
        <w:adjustRightInd w:val="0"/>
        <w:spacing w:line="400" w:lineRule="exact"/>
        <w:ind w:left="490"/>
        <w:rPr>
          <w:rFonts w:hAnsi="宋体"/>
          <w:color w:val="0D0D0D"/>
          <w:sz w:val="24"/>
          <w:szCs w:val="24"/>
        </w:rPr>
      </w:pPr>
    </w:p>
    <w:p>
      <w:pPr>
        <w:autoSpaceDE w:val="0"/>
        <w:autoSpaceDN w:val="0"/>
        <w:adjustRightInd w:val="0"/>
        <w:spacing w:line="400" w:lineRule="exact"/>
        <w:ind w:left="490"/>
        <w:rPr>
          <w:rFonts w:hAnsi="宋体"/>
          <w:color w:val="0D0D0D"/>
          <w:sz w:val="24"/>
          <w:szCs w:val="24"/>
        </w:rPr>
      </w:pPr>
    </w:p>
    <w:p>
      <w:r>
        <w:rPr>
          <w:rFonts w:hint="eastAsia" w:ascii="宋体" w:hAnsi="宋体"/>
          <w:sz w:val="24"/>
          <w:szCs w:val="24"/>
        </w:rPr>
        <w:t>说明：资格证明文件正本应为清晰彩色影印件且加盖单位公章，否则</w:t>
      </w:r>
      <w:r>
        <w:rPr>
          <w:rFonts w:hint="eastAsia" w:ascii="Helvetica" w:hAnsi="Helvetica" w:cs="Helvetica"/>
          <w:kern w:val="0"/>
          <w:sz w:val="24"/>
          <w:szCs w:val="24"/>
        </w:rPr>
        <w:t>按照</w:t>
      </w:r>
      <w:r>
        <w:rPr>
          <w:rFonts w:hint="eastAsia" w:ascii="Helvetica" w:hAnsi="Helvetica" w:cs="Helvetica"/>
          <w:b/>
          <w:kern w:val="0"/>
          <w:sz w:val="24"/>
          <w:szCs w:val="24"/>
        </w:rPr>
        <w:t>无效投标处理</w:t>
      </w:r>
      <w:r>
        <w:rPr>
          <w:rFonts w:hint="eastAsia" w:ascii="宋体" w:hAnsi="宋体"/>
          <w:b/>
          <w:sz w:val="24"/>
          <w:szCs w:val="24"/>
        </w:rPr>
        <w:t>。</w:t>
      </w:r>
    </w:p>
    <w:p>
      <w:r>
        <w:br w:type="page"/>
      </w:r>
    </w:p>
    <w:p>
      <w:pPr>
        <w:spacing w:before="312" w:beforeLines="100" w:after="780" w:afterLines="250"/>
        <w:jc w:val="center"/>
        <w:rPr>
          <w:rFonts w:ascii="黑体" w:hAnsi="黑体" w:eastAsia="黑体"/>
          <w:b/>
          <w:sz w:val="56"/>
          <w:szCs w:val="56"/>
        </w:rPr>
      </w:pPr>
      <w:r>
        <w:rPr>
          <w:rFonts w:hint="eastAsia" w:ascii="黑体" w:hAnsi="黑体" w:eastAsia="黑体"/>
          <w:b/>
          <w:sz w:val="56"/>
          <w:szCs w:val="56"/>
        </w:rPr>
        <w:t>阳新县县级政府采购</w:t>
      </w:r>
    </w:p>
    <w:p>
      <w:pPr>
        <w:spacing w:after="624" w:afterLines="200"/>
        <w:jc w:val="center"/>
        <w:rPr>
          <w:rFonts w:ascii="黑体" w:hAnsi="黑体" w:eastAsia="黑体"/>
          <w:b/>
          <w:sz w:val="96"/>
          <w:szCs w:val="96"/>
        </w:rPr>
      </w:pPr>
      <w:r>
        <w:rPr>
          <w:rFonts w:hint="eastAsia" w:ascii="黑体" w:hAnsi="黑体" w:eastAsia="黑体"/>
          <w:b/>
          <w:sz w:val="96"/>
          <w:szCs w:val="96"/>
        </w:rPr>
        <w:t>投 标 文 件</w:t>
      </w:r>
    </w:p>
    <w:p>
      <w:pPr>
        <w:pStyle w:val="4"/>
        <w:spacing w:before="340" w:after="480" w:line="360" w:lineRule="auto"/>
        <w:jc w:val="center"/>
        <w:rPr>
          <w:rFonts w:ascii="宋体" w:hAnsi="宋体"/>
          <w:bCs w:val="0"/>
          <w:sz w:val="44"/>
          <w:szCs w:val="44"/>
          <w:lang w:val="zh-CN"/>
        </w:rPr>
      </w:pPr>
      <w:bookmarkStart w:id="86" w:name="_Toc494721097"/>
      <w:bookmarkStart w:id="87" w:name="_Toc494665947"/>
      <w:bookmarkStart w:id="88" w:name="_Toc494664997"/>
      <w:bookmarkStart w:id="89" w:name="_Toc494702267"/>
      <w:bookmarkStart w:id="90" w:name="_Toc494745314"/>
      <w:bookmarkStart w:id="91" w:name="_Toc494665550"/>
    </w:p>
    <w:p>
      <w:pPr>
        <w:pStyle w:val="4"/>
        <w:spacing w:before="340" w:after="480" w:line="360" w:lineRule="auto"/>
        <w:jc w:val="center"/>
        <w:rPr>
          <w:rFonts w:ascii="宋体" w:hAnsi="宋体"/>
          <w:bCs w:val="0"/>
          <w:sz w:val="44"/>
          <w:szCs w:val="44"/>
          <w:lang w:val="zh-CN"/>
        </w:rPr>
      </w:pPr>
    </w:p>
    <w:p>
      <w:pPr>
        <w:pStyle w:val="4"/>
        <w:spacing w:before="340" w:after="480" w:line="360" w:lineRule="auto"/>
        <w:ind w:firstLine="1440" w:firstLineChars="200"/>
        <w:rPr>
          <w:rFonts w:ascii="宋体" w:hAnsi="宋体"/>
          <w:bCs w:val="0"/>
          <w:sz w:val="72"/>
          <w:szCs w:val="72"/>
          <w:lang w:val="zh-CN"/>
        </w:rPr>
      </w:pPr>
      <w:bookmarkStart w:id="92" w:name="_Toc65590589"/>
      <w:r>
        <w:rPr>
          <w:rFonts w:hint="eastAsia" w:ascii="宋体" w:hAnsi="宋体"/>
          <w:bCs w:val="0"/>
          <w:sz w:val="72"/>
          <w:szCs w:val="72"/>
          <w:lang w:val="zh-CN"/>
        </w:rPr>
        <w:t>第二部分 商务文件</w:t>
      </w:r>
      <w:bookmarkEnd w:id="86"/>
      <w:bookmarkEnd w:id="87"/>
      <w:bookmarkEnd w:id="88"/>
      <w:bookmarkEnd w:id="89"/>
      <w:bookmarkEnd w:id="90"/>
      <w:bookmarkEnd w:id="91"/>
      <w:bookmarkEnd w:id="92"/>
    </w:p>
    <w:p>
      <w:pPr>
        <w:spacing w:line="360" w:lineRule="auto"/>
        <w:ind w:left="2051" w:leftChars="619" w:right="1299" w:rightChars="619" w:hanging="752" w:hangingChars="209"/>
        <w:rPr>
          <w:rFonts w:ascii="宋体" w:hAnsi="宋体"/>
          <w:bCs/>
          <w:sz w:val="36"/>
          <w:szCs w:val="24"/>
        </w:rPr>
      </w:pPr>
      <w:r>
        <w:rPr>
          <w:rFonts w:hint="eastAsia" w:ascii="宋体" w:hAnsi="宋体"/>
          <w:b/>
          <w:bCs/>
          <w:sz w:val="36"/>
          <w:szCs w:val="24"/>
        </w:rPr>
        <w:t>项目编号：</w:t>
      </w:r>
    </w:p>
    <w:p>
      <w:pPr>
        <w:spacing w:line="360" w:lineRule="auto"/>
        <w:ind w:left="2051" w:leftChars="619" w:right="1299" w:rightChars="619" w:hanging="752" w:hangingChars="209"/>
        <w:rPr>
          <w:rFonts w:ascii="宋体" w:hAnsi="宋体"/>
          <w:b/>
          <w:bCs/>
          <w:sz w:val="36"/>
          <w:szCs w:val="24"/>
        </w:rPr>
      </w:pPr>
      <w:r>
        <w:rPr>
          <w:rFonts w:hint="eastAsia" w:ascii="宋体" w:hAnsi="宋体"/>
          <w:b/>
          <w:bCs/>
          <w:sz w:val="36"/>
          <w:szCs w:val="24"/>
        </w:rPr>
        <w:t>项目名称：</w:t>
      </w:r>
    </w:p>
    <w:p>
      <w:pPr>
        <w:spacing w:line="360" w:lineRule="auto"/>
        <w:ind w:left="2051" w:leftChars="619" w:right="1299" w:rightChars="619" w:hanging="752" w:hangingChars="209"/>
        <w:rPr>
          <w:rFonts w:ascii="宋体" w:hAnsi="宋体"/>
          <w:bCs/>
          <w:sz w:val="36"/>
          <w:szCs w:val="24"/>
          <w:lang w:val="zh-CN"/>
        </w:rPr>
      </w:pPr>
      <w:r>
        <w:rPr>
          <w:rFonts w:hint="eastAsia" w:ascii="宋体" w:hAnsi="宋体"/>
          <w:b/>
          <w:bCs/>
          <w:sz w:val="36"/>
          <w:szCs w:val="24"/>
        </w:rPr>
        <w:t>采购人：</w:t>
      </w:r>
    </w:p>
    <w:p>
      <w:pPr>
        <w:spacing w:line="360" w:lineRule="auto"/>
        <w:ind w:left="2051" w:leftChars="619" w:right="1299" w:rightChars="619" w:hanging="752" w:hangingChars="209"/>
        <w:rPr>
          <w:rFonts w:ascii="宋体" w:hAnsi="宋体"/>
          <w:sz w:val="36"/>
          <w:szCs w:val="36"/>
        </w:rPr>
      </w:pPr>
      <w:r>
        <w:rPr>
          <w:rFonts w:hint="eastAsia" w:ascii="宋体" w:hAnsi="宋体"/>
          <w:b/>
          <w:bCs/>
          <w:sz w:val="36"/>
          <w:szCs w:val="24"/>
        </w:rPr>
        <w:t>采购内容：</w:t>
      </w:r>
    </w:p>
    <w:p>
      <w:pPr>
        <w:spacing w:line="360" w:lineRule="auto"/>
        <w:ind w:left="2057" w:leftChars="613" w:right="1287" w:rightChars="613" w:hanging="770" w:hangingChars="214"/>
        <w:rPr>
          <w:rFonts w:ascii="宋体" w:hAnsi="宋体"/>
          <w:sz w:val="36"/>
          <w:szCs w:val="36"/>
        </w:rPr>
      </w:pPr>
    </w:p>
    <w:p>
      <w:pPr>
        <w:spacing w:line="360" w:lineRule="auto"/>
        <w:ind w:left="2827" w:leftChars="613" w:right="1287" w:rightChars="613" w:hanging="1540" w:hangingChars="214"/>
        <w:rPr>
          <w:rFonts w:ascii="宋体" w:hAnsi="宋体"/>
          <w:b/>
          <w:bCs/>
          <w:sz w:val="72"/>
          <w:szCs w:val="72"/>
        </w:rPr>
      </w:pPr>
      <w:r>
        <w:rPr>
          <w:rFonts w:hint="eastAsia" w:ascii="宋体" w:hAnsi="宋体"/>
          <w:b/>
          <w:bCs/>
          <w:sz w:val="72"/>
          <w:szCs w:val="72"/>
        </w:rPr>
        <w:t>投标人（盖章）</w:t>
      </w:r>
    </w:p>
    <w:p>
      <w:pPr>
        <w:spacing w:line="360" w:lineRule="auto"/>
        <w:ind w:left="1971" w:leftChars="613" w:right="1287" w:rightChars="613" w:hanging="684" w:hangingChars="214"/>
        <w:rPr>
          <w:rFonts w:ascii="宋体" w:hAnsi="宋体"/>
          <w:b/>
          <w:bCs/>
          <w:sz w:val="32"/>
          <w:szCs w:val="32"/>
        </w:rPr>
      </w:pPr>
      <w:r>
        <w:rPr>
          <w:rFonts w:hint="eastAsia" w:ascii="宋体" w:hAnsi="宋体"/>
          <w:b/>
          <w:bCs/>
          <w:sz w:val="32"/>
          <w:szCs w:val="32"/>
        </w:rPr>
        <w:t>投标人授权代表（签字）：</w:t>
      </w:r>
    </w:p>
    <w:p>
      <w:pPr>
        <w:spacing w:before="312" w:beforeLines="100" w:after="312" w:afterLines="100" w:line="360" w:lineRule="auto"/>
        <w:ind w:left="2256" w:leftChars="466" w:right="466" w:hanging="1278" w:hangingChars="355"/>
        <w:jc w:val="center"/>
        <w:rPr>
          <w:rFonts w:ascii="宋体" w:hAnsi="宋体"/>
          <w:b/>
          <w:sz w:val="36"/>
          <w:szCs w:val="36"/>
        </w:rPr>
      </w:pPr>
      <w:r>
        <w:rPr>
          <w:rFonts w:hint="eastAsia" w:ascii="宋体" w:hAnsi="宋体"/>
          <w:b/>
          <w:bCs/>
          <w:sz w:val="36"/>
          <w:szCs w:val="36"/>
        </w:rPr>
        <w:t>二0一</w:t>
      </w:r>
      <w:r>
        <w:rPr>
          <w:rFonts w:hint="eastAsia" w:ascii="宋体" w:hAnsi="宋体"/>
          <w:b/>
          <w:sz w:val="36"/>
          <w:szCs w:val="36"/>
        </w:rPr>
        <w:t xml:space="preserve">  年 月</w:t>
      </w:r>
    </w:p>
    <w:p>
      <w:r>
        <w:br w:type="page"/>
      </w:r>
      <w:r>
        <w:rPr>
          <w:rFonts w:hint="eastAsia" w:ascii="宋体" w:hAnsi="宋体"/>
          <w:b/>
          <w:bCs/>
          <w:sz w:val="30"/>
          <w:szCs w:val="30"/>
          <w:lang w:val="zh-CN"/>
        </w:rPr>
        <w:t>格式（参考）说明：</w:t>
      </w:r>
    </w:p>
    <w:p>
      <w:pPr>
        <w:spacing w:before="120" w:after="120" w:line="578" w:lineRule="auto"/>
        <w:jc w:val="center"/>
        <w:rPr>
          <w:rFonts w:ascii="黑体" w:hAnsi="黑体" w:eastAsia="黑体"/>
          <w:b/>
          <w:sz w:val="36"/>
          <w:szCs w:val="36"/>
        </w:rPr>
      </w:pPr>
      <w:bookmarkStart w:id="93" w:name="_Toc494664998"/>
      <w:bookmarkStart w:id="94" w:name="_Toc494702268"/>
      <w:bookmarkStart w:id="95" w:name="_Toc494665948"/>
      <w:bookmarkStart w:id="96" w:name="_Toc494665551"/>
      <w:bookmarkStart w:id="97" w:name="_Toc494721098"/>
      <w:bookmarkStart w:id="98" w:name="_Toc494745315"/>
      <w:r>
        <w:rPr>
          <w:rFonts w:hint="eastAsia" w:ascii="黑体" w:hAnsi="黑体" w:eastAsia="黑体"/>
          <w:b/>
          <w:sz w:val="36"/>
          <w:szCs w:val="36"/>
        </w:rPr>
        <w:t>商务文件组成</w:t>
      </w:r>
      <w:bookmarkEnd w:id="93"/>
      <w:bookmarkEnd w:id="94"/>
      <w:bookmarkEnd w:id="95"/>
      <w:bookmarkEnd w:id="96"/>
      <w:bookmarkEnd w:id="97"/>
      <w:bookmarkEnd w:id="98"/>
    </w:p>
    <w:p>
      <w:pPr>
        <w:autoSpaceDE w:val="0"/>
        <w:autoSpaceDN w:val="0"/>
        <w:adjustRightInd w:val="0"/>
        <w:spacing w:before="156" w:beforeLines="50" w:after="156" w:afterLines="50" w:line="360" w:lineRule="auto"/>
        <w:ind w:firstLine="480" w:firstLineChars="200"/>
        <w:rPr>
          <w:rFonts w:ascii="宋体" w:hAnsi="宋体"/>
          <w:color w:val="0D0D0D"/>
          <w:kern w:val="0"/>
          <w:sz w:val="24"/>
          <w:szCs w:val="32"/>
        </w:rPr>
      </w:pPr>
      <w:r>
        <w:rPr>
          <w:rFonts w:hint="eastAsia" w:ascii="宋体" w:hAnsi="宋体"/>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59"/>
        </w:numPr>
        <w:autoSpaceDE w:val="0"/>
        <w:autoSpaceDN w:val="0"/>
        <w:adjustRightInd w:val="0"/>
        <w:spacing w:line="360" w:lineRule="auto"/>
        <w:ind w:left="490" w:hanging="370"/>
        <w:rPr>
          <w:rFonts w:ascii="宋体" w:hAnsi="宋体"/>
          <w:kern w:val="0"/>
          <w:sz w:val="24"/>
          <w:szCs w:val="32"/>
        </w:rPr>
      </w:pPr>
      <w:r>
        <w:rPr>
          <w:rFonts w:hint="eastAsia" w:ascii="宋体" w:hAnsi="宋体"/>
          <w:kern w:val="0"/>
          <w:sz w:val="24"/>
          <w:szCs w:val="32"/>
        </w:rPr>
        <w:t>商务文件目录</w:t>
      </w:r>
      <w:r>
        <w:rPr>
          <w:rFonts w:hint="eastAsia" w:ascii="宋体" w:hAnsi="宋体"/>
          <w:b/>
          <w:kern w:val="0"/>
          <w:sz w:val="24"/>
          <w:szCs w:val="32"/>
        </w:rPr>
        <w:t>（目录应涵盖下述所有资料，页码清晰以便查阅）</w:t>
      </w:r>
      <w:r>
        <w:rPr>
          <w:rFonts w:hint="eastAsia" w:ascii="宋体" w:hAnsi="宋体"/>
          <w:kern w:val="0"/>
          <w:sz w:val="24"/>
          <w:szCs w:val="32"/>
        </w:rPr>
        <w:t>；</w:t>
      </w:r>
    </w:p>
    <w:p>
      <w:pPr>
        <w:numPr>
          <w:ilvl w:val="0"/>
          <w:numId w:val="59"/>
        </w:numPr>
        <w:autoSpaceDE w:val="0"/>
        <w:autoSpaceDN w:val="0"/>
        <w:adjustRightInd w:val="0"/>
        <w:spacing w:line="360" w:lineRule="auto"/>
        <w:ind w:left="490" w:hanging="370"/>
        <w:rPr>
          <w:rFonts w:ascii="宋体" w:hAnsi="宋体"/>
          <w:kern w:val="0"/>
          <w:sz w:val="24"/>
          <w:szCs w:val="32"/>
        </w:rPr>
      </w:pPr>
      <w:r>
        <w:rPr>
          <w:rFonts w:hint="eastAsia" w:ascii="宋体" w:hAnsi="宋体"/>
          <w:kern w:val="0"/>
          <w:sz w:val="24"/>
          <w:szCs w:val="32"/>
        </w:rPr>
        <w:t>投标书（附件一）；</w:t>
      </w:r>
    </w:p>
    <w:p>
      <w:pPr>
        <w:numPr>
          <w:ilvl w:val="0"/>
          <w:numId w:val="59"/>
        </w:numPr>
        <w:autoSpaceDE w:val="0"/>
        <w:autoSpaceDN w:val="0"/>
        <w:adjustRightInd w:val="0"/>
        <w:spacing w:line="360" w:lineRule="auto"/>
        <w:ind w:left="490" w:hanging="370"/>
        <w:rPr>
          <w:rFonts w:ascii="宋体" w:hAnsi="宋体"/>
          <w:color w:val="0D0D0D"/>
          <w:kern w:val="0"/>
          <w:sz w:val="24"/>
          <w:szCs w:val="32"/>
        </w:rPr>
      </w:pPr>
      <w:r>
        <w:rPr>
          <w:rFonts w:hint="eastAsia" w:ascii="宋体" w:hAnsi="宋体"/>
          <w:color w:val="0D0D0D"/>
          <w:kern w:val="0"/>
          <w:sz w:val="24"/>
          <w:szCs w:val="32"/>
        </w:rPr>
        <w:t>制造商中小企业声明函（附件二）；</w:t>
      </w:r>
    </w:p>
    <w:p>
      <w:pPr>
        <w:numPr>
          <w:ilvl w:val="0"/>
          <w:numId w:val="59"/>
        </w:numPr>
        <w:autoSpaceDE w:val="0"/>
        <w:autoSpaceDN w:val="0"/>
        <w:adjustRightInd w:val="0"/>
        <w:spacing w:line="360" w:lineRule="auto"/>
        <w:ind w:left="490" w:hanging="370"/>
        <w:rPr>
          <w:rFonts w:ascii="宋体" w:hAnsi="宋体"/>
          <w:color w:val="0D0D0D"/>
          <w:kern w:val="0"/>
          <w:sz w:val="24"/>
          <w:szCs w:val="32"/>
        </w:rPr>
      </w:pPr>
      <w:r>
        <w:rPr>
          <w:rFonts w:hint="eastAsia" w:ascii="宋体" w:hAnsi="宋体"/>
          <w:kern w:val="0"/>
          <w:sz w:val="24"/>
          <w:szCs w:val="32"/>
        </w:rPr>
        <w:t>中小企业声</w:t>
      </w:r>
      <w:r>
        <w:rPr>
          <w:rFonts w:hint="eastAsia" w:ascii="宋体" w:hAnsi="宋体"/>
          <w:color w:val="0D0D0D"/>
          <w:kern w:val="0"/>
          <w:sz w:val="24"/>
          <w:szCs w:val="32"/>
        </w:rPr>
        <w:t>明函（附件三）；</w:t>
      </w:r>
    </w:p>
    <w:p>
      <w:pPr>
        <w:numPr>
          <w:ilvl w:val="0"/>
          <w:numId w:val="59"/>
        </w:numPr>
        <w:autoSpaceDE w:val="0"/>
        <w:autoSpaceDN w:val="0"/>
        <w:adjustRightInd w:val="0"/>
        <w:spacing w:line="360" w:lineRule="auto"/>
        <w:ind w:left="490" w:hanging="370"/>
        <w:rPr>
          <w:rFonts w:ascii="宋体" w:hAnsi="宋体"/>
          <w:color w:val="0D0D0D"/>
          <w:kern w:val="0"/>
          <w:sz w:val="24"/>
          <w:szCs w:val="32"/>
        </w:rPr>
      </w:pPr>
      <w:r>
        <w:rPr>
          <w:rFonts w:hint="eastAsia" w:ascii="宋体" w:hAnsi="宋体"/>
          <w:color w:val="0D0D0D"/>
          <w:kern w:val="0"/>
          <w:sz w:val="24"/>
          <w:szCs w:val="32"/>
        </w:rPr>
        <w:t>残疾人福利性单位声明函（附件四）</w:t>
      </w:r>
    </w:p>
    <w:p>
      <w:pPr>
        <w:numPr>
          <w:ilvl w:val="0"/>
          <w:numId w:val="59"/>
        </w:numPr>
        <w:autoSpaceDE w:val="0"/>
        <w:autoSpaceDN w:val="0"/>
        <w:adjustRightInd w:val="0"/>
        <w:spacing w:line="360" w:lineRule="auto"/>
        <w:ind w:left="490" w:hanging="370"/>
        <w:rPr>
          <w:rFonts w:ascii="宋体" w:hAnsi="宋体" w:cs="Courier New"/>
          <w:color w:val="0D0D0D"/>
          <w:sz w:val="24"/>
          <w:szCs w:val="24"/>
        </w:rPr>
      </w:pPr>
      <w:r>
        <w:rPr>
          <w:rFonts w:hint="eastAsia" w:ascii="宋体" w:hAnsi="宋体" w:cs="Courier New"/>
          <w:color w:val="0D0D0D"/>
          <w:sz w:val="24"/>
          <w:szCs w:val="24"/>
        </w:rPr>
        <w:t>开标一览表（附件五）；</w:t>
      </w:r>
    </w:p>
    <w:p>
      <w:pPr>
        <w:numPr>
          <w:ilvl w:val="0"/>
          <w:numId w:val="59"/>
        </w:numPr>
        <w:autoSpaceDE w:val="0"/>
        <w:autoSpaceDN w:val="0"/>
        <w:adjustRightInd w:val="0"/>
        <w:spacing w:line="360" w:lineRule="auto"/>
        <w:ind w:left="490" w:hanging="370"/>
        <w:rPr>
          <w:rFonts w:ascii="宋体" w:hAnsi="宋体" w:cs="Courier New"/>
          <w:color w:val="0D0D0D"/>
          <w:sz w:val="24"/>
          <w:szCs w:val="24"/>
        </w:rPr>
      </w:pPr>
      <w:r>
        <w:rPr>
          <w:rFonts w:hint="eastAsia" w:ascii="宋体" w:hAnsi="宋体" w:cs="Courier New"/>
          <w:color w:val="0D0D0D"/>
          <w:sz w:val="24"/>
          <w:szCs w:val="24"/>
        </w:rPr>
        <w:t>投标报价明细表（附件六）；</w:t>
      </w:r>
    </w:p>
    <w:p>
      <w:pPr>
        <w:numPr>
          <w:ilvl w:val="0"/>
          <w:numId w:val="59"/>
        </w:numPr>
        <w:autoSpaceDE w:val="0"/>
        <w:autoSpaceDN w:val="0"/>
        <w:adjustRightInd w:val="0"/>
        <w:spacing w:line="360" w:lineRule="auto"/>
        <w:ind w:left="490" w:hanging="370"/>
        <w:rPr>
          <w:rFonts w:ascii="宋体" w:hAnsi="宋体" w:cs="Courier New"/>
          <w:color w:val="0D0D0D"/>
          <w:sz w:val="24"/>
          <w:szCs w:val="24"/>
        </w:rPr>
      </w:pPr>
      <w:r>
        <w:rPr>
          <w:rFonts w:hint="eastAsia" w:ascii="宋体" w:hAnsi="宋体" w:cs="Courier New"/>
          <w:color w:val="0D0D0D"/>
          <w:sz w:val="24"/>
          <w:szCs w:val="24"/>
        </w:rPr>
        <w:t>小型和微型企业、监狱企业、残疾人福利性单位货物汇总表（附件七）；</w:t>
      </w:r>
    </w:p>
    <w:p>
      <w:pPr>
        <w:numPr>
          <w:ilvl w:val="0"/>
          <w:numId w:val="59"/>
        </w:numPr>
        <w:autoSpaceDE w:val="0"/>
        <w:autoSpaceDN w:val="0"/>
        <w:adjustRightInd w:val="0"/>
        <w:spacing w:line="360" w:lineRule="auto"/>
        <w:ind w:left="490" w:hanging="370"/>
        <w:rPr>
          <w:rFonts w:ascii="宋体" w:hAnsi="宋体" w:cs="Courier New"/>
          <w:color w:val="0D0D0D"/>
          <w:sz w:val="24"/>
          <w:szCs w:val="24"/>
        </w:rPr>
      </w:pPr>
      <w:r>
        <w:rPr>
          <w:rFonts w:hint="eastAsia" w:ascii="宋体" w:hAnsi="宋体" w:cs="Courier New"/>
          <w:color w:val="0D0D0D"/>
          <w:sz w:val="24"/>
          <w:szCs w:val="24"/>
        </w:rPr>
        <w:t>投标货物、服务清单（附件八）；</w:t>
      </w:r>
    </w:p>
    <w:p>
      <w:pPr>
        <w:numPr>
          <w:ilvl w:val="0"/>
          <w:numId w:val="59"/>
        </w:numPr>
        <w:autoSpaceDE w:val="0"/>
        <w:autoSpaceDN w:val="0"/>
        <w:adjustRightInd w:val="0"/>
        <w:spacing w:line="360" w:lineRule="auto"/>
        <w:ind w:left="616" w:hanging="496"/>
        <w:rPr>
          <w:rFonts w:ascii="宋体" w:hAnsi="宋体" w:cs="Courier New"/>
          <w:color w:val="0D0D0D"/>
          <w:sz w:val="24"/>
          <w:szCs w:val="24"/>
        </w:rPr>
      </w:pPr>
      <w:r>
        <w:rPr>
          <w:rFonts w:hint="eastAsia" w:ascii="宋体" w:hAnsi="宋体" w:cs="Courier New"/>
          <w:color w:val="0D0D0D"/>
          <w:sz w:val="24"/>
          <w:szCs w:val="24"/>
        </w:rPr>
        <w:t>交纳投标保证金的银行凭证（附件九，适用招标文件有交纳要求的应当提供）；</w:t>
      </w:r>
    </w:p>
    <w:p>
      <w:pPr>
        <w:numPr>
          <w:ilvl w:val="0"/>
          <w:numId w:val="59"/>
        </w:numPr>
        <w:autoSpaceDE w:val="0"/>
        <w:autoSpaceDN w:val="0"/>
        <w:adjustRightInd w:val="0"/>
        <w:spacing w:line="360" w:lineRule="auto"/>
        <w:ind w:left="616" w:hanging="496"/>
        <w:rPr>
          <w:rFonts w:ascii="宋体" w:hAnsi="宋体" w:cs="Courier New"/>
          <w:color w:val="0D0D0D"/>
          <w:sz w:val="24"/>
          <w:szCs w:val="24"/>
        </w:rPr>
      </w:pPr>
      <w:r>
        <w:rPr>
          <w:rFonts w:hint="eastAsia" w:ascii="宋体" w:hAnsi="宋体" w:cs="Courier New"/>
          <w:color w:val="0D0D0D"/>
          <w:sz w:val="24"/>
          <w:szCs w:val="24"/>
        </w:rPr>
        <w:t>法定代表人授权书（附件十）；</w:t>
      </w:r>
    </w:p>
    <w:p>
      <w:pPr>
        <w:numPr>
          <w:ilvl w:val="0"/>
          <w:numId w:val="59"/>
        </w:numPr>
        <w:autoSpaceDE w:val="0"/>
        <w:autoSpaceDN w:val="0"/>
        <w:adjustRightInd w:val="0"/>
        <w:spacing w:line="360" w:lineRule="auto"/>
        <w:ind w:left="616" w:hanging="496"/>
        <w:rPr>
          <w:rFonts w:ascii="宋体" w:hAnsi="宋体" w:cs="Courier New"/>
          <w:color w:val="0D0D0D"/>
          <w:sz w:val="24"/>
          <w:szCs w:val="24"/>
        </w:rPr>
      </w:pPr>
      <w:r>
        <w:rPr>
          <w:rFonts w:hint="eastAsia" w:ascii="宋体" w:hAnsi="宋体" w:cs="Courier New"/>
          <w:color w:val="0D0D0D"/>
          <w:sz w:val="24"/>
          <w:szCs w:val="24"/>
        </w:rPr>
        <w:t>关于不存在招标文件第二章“十一 其他注意事项”中规定禁止情形的书面声明；</w:t>
      </w:r>
    </w:p>
    <w:p>
      <w:pPr>
        <w:numPr>
          <w:ilvl w:val="0"/>
          <w:numId w:val="59"/>
        </w:numPr>
        <w:autoSpaceDE w:val="0"/>
        <w:autoSpaceDN w:val="0"/>
        <w:adjustRightInd w:val="0"/>
        <w:spacing w:line="360" w:lineRule="auto"/>
        <w:ind w:left="616" w:hanging="496"/>
        <w:rPr>
          <w:rFonts w:ascii="宋体" w:hAnsi="宋体" w:cs="Courier New"/>
          <w:color w:val="0D0D0D"/>
          <w:sz w:val="24"/>
          <w:szCs w:val="24"/>
        </w:rPr>
      </w:pPr>
      <w:r>
        <w:rPr>
          <w:rFonts w:hint="eastAsia" w:ascii="宋体" w:hAnsi="宋体" w:cs="Courier New"/>
          <w:color w:val="0D0D0D"/>
          <w:sz w:val="24"/>
          <w:szCs w:val="24"/>
        </w:rPr>
        <w:t>投标人的资格声明（附件十一）；</w:t>
      </w:r>
    </w:p>
    <w:p>
      <w:pPr>
        <w:numPr>
          <w:ilvl w:val="0"/>
          <w:numId w:val="59"/>
        </w:numPr>
        <w:autoSpaceDE w:val="0"/>
        <w:autoSpaceDN w:val="0"/>
        <w:adjustRightInd w:val="0"/>
        <w:spacing w:line="360" w:lineRule="auto"/>
        <w:ind w:left="616" w:hanging="496"/>
        <w:rPr>
          <w:rFonts w:ascii="宋体" w:hAnsi="宋体" w:cs="Courier New"/>
          <w:color w:val="0D0D0D"/>
          <w:sz w:val="24"/>
          <w:szCs w:val="24"/>
        </w:rPr>
      </w:pPr>
      <w:r>
        <w:rPr>
          <w:rFonts w:hint="eastAsia" w:ascii="宋体" w:hAnsi="宋体" w:cs="Courier New"/>
          <w:color w:val="0D0D0D"/>
          <w:sz w:val="24"/>
          <w:szCs w:val="24"/>
        </w:rPr>
        <w:t>项目负责人、技术负责人简历表（附件十二）；</w:t>
      </w:r>
    </w:p>
    <w:p>
      <w:pPr>
        <w:numPr>
          <w:ilvl w:val="0"/>
          <w:numId w:val="59"/>
        </w:numPr>
        <w:autoSpaceDE w:val="0"/>
        <w:autoSpaceDN w:val="0"/>
        <w:adjustRightInd w:val="0"/>
        <w:spacing w:line="360" w:lineRule="auto"/>
        <w:ind w:left="616" w:hanging="496"/>
        <w:rPr>
          <w:rFonts w:ascii="宋体" w:hAnsi="宋体" w:cs="Courier New"/>
          <w:color w:val="0D0D0D"/>
          <w:sz w:val="24"/>
          <w:szCs w:val="24"/>
        </w:rPr>
      </w:pPr>
      <w:r>
        <w:rPr>
          <w:rFonts w:hint="eastAsia" w:ascii="宋体" w:hAnsi="宋体" w:cs="Courier New"/>
          <w:color w:val="0D0D0D"/>
          <w:sz w:val="24"/>
          <w:szCs w:val="24"/>
        </w:rPr>
        <w:t>项目班子成员情况表（附件十三）；</w:t>
      </w:r>
    </w:p>
    <w:p>
      <w:pPr>
        <w:numPr>
          <w:ilvl w:val="0"/>
          <w:numId w:val="59"/>
        </w:numPr>
        <w:autoSpaceDE w:val="0"/>
        <w:autoSpaceDN w:val="0"/>
        <w:adjustRightInd w:val="0"/>
        <w:spacing w:line="360" w:lineRule="auto"/>
        <w:ind w:left="616" w:hanging="496"/>
        <w:rPr>
          <w:rFonts w:ascii="宋体" w:hAnsi="宋体" w:cs="Courier New"/>
          <w:color w:val="0D0D0D"/>
          <w:sz w:val="24"/>
          <w:szCs w:val="24"/>
        </w:rPr>
      </w:pPr>
      <w:r>
        <w:rPr>
          <w:rFonts w:hint="eastAsia" w:ascii="宋体" w:hAnsi="宋体" w:cs="Courier New"/>
          <w:color w:val="0D0D0D"/>
          <w:sz w:val="24"/>
          <w:szCs w:val="24"/>
        </w:rPr>
        <w:t>投标人类似项目业绩表（附件十四）；</w:t>
      </w:r>
    </w:p>
    <w:p>
      <w:pPr>
        <w:numPr>
          <w:ilvl w:val="0"/>
          <w:numId w:val="59"/>
        </w:numPr>
        <w:autoSpaceDE w:val="0"/>
        <w:autoSpaceDN w:val="0"/>
        <w:adjustRightInd w:val="0"/>
        <w:spacing w:line="360" w:lineRule="auto"/>
        <w:ind w:left="616" w:hanging="496"/>
        <w:rPr>
          <w:rFonts w:ascii="宋体" w:hAnsi="宋体" w:cs="Courier New"/>
          <w:color w:val="0D0D0D"/>
          <w:sz w:val="24"/>
          <w:szCs w:val="24"/>
        </w:rPr>
      </w:pPr>
      <w:r>
        <w:rPr>
          <w:rFonts w:hint="eastAsia" w:ascii="宋体" w:hAnsi="宋体" w:cs="Courier New"/>
          <w:color w:val="0D0D0D"/>
          <w:sz w:val="24"/>
          <w:szCs w:val="24"/>
        </w:rPr>
        <w:t>招标文件要求提供或投标人认为需提供的其它资料；</w:t>
      </w:r>
    </w:p>
    <w:p>
      <w:pPr>
        <w:numPr>
          <w:ilvl w:val="0"/>
          <w:numId w:val="59"/>
        </w:numPr>
        <w:autoSpaceDE w:val="0"/>
        <w:autoSpaceDN w:val="0"/>
        <w:adjustRightInd w:val="0"/>
        <w:spacing w:line="360" w:lineRule="auto"/>
        <w:ind w:left="616" w:hanging="496"/>
        <w:rPr>
          <w:rFonts w:ascii="宋体" w:hAnsi="宋体" w:cs="Courier New"/>
          <w:color w:val="0D0D0D"/>
          <w:sz w:val="24"/>
          <w:szCs w:val="24"/>
        </w:rPr>
      </w:pPr>
      <w:r>
        <w:rPr>
          <w:rFonts w:hint="eastAsia" w:ascii="宋体" w:hAnsi="宋体" w:cs="Courier New"/>
          <w:color w:val="0D0D0D"/>
          <w:sz w:val="24"/>
          <w:szCs w:val="24"/>
        </w:rPr>
        <w:t>符合性审查对照表（附件十五）；</w:t>
      </w:r>
    </w:p>
    <w:p>
      <w:pPr>
        <w:numPr>
          <w:ilvl w:val="0"/>
          <w:numId w:val="59"/>
        </w:numPr>
        <w:autoSpaceDE w:val="0"/>
        <w:autoSpaceDN w:val="0"/>
        <w:adjustRightInd w:val="0"/>
        <w:spacing w:line="360" w:lineRule="auto"/>
        <w:ind w:left="616" w:hanging="496"/>
        <w:rPr>
          <w:rFonts w:ascii="宋体" w:hAnsi="宋体" w:cs="Courier New"/>
          <w:color w:val="0D0D0D"/>
          <w:sz w:val="24"/>
          <w:szCs w:val="24"/>
        </w:rPr>
      </w:pPr>
      <w:r>
        <w:rPr>
          <w:rFonts w:hint="eastAsia" w:ascii="宋体" w:hAnsi="宋体" w:cs="Courier New"/>
          <w:color w:val="0D0D0D"/>
          <w:sz w:val="24"/>
          <w:szCs w:val="24"/>
        </w:rPr>
        <w:t>商务要求响应、偏离说明表（附件十六）；</w:t>
      </w:r>
    </w:p>
    <w:p>
      <w:pPr>
        <w:numPr>
          <w:ilvl w:val="0"/>
          <w:numId w:val="59"/>
        </w:numPr>
        <w:autoSpaceDE w:val="0"/>
        <w:autoSpaceDN w:val="0"/>
        <w:adjustRightInd w:val="0"/>
        <w:spacing w:line="360" w:lineRule="auto"/>
        <w:ind w:left="616" w:hanging="496"/>
        <w:rPr>
          <w:rFonts w:ascii="宋体" w:hAnsi="宋体" w:cs="Courier New"/>
          <w:color w:val="0D0D0D"/>
          <w:sz w:val="24"/>
          <w:szCs w:val="24"/>
        </w:rPr>
      </w:pPr>
      <w:r>
        <w:rPr>
          <w:rFonts w:hint="eastAsia" w:ascii="宋体" w:hAnsi="宋体" w:cs="Courier New"/>
          <w:color w:val="0D0D0D"/>
          <w:sz w:val="24"/>
          <w:szCs w:val="24"/>
        </w:rPr>
        <w:t>商务要求“★”号条款响应、偏离说明表（附件十七）</w:t>
      </w:r>
    </w:p>
    <w:p>
      <w:pPr>
        <w:numPr>
          <w:ilvl w:val="0"/>
          <w:numId w:val="59"/>
        </w:numPr>
        <w:autoSpaceDE w:val="0"/>
        <w:autoSpaceDN w:val="0"/>
        <w:adjustRightInd w:val="0"/>
        <w:spacing w:line="360" w:lineRule="auto"/>
        <w:ind w:left="616" w:hanging="496"/>
        <w:rPr>
          <w:rFonts w:ascii="宋体" w:hAnsi="宋体" w:cs="Courier New"/>
          <w:color w:val="0D0D0D"/>
          <w:sz w:val="24"/>
          <w:szCs w:val="24"/>
        </w:rPr>
      </w:pPr>
      <w:r>
        <w:rPr>
          <w:rFonts w:hint="eastAsia" w:ascii="宋体" w:hAnsi="宋体" w:cs="Courier New"/>
          <w:color w:val="0D0D0D"/>
          <w:sz w:val="24"/>
          <w:szCs w:val="24"/>
        </w:rPr>
        <w:t>商务评议对照表（附件十八）。</w:t>
      </w:r>
    </w:p>
    <w:p>
      <w:r>
        <w:br w:type="page"/>
      </w:r>
    </w:p>
    <w:p>
      <w:pPr>
        <w:spacing w:before="312" w:beforeLines="100" w:after="780" w:afterLines="250"/>
        <w:jc w:val="center"/>
        <w:rPr>
          <w:rFonts w:ascii="黑体" w:hAnsi="黑体" w:eastAsia="黑体"/>
          <w:b/>
          <w:sz w:val="52"/>
          <w:szCs w:val="52"/>
        </w:rPr>
      </w:pPr>
      <w:r>
        <w:rPr>
          <w:rFonts w:hint="eastAsia" w:ascii="黑体" w:hAnsi="黑体" w:eastAsia="黑体"/>
          <w:b/>
          <w:sz w:val="52"/>
          <w:szCs w:val="52"/>
        </w:rPr>
        <w:t>阳新县县级政府采购</w:t>
      </w:r>
    </w:p>
    <w:p>
      <w:pPr>
        <w:spacing w:after="624" w:afterLines="200"/>
        <w:jc w:val="center"/>
        <w:rPr>
          <w:rFonts w:hint="eastAsia" w:ascii="黑体" w:hAnsi="黑体" w:eastAsia="黑体"/>
          <w:b/>
          <w:sz w:val="112"/>
          <w:szCs w:val="112"/>
        </w:rPr>
      </w:pPr>
    </w:p>
    <w:p>
      <w:pPr>
        <w:spacing w:after="624" w:afterLines="200"/>
        <w:jc w:val="center"/>
        <w:rPr>
          <w:rFonts w:ascii="宋体" w:hAnsi="宋体"/>
          <w:sz w:val="44"/>
          <w:szCs w:val="44"/>
          <w:lang w:val="zh-CN"/>
        </w:rPr>
      </w:pPr>
      <w:r>
        <w:rPr>
          <w:rFonts w:hint="eastAsia" w:ascii="黑体" w:hAnsi="黑体" w:eastAsia="黑体"/>
          <w:b/>
          <w:sz w:val="112"/>
          <w:szCs w:val="112"/>
        </w:rPr>
        <w:t>投 标 文 件</w:t>
      </w:r>
      <w:bookmarkStart w:id="99" w:name="_Toc494665949"/>
      <w:bookmarkStart w:id="100" w:name="_Toc494702269"/>
      <w:bookmarkStart w:id="101" w:name="_Toc494745316"/>
      <w:bookmarkStart w:id="102" w:name="_Toc494664999"/>
      <w:bookmarkStart w:id="103" w:name="_Toc494665552"/>
      <w:bookmarkStart w:id="104" w:name="_Toc494721099"/>
    </w:p>
    <w:p>
      <w:pPr>
        <w:pStyle w:val="4"/>
        <w:spacing w:before="340" w:after="480" w:line="360" w:lineRule="auto"/>
        <w:jc w:val="center"/>
        <w:rPr>
          <w:rFonts w:ascii="宋体" w:hAnsi="宋体"/>
          <w:bCs w:val="0"/>
          <w:sz w:val="44"/>
          <w:szCs w:val="44"/>
          <w:lang w:val="zh-CN"/>
        </w:rPr>
      </w:pPr>
      <w:bookmarkStart w:id="105" w:name="_Toc65590590"/>
      <w:r>
        <w:rPr>
          <w:rFonts w:hint="eastAsia" w:ascii="宋体" w:hAnsi="宋体"/>
          <w:bCs w:val="0"/>
          <w:sz w:val="44"/>
          <w:szCs w:val="44"/>
          <w:lang w:val="zh-CN"/>
        </w:rPr>
        <w:t>第三部分 技术、服务文件</w:t>
      </w:r>
      <w:bookmarkEnd w:id="99"/>
      <w:bookmarkEnd w:id="100"/>
      <w:bookmarkEnd w:id="101"/>
      <w:bookmarkEnd w:id="102"/>
      <w:bookmarkEnd w:id="103"/>
      <w:bookmarkEnd w:id="104"/>
      <w:bookmarkEnd w:id="105"/>
    </w:p>
    <w:p>
      <w:pPr>
        <w:spacing w:line="360" w:lineRule="auto"/>
        <w:ind w:left="2051" w:leftChars="619" w:right="1299" w:rightChars="619" w:hanging="752" w:hangingChars="209"/>
        <w:rPr>
          <w:rFonts w:ascii="宋体" w:hAnsi="宋体"/>
          <w:bCs/>
          <w:sz w:val="36"/>
          <w:szCs w:val="24"/>
        </w:rPr>
      </w:pPr>
      <w:r>
        <w:rPr>
          <w:rFonts w:hint="eastAsia" w:ascii="宋体" w:hAnsi="宋体"/>
          <w:b/>
          <w:bCs/>
          <w:sz w:val="36"/>
          <w:szCs w:val="24"/>
        </w:rPr>
        <w:t>项目编号：</w:t>
      </w:r>
    </w:p>
    <w:p>
      <w:pPr>
        <w:spacing w:line="360" w:lineRule="auto"/>
        <w:ind w:left="2051" w:leftChars="619" w:right="1299" w:rightChars="619" w:hanging="752" w:hangingChars="209"/>
        <w:rPr>
          <w:rFonts w:ascii="宋体" w:hAnsi="宋体"/>
          <w:b/>
          <w:bCs/>
          <w:sz w:val="36"/>
          <w:szCs w:val="24"/>
        </w:rPr>
      </w:pPr>
      <w:r>
        <w:rPr>
          <w:rFonts w:hint="eastAsia" w:ascii="宋体" w:hAnsi="宋体"/>
          <w:b/>
          <w:bCs/>
          <w:sz w:val="36"/>
          <w:szCs w:val="24"/>
        </w:rPr>
        <w:t>项目名称：</w:t>
      </w:r>
    </w:p>
    <w:p>
      <w:pPr>
        <w:spacing w:line="360" w:lineRule="auto"/>
        <w:ind w:left="2051" w:leftChars="619" w:right="1299" w:rightChars="619" w:hanging="752" w:hangingChars="209"/>
        <w:rPr>
          <w:rFonts w:ascii="宋体" w:hAnsi="宋体"/>
          <w:bCs/>
          <w:sz w:val="36"/>
          <w:szCs w:val="24"/>
          <w:lang w:val="zh-CN"/>
        </w:rPr>
      </w:pPr>
      <w:r>
        <w:rPr>
          <w:rFonts w:hint="eastAsia" w:ascii="宋体" w:hAnsi="宋体"/>
          <w:b/>
          <w:bCs/>
          <w:sz w:val="36"/>
          <w:szCs w:val="24"/>
        </w:rPr>
        <w:t>采购人：</w:t>
      </w:r>
    </w:p>
    <w:p>
      <w:pPr>
        <w:spacing w:line="360" w:lineRule="auto"/>
        <w:ind w:left="2051" w:leftChars="619" w:right="1299" w:rightChars="619" w:hanging="752" w:hangingChars="209"/>
        <w:rPr>
          <w:rFonts w:ascii="宋体" w:hAnsi="宋体"/>
          <w:sz w:val="36"/>
          <w:szCs w:val="36"/>
        </w:rPr>
      </w:pPr>
      <w:r>
        <w:rPr>
          <w:rFonts w:hint="eastAsia" w:ascii="宋体" w:hAnsi="宋体"/>
          <w:b/>
          <w:bCs/>
          <w:sz w:val="36"/>
          <w:szCs w:val="24"/>
        </w:rPr>
        <w:t>采购内容：</w:t>
      </w:r>
    </w:p>
    <w:p>
      <w:pPr>
        <w:spacing w:line="360" w:lineRule="auto"/>
        <w:ind w:left="2057" w:leftChars="613" w:right="1287" w:rightChars="613" w:hanging="770" w:hangingChars="214"/>
        <w:rPr>
          <w:rFonts w:ascii="宋体" w:hAnsi="宋体"/>
          <w:sz w:val="36"/>
          <w:szCs w:val="36"/>
        </w:rPr>
      </w:pPr>
    </w:p>
    <w:p>
      <w:pPr>
        <w:spacing w:line="360" w:lineRule="auto"/>
        <w:ind w:left="2485" w:leftChars="613" w:right="1287" w:rightChars="613" w:hanging="1198" w:hangingChars="214"/>
        <w:rPr>
          <w:rFonts w:ascii="宋体" w:hAnsi="宋体"/>
          <w:b/>
          <w:bCs/>
          <w:sz w:val="56"/>
          <w:szCs w:val="56"/>
        </w:rPr>
      </w:pPr>
      <w:r>
        <w:rPr>
          <w:rFonts w:hint="eastAsia" w:ascii="宋体" w:hAnsi="宋体"/>
          <w:b/>
          <w:bCs/>
          <w:sz w:val="56"/>
          <w:szCs w:val="56"/>
        </w:rPr>
        <w:t>投标人（盖章）</w:t>
      </w:r>
    </w:p>
    <w:p>
      <w:pPr>
        <w:spacing w:line="360" w:lineRule="auto"/>
        <w:ind w:left="1971" w:leftChars="613" w:right="1287" w:rightChars="613" w:hanging="684" w:hangingChars="214"/>
        <w:rPr>
          <w:rFonts w:ascii="宋体" w:hAnsi="宋体"/>
          <w:b/>
          <w:bCs/>
          <w:sz w:val="32"/>
          <w:szCs w:val="32"/>
        </w:rPr>
      </w:pPr>
      <w:r>
        <w:rPr>
          <w:rFonts w:hint="eastAsia" w:ascii="宋体" w:hAnsi="宋体"/>
          <w:b/>
          <w:bCs/>
          <w:sz w:val="32"/>
          <w:szCs w:val="32"/>
        </w:rPr>
        <w:t>投标人授权代表（签字）：</w:t>
      </w:r>
    </w:p>
    <w:p>
      <w:pPr>
        <w:spacing w:before="312" w:beforeLines="100" w:after="312" w:afterLines="100" w:line="360" w:lineRule="auto"/>
        <w:ind w:left="2256" w:leftChars="466" w:right="466" w:hanging="1278" w:hangingChars="355"/>
        <w:jc w:val="center"/>
        <w:rPr>
          <w:rFonts w:ascii="宋体" w:hAnsi="宋体"/>
          <w:b/>
          <w:sz w:val="36"/>
          <w:szCs w:val="36"/>
        </w:rPr>
      </w:pPr>
      <w:r>
        <w:rPr>
          <w:rFonts w:hint="eastAsia" w:ascii="宋体" w:hAnsi="宋体"/>
          <w:b/>
          <w:bCs/>
          <w:sz w:val="36"/>
          <w:szCs w:val="36"/>
        </w:rPr>
        <w:t>二0一</w:t>
      </w:r>
      <w:r>
        <w:rPr>
          <w:rFonts w:hint="eastAsia" w:ascii="宋体" w:hAnsi="宋体"/>
          <w:b/>
          <w:sz w:val="36"/>
          <w:szCs w:val="36"/>
        </w:rPr>
        <w:t xml:space="preserve">  年 月</w:t>
      </w:r>
    </w:p>
    <w:p/>
    <w:p>
      <w:pPr>
        <w:spacing w:before="312" w:beforeLines="100" w:line="360" w:lineRule="auto"/>
        <w:jc w:val="left"/>
        <w:rPr>
          <w:rFonts w:ascii="宋体" w:hAnsi="宋体"/>
          <w:b/>
          <w:bCs/>
          <w:sz w:val="30"/>
          <w:szCs w:val="30"/>
          <w:lang w:val="zh-CN"/>
        </w:rPr>
      </w:pPr>
      <w:r>
        <w:rPr>
          <w:rFonts w:hint="eastAsia" w:ascii="宋体" w:hAnsi="宋体"/>
          <w:b/>
          <w:bCs/>
          <w:sz w:val="30"/>
          <w:szCs w:val="30"/>
          <w:lang w:val="zh-CN"/>
        </w:rPr>
        <w:t>格式（参考）说明：</w:t>
      </w:r>
    </w:p>
    <w:p>
      <w:pPr>
        <w:spacing w:before="120" w:after="120" w:line="578" w:lineRule="auto"/>
        <w:jc w:val="center"/>
        <w:rPr>
          <w:rFonts w:ascii="黑体" w:hAnsi="黑体" w:eastAsia="黑体"/>
          <w:b/>
          <w:sz w:val="36"/>
          <w:szCs w:val="36"/>
        </w:rPr>
      </w:pPr>
      <w:bookmarkStart w:id="106" w:name="_Toc494745317"/>
      <w:bookmarkStart w:id="107" w:name="_Toc494665553"/>
      <w:bookmarkStart w:id="108" w:name="_Toc494702270"/>
      <w:bookmarkStart w:id="109" w:name="_Toc494665000"/>
      <w:bookmarkStart w:id="110" w:name="_Toc494721100"/>
      <w:bookmarkStart w:id="111" w:name="_Toc494665950"/>
      <w:r>
        <w:rPr>
          <w:rFonts w:hint="eastAsia" w:ascii="黑体" w:hAnsi="黑体" w:eastAsia="黑体"/>
          <w:b/>
          <w:bCs/>
          <w:sz w:val="36"/>
          <w:szCs w:val="36"/>
          <w:lang w:val="zh-CN"/>
        </w:rPr>
        <w:t>技术</w:t>
      </w:r>
      <w:r>
        <w:rPr>
          <w:rFonts w:hint="eastAsia" w:ascii="黑体" w:hAnsi="黑体" w:eastAsia="黑体"/>
          <w:b/>
          <w:sz w:val="36"/>
          <w:szCs w:val="36"/>
        </w:rPr>
        <w:t>、服务文件组成</w:t>
      </w:r>
      <w:bookmarkEnd w:id="106"/>
      <w:bookmarkEnd w:id="107"/>
      <w:bookmarkEnd w:id="108"/>
      <w:bookmarkEnd w:id="109"/>
      <w:bookmarkEnd w:id="110"/>
      <w:bookmarkEnd w:id="111"/>
    </w:p>
    <w:p>
      <w:pPr>
        <w:autoSpaceDE w:val="0"/>
        <w:autoSpaceDN w:val="0"/>
        <w:adjustRightInd w:val="0"/>
        <w:spacing w:before="156" w:beforeLines="50" w:after="156" w:afterLines="50" w:line="360" w:lineRule="auto"/>
        <w:ind w:firstLine="480" w:firstLineChars="200"/>
        <w:rPr>
          <w:rFonts w:ascii="宋体" w:hAnsi="宋体"/>
          <w:color w:val="0D0D0D"/>
          <w:kern w:val="0"/>
          <w:sz w:val="24"/>
          <w:szCs w:val="32"/>
        </w:rPr>
      </w:pPr>
      <w:r>
        <w:rPr>
          <w:rFonts w:hint="eastAsia" w:ascii="宋体" w:hAnsi="宋体"/>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60"/>
        </w:numPr>
        <w:autoSpaceDE w:val="0"/>
        <w:autoSpaceDN w:val="0"/>
        <w:adjustRightInd w:val="0"/>
        <w:spacing w:line="360" w:lineRule="auto"/>
        <w:ind w:left="490" w:hanging="370"/>
        <w:rPr>
          <w:rFonts w:ascii="宋体" w:hAnsi="宋体"/>
          <w:kern w:val="0"/>
          <w:sz w:val="24"/>
          <w:szCs w:val="32"/>
        </w:rPr>
      </w:pPr>
      <w:r>
        <w:rPr>
          <w:rFonts w:hint="eastAsia" w:ascii="宋体" w:hAnsi="宋体"/>
          <w:kern w:val="0"/>
          <w:sz w:val="24"/>
          <w:szCs w:val="32"/>
        </w:rPr>
        <w:t>技术、服务文件目录（目录应涵盖下述所有资料，页码清晰以便查阅）；</w:t>
      </w:r>
    </w:p>
    <w:p>
      <w:pPr>
        <w:numPr>
          <w:ilvl w:val="0"/>
          <w:numId w:val="60"/>
        </w:numPr>
        <w:autoSpaceDE w:val="0"/>
        <w:autoSpaceDN w:val="0"/>
        <w:adjustRightInd w:val="0"/>
        <w:spacing w:line="360" w:lineRule="auto"/>
        <w:ind w:left="488" w:hanging="369"/>
        <w:rPr>
          <w:rFonts w:ascii="宋体" w:hAnsi="宋体"/>
          <w:kern w:val="0"/>
          <w:sz w:val="24"/>
          <w:szCs w:val="32"/>
        </w:rPr>
      </w:pPr>
      <w:r>
        <w:rPr>
          <w:rFonts w:hint="eastAsia" w:ascii="宋体" w:hAnsi="宋体"/>
          <w:kern w:val="0"/>
          <w:sz w:val="24"/>
          <w:szCs w:val="32"/>
        </w:rPr>
        <w:t>投标货物（工程或服务）介绍，项目建设（服务）方案；</w:t>
      </w:r>
    </w:p>
    <w:p>
      <w:pPr>
        <w:numPr>
          <w:ilvl w:val="0"/>
          <w:numId w:val="60"/>
        </w:numPr>
        <w:autoSpaceDE w:val="0"/>
        <w:autoSpaceDN w:val="0"/>
        <w:adjustRightInd w:val="0"/>
        <w:spacing w:line="360" w:lineRule="auto"/>
        <w:ind w:left="490" w:hanging="370"/>
        <w:rPr>
          <w:rFonts w:ascii="宋体" w:hAnsi="宋体"/>
          <w:kern w:val="0"/>
          <w:sz w:val="24"/>
          <w:szCs w:val="32"/>
        </w:rPr>
      </w:pPr>
      <w:r>
        <w:rPr>
          <w:rFonts w:hint="eastAsia" w:ascii="宋体" w:hAnsi="宋体"/>
          <w:kern w:val="0"/>
          <w:sz w:val="24"/>
          <w:szCs w:val="32"/>
        </w:rPr>
        <w:t>技术、服务要求响应、偏离说明表（附件十九）；</w:t>
      </w:r>
    </w:p>
    <w:p>
      <w:pPr>
        <w:numPr>
          <w:ilvl w:val="0"/>
          <w:numId w:val="60"/>
        </w:numPr>
        <w:autoSpaceDE w:val="0"/>
        <w:autoSpaceDN w:val="0"/>
        <w:adjustRightInd w:val="0"/>
        <w:spacing w:line="360" w:lineRule="auto"/>
        <w:ind w:left="490" w:hanging="370"/>
        <w:rPr>
          <w:rFonts w:ascii="宋体" w:hAnsi="宋体"/>
          <w:kern w:val="0"/>
          <w:sz w:val="24"/>
          <w:szCs w:val="32"/>
        </w:rPr>
      </w:pPr>
      <w:r>
        <w:rPr>
          <w:rFonts w:hint="eastAsia" w:ascii="宋体" w:hAnsi="宋体"/>
          <w:kern w:val="0"/>
          <w:sz w:val="24"/>
          <w:szCs w:val="32"/>
        </w:rPr>
        <w:t>技术、服务要求“★”号条款响应、偏离说明表（附件二十）；</w:t>
      </w:r>
    </w:p>
    <w:p>
      <w:pPr>
        <w:numPr>
          <w:ilvl w:val="0"/>
          <w:numId w:val="60"/>
        </w:numPr>
        <w:autoSpaceDE w:val="0"/>
        <w:autoSpaceDN w:val="0"/>
        <w:adjustRightInd w:val="0"/>
        <w:spacing w:line="360" w:lineRule="auto"/>
        <w:ind w:left="490" w:hanging="370"/>
        <w:rPr>
          <w:rFonts w:ascii="宋体" w:hAnsi="宋体"/>
          <w:kern w:val="0"/>
          <w:sz w:val="24"/>
          <w:szCs w:val="32"/>
        </w:rPr>
      </w:pPr>
      <w:r>
        <w:rPr>
          <w:rFonts w:hint="eastAsia" w:ascii="宋体" w:hAnsi="宋体"/>
          <w:kern w:val="0"/>
          <w:sz w:val="24"/>
          <w:szCs w:val="32"/>
        </w:rPr>
        <w:t>技术、服务评议对照表（附件二十一）；</w:t>
      </w:r>
    </w:p>
    <w:p>
      <w:pPr>
        <w:numPr>
          <w:ilvl w:val="0"/>
          <w:numId w:val="60"/>
        </w:numPr>
        <w:autoSpaceDE w:val="0"/>
        <w:autoSpaceDN w:val="0"/>
        <w:adjustRightInd w:val="0"/>
        <w:spacing w:line="360" w:lineRule="auto"/>
        <w:ind w:left="490" w:hanging="370"/>
        <w:rPr>
          <w:rFonts w:ascii="宋体" w:hAnsi="宋体"/>
          <w:kern w:val="0"/>
          <w:sz w:val="24"/>
          <w:szCs w:val="32"/>
        </w:rPr>
      </w:pPr>
      <w:r>
        <w:rPr>
          <w:rFonts w:hint="eastAsia" w:ascii="宋体" w:hAnsi="宋体"/>
          <w:kern w:val="0"/>
          <w:sz w:val="24"/>
          <w:szCs w:val="32"/>
        </w:rPr>
        <w:t>招标文件要求提供或投标人认为需提供的其它资料。</w:t>
      </w:r>
    </w:p>
    <w:p>
      <w:pPr>
        <w:autoSpaceDE w:val="0"/>
        <w:autoSpaceDN w:val="0"/>
        <w:adjustRightInd w:val="0"/>
        <w:spacing w:line="360" w:lineRule="auto"/>
        <w:rPr>
          <w:rFonts w:ascii="宋体" w:hAnsi="宋体"/>
          <w:kern w:val="0"/>
          <w:sz w:val="24"/>
          <w:szCs w:val="32"/>
        </w:rPr>
      </w:pPr>
    </w:p>
    <w:p>
      <w:pPr>
        <w:autoSpaceDE w:val="0"/>
        <w:autoSpaceDN w:val="0"/>
        <w:adjustRightInd w:val="0"/>
        <w:spacing w:line="360" w:lineRule="auto"/>
        <w:ind w:left="715" w:leftChars="-6" w:hanging="727" w:hangingChars="303"/>
        <w:rPr>
          <w:rFonts w:ascii="宋体" w:hAnsi="宋体"/>
          <w:color w:val="0D0D0D"/>
          <w:kern w:val="0"/>
          <w:sz w:val="24"/>
          <w:szCs w:val="32"/>
        </w:rPr>
      </w:pPr>
      <w:r>
        <w:rPr>
          <w:rFonts w:hint="eastAsia" w:ascii="宋体" w:hAnsi="宋体"/>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pStyle w:val="4"/>
        <w:numPr>
          <w:ilvl w:val="0"/>
          <w:numId w:val="61"/>
        </w:numPr>
        <w:spacing w:before="100" w:beforeAutospacing="1" w:after="156" w:afterLines="50" w:line="360" w:lineRule="auto"/>
        <w:ind w:left="1288" w:hanging="1288"/>
        <w:rPr>
          <w:rFonts w:ascii="宋体" w:hAnsi="宋体"/>
        </w:rPr>
      </w:pPr>
      <w:bookmarkStart w:id="112" w:name="_Toc494665554"/>
      <w:bookmarkStart w:id="113" w:name="_Toc494665001"/>
      <w:bookmarkStart w:id="114" w:name="_Toc494665951"/>
      <w:bookmarkStart w:id="115" w:name="_Toc494702271"/>
      <w:bookmarkStart w:id="116" w:name="_Toc494745318"/>
      <w:bookmarkStart w:id="117" w:name="_Toc238276242"/>
      <w:bookmarkStart w:id="118" w:name="_Toc494721101"/>
      <w:bookmarkStart w:id="119" w:name="_Toc65590591"/>
      <w:bookmarkStart w:id="120" w:name="_Toc236473298"/>
      <w:r>
        <w:rPr>
          <w:rFonts w:hint="eastAsia" w:ascii="宋体" w:hAnsi="宋体"/>
        </w:rPr>
        <w:t>投标书</w:t>
      </w:r>
      <w:bookmarkEnd w:id="112"/>
      <w:bookmarkEnd w:id="113"/>
      <w:bookmarkEnd w:id="114"/>
      <w:bookmarkEnd w:id="115"/>
      <w:bookmarkEnd w:id="116"/>
      <w:bookmarkEnd w:id="117"/>
      <w:bookmarkEnd w:id="118"/>
      <w:bookmarkEnd w:id="119"/>
      <w:bookmarkEnd w:id="120"/>
    </w:p>
    <w:p>
      <w:pPr>
        <w:spacing w:line="360" w:lineRule="auto"/>
        <w:rPr>
          <w:b/>
          <w:sz w:val="28"/>
          <w:szCs w:val="28"/>
        </w:rPr>
      </w:pPr>
      <w:r>
        <w:rPr>
          <w:rFonts w:hint="eastAsia"/>
          <w:b/>
          <w:sz w:val="28"/>
          <w:szCs w:val="28"/>
        </w:rPr>
        <w:t>采购人（或采购代理公司）：</w:t>
      </w:r>
    </w:p>
    <w:p>
      <w:pPr>
        <w:spacing w:line="360" w:lineRule="auto"/>
        <w:ind w:firstLine="480" w:firstLineChars="200"/>
        <w:rPr>
          <w:rFonts w:ascii="宋体" w:hAnsi="宋体"/>
          <w:color w:val="0C0C0C"/>
          <w:sz w:val="24"/>
          <w:szCs w:val="24"/>
        </w:rPr>
      </w:pPr>
      <w:r>
        <w:rPr>
          <w:rFonts w:hint="eastAsia" w:ascii="宋体" w:hAnsi="宋体"/>
          <w:color w:val="0C0C0C"/>
          <w:sz w:val="24"/>
          <w:szCs w:val="24"/>
        </w:rPr>
        <w:t>依据贵方___</w:t>
      </w:r>
      <w:r>
        <w:rPr>
          <w:rFonts w:hint="eastAsia" w:ascii="宋体" w:hAnsi="宋体"/>
          <w:color w:val="0C0C0C"/>
          <w:sz w:val="24"/>
          <w:szCs w:val="24"/>
          <w:u w:val="single"/>
        </w:rPr>
        <w:t xml:space="preserve">  _</w:t>
      </w:r>
      <w:r>
        <w:rPr>
          <w:rFonts w:hint="eastAsia" w:ascii="宋体" w:hAnsi="宋体"/>
          <w:color w:val="0C0C0C"/>
          <w:sz w:val="24"/>
          <w:szCs w:val="24"/>
        </w:rPr>
        <w:t>项目（项目编号：_____）招标的投标邀请，我方代表</w:t>
      </w:r>
      <w:r>
        <w:rPr>
          <w:rFonts w:hint="eastAsia" w:ascii="宋体" w:hAnsi="宋体"/>
          <w:color w:val="0C0C0C"/>
          <w:sz w:val="24"/>
          <w:szCs w:val="24"/>
          <w:u w:val="single"/>
        </w:rPr>
        <w:t>（姓名、职务）</w:t>
      </w:r>
      <w:r>
        <w:rPr>
          <w:rFonts w:hint="eastAsia" w:ascii="宋体" w:hAnsi="宋体"/>
          <w:color w:val="0C0C0C"/>
          <w:sz w:val="24"/>
          <w:szCs w:val="24"/>
        </w:rPr>
        <w:t>经正式授权并代表投标人</w:t>
      </w:r>
      <w:r>
        <w:rPr>
          <w:rFonts w:hint="eastAsia" w:ascii="宋体" w:hAnsi="宋体"/>
          <w:color w:val="0C0C0C"/>
          <w:sz w:val="24"/>
          <w:szCs w:val="24"/>
          <w:u w:val="single"/>
        </w:rPr>
        <w:t>（投标人全称 ）</w:t>
      </w:r>
      <w:r>
        <w:rPr>
          <w:rFonts w:hint="eastAsia" w:ascii="宋体" w:hAnsi="宋体"/>
          <w:color w:val="0C0C0C"/>
          <w:sz w:val="24"/>
          <w:szCs w:val="24"/>
        </w:rPr>
        <w:t>提交</w:t>
      </w:r>
      <w:r>
        <w:rPr>
          <w:rFonts w:hint="eastAsia" w:ascii="宋体" w:hAnsi="宋体"/>
          <w:color w:val="0C0C0C"/>
          <w:kern w:val="0"/>
          <w:sz w:val="24"/>
        </w:rPr>
        <w:t>“开标一览表”信封和下述文件正本份，副本份。</w:t>
      </w:r>
    </w:p>
    <w:p>
      <w:pPr>
        <w:spacing w:line="360" w:lineRule="auto"/>
        <w:ind w:left="12" w:leftChars="6" w:firstLine="472" w:firstLineChars="197"/>
        <w:rPr>
          <w:rFonts w:ascii="宋体" w:hAnsi="宋体"/>
          <w:sz w:val="24"/>
          <w:szCs w:val="24"/>
        </w:rPr>
      </w:pPr>
      <w:r>
        <w:rPr>
          <w:rFonts w:hint="eastAsia" w:ascii="宋体" w:hAnsi="宋体"/>
          <w:sz w:val="24"/>
          <w:szCs w:val="24"/>
        </w:rPr>
        <w:t xml:space="preserve">1.资格证明文件； </w:t>
      </w:r>
    </w:p>
    <w:p>
      <w:pPr>
        <w:spacing w:line="360" w:lineRule="auto"/>
        <w:ind w:left="12" w:leftChars="6" w:firstLine="472" w:firstLineChars="197"/>
        <w:rPr>
          <w:rFonts w:ascii="宋体" w:hAnsi="宋体"/>
          <w:sz w:val="24"/>
          <w:szCs w:val="24"/>
        </w:rPr>
      </w:pPr>
      <w:r>
        <w:rPr>
          <w:rFonts w:hint="eastAsia" w:ascii="宋体" w:hAnsi="宋体"/>
          <w:sz w:val="24"/>
          <w:szCs w:val="24"/>
        </w:rPr>
        <w:t>2.商务文件；</w:t>
      </w:r>
    </w:p>
    <w:p>
      <w:pPr>
        <w:spacing w:line="360" w:lineRule="auto"/>
        <w:ind w:left="12" w:leftChars="6" w:firstLine="472" w:firstLineChars="197"/>
        <w:rPr>
          <w:rFonts w:ascii="宋体" w:hAnsi="宋体"/>
          <w:sz w:val="24"/>
          <w:szCs w:val="24"/>
        </w:rPr>
      </w:pPr>
      <w:r>
        <w:rPr>
          <w:rFonts w:hint="eastAsia" w:ascii="宋体" w:hAnsi="宋体"/>
          <w:sz w:val="24"/>
          <w:szCs w:val="24"/>
        </w:rPr>
        <w:t>3.技术、服务文件。</w:t>
      </w:r>
    </w:p>
    <w:p>
      <w:pPr>
        <w:spacing w:line="360" w:lineRule="auto"/>
        <w:rPr>
          <w:rFonts w:ascii="宋体" w:hAnsi="宋体"/>
          <w:b/>
          <w:color w:val="0C0C0C"/>
          <w:kern w:val="0"/>
          <w:sz w:val="24"/>
          <w:szCs w:val="24"/>
        </w:rPr>
      </w:pPr>
      <w:r>
        <w:rPr>
          <w:rFonts w:hint="eastAsia" w:ascii="宋体" w:hAnsi="宋体"/>
          <w:b/>
          <w:color w:val="0C0C0C"/>
          <w:kern w:val="0"/>
          <w:sz w:val="24"/>
          <w:szCs w:val="24"/>
        </w:rPr>
        <w:t>在此，我方宣布同意如下：</w:t>
      </w:r>
    </w:p>
    <w:p>
      <w:pPr>
        <w:spacing w:line="360" w:lineRule="auto"/>
        <w:ind w:left="12" w:leftChars="6" w:firstLine="472" w:firstLineChars="197"/>
        <w:rPr>
          <w:rFonts w:ascii="宋体" w:hAnsi="宋体"/>
          <w:sz w:val="24"/>
          <w:szCs w:val="24"/>
        </w:rPr>
      </w:pPr>
      <w:r>
        <w:rPr>
          <w:rFonts w:hint="eastAsia" w:ascii="宋体" w:hAnsi="宋体"/>
          <w:sz w:val="24"/>
          <w:szCs w:val="24"/>
        </w:rPr>
        <w:t>1．《开标一览表》中规定的应提交和交付的</w:t>
      </w:r>
      <w:r>
        <w:rPr>
          <w:rFonts w:hint="eastAsia" w:ascii="宋体" w:hAnsi="宋体"/>
          <w:sz w:val="24"/>
          <w:szCs w:val="24"/>
          <w:u w:val="single"/>
        </w:rPr>
        <w:t xml:space="preserve">  （包号）  </w:t>
      </w:r>
      <w:r>
        <w:rPr>
          <w:rFonts w:hint="eastAsia" w:ascii="宋体" w:hAnsi="宋体"/>
          <w:sz w:val="24"/>
          <w:szCs w:val="24"/>
        </w:rPr>
        <w:t>货物（工程或服务）投标总价为</w:t>
      </w:r>
      <w:r>
        <w:rPr>
          <w:rFonts w:hint="eastAsia" w:ascii="宋体" w:hAnsi="宋体"/>
          <w:sz w:val="24"/>
          <w:szCs w:val="24"/>
          <w:u w:val="single"/>
        </w:rPr>
        <w:t>（注明币种，并用大写和小写表述投标总价）</w:t>
      </w:r>
      <w:r>
        <w:rPr>
          <w:rFonts w:hint="eastAsia" w:ascii="宋体" w:hAnsi="宋体"/>
          <w:sz w:val="24"/>
          <w:szCs w:val="24"/>
        </w:rPr>
        <w:t>；</w:t>
      </w:r>
    </w:p>
    <w:p>
      <w:pPr>
        <w:spacing w:line="360" w:lineRule="auto"/>
        <w:ind w:left="12" w:leftChars="6" w:firstLine="472" w:firstLineChars="197"/>
        <w:rPr>
          <w:rFonts w:ascii="宋体" w:hAnsi="宋体"/>
          <w:sz w:val="24"/>
          <w:szCs w:val="24"/>
        </w:rPr>
      </w:pPr>
      <w:r>
        <w:rPr>
          <w:rFonts w:hint="eastAsia" w:ascii="宋体" w:hAnsi="宋体"/>
          <w:sz w:val="24"/>
          <w:szCs w:val="24"/>
        </w:rPr>
        <w:t>2．按招标文件的约定履行合同责任和义务；</w:t>
      </w:r>
    </w:p>
    <w:p>
      <w:pPr>
        <w:spacing w:line="360" w:lineRule="auto"/>
        <w:ind w:left="12" w:leftChars="6" w:firstLine="472" w:firstLineChars="197"/>
        <w:rPr>
          <w:rFonts w:ascii="宋体" w:hAnsi="宋体"/>
          <w:sz w:val="24"/>
          <w:szCs w:val="24"/>
        </w:rPr>
      </w:pPr>
      <w:r>
        <w:rPr>
          <w:rFonts w:hint="eastAsia" w:ascii="宋体" w:hAnsi="宋体"/>
          <w:sz w:val="24"/>
          <w:szCs w:val="24"/>
        </w:rPr>
        <w:t>3．已详细审查全部招标文件，包括</w:t>
      </w:r>
      <w:r>
        <w:rPr>
          <w:rFonts w:hint="eastAsia" w:ascii="宋体" w:hAnsi="宋体"/>
          <w:sz w:val="24"/>
          <w:szCs w:val="24"/>
          <w:u w:val="single"/>
        </w:rPr>
        <w:t>（修正或补充文件）（如果有的话）</w:t>
      </w:r>
      <w:r>
        <w:rPr>
          <w:rFonts w:hint="eastAsia" w:ascii="宋体" w:hAnsi="宋体"/>
          <w:sz w:val="24"/>
          <w:szCs w:val="24"/>
        </w:rPr>
        <w:t>，对此无异议；</w:t>
      </w:r>
    </w:p>
    <w:p>
      <w:pPr>
        <w:spacing w:line="360" w:lineRule="auto"/>
        <w:ind w:left="12" w:leftChars="6" w:firstLine="472" w:firstLineChars="197"/>
        <w:rPr>
          <w:rFonts w:ascii="宋体" w:hAnsi="宋体"/>
          <w:sz w:val="24"/>
          <w:szCs w:val="24"/>
        </w:rPr>
      </w:pPr>
      <w:r>
        <w:rPr>
          <w:rFonts w:hint="eastAsia" w:ascii="宋体" w:hAnsi="宋体"/>
          <w:sz w:val="24"/>
          <w:szCs w:val="24"/>
        </w:rPr>
        <w:t>4．投标有效期为</w:t>
      </w:r>
      <w:r>
        <w:rPr>
          <w:rFonts w:hint="eastAsia" w:ascii="宋体" w:hAnsi="宋体"/>
          <w:color w:val="0C0C0C"/>
          <w:sz w:val="24"/>
          <w:szCs w:val="24"/>
        </w:rPr>
        <w:t>自</w:t>
      </w:r>
      <w:r>
        <w:rPr>
          <w:rFonts w:hint="eastAsia" w:ascii="宋体" w:hAnsi="宋体"/>
          <w:color w:val="0C0C0C"/>
          <w:kern w:val="0"/>
          <w:sz w:val="24"/>
        </w:rPr>
        <w:t>递交投标文件截止之日</w:t>
      </w:r>
      <w:r>
        <w:rPr>
          <w:rFonts w:hint="eastAsia" w:ascii="宋体" w:hAnsi="宋体"/>
          <w:color w:val="0C0C0C"/>
          <w:sz w:val="24"/>
          <w:szCs w:val="24"/>
        </w:rPr>
        <w:t>起</w:t>
      </w:r>
      <w:r>
        <w:rPr>
          <w:rFonts w:hint="eastAsia" w:ascii="宋体" w:hAnsi="宋体"/>
          <w:sz w:val="24"/>
          <w:szCs w:val="24"/>
        </w:rPr>
        <w:t>，共个日历日；</w:t>
      </w:r>
    </w:p>
    <w:p>
      <w:pPr>
        <w:spacing w:line="360" w:lineRule="auto"/>
        <w:ind w:left="12" w:leftChars="6" w:firstLine="472" w:firstLineChars="197"/>
        <w:rPr>
          <w:rFonts w:ascii="宋体" w:hAnsi="宋体"/>
          <w:sz w:val="24"/>
          <w:szCs w:val="24"/>
        </w:rPr>
      </w:pPr>
      <w:r>
        <w:rPr>
          <w:rFonts w:hint="eastAsia" w:ascii="宋体" w:hAnsi="宋体"/>
          <w:sz w:val="24"/>
          <w:szCs w:val="24"/>
        </w:rPr>
        <w:t>5．接受招标文件关于不予退还投标保证金的约定；</w:t>
      </w:r>
    </w:p>
    <w:p>
      <w:pPr>
        <w:spacing w:line="360" w:lineRule="auto"/>
        <w:ind w:left="12" w:leftChars="6" w:firstLine="472" w:firstLineChars="197"/>
        <w:rPr>
          <w:rFonts w:ascii="宋体" w:hAnsi="宋体"/>
          <w:sz w:val="24"/>
          <w:szCs w:val="24"/>
        </w:rPr>
      </w:pPr>
      <w:r>
        <w:rPr>
          <w:rFonts w:hint="eastAsia" w:ascii="宋体" w:hAnsi="宋体"/>
          <w:sz w:val="24"/>
          <w:szCs w:val="24"/>
        </w:rPr>
        <w:t>6．提供按照贵方可能要求的与投标有关的一切数据或资料；</w:t>
      </w:r>
    </w:p>
    <w:p>
      <w:pPr>
        <w:spacing w:line="360" w:lineRule="auto"/>
        <w:ind w:left="12" w:leftChars="6" w:firstLine="472" w:firstLineChars="197"/>
        <w:rPr>
          <w:rFonts w:ascii="宋体" w:hAnsi="宋体"/>
          <w:sz w:val="24"/>
          <w:szCs w:val="24"/>
        </w:rPr>
      </w:pPr>
      <w:r>
        <w:rPr>
          <w:rFonts w:hint="eastAsia" w:ascii="宋体" w:hAnsi="宋体"/>
          <w:sz w:val="24"/>
          <w:szCs w:val="24"/>
        </w:rPr>
        <w:t>7．与投标有关的一切正式往来信函请寄。</w:t>
      </w:r>
    </w:p>
    <w:p>
      <w:pPr>
        <w:autoSpaceDE w:val="0"/>
        <w:autoSpaceDN w:val="0"/>
        <w:adjustRightInd w:val="0"/>
        <w:spacing w:line="400" w:lineRule="exact"/>
        <w:ind w:right="246" w:firstLine="480" w:firstLineChars="200"/>
        <w:rPr>
          <w:rFonts w:ascii="宋体" w:hAnsi="宋体"/>
          <w:kern w:val="0"/>
          <w:sz w:val="24"/>
          <w:szCs w:val="24"/>
        </w:rPr>
      </w:pPr>
    </w:p>
    <w:p>
      <w:pPr>
        <w:spacing w:line="360" w:lineRule="auto"/>
        <w:ind w:left="12" w:leftChars="6" w:firstLine="472" w:firstLineChars="197"/>
        <w:rPr>
          <w:rFonts w:ascii="宋体" w:hAnsi="宋体"/>
          <w:sz w:val="24"/>
          <w:szCs w:val="24"/>
        </w:rPr>
      </w:pPr>
      <w:r>
        <w:rPr>
          <w:rFonts w:hint="eastAsia" w:ascii="宋体" w:hAnsi="宋体"/>
          <w:sz w:val="24"/>
          <w:szCs w:val="24"/>
        </w:rPr>
        <w:t>投标人：</w:t>
      </w:r>
    </w:p>
    <w:p>
      <w:pPr>
        <w:spacing w:line="360" w:lineRule="auto"/>
        <w:ind w:left="12" w:leftChars="6" w:firstLine="472" w:firstLineChars="197"/>
        <w:rPr>
          <w:rFonts w:ascii="宋体" w:hAnsi="宋体"/>
          <w:sz w:val="24"/>
          <w:szCs w:val="24"/>
        </w:rPr>
      </w:pPr>
      <w:r>
        <w:rPr>
          <w:rFonts w:hint="eastAsia" w:ascii="宋体" w:hAnsi="宋体"/>
          <w:sz w:val="24"/>
          <w:szCs w:val="24"/>
        </w:rPr>
        <w:t>地  址：</w:t>
      </w:r>
    </w:p>
    <w:p>
      <w:pPr>
        <w:spacing w:line="360" w:lineRule="auto"/>
        <w:ind w:left="12" w:leftChars="6" w:firstLine="472" w:firstLineChars="197"/>
        <w:rPr>
          <w:rFonts w:ascii="宋体" w:hAnsi="宋体"/>
          <w:sz w:val="24"/>
          <w:szCs w:val="24"/>
        </w:rPr>
      </w:pPr>
      <w:r>
        <w:rPr>
          <w:rFonts w:hint="eastAsia" w:ascii="宋体" w:hAnsi="宋体"/>
          <w:sz w:val="24"/>
          <w:szCs w:val="24"/>
        </w:rPr>
        <w:t>电话/传真：</w:t>
      </w:r>
    </w:p>
    <w:p>
      <w:pPr>
        <w:spacing w:line="360" w:lineRule="auto"/>
        <w:ind w:left="12" w:leftChars="6" w:firstLine="472" w:firstLineChars="197"/>
        <w:rPr>
          <w:rFonts w:ascii="宋体" w:hAnsi="宋体"/>
          <w:sz w:val="24"/>
          <w:szCs w:val="24"/>
        </w:rPr>
      </w:pPr>
      <w:r>
        <w:rPr>
          <w:rFonts w:hint="eastAsia" w:ascii="宋体" w:hAnsi="宋体"/>
          <w:sz w:val="24"/>
          <w:szCs w:val="24"/>
        </w:rPr>
        <w:t>电子邮件：</w:t>
      </w:r>
    </w:p>
    <w:p>
      <w:pPr>
        <w:spacing w:line="360" w:lineRule="auto"/>
        <w:ind w:left="12" w:leftChars="6" w:firstLine="472" w:firstLineChars="197"/>
        <w:rPr>
          <w:rFonts w:ascii="宋体" w:hAnsi="宋体"/>
          <w:sz w:val="24"/>
          <w:szCs w:val="24"/>
        </w:rPr>
      </w:pPr>
      <w:r>
        <w:rPr>
          <w:rFonts w:hint="eastAsia" w:ascii="宋体" w:hAnsi="宋体"/>
          <w:sz w:val="24"/>
          <w:szCs w:val="24"/>
        </w:rPr>
        <w:t>投标人(公章)：</w:t>
      </w:r>
    </w:p>
    <w:p>
      <w:pPr>
        <w:spacing w:line="360" w:lineRule="auto"/>
        <w:ind w:left="12" w:leftChars="6" w:firstLine="472" w:firstLineChars="197"/>
        <w:rPr>
          <w:rFonts w:ascii="宋体" w:hAnsi="宋体"/>
          <w:sz w:val="24"/>
          <w:szCs w:val="24"/>
        </w:rPr>
      </w:pPr>
      <w:r>
        <w:rPr>
          <w:rFonts w:hint="eastAsia" w:ascii="宋体" w:hAnsi="宋体"/>
          <w:sz w:val="24"/>
          <w:szCs w:val="24"/>
        </w:rPr>
        <w:t>投标人授权代表（签字）：</w:t>
      </w:r>
    </w:p>
    <w:p>
      <w:pPr>
        <w:spacing w:line="360" w:lineRule="auto"/>
        <w:ind w:left="12" w:leftChars="6" w:firstLine="472" w:firstLineChars="197"/>
        <w:rPr>
          <w:rFonts w:ascii="宋体" w:hAnsi="宋体"/>
          <w:sz w:val="24"/>
          <w:szCs w:val="24"/>
        </w:rPr>
      </w:pPr>
      <w:r>
        <w:rPr>
          <w:rFonts w:hint="eastAsia" w:ascii="宋体" w:hAnsi="宋体"/>
          <w:sz w:val="24"/>
          <w:szCs w:val="24"/>
        </w:rPr>
        <w:t>日    期：</w:t>
      </w:r>
    </w:p>
    <w:p>
      <w:pPr>
        <w:spacing w:line="360" w:lineRule="auto"/>
        <w:ind w:left="12" w:leftChars="6" w:firstLine="472" w:firstLineChars="197"/>
        <w:rPr>
          <w:rFonts w:ascii="宋体" w:hAnsi="宋体"/>
          <w:sz w:val="24"/>
          <w:szCs w:val="24"/>
        </w:rPr>
      </w:pPr>
      <w:r>
        <w:rPr>
          <w:rFonts w:hint="eastAsia" w:ascii="宋体" w:hAnsi="宋体"/>
          <w:sz w:val="24"/>
          <w:szCs w:val="24"/>
        </w:rPr>
        <w:t>开户银行：</w:t>
      </w:r>
    </w:p>
    <w:p>
      <w:pPr>
        <w:spacing w:line="360" w:lineRule="auto"/>
        <w:ind w:left="12" w:leftChars="6" w:firstLine="472" w:firstLineChars="197"/>
        <w:rPr>
          <w:rFonts w:ascii="宋体" w:hAnsi="宋体"/>
          <w:sz w:val="24"/>
          <w:szCs w:val="24"/>
        </w:rPr>
      </w:pPr>
      <w:r>
        <w:rPr>
          <w:rFonts w:hint="eastAsia" w:ascii="宋体" w:hAnsi="宋体"/>
          <w:sz w:val="24"/>
          <w:szCs w:val="24"/>
        </w:rPr>
        <w:t>帐号/行号：</w:t>
      </w:r>
    </w:p>
    <w:p/>
    <w:p>
      <w:pPr>
        <w:pStyle w:val="4"/>
        <w:numPr>
          <w:ilvl w:val="0"/>
          <w:numId w:val="61"/>
        </w:numPr>
        <w:spacing w:before="100" w:beforeAutospacing="1" w:after="156" w:afterLines="50" w:line="360" w:lineRule="auto"/>
        <w:ind w:left="1288" w:hanging="1288"/>
        <w:rPr>
          <w:rFonts w:ascii="宋体" w:hAnsi="宋体"/>
        </w:rPr>
      </w:pPr>
      <w:bookmarkStart w:id="121" w:name="_Toc494721102"/>
      <w:bookmarkStart w:id="122" w:name="_Toc494745319"/>
      <w:bookmarkStart w:id="123" w:name="_Toc65590592"/>
      <w:bookmarkStart w:id="124" w:name="_Toc494665952"/>
      <w:bookmarkStart w:id="125" w:name="_Toc494665555"/>
      <w:bookmarkStart w:id="126" w:name="_Toc494702272"/>
      <w:bookmarkStart w:id="127" w:name="_Toc494665002"/>
      <w:r>
        <w:rPr>
          <w:rFonts w:hint="eastAsia" w:ascii="宋体" w:hAnsi="宋体"/>
        </w:rPr>
        <w:t>制造商中小企业声明函</w:t>
      </w:r>
      <w:bookmarkEnd w:id="121"/>
      <w:bookmarkEnd w:id="122"/>
      <w:bookmarkEnd w:id="123"/>
      <w:bookmarkEnd w:id="124"/>
      <w:bookmarkEnd w:id="125"/>
      <w:bookmarkEnd w:id="126"/>
      <w:bookmarkEnd w:id="127"/>
    </w:p>
    <w:p>
      <w:pPr>
        <w:adjustRightInd w:val="0"/>
        <w:snapToGrid w:val="0"/>
        <w:jc w:val="center"/>
        <w:rPr>
          <w:rFonts w:ascii="宋体" w:hAnsi="宋体"/>
          <w:b/>
          <w:sz w:val="30"/>
          <w:szCs w:val="30"/>
          <w:lang w:val="zh-CN"/>
        </w:rPr>
      </w:pPr>
      <w:r>
        <w:rPr>
          <w:rFonts w:hint="eastAsia" w:ascii="宋体" w:hAnsi="宋体"/>
          <w:b/>
          <w:sz w:val="30"/>
          <w:szCs w:val="30"/>
          <w:lang w:val="zh-CN"/>
        </w:rPr>
        <w:t>制造商中小企业声明函</w:t>
      </w:r>
    </w:p>
    <w:p>
      <w:pPr>
        <w:adjustRightInd w:val="0"/>
        <w:snapToGrid w:val="0"/>
        <w:spacing w:before="156" w:beforeLines="50" w:after="156" w:afterLines="50"/>
        <w:jc w:val="center"/>
        <w:rPr>
          <w:rFonts w:ascii="宋体" w:hAnsi="Courier New"/>
          <w:sz w:val="24"/>
          <w:szCs w:val="21"/>
          <w:lang w:val="zh-CN"/>
        </w:rPr>
      </w:pPr>
      <w:r>
        <w:rPr>
          <w:rFonts w:hint="eastAsia" w:ascii="宋体" w:hAnsi="Courier New"/>
          <w:sz w:val="24"/>
          <w:szCs w:val="21"/>
          <w:lang w:val="zh-CN"/>
        </w:rPr>
        <w:t>（适用于货物类项目）</w:t>
      </w:r>
    </w:p>
    <w:p>
      <w:pPr>
        <w:spacing w:line="360" w:lineRule="auto"/>
        <w:rPr>
          <w:b/>
          <w:sz w:val="28"/>
          <w:szCs w:val="28"/>
        </w:rPr>
      </w:pPr>
      <w:r>
        <w:rPr>
          <w:rFonts w:hint="eastAsia"/>
          <w:b/>
          <w:sz w:val="28"/>
          <w:szCs w:val="28"/>
        </w:rPr>
        <w:t>采购人（或采购代理公司）：</w:t>
      </w:r>
    </w:p>
    <w:p>
      <w:pPr>
        <w:spacing w:line="360" w:lineRule="auto"/>
        <w:ind w:firstLine="475" w:firstLineChars="198"/>
        <w:jc w:val="left"/>
        <w:rPr>
          <w:rFonts w:ascii="宋体" w:hAnsi="宋体"/>
          <w:sz w:val="24"/>
          <w:szCs w:val="21"/>
          <w:lang w:val="zh-CN"/>
        </w:rPr>
      </w:pPr>
      <w:r>
        <w:rPr>
          <w:rFonts w:hint="eastAsia" w:ascii="宋体" w:hAnsi="宋体"/>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color w:val="0D0D0D"/>
          <w:sz w:val="24"/>
          <w:szCs w:val="21"/>
          <w:lang w:val="zh-CN"/>
        </w:rPr>
      </w:pPr>
      <w:r>
        <w:rPr>
          <w:rFonts w:hint="eastAsia" w:ascii="宋体" w:hAnsi="宋体"/>
          <w:sz w:val="24"/>
          <w:szCs w:val="21"/>
          <w:lang w:val="zh-CN"/>
        </w:rPr>
        <w:t>1.根据《工业和信息化部、国家统计局、国</w:t>
      </w:r>
      <w:r>
        <w:rPr>
          <w:rFonts w:hint="eastAsia" w:ascii="宋体" w:hAnsi="宋体"/>
          <w:color w:val="0D0D0D"/>
          <w:sz w:val="24"/>
          <w:szCs w:val="21"/>
          <w:lang w:val="zh-CN"/>
        </w:rPr>
        <w:t>家发展和改革委员会、财政部关于印发中小企业划型标准规定的通知》（工信部联企业〔2011〕300号）规定的划分标准</w:t>
      </w:r>
      <w:r>
        <w:rPr>
          <w:rFonts w:hint="eastAsia" w:hAnsi="宋体"/>
          <w:color w:val="0C0C0C"/>
          <w:sz w:val="24"/>
        </w:rPr>
        <w:t>（详见《中小企业划型标准》）</w:t>
      </w:r>
      <w:r>
        <w:rPr>
          <w:rFonts w:hint="eastAsia" w:ascii="宋体" w:hAnsi="宋体"/>
          <w:color w:val="0D0D0D"/>
          <w:sz w:val="24"/>
          <w:szCs w:val="21"/>
          <w:lang w:val="zh-CN"/>
        </w:rPr>
        <w:t>，本公司为______（请填写：中型、小型、微型）企业。</w:t>
      </w:r>
    </w:p>
    <w:p>
      <w:pPr>
        <w:spacing w:line="360" w:lineRule="auto"/>
        <w:ind w:firstLine="475" w:firstLineChars="198"/>
        <w:jc w:val="left"/>
        <w:rPr>
          <w:rFonts w:ascii="宋体" w:hAnsi="宋体"/>
          <w:sz w:val="24"/>
          <w:szCs w:val="21"/>
          <w:lang w:val="zh-CN"/>
        </w:rPr>
      </w:pPr>
      <w:r>
        <w:rPr>
          <w:rFonts w:hint="eastAsia" w:ascii="宋体" w:hAnsi="宋体"/>
          <w:color w:val="0D0D0D"/>
          <w:sz w:val="24"/>
          <w:szCs w:val="21"/>
          <w:lang w:val="zh-CN"/>
        </w:rPr>
        <w:t>2.本公司授权</w:t>
      </w:r>
      <w:r>
        <w:rPr>
          <w:rFonts w:hint="eastAsia" w:ascii="宋体" w:hAnsi="宋体"/>
          <w:color w:val="0D0D0D"/>
          <w:sz w:val="24"/>
          <w:szCs w:val="21"/>
          <w:u w:val="single"/>
          <w:lang w:val="zh-CN"/>
        </w:rPr>
        <w:t xml:space="preserve">  （投标人）  </w:t>
      </w:r>
      <w:r>
        <w:rPr>
          <w:rFonts w:hint="eastAsia" w:ascii="宋体" w:hAnsi="宋体"/>
          <w:color w:val="0D0D0D"/>
          <w:sz w:val="24"/>
          <w:szCs w:val="21"/>
          <w:lang w:val="zh-CN"/>
        </w:rPr>
        <w:t>参加_</w:t>
      </w:r>
      <w:r>
        <w:rPr>
          <w:rFonts w:hint="eastAsia" w:ascii="宋体" w:hAnsi="宋体"/>
          <w:color w:val="0D0D0D"/>
          <w:sz w:val="24"/>
          <w:szCs w:val="21"/>
          <w:u w:val="single"/>
          <w:lang w:val="zh-CN"/>
        </w:rPr>
        <w:t>_（采购人）_</w:t>
      </w:r>
      <w:r>
        <w:rPr>
          <w:rFonts w:hint="eastAsia" w:ascii="宋体" w:hAnsi="宋体"/>
          <w:color w:val="0D0D0D"/>
          <w:sz w:val="24"/>
          <w:szCs w:val="21"/>
          <w:lang w:val="zh-CN"/>
        </w:rPr>
        <w:t>的__</w:t>
      </w:r>
      <w:r>
        <w:rPr>
          <w:rFonts w:hint="eastAsia" w:ascii="宋体" w:hAnsi="宋体"/>
          <w:color w:val="0D0D0D"/>
          <w:sz w:val="24"/>
          <w:szCs w:val="21"/>
          <w:u w:val="single"/>
          <w:lang w:val="zh-CN"/>
        </w:rPr>
        <w:t>__</w:t>
      </w:r>
      <w:r>
        <w:rPr>
          <w:rFonts w:hint="eastAsia" w:ascii="宋体" w:hAnsi="宋体"/>
          <w:color w:val="0D0D0D"/>
          <w:sz w:val="24"/>
          <w:szCs w:val="21"/>
          <w:lang w:val="zh-CN"/>
        </w:rPr>
        <w:t>项</w:t>
      </w:r>
      <w:r>
        <w:rPr>
          <w:rFonts w:hint="eastAsia" w:ascii="宋体" w:hAnsi="宋体"/>
          <w:sz w:val="24"/>
          <w:szCs w:val="21"/>
          <w:lang w:val="zh-CN"/>
        </w:rPr>
        <w:t>目（项目编号：_____）采购活动提供本企业制造的货物。本条所称货物不包括使用大型企业注册商标的货物。</w:t>
      </w:r>
    </w:p>
    <w:p>
      <w:pPr>
        <w:spacing w:line="360" w:lineRule="auto"/>
        <w:ind w:firstLine="480" w:firstLineChars="200"/>
        <w:rPr>
          <w:rFonts w:ascii="宋体" w:hAnsi="宋体"/>
          <w:bCs/>
          <w:color w:val="0D0D0D"/>
          <w:sz w:val="24"/>
          <w:szCs w:val="24"/>
        </w:rPr>
      </w:pPr>
      <w:r>
        <w:rPr>
          <w:rFonts w:hint="eastAsia" w:ascii="宋体" w:hAnsi="宋体"/>
          <w:bCs/>
          <w:sz w:val="24"/>
          <w:szCs w:val="24"/>
          <w:lang w:val="zh-CN"/>
        </w:rPr>
        <w:t>3</w:t>
      </w:r>
      <w:r>
        <w:rPr>
          <w:rFonts w:hint="eastAsia" w:ascii="宋体" w:hAnsi="宋体"/>
          <w:bCs/>
          <w:sz w:val="24"/>
          <w:szCs w:val="24"/>
        </w:rPr>
        <w:t>.由本公司制造的</w:t>
      </w:r>
      <w:r>
        <w:rPr>
          <w:rFonts w:hint="eastAsia" w:ascii="宋体" w:hAnsi="宋体"/>
          <w:bCs/>
          <w:color w:val="0D0D0D"/>
          <w:sz w:val="24"/>
          <w:szCs w:val="24"/>
        </w:rPr>
        <w:t>货物清单见下表：</w:t>
      </w:r>
    </w:p>
    <w:tbl>
      <w:tblPr>
        <w:tblStyle w:val="30"/>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2"/>
              </w:numPr>
              <w:tabs>
                <w:tab w:val="left" w:pos="82"/>
              </w:tabs>
              <w:adjustRightInd w:val="0"/>
              <w:snapToGrid w:val="0"/>
              <w:ind w:left="-2" w:firstLine="2"/>
              <w:jc w:val="center"/>
              <w:rPr>
                <w:rFonts w:ascii="宋体" w:hAnsi="宋体"/>
                <w:sz w:val="24"/>
              </w:rPr>
            </w:pPr>
          </w:p>
        </w:tc>
        <w:tc>
          <w:tcPr>
            <w:tcW w:w="2414" w:type="dxa"/>
            <w:vAlign w:val="center"/>
          </w:tcPr>
          <w:p>
            <w:pPr>
              <w:spacing w:line="240" w:lineRule="atLeast"/>
              <w:ind w:left="-48" w:leftChars="-23" w:right="-65" w:rightChars="-31"/>
              <w:jc w:val="left"/>
              <w:rPr>
                <w:rFonts w:ascii="宋体" w:hAnsi="宋体" w:cs="宋体"/>
                <w:color w:val="0D0D0D"/>
                <w:kern w:val="0"/>
                <w:sz w:val="24"/>
                <w:szCs w:val="24"/>
              </w:rPr>
            </w:pPr>
          </w:p>
        </w:tc>
        <w:tc>
          <w:tcPr>
            <w:tcW w:w="1224" w:type="dxa"/>
            <w:vAlign w:val="center"/>
          </w:tcPr>
          <w:p>
            <w:pPr>
              <w:spacing w:line="240" w:lineRule="atLeast"/>
              <w:ind w:left="-48" w:leftChars="-23" w:right="-65" w:rightChars="-31"/>
              <w:jc w:val="left"/>
              <w:rPr>
                <w:rFonts w:ascii="宋体" w:hAnsi="宋体" w:cs="宋体"/>
                <w:color w:val="0D0D0D"/>
                <w:kern w:val="0"/>
                <w:sz w:val="24"/>
                <w:szCs w:val="24"/>
              </w:rPr>
            </w:pPr>
          </w:p>
        </w:tc>
        <w:tc>
          <w:tcPr>
            <w:tcW w:w="907" w:type="dxa"/>
            <w:vAlign w:val="center"/>
          </w:tcPr>
          <w:p>
            <w:pPr>
              <w:spacing w:line="240" w:lineRule="atLeast"/>
              <w:ind w:left="-48" w:leftChars="-23" w:right="-375" w:rightChars="-179"/>
              <w:jc w:val="center"/>
              <w:rPr>
                <w:rFonts w:ascii="宋体" w:hAnsi="宋体" w:cs="宋体"/>
                <w:color w:val="0D0D0D"/>
                <w:kern w:val="0"/>
                <w:sz w:val="24"/>
                <w:szCs w:val="24"/>
              </w:rPr>
            </w:pPr>
          </w:p>
        </w:tc>
        <w:tc>
          <w:tcPr>
            <w:tcW w:w="1278"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843" w:type="dxa"/>
            <w:vAlign w:val="center"/>
          </w:tcPr>
          <w:p>
            <w:pPr>
              <w:spacing w:line="240" w:lineRule="atLeast"/>
              <w:ind w:left="-48" w:leftChars="-23" w:right="-65" w:rightChars="-31"/>
              <w:jc w:val="left"/>
              <w:rPr>
                <w:rFonts w:ascii="宋体" w:hAnsi="宋体" w:cs="宋体"/>
                <w:color w:val="0D0D0D"/>
                <w:kern w:val="0"/>
                <w:sz w:val="24"/>
                <w:szCs w:val="24"/>
              </w:rPr>
            </w:pPr>
          </w:p>
        </w:tc>
        <w:tc>
          <w:tcPr>
            <w:tcW w:w="1228" w:type="dxa"/>
            <w:vAlign w:val="center"/>
          </w:tcPr>
          <w:p>
            <w:pPr>
              <w:spacing w:line="240" w:lineRule="atLeast"/>
              <w:ind w:left="-48" w:leftChars="-23" w:right="-65" w:rightChars="-31"/>
              <w:jc w:val="center"/>
              <w:rPr>
                <w:rFonts w:ascii="宋体" w:hAns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2"/>
              </w:numPr>
              <w:tabs>
                <w:tab w:val="left" w:pos="82"/>
              </w:tabs>
              <w:adjustRightInd w:val="0"/>
              <w:snapToGrid w:val="0"/>
              <w:ind w:left="-2" w:firstLine="2"/>
              <w:jc w:val="center"/>
              <w:rPr>
                <w:rFonts w:ascii="宋体" w:hAnsi="宋体"/>
                <w:sz w:val="24"/>
              </w:rPr>
            </w:pPr>
          </w:p>
        </w:tc>
        <w:tc>
          <w:tcPr>
            <w:tcW w:w="2414" w:type="dxa"/>
            <w:vAlign w:val="center"/>
          </w:tcPr>
          <w:p>
            <w:pPr>
              <w:spacing w:line="240" w:lineRule="atLeast"/>
              <w:ind w:left="-48" w:leftChars="-23" w:right="-65" w:rightChars="-31"/>
              <w:jc w:val="left"/>
              <w:rPr>
                <w:rFonts w:ascii="宋体" w:hAnsi="宋体" w:cs="宋体"/>
                <w:color w:val="0D0D0D"/>
                <w:kern w:val="0"/>
                <w:sz w:val="24"/>
                <w:szCs w:val="24"/>
              </w:rPr>
            </w:pPr>
          </w:p>
        </w:tc>
        <w:tc>
          <w:tcPr>
            <w:tcW w:w="1224" w:type="dxa"/>
            <w:vAlign w:val="center"/>
          </w:tcPr>
          <w:p>
            <w:pPr>
              <w:spacing w:line="240" w:lineRule="atLeast"/>
              <w:ind w:left="-48" w:leftChars="-23" w:right="-65" w:rightChars="-31"/>
              <w:jc w:val="left"/>
              <w:rPr>
                <w:rFonts w:ascii="宋体" w:hAnsi="宋体" w:cs="宋体"/>
                <w:color w:val="0D0D0D"/>
                <w:kern w:val="0"/>
                <w:sz w:val="24"/>
                <w:szCs w:val="24"/>
              </w:rPr>
            </w:pPr>
          </w:p>
        </w:tc>
        <w:tc>
          <w:tcPr>
            <w:tcW w:w="907"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278"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843" w:type="dxa"/>
            <w:vAlign w:val="center"/>
          </w:tcPr>
          <w:p>
            <w:pPr>
              <w:spacing w:line="240" w:lineRule="atLeast"/>
              <w:ind w:left="-48" w:leftChars="-23" w:right="-65" w:rightChars="-31"/>
              <w:jc w:val="left"/>
              <w:rPr>
                <w:rFonts w:ascii="宋体" w:hAnsi="宋体" w:cs="宋体"/>
                <w:color w:val="0D0D0D"/>
                <w:kern w:val="0"/>
                <w:sz w:val="24"/>
                <w:szCs w:val="24"/>
              </w:rPr>
            </w:pPr>
          </w:p>
        </w:tc>
        <w:tc>
          <w:tcPr>
            <w:tcW w:w="1228" w:type="dxa"/>
            <w:vAlign w:val="center"/>
          </w:tcPr>
          <w:p>
            <w:pPr>
              <w:spacing w:line="240" w:lineRule="atLeast"/>
              <w:ind w:left="-48" w:leftChars="-23" w:right="-65" w:rightChars="-31"/>
              <w:jc w:val="center"/>
              <w:rPr>
                <w:rFonts w:ascii="宋体" w:hAns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vAlign w:val="center"/>
          </w:tcPr>
          <w:p>
            <w:pPr>
              <w:spacing w:line="240" w:lineRule="atLeast"/>
              <w:ind w:left="-48" w:leftChars="-23" w:right="-65" w:rightChars="-31"/>
              <w:jc w:val="left"/>
              <w:rPr>
                <w:rFonts w:ascii="宋体" w:hAnsi="宋体" w:cs="宋体"/>
                <w:color w:val="0D0D0D"/>
                <w:kern w:val="0"/>
                <w:sz w:val="24"/>
                <w:szCs w:val="24"/>
              </w:rPr>
            </w:pPr>
          </w:p>
        </w:tc>
        <w:tc>
          <w:tcPr>
            <w:tcW w:w="1224" w:type="dxa"/>
            <w:vAlign w:val="center"/>
          </w:tcPr>
          <w:p>
            <w:pPr>
              <w:spacing w:line="240" w:lineRule="atLeast"/>
              <w:ind w:left="-48" w:leftChars="-23" w:right="-65" w:rightChars="-31"/>
              <w:jc w:val="left"/>
              <w:rPr>
                <w:rFonts w:ascii="宋体" w:hAnsi="宋体" w:cs="宋体"/>
                <w:color w:val="0D0D0D"/>
                <w:kern w:val="0"/>
                <w:sz w:val="24"/>
                <w:szCs w:val="24"/>
              </w:rPr>
            </w:pPr>
          </w:p>
        </w:tc>
        <w:tc>
          <w:tcPr>
            <w:tcW w:w="907"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278"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843" w:type="dxa"/>
            <w:vAlign w:val="center"/>
          </w:tcPr>
          <w:p>
            <w:pPr>
              <w:spacing w:line="240" w:lineRule="atLeast"/>
              <w:ind w:left="-48" w:leftChars="-23" w:right="-65" w:rightChars="-31"/>
              <w:jc w:val="left"/>
              <w:rPr>
                <w:rFonts w:ascii="宋体" w:hAnsi="宋体" w:cs="宋体"/>
                <w:color w:val="0D0D0D"/>
                <w:kern w:val="0"/>
                <w:sz w:val="24"/>
                <w:szCs w:val="24"/>
              </w:rPr>
            </w:pPr>
          </w:p>
        </w:tc>
        <w:tc>
          <w:tcPr>
            <w:tcW w:w="1228" w:type="dxa"/>
            <w:vAlign w:val="center"/>
          </w:tcPr>
          <w:p>
            <w:pPr>
              <w:spacing w:line="240" w:lineRule="atLeast"/>
              <w:ind w:left="-48" w:leftChars="-23" w:right="-65" w:rightChars="-31"/>
              <w:jc w:val="center"/>
              <w:rPr>
                <w:rFonts w:ascii="宋体" w:hAns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vAlign w:val="center"/>
          </w:tcPr>
          <w:p>
            <w:pPr>
              <w:spacing w:line="240" w:lineRule="atLeast"/>
              <w:ind w:left="-48" w:leftChars="-23" w:right="-65" w:rightChars="-31"/>
              <w:jc w:val="center"/>
              <w:rPr>
                <w:rFonts w:ascii="宋体" w:hAnsi="宋体" w:cs="宋体"/>
                <w:color w:val="0D0D0D"/>
                <w:kern w:val="0"/>
                <w:sz w:val="24"/>
                <w:szCs w:val="24"/>
              </w:rPr>
            </w:pPr>
            <w:r>
              <w:rPr>
                <w:rFonts w:hint="eastAsia" w:ascii="宋体" w:hAnsi="宋体" w:cs="宋体"/>
                <w:color w:val="0D0D0D"/>
                <w:kern w:val="0"/>
                <w:sz w:val="24"/>
                <w:szCs w:val="24"/>
              </w:rPr>
              <w:t>合计</w:t>
            </w:r>
          </w:p>
        </w:tc>
        <w:tc>
          <w:tcPr>
            <w:tcW w:w="3071" w:type="dxa"/>
            <w:gridSpan w:val="2"/>
            <w:vAlign w:val="center"/>
          </w:tcPr>
          <w:p>
            <w:pPr>
              <w:spacing w:line="240" w:lineRule="atLeast"/>
              <w:ind w:left="-48" w:leftChars="-23" w:right="-65" w:rightChars="-31"/>
              <w:jc w:val="left"/>
              <w:rPr>
                <w:rFonts w:ascii="宋体" w:hAnsi="宋体" w:cs="宋体"/>
                <w:color w:val="0D0D0D"/>
                <w:kern w:val="0"/>
                <w:sz w:val="24"/>
                <w:szCs w:val="24"/>
              </w:rPr>
            </w:pPr>
          </w:p>
        </w:tc>
      </w:tr>
    </w:tbl>
    <w:p>
      <w:pPr>
        <w:spacing w:before="156" w:beforeLines="50" w:line="360" w:lineRule="auto"/>
        <w:ind w:firstLine="475" w:firstLineChars="198"/>
        <w:jc w:val="left"/>
        <w:rPr>
          <w:rFonts w:ascii="宋体" w:hAnsi="宋体"/>
          <w:sz w:val="24"/>
          <w:szCs w:val="21"/>
          <w:lang w:val="zh-CN"/>
        </w:rPr>
      </w:pPr>
      <w:r>
        <w:rPr>
          <w:rFonts w:hint="eastAsia" w:ascii="宋体" w:hAnsi="宋体"/>
          <w:sz w:val="24"/>
          <w:szCs w:val="21"/>
          <w:lang w:val="zh-CN"/>
        </w:rPr>
        <w:t>本公司对上述声明的真实性负责。如有虚假，将依法承担相应责任。</w:t>
      </w:r>
    </w:p>
    <w:p>
      <w:pPr>
        <w:spacing w:line="360" w:lineRule="auto"/>
        <w:rPr>
          <w:rFonts w:ascii="宋体" w:hAnsi="宋体"/>
          <w:bCs/>
          <w:sz w:val="24"/>
          <w:szCs w:val="24"/>
        </w:rPr>
      </w:pPr>
    </w:p>
    <w:p>
      <w:pPr>
        <w:pStyle w:val="14"/>
        <w:spacing w:line="360" w:lineRule="auto"/>
        <w:ind w:left="960" w:hanging="960" w:hangingChars="400"/>
        <w:jc w:val="left"/>
        <w:rPr>
          <w:rFonts w:hAnsi="宋体" w:cs="Corbel"/>
          <w:color w:val="0C0C0C"/>
          <w:sz w:val="24"/>
        </w:rPr>
      </w:pPr>
      <w:r>
        <w:rPr>
          <w:rFonts w:hint="eastAsia" w:hAnsi="宋体"/>
          <w:bCs/>
          <w:sz w:val="24"/>
          <w:szCs w:val="24"/>
        </w:rPr>
        <w:t>说明：</w:t>
      </w:r>
      <w:r>
        <w:rPr>
          <w:rFonts w:hint="eastAsia" w:hAnsi="宋体" w:cs="Corbel"/>
          <w:sz w:val="24"/>
        </w:rPr>
        <w:t>1、投标人所投</w:t>
      </w:r>
      <w:r>
        <w:rPr>
          <w:rFonts w:hint="eastAsia" w:hAnsi="宋体" w:cs="Corbel"/>
          <w:color w:val="0C0C0C"/>
          <w:sz w:val="24"/>
        </w:rPr>
        <w:t>货物为自己制造的，也应按本声明函格式填写。</w:t>
      </w:r>
    </w:p>
    <w:p>
      <w:pPr>
        <w:pStyle w:val="14"/>
        <w:spacing w:line="360" w:lineRule="auto"/>
        <w:ind w:left="958" w:leftChars="342" w:hanging="240" w:hangingChars="100"/>
        <w:jc w:val="left"/>
        <w:rPr>
          <w:rFonts w:hAnsi="宋体"/>
          <w:color w:val="0C0C0C"/>
          <w:sz w:val="24"/>
        </w:rPr>
      </w:pPr>
      <w:r>
        <w:rPr>
          <w:rFonts w:hint="eastAsia" w:hAnsi="宋体"/>
          <w:color w:val="0C0C0C"/>
          <w:sz w:val="24"/>
        </w:rPr>
        <w:t>2、组成联合体的大中型企业和其他自然人、法人或者其他组织，与小型、微型企业之间不得存在投资关系。</w:t>
      </w:r>
    </w:p>
    <w:p>
      <w:pPr>
        <w:pStyle w:val="14"/>
        <w:spacing w:line="360" w:lineRule="auto"/>
        <w:ind w:left="958" w:leftChars="342" w:hanging="240" w:hangingChars="100"/>
        <w:jc w:val="left"/>
        <w:rPr>
          <w:rFonts w:hAnsi="宋体"/>
          <w:bCs/>
          <w:color w:val="0C0C0C"/>
          <w:sz w:val="24"/>
          <w:szCs w:val="24"/>
        </w:rPr>
      </w:pPr>
      <w:r>
        <w:rPr>
          <w:rFonts w:hint="eastAsia" w:hAnsi="宋体"/>
          <w:color w:val="0C0C0C"/>
          <w:sz w:val="24"/>
        </w:rPr>
        <w:t>3、如以联合体方式参与本项目投标的投标人，则应由联合体双方签字盖章。</w:t>
      </w:r>
    </w:p>
    <w:p>
      <w:pPr>
        <w:spacing w:before="100" w:beforeAutospacing="1" w:after="100" w:afterAutospacing="1" w:line="360" w:lineRule="auto"/>
        <w:ind w:firstLine="3316" w:firstLineChars="1382"/>
        <w:rPr>
          <w:rFonts w:ascii="宋体" w:hAnsi="宋体"/>
          <w:b/>
          <w:bCs/>
          <w:sz w:val="24"/>
          <w:szCs w:val="21"/>
          <w:lang w:val="zh-CN"/>
        </w:rPr>
      </w:pPr>
      <w:r>
        <w:rPr>
          <w:rFonts w:hint="eastAsia" w:ascii="宋体" w:hAnsi="宋体"/>
          <w:b/>
          <w:bCs/>
          <w:sz w:val="24"/>
          <w:szCs w:val="21"/>
          <w:lang w:val="zh-CN"/>
        </w:rPr>
        <w:t>制造商（公章）：</w:t>
      </w:r>
    </w:p>
    <w:p>
      <w:pPr>
        <w:spacing w:before="100" w:beforeAutospacing="1" w:after="100" w:afterAutospacing="1" w:line="360" w:lineRule="auto"/>
        <w:ind w:firstLine="3316" w:firstLineChars="1382"/>
        <w:rPr>
          <w:rFonts w:ascii="宋体" w:hAnsi="宋体"/>
          <w:b/>
          <w:bCs/>
          <w:sz w:val="24"/>
          <w:szCs w:val="21"/>
          <w:lang w:val="zh-CN"/>
        </w:rPr>
      </w:pPr>
      <w:r>
        <w:rPr>
          <w:rFonts w:hint="eastAsia" w:ascii="宋体" w:hAnsi="宋体"/>
          <w:b/>
          <w:bCs/>
          <w:sz w:val="24"/>
          <w:szCs w:val="21"/>
          <w:lang w:val="zh-CN"/>
        </w:rPr>
        <w:t>制造商法定代表人（</w:t>
      </w:r>
      <w:r>
        <w:rPr>
          <w:rFonts w:hint="eastAsia" w:ascii="宋体" w:hAnsi="宋体"/>
          <w:b/>
          <w:sz w:val="24"/>
          <w:szCs w:val="21"/>
          <w:lang w:val="zh-CN"/>
        </w:rPr>
        <w:t>签字或盖章</w:t>
      </w:r>
      <w:r>
        <w:rPr>
          <w:rFonts w:hint="eastAsia" w:ascii="宋体" w:hAnsi="宋体"/>
          <w:b/>
          <w:bCs/>
          <w:sz w:val="24"/>
          <w:szCs w:val="21"/>
          <w:lang w:val="zh-CN"/>
        </w:rPr>
        <w:t>）：</w:t>
      </w:r>
    </w:p>
    <w:p>
      <w:pPr>
        <w:spacing w:before="100" w:beforeAutospacing="1" w:after="100" w:afterAutospacing="1" w:line="360" w:lineRule="auto"/>
        <w:ind w:firstLine="3316" w:firstLineChars="1382"/>
      </w:pPr>
      <w:r>
        <w:rPr>
          <w:rFonts w:hint="eastAsia" w:ascii="Times New Roman" w:hAnsi="宋体"/>
          <w:b/>
          <w:sz w:val="24"/>
          <w:szCs w:val="24"/>
        </w:rPr>
        <w:t>日   期：</w:t>
      </w:r>
    </w:p>
    <w:p/>
    <w:p>
      <w:pPr>
        <w:pStyle w:val="4"/>
        <w:numPr>
          <w:ilvl w:val="0"/>
          <w:numId w:val="61"/>
        </w:numPr>
        <w:spacing w:before="100" w:beforeAutospacing="1" w:after="156" w:afterLines="50" w:line="360" w:lineRule="auto"/>
        <w:ind w:left="1288" w:hanging="1288"/>
        <w:rPr>
          <w:rFonts w:ascii="宋体" w:hAnsi="宋体"/>
        </w:rPr>
      </w:pPr>
      <w:bookmarkStart w:id="128" w:name="_Toc494702273"/>
      <w:bookmarkStart w:id="129" w:name="_Toc494665953"/>
      <w:bookmarkStart w:id="130" w:name="_Toc65590593"/>
      <w:bookmarkStart w:id="131" w:name="_Toc456264006"/>
      <w:bookmarkStart w:id="132" w:name="_Toc494721103"/>
      <w:bookmarkStart w:id="133" w:name="_Toc494665556"/>
      <w:bookmarkStart w:id="134" w:name="_Toc494665003"/>
      <w:bookmarkStart w:id="135" w:name="_Toc494745320"/>
      <w:r>
        <w:rPr>
          <w:rFonts w:hint="eastAsia" w:ascii="宋体" w:hAnsi="宋体"/>
        </w:rPr>
        <w:t>中小企业声明函</w:t>
      </w:r>
      <w:bookmarkEnd w:id="128"/>
      <w:bookmarkEnd w:id="129"/>
      <w:bookmarkEnd w:id="130"/>
      <w:bookmarkEnd w:id="131"/>
      <w:bookmarkEnd w:id="132"/>
      <w:bookmarkEnd w:id="133"/>
      <w:bookmarkEnd w:id="134"/>
      <w:bookmarkEnd w:id="135"/>
    </w:p>
    <w:p>
      <w:pPr>
        <w:adjustRightInd w:val="0"/>
        <w:snapToGrid w:val="0"/>
        <w:jc w:val="center"/>
        <w:rPr>
          <w:rFonts w:ascii="宋体" w:hAnsi="宋体"/>
          <w:b/>
          <w:sz w:val="30"/>
          <w:szCs w:val="30"/>
          <w:lang w:val="zh-CN"/>
        </w:rPr>
      </w:pPr>
      <w:r>
        <w:rPr>
          <w:rFonts w:hint="eastAsia" w:ascii="宋体" w:hAnsi="宋体"/>
          <w:b/>
          <w:sz w:val="30"/>
          <w:szCs w:val="30"/>
          <w:lang w:val="zh-CN"/>
        </w:rPr>
        <w:t>中小企业声明函</w:t>
      </w:r>
    </w:p>
    <w:p>
      <w:pPr>
        <w:adjustRightInd w:val="0"/>
        <w:snapToGrid w:val="0"/>
        <w:spacing w:before="156" w:beforeLines="50" w:after="156" w:afterLines="50"/>
        <w:jc w:val="center"/>
        <w:rPr>
          <w:rFonts w:ascii="宋体" w:hAnsi="Courier New"/>
          <w:sz w:val="24"/>
          <w:szCs w:val="21"/>
          <w:lang w:val="zh-CN"/>
        </w:rPr>
      </w:pPr>
      <w:r>
        <w:rPr>
          <w:rFonts w:hint="eastAsia" w:ascii="宋体" w:hAnsi="Courier New"/>
          <w:sz w:val="24"/>
          <w:szCs w:val="21"/>
          <w:lang w:val="zh-CN"/>
        </w:rPr>
        <w:t>（适用于工程类、服务类项目）</w:t>
      </w:r>
    </w:p>
    <w:p>
      <w:pPr>
        <w:spacing w:line="360" w:lineRule="auto"/>
        <w:rPr>
          <w:b/>
          <w:sz w:val="28"/>
          <w:szCs w:val="28"/>
        </w:rPr>
      </w:pPr>
      <w:r>
        <w:rPr>
          <w:rFonts w:hint="eastAsia"/>
          <w:b/>
          <w:sz w:val="28"/>
          <w:szCs w:val="28"/>
        </w:rPr>
        <w:t>采购人（或采购代理公司）：</w:t>
      </w:r>
    </w:p>
    <w:p>
      <w:pPr>
        <w:spacing w:line="360" w:lineRule="auto"/>
        <w:ind w:firstLine="475" w:firstLineChars="198"/>
        <w:jc w:val="left"/>
        <w:rPr>
          <w:rFonts w:ascii="宋体" w:hAnsi="宋体"/>
          <w:color w:val="0D0D0D"/>
          <w:sz w:val="24"/>
          <w:szCs w:val="21"/>
          <w:lang w:val="zh-CN"/>
        </w:rPr>
      </w:pPr>
      <w:r>
        <w:rPr>
          <w:rFonts w:hint="eastAsia" w:ascii="宋体" w:hAnsi="宋体"/>
          <w:sz w:val="24"/>
          <w:szCs w:val="21"/>
          <w:lang w:val="zh-CN"/>
        </w:rPr>
        <w:t>本公司郑重声明，根据《政府</w:t>
      </w:r>
      <w:r>
        <w:rPr>
          <w:rFonts w:hint="eastAsia" w:ascii="宋体" w:hAnsi="宋体"/>
          <w:color w:val="0D0D0D"/>
          <w:sz w:val="24"/>
          <w:szCs w:val="21"/>
          <w:lang w:val="zh-CN"/>
        </w:rPr>
        <w:t>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color w:val="0D0D0D"/>
          <w:sz w:val="24"/>
          <w:szCs w:val="21"/>
          <w:lang w:val="zh-CN"/>
        </w:rPr>
      </w:pPr>
      <w:r>
        <w:rPr>
          <w:rFonts w:hint="eastAsia" w:ascii="宋体" w:hAnsi="宋体"/>
          <w:color w:val="0D0D0D"/>
          <w:sz w:val="24"/>
          <w:szCs w:val="21"/>
          <w:lang w:val="zh-CN"/>
        </w:rPr>
        <w:t>1.根据《工业和信息化部、国家统计局、国家发展和改革委员会、财政部关于印发中小企业划型标准规定的通知》（工信部联企业〔2011〕300号</w:t>
      </w:r>
      <w:r>
        <w:rPr>
          <w:rFonts w:hint="eastAsia" w:ascii="宋体" w:hAnsi="宋体"/>
          <w:color w:val="0C0C0C"/>
          <w:sz w:val="24"/>
          <w:szCs w:val="21"/>
          <w:lang w:val="zh-CN"/>
        </w:rPr>
        <w:t>）规定的划分标准</w:t>
      </w:r>
      <w:r>
        <w:rPr>
          <w:rFonts w:hint="eastAsia" w:hAnsi="宋体"/>
          <w:color w:val="0C0C0C"/>
          <w:sz w:val="24"/>
        </w:rPr>
        <w:t>（详见《中小企业划型标准》）</w:t>
      </w:r>
      <w:r>
        <w:rPr>
          <w:rFonts w:hint="eastAsia" w:ascii="宋体" w:hAnsi="宋体"/>
          <w:color w:val="0C0C0C"/>
          <w:sz w:val="24"/>
          <w:szCs w:val="21"/>
          <w:lang w:val="zh-CN"/>
        </w:rPr>
        <w:t>，本公司为______（请填写：中型、小</w:t>
      </w:r>
      <w:r>
        <w:rPr>
          <w:rFonts w:hint="eastAsia" w:ascii="宋体" w:hAnsi="宋体"/>
          <w:color w:val="0D0D0D"/>
          <w:sz w:val="24"/>
          <w:szCs w:val="21"/>
          <w:lang w:val="zh-CN"/>
        </w:rPr>
        <w:t>型、微型）企业。</w:t>
      </w:r>
    </w:p>
    <w:p>
      <w:pPr>
        <w:spacing w:line="360" w:lineRule="auto"/>
        <w:ind w:firstLine="475" w:firstLineChars="198"/>
        <w:jc w:val="left"/>
        <w:rPr>
          <w:rFonts w:ascii="宋体" w:hAnsi="宋体"/>
          <w:sz w:val="24"/>
          <w:szCs w:val="21"/>
          <w:lang w:val="zh-CN"/>
        </w:rPr>
      </w:pPr>
      <w:r>
        <w:rPr>
          <w:rFonts w:hint="eastAsia" w:ascii="宋体" w:hAnsi="宋体"/>
          <w:color w:val="0D0D0D"/>
          <w:sz w:val="24"/>
          <w:szCs w:val="21"/>
          <w:lang w:val="zh-CN"/>
        </w:rPr>
        <w:t>2.本公司参加_</w:t>
      </w:r>
      <w:r>
        <w:rPr>
          <w:rFonts w:hint="eastAsia" w:ascii="宋体" w:hAnsi="宋体"/>
          <w:color w:val="0D0D0D"/>
          <w:sz w:val="24"/>
          <w:szCs w:val="21"/>
          <w:u w:val="single"/>
          <w:lang w:val="zh-CN"/>
        </w:rPr>
        <w:t>_（采购人）</w:t>
      </w:r>
      <w:r>
        <w:rPr>
          <w:rFonts w:hint="eastAsia" w:ascii="宋体" w:hAnsi="宋体"/>
          <w:color w:val="0D0D0D"/>
          <w:sz w:val="24"/>
          <w:szCs w:val="21"/>
          <w:lang w:val="zh-CN"/>
        </w:rPr>
        <w:t>的__</w:t>
      </w:r>
      <w:r>
        <w:rPr>
          <w:rFonts w:hint="eastAsia" w:ascii="宋体" w:hAnsi="宋体"/>
          <w:color w:val="0D0D0D"/>
          <w:sz w:val="24"/>
          <w:szCs w:val="21"/>
          <w:u w:val="single"/>
          <w:lang w:val="zh-CN"/>
        </w:rPr>
        <w:t>__</w:t>
      </w:r>
      <w:r>
        <w:rPr>
          <w:rFonts w:hint="eastAsia" w:ascii="宋体" w:hAnsi="宋体"/>
          <w:color w:val="0D0D0D"/>
          <w:sz w:val="24"/>
          <w:szCs w:val="21"/>
          <w:lang w:val="zh-CN"/>
        </w:rPr>
        <w:t>项目（项目编号：_____</w:t>
      </w:r>
      <w:r>
        <w:rPr>
          <w:rFonts w:hint="eastAsia" w:ascii="宋体" w:hAnsi="宋体"/>
          <w:sz w:val="24"/>
          <w:szCs w:val="21"/>
          <w:lang w:val="zh-CN"/>
        </w:rPr>
        <w:t>_）采购活动由本企业承担工程（或提供服务）。</w:t>
      </w:r>
    </w:p>
    <w:p>
      <w:pPr>
        <w:spacing w:line="360" w:lineRule="auto"/>
        <w:ind w:firstLine="475" w:firstLineChars="198"/>
        <w:jc w:val="left"/>
        <w:rPr>
          <w:rFonts w:ascii="宋体" w:hAnsi="宋体"/>
          <w:sz w:val="24"/>
          <w:szCs w:val="21"/>
          <w:lang w:val="zh-CN"/>
        </w:rPr>
      </w:pPr>
      <w:r>
        <w:rPr>
          <w:rFonts w:hint="eastAsia" w:ascii="宋体" w:hAnsi="宋体"/>
          <w:sz w:val="24"/>
          <w:szCs w:val="21"/>
          <w:lang w:val="zh-CN"/>
        </w:rPr>
        <w:t>本公司对上述声明的真实性负责。如有虚假，将依法承担相应责任。</w:t>
      </w:r>
    </w:p>
    <w:p>
      <w:pPr>
        <w:adjustRightInd w:val="0"/>
        <w:snapToGrid w:val="0"/>
        <w:spacing w:line="360" w:lineRule="auto"/>
        <w:rPr>
          <w:rFonts w:ascii="宋体" w:hAnsi="宋体"/>
          <w:sz w:val="28"/>
          <w:szCs w:val="24"/>
        </w:rPr>
      </w:pPr>
    </w:p>
    <w:p>
      <w:pPr>
        <w:adjustRightInd w:val="0"/>
        <w:snapToGrid w:val="0"/>
        <w:spacing w:line="360" w:lineRule="auto"/>
        <w:rPr>
          <w:rFonts w:ascii="宋体" w:hAnsi="宋体"/>
          <w:sz w:val="28"/>
          <w:szCs w:val="24"/>
        </w:rPr>
      </w:pPr>
    </w:p>
    <w:p>
      <w:pPr>
        <w:spacing w:line="360" w:lineRule="auto"/>
        <w:ind w:left="950" w:hanging="950" w:hangingChars="396"/>
        <w:jc w:val="left"/>
        <w:rPr>
          <w:rFonts w:ascii="宋体" w:hAnsi="宋体"/>
          <w:sz w:val="24"/>
          <w:szCs w:val="21"/>
          <w:lang w:val="zh-CN"/>
        </w:rPr>
      </w:pPr>
      <w:r>
        <w:rPr>
          <w:rFonts w:hint="eastAsia" w:ascii="宋体" w:hAnsi="宋体"/>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sz w:val="24"/>
          <w:szCs w:val="21"/>
          <w:lang w:val="zh-CN"/>
        </w:rPr>
      </w:pPr>
      <w:r>
        <w:rPr>
          <w:rFonts w:hint="eastAsia" w:ascii="宋体" w:hAnsi="宋体"/>
          <w:sz w:val="24"/>
          <w:szCs w:val="21"/>
          <w:lang w:val="zh-CN"/>
        </w:rPr>
        <w:t>2.以联合体方式参与本项目投标的投标人，应由联合体双方签字盖章。</w:t>
      </w:r>
    </w:p>
    <w:p>
      <w:pPr>
        <w:spacing w:line="360" w:lineRule="auto"/>
        <w:ind w:firstLine="480" w:firstLineChars="200"/>
        <w:jc w:val="left"/>
        <w:rPr>
          <w:rFonts w:ascii="宋体" w:hAnsi="宋体"/>
          <w:sz w:val="24"/>
          <w:szCs w:val="21"/>
          <w:lang w:val="zh-CN"/>
        </w:rPr>
      </w:pPr>
    </w:p>
    <w:p>
      <w:pPr>
        <w:spacing w:line="360" w:lineRule="auto"/>
        <w:ind w:firstLine="480" w:firstLineChars="200"/>
        <w:jc w:val="left"/>
        <w:rPr>
          <w:rFonts w:ascii="宋体" w:hAnsi="宋体"/>
          <w:sz w:val="24"/>
          <w:szCs w:val="21"/>
          <w:lang w:val="zh-CN"/>
        </w:rPr>
      </w:pPr>
    </w:p>
    <w:p>
      <w:pPr>
        <w:spacing w:line="360" w:lineRule="auto"/>
        <w:ind w:firstLine="480" w:firstLineChars="200"/>
        <w:jc w:val="left"/>
        <w:rPr>
          <w:rFonts w:ascii="宋体" w:hAnsi="宋体"/>
          <w:sz w:val="24"/>
          <w:szCs w:val="21"/>
          <w:lang w:val="zh-CN"/>
        </w:rPr>
      </w:pPr>
    </w:p>
    <w:p>
      <w:pPr>
        <w:spacing w:before="100" w:beforeAutospacing="1" w:after="100" w:afterAutospacing="1" w:line="360" w:lineRule="auto"/>
        <w:ind w:firstLine="3316" w:firstLineChars="1382"/>
        <w:rPr>
          <w:rFonts w:ascii="宋体" w:hAnsi="宋体"/>
          <w:b/>
          <w:bCs/>
          <w:sz w:val="24"/>
          <w:szCs w:val="21"/>
          <w:u w:val="single"/>
          <w:lang w:val="zh-CN"/>
        </w:rPr>
      </w:pPr>
      <w:r>
        <w:rPr>
          <w:rFonts w:hint="eastAsia" w:ascii="宋体" w:hAnsi="宋体"/>
          <w:b/>
          <w:bCs/>
          <w:sz w:val="24"/>
          <w:szCs w:val="21"/>
          <w:lang w:val="zh-CN"/>
        </w:rPr>
        <w:t>投标人（公章）：</w:t>
      </w:r>
    </w:p>
    <w:p>
      <w:pPr>
        <w:spacing w:before="100" w:beforeAutospacing="1" w:after="100" w:afterAutospacing="1" w:line="360" w:lineRule="auto"/>
        <w:ind w:firstLine="3316" w:firstLineChars="1382"/>
        <w:rPr>
          <w:rFonts w:ascii="宋体" w:hAnsi="宋体"/>
          <w:b/>
          <w:bCs/>
          <w:sz w:val="24"/>
          <w:szCs w:val="21"/>
          <w:u w:val="single"/>
          <w:lang w:val="zh-CN"/>
        </w:rPr>
      </w:pPr>
      <w:r>
        <w:rPr>
          <w:rFonts w:hint="eastAsia" w:ascii="宋体" w:hAnsi="宋体"/>
          <w:b/>
          <w:bCs/>
          <w:sz w:val="24"/>
          <w:szCs w:val="21"/>
          <w:lang w:val="zh-CN"/>
        </w:rPr>
        <w:t>投标人授权代表（签字）：</w:t>
      </w:r>
    </w:p>
    <w:p>
      <w:pPr>
        <w:spacing w:before="100" w:beforeAutospacing="1" w:after="100" w:afterAutospacing="1" w:line="360" w:lineRule="auto"/>
        <w:ind w:firstLine="3316" w:firstLineChars="1382"/>
        <w:rPr>
          <w:rFonts w:ascii="宋体" w:hAnsi="宋体"/>
          <w:b/>
          <w:bCs/>
          <w:sz w:val="24"/>
          <w:szCs w:val="21"/>
          <w:u w:val="single"/>
          <w:lang w:val="zh-CN"/>
        </w:rPr>
      </w:pPr>
      <w:r>
        <w:rPr>
          <w:rFonts w:hint="eastAsia" w:ascii="宋体" w:hAnsi="宋体"/>
          <w:b/>
          <w:bCs/>
          <w:sz w:val="24"/>
          <w:szCs w:val="21"/>
          <w:lang w:val="zh-CN"/>
        </w:rPr>
        <w:t>投标时间：</w:t>
      </w:r>
    </w:p>
    <w:p>
      <w:pPr>
        <w:sectPr>
          <w:headerReference r:id="rId7" w:type="default"/>
          <w:footerReference r:id="rId8" w:type="default"/>
          <w:pgSz w:w="11906" w:h="16838"/>
          <w:pgMar w:top="1134" w:right="1191" w:bottom="1134" w:left="1191" w:header="794" w:footer="624" w:gutter="0"/>
          <w:pgNumType w:fmt="numberInDash"/>
          <w:cols w:space="720" w:num="1"/>
          <w:docGrid w:type="linesAndChars" w:linePitch="312" w:charSpace="0"/>
        </w:sectPr>
      </w:pPr>
    </w:p>
    <w:p>
      <w:pPr>
        <w:spacing w:line="240" w:lineRule="atLeast"/>
        <w:ind w:right="-65" w:rightChars="-31"/>
        <w:jc w:val="center"/>
        <w:rPr>
          <w:rFonts w:ascii="宋体" w:hAnsi="宋体"/>
          <w:b/>
          <w:sz w:val="30"/>
          <w:szCs w:val="30"/>
          <w:lang w:val="zh-CN"/>
        </w:rPr>
      </w:pPr>
      <w:bookmarkStart w:id="136" w:name="_Toc476153619"/>
      <w:r>
        <w:rPr>
          <w:rFonts w:hint="eastAsia" w:ascii="宋体" w:hAnsi="宋体"/>
          <w:b/>
          <w:sz w:val="30"/>
          <w:szCs w:val="30"/>
          <w:lang w:val="zh-CN"/>
        </w:rPr>
        <w:t>中小企业划型标准</w:t>
      </w:r>
      <w:bookmarkEnd w:id="136"/>
    </w:p>
    <w:tbl>
      <w:tblPr>
        <w:tblStyle w:val="30"/>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序号</w:t>
            </w:r>
          </w:p>
        </w:tc>
        <w:tc>
          <w:tcPr>
            <w:tcW w:w="1954" w:type="dxa"/>
            <w:vMerge w:val="restart"/>
            <w:tcBorders>
              <w:top w:val="single" w:color="auto" w:sz="4" w:space="0"/>
              <w:left w:val="nil"/>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行业</w:t>
            </w:r>
          </w:p>
        </w:tc>
        <w:tc>
          <w:tcPr>
            <w:tcW w:w="3062"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大型企业</w:t>
            </w:r>
          </w:p>
        </w:tc>
        <w:tc>
          <w:tcPr>
            <w:tcW w:w="3049"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中型企业</w:t>
            </w:r>
          </w:p>
        </w:tc>
        <w:tc>
          <w:tcPr>
            <w:tcW w:w="3073"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小型企业</w:t>
            </w:r>
          </w:p>
        </w:tc>
        <w:tc>
          <w:tcPr>
            <w:tcW w:w="2842"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p>
        </w:tc>
        <w:tc>
          <w:tcPr>
            <w:tcW w:w="1954" w:type="dxa"/>
            <w:vMerge w:val="continue"/>
            <w:tcBorders>
              <w:left w:val="nil"/>
              <w:bottom w:val="single" w:color="auto" w:sz="4" w:space="0"/>
              <w:right w:val="single" w:color="auto" w:sz="4" w:space="0"/>
            </w:tcBorders>
            <w:vAlign w:val="center"/>
          </w:tcPr>
          <w:p>
            <w:pPr>
              <w:spacing w:line="240" w:lineRule="atLeast"/>
              <w:ind w:left="-48" w:leftChars="-23" w:right="-65" w:rightChars="-31"/>
              <w:jc w:val="left"/>
              <w:rPr>
                <w:rFonts w:ascii="宋体" w:hAnsi="宋体" w:cs="宋体"/>
                <w:b/>
                <w:kern w:val="0"/>
                <w:szCs w:val="21"/>
              </w:rPr>
            </w:pPr>
          </w:p>
        </w:tc>
        <w:tc>
          <w:tcPr>
            <w:tcW w:w="119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营业收入</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92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从业人员</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(人)</w:t>
            </w:r>
          </w:p>
        </w:tc>
        <w:tc>
          <w:tcPr>
            <w:tcW w:w="941"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总资产</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110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营业收入</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94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从业人员</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(人)</w:t>
            </w:r>
          </w:p>
        </w:tc>
        <w:tc>
          <w:tcPr>
            <w:tcW w:w="99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总资产</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110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营业收入</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961" w:type="dxa"/>
            <w:tcBorders>
              <w:top w:val="nil"/>
              <w:left w:val="nil"/>
              <w:bottom w:val="single" w:color="auto" w:sz="4" w:space="0"/>
              <w:right w:val="single" w:color="auto" w:sz="4" w:space="0"/>
            </w:tcBorders>
            <w:vAlign w:val="center"/>
          </w:tcPr>
          <w:p>
            <w:pPr>
              <w:spacing w:line="240" w:lineRule="atLeast"/>
              <w:ind w:left="119" w:leftChars="-23" w:right="-65" w:rightChars="-31" w:hanging="167" w:hangingChars="79"/>
              <w:jc w:val="center"/>
              <w:rPr>
                <w:rFonts w:ascii="宋体" w:hAnsi="宋体" w:cs="宋体"/>
                <w:b/>
                <w:kern w:val="0"/>
                <w:szCs w:val="21"/>
              </w:rPr>
            </w:pPr>
            <w:r>
              <w:rPr>
                <w:rFonts w:hint="eastAsia" w:ascii="宋体" w:hAnsi="宋体" w:cs="宋体"/>
                <w:b/>
                <w:kern w:val="0"/>
                <w:szCs w:val="21"/>
              </w:rPr>
              <w:t>从业人员</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(人)</w:t>
            </w:r>
          </w:p>
        </w:tc>
        <w:tc>
          <w:tcPr>
            <w:tcW w:w="1004"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总资产</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110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营业收入</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88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从业人员</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(人)</w:t>
            </w:r>
          </w:p>
        </w:tc>
        <w:tc>
          <w:tcPr>
            <w:tcW w:w="851"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总资产</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vAlign w:val="center"/>
          </w:tcPr>
          <w:p>
            <w:pPr>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1</w:t>
            </w:r>
          </w:p>
        </w:tc>
        <w:tc>
          <w:tcPr>
            <w:tcW w:w="1954" w:type="dxa"/>
            <w:tcBorders>
              <w:top w:val="single" w:color="auto" w:sz="4" w:space="0"/>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农、林、牧、渔业</w:t>
            </w:r>
          </w:p>
        </w:tc>
        <w:tc>
          <w:tcPr>
            <w:tcW w:w="1198" w:type="dxa"/>
            <w:tcBorders>
              <w:top w:val="single" w:color="auto" w:sz="4" w:space="0"/>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≥500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2</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工业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≥40000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≥300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＜300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3</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建筑业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≥80000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≥80000</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≥5000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≥300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≥300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＜300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4</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批发业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≥40000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≥5000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5</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零售业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≥500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≥50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6</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交通运输业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7</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仓储业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8</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邮政业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9</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住宿业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10</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餐饮业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11</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信息传输业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12</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软件和信息技术服务业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13</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房地产开发经验</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或,≥10000</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且,≥5000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且,≥2000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14</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物业管理</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≥5000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15</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租赁和商务服务业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或,≥120000</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且,≥8000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且,≥100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16</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其他未列明行业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bl>
    <w:p>
      <w:pPr>
        <w:sectPr>
          <w:pgSz w:w="16838" w:h="11906" w:orient="landscape"/>
          <w:pgMar w:top="1191" w:right="1134" w:bottom="1191" w:left="1134" w:header="851" w:footer="851" w:gutter="0"/>
          <w:cols w:space="720" w:num="1"/>
          <w:docGrid w:type="lines" w:linePitch="312" w:charSpace="0"/>
        </w:sectPr>
      </w:pPr>
    </w:p>
    <w:p>
      <w:pPr>
        <w:pStyle w:val="4"/>
        <w:numPr>
          <w:ilvl w:val="0"/>
          <w:numId w:val="61"/>
        </w:numPr>
        <w:spacing w:before="100" w:beforeAutospacing="1" w:after="156" w:afterLines="50" w:line="360" w:lineRule="auto"/>
        <w:ind w:left="1288" w:hanging="1288"/>
        <w:rPr>
          <w:rFonts w:ascii="宋体" w:hAnsi="宋体"/>
        </w:rPr>
      </w:pPr>
      <w:bookmarkStart w:id="137" w:name="_Toc494665954"/>
      <w:bookmarkStart w:id="138" w:name="_Toc494665557"/>
      <w:bookmarkStart w:id="139" w:name="_Toc65590594"/>
      <w:bookmarkStart w:id="140" w:name="_Toc494665004"/>
      <w:bookmarkStart w:id="141" w:name="_Toc494721104"/>
      <w:bookmarkStart w:id="142" w:name="_Toc494702274"/>
      <w:bookmarkStart w:id="143" w:name="_Toc494745321"/>
      <w:r>
        <w:rPr>
          <w:rFonts w:hint="eastAsia" w:ascii="宋体" w:hAnsi="宋体"/>
        </w:rPr>
        <w:t>残疾人福利性单位声明函</w:t>
      </w:r>
      <w:bookmarkEnd w:id="137"/>
      <w:bookmarkEnd w:id="138"/>
      <w:bookmarkEnd w:id="139"/>
      <w:bookmarkEnd w:id="140"/>
      <w:bookmarkEnd w:id="141"/>
      <w:bookmarkEnd w:id="142"/>
      <w:bookmarkEnd w:id="143"/>
    </w:p>
    <w:p>
      <w:pPr>
        <w:adjustRightInd w:val="0"/>
        <w:snapToGrid w:val="0"/>
        <w:jc w:val="center"/>
        <w:rPr>
          <w:rFonts w:ascii="宋体" w:hAnsi="宋体"/>
          <w:b/>
          <w:sz w:val="30"/>
          <w:szCs w:val="30"/>
          <w:lang w:val="zh-CN"/>
        </w:rPr>
      </w:pPr>
      <w:r>
        <w:rPr>
          <w:rFonts w:hint="eastAsia" w:ascii="宋体" w:hAnsi="宋体"/>
          <w:b/>
          <w:sz w:val="30"/>
          <w:szCs w:val="30"/>
          <w:lang w:val="zh-CN"/>
        </w:rPr>
        <w:t>残疾人福利性单位声明函</w:t>
      </w:r>
    </w:p>
    <w:p>
      <w:pPr>
        <w:adjustRightInd w:val="0"/>
        <w:snapToGrid w:val="0"/>
        <w:spacing w:before="156" w:beforeLines="50" w:after="156" w:afterLines="50"/>
        <w:jc w:val="center"/>
        <w:rPr>
          <w:rFonts w:ascii="宋体" w:hAnsi="Courier New"/>
          <w:sz w:val="24"/>
          <w:szCs w:val="21"/>
          <w:lang w:val="zh-CN"/>
        </w:rPr>
      </w:pPr>
      <w:r>
        <w:rPr>
          <w:rFonts w:hint="eastAsia" w:ascii="宋体" w:hAnsi="Courier New"/>
          <w:sz w:val="24"/>
          <w:szCs w:val="21"/>
          <w:lang w:val="zh-CN"/>
        </w:rPr>
        <w:t>（适用于货物类项目）</w:t>
      </w:r>
    </w:p>
    <w:p>
      <w:pPr>
        <w:spacing w:line="360" w:lineRule="auto"/>
        <w:rPr>
          <w:b/>
          <w:sz w:val="28"/>
          <w:szCs w:val="28"/>
        </w:rPr>
      </w:pPr>
      <w:r>
        <w:rPr>
          <w:rFonts w:hint="eastAsia"/>
          <w:b/>
          <w:sz w:val="28"/>
          <w:szCs w:val="28"/>
        </w:rPr>
        <w:t>采购人（或采购代理公司）：</w:t>
      </w:r>
    </w:p>
    <w:p>
      <w:pPr>
        <w:pStyle w:val="14"/>
        <w:spacing w:line="360" w:lineRule="auto"/>
        <w:ind w:firstLine="475" w:firstLineChars="198"/>
        <w:jc w:val="left"/>
        <w:rPr>
          <w:rFonts w:hAnsi="宋体"/>
          <w:sz w:val="24"/>
        </w:rPr>
      </w:pPr>
      <w:r>
        <w:rPr>
          <w:rFonts w:hint="eastAsia" w:hAnsi="宋体"/>
          <w:sz w:val="24"/>
        </w:rPr>
        <w:t>本单位郑重声明，根据《财政部 民政部 中国残疾人联合会关于促进残疾人就业政府采购政策的通知》（财库〔2017〕141号）的规定，本</w:t>
      </w:r>
      <w:r>
        <w:rPr>
          <w:rFonts w:hint="eastAsia" w:hAnsi="宋体"/>
          <w:color w:val="0C0C0C"/>
          <w:sz w:val="24"/>
        </w:rPr>
        <w:t>单位为符合条件的残疾人福利性单位（详见“残疾人福利性单位应当满足的条件”）。</w:t>
      </w:r>
    </w:p>
    <w:p>
      <w:pPr>
        <w:pStyle w:val="14"/>
        <w:spacing w:line="360" w:lineRule="auto"/>
        <w:ind w:firstLine="475" w:firstLineChars="198"/>
        <w:jc w:val="left"/>
        <w:rPr>
          <w:rFonts w:hAnsi="宋体"/>
          <w:sz w:val="24"/>
        </w:rPr>
      </w:pPr>
      <w:r>
        <w:rPr>
          <w:rFonts w:hint="eastAsia" w:hAnsi="宋体"/>
          <w:sz w:val="24"/>
        </w:rPr>
        <w:t>1.本单位授权</w:t>
      </w:r>
      <w:r>
        <w:rPr>
          <w:rFonts w:hint="eastAsia" w:hAnsi="宋体"/>
          <w:sz w:val="24"/>
          <w:u w:val="single"/>
        </w:rPr>
        <w:t xml:space="preserve"> （投标人） </w:t>
      </w:r>
      <w:r>
        <w:rPr>
          <w:rFonts w:hint="eastAsia" w:hAnsi="宋体"/>
          <w:sz w:val="24"/>
        </w:rPr>
        <w:t>参加_</w:t>
      </w:r>
      <w:r>
        <w:rPr>
          <w:rFonts w:hint="eastAsia" w:hAnsi="宋体"/>
          <w:sz w:val="24"/>
          <w:u w:val="single"/>
        </w:rPr>
        <w:t>（采购人）</w:t>
      </w:r>
      <w:r>
        <w:rPr>
          <w:rFonts w:hint="eastAsia" w:hAnsi="宋体"/>
          <w:sz w:val="24"/>
        </w:rPr>
        <w:t>的__</w:t>
      </w:r>
      <w:r>
        <w:rPr>
          <w:rFonts w:hint="eastAsia" w:hAnsi="宋体"/>
          <w:sz w:val="24"/>
          <w:u w:val="single"/>
        </w:rPr>
        <w:t>_ _</w:t>
      </w:r>
      <w:r>
        <w:rPr>
          <w:rFonts w:hint="eastAsia" w:hAnsi="宋体"/>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D0D0D"/>
          <w:sz w:val="24"/>
        </w:rPr>
      </w:pPr>
      <w:r>
        <w:rPr>
          <w:rFonts w:hint="eastAsia" w:ascii="宋体" w:hAnsi="宋体"/>
          <w:bCs/>
          <w:sz w:val="24"/>
          <w:lang w:val="zh-CN"/>
        </w:rPr>
        <w:t>2</w:t>
      </w:r>
      <w:r>
        <w:rPr>
          <w:rFonts w:hint="eastAsia" w:ascii="宋体" w:hAnsi="宋体"/>
          <w:bCs/>
          <w:sz w:val="24"/>
        </w:rPr>
        <w:t>.由本单位制造的</w:t>
      </w:r>
      <w:r>
        <w:rPr>
          <w:rFonts w:hint="eastAsia" w:ascii="宋体" w:hAnsi="宋体"/>
          <w:bCs/>
          <w:color w:val="0D0D0D"/>
          <w:sz w:val="24"/>
        </w:rPr>
        <w:t>货物清单见下表：</w:t>
      </w:r>
    </w:p>
    <w:tbl>
      <w:tblPr>
        <w:tblStyle w:val="30"/>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3"/>
              </w:numPr>
              <w:tabs>
                <w:tab w:val="left" w:pos="82"/>
              </w:tabs>
              <w:adjustRightInd w:val="0"/>
              <w:snapToGrid w:val="0"/>
              <w:jc w:val="center"/>
              <w:rPr>
                <w:rFonts w:ascii="宋体" w:hAnsi="宋体"/>
                <w:sz w:val="24"/>
              </w:rPr>
            </w:pPr>
          </w:p>
        </w:tc>
        <w:tc>
          <w:tcPr>
            <w:tcW w:w="2414" w:type="dxa"/>
            <w:vAlign w:val="center"/>
          </w:tcPr>
          <w:p>
            <w:pPr>
              <w:spacing w:line="240" w:lineRule="atLeast"/>
              <w:ind w:left="-48" w:leftChars="-23" w:right="-65" w:rightChars="-31"/>
              <w:jc w:val="left"/>
              <w:rPr>
                <w:rFonts w:ascii="宋体" w:hAnsi="宋体" w:cs="宋体"/>
                <w:color w:val="0D0D0D"/>
                <w:kern w:val="0"/>
                <w:sz w:val="24"/>
                <w:szCs w:val="24"/>
              </w:rPr>
            </w:pPr>
          </w:p>
        </w:tc>
        <w:tc>
          <w:tcPr>
            <w:tcW w:w="1224" w:type="dxa"/>
            <w:vAlign w:val="center"/>
          </w:tcPr>
          <w:p>
            <w:pPr>
              <w:spacing w:line="240" w:lineRule="atLeast"/>
              <w:ind w:left="-48" w:leftChars="-23" w:right="-65" w:rightChars="-31"/>
              <w:jc w:val="left"/>
              <w:rPr>
                <w:rFonts w:ascii="宋体" w:hAnsi="宋体" w:cs="宋体"/>
                <w:color w:val="0D0D0D"/>
                <w:kern w:val="0"/>
                <w:sz w:val="24"/>
                <w:szCs w:val="24"/>
              </w:rPr>
            </w:pPr>
          </w:p>
        </w:tc>
        <w:tc>
          <w:tcPr>
            <w:tcW w:w="907" w:type="dxa"/>
            <w:vAlign w:val="center"/>
          </w:tcPr>
          <w:p>
            <w:pPr>
              <w:spacing w:line="240" w:lineRule="atLeast"/>
              <w:ind w:left="-48" w:leftChars="-23" w:right="-375" w:rightChars="-179"/>
              <w:jc w:val="center"/>
              <w:rPr>
                <w:rFonts w:ascii="宋体" w:hAnsi="宋体" w:cs="宋体"/>
                <w:color w:val="0D0D0D"/>
                <w:kern w:val="0"/>
                <w:sz w:val="24"/>
                <w:szCs w:val="24"/>
              </w:rPr>
            </w:pPr>
          </w:p>
        </w:tc>
        <w:tc>
          <w:tcPr>
            <w:tcW w:w="1278"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843" w:type="dxa"/>
            <w:vAlign w:val="center"/>
          </w:tcPr>
          <w:p>
            <w:pPr>
              <w:spacing w:line="240" w:lineRule="atLeast"/>
              <w:ind w:left="-48" w:leftChars="-23" w:right="-65" w:rightChars="-31"/>
              <w:jc w:val="left"/>
              <w:rPr>
                <w:rFonts w:ascii="宋体" w:hAnsi="宋体" w:cs="宋体"/>
                <w:color w:val="0D0D0D"/>
                <w:kern w:val="0"/>
                <w:sz w:val="24"/>
                <w:szCs w:val="24"/>
              </w:rPr>
            </w:pPr>
          </w:p>
        </w:tc>
        <w:tc>
          <w:tcPr>
            <w:tcW w:w="1228" w:type="dxa"/>
            <w:vAlign w:val="center"/>
          </w:tcPr>
          <w:p>
            <w:pPr>
              <w:spacing w:line="240" w:lineRule="atLeast"/>
              <w:ind w:left="-48" w:leftChars="-23" w:right="-65" w:rightChars="-31"/>
              <w:jc w:val="center"/>
              <w:rPr>
                <w:rFonts w:ascii="宋体" w:hAns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3"/>
              </w:numPr>
              <w:tabs>
                <w:tab w:val="left" w:pos="82"/>
              </w:tabs>
              <w:adjustRightInd w:val="0"/>
              <w:snapToGrid w:val="0"/>
              <w:ind w:left="-2" w:firstLine="2"/>
              <w:jc w:val="center"/>
              <w:rPr>
                <w:rFonts w:ascii="宋体" w:hAnsi="宋体"/>
                <w:sz w:val="24"/>
              </w:rPr>
            </w:pPr>
          </w:p>
        </w:tc>
        <w:tc>
          <w:tcPr>
            <w:tcW w:w="2414" w:type="dxa"/>
            <w:vAlign w:val="center"/>
          </w:tcPr>
          <w:p>
            <w:pPr>
              <w:spacing w:line="240" w:lineRule="atLeast"/>
              <w:ind w:left="-48" w:leftChars="-23" w:right="-65" w:rightChars="-31"/>
              <w:jc w:val="left"/>
              <w:rPr>
                <w:rFonts w:ascii="宋体" w:hAnsi="宋体" w:cs="宋体"/>
                <w:color w:val="0D0D0D"/>
                <w:kern w:val="0"/>
                <w:sz w:val="24"/>
                <w:szCs w:val="24"/>
              </w:rPr>
            </w:pPr>
          </w:p>
        </w:tc>
        <w:tc>
          <w:tcPr>
            <w:tcW w:w="1224" w:type="dxa"/>
            <w:vAlign w:val="center"/>
          </w:tcPr>
          <w:p>
            <w:pPr>
              <w:spacing w:line="240" w:lineRule="atLeast"/>
              <w:ind w:left="-48" w:leftChars="-23" w:right="-65" w:rightChars="-31"/>
              <w:jc w:val="left"/>
              <w:rPr>
                <w:rFonts w:ascii="宋体" w:hAnsi="宋体" w:cs="宋体"/>
                <w:color w:val="0D0D0D"/>
                <w:kern w:val="0"/>
                <w:sz w:val="24"/>
                <w:szCs w:val="24"/>
              </w:rPr>
            </w:pPr>
          </w:p>
        </w:tc>
        <w:tc>
          <w:tcPr>
            <w:tcW w:w="907"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278"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843" w:type="dxa"/>
            <w:vAlign w:val="center"/>
          </w:tcPr>
          <w:p>
            <w:pPr>
              <w:spacing w:line="240" w:lineRule="atLeast"/>
              <w:ind w:left="-48" w:leftChars="-23" w:right="-65" w:rightChars="-31"/>
              <w:jc w:val="left"/>
              <w:rPr>
                <w:rFonts w:ascii="宋体" w:hAnsi="宋体" w:cs="宋体"/>
                <w:color w:val="0D0D0D"/>
                <w:kern w:val="0"/>
                <w:sz w:val="24"/>
                <w:szCs w:val="24"/>
              </w:rPr>
            </w:pPr>
          </w:p>
        </w:tc>
        <w:tc>
          <w:tcPr>
            <w:tcW w:w="1228" w:type="dxa"/>
            <w:vAlign w:val="center"/>
          </w:tcPr>
          <w:p>
            <w:pPr>
              <w:spacing w:line="240" w:lineRule="atLeast"/>
              <w:ind w:left="-48" w:leftChars="-23" w:right="-65" w:rightChars="-31"/>
              <w:jc w:val="center"/>
              <w:rPr>
                <w:rFonts w:ascii="宋体" w:hAns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vAlign w:val="center"/>
          </w:tcPr>
          <w:p>
            <w:pPr>
              <w:spacing w:line="240" w:lineRule="atLeast"/>
              <w:ind w:left="-48" w:leftChars="-23" w:right="-65" w:rightChars="-31"/>
              <w:jc w:val="left"/>
              <w:rPr>
                <w:rFonts w:ascii="宋体" w:hAnsi="宋体" w:cs="宋体"/>
                <w:color w:val="0D0D0D"/>
                <w:kern w:val="0"/>
                <w:sz w:val="24"/>
                <w:szCs w:val="24"/>
              </w:rPr>
            </w:pPr>
          </w:p>
        </w:tc>
        <w:tc>
          <w:tcPr>
            <w:tcW w:w="1224" w:type="dxa"/>
            <w:vAlign w:val="center"/>
          </w:tcPr>
          <w:p>
            <w:pPr>
              <w:spacing w:line="240" w:lineRule="atLeast"/>
              <w:ind w:left="-48" w:leftChars="-23" w:right="-65" w:rightChars="-31"/>
              <w:jc w:val="left"/>
              <w:rPr>
                <w:rFonts w:ascii="宋体" w:hAnsi="宋体" w:cs="宋体"/>
                <w:color w:val="0D0D0D"/>
                <w:kern w:val="0"/>
                <w:sz w:val="24"/>
                <w:szCs w:val="24"/>
              </w:rPr>
            </w:pPr>
          </w:p>
        </w:tc>
        <w:tc>
          <w:tcPr>
            <w:tcW w:w="907"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278"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843" w:type="dxa"/>
            <w:vAlign w:val="center"/>
          </w:tcPr>
          <w:p>
            <w:pPr>
              <w:spacing w:line="240" w:lineRule="atLeast"/>
              <w:ind w:left="-48" w:leftChars="-23" w:right="-65" w:rightChars="-31"/>
              <w:jc w:val="left"/>
              <w:rPr>
                <w:rFonts w:ascii="宋体" w:hAnsi="宋体" w:cs="宋体"/>
                <w:color w:val="0D0D0D"/>
                <w:kern w:val="0"/>
                <w:sz w:val="24"/>
                <w:szCs w:val="24"/>
              </w:rPr>
            </w:pPr>
          </w:p>
        </w:tc>
        <w:tc>
          <w:tcPr>
            <w:tcW w:w="1228" w:type="dxa"/>
            <w:vAlign w:val="center"/>
          </w:tcPr>
          <w:p>
            <w:pPr>
              <w:spacing w:line="240" w:lineRule="atLeast"/>
              <w:ind w:left="-48" w:leftChars="-23" w:right="-65" w:rightChars="-31"/>
              <w:jc w:val="center"/>
              <w:rPr>
                <w:rFonts w:ascii="宋体" w:hAns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vAlign w:val="center"/>
          </w:tcPr>
          <w:p>
            <w:pPr>
              <w:spacing w:line="240" w:lineRule="atLeast"/>
              <w:ind w:left="-48" w:leftChars="-23" w:right="-65" w:rightChars="-31"/>
              <w:jc w:val="center"/>
              <w:rPr>
                <w:rFonts w:ascii="宋体" w:hAnsi="宋体" w:cs="宋体"/>
                <w:color w:val="0D0D0D"/>
                <w:kern w:val="0"/>
                <w:sz w:val="24"/>
                <w:szCs w:val="24"/>
              </w:rPr>
            </w:pPr>
            <w:r>
              <w:rPr>
                <w:rFonts w:hint="eastAsia" w:ascii="宋体" w:hAnsi="宋体" w:cs="宋体"/>
                <w:color w:val="0D0D0D"/>
                <w:kern w:val="0"/>
                <w:sz w:val="24"/>
                <w:szCs w:val="24"/>
              </w:rPr>
              <w:t>合计</w:t>
            </w:r>
          </w:p>
        </w:tc>
        <w:tc>
          <w:tcPr>
            <w:tcW w:w="3071" w:type="dxa"/>
            <w:gridSpan w:val="2"/>
            <w:vAlign w:val="center"/>
          </w:tcPr>
          <w:p>
            <w:pPr>
              <w:spacing w:line="240" w:lineRule="atLeast"/>
              <w:ind w:left="-48" w:leftChars="-23" w:right="-65" w:rightChars="-31"/>
              <w:jc w:val="left"/>
              <w:rPr>
                <w:rFonts w:ascii="宋体" w:hAnsi="宋体" w:cs="宋体"/>
                <w:color w:val="0D0D0D"/>
                <w:kern w:val="0"/>
                <w:sz w:val="24"/>
                <w:szCs w:val="24"/>
              </w:rPr>
            </w:pPr>
          </w:p>
        </w:tc>
      </w:tr>
    </w:tbl>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bCs/>
          <w:color w:val="0C0C0C"/>
          <w:sz w:val="24"/>
          <w:szCs w:val="24"/>
        </w:rPr>
      </w:pPr>
    </w:p>
    <w:p>
      <w:pPr>
        <w:pStyle w:val="14"/>
        <w:spacing w:line="360" w:lineRule="auto"/>
        <w:jc w:val="left"/>
        <w:rPr>
          <w:rFonts w:hAnsi="宋体" w:cs="Corbel"/>
          <w:color w:val="0C0C0C"/>
          <w:sz w:val="24"/>
        </w:rPr>
      </w:pPr>
      <w:r>
        <w:rPr>
          <w:rFonts w:hint="eastAsia" w:hAnsi="宋体"/>
          <w:bCs/>
          <w:color w:val="0C0C0C"/>
          <w:sz w:val="24"/>
          <w:szCs w:val="24"/>
        </w:rPr>
        <w:t>说明：</w:t>
      </w:r>
      <w:r>
        <w:rPr>
          <w:rFonts w:hint="eastAsia" w:hAnsi="宋体" w:cs="Corbel"/>
          <w:color w:val="0C0C0C"/>
          <w:sz w:val="24"/>
        </w:rPr>
        <w:t>1、投标人所投货物为自己制造的，也应按本声明函格式填写。</w:t>
      </w:r>
    </w:p>
    <w:p>
      <w:pPr>
        <w:pStyle w:val="14"/>
        <w:spacing w:line="360" w:lineRule="auto"/>
        <w:ind w:left="1078" w:leftChars="342" w:hanging="360" w:hangingChars="150"/>
        <w:jc w:val="left"/>
        <w:rPr>
          <w:rFonts w:hAnsi="宋体"/>
          <w:color w:val="0C0C0C"/>
          <w:sz w:val="24"/>
        </w:rPr>
      </w:pPr>
      <w:r>
        <w:rPr>
          <w:rFonts w:hint="eastAsia" w:hAnsi="宋体"/>
          <w:color w:val="0C0C0C"/>
          <w:sz w:val="24"/>
        </w:rPr>
        <w:t>2、组成联合体的大中型企业和其他自然人、法人或者其他组织，与残疾人福利性单位之间不得存在投资关系。</w:t>
      </w:r>
    </w:p>
    <w:p>
      <w:pPr>
        <w:pStyle w:val="14"/>
        <w:spacing w:line="360" w:lineRule="auto"/>
        <w:ind w:left="1078" w:leftChars="342" w:hanging="360" w:hangingChars="150"/>
        <w:jc w:val="left"/>
        <w:rPr>
          <w:rFonts w:hAnsi="宋体"/>
          <w:color w:val="0C0C0C"/>
          <w:sz w:val="24"/>
        </w:rPr>
      </w:pPr>
      <w:r>
        <w:rPr>
          <w:rFonts w:hint="eastAsia" w:hAnsi="宋体"/>
          <w:color w:val="0C0C0C"/>
          <w:sz w:val="24"/>
        </w:rPr>
        <w:t>3、以联合体方式参与本项目投标的投标人，应由联合体双方签字盖章。</w:t>
      </w:r>
    </w:p>
    <w:p>
      <w:pPr>
        <w:spacing w:line="360" w:lineRule="auto"/>
        <w:rPr>
          <w:rFonts w:ascii="宋体" w:hAnsi="宋体"/>
          <w:sz w:val="24"/>
        </w:rPr>
      </w:pPr>
    </w:p>
    <w:p>
      <w:pPr>
        <w:spacing w:before="100" w:beforeAutospacing="1" w:after="100" w:afterAutospacing="1" w:line="360" w:lineRule="auto"/>
        <w:ind w:firstLine="3316" w:firstLineChars="1382"/>
        <w:rPr>
          <w:rFonts w:ascii="宋体" w:hAnsi="宋体"/>
          <w:b/>
          <w:bCs/>
          <w:sz w:val="24"/>
          <w:szCs w:val="21"/>
          <w:lang w:val="zh-CN"/>
        </w:rPr>
      </w:pPr>
      <w:r>
        <w:rPr>
          <w:rFonts w:hint="eastAsia" w:ascii="宋体" w:hAnsi="宋体"/>
          <w:b/>
          <w:bCs/>
          <w:sz w:val="24"/>
          <w:szCs w:val="21"/>
          <w:lang w:val="zh-CN"/>
        </w:rPr>
        <w:t>制造商（公章）：</w:t>
      </w:r>
    </w:p>
    <w:p>
      <w:pPr>
        <w:spacing w:before="100" w:beforeAutospacing="1" w:after="100" w:afterAutospacing="1" w:line="360" w:lineRule="auto"/>
        <w:ind w:firstLine="3316" w:firstLineChars="1382"/>
        <w:rPr>
          <w:rFonts w:ascii="宋体" w:hAnsi="宋体"/>
          <w:b/>
          <w:bCs/>
          <w:sz w:val="24"/>
          <w:szCs w:val="21"/>
          <w:lang w:val="zh-CN"/>
        </w:rPr>
      </w:pPr>
      <w:r>
        <w:rPr>
          <w:rFonts w:hint="eastAsia" w:ascii="宋体" w:hAnsi="宋体"/>
          <w:b/>
          <w:bCs/>
          <w:sz w:val="24"/>
          <w:szCs w:val="21"/>
          <w:lang w:val="zh-CN"/>
        </w:rPr>
        <w:t>制造商法定代表人（</w:t>
      </w:r>
      <w:r>
        <w:rPr>
          <w:rFonts w:hint="eastAsia" w:ascii="宋体" w:hAnsi="宋体"/>
          <w:b/>
          <w:sz w:val="24"/>
          <w:szCs w:val="21"/>
          <w:lang w:val="zh-CN"/>
        </w:rPr>
        <w:t>签字或盖章</w:t>
      </w:r>
      <w:r>
        <w:rPr>
          <w:rFonts w:hint="eastAsia" w:ascii="宋体" w:hAnsi="宋体"/>
          <w:b/>
          <w:bCs/>
          <w:sz w:val="24"/>
          <w:szCs w:val="21"/>
          <w:lang w:val="zh-CN"/>
        </w:rPr>
        <w:t>）：</w:t>
      </w:r>
    </w:p>
    <w:p>
      <w:pPr>
        <w:spacing w:before="100" w:beforeAutospacing="1" w:after="100" w:afterAutospacing="1" w:line="360" w:lineRule="auto"/>
        <w:ind w:firstLine="3316" w:firstLineChars="1382"/>
      </w:pPr>
      <w:r>
        <w:rPr>
          <w:rFonts w:hint="eastAsia" w:ascii="Times New Roman" w:hAnsi="宋体"/>
          <w:b/>
          <w:sz w:val="24"/>
          <w:szCs w:val="24"/>
        </w:rPr>
        <w:t>日   期：</w:t>
      </w:r>
    </w:p>
    <w:p/>
    <w:p>
      <w:pPr>
        <w:adjustRightInd w:val="0"/>
        <w:snapToGrid w:val="0"/>
        <w:jc w:val="center"/>
        <w:rPr>
          <w:rFonts w:ascii="宋体" w:hAnsi="宋体"/>
          <w:b/>
          <w:sz w:val="30"/>
          <w:szCs w:val="30"/>
          <w:lang w:val="zh-CN"/>
        </w:rPr>
      </w:pPr>
    </w:p>
    <w:p>
      <w:pPr>
        <w:adjustRightInd w:val="0"/>
        <w:snapToGrid w:val="0"/>
        <w:spacing w:before="312" w:beforeLines="100"/>
        <w:jc w:val="center"/>
        <w:rPr>
          <w:rFonts w:ascii="宋体" w:hAnsi="宋体"/>
          <w:b/>
          <w:sz w:val="30"/>
          <w:szCs w:val="30"/>
          <w:lang w:val="zh-CN"/>
        </w:rPr>
      </w:pPr>
      <w:r>
        <w:rPr>
          <w:rFonts w:hint="eastAsia" w:ascii="宋体" w:hAnsi="宋体"/>
          <w:b/>
          <w:sz w:val="30"/>
          <w:szCs w:val="30"/>
          <w:lang w:val="zh-CN"/>
        </w:rPr>
        <w:t>残疾人福利性单位声明函</w:t>
      </w:r>
    </w:p>
    <w:p>
      <w:pPr>
        <w:adjustRightInd w:val="0"/>
        <w:snapToGrid w:val="0"/>
        <w:spacing w:before="156" w:beforeLines="50" w:after="156" w:afterLines="50"/>
        <w:jc w:val="center"/>
        <w:rPr>
          <w:rFonts w:ascii="宋体" w:hAnsi="Courier New"/>
          <w:sz w:val="24"/>
          <w:szCs w:val="21"/>
          <w:lang w:val="zh-CN"/>
        </w:rPr>
      </w:pPr>
      <w:r>
        <w:rPr>
          <w:rFonts w:hint="eastAsia" w:ascii="宋体" w:hAnsi="Courier New"/>
          <w:sz w:val="24"/>
          <w:szCs w:val="21"/>
          <w:lang w:val="zh-CN"/>
        </w:rPr>
        <w:t>（适用于工程类、服务类项目）</w:t>
      </w:r>
    </w:p>
    <w:p>
      <w:pPr>
        <w:spacing w:line="360" w:lineRule="auto"/>
        <w:rPr>
          <w:b/>
          <w:sz w:val="28"/>
          <w:szCs w:val="28"/>
        </w:rPr>
      </w:pPr>
      <w:r>
        <w:rPr>
          <w:rFonts w:hint="eastAsia"/>
          <w:b/>
          <w:sz w:val="28"/>
          <w:szCs w:val="28"/>
        </w:rPr>
        <w:t>采购人（或采购代理公司）：</w:t>
      </w:r>
    </w:p>
    <w:p>
      <w:pPr>
        <w:spacing w:line="360" w:lineRule="auto"/>
        <w:ind w:firstLine="480" w:firstLineChars="200"/>
        <w:rPr>
          <w:rFonts w:ascii="宋体" w:hAnsi="宋体"/>
          <w:sz w:val="24"/>
          <w:szCs w:val="24"/>
        </w:rPr>
      </w:pPr>
      <w:r>
        <w:rPr>
          <w:rFonts w:hint="eastAsia" w:ascii="宋体" w:hAnsi="宋体"/>
          <w:sz w:val="24"/>
          <w:szCs w:val="24"/>
        </w:rPr>
        <w:t>本单位郑重声明，根据《财政</w:t>
      </w:r>
      <w:r>
        <w:rPr>
          <w:rFonts w:hint="eastAsia" w:ascii="宋体" w:hAnsi="宋体"/>
          <w:color w:val="0C0C0C"/>
          <w:sz w:val="24"/>
          <w:szCs w:val="24"/>
        </w:rPr>
        <w:t>部 民政部 中国残疾人联合会关于促进残疾人就业政府采购政策的通知》（财库〔2017〕141号）的规定，本单位为符合条件的残疾人福利性单位</w:t>
      </w:r>
      <w:r>
        <w:rPr>
          <w:rFonts w:hint="eastAsia" w:hAnsi="宋体"/>
          <w:color w:val="0C0C0C"/>
          <w:sz w:val="24"/>
        </w:rPr>
        <w:t>（详见“残疾人福利性单位应当满足的条件”）</w:t>
      </w:r>
      <w:r>
        <w:rPr>
          <w:rFonts w:hint="eastAsia" w:ascii="宋体" w:hAnsi="宋体"/>
          <w:color w:val="0C0C0C"/>
          <w:sz w:val="24"/>
          <w:szCs w:val="24"/>
        </w:rPr>
        <w:t>，</w:t>
      </w:r>
      <w:r>
        <w:rPr>
          <w:rFonts w:hint="eastAsia" w:ascii="宋体" w:hAnsi="宋体"/>
          <w:sz w:val="24"/>
          <w:szCs w:val="24"/>
        </w:rPr>
        <w:t>且本单位参加</w:t>
      </w:r>
      <w:r>
        <w:rPr>
          <w:rFonts w:hint="eastAsia" w:ascii="宋体" w:hAnsi="宋体"/>
          <w:sz w:val="24"/>
          <w:szCs w:val="24"/>
          <w:u w:val="single"/>
        </w:rPr>
        <w:t xml:space="preserve">  （</w:t>
      </w:r>
      <w:r>
        <w:rPr>
          <w:rFonts w:hint="eastAsia" w:ascii="Times New Roman" w:hAnsi="宋体"/>
          <w:sz w:val="24"/>
          <w:szCs w:val="24"/>
          <w:u w:val="single"/>
        </w:rPr>
        <w:t>采购</w:t>
      </w:r>
      <w:r>
        <w:rPr>
          <w:rFonts w:hint="eastAsia" w:ascii="宋体" w:hAnsi="宋体"/>
          <w:sz w:val="24"/>
          <w:szCs w:val="24"/>
          <w:u w:val="single"/>
        </w:rPr>
        <w:t>人）</w:t>
      </w:r>
      <w:r>
        <w:rPr>
          <w:rFonts w:hint="eastAsia" w:ascii="Times New Roman" w:hAnsi="宋体"/>
          <w:sz w:val="24"/>
          <w:szCs w:val="24"/>
        </w:rPr>
        <w:t>的</w:t>
      </w:r>
      <w:r>
        <w:rPr>
          <w:rFonts w:hint="eastAsia" w:ascii="宋体" w:hAnsi="宋体"/>
          <w:sz w:val="24"/>
          <w:szCs w:val="24"/>
          <w:u w:val="single"/>
        </w:rPr>
        <w:t>__   _</w:t>
      </w:r>
      <w:r>
        <w:rPr>
          <w:rFonts w:hint="eastAsia" w:ascii="Times New Roman" w:hAnsi="宋体"/>
          <w:sz w:val="24"/>
          <w:szCs w:val="24"/>
        </w:rPr>
        <w:t>项目（项目编号：______）</w:t>
      </w:r>
      <w:r>
        <w:rPr>
          <w:rFonts w:hint="eastAsia" w:ascii="宋体" w:hAnsi="宋体"/>
          <w:sz w:val="24"/>
          <w:szCs w:val="24"/>
        </w:rPr>
        <w:t>采购活动由本单位承担工程（或提供服务）。</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ind w:left="1080" w:hanging="1080" w:hangingChars="450"/>
        <w:jc w:val="left"/>
        <w:rPr>
          <w:rFonts w:ascii="宋体" w:hAnsi="宋体" w:cs="Courier New"/>
          <w:color w:val="0C0C0C"/>
          <w:sz w:val="24"/>
          <w:szCs w:val="21"/>
        </w:rPr>
      </w:pPr>
      <w:r>
        <w:rPr>
          <w:rFonts w:hint="eastAsia" w:ascii="宋体" w:hAnsi="宋体" w:cs="Courier New"/>
          <w:color w:val="0C0C0C"/>
          <w:sz w:val="24"/>
          <w:szCs w:val="21"/>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color w:val="0C0C0C"/>
          <w:sz w:val="24"/>
          <w:szCs w:val="24"/>
        </w:rPr>
      </w:pPr>
      <w:r>
        <w:rPr>
          <w:rFonts w:hint="eastAsia" w:ascii="宋体" w:hAnsi="宋体" w:cs="Courier New"/>
          <w:color w:val="0C0C0C"/>
          <w:sz w:val="24"/>
          <w:szCs w:val="21"/>
        </w:rPr>
        <w:t>2、以联合体方式参与本项目投标的投标人，应由联合体双方签字盖章。</w:t>
      </w:r>
    </w:p>
    <w:p>
      <w:pPr>
        <w:spacing w:line="360" w:lineRule="auto"/>
        <w:rPr>
          <w:rFonts w:ascii="宋体" w:hAnsi="宋体"/>
          <w:sz w:val="24"/>
          <w:szCs w:val="24"/>
        </w:rPr>
      </w:pPr>
    </w:p>
    <w:p>
      <w:pPr>
        <w:spacing w:line="360" w:lineRule="auto"/>
        <w:rPr>
          <w:rFonts w:ascii="宋体" w:hAnsi="宋体"/>
          <w:sz w:val="24"/>
          <w:szCs w:val="24"/>
        </w:rPr>
      </w:pPr>
    </w:p>
    <w:p>
      <w:pPr>
        <w:spacing w:before="100" w:beforeAutospacing="1" w:after="100" w:afterAutospacing="1" w:line="360" w:lineRule="auto"/>
        <w:ind w:firstLine="3316" w:firstLineChars="1382"/>
        <w:rPr>
          <w:rFonts w:ascii="宋体" w:hAnsi="宋体"/>
          <w:b/>
          <w:bCs/>
          <w:sz w:val="24"/>
          <w:szCs w:val="21"/>
          <w:lang w:val="zh-CN"/>
        </w:rPr>
      </w:pPr>
      <w:r>
        <w:rPr>
          <w:rFonts w:hint="eastAsia" w:ascii="宋体" w:hAnsi="宋体"/>
          <w:b/>
          <w:bCs/>
          <w:sz w:val="24"/>
          <w:szCs w:val="21"/>
          <w:lang w:val="zh-CN"/>
        </w:rPr>
        <w:t>制造商（公章）：</w:t>
      </w:r>
    </w:p>
    <w:p>
      <w:pPr>
        <w:spacing w:before="100" w:beforeAutospacing="1" w:after="100" w:afterAutospacing="1" w:line="360" w:lineRule="auto"/>
        <w:ind w:firstLine="3316" w:firstLineChars="1382"/>
        <w:rPr>
          <w:rFonts w:ascii="宋体" w:hAnsi="宋体"/>
          <w:b/>
          <w:bCs/>
          <w:sz w:val="24"/>
          <w:szCs w:val="21"/>
          <w:lang w:val="zh-CN"/>
        </w:rPr>
      </w:pPr>
      <w:r>
        <w:rPr>
          <w:rFonts w:hint="eastAsia" w:ascii="宋体" w:hAnsi="宋体"/>
          <w:b/>
          <w:bCs/>
          <w:sz w:val="24"/>
          <w:szCs w:val="21"/>
          <w:lang w:val="zh-CN"/>
        </w:rPr>
        <w:t>投标人授权代表（签字）：</w:t>
      </w:r>
    </w:p>
    <w:p>
      <w:pPr>
        <w:spacing w:before="100" w:beforeAutospacing="1" w:after="100" w:afterAutospacing="1" w:line="360" w:lineRule="auto"/>
        <w:ind w:firstLine="3316" w:firstLineChars="1382"/>
        <w:rPr>
          <w:rFonts w:ascii="Times New Roman" w:hAnsi="宋体"/>
          <w:bCs/>
          <w:sz w:val="24"/>
          <w:szCs w:val="24"/>
          <w:u w:val="single"/>
        </w:rPr>
      </w:pPr>
      <w:r>
        <w:rPr>
          <w:rFonts w:hint="eastAsia" w:ascii="Times New Roman" w:hAnsi="宋体"/>
          <w:b/>
          <w:sz w:val="24"/>
          <w:szCs w:val="24"/>
        </w:rPr>
        <w:t>日   期：</w:t>
      </w:r>
    </w:p>
    <w:p>
      <w:pPr>
        <w:rPr>
          <w:rFonts w:ascii="Times New Roman" w:hAnsi="Times New Roman"/>
          <w:b/>
          <w:sz w:val="24"/>
          <w:szCs w:val="24"/>
        </w:rPr>
      </w:pPr>
      <w:r>
        <w:br w:type="page"/>
      </w:r>
      <w:r>
        <w:rPr>
          <w:rFonts w:hint="eastAsia" w:ascii="Times New Roman" w:hAnsi="Times New Roman"/>
          <w:b/>
          <w:sz w:val="24"/>
          <w:szCs w:val="24"/>
        </w:rPr>
        <w:t>享受政府采购支持政策的残疾人福利性单位应当同时满足以下条件：</w:t>
      </w:r>
    </w:p>
    <w:p>
      <w:pPr>
        <w:spacing w:line="600" w:lineRule="exact"/>
        <w:ind w:firstLine="480" w:firstLineChars="200"/>
        <w:rPr>
          <w:rFonts w:ascii="宋体" w:hAnsi="宋体"/>
          <w:sz w:val="24"/>
          <w:szCs w:val="24"/>
        </w:rPr>
      </w:pPr>
      <w:r>
        <w:rPr>
          <w:rFonts w:hint="eastAsia" w:ascii="宋体" w:hAnsi="宋体"/>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sz w:val="24"/>
          <w:szCs w:val="24"/>
        </w:rPr>
      </w:pPr>
      <w:r>
        <w:rPr>
          <w:rFonts w:hint="eastAsia" w:ascii="宋体" w:hAnsi="宋体"/>
          <w:sz w:val="24"/>
          <w:szCs w:val="24"/>
        </w:rPr>
        <w:t>（二）依法与安置的每位残疾人签订了一年以上（含一年）的劳动合同或服务协议；</w:t>
      </w:r>
    </w:p>
    <w:p>
      <w:pPr>
        <w:spacing w:line="600" w:lineRule="exact"/>
        <w:ind w:firstLine="480" w:firstLineChars="200"/>
        <w:rPr>
          <w:rFonts w:ascii="宋体" w:hAnsi="宋体"/>
          <w:sz w:val="24"/>
          <w:szCs w:val="24"/>
        </w:rPr>
      </w:pPr>
      <w:r>
        <w:rPr>
          <w:rFonts w:hint="eastAsia" w:ascii="宋体" w:hAnsi="宋体"/>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sz w:val="24"/>
          <w:szCs w:val="24"/>
        </w:rPr>
      </w:pPr>
      <w:r>
        <w:rPr>
          <w:rFonts w:hint="eastAsia" w:ascii="宋体" w:hAnsi="宋体"/>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sz w:val="24"/>
          <w:szCs w:val="24"/>
        </w:rPr>
      </w:pPr>
      <w:r>
        <w:rPr>
          <w:rFonts w:hint="eastAsia" w:ascii="宋体" w:hAnsi="宋体"/>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sz w:val="24"/>
          <w:szCs w:val="24"/>
        </w:rPr>
      </w:pPr>
      <w:r>
        <w:rPr>
          <w:rFonts w:hint="eastAsia" w:ascii="宋体" w:hAnsi="宋体"/>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pStyle w:val="4"/>
        <w:numPr>
          <w:ilvl w:val="0"/>
          <w:numId w:val="61"/>
        </w:numPr>
        <w:spacing w:before="100" w:beforeAutospacing="1" w:after="156" w:afterLines="50" w:line="360" w:lineRule="auto"/>
        <w:ind w:left="1288" w:hanging="1288"/>
        <w:rPr>
          <w:rFonts w:ascii="宋体" w:hAnsi="宋体"/>
        </w:rPr>
      </w:pPr>
      <w:bookmarkStart w:id="144" w:name="_Toc494745322"/>
      <w:bookmarkStart w:id="145" w:name="_Toc65590595"/>
      <w:bookmarkStart w:id="146" w:name="_Toc494665005"/>
      <w:bookmarkStart w:id="147" w:name="_Toc494665955"/>
      <w:bookmarkStart w:id="148" w:name="_Toc494721105"/>
      <w:bookmarkStart w:id="149" w:name="_Toc494665558"/>
      <w:bookmarkStart w:id="150" w:name="_Toc494577410"/>
      <w:bookmarkStart w:id="151" w:name="_Toc494702275"/>
      <w:r>
        <w:rPr>
          <w:rFonts w:hint="eastAsia" w:ascii="宋体" w:hAnsi="宋体"/>
        </w:rPr>
        <w:t>开标一览表</w:t>
      </w:r>
      <w:bookmarkEnd w:id="144"/>
      <w:bookmarkEnd w:id="145"/>
      <w:bookmarkEnd w:id="146"/>
      <w:bookmarkEnd w:id="147"/>
      <w:bookmarkEnd w:id="148"/>
      <w:bookmarkEnd w:id="149"/>
      <w:bookmarkEnd w:id="150"/>
      <w:bookmarkEnd w:id="151"/>
    </w:p>
    <w:p>
      <w:pPr>
        <w:spacing w:line="360" w:lineRule="auto"/>
        <w:jc w:val="left"/>
        <w:rPr>
          <w:rFonts w:ascii="宋体" w:hAnsi="宋体"/>
          <w:b/>
          <w:sz w:val="24"/>
          <w:szCs w:val="21"/>
          <w:u w:val="single"/>
          <w:lang w:val="zh-CN"/>
        </w:rPr>
      </w:pPr>
      <w:r>
        <w:rPr>
          <w:rFonts w:hint="eastAsia" w:ascii="宋体" w:hAnsi="宋体"/>
          <w:b/>
          <w:sz w:val="24"/>
          <w:szCs w:val="21"/>
          <w:lang w:val="zh-CN"/>
        </w:rPr>
        <w:t>投 标 人：</w:t>
      </w:r>
    </w:p>
    <w:p>
      <w:pPr>
        <w:spacing w:line="360" w:lineRule="auto"/>
        <w:jc w:val="left"/>
        <w:rPr>
          <w:rFonts w:ascii="宋体" w:hAnsi="宋体"/>
          <w:b/>
          <w:sz w:val="24"/>
          <w:szCs w:val="21"/>
          <w:lang w:val="zh-CN"/>
        </w:rPr>
      </w:pPr>
      <w:r>
        <w:rPr>
          <w:rFonts w:hint="eastAsia" w:ascii="宋体" w:hAnsi="宋体"/>
          <w:b/>
          <w:sz w:val="24"/>
          <w:szCs w:val="21"/>
          <w:lang w:val="zh-CN"/>
        </w:rPr>
        <w:t>项目名称：</w:t>
      </w:r>
    </w:p>
    <w:p>
      <w:pPr>
        <w:spacing w:line="360" w:lineRule="auto"/>
        <w:jc w:val="left"/>
        <w:rPr>
          <w:rFonts w:ascii="宋体" w:hAnsi="宋体"/>
          <w:b/>
          <w:bCs/>
          <w:sz w:val="24"/>
          <w:szCs w:val="21"/>
          <w:u w:val="single"/>
          <w:lang w:val="zh-CN"/>
        </w:rPr>
      </w:pPr>
      <w:r>
        <w:rPr>
          <w:rFonts w:hint="eastAsia" w:ascii="宋体" w:hAnsi="宋体"/>
          <w:b/>
          <w:sz w:val="24"/>
          <w:szCs w:val="21"/>
          <w:lang w:val="zh-CN"/>
        </w:rPr>
        <w:t>项目编号：</w:t>
      </w:r>
      <w:r>
        <w:rPr>
          <w:rFonts w:hint="eastAsia" w:ascii="宋体" w:hAnsi="宋体"/>
          <w:b/>
          <w:bCs/>
          <w:sz w:val="24"/>
          <w:szCs w:val="21"/>
          <w:lang w:val="zh-CN"/>
        </w:rPr>
        <w:t xml:space="preserve">             </w:t>
      </w:r>
    </w:p>
    <w:tbl>
      <w:tblPr>
        <w:tblStyle w:val="30"/>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cs="宋体"/>
                <w:kern w:val="0"/>
                <w:sz w:val="24"/>
                <w:szCs w:val="24"/>
              </w:rPr>
            </w:pPr>
            <w:r>
              <w:rPr>
                <w:rFonts w:hint="eastAsia" w:ascii="宋体" w:hAnsi="宋体" w:cs="宋体"/>
                <w:kern w:val="0"/>
                <w:sz w:val="24"/>
                <w:szCs w:val="24"/>
              </w:rPr>
              <w:t>小写：万元整（¥）</w:t>
            </w:r>
          </w:p>
          <w:p>
            <w:pPr>
              <w:spacing w:after="120" w:line="400" w:lineRule="atLeast"/>
              <w:ind w:left="205" w:leftChars="98" w:right="-65" w:rightChars="-31"/>
              <w:jc w:val="left"/>
              <w:rPr>
                <w:rFonts w:ascii="宋体" w:hAnsi="宋体" w:cs="宋体"/>
                <w:kern w:val="0"/>
                <w:sz w:val="24"/>
                <w:szCs w:val="24"/>
              </w:rPr>
            </w:pPr>
            <w:r>
              <w:rPr>
                <w:rFonts w:hint="eastAsia" w:ascii="宋体" w:hAnsi="宋体" w:cs="宋体"/>
                <w:kern w:val="0"/>
                <w:sz w:val="24"/>
                <w:szCs w:val="24"/>
              </w:rPr>
              <w:t>大写：万仟佰十元整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项目工期</w:t>
            </w:r>
          </w:p>
          <w:p>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cs="宋体"/>
                <w:kern w:val="0"/>
                <w:sz w:val="24"/>
                <w:szCs w:val="24"/>
              </w:rPr>
            </w:pPr>
            <w:r>
              <w:rPr>
                <w:rFonts w:hint="eastAsia" w:ascii="宋体" w:hAnsi="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cs="宋体"/>
                <w:kern w:val="0"/>
                <w:sz w:val="24"/>
                <w:szCs w:val="24"/>
              </w:rPr>
            </w:pPr>
            <w:r>
              <w:rPr>
                <w:rFonts w:hint="eastAsia" w:ascii="宋体" w:hAnsi="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color w:val="FF0000"/>
                <w:sz w:val="24"/>
              </w:rPr>
            </w:pPr>
            <w:r>
              <w:rPr>
                <w:rFonts w:hint="eastAsia" w:ascii="Times New Roman" w:hAnsi="宋体"/>
                <w:color w:val="FF0000"/>
                <w:sz w:val="24"/>
                <w:szCs w:val="24"/>
              </w:rPr>
              <w:t>小型和微型企业、监狱企业、残疾人福利性单位价格扣除</w:t>
            </w:r>
            <w:r>
              <w:rPr>
                <w:rFonts w:hint="eastAsia" w:ascii="宋体" w:hAnsi="宋体"/>
                <w:color w:val="FF0000"/>
                <w:sz w:val="24"/>
              </w:rPr>
              <w:t>合计（</w:t>
            </w:r>
            <w:r>
              <w:rPr>
                <w:rFonts w:hint="eastAsia" w:ascii="宋体" w:hAnsi="宋体" w:cs="宋体"/>
                <w:color w:val="FF0000"/>
                <w:kern w:val="0"/>
                <w:sz w:val="24"/>
                <w:szCs w:val="24"/>
              </w:rPr>
              <w:t>大写</w:t>
            </w:r>
            <w:r>
              <w:rPr>
                <w:rFonts w:hint="eastAsia" w:ascii="宋体" w:hAnsi="宋体"/>
                <w:color w:val="FF0000"/>
                <w:sz w:val="24"/>
              </w:rPr>
              <w:t>）：</w:t>
            </w:r>
          </w:p>
          <w:p>
            <w:pPr>
              <w:spacing w:line="276" w:lineRule="auto"/>
              <w:ind w:left="-48" w:leftChars="-23" w:right="-65" w:rightChars="-31"/>
              <w:jc w:val="left"/>
              <w:rPr>
                <w:rFonts w:ascii="宋体" w:hAnsi="宋体" w:cs="宋体"/>
                <w:kern w:val="0"/>
                <w:sz w:val="24"/>
                <w:szCs w:val="24"/>
                <w:lang w:val="zh-CN"/>
              </w:rPr>
            </w:pPr>
            <w:r>
              <w:rPr>
                <w:rFonts w:hint="eastAsia" w:ascii="宋体" w:hAnsi="宋体" w:cs="宋体"/>
                <w:color w:val="FF0000"/>
                <w:kern w:val="0"/>
                <w:sz w:val="24"/>
                <w:szCs w:val="24"/>
              </w:rPr>
              <w:t>万仟佰拾元整</w:t>
            </w:r>
            <w:r>
              <w:rPr>
                <w:rFonts w:hint="eastAsia" w:ascii="宋体" w:hAnsi="宋体" w:cs="宋体"/>
                <w:color w:val="FF0000"/>
                <w:kern w:val="0"/>
                <w:sz w:val="24"/>
              </w:rPr>
              <w:t>（或以联合体投标的，</w:t>
            </w:r>
            <w:r>
              <w:rPr>
                <w:rFonts w:ascii="宋体" w:hAnsi="宋体"/>
                <w:bCs/>
                <w:color w:val="FF0000"/>
                <w:sz w:val="24"/>
              </w:rPr>
              <w:t>联合协议中约定小型、微型企业的协议合同金额占到联合体协议合同总金额的</w:t>
            </w:r>
            <w:r>
              <w:rPr>
                <w:rFonts w:hint="eastAsia" w:ascii="宋体" w:hAnsi="宋体"/>
                <w:bCs/>
                <w:color w:val="FF0000"/>
                <w:sz w:val="24"/>
              </w:rPr>
              <w:t>%）</w:t>
            </w: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说明：1．所有价格均用人民币表示，单位为万元。</w:t>
      </w:r>
    </w:p>
    <w:p>
      <w:pPr>
        <w:spacing w:line="360" w:lineRule="auto"/>
        <w:ind w:left="1061" w:leftChars="339" w:hanging="350" w:hangingChars="146"/>
        <w:jc w:val="left"/>
        <w:rPr>
          <w:rFonts w:ascii="宋体" w:hAnsi="宋体"/>
          <w:sz w:val="24"/>
          <w:szCs w:val="24"/>
        </w:rPr>
      </w:pPr>
      <w:r>
        <w:rPr>
          <w:rFonts w:hint="eastAsia" w:ascii="宋体" w:hAnsi="宋体"/>
          <w:sz w:val="24"/>
          <w:szCs w:val="24"/>
        </w:rPr>
        <w:t>2．价格应按照招标文件第二章“投标人须知”中第12条的要求进行报价。</w:t>
      </w:r>
    </w:p>
    <w:p>
      <w:pPr>
        <w:spacing w:line="360" w:lineRule="auto"/>
        <w:ind w:left="1061" w:leftChars="339" w:hanging="350" w:hangingChars="146"/>
        <w:jc w:val="left"/>
        <w:rPr>
          <w:rFonts w:ascii="宋体" w:hAnsi="宋体"/>
          <w:b/>
          <w:sz w:val="24"/>
          <w:szCs w:val="24"/>
        </w:rPr>
      </w:pPr>
      <w:r>
        <w:rPr>
          <w:rFonts w:hint="eastAsia" w:ascii="宋体" w:hAnsi="宋体"/>
          <w:sz w:val="24"/>
          <w:szCs w:val="24"/>
        </w:rPr>
        <w:t>3．为方便开标时唱标，投标人应另附《开标一览表》及《交纳投标保证金的银行凭证》（如有交纳保证金要求的）各一份一并</w:t>
      </w:r>
      <w:r>
        <w:rPr>
          <w:rFonts w:hint="eastAsia" w:ascii="宋体" w:hAnsi="宋体"/>
          <w:spacing w:val="-6"/>
          <w:kern w:val="0"/>
          <w:sz w:val="24"/>
          <w:szCs w:val="24"/>
        </w:rPr>
        <w:t>装入一个信封，单独密封提交</w:t>
      </w:r>
      <w:r>
        <w:rPr>
          <w:rFonts w:hint="eastAsia" w:ascii="宋体" w:hAnsi="宋体"/>
          <w:sz w:val="24"/>
          <w:szCs w:val="24"/>
        </w:rPr>
        <w:t>，并在信封上标明“开标一览表”字样。未单独提交或单独提交的上述资料未按照招标文件规定的格式填写完整并签字、盖章</w:t>
      </w:r>
      <w:r>
        <w:rPr>
          <w:rFonts w:hint="eastAsia" w:ascii="宋体" w:hAnsi="宋体"/>
          <w:sz w:val="24"/>
          <w:szCs w:val="20"/>
          <w:lang w:val="zh-CN"/>
        </w:rPr>
        <w:t>的采购代理机构</w:t>
      </w:r>
      <w:r>
        <w:rPr>
          <w:rFonts w:hint="eastAsia" w:ascii="宋体" w:hAnsi="宋体"/>
          <w:b/>
          <w:sz w:val="24"/>
          <w:szCs w:val="20"/>
          <w:lang w:val="zh-CN"/>
        </w:rPr>
        <w:t>拒绝</w:t>
      </w:r>
      <w:r>
        <w:rPr>
          <w:rFonts w:hint="eastAsia" w:ascii="宋体" w:hAnsi="宋体"/>
          <w:sz w:val="24"/>
          <w:szCs w:val="20"/>
          <w:lang w:val="zh-CN"/>
        </w:rPr>
        <w:t>其投标。</w:t>
      </w:r>
    </w:p>
    <w:p>
      <w:pPr>
        <w:spacing w:line="360" w:lineRule="auto"/>
        <w:ind w:left="1061" w:leftChars="339" w:hanging="350" w:hangingChars="146"/>
        <w:jc w:val="left"/>
        <w:rPr>
          <w:rFonts w:ascii="宋体" w:hAnsi="宋体"/>
          <w:sz w:val="24"/>
          <w:szCs w:val="24"/>
        </w:rPr>
      </w:pPr>
      <w:r>
        <w:rPr>
          <w:rFonts w:hint="eastAsia" w:ascii="宋体" w:hAnsi="宋体"/>
          <w:sz w:val="24"/>
          <w:szCs w:val="24"/>
        </w:rPr>
        <w:t>4. 本表应按要求由投标人法人授权代表签字，并加盖投标单位公章，否则将被视为非响应性投标，将按照</w:t>
      </w:r>
      <w:r>
        <w:rPr>
          <w:rFonts w:hint="eastAsia" w:ascii="宋体" w:hAnsi="宋体"/>
          <w:b/>
          <w:sz w:val="24"/>
          <w:szCs w:val="24"/>
        </w:rPr>
        <w:t>无效投标处理</w:t>
      </w:r>
      <w:r>
        <w:rPr>
          <w:rFonts w:hint="eastAsia" w:ascii="宋体" w:hAnsi="宋体"/>
          <w:sz w:val="24"/>
          <w:szCs w:val="24"/>
        </w:rPr>
        <w:t>。</w:t>
      </w:r>
    </w:p>
    <w:p>
      <w:pPr>
        <w:spacing w:before="100" w:beforeAutospacing="1" w:after="100" w:afterAutospacing="1" w:line="360" w:lineRule="auto"/>
        <w:ind w:firstLine="3316" w:firstLineChars="1382"/>
        <w:rPr>
          <w:rFonts w:ascii="宋体" w:hAnsi="宋体"/>
          <w:b/>
          <w:bCs/>
          <w:sz w:val="24"/>
          <w:szCs w:val="21"/>
          <w:u w:val="single"/>
          <w:lang w:val="zh-CN"/>
        </w:rPr>
      </w:pPr>
      <w:r>
        <w:rPr>
          <w:rFonts w:hint="eastAsia" w:ascii="宋体" w:hAnsi="宋体"/>
          <w:b/>
          <w:bCs/>
          <w:sz w:val="24"/>
          <w:szCs w:val="21"/>
          <w:lang w:val="zh-CN"/>
        </w:rPr>
        <w:t>投标人（公章）：</w:t>
      </w:r>
    </w:p>
    <w:p>
      <w:pPr>
        <w:spacing w:before="100" w:beforeAutospacing="1" w:after="100" w:afterAutospacing="1" w:line="360" w:lineRule="auto"/>
        <w:ind w:firstLine="3316" w:firstLineChars="1382"/>
        <w:rPr>
          <w:rFonts w:ascii="宋体" w:hAnsi="宋体"/>
          <w:b/>
          <w:bCs/>
          <w:sz w:val="24"/>
          <w:szCs w:val="21"/>
          <w:u w:val="single"/>
          <w:lang w:val="zh-CN"/>
        </w:rPr>
      </w:pPr>
      <w:r>
        <w:rPr>
          <w:rFonts w:hint="eastAsia" w:ascii="宋体" w:hAnsi="宋体"/>
          <w:b/>
          <w:bCs/>
          <w:sz w:val="24"/>
          <w:szCs w:val="21"/>
          <w:lang w:val="zh-CN"/>
        </w:rPr>
        <w:t>投标人授权代表（签字）：</w:t>
      </w:r>
    </w:p>
    <w:p>
      <w:pPr>
        <w:spacing w:before="100" w:beforeAutospacing="1" w:after="100" w:afterAutospacing="1" w:line="360" w:lineRule="auto"/>
        <w:ind w:firstLine="3316" w:firstLineChars="1382"/>
        <w:rPr>
          <w:rFonts w:ascii="宋体" w:hAnsi="宋体"/>
          <w:b/>
          <w:bCs/>
          <w:sz w:val="24"/>
          <w:szCs w:val="21"/>
          <w:u w:val="single"/>
          <w:lang w:val="zh-CN"/>
        </w:rPr>
      </w:pPr>
      <w:r>
        <w:rPr>
          <w:rFonts w:hint="eastAsia" w:ascii="宋体" w:hAnsi="宋体"/>
          <w:b/>
          <w:bCs/>
          <w:sz w:val="24"/>
          <w:szCs w:val="21"/>
          <w:lang w:val="zh-CN"/>
        </w:rPr>
        <w:t>投标时间：</w:t>
      </w:r>
    </w:p>
    <w:p/>
    <w:p>
      <w:pPr>
        <w:pStyle w:val="4"/>
        <w:numPr>
          <w:ilvl w:val="0"/>
          <w:numId w:val="61"/>
        </w:numPr>
        <w:spacing w:before="100" w:beforeAutospacing="1" w:after="156" w:afterLines="50" w:line="360" w:lineRule="auto"/>
        <w:ind w:left="1288" w:hanging="1288"/>
        <w:rPr>
          <w:rFonts w:ascii="宋体" w:hAnsi="宋体"/>
        </w:rPr>
      </w:pPr>
      <w:bookmarkStart w:id="152" w:name="_Toc494577411"/>
      <w:bookmarkStart w:id="153" w:name="_Toc65590596"/>
      <w:bookmarkStart w:id="154" w:name="_Toc494665006"/>
      <w:bookmarkStart w:id="155" w:name="_Toc494702276"/>
      <w:bookmarkStart w:id="156" w:name="_Toc494665559"/>
      <w:bookmarkStart w:id="157" w:name="_Toc494665956"/>
      <w:bookmarkStart w:id="158" w:name="_Toc494745323"/>
      <w:bookmarkStart w:id="159" w:name="_Toc494721106"/>
      <w:r>
        <w:rPr>
          <w:rFonts w:hint="eastAsia" w:ascii="宋体" w:hAnsi="宋体"/>
        </w:rPr>
        <w:t>投标报价明细表</w:t>
      </w:r>
      <w:bookmarkEnd w:id="152"/>
      <w:bookmarkEnd w:id="153"/>
      <w:bookmarkEnd w:id="154"/>
      <w:bookmarkEnd w:id="155"/>
      <w:bookmarkEnd w:id="156"/>
      <w:bookmarkEnd w:id="157"/>
      <w:bookmarkEnd w:id="158"/>
      <w:bookmarkEnd w:id="159"/>
    </w:p>
    <w:p>
      <w:pPr>
        <w:spacing w:line="360" w:lineRule="auto"/>
        <w:jc w:val="left"/>
        <w:rPr>
          <w:rFonts w:ascii="宋体" w:hAnsi="宋体"/>
          <w:b/>
          <w:sz w:val="24"/>
          <w:szCs w:val="21"/>
          <w:u w:val="single"/>
          <w:lang w:val="zh-CN"/>
        </w:rPr>
      </w:pPr>
      <w:r>
        <w:rPr>
          <w:rFonts w:hint="eastAsia" w:ascii="宋体" w:hAnsi="宋体"/>
          <w:b/>
          <w:sz w:val="24"/>
          <w:szCs w:val="21"/>
          <w:lang w:val="zh-CN"/>
        </w:rPr>
        <w:t>投 标 人：</w:t>
      </w:r>
    </w:p>
    <w:p>
      <w:pPr>
        <w:spacing w:line="360" w:lineRule="auto"/>
        <w:jc w:val="left"/>
        <w:rPr>
          <w:rFonts w:ascii="宋体" w:hAnsi="宋体"/>
          <w:b/>
          <w:sz w:val="24"/>
          <w:szCs w:val="21"/>
          <w:lang w:val="zh-CN"/>
        </w:rPr>
      </w:pPr>
      <w:r>
        <w:rPr>
          <w:rFonts w:hint="eastAsia" w:ascii="宋体" w:hAnsi="宋体"/>
          <w:b/>
          <w:sz w:val="24"/>
          <w:szCs w:val="21"/>
          <w:lang w:val="zh-CN"/>
        </w:rPr>
        <w:t>项目名称：</w:t>
      </w:r>
    </w:p>
    <w:p>
      <w:pPr>
        <w:spacing w:line="360" w:lineRule="auto"/>
        <w:jc w:val="left"/>
        <w:rPr>
          <w:rFonts w:ascii="宋体" w:hAnsi="宋体"/>
          <w:b/>
          <w:sz w:val="24"/>
          <w:szCs w:val="21"/>
          <w:u w:val="single"/>
          <w:lang w:val="zh-CN"/>
        </w:rPr>
      </w:pPr>
      <w:r>
        <w:rPr>
          <w:rFonts w:hint="eastAsia" w:ascii="宋体" w:hAnsi="宋体"/>
          <w:b/>
          <w:sz w:val="24"/>
          <w:szCs w:val="21"/>
          <w:lang w:val="zh-CN"/>
        </w:rPr>
        <w:t>项目编号：</w:t>
      </w:r>
      <w:r>
        <w:rPr>
          <w:rFonts w:hint="eastAsia" w:ascii="宋体" w:hAnsi="宋体"/>
          <w:b/>
          <w:bCs/>
          <w:sz w:val="24"/>
          <w:szCs w:val="21"/>
          <w:lang w:val="zh-CN"/>
        </w:rPr>
        <w:t xml:space="preserve">                </w:t>
      </w:r>
    </w:p>
    <w:tbl>
      <w:tblPr>
        <w:tblStyle w:val="30"/>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611" w:type="dxa"/>
            <w:shd w:val="clear" w:color="auto" w:fill="D8D8D8"/>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134" w:type="dxa"/>
            <w:shd w:val="clear" w:color="auto" w:fill="D8D8D8"/>
            <w:vAlign w:val="center"/>
          </w:tcPr>
          <w:p>
            <w:pPr>
              <w:ind w:left="-48" w:leftChars="-23" w:right="-65" w:rightChars="-31"/>
              <w:jc w:val="center"/>
              <w:rPr>
                <w:rFonts w:ascii="宋体" w:hAnsi="宋体" w:cs="宋体"/>
                <w:color w:val="0D0D0D"/>
                <w:kern w:val="0"/>
                <w:sz w:val="24"/>
              </w:rPr>
            </w:pPr>
            <w:r>
              <w:rPr>
                <w:rFonts w:hint="eastAsia" w:ascii="宋体" w:hAnsi="宋体"/>
                <w:color w:val="0C0C0C"/>
                <w:sz w:val="24"/>
              </w:rPr>
              <w:t>品牌型号规格</w:t>
            </w:r>
          </w:p>
        </w:tc>
        <w:tc>
          <w:tcPr>
            <w:tcW w:w="800" w:type="dxa"/>
            <w:shd w:val="clear" w:color="auto" w:fill="D8D8D8"/>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676" w:type="dxa"/>
            <w:shd w:val="clear" w:color="auto" w:fill="D8D8D8"/>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制造商名称</w:t>
            </w:r>
          </w:p>
        </w:tc>
        <w:tc>
          <w:tcPr>
            <w:tcW w:w="1316" w:type="dxa"/>
            <w:shd w:val="clear" w:color="auto" w:fill="D8D8D8"/>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单价</w:t>
            </w:r>
          </w:p>
        </w:tc>
        <w:tc>
          <w:tcPr>
            <w:tcW w:w="1357" w:type="dxa"/>
            <w:shd w:val="clear" w:color="auto" w:fill="D8D8D8"/>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4"/>
              </w:numPr>
              <w:tabs>
                <w:tab w:val="left" w:pos="82"/>
              </w:tabs>
              <w:adjustRightInd w:val="0"/>
              <w:snapToGrid w:val="0"/>
              <w:jc w:val="center"/>
              <w:rPr>
                <w:rFonts w:ascii="宋体" w:hAnsi="宋体"/>
                <w:sz w:val="24"/>
              </w:rPr>
            </w:pPr>
          </w:p>
        </w:tc>
        <w:tc>
          <w:tcPr>
            <w:tcW w:w="2611" w:type="dxa"/>
            <w:vAlign w:val="center"/>
          </w:tcPr>
          <w:p>
            <w:pPr>
              <w:tabs>
                <w:tab w:val="left" w:pos="0"/>
                <w:tab w:val="left" w:pos="56"/>
              </w:tabs>
              <w:adjustRightInd w:val="0"/>
              <w:snapToGrid w:val="0"/>
              <w:ind w:left="547" w:hanging="547" w:hangingChars="228"/>
              <w:jc w:val="center"/>
              <w:rPr>
                <w:rFonts w:ascii="宋体" w:hAnsi="宋体"/>
                <w:sz w:val="24"/>
              </w:rPr>
            </w:pPr>
            <w:r>
              <w:rPr>
                <w:rFonts w:hint="eastAsia" w:ascii="宋体" w:hAnsi="宋体"/>
                <w:sz w:val="24"/>
              </w:rPr>
              <w:t>货物1（工程或服务）</w:t>
            </w:r>
          </w:p>
        </w:tc>
        <w:tc>
          <w:tcPr>
            <w:tcW w:w="1134" w:type="dxa"/>
            <w:vAlign w:val="center"/>
          </w:tcPr>
          <w:p>
            <w:pPr>
              <w:spacing w:line="240" w:lineRule="atLeast"/>
              <w:ind w:left="-48" w:leftChars="-23" w:right="-65" w:rightChars="-31"/>
              <w:jc w:val="left"/>
              <w:rPr>
                <w:rFonts w:ascii="宋体" w:hAnsi="宋体" w:cs="宋体"/>
                <w:color w:val="0D0D0D"/>
                <w:kern w:val="0"/>
                <w:sz w:val="24"/>
                <w:szCs w:val="24"/>
              </w:rPr>
            </w:pPr>
          </w:p>
        </w:tc>
        <w:tc>
          <w:tcPr>
            <w:tcW w:w="800" w:type="dxa"/>
            <w:vAlign w:val="center"/>
          </w:tcPr>
          <w:p>
            <w:pPr>
              <w:spacing w:line="240" w:lineRule="atLeast"/>
              <w:ind w:left="-48" w:leftChars="-23" w:right="-375" w:rightChars="-179"/>
              <w:jc w:val="center"/>
              <w:rPr>
                <w:rFonts w:ascii="宋体" w:hAnsi="宋体" w:cs="宋体"/>
                <w:color w:val="0D0D0D"/>
                <w:kern w:val="0"/>
                <w:sz w:val="24"/>
                <w:szCs w:val="24"/>
              </w:rPr>
            </w:pPr>
          </w:p>
        </w:tc>
        <w:tc>
          <w:tcPr>
            <w:tcW w:w="1676"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316" w:type="dxa"/>
            <w:vAlign w:val="center"/>
          </w:tcPr>
          <w:p>
            <w:pPr>
              <w:spacing w:line="240" w:lineRule="atLeast"/>
              <w:ind w:left="-48" w:leftChars="-23" w:right="-65" w:rightChars="-31"/>
              <w:jc w:val="left"/>
              <w:rPr>
                <w:rFonts w:ascii="宋体" w:hAnsi="宋体" w:cs="宋体"/>
                <w:color w:val="0D0D0D"/>
                <w:kern w:val="0"/>
                <w:sz w:val="24"/>
                <w:szCs w:val="24"/>
              </w:rPr>
            </w:pPr>
          </w:p>
        </w:tc>
        <w:tc>
          <w:tcPr>
            <w:tcW w:w="1357" w:type="dxa"/>
            <w:vAlign w:val="center"/>
          </w:tcPr>
          <w:p>
            <w:pPr>
              <w:spacing w:line="240" w:lineRule="atLeast"/>
              <w:ind w:left="-48" w:leftChars="-23" w:right="-65" w:rightChars="-31"/>
              <w:jc w:val="center"/>
              <w:rPr>
                <w:rFonts w:ascii="宋体" w:hAns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4"/>
              </w:numPr>
              <w:tabs>
                <w:tab w:val="left" w:pos="82"/>
              </w:tabs>
              <w:adjustRightInd w:val="0"/>
              <w:snapToGrid w:val="0"/>
              <w:jc w:val="center"/>
              <w:rPr>
                <w:rFonts w:ascii="宋体" w:hAnsi="宋体"/>
                <w:sz w:val="24"/>
              </w:rPr>
            </w:pPr>
          </w:p>
        </w:tc>
        <w:tc>
          <w:tcPr>
            <w:tcW w:w="2611" w:type="dxa"/>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1134" w:type="dxa"/>
            <w:vAlign w:val="center"/>
          </w:tcPr>
          <w:p>
            <w:pPr>
              <w:spacing w:line="240" w:lineRule="atLeast"/>
              <w:ind w:left="-48" w:leftChars="-23" w:right="-65" w:rightChars="-31"/>
              <w:jc w:val="left"/>
              <w:rPr>
                <w:rFonts w:ascii="宋体" w:hAnsi="宋体" w:cs="宋体"/>
                <w:color w:val="0D0D0D"/>
                <w:kern w:val="0"/>
                <w:sz w:val="24"/>
                <w:szCs w:val="24"/>
              </w:rPr>
            </w:pPr>
          </w:p>
        </w:tc>
        <w:tc>
          <w:tcPr>
            <w:tcW w:w="800"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676"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316" w:type="dxa"/>
            <w:vAlign w:val="center"/>
          </w:tcPr>
          <w:p>
            <w:pPr>
              <w:spacing w:line="240" w:lineRule="atLeast"/>
              <w:ind w:left="-48" w:leftChars="-23" w:right="-65" w:rightChars="-31"/>
              <w:jc w:val="left"/>
              <w:rPr>
                <w:rFonts w:ascii="宋体" w:hAnsi="宋体" w:cs="宋体"/>
                <w:color w:val="0D0D0D"/>
                <w:kern w:val="0"/>
                <w:sz w:val="24"/>
                <w:szCs w:val="24"/>
              </w:rPr>
            </w:pPr>
          </w:p>
        </w:tc>
        <w:tc>
          <w:tcPr>
            <w:tcW w:w="1357" w:type="dxa"/>
            <w:vAlign w:val="center"/>
          </w:tcPr>
          <w:p>
            <w:pPr>
              <w:spacing w:line="240" w:lineRule="atLeast"/>
              <w:ind w:left="-48" w:leftChars="-23" w:right="-65" w:rightChars="-31"/>
              <w:jc w:val="center"/>
              <w:rPr>
                <w:rFonts w:ascii="宋体" w:hAns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4"/>
              </w:numPr>
              <w:tabs>
                <w:tab w:val="left" w:pos="82"/>
              </w:tabs>
              <w:adjustRightInd w:val="0"/>
              <w:snapToGrid w:val="0"/>
              <w:jc w:val="center"/>
              <w:rPr>
                <w:rFonts w:ascii="宋体" w:hAnsi="宋体"/>
                <w:sz w:val="24"/>
              </w:rPr>
            </w:pPr>
          </w:p>
        </w:tc>
        <w:tc>
          <w:tcPr>
            <w:tcW w:w="2611" w:type="dxa"/>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货物3（工程或服务）</w:t>
            </w:r>
          </w:p>
        </w:tc>
        <w:tc>
          <w:tcPr>
            <w:tcW w:w="1134" w:type="dxa"/>
            <w:vAlign w:val="center"/>
          </w:tcPr>
          <w:p>
            <w:pPr>
              <w:spacing w:line="240" w:lineRule="atLeast"/>
              <w:ind w:left="-48" w:leftChars="-23" w:right="-65" w:rightChars="-31"/>
              <w:jc w:val="left"/>
              <w:rPr>
                <w:rFonts w:ascii="宋体" w:hAnsi="宋体" w:cs="宋体"/>
                <w:color w:val="0D0D0D"/>
                <w:kern w:val="0"/>
                <w:sz w:val="24"/>
                <w:szCs w:val="24"/>
              </w:rPr>
            </w:pPr>
          </w:p>
        </w:tc>
        <w:tc>
          <w:tcPr>
            <w:tcW w:w="800"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676"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316" w:type="dxa"/>
            <w:vAlign w:val="center"/>
          </w:tcPr>
          <w:p>
            <w:pPr>
              <w:spacing w:line="240" w:lineRule="atLeast"/>
              <w:ind w:left="-48" w:leftChars="-23" w:right="-65" w:rightChars="-31"/>
              <w:jc w:val="left"/>
              <w:rPr>
                <w:rFonts w:ascii="宋体" w:hAnsi="宋体" w:cs="宋体"/>
                <w:color w:val="0D0D0D"/>
                <w:kern w:val="0"/>
                <w:sz w:val="24"/>
                <w:szCs w:val="24"/>
              </w:rPr>
            </w:pPr>
          </w:p>
        </w:tc>
        <w:tc>
          <w:tcPr>
            <w:tcW w:w="1357" w:type="dxa"/>
            <w:vAlign w:val="center"/>
          </w:tcPr>
          <w:p>
            <w:pPr>
              <w:spacing w:line="240" w:lineRule="atLeast"/>
              <w:ind w:left="-48" w:leftChars="-23" w:right="-65" w:rightChars="-31"/>
              <w:jc w:val="center"/>
              <w:rPr>
                <w:rFonts w:ascii="宋体" w:hAns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4"/>
              </w:numPr>
              <w:tabs>
                <w:tab w:val="left" w:pos="82"/>
              </w:tabs>
              <w:adjustRightInd w:val="0"/>
              <w:snapToGrid w:val="0"/>
              <w:jc w:val="center"/>
              <w:rPr>
                <w:rFonts w:ascii="宋体" w:hAnsi="宋体"/>
                <w:sz w:val="24"/>
              </w:rPr>
            </w:pPr>
          </w:p>
        </w:tc>
        <w:tc>
          <w:tcPr>
            <w:tcW w:w="2611" w:type="dxa"/>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货物4（工程或服务）</w:t>
            </w:r>
          </w:p>
        </w:tc>
        <w:tc>
          <w:tcPr>
            <w:tcW w:w="1134" w:type="dxa"/>
            <w:vAlign w:val="center"/>
          </w:tcPr>
          <w:p>
            <w:pPr>
              <w:spacing w:line="240" w:lineRule="atLeast"/>
              <w:ind w:left="-48" w:leftChars="-23" w:right="-65" w:rightChars="-31"/>
              <w:jc w:val="left"/>
              <w:rPr>
                <w:rFonts w:ascii="宋体" w:hAnsi="宋体" w:cs="宋体"/>
                <w:color w:val="0D0D0D"/>
                <w:kern w:val="0"/>
                <w:sz w:val="24"/>
                <w:szCs w:val="24"/>
              </w:rPr>
            </w:pPr>
          </w:p>
        </w:tc>
        <w:tc>
          <w:tcPr>
            <w:tcW w:w="800"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676"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316" w:type="dxa"/>
            <w:vAlign w:val="center"/>
          </w:tcPr>
          <w:p>
            <w:pPr>
              <w:spacing w:line="240" w:lineRule="atLeast"/>
              <w:ind w:left="-48" w:leftChars="-23" w:right="-65" w:rightChars="-31"/>
              <w:jc w:val="left"/>
              <w:rPr>
                <w:rFonts w:ascii="宋体" w:hAnsi="宋体" w:cs="宋体"/>
                <w:color w:val="0D0D0D"/>
                <w:kern w:val="0"/>
                <w:sz w:val="24"/>
                <w:szCs w:val="24"/>
              </w:rPr>
            </w:pPr>
          </w:p>
        </w:tc>
        <w:tc>
          <w:tcPr>
            <w:tcW w:w="1357" w:type="dxa"/>
            <w:vAlign w:val="center"/>
          </w:tcPr>
          <w:p>
            <w:pPr>
              <w:spacing w:line="240" w:lineRule="atLeast"/>
              <w:ind w:left="-48" w:leftChars="-23" w:right="-65" w:rightChars="-31"/>
              <w:jc w:val="center"/>
              <w:rPr>
                <w:rFonts w:ascii="宋体" w:hAns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4"/>
              </w:numPr>
              <w:tabs>
                <w:tab w:val="left" w:pos="82"/>
              </w:tabs>
              <w:adjustRightInd w:val="0"/>
              <w:snapToGrid w:val="0"/>
              <w:jc w:val="center"/>
              <w:rPr>
                <w:rFonts w:ascii="宋体" w:hAnsi="宋体"/>
                <w:sz w:val="24"/>
              </w:rPr>
            </w:pPr>
          </w:p>
        </w:tc>
        <w:tc>
          <w:tcPr>
            <w:tcW w:w="2611" w:type="dxa"/>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货物5（工程或服务）</w:t>
            </w:r>
          </w:p>
        </w:tc>
        <w:tc>
          <w:tcPr>
            <w:tcW w:w="1134" w:type="dxa"/>
            <w:vAlign w:val="center"/>
          </w:tcPr>
          <w:p>
            <w:pPr>
              <w:spacing w:line="240" w:lineRule="atLeast"/>
              <w:ind w:left="-48" w:leftChars="-23" w:right="-65" w:rightChars="-31"/>
              <w:jc w:val="left"/>
              <w:rPr>
                <w:rFonts w:ascii="宋体" w:hAnsi="宋体" w:cs="宋体"/>
                <w:color w:val="0D0D0D"/>
                <w:kern w:val="0"/>
                <w:sz w:val="24"/>
                <w:szCs w:val="24"/>
              </w:rPr>
            </w:pPr>
          </w:p>
        </w:tc>
        <w:tc>
          <w:tcPr>
            <w:tcW w:w="800"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676"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316" w:type="dxa"/>
            <w:vAlign w:val="center"/>
          </w:tcPr>
          <w:p>
            <w:pPr>
              <w:spacing w:line="240" w:lineRule="atLeast"/>
              <w:ind w:left="-48" w:leftChars="-23" w:right="-65" w:rightChars="-31"/>
              <w:jc w:val="left"/>
              <w:rPr>
                <w:rFonts w:ascii="宋体" w:hAnsi="宋体" w:cs="宋体"/>
                <w:color w:val="0D0D0D"/>
                <w:kern w:val="0"/>
                <w:sz w:val="24"/>
                <w:szCs w:val="24"/>
              </w:rPr>
            </w:pPr>
          </w:p>
        </w:tc>
        <w:tc>
          <w:tcPr>
            <w:tcW w:w="1357" w:type="dxa"/>
            <w:vAlign w:val="center"/>
          </w:tcPr>
          <w:p>
            <w:pPr>
              <w:spacing w:line="240" w:lineRule="atLeast"/>
              <w:ind w:left="-48" w:leftChars="-23" w:right="-65" w:rightChars="-31"/>
              <w:jc w:val="center"/>
              <w:rPr>
                <w:rFonts w:ascii="宋体" w:hAns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4"/>
              </w:numPr>
              <w:tabs>
                <w:tab w:val="left" w:pos="82"/>
              </w:tabs>
              <w:adjustRightInd w:val="0"/>
              <w:snapToGrid w:val="0"/>
              <w:jc w:val="center"/>
              <w:rPr>
                <w:rFonts w:ascii="宋体" w:hAnsi="宋体"/>
                <w:sz w:val="24"/>
              </w:rPr>
            </w:pPr>
          </w:p>
        </w:tc>
        <w:tc>
          <w:tcPr>
            <w:tcW w:w="2611" w:type="dxa"/>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货物6（工程或服务）</w:t>
            </w:r>
          </w:p>
        </w:tc>
        <w:tc>
          <w:tcPr>
            <w:tcW w:w="1134" w:type="dxa"/>
            <w:vAlign w:val="center"/>
          </w:tcPr>
          <w:p>
            <w:pPr>
              <w:spacing w:line="240" w:lineRule="atLeast"/>
              <w:ind w:left="-48" w:leftChars="-23" w:right="-65" w:rightChars="-31"/>
              <w:jc w:val="left"/>
              <w:rPr>
                <w:rFonts w:ascii="宋体" w:hAnsi="宋体" w:cs="宋体"/>
                <w:color w:val="0D0D0D"/>
                <w:kern w:val="0"/>
                <w:sz w:val="24"/>
                <w:szCs w:val="24"/>
              </w:rPr>
            </w:pPr>
          </w:p>
        </w:tc>
        <w:tc>
          <w:tcPr>
            <w:tcW w:w="800"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676"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316" w:type="dxa"/>
            <w:vAlign w:val="center"/>
          </w:tcPr>
          <w:p>
            <w:pPr>
              <w:spacing w:line="240" w:lineRule="atLeast"/>
              <w:ind w:left="-48" w:leftChars="-23" w:right="-65" w:rightChars="-31"/>
              <w:jc w:val="left"/>
              <w:rPr>
                <w:rFonts w:ascii="宋体" w:hAnsi="宋体" w:cs="宋体"/>
                <w:color w:val="0D0D0D"/>
                <w:kern w:val="0"/>
                <w:sz w:val="24"/>
                <w:szCs w:val="24"/>
              </w:rPr>
            </w:pPr>
          </w:p>
        </w:tc>
        <w:tc>
          <w:tcPr>
            <w:tcW w:w="1357" w:type="dxa"/>
            <w:vAlign w:val="center"/>
          </w:tcPr>
          <w:p>
            <w:pPr>
              <w:spacing w:line="240" w:lineRule="atLeast"/>
              <w:ind w:left="-48" w:leftChars="-23" w:right="-65" w:rightChars="-31"/>
              <w:jc w:val="center"/>
              <w:rPr>
                <w:rFonts w:ascii="宋体" w:hAns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4"/>
              </w:numPr>
              <w:tabs>
                <w:tab w:val="left" w:pos="82"/>
              </w:tabs>
              <w:adjustRightInd w:val="0"/>
              <w:snapToGrid w:val="0"/>
              <w:jc w:val="center"/>
              <w:rPr>
                <w:rFonts w:ascii="宋体" w:hAnsi="宋体"/>
                <w:sz w:val="24"/>
              </w:rPr>
            </w:pPr>
          </w:p>
        </w:tc>
        <w:tc>
          <w:tcPr>
            <w:tcW w:w="2611" w:type="dxa"/>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货物7（工程或服务）</w:t>
            </w:r>
          </w:p>
        </w:tc>
        <w:tc>
          <w:tcPr>
            <w:tcW w:w="1134" w:type="dxa"/>
            <w:vAlign w:val="center"/>
          </w:tcPr>
          <w:p>
            <w:pPr>
              <w:spacing w:line="240" w:lineRule="atLeast"/>
              <w:ind w:left="-48" w:leftChars="-23" w:right="-65" w:rightChars="-31"/>
              <w:jc w:val="left"/>
              <w:rPr>
                <w:rFonts w:ascii="宋体" w:hAnsi="宋体" w:cs="宋体"/>
                <w:color w:val="0D0D0D"/>
                <w:kern w:val="0"/>
                <w:sz w:val="24"/>
                <w:szCs w:val="24"/>
              </w:rPr>
            </w:pPr>
          </w:p>
        </w:tc>
        <w:tc>
          <w:tcPr>
            <w:tcW w:w="800"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676"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316" w:type="dxa"/>
            <w:vAlign w:val="center"/>
          </w:tcPr>
          <w:p>
            <w:pPr>
              <w:spacing w:line="240" w:lineRule="atLeast"/>
              <w:ind w:left="-48" w:leftChars="-23" w:right="-65" w:rightChars="-31"/>
              <w:jc w:val="left"/>
              <w:rPr>
                <w:rFonts w:ascii="宋体" w:hAnsi="宋体" w:cs="宋体"/>
                <w:color w:val="0D0D0D"/>
                <w:kern w:val="0"/>
                <w:sz w:val="24"/>
                <w:szCs w:val="24"/>
              </w:rPr>
            </w:pPr>
          </w:p>
        </w:tc>
        <w:tc>
          <w:tcPr>
            <w:tcW w:w="1357" w:type="dxa"/>
            <w:vAlign w:val="center"/>
          </w:tcPr>
          <w:p>
            <w:pPr>
              <w:spacing w:line="240" w:lineRule="atLeast"/>
              <w:ind w:left="-48" w:leftChars="-23" w:right="-65" w:rightChars="-31"/>
              <w:jc w:val="center"/>
              <w:rPr>
                <w:rFonts w:ascii="宋体" w:hAns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611" w:type="dxa"/>
            <w:vAlign w:val="center"/>
          </w:tcPr>
          <w:p>
            <w:pPr>
              <w:spacing w:line="240" w:lineRule="atLeast"/>
              <w:ind w:left="-48" w:leftChars="-23" w:right="-65" w:rightChars="-31"/>
              <w:jc w:val="left"/>
              <w:rPr>
                <w:rFonts w:ascii="宋体" w:hAnsi="宋体" w:cs="宋体"/>
                <w:color w:val="0D0D0D"/>
                <w:kern w:val="0"/>
                <w:sz w:val="24"/>
                <w:szCs w:val="24"/>
              </w:rPr>
            </w:pPr>
          </w:p>
        </w:tc>
        <w:tc>
          <w:tcPr>
            <w:tcW w:w="1134" w:type="dxa"/>
            <w:vAlign w:val="center"/>
          </w:tcPr>
          <w:p>
            <w:pPr>
              <w:spacing w:line="240" w:lineRule="atLeast"/>
              <w:ind w:left="-48" w:leftChars="-23" w:right="-65" w:rightChars="-31"/>
              <w:jc w:val="left"/>
              <w:rPr>
                <w:rFonts w:ascii="宋体" w:hAnsi="宋体" w:cs="宋体"/>
                <w:color w:val="0D0D0D"/>
                <w:kern w:val="0"/>
                <w:sz w:val="24"/>
                <w:szCs w:val="24"/>
              </w:rPr>
            </w:pPr>
          </w:p>
        </w:tc>
        <w:tc>
          <w:tcPr>
            <w:tcW w:w="800"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676"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316" w:type="dxa"/>
            <w:vAlign w:val="center"/>
          </w:tcPr>
          <w:p>
            <w:pPr>
              <w:spacing w:line="240" w:lineRule="atLeast"/>
              <w:ind w:left="-48" w:leftChars="-23" w:right="-65" w:rightChars="-31"/>
              <w:jc w:val="left"/>
              <w:rPr>
                <w:rFonts w:ascii="宋体" w:hAnsi="宋体" w:cs="宋体"/>
                <w:color w:val="0D0D0D"/>
                <w:kern w:val="0"/>
                <w:sz w:val="24"/>
                <w:szCs w:val="24"/>
              </w:rPr>
            </w:pPr>
          </w:p>
        </w:tc>
        <w:tc>
          <w:tcPr>
            <w:tcW w:w="1357" w:type="dxa"/>
            <w:vAlign w:val="center"/>
          </w:tcPr>
          <w:p>
            <w:pPr>
              <w:spacing w:line="240" w:lineRule="atLeast"/>
              <w:ind w:left="-48" w:leftChars="-23" w:right="-65" w:rightChars="-31"/>
              <w:jc w:val="center"/>
              <w:rPr>
                <w:rFonts w:ascii="宋体" w:hAns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vAlign w:val="center"/>
          </w:tcPr>
          <w:p>
            <w:pPr>
              <w:spacing w:line="240" w:lineRule="atLeast"/>
              <w:ind w:left="-48" w:leftChars="-23" w:right="-65" w:rightChars="-31"/>
              <w:jc w:val="center"/>
              <w:rPr>
                <w:rFonts w:ascii="宋体" w:hAnsi="宋体" w:cs="宋体"/>
                <w:color w:val="0D0D0D"/>
                <w:kern w:val="0"/>
                <w:sz w:val="24"/>
                <w:szCs w:val="24"/>
              </w:rPr>
            </w:pPr>
            <w:r>
              <w:rPr>
                <w:rFonts w:hint="eastAsia" w:ascii="宋体" w:hAnsi="宋体" w:cs="宋体"/>
                <w:color w:val="0D0D0D"/>
                <w:kern w:val="0"/>
                <w:sz w:val="24"/>
                <w:szCs w:val="24"/>
              </w:rPr>
              <w:t>合计</w:t>
            </w:r>
          </w:p>
        </w:tc>
        <w:tc>
          <w:tcPr>
            <w:tcW w:w="2673" w:type="dxa"/>
            <w:gridSpan w:val="2"/>
            <w:vAlign w:val="center"/>
          </w:tcPr>
          <w:p>
            <w:pPr>
              <w:spacing w:line="240" w:lineRule="atLeast"/>
              <w:ind w:left="-48" w:leftChars="-23" w:right="-65" w:rightChars="-31"/>
              <w:jc w:val="left"/>
              <w:rPr>
                <w:rFonts w:ascii="宋体" w:hAnsi="宋体" w:cs="宋体"/>
                <w:color w:val="0D0D0D"/>
                <w:kern w:val="0"/>
                <w:sz w:val="24"/>
                <w:szCs w:val="24"/>
              </w:rPr>
            </w:pP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说明：1．所有价格均用人民币表示，单位为元。</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2．报价明细表合计应与《开标一览表》中的投标总报价一致。</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pPr>
        <w:spacing w:line="360" w:lineRule="auto"/>
        <w:ind w:left="950" w:hanging="950" w:hangingChars="396"/>
        <w:jc w:val="left"/>
        <w:rPr>
          <w:rFonts w:ascii="宋体" w:hAnsi="宋体"/>
          <w:sz w:val="24"/>
          <w:szCs w:val="24"/>
        </w:rPr>
      </w:pPr>
    </w:p>
    <w:p>
      <w:pPr>
        <w:spacing w:line="360" w:lineRule="auto"/>
        <w:ind w:left="950" w:hanging="950" w:hangingChars="396"/>
        <w:jc w:val="left"/>
        <w:rPr>
          <w:rFonts w:ascii="宋体" w:hAnsi="宋体"/>
          <w:sz w:val="24"/>
          <w:szCs w:val="24"/>
        </w:rPr>
      </w:pPr>
    </w:p>
    <w:p>
      <w:pPr>
        <w:spacing w:line="360" w:lineRule="auto"/>
        <w:ind w:left="950" w:hanging="950" w:hangingChars="396"/>
        <w:jc w:val="left"/>
        <w:rPr>
          <w:rFonts w:ascii="宋体" w:hAnsi="宋体"/>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w:t>
      </w:r>
      <w:r>
        <w:rPr>
          <w:rFonts w:hint="eastAsia" w:hAnsi="宋体"/>
          <w:b/>
          <w:bCs/>
          <w:sz w:val="24"/>
        </w:rPr>
        <w:t>时间：</w:t>
      </w:r>
    </w:p>
    <w:p>
      <w:pPr>
        <w:rPr>
          <w:rFonts w:hint="eastAsia"/>
        </w:rPr>
      </w:pPr>
    </w:p>
    <w:p>
      <w:pPr>
        <w:pStyle w:val="2"/>
        <w:rPr>
          <w:rFonts w:hint="eastAsia"/>
        </w:rPr>
      </w:pPr>
    </w:p>
    <w:p>
      <w:pPr>
        <w:pStyle w:val="2"/>
        <w:rPr>
          <w:rFonts w:hint="eastAsia"/>
        </w:rPr>
      </w:pPr>
    </w:p>
    <w:p>
      <w:pPr>
        <w:pStyle w:val="2"/>
      </w:pPr>
    </w:p>
    <w:p>
      <w:pPr>
        <w:pStyle w:val="4"/>
        <w:numPr>
          <w:ilvl w:val="0"/>
          <w:numId w:val="61"/>
        </w:numPr>
        <w:spacing w:before="100" w:beforeAutospacing="1" w:after="156" w:afterLines="50" w:line="360" w:lineRule="auto"/>
        <w:ind w:left="1288" w:hanging="1288"/>
        <w:rPr>
          <w:rFonts w:ascii="宋体" w:hAnsi="宋体"/>
          <w:sz w:val="31"/>
          <w:szCs w:val="31"/>
        </w:rPr>
      </w:pPr>
      <w:bookmarkStart w:id="160" w:name="_Toc494665957"/>
      <w:bookmarkStart w:id="161" w:name="_Toc494702277"/>
      <w:bookmarkStart w:id="162" w:name="_Toc494665560"/>
      <w:bookmarkStart w:id="163" w:name="_Toc494577412"/>
      <w:bookmarkStart w:id="164" w:name="_Toc494745324"/>
      <w:bookmarkStart w:id="165" w:name="_Toc494721107"/>
      <w:bookmarkStart w:id="166" w:name="_Toc65590597"/>
      <w:bookmarkStart w:id="167" w:name="_Toc494665007"/>
      <w:r>
        <w:rPr>
          <w:rFonts w:hint="eastAsia" w:ascii="宋体" w:hAnsi="宋体"/>
          <w:sz w:val="31"/>
          <w:szCs w:val="31"/>
        </w:rPr>
        <w:t>小型和微型企业、监狱企业、残疾人福利性单位货物汇总表</w:t>
      </w:r>
      <w:bookmarkEnd w:id="160"/>
      <w:bookmarkEnd w:id="161"/>
      <w:bookmarkEnd w:id="162"/>
      <w:bookmarkEnd w:id="163"/>
      <w:bookmarkEnd w:id="164"/>
      <w:bookmarkEnd w:id="165"/>
      <w:bookmarkEnd w:id="166"/>
      <w:bookmarkEnd w:id="167"/>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w:t>
      </w:r>
    </w:p>
    <w:tbl>
      <w:tblPr>
        <w:tblStyle w:val="30"/>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vAlign w:val="center"/>
          </w:tcPr>
          <w:p>
            <w:pPr>
              <w:adjustRightInd w:val="0"/>
              <w:snapToGrid w:val="0"/>
              <w:ind w:left="-88" w:leftChars="-42"/>
              <w:jc w:val="center"/>
              <w:rPr>
                <w:rFonts w:ascii="宋体" w:hAnsi="宋体"/>
                <w:sz w:val="24"/>
              </w:rPr>
            </w:pPr>
            <w:r>
              <w:rPr>
                <w:rFonts w:hint="eastAsia" w:ascii="宋体" w:hAnsi="宋体"/>
                <w:sz w:val="24"/>
              </w:rPr>
              <w:t>序号</w:t>
            </w:r>
          </w:p>
        </w:tc>
        <w:tc>
          <w:tcPr>
            <w:tcW w:w="1552" w:type="dxa"/>
            <w:shd w:val="clear" w:color="auto" w:fill="F1F1F1"/>
            <w:vAlign w:val="center"/>
          </w:tcPr>
          <w:p>
            <w:pPr>
              <w:adjustRightInd w:val="0"/>
              <w:snapToGrid w:val="0"/>
              <w:ind w:left="-88" w:leftChars="-42"/>
              <w:jc w:val="center"/>
              <w:rPr>
                <w:rFonts w:ascii="宋体" w:hAnsi="宋体"/>
                <w:sz w:val="24"/>
              </w:rPr>
            </w:pPr>
            <w:r>
              <w:rPr>
                <w:rFonts w:hint="eastAsia" w:ascii="宋体" w:hAnsi="宋体"/>
                <w:sz w:val="24"/>
              </w:rPr>
              <w:t>制造商名称</w:t>
            </w:r>
          </w:p>
        </w:tc>
        <w:tc>
          <w:tcPr>
            <w:tcW w:w="1560" w:type="dxa"/>
            <w:shd w:val="clear" w:color="auto" w:fill="F1F1F1"/>
            <w:vAlign w:val="center"/>
          </w:tcPr>
          <w:p>
            <w:pPr>
              <w:adjustRightInd w:val="0"/>
              <w:snapToGrid w:val="0"/>
              <w:ind w:left="-88" w:leftChars="-42"/>
              <w:jc w:val="center"/>
              <w:rPr>
                <w:rFonts w:ascii="宋体" w:hAnsi="宋体"/>
                <w:sz w:val="24"/>
              </w:rPr>
            </w:pPr>
            <w:r>
              <w:rPr>
                <w:rFonts w:hint="eastAsia" w:ascii="宋体" w:hAnsi="宋体"/>
                <w:sz w:val="24"/>
              </w:rPr>
              <w:t>货物名称</w:t>
            </w:r>
          </w:p>
        </w:tc>
        <w:tc>
          <w:tcPr>
            <w:tcW w:w="1133" w:type="dxa"/>
            <w:shd w:val="clear" w:color="auto" w:fill="F1F1F1"/>
            <w:vAlign w:val="center"/>
          </w:tcPr>
          <w:p>
            <w:pPr>
              <w:adjustRightInd w:val="0"/>
              <w:snapToGrid w:val="0"/>
              <w:ind w:left="-88" w:leftChars="-42"/>
              <w:jc w:val="center"/>
              <w:rPr>
                <w:rFonts w:ascii="宋体" w:hAnsi="宋体"/>
                <w:sz w:val="24"/>
              </w:rPr>
            </w:pPr>
            <w:r>
              <w:rPr>
                <w:rFonts w:hint="eastAsia" w:ascii="宋体" w:hAnsi="宋体"/>
                <w:sz w:val="24"/>
              </w:rPr>
              <w:t>规格型号</w:t>
            </w:r>
          </w:p>
        </w:tc>
        <w:tc>
          <w:tcPr>
            <w:tcW w:w="848" w:type="dxa"/>
            <w:shd w:val="clear" w:color="auto" w:fill="F1F1F1"/>
            <w:vAlign w:val="center"/>
          </w:tcPr>
          <w:p>
            <w:pPr>
              <w:adjustRightInd w:val="0"/>
              <w:snapToGrid w:val="0"/>
              <w:ind w:left="-88" w:leftChars="-42"/>
              <w:jc w:val="center"/>
              <w:rPr>
                <w:rFonts w:ascii="宋体" w:hAnsi="宋体"/>
                <w:sz w:val="24"/>
              </w:rPr>
            </w:pPr>
            <w:r>
              <w:rPr>
                <w:rFonts w:hint="eastAsia" w:ascii="宋体" w:hAnsi="宋体"/>
                <w:sz w:val="24"/>
              </w:rPr>
              <w:t>数量</w:t>
            </w:r>
          </w:p>
        </w:tc>
        <w:tc>
          <w:tcPr>
            <w:tcW w:w="1100" w:type="dxa"/>
            <w:shd w:val="clear" w:color="auto" w:fill="F1F1F1"/>
            <w:vAlign w:val="center"/>
          </w:tcPr>
          <w:p>
            <w:pPr>
              <w:adjustRightInd w:val="0"/>
              <w:snapToGrid w:val="0"/>
              <w:ind w:left="-88" w:leftChars="-42"/>
              <w:jc w:val="center"/>
              <w:rPr>
                <w:rFonts w:ascii="宋体" w:hAnsi="宋体"/>
                <w:sz w:val="24"/>
              </w:rPr>
            </w:pPr>
            <w:r>
              <w:rPr>
                <w:rFonts w:hint="eastAsia" w:ascii="宋体" w:hAnsi="宋体"/>
                <w:sz w:val="24"/>
              </w:rPr>
              <w:t>单价</w:t>
            </w:r>
          </w:p>
        </w:tc>
        <w:tc>
          <w:tcPr>
            <w:tcW w:w="1134" w:type="dxa"/>
            <w:shd w:val="clear" w:color="auto" w:fill="F1F1F1"/>
            <w:vAlign w:val="center"/>
          </w:tcPr>
          <w:p>
            <w:pPr>
              <w:adjustRightInd w:val="0"/>
              <w:snapToGrid w:val="0"/>
              <w:ind w:left="-88" w:leftChars="-42"/>
              <w:jc w:val="center"/>
              <w:rPr>
                <w:rFonts w:ascii="宋体" w:hAnsi="宋体"/>
                <w:sz w:val="24"/>
              </w:rPr>
            </w:pPr>
            <w:r>
              <w:rPr>
                <w:rFonts w:hint="eastAsia" w:ascii="宋体" w:hAnsi="宋体"/>
                <w:sz w:val="24"/>
              </w:rPr>
              <w:t>分项</w:t>
            </w:r>
          </w:p>
          <w:p>
            <w:pPr>
              <w:adjustRightInd w:val="0"/>
              <w:snapToGrid w:val="0"/>
              <w:ind w:left="-88" w:leftChars="-42"/>
              <w:jc w:val="center"/>
              <w:rPr>
                <w:rFonts w:ascii="宋体" w:hAnsi="宋体"/>
                <w:sz w:val="24"/>
              </w:rPr>
            </w:pPr>
            <w:r>
              <w:rPr>
                <w:rFonts w:hint="eastAsia" w:ascii="宋体" w:hAnsi="宋体"/>
                <w:sz w:val="24"/>
              </w:rPr>
              <w:t>合计</w:t>
            </w:r>
          </w:p>
        </w:tc>
        <w:tc>
          <w:tcPr>
            <w:tcW w:w="1468" w:type="dxa"/>
            <w:shd w:val="clear" w:color="auto" w:fill="F1F1F1"/>
            <w:vAlign w:val="center"/>
          </w:tcPr>
          <w:p>
            <w:pPr>
              <w:adjustRightInd w:val="0"/>
              <w:snapToGrid w:val="0"/>
              <w:ind w:left="-88" w:leftChars="-42"/>
              <w:jc w:val="center"/>
              <w:rPr>
                <w:rFonts w:ascii="宋体" w:hAnsi="宋体"/>
                <w:sz w:val="24"/>
              </w:rPr>
            </w:pPr>
            <w:r>
              <w:rPr>
                <w:rFonts w:hint="eastAsia" w:ascii="宋体" w:hAnsi="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1</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2</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3</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4</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5</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6</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7</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sz w:val="24"/>
              </w:rPr>
            </w:pPr>
            <w:r>
              <w:rPr>
                <w:rFonts w:hint="eastAsia" w:ascii="宋体" w:hAnsi="宋体"/>
                <w:bCs/>
                <w:sz w:val="24"/>
              </w:rPr>
              <w:t>合计</w:t>
            </w:r>
          </w:p>
        </w:tc>
        <w:tc>
          <w:tcPr>
            <w:tcW w:w="2602" w:type="dxa"/>
            <w:gridSpan w:val="2"/>
            <w:vAlign w:val="center"/>
          </w:tcPr>
          <w:p>
            <w:pPr>
              <w:spacing w:line="360" w:lineRule="auto"/>
              <w:jc w:val="left"/>
              <w:rPr>
                <w:rFonts w:ascii="宋体" w:hAnsi="宋体"/>
                <w:bCs/>
                <w:sz w:val="24"/>
              </w:rPr>
            </w:pPr>
          </w:p>
        </w:tc>
      </w:tr>
    </w:tbl>
    <w:p>
      <w:pPr>
        <w:spacing w:line="360" w:lineRule="auto"/>
        <w:ind w:left="1049" w:hanging="1048" w:hangingChars="437"/>
        <w:jc w:val="left"/>
        <w:rPr>
          <w:rFonts w:ascii="宋体" w:hAnsi="宋体"/>
          <w:sz w:val="24"/>
        </w:rPr>
      </w:pPr>
      <w:r>
        <w:rPr>
          <w:rFonts w:hint="eastAsia" w:ascii="宋体" w:hAnsi="宋体"/>
          <w:sz w:val="24"/>
        </w:rPr>
        <w:t>说明：1</w:t>
      </w:r>
      <w:r>
        <w:rPr>
          <w:rFonts w:hint="eastAsia" w:ascii="宋体" w:hAnsi="宋体"/>
          <w:sz w:val="24"/>
          <w:szCs w:val="24"/>
        </w:rPr>
        <w:t>．</w:t>
      </w:r>
      <w:r>
        <w:rPr>
          <w:rFonts w:hint="eastAsia" w:ascii="宋体" w:hAnsi="宋体"/>
          <w:sz w:val="24"/>
        </w:rPr>
        <w:t>所有价格均用人民币表示，单位为元。</w:t>
      </w:r>
    </w:p>
    <w:p>
      <w:pPr>
        <w:spacing w:line="360" w:lineRule="auto"/>
        <w:ind w:left="1061" w:leftChars="339" w:hanging="350" w:hangingChars="146"/>
        <w:jc w:val="left"/>
        <w:rPr>
          <w:rFonts w:ascii="宋体" w:hAnsi="宋体"/>
          <w:sz w:val="24"/>
        </w:rPr>
      </w:pPr>
      <w:r>
        <w:rPr>
          <w:rFonts w:hint="eastAsia" w:ascii="宋体" w:hAnsi="宋体"/>
          <w:sz w:val="24"/>
        </w:rPr>
        <w:t>2</w:t>
      </w:r>
      <w:r>
        <w:rPr>
          <w:rFonts w:hint="eastAsia" w:ascii="宋体" w:hAnsi="宋体"/>
          <w:sz w:val="24"/>
          <w:szCs w:val="24"/>
        </w:rPr>
        <w:t>．</w:t>
      </w:r>
      <w:r>
        <w:rPr>
          <w:rFonts w:hint="eastAsia" w:ascii="宋体" w:hAnsi="宋体"/>
          <w:color w:val="0D0D0D"/>
          <w:sz w:val="24"/>
        </w:rPr>
        <w:t>投标人</w:t>
      </w:r>
      <w:r>
        <w:rPr>
          <w:rFonts w:hint="eastAsia" w:ascii="宋体" w:hAnsi="宋体"/>
          <w:sz w:val="24"/>
        </w:rPr>
        <w:t>提供的相关证明文件对应页码填写到上表“投标文件对应的页码”中。</w:t>
      </w:r>
      <w:r>
        <w:rPr>
          <w:rFonts w:hint="eastAsia" w:ascii="宋体" w:hAnsi="宋体" w:cs="Corbel"/>
          <w:sz w:val="24"/>
        </w:rPr>
        <w:t>如未提供页码或内容页码完全不一致的，</w:t>
      </w:r>
      <w:r>
        <w:rPr>
          <w:rFonts w:hint="eastAsia" w:ascii="宋体" w:hAnsi="宋体"/>
          <w:sz w:val="24"/>
        </w:rPr>
        <w:t>导致的后果由投标人自行承担。</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w:t>
      </w:r>
      <w:r>
        <w:rPr>
          <w:rFonts w:hint="eastAsia" w:hAnsi="宋体"/>
          <w:b/>
          <w:bCs/>
          <w:sz w:val="24"/>
        </w:rPr>
        <w:t>时间：</w:t>
      </w:r>
    </w:p>
    <w:p>
      <w:pPr>
        <w:rPr>
          <w:rFonts w:hint="eastAsia"/>
        </w:rPr>
      </w:pPr>
    </w:p>
    <w:p>
      <w:pPr>
        <w:pStyle w:val="2"/>
        <w:rPr>
          <w:rFonts w:hint="eastAsia"/>
        </w:rPr>
      </w:pPr>
    </w:p>
    <w:p>
      <w:pPr>
        <w:pStyle w:val="2"/>
        <w:rPr>
          <w:rFonts w:hint="eastAsia"/>
        </w:rPr>
      </w:pPr>
    </w:p>
    <w:p>
      <w:pPr>
        <w:pStyle w:val="2"/>
      </w:pPr>
    </w:p>
    <w:p>
      <w:pPr>
        <w:pStyle w:val="4"/>
        <w:numPr>
          <w:ilvl w:val="0"/>
          <w:numId w:val="61"/>
        </w:numPr>
        <w:spacing w:before="100" w:beforeAutospacing="1" w:after="156" w:afterLines="50" w:line="360" w:lineRule="auto"/>
        <w:ind w:left="1288" w:hanging="1288"/>
        <w:rPr>
          <w:rFonts w:ascii="宋体" w:hAnsi="宋体"/>
        </w:rPr>
      </w:pPr>
      <w:bookmarkStart w:id="168" w:name="_Toc494702278"/>
      <w:bookmarkStart w:id="169" w:name="_Toc494665561"/>
      <w:bookmarkStart w:id="170" w:name="_Toc494665958"/>
      <w:bookmarkStart w:id="171" w:name="_Toc494721108"/>
      <w:bookmarkStart w:id="172" w:name="_Toc494745325"/>
      <w:bookmarkStart w:id="173" w:name="_Toc494665008"/>
      <w:bookmarkStart w:id="174" w:name="_Toc65590598"/>
      <w:r>
        <w:rPr>
          <w:rFonts w:hint="eastAsia" w:ascii="宋体" w:hAnsi="宋体"/>
        </w:rPr>
        <w:t>投标货物（工程或服务）清单</w:t>
      </w:r>
      <w:bookmarkEnd w:id="168"/>
      <w:bookmarkEnd w:id="169"/>
      <w:bookmarkEnd w:id="170"/>
      <w:bookmarkEnd w:id="171"/>
      <w:bookmarkEnd w:id="172"/>
      <w:bookmarkEnd w:id="173"/>
      <w:bookmarkEnd w:id="174"/>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color w:val="FF0000"/>
          <w:sz w:val="24"/>
        </w:rPr>
      </w:pPr>
      <w:r>
        <w:rPr>
          <w:rFonts w:hint="eastAsia" w:ascii="宋体" w:hAnsi="宋体"/>
          <w:b/>
          <w:sz w:val="24"/>
          <w:szCs w:val="21"/>
          <w:lang w:val="zh-CN"/>
        </w:rPr>
        <w:t>项目编号：</w:t>
      </w:r>
      <w:r>
        <w:rPr>
          <w:rFonts w:hint="eastAsia" w:ascii="宋体" w:hAnsi="宋体"/>
          <w:b/>
          <w:bCs/>
          <w:sz w:val="24"/>
          <w:szCs w:val="21"/>
          <w:lang w:val="zh-CN"/>
        </w:rPr>
        <w:t xml:space="preserve">               </w:t>
      </w:r>
    </w:p>
    <w:tbl>
      <w:tblPr>
        <w:tblStyle w:val="30"/>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vAlign w:val="center"/>
          </w:tcPr>
          <w:p>
            <w:pPr>
              <w:spacing w:line="360" w:lineRule="auto"/>
              <w:ind w:left="-23" w:leftChars="-11" w:right="-84" w:rightChars="-40"/>
              <w:jc w:val="center"/>
              <w:rPr>
                <w:rFonts w:ascii="宋体" w:hAns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7</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78" w:hanging="1077"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w:t>
      </w:r>
      <w:r>
        <w:rPr>
          <w:rFonts w:hint="eastAsia" w:hAnsi="宋体"/>
          <w:b/>
          <w:bCs/>
          <w:sz w:val="24"/>
        </w:rPr>
        <w:t>时间：</w:t>
      </w: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pStyle w:val="4"/>
        <w:numPr>
          <w:ilvl w:val="0"/>
          <w:numId w:val="61"/>
        </w:numPr>
        <w:spacing w:before="100" w:beforeAutospacing="1" w:after="156" w:afterLines="50" w:line="360" w:lineRule="auto"/>
        <w:ind w:left="1288" w:hanging="1288"/>
        <w:rPr>
          <w:rFonts w:ascii="宋体" w:hAnsi="宋体"/>
        </w:rPr>
      </w:pPr>
      <w:bookmarkStart w:id="175" w:name="_Toc494721109"/>
      <w:bookmarkStart w:id="176" w:name="_Toc494665009"/>
      <w:bookmarkStart w:id="177" w:name="_Toc494702279"/>
      <w:bookmarkStart w:id="178" w:name="_Toc65590599"/>
      <w:bookmarkStart w:id="179" w:name="_Toc494665562"/>
      <w:bookmarkStart w:id="180" w:name="_Toc494665959"/>
      <w:bookmarkStart w:id="181" w:name="_Toc494745326"/>
      <w:r>
        <w:rPr>
          <w:rFonts w:hint="eastAsia" w:ascii="宋体" w:hAnsi="宋体"/>
        </w:rPr>
        <w:t>交纳投标保证金的银行凭证</w:t>
      </w:r>
      <w:bookmarkEnd w:id="175"/>
      <w:bookmarkEnd w:id="176"/>
      <w:bookmarkEnd w:id="177"/>
      <w:bookmarkEnd w:id="178"/>
      <w:bookmarkEnd w:id="179"/>
      <w:bookmarkEnd w:id="180"/>
      <w:bookmarkEnd w:id="181"/>
    </w:p>
    <w:p>
      <w:pPr>
        <w:spacing w:line="480" w:lineRule="auto"/>
        <w:rPr>
          <w:rFonts w:ascii="宋体" w:hAnsi="宋体" w:cs="Courier New"/>
          <w:b/>
          <w:sz w:val="28"/>
          <w:szCs w:val="28"/>
        </w:rPr>
      </w:pPr>
      <w:r>
        <w:rPr>
          <w:rFonts w:hint="eastAsia"/>
          <w:b/>
          <w:sz w:val="28"/>
          <w:szCs w:val="28"/>
        </w:rPr>
        <w:t>采购人（或代理公司）</w:t>
      </w:r>
      <w:r>
        <w:rPr>
          <w:rFonts w:hint="eastAsia" w:ascii="宋体" w:hAnsi="宋体" w:cs="Courier New"/>
          <w:b/>
          <w:sz w:val="28"/>
          <w:szCs w:val="28"/>
        </w:rPr>
        <w:t>：</w:t>
      </w:r>
    </w:p>
    <w:p>
      <w:pPr>
        <w:spacing w:line="360" w:lineRule="auto"/>
        <w:ind w:firstLine="489" w:firstLineChars="204"/>
        <w:jc w:val="left"/>
        <w:rPr>
          <w:rFonts w:ascii="宋体" w:hAnsi="宋体"/>
          <w:sz w:val="24"/>
          <w:szCs w:val="21"/>
          <w:lang w:val="zh-CN"/>
        </w:rPr>
      </w:pPr>
      <w:r>
        <w:rPr>
          <w:rFonts w:hint="eastAsia" w:ascii="宋体" w:hAnsi="宋体"/>
          <w:sz w:val="24"/>
          <w:szCs w:val="21"/>
          <w:u w:val="single"/>
          <w:lang w:val="zh-CN"/>
        </w:rPr>
        <w:t xml:space="preserve">  （投标人全称）  </w:t>
      </w:r>
      <w:r>
        <w:rPr>
          <w:rFonts w:hint="eastAsia" w:ascii="宋体" w:hAnsi="宋体"/>
          <w:sz w:val="24"/>
          <w:szCs w:val="21"/>
          <w:lang w:val="zh-CN"/>
        </w:rPr>
        <w:t>参加贵方组织的</w:t>
      </w:r>
      <w:r>
        <w:rPr>
          <w:rFonts w:hint="eastAsia" w:ascii="宋体" w:hAnsi="宋体"/>
          <w:color w:val="0D0D0D"/>
          <w:sz w:val="24"/>
          <w:szCs w:val="21"/>
          <w:lang w:val="zh-CN"/>
        </w:rPr>
        <w:t>__</w:t>
      </w:r>
      <w:r>
        <w:rPr>
          <w:rFonts w:hint="eastAsia" w:ascii="宋体" w:hAnsi="宋体"/>
          <w:color w:val="0D0D0D"/>
          <w:sz w:val="24"/>
          <w:szCs w:val="21"/>
          <w:u w:val="single"/>
          <w:lang w:val="zh-CN"/>
        </w:rPr>
        <w:t>__</w:t>
      </w:r>
      <w:r>
        <w:rPr>
          <w:rFonts w:hint="eastAsia" w:ascii="宋体" w:hAnsi="宋体"/>
          <w:color w:val="0D0D0D"/>
          <w:sz w:val="24"/>
          <w:szCs w:val="21"/>
          <w:lang w:val="zh-CN"/>
        </w:rPr>
        <w:t>项目（项目编号：_____</w:t>
      </w:r>
      <w:r>
        <w:rPr>
          <w:rFonts w:hint="eastAsia" w:ascii="宋体" w:hAnsi="宋体"/>
          <w:sz w:val="24"/>
          <w:szCs w:val="21"/>
          <w:lang w:val="zh-CN"/>
        </w:rPr>
        <w:t>_）的政府采购活动。按招标文件的规定，已递交人民币（大写）</w:t>
      </w:r>
      <w:r>
        <w:rPr>
          <w:rFonts w:hint="eastAsia" w:ascii="宋体" w:hAnsi="宋体"/>
          <w:color w:val="0D0D0D"/>
          <w:sz w:val="24"/>
          <w:szCs w:val="21"/>
          <w:lang w:val="zh-CN"/>
        </w:rPr>
        <w:t>__</w:t>
      </w:r>
      <w:r>
        <w:rPr>
          <w:rFonts w:hint="eastAsia" w:ascii="宋体" w:hAnsi="宋体"/>
          <w:color w:val="0D0D0D"/>
          <w:sz w:val="24"/>
          <w:szCs w:val="21"/>
          <w:u w:val="single"/>
          <w:lang w:val="zh-CN"/>
        </w:rPr>
        <w:t>__</w:t>
      </w:r>
      <w:r>
        <w:rPr>
          <w:rFonts w:hint="eastAsia" w:ascii="宋体" w:hAnsi="宋体"/>
          <w:sz w:val="24"/>
          <w:szCs w:val="21"/>
          <w:lang w:val="zh-CN"/>
        </w:rPr>
        <w:t>万元的投标保证金。</w:t>
      </w:r>
    </w:p>
    <w:tbl>
      <w:tblPr>
        <w:tblStyle w:val="30"/>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cs="宋体"/>
                <w:kern w:val="0"/>
                <w:sz w:val="24"/>
                <w:szCs w:val="21"/>
              </w:rPr>
            </w:pPr>
            <w:r>
              <w:rPr>
                <w:rFonts w:hint="eastAsia" w:ascii="宋体" w:hAnsi="宋体" w:cs="宋体"/>
                <w:kern w:val="0"/>
                <w:sz w:val="24"/>
                <w:szCs w:val="21"/>
              </w:rPr>
              <w:t>投标人</w:t>
            </w:r>
          </w:p>
        </w:tc>
        <w:tc>
          <w:tcPr>
            <w:tcW w:w="1885" w:type="dxa"/>
            <w:vAlign w:val="center"/>
          </w:tcPr>
          <w:p>
            <w:pPr>
              <w:widowControl/>
              <w:spacing w:line="360" w:lineRule="auto"/>
              <w:jc w:val="center"/>
              <w:rPr>
                <w:rFonts w:ascii="宋体" w:hAnsi="宋体" w:cs="宋体"/>
                <w:kern w:val="0"/>
                <w:sz w:val="24"/>
                <w:szCs w:val="21"/>
              </w:rPr>
            </w:pPr>
            <w:r>
              <w:rPr>
                <w:rFonts w:hint="eastAsia" w:ascii="宋体" w:hAnsi="宋体" w:cs="宋体"/>
                <w:kern w:val="0"/>
                <w:sz w:val="24"/>
                <w:szCs w:val="21"/>
              </w:rPr>
              <w:t>全  称</w:t>
            </w:r>
          </w:p>
        </w:tc>
        <w:tc>
          <w:tcPr>
            <w:tcW w:w="7123" w:type="dxa"/>
            <w:gridSpan w:val="3"/>
            <w:vAlign w:val="center"/>
          </w:tcPr>
          <w:p>
            <w:pPr>
              <w:widowControl/>
              <w:spacing w:line="360" w:lineRule="auto"/>
              <w:jc w:val="lef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cs="宋体"/>
                <w:kern w:val="0"/>
                <w:sz w:val="24"/>
                <w:szCs w:val="21"/>
              </w:rPr>
            </w:pPr>
          </w:p>
        </w:tc>
        <w:tc>
          <w:tcPr>
            <w:tcW w:w="1885" w:type="dxa"/>
            <w:vAlign w:val="center"/>
          </w:tcPr>
          <w:p>
            <w:pPr>
              <w:widowControl/>
              <w:spacing w:line="360" w:lineRule="auto"/>
              <w:jc w:val="center"/>
              <w:rPr>
                <w:rFonts w:ascii="宋体" w:hAnsi="宋体" w:cs="宋体"/>
                <w:kern w:val="0"/>
                <w:sz w:val="24"/>
                <w:szCs w:val="21"/>
              </w:rPr>
            </w:pPr>
            <w:r>
              <w:rPr>
                <w:rFonts w:hint="eastAsia" w:ascii="宋体" w:hAnsi="宋体" w:cs="宋体"/>
                <w:kern w:val="0"/>
                <w:sz w:val="24"/>
                <w:szCs w:val="21"/>
              </w:rPr>
              <w:t>地  址</w:t>
            </w:r>
          </w:p>
        </w:tc>
        <w:tc>
          <w:tcPr>
            <w:tcW w:w="7123" w:type="dxa"/>
            <w:gridSpan w:val="3"/>
            <w:vAlign w:val="center"/>
          </w:tcPr>
          <w:p>
            <w:pPr>
              <w:widowControl/>
              <w:spacing w:line="360" w:lineRule="auto"/>
              <w:jc w:val="lef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cs="宋体"/>
                <w:kern w:val="0"/>
                <w:sz w:val="24"/>
                <w:szCs w:val="21"/>
              </w:rPr>
            </w:pPr>
          </w:p>
        </w:tc>
        <w:tc>
          <w:tcPr>
            <w:tcW w:w="1885" w:type="dxa"/>
            <w:vAlign w:val="center"/>
          </w:tcPr>
          <w:p>
            <w:pPr>
              <w:widowControl/>
              <w:spacing w:line="360" w:lineRule="auto"/>
              <w:jc w:val="center"/>
              <w:rPr>
                <w:rFonts w:ascii="宋体" w:hAnsi="宋体" w:cs="宋体"/>
                <w:kern w:val="0"/>
                <w:sz w:val="24"/>
                <w:szCs w:val="21"/>
              </w:rPr>
            </w:pPr>
            <w:r>
              <w:rPr>
                <w:rFonts w:hint="eastAsia" w:ascii="宋体" w:hAnsi="宋体" w:cs="宋体"/>
                <w:kern w:val="0"/>
                <w:sz w:val="24"/>
                <w:szCs w:val="21"/>
              </w:rPr>
              <w:t>邮  编</w:t>
            </w:r>
          </w:p>
        </w:tc>
        <w:tc>
          <w:tcPr>
            <w:tcW w:w="7123" w:type="dxa"/>
            <w:gridSpan w:val="3"/>
            <w:vAlign w:val="center"/>
          </w:tcPr>
          <w:p>
            <w:pPr>
              <w:widowControl/>
              <w:spacing w:line="360" w:lineRule="auto"/>
              <w:jc w:val="lef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cs="宋体"/>
                <w:kern w:val="0"/>
                <w:sz w:val="24"/>
                <w:szCs w:val="21"/>
              </w:rPr>
            </w:pPr>
          </w:p>
        </w:tc>
        <w:tc>
          <w:tcPr>
            <w:tcW w:w="1885" w:type="dxa"/>
            <w:vAlign w:val="center"/>
          </w:tcPr>
          <w:p>
            <w:pPr>
              <w:widowControl/>
              <w:spacing w:line="360" w:lineRule="auto"/>
              <w:jc w:val="center"/>
              <w:rPr>
                <w:rFonts w:ascii="宋体" w:hAnsi="宋体" w:cs="宋体"/>
                <w:kern w:val="0"/>
                <w:sz w:val="24"/>
                <w:szCs w:val="21"/>
              </w:rPr>
            </w:pPr>
            <w:r>
              <w:rPr>
                <w:rFonts w:hint="eastAsia" w:ascii="宋体" w:hAnsi="宋体" w:cs="宋体"/>
                <w:kern w:val="0"/>
                <w:sz w:val="24"/>
                <w:szCs w:val="21"/>
              </w:rPr>
              <w:t>联 系 人</w:t>
            </w:r>
          </w:p>
        </w:tc>
        <w:tc>
          <w:tcPr>
            <w:tcW w:w="2160" w:type="dxa"/>
            <w:vAlign w:val="center"/>
          </w:tcPr>
          <w:p>
            <w:pPr>
              <w:widowControl/>
              <w:spacing w:line="360" w:lineRule="auto"/>
              <w:jc w:val="left"/>
              <w:rPr>
                <w:rFonts w:ascii="宋体" w:hAnsi="宋体" w:cs="宋体"/>
                <w:kern w:val="0"/>
                <w:sz w:val="24"/>
                <w:szCs w:val="21"/>
              </w:rPr>
            </w:pPr>
          </w:p>
        </w:tc>
        <w:tc>
          <w:tcPr>
            <w:tcW w:w="1440" w:type="dxa"/>
            <w:vAlign w:val="center"/>
          </w:tcPr>
          <w:p>
            <w:pPr>
              <w:widowControl/>
              <w:spacing w:line="360" w:lineRule="auto"/>
              <w:jc w:val="center"/>
              <w:rPr>
                <w:rFonts w:ascii="宋体" w:hAnsi="宋体" w:cs="宋体"/>
                <w:kern w:val="0"/>
                <w:sz w:val="24"/>
                <w:szCs w:val="21"/>
              </w:rPr>
            </w:pPr>
            <w:r>
              <w:rPr>
                <w:rFonts w:hint="eastAsia" w:ascii="宋体" w:hAnsi="宋体" w:cs="宋体"/>
                <w:kern w:val="0"/>
                <w:sz w:val="24"/>
                <w:szCs w:val="21"/>
              </w:rPr>
              <w:t>联系电话</w:t>
            </w:r>
          </w:p>
        </w:tc>
        <w:tc>
          <w:tcPr>
            <w:tcW w:w="3523" w:type="dxa"/>
            <w:vAlign w:val="center"/>
          </w:tcPr>
          <w:p>
            <w:pPr>
              <w:widowControl/>
              <w:spacing w:line="360" w:lineRule="auto"/>
              <w:jc w:val="lef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cs="宋体"/>
                <w:kern w:val="0"/>
                <w:sz w:val="24"/>
                <w:szCs w:val="21"/>
              </w:rPr>
            </w:pPr>
          </w:p>
        </w:tc>
        <w:tc>
          <w:tcPr>
            <w:tcW w:w="1885" w:type="dxa"/>
            <w:vAlign w:val="center"/>
          </w:tcPr>
          <w:p>
            <w:pPr>
              <w:widowControl/>
              <w:spacing w:line="360" w:lineRule="auto"/>
              <w:jc w:val="center"/>
              <w:rPr>
                <w:rFonts w:ascii="宋体" w:hAnsi="宋体" w:cs="宋体"/>
                <w:kern w:val="0"/>
                <w:sz w:val="24"/>
                <w:szCs w:val="21"/>
              </w:rPr>
            </w:pPr>
            <w:r>
              <w:rPr>
                <w:rFonts w:hint="eastAsia" w:ascii="宋体" w:hAnsi="宋体" w:cs="宋体"/>
                <w:kern w:val="0"/>
                <w:sz w:val="24"/>
                <w:szCs w:val="21"/>
              </w:rPr>
              <w:t>开 户 银 行</w:t>
            </w:r>
          </w:p>
        </w:tc>
        <w:tc>
          <w:tcPr>
            <w:tcW w:w="7123" w:type="dxa"/>
            <w:gridSpan w:val="3"/>
            <w:vAlign w:val="center"/>
          </w:tcPr>
          <w:p>
            <w:pPr>
              <w:widowControl/>
              <w:spacing w:line="360" w:lineRule="auto"/>
              <w:jc w:val="left"/>
              <w:rPr>
                <w:rFonts w:ascii="宋体" w:hAnsi="宋体" w:cs="Arial"/>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cs="宋体"/>
                <w:kern w:val="0"/>
                <w:sz w:val="24"/>
                <w:szCs w:val="21"/>
              </w:rPr>
            </w:pPr>
          </w:p>
        </w:tc>
        <w:tc>
          <w:tcPr>
            <w:tcW w:w="1885" w:type="dxa"/>
            <w:vAlign w:val="center"/>
          </w:tcPr>
          <w:p>
            <w:pPr>
              <w:widowControl/>
              <w:spacing w:line="360" w:lineRule="auto"/>
              <w:jc w:val="center"/>
              <w:rPr>
                <w:rFonts w:ascii="宋体" w:hAnsi="宋体" w:cs="宋体"/>
                <w:kern w:val="0"/>
                <w:sz w:val="24"/>
                <w:szCs w:val="21"/>
              </w:rPr>
            </w:pPr>
            <w:r>
              <w:rPr>
                <w:rFonts w:hint="eastAsia" w:ascii="宋体" w:hAnsi="宋体" w:cs="宋体"/>
                <w:kern w:val="0"/>
                <w:sz w:val="24"/>
                <w:szCs w:val="21"/>
              </w:rPr>
              <w:t>帐  号</w:t>
            </w:r>
          </w:p>
        </w:tc>
        <w:tc>
          <w:tcPr>
            <w:tcW w:w="7123" w:type="dxa"/>
            <w:gridSpan w:val="3"/>
            <w:vAlign w:val="center"/>
          </w:tcPr>
          <w:p>
            <w:pPr>
              <w:widowControl/>
              <w:spacing w:line="360" w:lineRule="auto"/>
              <w:jc w:val="left"/>
              <w:rPr>
                <w:rFonts w:ascii="宋体" w:hAnsi="宋体" w:cs="Arial"/>
                <w:kern w:val="0"/>
                <w:sz w:val="24"/>
                <w:szCs w:val="21"/>
              </w:rPr>
            </w:pPr>
          </w:p>
        </w:tc>
      </w:tr>
    </w:tbl>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w:t>
      </w:r>
      <w:r>
        <w:rPr>
          <w:rFonts w:hint="eastAsia" w:hAnsi="宋体"/>
          <w:b/>
          <w:bCs/>
          <w:sz w:val="24"/>
        </w:rPr>
        <w:t>时间：</w:t>
      </w:r>
    </w:p>
    <w:tbl>
      <w:tblPr>
        <w:tblStyle w:val="30"/>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9547" w:type="dxa"/>
          </w:tcPr>
          <w:p>
            <w:pPr>
              <w:spacing w:line="360" w:lineRule="auto"/>
              <w:rPr>
                <w:rFonts w:ascii="宋体" w:hAnsi="宋体"/>
                <w:sz w:val="24"/>
                <w:szCs w:val="24"/>
              </w:rPr>
            </w:pPr>
            <w:r>
              <w:rPr>
                <w:rFonts w:hint="eastAsia" w:ascii="宋体" w:hAnsi="宋体"/>
                <w:sz w:val="24"/>
                <w:szCs w:val="24"/>
              </w:rPr>
              <w:t>粘贴转帐、电汇或网上银行凭证（清晰影印件）</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ind w:left="110" w:leftChars="38" w:hanging="31" w:hangingChars="13"/>
              <w:rPr>
                <w:rFonts w:ascii="宋体" w:hAnsi="宋体"/>
                <w:b/>
                <w:sz w:val="24"/>
                <w:szCs w:val="20"/>
                <w:lang w:val="zh-CN"/>
              </w:rPr>
            </w:pPr>
            <w:r>
              <w:rPr>
                <w:rFonts w:hint="eastAsia" w:ascii="宋体" w:hAnsi="宋体"/>
                <w:sz w:val="24"/>
                <w:szCs w:val="20"/>
                <w:lang w:val="zh-CN"/>
              </w:rPr>
              <w:t>注：在交款凭证备注中说明项目编号及开标时间</w:t>
            </w:r>
          </w:p>
        </w:tc>
      </w:tr>
    </w:tbl>
    <w:p>
      <w:pPr>
        <w:spacing w:line="360" w:lineRule="auto"/>
        <w:ind w:left="720" w:hanging="720" w:hangingChars="300"/>
        <w:jc w:val="left"/>
        <w:rPr>
          <w:rFonts w:ascii="宋体" w:hAnsi="宋体"/>
          <w:sz w:val="24"/>
          <w:szCs w:val="24"/>
        </w:rPr>
      </w:pPr>
      <w:r>
        <w:rPr>
          <w:rFonts w:hint="eastAsia" w:ascii="宋体" w:hAnsi="宋体"/>
          <w:sz w:val="24"/>
          <w:szCs w:val="24"/>
        </w:rPr>
        <w:t>说明：投标人应认真填写银行信息，与转帐或电汇银行凭证的相关信息一致，集中采购机构将依据此凭证信息查退投标保证金。</w:t>
      </w: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pStyle w:val="4"/>
        <w:numPr>
          <w:ilvl w:val="0"/>
          <w:numId w:val="61"/>
        </w:numPr>
        <w:spacing w:before="100" w:beforeAutospacing="1" w:after="156" w:afterLines="50" w:line="360" w:lineRule="auto"/>
        <w:ind w:left="1288" w:hanging="1288"/>
        <w:rPr>
          <w:rFonts w:ascii="宋体" w:hAnsi="宋体"/>
        </w:rPr>
      </w:pPr>
      <w:bookmarkStart w:id="182" w:name="_Toc494702280"/>
      <w:bookmarkStart w:id="183" w:name="_Toc494721110"/>
      <w:bookmarkStart w:id="184" w:name="_Toc238276247"/>
      <w:bookmarkStart w:id="185" w:name="_Toc494665563"/>
      <w:bookmarkStart w:id="186" w:name="_Toc65590600"/>
      <w:bookmarkStart w:id="187" w:name="_Toc494665960"/>
      <w:bookmarkStart w:id="188" w:name="_Toc494665010"/>
      <w:bookmarkStart w:id="189" w:name="_Toc494745327"/>
      <w:bookmarkStart w:id="190" w:name="_Toc236473303"/>
      <w:r>
        <w:rPr>
          <w:rFonts w:hint="eastAsia" w:ascii="宋体" w:hAnsi="宋体"/>
        </w:rPr>
        <w:t>法定代表人授权书</w:t>
      </w:r>
      <w:bookmarkEnd w:id="182"/>
      <w:bookmarkEnd w:id="183"/>
      <w:bookmarkEnd w:id="184"/>
      <w:bookmarkEnd w:id="185"/>
      <w:bookmarkEnd w:id="186"/>
      <w:bookmarkEnd w:id="187"/>
      <w:bookmarkEnd w:id="188"/>
      <w:bookmarkEnd w:id="189"/>
      <w:bookmarkEnd w:id="190"/>
    </w:p>
    <w:p>
      <w:pPr>
        <w:spacing w:line="480" w:lineRule="auto"/>
        <w:rPr>
          <w:rFonts w:ascii="宋体" w:hAnsi="宋体"/>
          <w:b/>
          <w:sz w:val="24"/>
          <w:szCs w:val="24"/>
        </w:rPr>
      </w:pPr>
      <w:r>
        <w:rPr>
          <w:rFonts w:hint="eastAsia"/>
          <w:b/>
          <w:sz w:val="28"/>
          <w:szCs w:val="28"/>
        </w:rPr>
        <w:t>采购人（或代理公司）</w:t>
      </w:r>
      <w:r>
        <w:rPr>
          <w:rFonts w:hint="eastAsia" w:ascii="宋体" w:hAnsi="宋体" w:cs="Courier New"/>
          <w:b/>
          <w:sz w:val="28"/>
          <w:szCs w:val="28"/>
        </w:rPr>
        <w:t>：</w:t>
      </w:r>
    </w:p>
    <w:p>
      <w:pPr>
        <w:spacing w:line="360" w:lineRule="auto"/>
        <w:ind w:firstLine="480" w:firstLineChars="200"/>
        <w:rPr>
          <w:rFonts w:ascii="宋体" w:hAnsi="宋体"/>
          <w:sz w:val="24"/>
          <w:szCs w:val="24"/>
        </w:rPr>
      </w:pPr>
      <w:r>
        <w:rPr>
          <w:rFonts w:hint="eastAsia" w:ascii="宋体" w:hAnsi="宋体"/>
          <w:sz w:val="24"/>
          <w:szCs w:val="24"/>
        </w:rPr>
        <w:t>兹授权</w:t>
      </w:r>
      <w:r>
        <w:rPr>
          <w:rFonts w:hint="eastAsia" w:ascii="Times New Roman" w:hAnsi="宋体"/>
          <w:color w:val="0D0D0D"/>
          <w:sz w:val="24"/>
          <w:szCs w:val="24"/>
        </w:rPr>
        <w:t>___</w:t>
      </w:r>
      <w:r>
        <w:rPr>
          <w:rFonts w:hint="eastAsia" w:ascii="Times New Roman" w:hAnsi="宋体"/>
          <w:sz w:val="24"/>
          <w:szCs w:val="24"/>
        </w:rPr>
        <w:t>_</w:t>
      </w:r>
      <w:r>
        <w:rPr>
          <w:rFonts w:hint="eastAsia" w:ascii="宋体" w:hAnsi="宋体"/>
          <w:sz w:val="24"/>
          <w:szCs w:val="24"/>
        </w:rPr>
        <w:t>同志为我单位参加贵方组织的</w:t>
      </w:r>
      <w:r>
        <w:rPr>
          <w:rFonts w:hint="eastAsia" w:ascii="Times New Roman" w:hAnsi="宋体"/>
          <w:color w:val="0D0D0D"/>
          <w:sz w:val="24"/>
          <w:szCs w:val="24"/>
        </w:rPr>
        <w:t>___</w:t>
      </w:r>
      <w:r>
        <w:rPr>
          <w:rFonts w:hint="eastAsia" w:ascii="Times New Roman" w:hAnsi="宋体"/>
          <w:sz w:val="24"/>
          <w:szCs w:val="24"/>
        </w:rPr>
        <w:t>_</w:t>
      </w:r>
      <w:r>
        <w:rPr>
          <w:rFonts w:hint="eastAsia" w:ascii="Times New Roman" w:hAnsi="宋体"/>
          <w:color w:val="0D0D0D"/>
          <w:sz w:val="24"/>
          <w:szCs w:val="24"/>
        </w:rPr>
        <w:t>项目（项目编号：_____</w:t>
      </w:r>
      <w:r>
        <w:rPr>
          <w:rFonts w:hint="eastAsia" w:ascii="Times New Roman" w:hAnsi="宋体"/>
          <w:sz w:val="24"/>
          <w:szCs w:val="24"/>
        </w:rPr>
        <w:t>_）</w:t>
      </w:r>
      <w:r>
        <w:rPr>
          <w:rFonts w:hint="eastAsia" w:ascii="宋体" w:hAnsi="宋体"/>
          <w:sz w:val="24"/>
          <w:szCs w:val="24"/>
        </w:rPr>
        <w:t>采购活动的投标人授权代表，全权代表我公司处理在</w:t>
      </w:r>
      <w:r>
        <w:rPr>
          <w:rFonts w:hint="eastAsia" w:ascii="Times New Roman" w:hAnsi="宋体"/>
          <w:color w:val="0D0D0D"/>
          <w:sz w:val="24"/>
          <w:szCs w:val="24"/>
        </w:rPr>
        <w:t>___</w:t>
      </w:r>
      <w:r>
        <w:rPr>
          <w:rFonts w:hint="eastAsia" w:ascii="Times New Roman" w:hAnsi="宋体"/>
          <w:sz w:val="24"/>
          <w:szCs w:val="24"/>
        </w:rPr>
        <w:t>_</w:t>
      </w:r>
      <w:r>
        <w:rPr>
          <w:rFonts w:hint="eastAsia" w:ascii="宋体" w:hAnsi="宋体"/>
          <w:sz w:val="24"/>
          <w:szCs w:val="24"/>
        </w:rPr>
        <w:t>项目采购活动中的一切事宜。代理期限从</w:t>
      </w:r>
      <w:r>
        <w:rPr>
          <w:rFonts w:hint="eastAsia" w:ascii="Times New Roman" w:hAnsi="宋体"/>
          <w:color w:val="0D0D0D"/>
          <w:sz w:val="24"/>
          <w:szCs w:val="24"/>
        </w:rPr>
        <w:t>_</w:t>
      </w:r>
      <w:r>
        <w:rPr>
          <w:rFonts w:hint="eastAsia" w:ascii="Times New Roman" w:hAnsi="宋体"/>
          <w:sz w:val="24"/>
          <w:szCs w:val="24"/>
        </w:rPr>
        <w:t>_</w:t>
      </w:r>
      <w:r>
        <w:rPr>
          <w:rFonts w:hint="eastAsia" w:ascii="宋体" w:hAnsi="宋体"/>
          <w:sz w:val="24"/>
          <w:szCs w:val="24"/>
        </w:rPr>
        <w:t>年</w:t>
      </w:r>
      <w:r>
        <w:rPr>
          <w:rFonts w:hint="eastAsia" w:ascii="Times New Roman" w:hAnsi="宋体"/>
          <w:color w:val="0D0D0D"/>
          <w:sz w:val="24"/>
          <w:szCs w:val="24"/>
        </w:rPr>
        <w:t>_</w:t>
      </w:r>
      <w:r>
        <w:rPr>
          <w:rFonts w:hint="eastAsia" w:ascii="Times New Roman" w:hAnsi="宋体"/>
          <w:sz w:val="24"/>
          <w:szCs w:val="24"/>
        </w:rPr>
        <w:t>_</w:t>
      </w:r>
      <w:r>
        <w:rPr>
          <w:rFonts w:hint="eastAsia" w:ascii="宋体" w:hAnsi="宋体"/>
          <w:sz w:val="24"/>
          <w:szCs w:val="24"/>
        </w:rPr>
        <w:t>月</w:t>
      </w:r>
      <w:r>
        <w:rPr>
          <w:rFonts w:hint="eastAsia" w:ascii="Times New Roman" w:hAnsi="宋体"/>
          <w:color w:val="0D0D0D"/>
          <w:sz w:val="24"/>
          <w:szCs w:val="24"/>
        </w:rPr>
        <w:t>__</w:t>
      </w:r>
      <w:r>
        <w:rPr>
          <w:rFonts w:hint="eastAsia" w:ascii="宋体" w:hAnsi="宋体"/>
          <w:sz w:val="24"/>
          <w:szCs w:val="24"/>
        </w:rPr>
        <w:t>日起至</w:t>
      </w:r>
      <w:r>
        <w:rPr>
          <w:rFonts w:hint="eastAsia" w:ascii="Times New Roman" w:hAnsi="宋体"/>
          <w:color w:val="0D0D0D"/>
          <w:sz w:val="24"/>
          <w:szCs w:val="24"/>
        </w:rPr>
        <w:t>___</w:t>
      </w:r>
      <w:r>
        <w:rPr>
          <w:rFonts w:hint="eastAsia" w:ascii="Times New Roman" w:hAnsi="宋体"/>
          <w:sz w:val="24"/>
          <w:szCs w:val="24"/>
        </w:rPr>
        <w:t>_</w:t>
      </w:r>
      <w:r>
        <w:rPr>
          <w:rFonts w:hint="eastAsia" w:ascii="宋体" w:hAnsi="宋体"/>
          <w:sz w:val="24"/>
          <w:szCs w:val="24"/>
        </w:rPr>
        <w:t>年</w:t>
      </w:r>
      <w:r>
        <w:rPr>
          <w:rFonts w:hint="eastAsia" w:ascii="Times New Roman" w:hAnsi="宋体"/>
          <w:color w:val="0D0D0D"/>
          <w:sz w:val="24"/>
          <w:szCs w:val="24"/>
        </w:rPr>
        <w:t>___</w:t>
      </w:r>
      <w:r>
        <w:rPr>
          <w:rFonts w:hint="eastAsia" w:ascii="Times New Roman" w:hAnsi="宋体"/>
          <w:sz w:val="24"/>
          <w:szCs w:val="24"/>
        </w:rPr>
        <w:t>_</w:t>
      </w:r>
      <w:r>
        <w:rPr>
          <w:rFonts w:hint="eastAsia" w:ascii="宋体" w:hAnsi="宋体"/>
          <w:sz w:val="24"/>
          <w:szCs w:val="24"/>
        </w:rPr>
        <w:t>月</w:t>
      </w:r>
      <w:r>
        <w:rPr>
          <w:rFonts w:hint="eastAsia" w:ascii="Times New Roman" w:hAnsi="宋体"/>
          <w:color w:val="0D0D0D"/>
          <w:sz w:val="24"/>
          <w:szCs w:val="24"/>
        </w:rPr>
        <w:t>___</w:t>
      </w:r>
      <w:r>
        <w:rPr>
          <w:rFonts w:hint="eastAsia" w:ascii="Times New Roman" w:hAnsi="宋体"/>
          <w:sz w:val="24"/>
          <w:szCs w:val="24"/>
        </w:rPr>
        <w:t>_</w:t>
      </w:r>
      <w:r>
        <w:rPr>
          <w:rFonts w:hint="eastAsia" w:ascii="宋体" w:hAnsi="宋体"/>
          <w:sz w:val="24"/>
          <w:szCs w:val="24"/>
        </w:rPr>
        <w:t xml:space="preserve">日止。 </w:t>
      </w:r>
    </w:p>
    <w:p>
      <w:pPr>
        <w:spacing w:line="360" w:lineRule="auto"/>
        <w:ind w:firstLine="540" w:firstLineChars="225"/>
        <w:rPr>
          <w:rFonts w:ascii="宋体" w:hAnsi="宋体"/>
          <w:sz w:val="24"/>
          <w:szCs w:val="24"/>
        </w:rPr>
      </w:pPr>
      <w:r>
        <w:rPr>
          <w:rFonts w:hint="eastAsia" w:ascii="宋体" w:hAnsi="宋体"/>
          <w:sz w:val="24"/>
          <w:szCs w:val="24"/>
        </w:rPr>
        <w:t>被授权代表无转委托权。</w:t>
      </w:r>
    </w:p>
    <w:p>
      <w:pPr>
        <w:spacing w:line="360" w:lineRule="auto"/>
        <w:ind w:firstLine="540" w:firstLineChars="225"/>
        <w:rPr>
          <w:rFonts w:ascii="宋体" w:hAnsi="宋体"/>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16" w:firstLineChars="1382"/>
        <w:rPr>
          <w:rFonts w:hAnsi="宋体"/>
          <w:b/>
          <w:bCs/>
          <w:sz w:val="24"/>
          <w:u w:val="single"/>
        </w:rPr>
      </w:pPr>
      <w:r>
        <w:rPr>
          <w:rFonts w:hint="eastAsia" w:ascii="宋体" w:hAnsi="宋体"/>
          <w:b/>
          <w:sz w:val="24"/>
          <w:szCs w:val="21"/>
          <w:lang w:val="zh-CN"/>
        </w:rPr>
        <w:t>签发日期：</w:t>
      </w:r>
      <w:r>
        <w:rPr>
          <w:rFonts w:hint="eastAsia" w:ascii="Times New Roman" w:hAnsi="宋体"/>
          <w:color w:val="0D0D0D"/>
          <w:sz w:val="24"/>
          <w:szCs w:val="24"/>
        </w:rPr>
        <w:t>___</w:t>
      </w:r>
      <w:r>
        <w:rPr>
          <w:rFonts w:hint="eastAsia" w:ascii="Times New Roman" w:hAnsi="宋体"/>
          <w:sz w:val="24"/>
          <w:szCs w:val="24"/>
        </w:rPr>
        <w:t>_</w:t>
      </w:r>
      <w:r>
        <w:rPr>
          <w:rFonts w:hint="eastAsia" w:ascii="宋体" w:hAnsi="宋体"/>
          <w:b/>
          <w:sz w:val="24"/>
          <w:szCs w:val="21"/>
          <w:lang w:val="zh-CN"/>
        </w:rPr>
        <w:t>年</w:t>
      </w:r>
      <w:r>
        <w:rPr>
          <w:rFonts w:hint="eastAsia" w:ascii="Times New Roman" w:hAnsi="宋体"/>
          <w:color w:val="0D0D0D"/>
          <w:sz w:val="24"/>
          <w:szCs w:val="24"/>
        </w:rPr>
        <w:t>___</w:t>
      </w:r>
      <w:r>
        <w:rPr>
          <w:rFonts w:hint="eastAsia" w:ascii="Times New Roman" w:hAnsi="宋体"/>
          <w:sz w:val="24"/>
          <w:szCs w:val="24"/>
        </w:rPr>
        <w:t>_</w:t>
      </w:r>
      <w:r>
        <w:rPr>
          <w:rFonts w:hint="eastAsia" w:ascii="宋体" w:hAnsi="宋体"/>
          <w:b/>
          <w:sz w:val="24"/>
          <w:szCs w:val="21"/>
          <w:lang w:val="zh-CN"/>
        </w:rPr>
        <w:t>月</w:t>
      </w:r>
      <w:r>
        <w:rPr>
          <w:rFonts w:hint="eastAsia" w:ascii="Times New Roman" w:hAnsi="宋体"/>
          <w:color w:val="0D0D0D"/>
          <w:sz w:val="24"/>
          <w:szCs w:val="24"/>
        </w:rPr>
        <w:t>___</w:t>
      </w:r>
      <w:r>
        <w:rPr>
          <w:rFonts w:hint="eastAsia" w:ascii="Times New Roman" w:hAnsi="宋体"/>
          <w:sz w:val="24"/>
          <w:szCs w:val="24"/>
        </w:rPr>
        <w:t>_</w:t>
      </w:r>
      <w:r>
        <w:rPr>
          <w:rFonts w:hint="eastAsia" w:ascii="宋体" w:hAnsi="宋体"/>
          <w:b/>
          <w:sz w:val="24"/>
          <w:szCs w:val="21"/>
          <w:lang w:val="zh-CN"/>
        </w:rPr>
        <w:t>日</w:t>
      </w:r>
    </w:p>
    <w:p>
      <w:pPr>
        <w:spacing w:line="360" w:lineRule="auto"/>
        <w:rPr>
          <w:rFonts w:ascii="宋体" w:hAnsi="宋体"/>
          <w:sz w:val="24"/>
          <w:szCs w:val="24"/>
        </w:rPr>
      </w:pPr>
      <w:r>
        <w:rPr>
          <w:rFonts w:hint="eastAsia" w:ascii="宋体" w:hAnsi="宋体"/>
          <w:sz w:val="24"/>
          <w:szCs w:val="24"/>
        </w:rPr>
        <w:t>附：</w:t>
      </w:r>
    </w:p>
    <w:p>
      <w:pPr>
        <w:spacing w:line="360" w:lineRule="auto"/>
        <w:ind w:firstLine="480" w:firstLineChars="200"/>
        <w:rPr>
          <w:rFonts w:ascii="宋体" w:hAnsi="宋体"/>
          <w:sz w:val="24"/>
          <w:szCs w:val="24"/>
        </w:rPr>
      </w:pPr>
      <w:r>
        <w:rPr>
          <w:rFonts w:hint="eastAsia" w:ascii="宋体" w:hAnsi="宋体"/>
          <w:sz w:val="24"/>
          <w:szCs w:val="24"/>
        </w:rPr>
        <w:t>投标人授权代表单位名称：</w:t>
      </w:r>
    </w:p>
    <w:p>
      <w:pPr>
        <w:spacing w:line="360" w:lineRule="auto"/>
        <w:ind w:firstLine="480" w:firstLineChars="200"/>
        <w:rPr>
          <w:rFonts w:ascii="宋体" w:hAnsi="宋体"/>
          <w:sz w:val="24"/>
          <w:szCs w:val="24"/>
        </w:rPr>
      </w:pPr>
      <w:r>
        <w:rPr>
          <w:rFonts w:hint="eastAsia" w:ascii="宋体" w:hAnsi="宋体"/>
          <w:sz w:val="24"/>
          <w:szCs w:val="24"/>
        </w:rPr>
        <w:t>职务： 性别：</w:t>
      </w:r>
    </w:p>
    <w:p>
      <w:pPr>
        <w:spacing w:line="360" w:lineRule="auto"/>
        <w:ind w:firstLine="480" w:firstLineChars="200"/>
        <w:rPr>
          <w:rFonts w:ascii="宋体" w:hAnsi="宋体"/>
          <w:sz w:val="24"/>
          <w:szCs w:val="24"/>
          <w:u w:val="single"/>
        </w:rPr>
      </w:pPr>
      <w:r>
        <w:rPr>
          <w:rFonts w:hint="eastAsia" w:ascii="宋体" w:hAnsi="宋体"/>
          <w:sz w:val="24"/>
          <w:szCs w:val="24"/>
        </w:rPr>
        <w:t>身份证号码：</w:t>
      </w:r>
    </w:p>
    <w:p>
      <w:pPr>
        <w:spacing w:line="360" w:lineRule="auto"/>
        <w:ind w:firstLine="480" w:firstLineChars="200"/>
        <w:rPr>
          <w:rFonts w:ascii="宋体" w:hAnsi="宋体"/>
          <w:sz w:val="24"/>
          <w:szCs w:val="24"/>
        </w:rPr>
      </w:pPr>
      <w:r>
        <w:rPr>
          <w:rFonts w:hint="eastAsia" w:ascii="宋体" w:hAnsi="宋体"/>
          <w:sz w:val="24"/>
          <w:szCs w:val="24"/>
        </w:rPr>
        <w:t>电话：</w:t>
      </w:r>
    </w:p>
    <w:tbl>
      <w:tblPr>
        <w:tblStyle w:val="30"/>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sz w:val="24"/>
                <w:szCs w:val="24"/>
              </w:rPr>
            </w:pPr>
            <w:r>
              <w:rPr>
                <w:rFonts w:hint="eastAsia" w:ascii="宋体" w:hAnsi="宋体"/>
                <w:sz w:val="24"/>
                <w:szCs w:val="24"/>
              </w:rPr>
              <w:t>粘贴被授权人身份证（清晰影印件）</w:t>
            </w:r>
          </w:p>
        </w:tc>
      </w:tr>
    </w:tbl>
    <w:p>
      <w:pPr>
        <w:rPr>
          <w:rFonts w:hint="eastAsia"/>
        </w:rPr>
      </w:pPr>
    </w:p>
    <w:p>
      <w:pPr>
        <w:pStyle w:val="2"/>
        <w:rPr>
          <w:rFonts w:hint="eastAsia"/>
        </w:rPr>
      </w:pPr>
    </w:p>
    <w:p>
      <w:pPr>
        <w:pStyle w:val="2"/>
        <w:rPr>
          <w:rFonts w:hint="eastAsia"/>
        </w:rPr>
      </w:pPr>
    </w:p>
    <w:p>
      <w:pPr>
        <w:pStyle w:val="2"/>
      </w:pPr>
    </w:p>
    <w:p>
      <w:pPr>
        <w:pStyle w:val="4"/>
        <w:numPr>
          <w:ilvl w:val="0"/>
          <w:numId w:val="61"/>
        </w:numPr>
        <w:spacing w:before="100" w:beforeAutospacing="1" w:after="156" w:afterLines="50" w:line="360" w:lineRule="auto"/>
        <w:ind w:left="1610" w:hanging="1610"/>
        <w:rPr>
          <w:rFonts w:ascii="宋体" w:hAnsi="宋体"/>
        </w:rPr>
      </w:pPr>
      <w:bookmarkStart w:id="191" w:name="_Toc494745328"/>
      <w:bookmarkStart w:id="192" w:name="_Toc494665961"/>
      <w:bookmarkStart w:id="193" w:name="_Toc65590601"/>
      <w:bookmarkStart w:id="194" w:name="_Toc238276248"/>
      <w:bookmarkStart w:id="195" w:name="_Toc494702281"/>
      <w:bookmarkStart w:id="196" w:name="_Toc494721111"/>
      <w:bookmarkStart w:id="197" w:name="_Toc494665564"/>
      <w:bookmarkStart w:id="198" w:name="_Toc236473304"/>
      <w:bookmarkStart w:id="199" w:name="_Toc494665011"/>
      <w:r>
        <w:rPr>
          <w:rFonts w:hint="eastAsia" w:ascii="宋体" w:hAnsi="宋体"/>
        </w:rPr>
        <w:t>投标人的资格声明</w:t>
      </w:r>
      <w:bookmarkEnd w:id="191"/>
      <w:bookmarkEnd w:id="192"/>
      <w:bookmarkEnd w:id="193"/>
      <w:bookmarkEnd w:id="194"/>
      <w:bookmarkEnd w:id="195"/>
      <w:bookmarkEnd w:id="196"/>
      <w:bookmarkEnd w:id="197"/>
      <w:bookmarkEnd w:id="198"/>
      <w:bookmarkEnd w:id="199"/>
    </w:p>
    <w:p>
      <w:pPr>
        <w:spacing w:line="360" w:lineRule="auto"/>
        <w:ind w:left="1078" w:hanging="1077" w:hangingChars="449"/>
        <w:jc w:val="left"/>
        <w:rPr>
          <w:rFonts w:ascii="宋体" w:hAnsi="宋体"/>
          <w:sz w:val="24"/>
          <w:szCs w:val="24"/>
        </w:rPr>
      </w:pPr>
      <w:r>
        <w:rPr>
          <w:rFonts w:hint="eastAsia" w:ascii="宋体" w:hAnsi="宋体"/>
          <w:sz w:val="24"/>
          <w:szCs w:val="24"/>
        </w:rPr>
        <w:t>1．名称及基本情况：</w:t>
      </w:r>
    </w:p>
    <w:p>
      <w:pPr>
        <w:spacing w:line="360" w:lineRule="exact"/>
        <w:ind w:firstLine="240" w:firstLineChars="100"/>
        <w:rPr>
          <w:rFonts w:ascii="宋体" w:hAnsi="宋体"/>
          <w:sz w:val="24"/>
          <w:szCs w:val="24"/>
        </w:rPr>
      </w:pPr>
      <w:r>
        <w:rPr>
          <w:rFonts w:hint="eastAsia" w:ascii="宋体" w:hAnsi="宋体"/>
          <w:sz w:val="24"/>
          <w:szCs w:val="24"/>
        </w:rPr>
        <w:t>（1）投标人：</w:t>
      </w:r>
    </w:p>
    <w:p>
      <w:pPr>
        <w:spacing w:line="360" w:lineRule="exact"/>
        <w:ind w:firstLine="240" w:firstLineChars="100"/>
        <w:rPr>
          <w:rFonts w:ascii="宋体" w:hAnsi="宋体"/>
          <w:sz w:val="24"/>
          <w:szCs w:val="24"/>
        </w:rPr>
      </w:pPr>
      <w:r>
        <w:rPr>
          <w:rFonts w:hint="eastAsia" w:ascii="宋体" w:hAnsi="宋体"/>
          <w:sz w:val="24"/>
          <w:szCs w:val="24"/>
        </w:rPr>
        <w:t>（2）地址：     邮编：</w:t>
      </w:r>
    </w:p>
    <w:p>
      <w:pPr>
        <w:spacing w:line="360" w:lineRule="exact"/>
        <w:ind w:firstLine="840" w:firstLineChars="350"/>
        <w:rPr>
          <w:rFonts w:ascii="宋体" w:hAnsi="宋体"/>
          <w:sz w:val="24"/>
          <w:szCs w:val="24"/>
          <w:u w:val="single"/>
        </w:rPr>
      </w:pPr>
      <w:r>
        <w:rPr>
          <w:rFonts w:hint="eastAsia" w:ascii="宋体" w:hAnsi="宋体"/>
          <w:sz w:val="24"/>
          <w:szCs w:val="24"/>
        </w:rPr>
        <w:t>电话：     传真：</w:t>
      </w:r>
    </w:p>
    <w:p>
      <w:pPr>
        <w:spacing w:line="360" w:lineRule="exact"/>
        <w:ind w:firstLine="240" w:firstLineChars="100"/>
        <w:rPr>
          <w:rFonts w:ascii="宋体" w:hAnsi="宋体"/>
          <w:sz w:val="24"/>
          <w:szCs w:val="24"/>
        </w:rPr>
      </w:pPr>
      <w:r>
        <w:rPr>
          <w:rFonts w:hint="eastAsia" w:ascii="宋体" w:hAnsi="宋体"/>
          <w:sz w:val="24"/>
          <w:szCs w:val="24"/>
        </w:rPr>
        <w:t>（3）成立或注册日期：</w:t>
      </w:r>
    </w:p>
    <w:p>
      <w:pPr>
        <w:spacing w:line="360" w:lineRule="exact"/>
        <w:ind w:firstLine="240" w:firstLineChars="100"/>
        <w:rPr>
          <w:rFonts w:ascii="宋体" w:hAnsi="宋体"/>
          <w:sz w:val="24"/>
          <w:szCs w:val="24"/>
        </w:rPr>
      </w:pPr>
      <w:r>
        <w:rPr>
          <w:rFonts w:hint="eastAsia" w:ascii="宋体" w:hAnsi="宋体"/>
          <w:sz w:val="24"/>
          <w:szCs w:val="24"/>
        </w:rPr>
        <w:t>（4）单位性质：</w:t>
      </w:r>
    </w:p>
    <w:p>
      <w:pPr>
        <w:spacing w:line="360" w:lineRule="exact"/>
        <w:ind w:firstLine="240" w:firstLineChars="100"/>
        <w:rPr>
          <w:rFonts w:ascii="宋体" w:hAnsi="宋体"/>
          <w:sz w:val="24"/>
          <w:szCs w:val="24"/>
        </w:rPr>
      </w:pPr>
      <w:r>
        <w:rPr>
          <w:rFonts w:hint="eastAsia" w:ascii="宋体" w:hAnsi="宋体"/>
          <w:sz w:val="24"/>
          <w:szCs w:val="24"/>
        </w:rPr>
        <w:t>（5）法定代表人或主要负责人：</w:t>
      </w:r>
    </w:p>
    <w:p>
      <w:pPr>
        <w:spacing w:line="360" w:lineRule="exact"/>
        <w:ind w:firstLine="240" w:firstLineChars="100"/>
        <w:rPr>
          <w:rFonts w:ascii="宋体" w:hAnsi="宋体"/>
          <w:sz w:val="24"/>
          <w:szCs w:val="24"/>
        </w:rPr>
      </w:pPr>
      <w:r>
        <w:rPr>
          <w:rFonts w:hint="eastAsia" w:ascii="宋体" w:hAnsi="宋体"/>
          <w:sz w:val="24"/>
          <w:szCs w:val="24"/>
        </w:rPr>
        <w:t>（6）员工人数：</w:t>
      </w:r>
    </w:p>
    <w:p>
      <w:pPr>
        <w:spacing w:line="360" w:lineRule="exact"/>
        <w:ind w:firstLine="240" w:firstLineChars="100"/>
        <w:rPr>
          <w:rFonts w:ascii="宋体" w:hAnsi="宋体"/>
          <w:sz w:val="24"/>
          <w:szCs w:val="24"/>
        </w:rPr>
      </w:pPr>
      <w:r>
        <w:rPr>
          <w:rFonts w:hint="eastAsia" w:ascii="宋体" w:hAnsi="宋体"/>
          <w:sz w:val="24"/>
          <w:szCs w:val="24"/>
        </w:rPr>
        <w:t>（7）注册资本：</w:t>
      </w:r>
    </w:p>
    <w:p>
      <w:pPr>
        <w:spacing w:line="360" w:lineRule="exact"/>
        <w:ind w:firstLine="240" w:firstLineChars="100"/>
        <w:rPr>
          <w:rFonts w:ascii="宋体" w:hAnsi="宋体"/>
          <w:sz w:val="24"/>
          <w:szCs w:val="24"/>
        </w:rPr>
      </w:pPr>
      <w:r>
        <w:rPr>
          <w:rFonts w:hint="eastAsia" w:ascii="宋体" w:hAnsi="宋体"/>
          <w:sz w:val="24"/>
          <w:szCs w:val="24"/>
        </w:rPr>
        <w:t>（8）实收资本：</w:t>
      </w:r>
    </w:p>
    <w:p>
      <w:pPr>
        <w:spacing w:line="360" w:lineRule="exact"/>
        <w:ind w:firstLine="240" w:firstLineChars="100"/>
        <w:rPr>
          <w:rFonts w:ascii="宋体" w:hAnsi="宋体"/>
          <w:sz w:val="24"/>
          <w:szCs w:val="24"/>
        </w:rPr>
      </w:pPr>
      <w:r>
        <w:rPr>
          <w:rFonts w:hint="eastAsia" w:ascii="宋体" w:hAnsi="宋体"/>
          <w:sz w:val="24"/>
          <w:szCs w:val="24"/>
        </w:rPr>
        <w:t>（9）上年末资产负债表：</w:t>
      </w:r>
    </w:p>
    <w:p>
      <w:pPr>
        <w:spacing w:line="360" w:lineRule="exact"/>
        <w:ind w:firstLine="727" w:firstLineChars="303"/>
        <w:rPr>
          <w:rFonts w:ascii="宋体" w:hAnsi="宋体"/>
          <w:sz w:val="24"/>
          <w:szCs w:val="24"/>
        </w:rPr>
      </w:pPr>
      <w:r>
        <w:rPr>
          <w:rFonts w:hint="eastAsia" w:ascii="宋体" w:hAnsi="宋体"/>
          <w:sz w:val="24"/>
          <w:szCs w:val="24"/>
        </w:rPr>
        <w:t>1）固定资产</w:t>
      </w:r>
    </w:p>
    <w:p>
      <w:pPr>
        <w:spacing w:line="360" w:lineRule="exact"/>
        <w:ind w:firstLine="727" w:firstLineChars="303"/>
        <w:rPr>
          <w:rFonts w:ascii="宋体" w:hAnsi="宋体"/>
          <w:sz w:val="24"/>
          <w:szCs w:val="24"/>
        </w:rPr>
      </w:pPr>
      <w:r>
        <w:rPr>
          <w:rFonts w:hint="eastAsia" w:ascii="宋体" w:hAnsi="宋体"/>
          <w:sz w:val="24"/>
          <w:szCs w:val="24"/>
        </w:rPr>
        <w:t xml:space="preserve">原   值：    净   值： </w:t>
      </w:r>
    </w:p>
    <w:p>
      <w:pPr>
        <w:spacing w:line="360" w:lineRule="exact"/>
        <w:ind w:firstLine="727" w:firstLineChars="303"/>
        <w:rPr>
          <w:rFonts w:ascii="宋体" w:hAnsi="宋体"/>
          <w:sz w:val="24"/>
          <w:szCs w:val="24"/>
        </w:rPr>
      </w:pPr>
      <w:r>
        <w:rPr>
          <w:rFonts w:hint="eastAsia" w:ascii="宋体" w:hAnsi="宋体"/>
          <w:sz w:val="24"/>
          <w:szCs w:val="24"/>
        </w:rPr>
        <w:t>2）流动资金：</w:t>
      </w:r>
    </w:p>
    <w:p>
      <w:pPr>
        <w:spacing w:line="360" w:lineRule="exact"/>
        <w:ind w:firstLine="727" w:firstLineChars="303"/>
        <w:rPr>
          <w:rFonts w:ascii="宋体" w:hAnsi="宋体"/>
          <w:sz w:val="24"/>
          <w:szCs w:val="24"/>
        </w:rPr>
      </w:pPr>
      <w:r>
        <w:rPr>
          <w:rFonts w:hint="eastAsia" w:ascii="宋体" w:hAnsi="宋体"/>
          <w:sz w:val="24"/>
          <w:szCs w:val="24"/>
        </w:rPr>
        <w:t>3）长期负债：</w:t>
      </w:r>
    </w:p>
    <w:p>
      <w:pPr>
        <w:spacing w:line="360" w:lineRule="exact"/>
        <w:ind w:firstLine="727" w:firstLineChars="303"/>
        <w:rPr>
          <w:rFonts w:ascii="宋体" w:hAnsi="宋体"/>
          <w:sz w:val="24"/>
          <w:szCs w:val="24"/>
        </w:rPr>
      </w:pPr>
      <w:r>
        <w:rPr>
          <w:rFonts w:hint="eastAsia" w:ascii="宋体" w:hAnsi="宋体"/>
          <w:sz w:val="24"/>
          <w:szCs w:val="24"/>
        </w:rPr>
        <w:t>4）短期负债：</w:t>
      </w:r>
    </w:p>
    <w:p>
      <w:pPr>
        <w:spacing w:line="360" w:lineRule="exact"/>
        <w:rPr>
          <w:rFonts w:ascii="宋体" w:hAnsi="宋体"/>
          <w:sz w:val="24"/>
          <w:szCs w:val="24"/>
        </w:rPr>
      </w:pPr>
      <w:r>
        <w:rPr>
          <w:rFonts w:hint="eastAsia" w:ascii="宋体" w:hAnsi="宋体"/>
          <w:sz w:val="24"/>
          <w:szCs w:val="24"/>
        </w:rPr>
        <w:t xml:space="preserve">2．与投标货物的生产、销售和服务有关的情况： </w:t>
      </w:r>
    </w:p>
    <w:p>
      <w:pPr>
        <w:spacing w:line="360" w:lineRule="exact"/>
        <w:ind w:firstLine="240" w:firstLineChars="100"/>
        <w:rPr>
          <w:rFonts w:ascii="宋体" w:hAnsi="宋体"/>
          <w:sz w:val="24"/>
          <w:szCs w:val="24"/>
        </w:rPr>
      </w:pPr>
      <w:r>
        <w:rPr>
          <w:rFonts w:hint="eastAsia" w:ascii="宋体" w:hAnsi="宋体"/>
          <w:sz w:val="24"/>
          <w:szCs w:val="24"/>
        </w:rPr>
        <w:t>（1）关于制造投标货物的设施及其它情况：</w:t>
      </w:r>
    </w:p>
    <w:tbl>
      <w:tblPr>
        <w:tblStyle w:val="30"/>
        <w:tblW w:w="97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2436"/>
        <w:gridCol w:w="2436"/>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trPr>
        <w:tc>
          <w:tcPr>
            <w:tcW w:w="2436" w:type="dxa"/>
            <w:shd w:val="pct10" w:color="auto" w:fill="auto"/>
            <w:vAlign w:val="center"/>
          </w:tcPr>
          <w:p>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生产基地地址</w:t>
            </w:r>
          </w:p>
        </w:tc>
        <w:tc>
          <w:tcPr>
            <w:tcW w:w="2436" w:type="dxa"/>
            <w:shd w:val="pct10" w:color="auto" w:fill="auto"/>
            <w:vAlign w:val="center"/>
          </w:tcPr>
          <w:p>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生产的项目</w:t>
            </w:r>
          </w:p>
        </w:tc>
        <w:tc>
          <w:tcPr>
            <w:tcW w:w="2436" w:type="dxa"/>
            <w:shd w:val="pct10" w:color="auto" w:fill="auto"/>
            <w:vAlign w:val="center"/>
          </w:tcPr>
          <w:p>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年生产能力</w:t>
            </w:r>
          </w:p>
        </w:tc>
        <w:tc>
          <w:tcPr>
            <w:tcW w:w="2437" w:type="dxa"/>
            <w:shd w:val="pct10" w:color="auto" w:fill="auto"/>
            <w:vAlign w:val="center"/>
          </w:tcPr>
          <w:p>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436"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2436"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2436"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2437" w:type="dxa"/>
            <w:vAlign w:val="center"/>
          </w:tcPr>
          <w:p>
            <w:pPr>
              <w:adjustRightInd w:val="0"/>
              <w:snapToGrid w:val="0"/>
              <w:spacing w:before="100" w:beforeAutospacing="1" w:after="100" w:afterAutospacing="1"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436"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2436"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2436"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2437" w:type="dxa"/>
            <w:vAlign w:val="center"/>
          </w:tcPr>
          <w:p>
            <w:pPr>
              <w:adjustRightInd w:val="0"/>
              <w:snapToGrid w:val="0"/>
              <w:spacing w:before="100" w:beforeAutospacing="1" w:after="100" w:afterAutospacing="1" w:line="360" w:lineRule="exact"/>
              <w:jc w:val="center"/>
              <w:rPr>
                <w:rFonts w:ascii="宋体" w:hAnsi="宋体"/>
                <w:sz w:val="24"/>
                <w:szCs w:val="24"/>
              </w:rPr>
            </w:pPr>
          </w:p>
        </w:tc>
      </w:tr>
    </w:tbl>
    <w:p>
      <w:pPr>
        <w:spacing w:line="360" w:lineRule="exact"/>
        <w:ind w:firstLine="240" w:firstLineChars="100"/>
        <w:rPr>
          <w:rFonts w:ascii="宋体" w:hAnsi="宋体"/>
          <w:sz w:val="24"/>
          <w:szCs w:val="24"/>
        </w:rPr>
      </w:pPr>
      <w:r>
        <w:rPr>
          <w:rFonts w:hint="eastAsia" w:ascii="宋体" w:hAnsi="宋体"/>
          <w:sz w:val="24"/>
          <w:szCs w:val="24"/>
        </w:rPr>
        <w:t>（2）投标人生产此投标货物的经验（包括年限、项目业主、额定能力、商业运营的起始日期等）：</w:t>
      </w:r>
    </w:p>
    <w:p>
      <w:pPr>
        <w:spacing w:line="360" w:lineRule="exact"/>
        <w:ind w:firstLine="240" w:firstLineChars="100"/>
        <w:rPr>
          <w:rFonts w:ascii="宋体" w:hAnsi="宋体"/>
          <w:sz w:val="24"/>
          <w:szCs w:val="24"/>
        </w:rPr>
      </w:pPr>
      <w:r>
        <w:rPr>
          <w:rFonts w:hint="eastAsia" w:ascii="宋体" w:hAnsi="宋体"/>
          <w:sz w:val="24"/>
          <w:szCs w:val="24"/>
        </w:rPr>
        <w:t>（3）销售、服务网点分布（可另行附表）：</w:t>
      </w:r>
    </w:p>
    <w:tbl>
      <w:tblPr>
        <w:tblStyle w:val="30"/>
        <w:tblW w:w="95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9"/>
        <w:gridCol w:w="2162"/>
        <w:gridCol w:w="1769"/>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659" w:type="dxa"/>
            <w:shd w:val="pct10" w:color="auto" w:fill="auto"/>
            <w:vAlign w:val="center"/>
          </w:tcPr>
          <w:p>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销售服务网点名称和地址</w:t>
            </w:r>
          </w:p>
        </w:tc>
        <w:tc>
          <w:tcPr>
            <w:tcW w:w="2162" w:type="dxa"/>
            <w:shd w:val="pct10" w:color="auto" w:fill="auto"/>
            <w:vAlign w:val="center"/>
          </w:tcPr>
          <w:p>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主要服务范围</w:t>
            </w:r>
          </w:p>
        </w:tc>
        <w:tc>
          <w:tcPr>
            <w:tcW w:w="1769" w:type="dxa"/>
            <w:shd w:val="pct10" w:color="auto" w:fill="auto"/>
            <w:vAlign w:val="center"/>
          </w:tcPr>
          <w:p>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服务人员数</w:t>
            </w:r>
          </w:p>
        </w:tc>
        <w:tc>
          <w:tcPr>
            <w:tcW w:w="1974" w:type="dxa"/>
            <w:shd w:val="pct10" w:color="auto" w:fill="auto"/>
            <w:vAlign w:val="center"/>
          </w:tcPr>
          <w:p>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659"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2162"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1769"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1974" w:type="dxa"/>
            <w:vAlign w:val="center"/>
          </w:tcPr>
          <w:p>
            <w:pPr>
              <w:adjustRightInd w:val="0"/>
              <w:snapToGrid w:val="0"/>
              <w:spacing w:before="100" w:beforeAutospacing="1" w:after="100" w:afterAutospacing="1"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659"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2162"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1769"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1974" w:type="dxa"/>
            <w:vAlign w:val="center"/>
          </w:tcPr>
          <w:p>
            <w:pPr>
              <w:adjustRightInd w:val="0"/>
              <w:snapToGrid w:val="0"/>
              <w:spacing w:before="100" w:beforeAutospacing="1" w:after="100" w:afterAutospacing="1" w:line="360" w:lineRule="exact"/>
              <w:jc w:val="center"/>
              <w:rPr>
                <w:rFonts w:ascii="宋体" w:hAnsi="宋体"/>
                <w:sz w:val="24"/>
                <w:szCs w:val="24"/>
              </w:rPr>
            </w:pPr>
          </w:p>
        </w:tc>
      </w:tr>
    </w:tbl>
    <w:p>
      <w:pPr>
        <w:spacing w:line="360" w:lineRule="exact"/>
        <w:rPr>
          <w:rFonts w:ascii="宋体" w:hAnsi="宋体"/>
          <w:sz w:val="24"/>
          <w:szCs w:val="24"/>
        </w:rPr>
      </w:pPr>
      <w:r>
        <w:rPr>
          <w:rFonts w:hint="eastAsia" w:ascii="宋体" w:hAnsi="宋体"/>
          <w:sz w:val="24"/>
          <w:szCs w:val="24"/>
        </w:rPr>
        <w:t xml:space="preserve">3．投标人认为需要声明的其它情况：                         </w:t>
      </w:r>
    </w:p>
    <w:p>
      <w:pPr>
        <w:spacing w:line="360" w:lineRule="exact"/>
        <w:ind w:firstLine="475" w:firstLineChars="198"/>
        <w:rPr>
          <w:rFonts w:ascii="宋体" w:hAnsi="宋体"/>
          <w:sz w:val="24"/>
          <w:szCs w:val="24"/>
        </w:rPr>
      </w:pPr>
      <w:r>
        <w:rPr>
          <w:rFonts w:hint="eastAsia" w:ascii="宋体" w:hAnsi="宋体"/>
          <w:sz w:val="24"/>
          <w:szCs w:val="24"/>
        </w:rPr>
        <w:t xml:space="preserve">兹证明上述声明是真实的、正确，并提供了全部能提供的资料和数据，同意按照采购代理机构要求出示有关证明文件。                      </w:t>
      </w:r>
    </w:p>
    <w:p>
      <w:pPr>
        <w:spacing w:line="360" w:lineRule="auto"/>
        <w:ind w:left="504" w:leftChars="240"/>
        <w:rPr>
          <w:rFonts w:ascii="宋体" w:hAnsi="宋体"/>
          <w:b/>
          <w:sz w:val="24"/>
          <w:szCs w:val="24"/>
        </w:rPr>
      </w:pPr>
      <w:r>
        <w:rPr>
          <w:rFonts w:hint="eastAsia" w:ascii="宋体" w:hAnsi="宋体"/>
          <w:b/>
          <w:sz w:val="24"/>
          <w:szCs w:val="24"/>
        </w:rPr>
        <w:t>投标人</w:t>
      </w:r>
      <w:r>
        <w:rPr>
          <w:rFonts w:hint="eastAsia" w:ascii="Times New Roman" w:hAnsi="宋体"/>
          <w:b/>
          <w:sz w:val="24"/>
          <w:szCs w:val="24"/>
        </w:rPr>
        <w:t>（公章）</w:t>
      </w:r>
      <w:r>
        <w:rPr>
          <w:rFonts w:hint="eastAsia" w:ascii="宋体" w:hAnsi="宋体"/>
          <w:b/>
          <w:sz w:val="24"/>
          <w:szCs w:val="24"/>
        </w:rPr>
        <w:t>：</w:t>
      </w:r>
    </w:p>
    <w:p>
      <w:pPr>
        <w:spacing w:line="360" w:lineRule="auto"/>
        <w:ind w:left="504" w:leftChars="240"/>
        <w:rPr>
          <w:rFonts w:ascii="宋体" w:hAnsi="宋体"/>
          <w:b/>
          <w:sz w:val="24"/>
          <w:szCs w:val="24"/>
        </w:rPr>
      </w:pPr>
      <w:r>
        <w:rPr>
          <w:rFonts w:hint="eastAsia" w:ascii="Times New Roman" w:hAnsi="宋体"/>
          <w:b/>
          <w:sz w:val="24"/>
          <w:szCs w:val="24"/>
        </w:rPr>
        <w:t>法定代表人（签字或盖章）</w:t>
      </w:r>
      <w:r>
        <w:rPr>
          <w:rFonts w:hint="eastAsia" w:ascii="宋体" w:hAnsi="宋体"/>
          <w:b/>
          <w:sz w:val="24"/>
          <w:szCs w:val="24"/>
        </w:rPr>
        <w:t>：</w:t>
      </w:r>
    </w:p>
    <w:p>
      <w:pPr>
        <w:spacing w:line="360" w:lineRule="auto"/>
        <w:ind w:left="504" w:leftChars="240"/>
        <w:rPr>
          <w:rFonts w:ascii="宋体" w:hAnsi="宋体"/>
          <w:b/>
          <w:sz w:val="24"/>
          <w:szCs w:val="24"/>
        </w:rPr>
      </w:pPr>
      <w:r>
        <w:rPr>
          <w:rFonts w:hint="eastAsia" w:ascii="宋体" w:hAnsi="宋体"/>
          <w:b/>
          <w:sz w:val="24"/>
          <w:szCs w:val="24"/>
        </w:rPr>
        <w:t>电    话：</w:t>
      </w:r>
    </w:p>
    <w:p>
      <w:pPr>
        <w:spacing w:line="360" w:lineRule="auto"/>
        <w:ind w:left="504" w:leftChars="240"/>
        <w:rPr>
          <w:rFonts w:ascii="宋体" w:hAnsi="宋体"/>
          <w:b/>
          <w:sz w:val="24"/>
          <w:szCs w:val="24"/>
          <w:u w:val="single"/>
        </w:rPr>
      </w:pPr>
      <w:r>
        <w:rPr>
          <w:rFonts w:hint="eastAsia" w:ascii="宋体" w:hAnsi="宋体"/>
          <w:b/>
          <w:sz w:val="24"/>
          <w:szCs w:val="24"/>
        </w:rPr>
        <w:t>传    真：</w:t>
      </w:r>
    </w:p>
    <w:p>
      <w:pPr>
        <w:spacing w:line="360" w:lineRule="auto"/>
        <w:ind w:left="504" w:leftChars="240"/>
        <w:rPr>
          <w:rFonts w:ascii="宋体" w:hAnsi="宋体"/>
          <w:b/>
          <w:sz w:val="24"/>
          <w:szCs w:val="24"/>
        </w:rPr>
      </w:pPr>
      <w:r>
        <w:rPr>
          <w:rFonts w:hint="eastAsia" w:ascii="宋体" w:hAnsi="宋体"/>
          <w:b/>
          <w:sz w:val="24"/>
          <w:szCs w:val="24"/>
        </w:rPr>
        <w:t>日    期：年月 日</w:t>
      </w:r>
    </w:p>
    <w:p>
      <w:pPr>
        <w:pStyle w:val="4"/>
        <w:numPr>
          <w:ilvl w:val="0"/>
          <w:numId w:val="61"/>
        </w:numPr>
        <w:spacing w:before="100" w:beforeAutospacing="1" w:after="156" w:afterLines="50" w:line="360" w:lineRule="auto"/>
        <w:ind w:left="1610" w:hanging="1610"/>
        <w:rPr>
          <w:rFonts w:ascii="宋体" w:hAnsi="宋体"/>
        </w:rPr>
      </w:pPr>
      <w:bookmarkStart w:id="200" w:name="_Toc494702282"/>
      <w:bookmarkStart w:id="201" w:name="_Toc494721112"/>
      <w:bookmarkStart w:id="202" w:name="_Toc494665012"/>
      <w:bookmarkStart w:id="203" w:name="_Toc494665962"/>
      <w:bookmarkStart w:id="204" w:name="_Toc494745329"/>
      <w:bookmarkStart w:id="205" w:name="_Toc65590602"/>
      <w:bookmarkStart w:id="206" w:name="_Toc494665565"/>
      <w:r>
        <w:rPr>
          <w:rFonts w:hint="eastAsia" w:ascii="宋体" w:hAnsi="宋体"/>
        </w:rPr>
        <w:t>项目负责人、技术负责人简历表</w:t>
      </w:r>
      <w:bookmarkEnd w:id="200"/>
      <w:bookmarkEnd w:id="201"/>
      <w:bookmarkEnd w:id="202"/>
      <w:bookmarkEnd w:id="203"/>
      <w:bookmarkEnd w:id="204"/>
      <w:bookmarkEnd w:id="205"/>
      <w:bookmarkEnd w:id="206"/>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所投包号：</w:t>
      </w:r>
    </w:p>
    <w:tbl>
      <w:tblPr>
        <w:tblStyle w:val="30"/>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kern w:val="0"/>
                <w:sz w:val="24"/>
                <w:szCs w:val="28"/>
              </w:rPr>
            </w:pPr>
            <w:r>
              <w:rPr>
                <w:rFonts w:hint="eastAsia" w:ascii="宋体" w:hAnsi="宋体"/>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kern w:val="0"/>
                <w:sz w:val="24"/>
                <w:szCs w:val="28"/>
              </w:rPr>
            </w:pPr>
            <w:r>
              <w:rPr>
                <w:rFonts w:hint="eastAsia" w:ascii="宋体" w:hAnsi="宋体"/>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kern w:val="0"/>
                <w:sz w:val="24"/>
                <w:szCs w:val="28"/>
              </w:rPr>
            </w:pPr>
            <w:r>
              <w:rPr>
                <w:rFonts w:hint="eastAsia" w:ascii="宋体" w:hAnsi="宋体"/>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kern w:val="0"/>
                <w:sz w:val="24"/>
                <w:szCs w:val="28"/>
              </w:rPr>
            </w:pPr>
            <w:r>
              <w:rPr>
                <w:rFonts w:hint="eastAsia" w:ascii="宋体" w:hAnsi="宋体"/>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kern w:val="0"/>
                <w:sz w:val="24"/>
                <w:szCs w:val="28"/>
              </w:rPr>
            </w:pPr>
            <w:r>
              <w:rPr>
                <w:rFonts w:hint="eastAsia" w:ascii="宋体" w:hAnsi="宋体"/>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kern w:val="0"/>
                <w:sz w:val="24"/>
                <w:szCs w:val="28"/>
              </w:rPr>
            </w:pPr>
            <w:r>
              <w:rPr>
                <w:rFonts w:hint="eastAsia" w:ascii="宋体" w:hAnsi="宋体"/>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kern w:val="0"/>
                <w:sz w:val="24"/>
                <w:szCs w:val="28"/>
              </w:rPr>
            </w:pPr>
            <w:r>
              <w:rPr>
                <w:rFonts w:hint="eastAsia" w:ascii="宋体" w:hAnsi="宋体"/>
                <w:kern w:val="0"/>
                <w:sz w:val="24"/>
                <w:szCs w:val="28"/>
              </w:rPr>
              <w:t>参加工作</w:t>
            </w:r>
          </w:p>
          <w:p>
            <w:pPr>
              <w:autoSpaceDE w:val="0"/>
              <w:autoSpaceDN w:val="0"/>
              <w:adjustRightInd w:val="0"/>
              <w:spacing w:line="360" w:lineRule="auto"/>
              <w:jc w:val="center"/>
              <w:rPr>
                <w:rFonts w:ascii="宋体" w:hAnsi="宋体"/>
                <w:kern w:val="0"/>
                <w:sz w:val="24"/>
                <w:szCs w:val="28"/>
              </w:rPr>
            </w:pPr>
            <w:r>
              <w:rPr>
                <w:rFonts w:hint="eastAsia" w:ascii="宋体" w:hAnsi="宋体"/>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kern w:val="0"/>
                <w:sz w:val="24"/>
                <w:szCs w:val="28"/>
              </w:rPr>
            </w:pPr>
            <w:r>
              <w:rPr>
                <w:rFonts w:hint="eastAsia" w:ascii="宋体" w:hAnsi="宋体"/>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kern w:val="0"/>
                <w:sz w:val="24"/>
                <w:szCs w:val="28"/>
              </w:rPr>
            </w:pPr>
            <w:r>
              <w:rPr>
                <w:rFonts w:hint="eastAsia" w:ascii="宋体" w:hAnsi="宋体"/>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kern w:val="0"/>
                <w:sz w:val="24"/>
                <w:szCs w:val="28"/>
              </w:rPr>
            </w:pPr>
            <w:r>
              <w:rPr>
                <w:rFonts w:hint="eastAsia" w:ascii="宋体" w:hAnsi="宋体"/>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kern w:val="0"/>
                <w:sz w:val="24"/>
                <w:szCs w:val="28"/>
              </w:rPr>
            </w:pPr>
            <w:r>
              <w:rPr>
                <w:rFonts w:hint="eastAsia" w:ascii="宋体" w:hAnsi="宋体"/>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r>
              <w:rPr>
                <w:rFonts w:hint="eastAsia" w:ascii="宋体" w:hAnsi="宋体"/>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r>
              <w:rPr>
                <w:rFonts w:hint="eastAsia" w:ascii="宋体" w:hAnsi="宋体"/>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r>
              <w:rPr>
                <w:rFonts w:hint="eastAsia" w:ascii="宋体" w:hAnsi="宋体"/>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r>
              <w:rPr>
                <w:rFonts w:hint="eastAsia" w:ascii="宋体" w:hAnsi="宋体"/>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r>
              <w:rPr>
                <w:rFonts w:hint="eastAsia" w:ascii="宋体" w:hAnsi="宋体"/>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r>
    </w:tbl>
    <w:p>
      <w:pPr>
        <w:spacing w:line="360" w:lineRule="auto"/>
        <w:ind w:left="720" w:hanging="720" w:hangingChars="300"/>
        <w:jc w:val="left"/>
        <w:rPr>
          <w:rFonts w:ascii="宋体" w:hAnsi="宋体"/>
          <w:sz w:val="24"/>
          <w:szCs w:val="24"/>
          <w:lang w:val="zh-CN"/>
        </w:rPr>
      </w:pPr>
      <w:r>
        <w:rPr>
          <w:rFonts w:hint="eastAsia" w:ascii="宋体" w:hAnsi="宋体"/>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w:t>
      </w:r>
      <w:r>
        <w:rPr>
          <w:rFonts w:hint="eastAsia" w:hAnsi="宋体"/>
          <w:b/>
          <w:bCs/>
          <w:sz w:val="24"/>
        </w:rPr>
        <w:t>时间：</w:t>
      </w:r>
    </w:p>
    <w:p>
      <w:pPr>
        <w:rPr>
          <w:rFonts w:hint="eastAsia"/>
        </w:rPr>
      </w:pPr>
    </w:p>
    <w:p>
      <w:pPr>
        <w:pStyle w:val="2"/>
      </w:pPr>
    </w:p>
    <w:p>
      <w:pPr>
        <w:pStyle w:val="4"/>
        <w:numPr>
          <w:ilvl w:val="0"/>
          <w:numId w:val="61"/>
        </w:numPr>
        <w:spacing w:before="100" w:beforeAutospacing="1" w:after="156" w:afterLines="50" w:line="360" w:lineRule="auto"/>
        <w:ind w:left="1610" w:hanging="1610"/>
        <w:rPr>
          <w:rFonts w:ascii="宋体" w:hAnsi="宋体"/>
        </w:rPr>
      </w:pPr>
      <w:bookmarkStart w:id="207" w:name="_Toc494665013"/>
      <w:bookmarkStart w:id="208" w:name="_Toc494721113"/>
      <w:bookmarkStart w:id="209" w:name="_Toc494665566"/>
      <w:bookmarkStart w:id="210" w:name="_Toc238276251"/>
      <w:bookmarkStart w:id="211" w:name="_Toc494665963"/>
      <w:bookmarkStart w:id="212" w:name="_Toc65590603"/>
      <w:bookmarkStart w:id="213" w:name="_Toc494745330"/>
      <w:bookmarkStart w:id="214" w:name="_Toc494702283"/>
      <w:bookmarkStart w:id="215" w:name="_Toc236473307"/>
      <w:r>
        <w:rPr>
          <w:rFonts w:hint="eastAsia" w:ascii="宋体" w:hAnsi="宋体"/>
        </w:rPr>
        <w:t>项目班子成员情况表</w:t>
      </w:r>
      <w:bookmarkEnd w:id="207"/>
      <w:bookmarkEnd w:id="208"/>
      <w:bookmarkEnd w:id="209"/>
      <w:bookmarkEnd w:id="210"/>
      <w:bookmarkEnd w:id="211"/>
      <w:bookmarkEnd w:id="212"/>
      <w:bookmarkEnd w:id="213"/>
      <w:bookmarkEnd w:id="214"/>
      <w:bookmarkEnd w:id="215"/>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w:t>
      </w:r>
    </w:p>
    <w:tbl>
      <w:tblPr>
        <w:tblStyle w:val="3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ascii="宋体" w:hAnsi="宋体"/>
                <w:sz w:val="24"/>
                <w:szCs w:val="24"/>
              </w:rPr>
            </w:pPr>
            <w:r>
              <w:rPr>
                <w:rFonts w:hint="eastAsia" w:ascii="宋体" w:hAnsi="宋体"/>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ascii="宋体" w:hAnsi="宋体"/>
                <w:sz w:val="24"/>
                <w:szCs w:val="24"/>
              </w:rPr>
            </w:pPr>
            <w:r>
              <w:rPr>
                <w:rFonts w:hint="eastAsia" w:ascii="宋体" w:hAnsi="宋体"/>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ascii="宋体" w:hAnsi="宋体"/>
                <w:sz w:val="24"/>
                <w:szCs w:val="24"/>
              </w:rPr>
            </w:pPr>
            <w:r>
              <w:rPr>
                <w:rFonts w:hint="eastAsia" w:ascii="宋体" w:hAnsi="宋体"/>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ascii="宋体" w:hAnsi="宋体"/>
                <w:sz w:val="24"/>
                <w:szCs w:val="24"/>
              </w:rPr>
            </w:pPr>
            <w:r>
              <w:rPr>
                <w:rFonts w:hint="eastAsia" w:ascii="宋体" w:hAnsi="宋体"/>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ascii="宋体" w:hAnsi="宋体"/>
                <w:sz w:val="24"/>
                <w:szCs w:val="24"/>
              </w:rPr>
            </w:pPr>
            <w:r>
              <w:rPr>
                <w:rFonts w:hint="eastAsia" w:ascii="宋体" w:hAnsi="宋体"/>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vAlign w:val="center"/>
          </w:tcPr>
          <w:p>
            <w:pPr>
              <w:jc w:val="center"/>
              <w:rPr>
                <w:rFonts w:ascii="宋体" w:hAnsi="宋体"/>
                <w:sz w:val="24"/>
                <w:szCs w:val="24"/>
              </w:rPr>
            </w:pPr>
            <w:r>
              <w:rPr>
                <w:rFonts w:hint="eastAsia" w:ascii="宋体" w:hAnsi="宋体"/>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vAlign w:val="center"/>
          </w:tcPr>
          <w:p>
            <w:pPr>
              <w:jc w:val="center"/>
              <w:rPr>
                <w:rFonts w:ascii="宋体" w:hAnsi="宋体"/>
                <w:sz w:val="24"/>
                <w:szCs w:val="24"/>
              </w:rPr>
            </w:pPr>
            <w:r>
              <w:rPr>
                <w:rFonts w:hint="eastAsia" w:ascii="宋体" w:hAnsi="宋体"/>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843" w:type="dxa"/>
            <w:tcBorders>
              <w:left w:val="single" w:color="auto" w:sz="4" w:space="0"/>
              <w:right w:val="single" w:color="auto" w:sz="4" w:space="0"/>
            </w:tcBorders>
            <w:vAlign w:val="center"/>
          </w:tcPr>
          <w:p>
            <w:pPr>
              <w:rPr>
                <w:rFonts w:ascii="宋体" w:hAnsi="宋体"/>
                <w:sz w:val="24"/>
                <w:szCs w:val="24"/>
              </w:rPr>
            </w:pPr>
          </w:p>
        </w:tc>
        <w:tc>
          <w:tcPr>
            <w:tcW w:w="1842" w:type="dxa"/>
            <w:tcBorders>
              <w:left w:val="single" w:color="auto" w:sz="4" w:space="0"/>
              <w:right w:val="single" w:color="auto" w:sz="4" w:space="0"/>
            </w:tcBorders>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3" w:type="dxa"/>
            <w:tcBorders>
              <w:left w:val="single" w:color="auto" w:sz="4" w:space="0"/>
              <w:right w:val="single" w:color="auto" w:sz="4" w:space="0"/>
            </w:tcBorders>
            <w:vAlign w:val="center"/>
          </w:tcPr>
          <w:p>
            <w:pPr>
              <w:jc w:val="center"/>
              <w:rPr>
                <w:rFonts w:ascii="宋体" w:hAnsi="宋体"/>
                <w:sz w:val="24"/>
                <w:szCs w:val="24"/>
              </w:rPr>
            </w:pPr>
          </w:p>
        </w:tc>
        <w:tc>
          <w:tcPr>
            <w:tcW w:w="1842" w:type="dxa"/>
            <w:tcBorders>
              <w:left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3" w:type="dxa"/>
            <w:tcBorders>
              <w:left w:val="single" w:color="auto" w:sz="4" w:space="0"/>
              <w:right w:val="single" w:color="auto" w:sz="4" w:space="0"/>
            </w:tcBorders>
            <w:vAlign w:val="center"/>
          </w:tcPr>
          <w:p>
            <w:pPr>
              <w:jc w:val="center"/>
              <w:rPr>
                <w:rFonts w:ascii="宋体" w:hAnsi="宋体"/>
                <w:sz w:val="24"/>
                <w:szCs w:val="24"/>
              </w:rPr>
            </w:pPr>
          </w:p>
        </w:tc>
        <w:tc>
          <w:tcPr>
            <w:tcW w:w="1842" w:type="dxa"/>
            <w:tcBorders>
              <w:left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3" w:type="dxa"/>
            <w:tcBorders>
              <w:left w:val="single" w:color="auto" w:sz="4" w:space="0"/>
              <w:right w:val="single" w:color="auto" w:sz="4" w:space="0"/>
            </w:tcBorders>
            <w:vAlign w:val="center"/>
          </w:tcPr>
          <w:p>
            <w:pPr>
              <w:jc w:val="center"/>
              <w:rPr>
                <w:rFonts w:ascii="宋体" w:hAnsi="宋体"/>
                <w:sz w:val="24"/>
                <w:szCs w:val="24"/>
              </w:rPr>
            </w:pPr>
          </w:p>
        </w:tc>
        <w:tc>
          <w:tcPr>
            <w:tcW w:w="1842" w:type="dxa"/>
            <w:tcBorders>
              <w:left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3" w:type="dxa"/>
            <w:tcBorders>
              <w:left w:val="single" w:color="auto" w:sz="4" w:space="0"/>
              <w:right w:val="single" w:color="auto" w:sz="4" w:space="0"/>
            </w:tcBorders>
            <w:vAlign w:val="center"/>
          </w:tcPr>
          <w:p>
            <w:pPr>
              <w:jc w:val="center"/>
              <w:rPr>
                <w:rFonts w:ascii="宋体" w:hAnsi="宋体"/>
                <w:sz w:val="24"/>
                <w:szCs w:val="24"/>
              </w:rPr>
            </w:pPr>
          </w:p>
        </w:tc>
        <w:tc>
          <w:tcPr>
            <w:tcW w:w="1842" w:type="dxa"/>
            <w:tcBorders>
              <w:left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3" w:type="dxa"/>
            <w:tcBorders>
              <w:left w:val="single" w:color="auto" w:sz="4" w:space="0"/>
              <w:right w:val="single" w:color="auto" w:sz="4" w:space="0"/>
            </w:tcBorders>
            <w:vAlign w:val="center"/>
          </w:tcPr>
          <w:p>
            <w:pPr>
              <w:jc w:val="center"/>
              <w:rPr>
                <w:rFonts w:ascii="宋体" w:hAnsi="宋体"/>
                <w:sz w:val="24"/>
                <w:szCs w:val="24"/>
              </w:rPr>
            </w:pPr>
          </w:p>
        </w:tc>
        <w:tc>
          <w:tcPr>
            <w:tcW w:w="1842" w:type="dxa"/>
            <w:tcBorders>
              <w:left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3" w:type="dxa"/>
            <w:tcBorders>
              <w:left w:val="single" w:color="auto" w:sz="4" w:space="0"/>
              <w:right w:val="single" w:color="auto" w:sz="4" w:space="0"/>
            </w:tcBorders>
            <w:vAlign w:val="center"/>
          </w:tcPr>
          <w:p>
            <w:pPr>
              <w:jc w:val="center"/>
              <w:rPr>
                <w:rFonts w:ascii="宋体" w:hAnsi="宋体"/>
                <w:sz w:val="24"/>
                <w:szCs w:val="24"/>
              </w:rPr>
            </w:pPr>
          </w:p>
        </w:tc>
        <w:tc>
          <w:tcPr>
            <w:tcW w:w="1842" w:type="dxa"/>
            <w:tcBorders>
              <w:left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4"/>
              </w:rPr>
            </w:pPr>
            <w:r>
              <w:rPr>
                <w:rFonts w:ascii="宋体" w:hAnsi="宋体"/>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sz w:val="24"/>
                <w:szCs w:val="24"/>
              </w:rPr>
            </w:pPr>
          </w:p>
        </w:tc>
      </w:tr>
    </w:tbl>
    <w:p>
      <w:pPr>
        <w:spacing w:line="360" w:lineRule="auto"/>
        <w:ind w:left="720" w:hanging="720" w:hangingChars="300"/>
        <w:jc w:val="left"/>
        <w:rPr>
          <w:rFonts w:ascii="宋体" w:hAnsi="宋体"/>
          <w:sz w:val="24"/>
          <w:szCs w:val="24"/>
          <w:lang w:val="zh-CN"/>
        </w:rPr>
      </w:pPr>
      <w:r>
        <w:rPr>
          <w:rFonts w:hint="eastAsia" w:ascii="宋体" w:hAnsi="宋体"/>
          <w:sz w:val="24"/>
          <w:szCs w:val="24"/>
          <w:lang w:val="zh-CN"/>
        </w:rPr>
        <w:t>说明：投标文件正本应附完整的相关证明材料清晰影印件，</w:t>
      </w:r>
      <w:r>
        <w:rPr>
          <w:rFonts w:hint="eastAsia" w:ascii="宋体" w:hAnsi="宋体" w:cs="Corbel"/>
          <w:sz w:val="24"/>
          <w:szCs w:val="21"/>
          <w:lang w:val="zh-CN"/>
        </w:rPr>
        <w:t>未按照要求详细完整填写此表，</w:t>
      </w:r>
      <w:r>
        <w:rPr>
          <w:rFonts w:hint="eastAsia" w:ascii="宋体" w:hAnsi="宋体"/>
          <w:sz w:val="24"/>
          <w:szCs w:val="21"/>
          <w:lang w:val="zh-CN"/>
        </w:rPr>
        <w:t>导致的后果由投标人自行承担。</w:t>
      </w:r>
    </w:p>
    <w:p>
      <w:pPr>
        <w:spacing w:line="360" w:lineRule="auto"/>
        <w:jc w:val="left"/>
        <w:rPr>
          <w:rFonts w:ascii="宋体" w:hAnsi="宋体"/>
          <w:sz w:val="24"/>
          <w:szCs w:val="24"/>
          <w:lang w:val="zh-CN"/>
        </w:rPr>
      </w:pPr>
    </w:p>
    <w:p>
      <w:pPr>
        <w:spacing w:line="360" w:lineRule="auto"/>
        <w:jc w:val="left"/>
        <w:rPr>
          <w:rFonts w:ascii="宋体" w:hAnsi="宋体"/>
          <w:sz w:val="24"/>
          <w:szCs w:val="24"/>
          <w:lang w:val="zh-CN"/>
        </w:rPr>
      </w:pPr>
    </w:p>
    <w:p>
      <w:pPr>
        <w:spacing w:line="360" w:lineRule="auto"/>
        <w:jc w:val="left"/>
        <w:rPr>
          <w:rFonts w:ascii="宋体" w:hAnsi="宋体"/>
          <w:sz w:val="24"/>
          <w:szCs w:val="24"/>
          <w:lang w:val="zh-CN"/>
        </w:rPr>
      </w:pPr>
    </w:p>
    <w:p>
      <w:pPr>
        <w:spacing w:line="360" w:lineRule="auto"/>
        <w:jc w:val="left"/>
        <w:rPr>
          <w:rFonts w:ascii="宋体" w:hAnsi="宋体"/>
          <w:sz w:val="24"/>
          <w:szCs w:val="24"/>
          <w:lang w:val="zh-CN"/>
        </w:rPr>
      </w:pPr>
    </w:p>
    <w:p>
      <w:pPr>
        <w:spacing w:line="360" w:lineRule="auto"/>
        <w:jc w:val="left"/>
        <w:rPr>
          <w:rFonts w:ascii="宋体" w:hAnsi="宋体"/>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w:t>
      </w:r>
      <w:r>
        <w:rPr>
          <w:rFonts w:hint="eastAsia" w:hAnsi="宋体"/>
          <w:b/>
          <w:bCs/>
          <w:sz w:val="24"/>
        </w:rPr>
        <w:t>时间：</w:t>
      </w:r>
    </w:p>
    <w:p>
      <w:r>
        <w:br w:type="page"/>
      </w:r>
    </w:p>
    <w:p>
      <w:pPr>
        <w:pStyle w:val="4"/>
        <w:numPr>
          <w:ilvl w:val="0"/>
          <w:numId w:val="61"/>
        </w:numPr>
        <w:spacing w:before="100" w:beforeAutospacing="1" w:after="156" w:afterLines="50" w:line="360" w:lineRule="auto"/>
        <w:ind w:left="1610" w:hanging="1610"/>
        <w:rPr>
          <w:rFonts w:ascii="宋体" w:hAnsi="宋体"/>
        </w:rPr>
      </w:pPr>
      <w:bookmarkStart w:id="216" w:name="_Toc494665964"/>
      <w:bookmarkStart w:id="217" w:name="_Toc494665014"/>
      <w:bookmarkStart w:id="218" w:name="_Toc236473312"/>
      <w:bookmarkStart w:id="219" w:name="_Toc65590604"/>
      <w:bookmarkStart w:id="220" w:name="_Toc494745331"/>
      <w:bookmarkStart w:id="221" w:name="_Toc494721114"/>
      <w:bookmarkStart w:id="222" w:name="_Toc494702284"/>
      <w:bookmarkStart w:id="223" w:name="_Toc494665567"/>
      <w:bookmarkStart w:id="224" w:name="_Toc238276256"/>
      <w:r>
        <w:rPr>
          <w:rFonts w:hint="eastAsia" w:ascii="宋体" w:hAnsi="宋体"/>
        </w:rPr>
        <w:t>投标人类似项目业绩表</w:t>
      </w:r>
      <w:bookmarkEnd w:id="216"/>
      <w:bookmarkEnd w:id="217"/>
      <w:bookmarkEnd w:id="218"/>
      <w:bookmarkEnd w:id="219"/>
      <w:bookmarkEnd w:id="220"/>
      <w:bookmarkEnd w:id="221"/>
      <w:bookmarkEnd w:id="222"/>
      <w:bookmarkEnd w:id="223"/>
      <w:bookmarkEnd w:id="22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w:t>
      </w:r>
    </w:p>
    <w:tbl>
      <w:tblPr>
        <w:tblStyle w:val="30"/>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vAlign w:val="center"/>
          </w:tcPr>
          <w:p>
            <w:pPr>
              <w:jc w:val="center"/>
              <w:rPr>
                <w:rFonts w:ascii="宋体" w:hAnsi="宋体" w:cs="Courier New"/>
                <w:sz w:val="24"/>
                <w:szCs w:val="24"/>
              </w:rPr>
            </w:pPr>
            <w:r>
              <w:rPr>
                <w:rFonts w:hint="eastAsia" w:ascii="宋体" w:hAnsi="宋体" w:cs="Courier New"/>
                <w:sz w:val="24"/>
                <w:szCs w:val="24"/>
              </w:rPr>
              <w:t>项目单位名称</w:t>
            </w:r>
          </w:p>
        </w:tc>
        <w:tc>
          <w:tcPr>
            <w:tcW w:w="7200" w:type="dxa"/>
          </w:tcPr>
          <w:p>
            <w:pPr>
              <w:rPr>
                <w:rFonts w:ascii="宋体"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vAlign w:val="center"/>
          </w:tcPr>
          <w:p>
            <w:pPr>
              <w:jc w:val="center"/>
              <w:rPr>
                <w:rFonts w:ascii="宋体" w:hAnsi="宋体" w:cs="Courier New"/>
                <w:sz w:val="24"/>
                <w:szCs w:val="24"/>
              </w:rPr>
            </w:pPr>
            <w:r>
              <w:rPr>
                <w:rFonts w:hint="eastAsia" w:ascii="宋体" w:hAnsi="宋体" w:cs="Courier New"/>
                <w:sz w:val="24"/>
                <w:szCs w:val="24"/>
              </w:rPr>
              <w:t>项目名称</w:t>
            </w:r>
          </w:p>
        </w:tc>
        <w:tc>
          <w:tcPr>
            <w:tcW w:w="7200" w:type="dxa"/>
          </w:tcPr>
          <w:p>
            <w:pPr>
              <w:rPr>
                <w:rFonts w:ascii="宋体"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vAlign w:val="center"/>
          </w:tcPr>
          <w:p>
            <w:pPr>
              <w:jc w:val="center"/>
              <w:rPr>
                <w:rFonts w:ascii="宋体" w:hAnsi="宋体" w:cs="Courier New"/>
                <w:sz w:val="24"/>
                <w:szCs w:val="24"/>
              </w:rPr>
            </w:pPr>
            <w:r>
              <w:rPr>
                <w:rFonts w:hint="eastAsia" w:ascii="宋体" w:hAnsi="宋体" w:cs="Courier New"/>
                <w:sz w:val="24"/>
                <w:szCs w:val="24"/>
              </w:rPr>
              <w:t>项目单位联系人姓名及联系方式</w:t>
            </w:r>
          </w:p>
        </w:tc>
        <w:tc>
          <w:tcPr>
            <w:tcW w:w="7200" w:type="dxa"/>
          </w:tcPr>
          <w:p>
            <w:pPr>
              <w:rPr>
                <w:rFonts w:ascii="宋体"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vAlign w:val="center"/>
          </w:tcPr>
          <w:p>
            <w:pPr>
              <w:jc w:val="center"/>
              <w:rPr>
                <w:rFonts w:ascii="宋体" w:hAnsi="宋体" w:cs="Courier New"/>
                <w:sz w:val="24"/>
                <w:szCs w:val="24"/>
              </w:rPr>
            </w:pPr>
            <w:r>
              <w:rPr>
                <w:rFonts w:hint="eastAsia" w:ascii="宋体" w:hAnsi="宋体" w:cs="Courier New"/>
                <w:sz w:val="24"/>
                <w:szCs w:val="24"/>
              </w:rPr>
              <w:t>项目金额</w:t>
            </w:r>
          </w:p>
        </w:tc>
        <w:tc>
          <w:tcPr>
            <w:tcW w:w="7200" w:type="dxa"/>
          </w:tcPr>
          <w:p>
            <w:pPr>
              <w:rPr>
                <w:rFonts w:ascii="宋体"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vAlign w:val="center"/>
          </w:tcPr>
          <w:p>
            <w:pPr>
              <w:jc w:val="center"/>
              <w:rPr>
                <w:rFonts w:ascii="宋体" w:hAnsi="宋体" w:cs="Courier New"/>
                <w:sz w:val="24"/>
                <w:szCs w:val="24"/>
              </w:rPr>
            </w:pPr>
            <w:r>
              <w:rPr>
                <w:rFonts w:hint="eastAsia" w:ascii="宋体" w:hAnsi="宋体" w:cs="Courier New"/>
                <w:sz w:val="24"/>
                <w:szCs w:val="24"/>
              </w:rPr>
              <w:t>项目负责人姓名</w:t>
            </w:r>
          </w:p>
        </w:tc>
        <w:tc>
          <w:tcPr>
            <w:tcW w:w="7200" w:type="dxa"/>
          </w:tcPr>
          <w:p>
            <w:pPr>
              <w:rPr>
                <w:rFonts w:ascii="宋体"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vAlign w:val="center"/>
          </w:tcPr>
          <w:p>
            <w:pPr>
              <w:jc w:val="center"/>
              <w:rPr>
                <w:rFonts w:ascii="宋体" w:hAnsi="宋体" w:cs="Courier New"/>
                <w:sz w:val="24"/>
                <w:szCs w:val="24"/>
              </w:rPr>
            </w:pPr>
            <w:r>
              <w:rPr>
                <w:rFonts w:hint="eastAsia" w:ascii="宋体" w:hAnsi="宋体" w:cs="Courier New"/>
                <w:sz w:val="24"/>
                <w:szCs w:val="24"/>
              </w:rPr>
              <w:t>项目时间</w:t>
            </w:r>
          </w:p>
        </w:tc>
        <w:tc>
          <w:tcPr>
            <w:tcW w:w="7200" w:type="dxa"/>
          </w:tcPr>
          <w:p>
            <w:pPr>
              <w:rPr>
                <w:rFonts w:ascii="宋体"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vAlign w:val="center"/>
          </w:tcPr>
          <w:p>
            <w:pPr>
              <w:jc w:val="center"/>
              <w:rPr>
                <w:rFonts w:ascii="宋体" w:hAnsi="宋体" w:cs="Courier New"/>
                <w:sz w:val="24"/>
                <w:szCs w:val="24"/>
              </w:rPr>
            </w:pPr>
            <w:r>
              <w:rPr>
                <w:rFonts w:hint="eastAsia" w:ascii="宋体" w:hAnsi="宋体" w:cs="Courier New"/>
                <w:sz w:val="24"/>
                <w:szCs w:val="24"/>
              </w:rPr>
              <w:t>项目内容</w:t>
            </w:r>
          </w:p>
        </w:tc>
        <w:tc>
          <w:tcPr>
            <w:tcW w:w="7200" w:type="dxa"/>
          </w:tcPr>
          <w:p>
            <w:pPr>
              <w:rPr>
                <w:rFonts w:ascii="宋体" w:hAnsi="宋体" w:cs="Courier New"/>
                <w:sz w:val="24"/>
                <w:szCs w:val="24"/>
              </w:rPr>
            </w:pPr>
          </w:p>
        </w:tc>
      </w:tr>
    </w:tbl>
    <w:p>
      <w:pPr>
        <w:spacing w:line="360" w:lineRule="auto"/>
        <w:ind w:left="1092" w:hanging="1092" w:hangingChars="455"/>
        <w:jc w:val="left"/>
        <w:rPr>
          <w:rFonts w:ascii="宋体" w:hAnsi="宋体"/>
          <w:sz w:val="24"/>
          <w:szCs w:val="24"/>
        </w:rPr>
      </w:pPr>
      <w:r>
        <w:rPr>
          <w:rFonts w:hint="eastAsia" w:ascii="宋体" w:hAnsi="宋体"/>
          <w:sz w:val="24"/>
          <w:szCs w:val="24"/>
        </w:rPr>
        <w:t>说明：1．每个合同应单独附表，并附上相关证明材料，</w:t>
      </w:r>
      <w:r>
        <w:rPr>
          <w:rFonts w:hint="eastAsia" w:ascii="宋体" w:hAnsi="宋体" w:cs="Corbel"/>
          <w:sz w:val="24"/>
          <w:szCs w:val="24"/>
        </w:rPr>
        <w:t>未按照要求详细完整填写此表，</w:t>
      </w:r>
      <w:r>
        <w:rPr>
          <w:rFonts w:hint="eastAsia" w:ascii="宋体" w:hAnsi="宋体"/>
          <w:sz w:val="24"/>
          <w:szCs w:val="24"/>
        </w:rPr>
        <w:t>导致的后果由投标人自行承担。</w:t>
      </w:r>
    </w:p>
    <w:p>
      <w:pPr>
        <w:spacing w:line="360" w:lineRule="auto"/>
        <w:ind w:left="1061" w:leftChars="339" w:hanging="350" w:hangingChars="146"/>
        <w:jc w:val="left"/>
        <w:rPr>
          <w:rFonts w:ascii="宋体" w:hAnsi="宋体"/>
          <w:sz w:val="24"/>
          <w:szCs w:val="24"/>
        </w:rPr>
      </w:pPr>
      <w:r>
        <w:rPr>
          <w:rFonts w:hint="eastAsia" w:ascii="宋体" w:hAnsi="宋体"/>
          <w:sz w:val="24"/>
          <w:szCs w:val="24"/>
        </w:rPr>
        <w:t>2．项目内容请详细说明所承担的具体工作内容等。</w:t>
      </w:r>
    </w:p>
    <w:p>
      <w:pPr>
        <w:spacing w:line="360" w:lineRule="auto"/>
        <w:ind w:firstLine="720" w:firstLineChars="300"/>
        <w:rPr>
          <w:rFonts w:ascii="宋体" w:hAnsi="宋体"/>
          <w:sz w:val="24"/>
          <w:szCs w:val="24"/>
        </w:rPr>
      </w:pPr>
    </w:p>
    <w:p>
      <w:pPr>
        <w:spacing w:line="360" w:lineRule="auto"/>
        <w:ind w:firstLine="720" w:firstLineChars="300"/>
        <w:rPr>
          <w:rFonts w:ascii="宋体" w:hAnsi="宋体"/>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b/>
          <w:bCs/>
          <w:sz w:val="24"/>
          <w:szCs w:val="21"/>
          <w:lang w:val="zh-CN"/>
        </w:rPr>
        <w:t>投标</w:t>
      </w:r>
      <w:r>
        <w:rPr>
          <w:rFonts w:hint="eastAsia" w:hAnsi="宋体"/>
          <w:b/>
          <w:bCs/>
          <w:sz w:val="24"/>
        </w:rPr>
        <w:t>时间：</w:t>
      </w:r>
    </w:p>
    <w:p/>
    <w:p>
      <w:pPr>
        <w:pStyle w:val="4"/>
        <w:numPr>
          <w:ilvl w:val="0"/>
          <w:numId w:val="61"/>
        </w:numPr>
        <w:spacing w:before="100" w:beforeAutospacing="1" w:after="156" w:afterLines="50" w:line="360" w:lineRule="auto"/>
        <w:ind w:left="1610" w:hanging="1610"/>
        <w:rPr>
          <w:rFonts w:ascii="宋体" w:hAnsi="宋体"/>
        </w:rPr>
      </w:pPr>
      <w:bookmarkStart w:id="225" w:name="_Toc494665965"/>
      <w:bookmarkStart w:id="226" w:name="_Toc494665568"/>
      <w:bookmarkStart w:id="227" w:name="_Toc494665015"/>
      <w:bookmarkStart w:id="228" w:name="_Toc494721115"/>
      <w:bookmarkStart w:id="229" w:name="_Toc65590605"/>
      <w:bookmarkStart w:id="230" w:name="_Toc494745332"/>
      <w:bookmarkStart w:id="231" w:name="_Toc494702285"/>
      <w:r>
        <w:rPr>
          <w:rFonts w:hint="eastAsia" w:ascii="宋体" w:hAnsi="宋体"/>
        </w:rPr>
        <w:t>符合性审查对照表</w:t>
      </w:r>
      <w:bookmarkEnd w:id="225"/>
      <w:bookmarkEnd w:id="226"/>
      <w:bookmarkEnd w:id="227"/>
      <w:bookmarkEnd w:id="228"/>
      <w:bookmarkEnd w:id="229"/>
      <w:bookmarkEnd w:id="230"/>
      <w:bookmarkEnd w:id="231"/>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w:t>
      </w:r>
    </w:p>
    <w:tbl>
      <w:tblPr>
        <w:tblStyle w:val="30"/>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序号</w:t>
            </w:r>
          </w:p>
        </w:tc>
        <w:tc>
          <w:tcPr>
            <w:tcW w:w="3032"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招标文件</w:t>
            </w:r>
            <w:r>
              <w:rPr>
                <w:rFonts w:hint="eastAsia" w:ascii="宋体" w:hAnsi="宋体" w:cs="Corbel"/>
                <w:sz w:val="24"/>
                <w:szCs w:val="24"/>
              </w:rPr>
              <w:t>符合性审查条款</w:t>
            </w:r>
          </w:p>
        </w:tc>
        <w:tc>
          <w:tcPr>
            <w:tcW w:w="2754"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投标响应内容对应简述</w:t>
            </w:r>
          </w:p>
        </w:tc>
        <w:tc>
          <w:tcPr>
            <w:tcW w:w="1363"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偏离说明</w:t>
            </w:r>
          </w:p>
        </w:tc>
        <w:tc>
          <w:tcPr>
            <w:tcW w:w="1602" w:type="dxa"/>
            <w:shd w:val="clear" w:color="auto" w:fill="F1F1F1"/>
          </w:tcPr>
          <w:p>
            <w:pPr>
              <w:jc w:val="center"/>
              <w:rPr>
                <w:rFonts w:ascii="宋体" w:hAns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cs="仿宋_GB2312"/>
                <w:sz w:val="24"/>
                <w:szCs w:val="24"/>
              </w:rPr>
            </w:pPr>
            <w:r>
              <w:rPr>
                <w:rFonts w:hint="eastAsia" w:ascii="宋体" w:hAnsi="宋体" w:cs="仿宋_GB2312"/>
                <w:sz w:val="24"/>
                <w:szCs w:val="24"/>
              </w:rPr>
              <w:t>1</w:t>
            </w:r>
          </w:p>
        </w:tc>
        <w:tc>
          <w:tcPr>
            <w:tcW w:w="3032" w:type="dxa"/>
            <w:vAlign w:val="center"/>
          </w:tcPr>
          <w:p>
            <w:pPr>
              <w:jc w:val="center"/>
              <w:rPr>
                <w:rFonts w:ascii="宋体" w:hAnsi="宋体" w:cs="仿宋_GB2312"/>
                <w:sz w:val="24"/>
                <w:szCs w:val="24"/>
              </w:rPr>
            </w:pPr>
          </w:p>
        </w:tc>
        <w:tc>
          <w:tcPr>
            <w:tcW w:w="2754" w:type="dxa"/>
            <w:vAlign w:val="center"/>
          </w:tcPr>
          <w:p>
            <w:pPr>
              <w:jc w:val="center"/>
              <w:rPr>
                <w:rFonts w:ascii="宋体" w:hAnsi="宋体" w:cs="仿宋_GB2312"/>
                <w:sz w:val="24"/>
                <w:szCs w:val="24"/>
              </w:rPr>
            </w:pPr>
          </w:p>
        </w:tc>
        <w:tc>
          <w:tcPr>
            <w:tcW w:w="1363" w:type="dxa"/>
            <w:vAlign w:val="center"/>
          </w:tcPr>
          <w:p>
            <w:pPr>
              <w:jc w:val="center"/>
              <w:rPr>
                <w:rFonts w:ascii="宋体" w:hAnsi="宋体" w:cs="仿宋_GB2312"/>
                <w:sz w:val="24"/>
                <w:szCs w:val="24"/>
              </w:rPr>
            </w:pPr>
          </w:p>
        </w:tc>
        <w:tc>
          <w:tcPr>
            <w:tcW w:w="1602"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cs="仿宋_GB2312"/>
                <w:sz w:val="24"/>
                <w:szCs w:val="24"/>
              </w:rPr>
            </w:pPr>
            <w:r>
              <w:rPr>
                <w:rFonts w:hint="eastAsia" w:ascii="宋体" w:hAnsi="宋体" w:cs="仿宋_GB2312"/>
                <w:sz w:val="24"/>
                <w:szCs w:val="24"/>
              </w:rPr>
              <w:t>2</w:t>
            </w:r>
          </w:p>
        </w:tc>
        <w:tc>
          <w:tcPr>
            <w:tcW w:w="3032" w:type="dxa"/>
            <w:vAlign w:val="center"/>
          </w:tcPr>
          <w:p>
            <w:pPr>
              <w:jc w:val="center"/>
              <w:rPr>
                <w:rFonts w:ascii="宋体" w:hAnsi="宋体" w:cs="仿宋_GB2312"/>
                <w:sz w:val="24"/>
                <w:szCs w:val="24"/>
              </w:rPr>
            </w:pPr>
          </w:p>
        </w:tc>
        <w:tc>
          <w:tcPr>
            <w:tcW w:w="2754" w:type="dxa"/>
            <w:vAlign w:val="center"/>
          </w:tcPr>
          <w:p>
            <w:pPr>
              <w:jc w:val="center"/>
              <w:rPr>
                <w:rFonts w:ascii="宋体" w:hAnsi="宋体" w:cs="仿宋_GB2312"/>
                <w:sz w:val="24"/>
                <w:szCs w:val="24"/>
              </w:rPr>
            </w:pPr>
          </w:p>
        </w:tc>
        <w:tc>
          <w:tcPr>
            <w:tcW w:w="1363" w:type="dxa"/>
            <w:vAlign w:val="center"/>
          </w:tcPr>
          <w:p>
            <w:pPr>
              <w:jc w:val="center"/>
              <w:rPr>
                <w:rFonts w:ascii="宋体" w:hAnsi="宋体" w:cs="仿宋_GB2312"/>
                <w:sz w:val="24"/>
                <w:szCs w:val="24"/>
              </w:rPr>
            </w:pPr>
          </w:p>
        </w:tc>
        <w:tc>
          <w:tcPr>
            <w:tcW w:w="1602"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cs="仿宋_GB2312"/>
                <w:sz w:val="24"/>
                <w:szCs w:val="24"/>
              </w:rPr>
            </w:pPr>
            <w:r>
              <w:rPr>
                <w:rFonts w:hint="eastAsia" w:ascii="宋体" w:hAnsi="宋体" w:cs="仿宋_GB2312"/>
                <w:sz w:val="24"/>
                <w:szCs w:val="24"/>
              </w:rPr>
              <w:t>3</w:t>
            </w:r>
          </w:p>
        </w:tc>
        <w:tc>
          <w:tcPr>
            <w:tcW w:w="3032" w:type="dxa"/>
            <w:vAlign w:val="center"/>
          </w:tcPr>
          <w:p>
            <w:pPr>
              <w:jc w:val="center"/>
              <w:rPr>
                <w:rFonts w:ascii="宋体" w:hAnsi="宋体" w:cs="仿宋_GB2312"/>
                <w:sz w:val="24"/>
                <w:szCs w:val="24"/>
              </w:rPr>
            </w:pPr>
          </w:p>
        </w:tc>
        <w:tc>
          <w:tcPr>
            <w:tcW w:w="2754" w:type="dxa"/>
            <w:vAlign w:val="center"/>
          </w:tcPr>
          <w:p>
            <w:pPr>
              <w:jc w:val="center"/>
              <w:rPr>
                <w:rFonts w:ascii="宋体" w:hAnsi="宋体" w:cs="仿宋_GB2312"/>
                <w:sz w:val="24"/>
                <w:szCs w:val="24"/>
              </w:rPr>
            </w:pPr>
          </w:p>
        </w:tc>
        <w:tc>
          <w:tcPr>
            <w:tcW w:w="1363" w:type="dxa"/>
            <w:vAlign w:val="center"/>
          </w:tcPr>
          <w:p>
            <w:pPr>
              <w:jc w:val="center"/>
              <w:rPr>
                <w:rFonts w:ascii="宋体" w:hAnsi="宋体" w:cs="仿宋_GB2312"/>
                <w:sz w:val="24"/>
                <w:szCs w:val="24"/>
              </w:rPr>
            </w:pPr>
          </w:p>
        </w:tc>
        <w:tc>
          <w:tcPr>
            <w:tcW w:w="1602"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cs="仿宋_GB2312"/>
                <w:sz w:val="24"/>
                <w:szCs w:val="24"/>
              </w:rPr>
            </w:pPr>
            <w:r>
              <w:rPr>
                <w:rFonts w:hint="eastAsia" w:ascii="宋体" w:hAnsi="宋体" w:cs="仿宋_GB2312"/>
                <w:sz w:val="24"/>
                <w:szCs w:val="24"/>
              </w:rPr>
              <w:t>4</w:t>
            </w:r>
          </w:p>
        </w:tc>
        <w:tc>
          <w:tcPr>
            <w:tcW w:w="3032" w:type="dxa"/>
            <w:vAlign w:val="center"/>
          </w:tcPr>
          <w:p>
            <w:pPr>
              <w:jc w:val="center"/>
              <w:rPr>
                <w:rFonts w:ascii="宋体" w:hAnsi="宋体" w:cs="仿宋_GB2312"/>
                <w:sz w:val="24"/>
                <w:szCs w:val="24"/>
              </w:rPr>
            </w:pPr>
          </w:p>
        </w:tc>
        <w:tc>
          <w:tcPr>
            <w:tcW w:w="2754" w:type="dxa"/>
            <w:vAlign w:val="center"/>
          </w:tcPr>
          <w:p>
            <w:pPr>
              <w:jc w:val="center"/>
              <w:rPr>
                <w:rFonts w:ascii="宋体" w:hAnsi="宋体" w:cs="仿宋_GB2312"/>
                <w:sz w:val="24"/>
                <w:szCs w:val="24"/>
              </w:rPr>
            </w:pPr>
          </w:p>
        </w:tc>
        <w:tc>
          <w:tcPr>
            <w:tcW w:w="1363" w:type="dxa"/>
            <w:vAlign w:val="center"/>
          </w:tcPr>
          <w:p>
            <w:pPr>
              <w:jc w:val="center"/>
              <w:rPr>
                <w:rFonts w:ascii="宋体" w:hAnsi="宋体" w:cs="仿宋_GB2312"/>
                <w:sz w:val="24"/>
                <w:szCs w:val="24"/>
              </w:rPr>
            </w:pPr>
          </w:p>
        </w:tc>
        <w:tc>
          <w:tcPr>
            <w:tcW w:w="1602"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cs="仿宋_GB2312"/>
                <w:sz w:val="24"/>
                <w:szCs w:val="24"/>
              </w:rPr>
            </w:pPr>
            <w:r>
              <w:rPr>
                <w:rFonts w:hint="eastAsia" w:ascii="宋体" w:hAnsi="宋体" w:cs="仿宋_GB2312"/>
                <w:sz w:val="24"/>
                <w:szCs w:val="24"/>
              </w:rPr>
              <w:t>5</w:t>
            </w:r>
          </w:p>
        </w:tc>
        <w:tc>
          <w:tcPr>
            <w:tcW w:w="3032" w:type="dxa"/>
            <w:vAlign w:val="center"/>
          </w:tcPr>
          <w:p>
            <w:pPr>
              <w:jc w:val="center"/>
              <w:rPr>
                <w:rFonts w:ascii="宋体" w:hAnsi="宋体" w:cs="仿宋_GB2312"/>
                <w:sz w:val="24"/>
                <w:szCs w:val="24"/>
              </w:rPr>
            </w:pPr>
          </w:p>
        </w:tc>
        <w:tc>
          <w:tcPr>
            <w:tcW w:w="2754" w:type="dxa"/>
            <w:vAlign w:val="center"/>
          </w:tcPr>
          <w:p>
            <w:pPr>
              <w:jc w:val="center"/>
              <w:rPr>
                <w:rFonts w:ascii="宋体" w:hAnsi="宋体" w:cs="仿宋_GB2312"/>
                <w:sz w:val="24"/>
                <w:szCs w:val="24"/>
              </w:rPr>
            </w:pPr>
          </w:p>
        </w:tc>
        <w:tc>
          <w:tcPr>
            <w:tcW w:w="1363" w:type="dxa"/>
            <w:vAlign w:val="center"/>
          </w:tcPr>
          <w:p>
            <w:pPr>
              <w:jc w:val="center"/>
              <w:rPr>
                <w:rFonts w:ascii="宋体" w:hAnsi="宋体" w:cs="仿宋_GB2312"/>
                <w:sz w:val="24"/>
                <w:szCs w:val="24"/>
              </w:rPr>
            </w:pPr>
          </w:p>
        </w:tc>
        <w:tc>
          <w:tcPr>
            <w:tcW w:w="1602"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cs="仿宋_GB2312"/>
                <w:sz w:val="24"/>
                <w:szCs w:val="24"/>
              </w:rPr>
            </w:pPr>
            <w:r>
              <w:rPr>
                <w:rFonts w:hint="eastAsia" w:ascii="宋体" w:hAnsi="宋体" w:cs="仿宋_GB2312"/>
                <w:sz w:val="24"/>
                <w:szCs w:val="24"/>
              </w:rPr>
              <w:t>6</w:t>
            </w:r>
          </w:p>
        </w:tc>
        <w:tc>
          <w:tcPr>
            <w:tcW w:w="3032" w:type="dxa"/>
            <w:vAlign w:val="center"/>
          </w:tcPr>
          <w:p>
            <w:pPr>
              <w:jc w:val="center"/>
              <w:rPr>
                <w:rFonts w:ascii="宋体" w:hAnsi="宋体" w:cs="仿宋_GB2312"/>
                <w:sz w:val="24"/>
                <w:szCs w:val="24"/>
              </w:rPr>
            </w:pPr>
          </w:p>
        </w:tc>
        <w:tc>
          <w:tcPr>
            <w:tcW w:w="2754" w:type="dxa"/>
            <w:vAlign w:val="center"/>
          </w:tcPr>
          <w:p>
            <w:pPr>
              <w:jc w:val="center"/>
              <w:rPr>
                <w:rFonts w:ascii="宋体" w:hAnsi="宋体" w:cs="仿宋_GB2312"/>
                <w:sz w:val="24"/>
                <w:szCs w:val="24"/>
              </w:rPr>
            </w:pPr>
          </w:p>
        </w:tc>
        <w:tc>
          <w:tcPr>
            <w:tcW w:w="1363" w:type="dxa"/>
            <w:vAlign w:val="center"/>
          </w:tcPr>
          <w:p>
            <w:pPr>
              <w:jc w:val="center"/>
              <w:rPr>
                <w:rFonts w:ascii="宋体" w:hAnsi="宋体" w:cs="仿宋_GB2312"/>
                <w:sz w:val="24"/>
                <w:szCs w:val="24"/>
              </w:rPr>
            </w:pPr>
          </w:p>
        </w:tc>
        <w:tc>
          <w:tcPr>
            <w:tcW w:w="1602"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cs="仿宋_GB2312"/>
                <w:sz w:val="24"/>
                <w:szCs w:val="24"/>
              </w:rPr>
            </w:pPr>
            <w:r>
              <w:rPr>
                <w:rFonts w:hint="eastAsia" w:ascii="宋体" w:hAnsi="宋体" w:cs="仿宋_GB2312"/>
                <w:sz w:val="24"/>
                <w:szCs w:val="24"/>
              </w:rPr>
              <w:t>7</w:t>
            </w:r>
          </w:p>
        </w:tc>
        <w:tc>
          <w:tcPr>
            <w:tcW w:w="3032" w:type="dxa"/>
            <w:vAlign w:val="center"/>
          </w:tcPr>
          <w:p>
            <w:pPr>
              <w:jc w:val="center"/>
              <w:rPr>
                <w:rFonts w:ascii="宋体" w:hAnsi="宋体" w:cs="仿宋_GB2312"/>
                <w:sz w:val="24"/>
                <w:szCs w:val="24"/>
              </w:rPr>
            </w:pPr>
          </w:p>
        </w:tc>
        <w:tc>
          <w:tcPr>
            <w:tcW w:w="2754" w:type="dxa"/>
            <w:vAlign w:val="center"/>
          </w:tcPr>
          <w:p>
            <w:pPr>
              <w:jc w:val="center"/>
              <w:rPr>
                <w:rFonts w:ascii="宋体" w:hAnsi="宋体" w:cs="仿宋_GB2312"/>
                <w:sz w:val="24"/>
                <w:szCs w:val="24"/>
              </w:rPr>
            </w:pPr>
          </w:p>
        </w:tc>
        <w:tc>
          <w:tcPr>
            <w:tcW w:w="1363" w:type="dxa"/>
            <w:vAlign w:val="center"/>
          </w:tcPr>
          <w:p>
            <w:pPr>
              <w:jc w:val="center"/>
              <w:rPr>
                <w:rFonts w:ascii="宋体" w:hAnsi="宋体" w:cs="仿宋_GB2312"/>
                <w:sz w:val="24"/>
                <w:szCs w:val="24"/>
              </w:rPr>
            </w:pPr>
          </w:p>
        </w:tc>
        <w:tc>
          <w:tcPr>
            <w:tcW w:w="1602"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cs="仿宋_GB2312"/>
                <w:sz w:val="24"/>
                <w:szCs w:val="24"/>
              </w:rPr>
            </w:pPr>
            <w:r>
              <w:rPr>
                <w:rFonts w:hint="eastAsia" w:ascii="宋体" w:hAnsi="宋体" w:cs="仿宋_GB2312"/>
                <w:sz w:val="24"/>
                <w:szCs w:val="24"/>
              </w:rPr>
              <w:t>…</w:t>
            </w:r>
          </w:p>
        </w:tc>
        <w:tc>
          <w:tcPr>
            <w:tcW w:w="3032" w:type="dxa"/>
            <w:vAlign w:val="center"/>
          </w:tcPr>
          <w:p>
            <w:pPr>
              <w:jc w:val="center"/>
              <w:rPr>
                <w:rFonts w:ascii="宋体" w:hAnsi="宋体" w:cs="仿宋_GB2312"/>
                <w:sz w:val="24"/>
                <w:szCs w:val="24"/>
              </w:rPr>
            </w:pPr>
          </w:p>
        </w:tc>
        <w:tc>
          <w:tcPr>
            <w:tcW w:w="2754" w:type="dxa"/>
            <w:vAlign w:val="center"/>
          </w:tcPr>
          <w:p>
            <w:pPr>
              <w:jc w:val="center"/>
              <w:rPr>
                <w:rFonts w:ascii="宋体" w:hAnsi="宋体" w:cs="仿宋_GB2312"/>
                <w:sz w:val="24"/>
                <w:szCs w:val="24"/>
              </w:rPr>
            </w:pPr>
          </w:p>
        </w:tc>
        <w:tc>
          <w:tcPr>
            <w:tcW w:w="1363" w:type="dxa"/>
            <w:vAlign w:val="center"/>
          </w:tcPr>
          <w:p>
            <w:pPr>
              <w:jc w:val="center"/>
              <w:rPr>
                <w:rFonts w:ascii="宋体" w:hAnsi="宋体" w:cs="仿宋_GB2312"/>
                <w:sz w:val="24"/>
                <w:szCs w:val="24"/>
              </w:rPr>
            </w:pPr>
          </w:p>
        </w:tc>
        <w:tc>
          <w:tcPr>
            <w:tcW w:w="1602" w:type="dxa"/>
            <w:vAlign w:val="center"/>
          </w:tcPr>
          <w:p>
            <w:pPr>
              <w:jc w:val="center"/>
              <w:rPr>
                <w:rFonts w:ascii="宋体" w:hAnsi="宋体" w:cs="仿宋_GB2312"/>
                <w:sz w:val="24"/>
                <w:szCs w:val="24"/>
              </w:rPr>
            </w:pPr>
          </w:p>
        </w:tc>
      </w:tr>
    </w:tbl>
    <w:p>
      <w:pPr>
        <w:spacing w:line="360" w:lineRule="auto"/>
        <w:ind w:left="1092" w:hanging="1092" w:hangingChars="455"/>
        <w:jc w:val="left"/>
        <w:rPr>
          <w:rFonts w:ascii="宋体" w:hAnsi="宋体"/>
          <w:b/>
          <w:sz w:val="24"/>
          <w:szCs w:val="24"/>
        </w:rPr>
      </w:pPr>
      <w:r>
        <w:rPr>
          <w:rFonts w:hint="eastAsia" w:ascii="宋体" w:hAnsi="宋体"/>
          <w:sz w:val="24"/>
          <w:szCs w:val="24"/>
        </w:rPr>
        <w:t>说明</w:t>
      </w:r>
      <w:r>
        <w:rPr>
          <w:rFonts w:hint="eastAsia" w:ascii="宋体" w:hAnsi="宋体" w:cs="Corbel"/>
          <w:sz w:val="24"/>
          <w:szCs w:val="24"/>
        </w:rPr>
        <w:t>：1</w:t>
      </w:r>
      <w:r>
        <w:rPr>
          <w:rFonts w:hint="eastAsia" w:ascii="宋体" w:hAnsi="宋体"/>
          <w:sz w:val="24"/>
          <w:szCs w:val="24"/>
        </w:rPr>
        <w:t>．</w:t>
      </w:r>
      <w:r>
        <w:rPr>
          <w:rFonts w:hint="eastAsia" w:ascii="宋体" w:hAnsi="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sz w:val="24"/>
          <w:szCs w:val="24"/>
        </w:rPr>
        <w:t>导致的后果由投标人自行承担。</w:t>
      </w:r>
    </w:p>
    <w:p>
      <w:pPr>
        <w:spacing w:line="360" w:lineRule="auto"/>
        <w:ind w:left="1061" w:leftChars="339" w:hanging="350" w:hangingChars="146"/>
        <w:jc w:val="left"/>
        <w:rPr>
          <w:rFonts w:ascii="宋体" w:hAnsi="宋体"/>
          <w:b/>
          <w:sz w:val="24"/>
          <w:szCs w:val="24"/>
        </w:rPr>
      </w:pPr>
      <w:r>
        <w:rPr>
          <w:rFonts w:hint="eastAsia" w:ascii="宋体" w:hAnsi="宋体" w:cs="Corbel"/>
          <w:sz w:val="24"/>
          <w:szCs w:val="24"/>
        </w:rPr>
        <w:t>2．</w:t>
      </w:r>
      <w:r>
        <w:rPr>
          <w:rFonts w:hint="eastAsia" w:ascii="宋体" w:hAnsi="宋体"/>
          <w:sz w:val="24"/>
          <w:szCs w:val="24"/>
        </w:rPr>
        <w:t>投标人</w:t>
      </w:r>
      <w:r>
        <w:rPr>
          <w:rFonts w:hint="eastAsia" w:ascii="宋体" w:hAnsi="宋体" w:cs="Corbel"/>
          <w:sz w:val="24"/>
          <w:szCs w:val="24"/>
        </w:rPr>
        <w:t>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b/>
          <w:bCs/>
          <w:sz w:val="24"/>
          <w:szCs w:val="21"/>
          <w:lang w:val="zh-CN"/>
        </w:rPr>
        <w:t>投标</w:t>
      </w:r>
      <w:r>
        <w:rPr>
          <w:rFonts w:hint="eastAsia" w:hAnsi="宋体"/>
          <w:b/>
          <w:bCs/>
          <w:sz w:val="24"/>
        </w:rPr>
        <w:t>时间：</w:t>
      </w:r>
    </w:p>
    <w:p>
      <w:pPr>
        <w:pStyle w:val="4"/>
        <w:numPr>
          <w:ilvl w:val="0"/>
          <w:numId w:val="61"/>
        </w:numPr>
        <w:spacing w:before="100" w:beforeAutospacing="1" w:after="156" w:afterLines="50" w:line="360" w:lineRule="auto"/>
        <w:ind w:left="1610" w:hanging="1610"/>
        <w:rPr>
          <w:rFonts w:ascii="宋体" w:hAnsi="宋体"/>
        </w:rPr>
      </w:pPr>
      <w:bookmarkStart w:id="232" w:name="_Toc494721116"/>
      <w:bookmarkStart w:id="233" w:name="_Toc494665966"/>
      <w:bookmarkStart w:id="234" w:name="_Toc494665016"/>
      <w:bookmarkStart w:id="235" w:name="_Toc494745333"/>
      <w:bookmarkStart w:id="236" w:name="_Toc494665569"/>
      <w:bookmarkStart w:id="237" w:name="_Toc65590606"/>
      <w:bookmarkStart w:id="238" w:name="_Toc494702286"/>
      <w:r>
        <w:rPr>
          <w:rFonts w:hint="eastAsia" w:ascii="宋体" w:hAnsi="宋体"/>
        </w:rPr>
        <w:t>商务要求响应、偏离说明表</w:t>
      </w:r>
      <w:bookmarkEnd w:id="232"/>
      <w:bookmarkEnd w:id="233"/>
      <w:bookmarkEnd w:id="234"/>
      <w:bookmarkEnd w:id="235"/>
      <w:bookmarkEnd w:id="236"/>
      <w:bookmarkEnd w:id="237"/>
      <w:bookmarkEnd w:id="238"/>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w:t>
      </w:r>
    </w:p>
    <w:tbl>
      <w:tblPr>
        <w:tblStyle w:val="3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序号</w:t>
            </w:r>
          </w:p>
        </w:tc>
        <w:tc>
          <w:tcPr>
            <w:tcW w:w="2767"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招标文件商务要求条款</w:t>
            </w:r>
          </w:p>
        </w:tc>
        <w:tc>
          <w:tcPr>
            <w:tcW w:w="2767"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投标响应内容对应简述</w:t>
            </w:r>
          </w:p>
        </w:tc>
        <w:tc>
          <w:tcPr>
            <w:tcW w:w="1619"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偏离说明</w:t>
            </w:r>
          </w:p>
        </w:tc>
        <w:tc>
          <w:tcPr>
            <w:tcW w:w="1619" w:type="dxa"/>
            <w:shd w:val="clear" w:color="auto" w:fill="F1F1F1"/>
          </w:tcPr>
          <w:p>
            <w:pPr>
              <w:jc w:val="center"/>
              <w:rPr>
                <w:rFonts w:ascii="宋体" w:hAns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1</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2</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3</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4</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5</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6</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7</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bl>
    <w:p>
      <w:pPr>
        <w:spacing w:line="360" w:lineRule="auto"/>
        <w:ind w:left="1092" w:hanging="1092" w:hangingChars="455"/>
        <w:jc w:val="left"/>
        <w:rPr>
          <w:rFonts w:ascii="宋体" w:hAnsi="宋体"/>
          <w:sz w:val="24"/>
          <w:szCs w:val="24"/>
        </w:rPr>
      </w:pPr>
      <w:r>
        <w:rPr>
          <w:rFonts w:hint="eastAsia" w:ascii="宋体" w:hAnsi="宋体"/>
          <w:sz w:val="24"/>
          <w:szCs w:val="24"/>
        </w:rPr>
        <w:t>说明</w:t>
      </w:r>
      <w:r>
        <w:rPr>
          <w:rFonts w:hint="eastAsia" w:ascii="宋体" w:hAnsi="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sz w:val="24"/>
          <w:szCs w:val="24"/>
        </w:rPr>
        <w:t>导致的后果由投标人自行承担。</w:t>
      </w:r>
    </w:p>
    <w:p>
      <w:pPr>
        <w:spacing w:line="360" w:lineRule="auto"/>
        <w:ind w:left="1061" w:leftChars="339" w:hanging="350" w:hangingChars="146"/>
        <w:jc w:val="left"/>
        <w:rPr>
          <w:rFonts w:ascii="宋体" w:hAnsi="宋体"/>
          <w:sz w:val="24"/>
          <w:szCs w:val="24"/>
        </w:rPr>
      </w:pPr>
      <w:r>
        <w:rPr>
          <w:rFonts w:hint="eastAsia" w:ascii="宋体" w:hAnsi="宋体" w:cs="Corbel"/>
          <w:sz w:val="24"/>
          <w:szCs w:val="24"/>
        </w:rPr>
        <w:t>2．投标人</w:t>
      </w:r>
      <w:r>
        <w:rPr>
          <w:rFonts w:hint="eastAsia" w:ascii="宋体" w:hAnsi="宋体"/>
          <w:sz w:val="24"/>
          <w:szCs w:val="24"/>
        </w:rPr>
        <w:t>提供</w:t>
      </w:r>
      <w:r>
        <w:rPr>
          <w:rFonts w:hint="eastAsia" w:ascii="宋体" w:hAnsi="宋体" w:cs="Corbel"/>
          <w:sz w:val="24"/>
          <w:szCs w:val="24"/>
        </w:rPr>
        <w:t>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adjustRightInd w:val="0"/>
        <w:snapToGrid w:val="0"/>
        <w:spacing w:line="360" w:lineRule="auto"/>
        <w:ind w:left="781" w:leftChars="258" w:hanging="240" w:hangingChars="100"/>
        <w:rPr>
          <w:rFonts w:ascii="宋体" w:hAnsi="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b/>
          <w:bCs/>
          <w:sz w:val="24"/>
          <w:szCs w:val="21"/>
          <w:lang w:val="zh-CN"/>
        </w:rPr>
        <w:t>投标</w:t>
      </w:r>
      <w:r>
        <w:rPr>
          <w:rFonts w:hint="eastAsia" w:hAnsi="宋体"/>
          <w:b/>
          <w:bCs/>
          <w:sz w:val="24"/>
        </w:rPr>
        <w:t>时间：</w:t>
      </w:r>
    </w:p>
    <w:p>
      <w:pPr>
        <w:pStyle w:val="4"/>
        <w:numPr>
          <w:ilvl w:val="0"/>
          <w:numId w:val="61"/>
        </w:numPr>
        <w:spacing w:before="100" w:beforeAutospacing="1" w:after="156" w:afterLines="50" w:line="360" w:lineRule="auto"/>
        <w:ind w:left="1610" w:hanging="1610"/>
        <w:rPr>
          <w:rFonts w:ascii="宋体" w:hAnsi="宋体"/>
        </w:rPr>
      </w:pPr>
      <w:bookmarkStart w:id="239" w:name="_Toc65590607"/>
      <w:bookmarkStart w:id="240" w:name="_Toc494721117"/>
      <w:bookmarkStart w:id="241" w:name="_Toc494665967"/>
      <w:bookmarkStart w:id="242" w:name="_Toc494702287"/>
      <w:bookmarkStart w:id="243" w:name="_Toc494665017"/>
      <w:bookmarkStart w:id="244" w:name="_Toc494745334"/>
      <w:bookmarkStart w:id="245" w:name="_Toc494665570"/>
      <w:r>
        <w:rPr>
          <w:rFonts w:hint="eastAsia" w:ascii="宋体" w:hAnsi="宋体"/>
        </w:rPr>
        <w:t>商务要求“★”号条款响应、偏离说明表</w:t>
      </w:r>
      <w:bookmarkEnd w:id="239"/>
      <w:bookmarkEnd w:id="240"/>
      <w:bookmarkEnd w:id="241"/>
      <w:bookmarkEnd w:id="242"/>
      <w:bookmarkEnd w:id="243"/>
      <w:bookmarkEnd w:id="244"/>
      <w:bookmarkEnd w:id="245"/>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w:t>
      </w:r>
    </w:p>
    <w:tbl>
      <w:tblPr>
        <w:tblStyle w:val="3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742"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序号</w:t>
            </w:r>
          </w:p>
        </w:tc>
        <w:tc>
          <w:tcPr>
            <w:tcW w:w="2767"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招标文件</w:t>
            </w:r>
            <w:r>
              <w:rPr>
                <w:rFonts w:hint="eastAsia" w:ascii="宋体" w:hAnsi="宋体" w:cs="Corbel"/>
                <w:sz w:val="24"/>
                <w:szCs w:val="24"/>
              </w:rPr>
              <w:t>商务要求“★”号条款</w:t>
            </w:r>
          </w:p>
        </w:tc>
        <w:tc>
          <w:tcPr>
            <w:tcW w:w="2767"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投标响应内容对应简述</w:t>
            </w:r>
          </w:p>
        </w:tc>
        <w:tc>
          <w:tcPr>
            <w:tcW w:w="1619"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偏离说明</w:t>
            </w:r>
          </w:p>
        </w:tc>
        <w:tc>
          <w:tcPr>
            <w:tcW w:w="1619" w:type="dxa"/>
            <w:shd w:val="clear" w:color="auto" w:fill="F1F1F1"/>
          </w:tcPr>
          <w:p>
            <w:pPr>
              <w:jc w:val="center"/>
              <w:rPr>
                <w:rFonts w:ascii="宋体" w:hAns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1</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2</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3</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4</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5</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6</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7</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bl>
    <w:p>
      <w:pPr>
        <w:spacing w:line="360" w:lineRule="auto"/>
        <w:ind w:left="1092" w:hanging="1092" w:hangingChars="455"/>
        <w:jc w:val="left"/>
        <w:rPr>
          <w:rFonts w:ascii="宋体" w:hAnsi="宋体" w:cs="Corbel"/>
          <w:sz w:val="24"/>
          <w:szCs w:val="24"/>
        </w:rPr>
      </w:pPr>
      <w:r>
        <w:rPr>
          <w:rFonts w:hint="eastAsia" w:ascii="宋体" w:hAnsi="宋体" w:cs="Corbel"/>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cs="Corbel"/>
          <w:sz w:val="24"/>
          <w:szCs w:val="24"/>
        </w:rPr>
      </w:pPr>
      <w:r>
        <w:rPr>
          <w:rFonts w:hint="eastAsia" w:ascii="宋体" w:hAnsi="宋体" w:cs="Corbel"/>
          <w:sz w:val="24"/>
          <w:szCs w:val="24"/>
        </w:rPr>
        <w:t>2．投标人提供的相关证明文件对应的页码填写到上表“投标文件对应的页码”中。如未提供页码或内容页码完全不一致的，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b/>
          <w:bCs/>
          <w:sz w:val="24"/>
          <w:szCs w:val="21"/>
          <w:lang w:val="zh-CN"/>
        </w:rPr>
        <w:t>投标</w:t>
      </w:r>
      <w:r>
        <w:rPr>
          <w:rFonts w:hint="eastAsia" w:hAnsi="宋体"/>
          <w:b/>
          <w:bCs/>
          <w:sz w:val="24"/>
        </w:rPr>
        <w:t>时间：</w:t>
      </w:r>
    </w:p>
    <w:p>
      <w:pPr>
        <w:pStyle w:val="4"/>
        <w:numPr>
          <w:ilvl w:val="0"/>
          <w:numId w:val="61"/>
        </w:numPr>
        <w:spacing w:before="100" w:beforeAutospacing="1" w:after="156" w:afterLines="50" w:line="360" w:lineRule="auto"/>
        <w:ind w:left="1610" w:hanging="1610"/>
        <w:rPr>
          <w:rFonts w:ascii="宋体" w:hAnsi="宋体"/>
        </w:rPr>
      </w:pPr>
      <w:bookmarkStart w:id="246" w:name="_Toc494702288"/>
      <w:bookmarkStart w:id="247" w:name="_Toc494665571"/>
      <w:bookmarkStart w:id="248" w:name="_Toc65590608"/>
      <w:bookmarkStart w:id="249" w:name="_Toc494721118"/>
      <w:bookmarkStart w:id="250" w:name="_Toc494665968"/>
      <w:bookmarkStart w:id="251" w:name="_Toc494745335"/>
      <w:bookmarkStart w:id="252" w:name="_Toc494665018"/>
      <w:r>
        <w:rPr>
          <w:rFonts w:hint="eastAsia" w:ascii="宋体" w:hAnsi="宋体"/>
        </w:rPr>
        <w:t>商务评议对照表</w:t>
      </w:r>
      <w:bookmarkEnd w:id="246"/>
      <w:bookmarkEnd w:id="247"/>
      <w:bookmarkEnd w:id="248"/>
      <w:bookmarkEnd w:id="249"/>
      <w:bookmarkEnd w:id="250"/>
      <w:bookmarkEnd w:id="251"/>
      <w:bookmarkEnd w:id="252"/>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w:t>
      </w:r>
    </w:p>
    <w:tbl>
      <w:tblPr>
        <w:tblStyle w:val="3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vAlign w:val="center"/>
          </w:tcPr>
          <w:p>
            <w:pPr>
              <w:ind w:left="-37" w:leftChars="-18" w:right="-48" w:rightChars="-23"/>
              <w:jc w:val="center"/>
              <w:rPr>
                <w:rFonts w:ascii="宋体" w:hAnsi="宋体" w:cs="仿宋_GB2312"/>
                <w:sz w:val="24"/>
                <w:szCs w:val="24"/>
              </w:rPr>
            </w:pPr>
            <w:r>
              <w:rPr>
                <w:rFonts w:hint="eastAsia" w:ascii="宋体" w:hAnsi="宋体" w:cs="仿宋_GB2312"/>
                <w:sz w:val="24"/>
                <w:szCs w:val="24"/>
              </w:rPr>
              <w:t>序号</w:t>
            </w:r>
          </w:p>
        </w:tc>
        <w:tc>
          <w:tcPr>
            <w:tcW w:w="2848"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招标文件商务评分标准</w:t>
            </w:r>
          </w:p>
        </w:tc>
        <w:tc>
          <w:tcPr>
            <w:tcW w:w="2767"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投标响应内容对应简述</w:t>
            </w:r>
          </w:p>
        </w:tc>
        <w:tc>
          <w:tcPr>
            <w:tcW w:w="1619"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偏离说明</w:t>
            </w:r>
          </w:p>
        </w:tc>
        <w:tc>
          <w:tcPr>
            <w:tcW w:w="1619" w:type="dxa"/>
            <w:shd w:val="clear" w:color="auto" w:fill="F1F1F1"/>
          </w:tcPr>
          <w:p>
            <w:pPr>
              <w:jc w:val="center"/>
              <w:rPr>
                <w:rFonts w:ascii="宋体" w:hAns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ascii="宋体" w:hAnsi="宋体" w:cs="仿宋_GB2312"/>
                <w:sz w:val="24"/>
                <w:szCs w:val="24"/>
              </w:rPr>
            </w:pPr>
          </w:p>
        </w:tc>
        <w:tc>
          <w:tcPr>
            <w:tcW w:w="2848"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ascii="宋体" w:hAnsi="宋体" w:cs="仿宋_GB2312"/>
                <w:sz w:val="24"/>
                <w:szCs w:val="24"/>
              </w:rPr>
            </w:pPr>
          </w:p>
        </w:tc>
        <w:tc>
          <w:tcPr>
            <w:tcW w:w="2848"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ascii="宋体" w:hAnsi="宋体" w:cs="仿宋_GB2312"/>
                <w:sz w:val="24"/>
                <w:szCs w:val="24"/>
              </w:rPr>
            </w:pPr>
          </w:p>
        </w:tc>
        <w:tc>
          <w:tcPr>
            <w:tcW w:w="2848"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ascii="宋体" w:hAnsi="宋体" w:cs="仿宋_GB2312"/>
                <w:sz w:val="24"/>
                <w:szCs w:val="24"/>
              </w:rPr>
            </w:pPr>
          </w:p>
        </w:tc>
        <w:tc>
          <w:tcPr>
            <w:tcW w:w="2848"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ascii="宋体" w:hAnsi="宋体" w:cs="仿宋_GB2312"/>
                <w:sz w:val="24"/>
                <w:szCs w:val="24"/>
              </w:rPr>
            </w:pPr>
          </w:p>
        </w:tc>
        <w:tc>
          <w:tcPr>
            <w:tcW w:w="2848"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ascii="宋体" w:hAnsi="宋体" w:cs="仿宋_GB2312"/>
                <w:sz w:val="24"/>
                <w:szCs w:val="24"/>
              </w:rPr>
            </w:pPr>
          </w:p>
        </w:tc>
        <w:tc>
          <w:tcPr>
            <w:tcW w:w="2848"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cs="仿宋_GB2312"/>
                <w:sz w:val="24"/>
                <w:szCs w:val="24"/>
              </w:rPr>
            </w:pPr>
            <w:r>
              <w:rPr>
                <w:rFonts w:hint="eastAsia" w:ascii="宋体" w:hAnsi="宋体" w:cs="仿宋_GB2312"/>
                <w:sz w:val="24"/>
                <w:szCs w:val="24"/>
              </w:rPr>
              <w:t>…</w:t>
            </w:r>
          </w:p>
        </w:tc>
        <w:tc>
          <w:tcPr>
            <w:tcW w:w="2848"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bl>
    <w:p>
      <w:pPr>
        <w:spacing w:line="360" w:lineRule="auto"/>
        <w:ind w:left="1092" w:hanging="1092" w:hangingChars="455"/>
        <w:jc w:val="left"/>
        <w:rPr>
          <w:rFonts w:ascii="宋体" w:hAnsi="宋体" w:cs="Corbel"/>
          <w:sz w:val="24"/>
          <w:szCs w:val="24"/>
        </w:rPr>
      </w:pPr>
      <w:r>
        <w:rPr>
          <w:rFonts w:hint="eastAsia" w:ascii="宋体" w:hAnsi="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sz w:val="24"/>
          <w:szCs w:val="24"/>
        </w:rPr>
        <w:t>导致的后果由投标人自行承担。</w:t>
      </w:r>
    </w:p>
    <w:p>
      <w:pPr>
        <w:spacing w:line="360" w:lineRule="auto"/>
        <w:ind w:left="1061" w:leftChars="339" w:hanging="350" w:hangingChars="146"/>
        <w:jc w:val="left"/>
        <w:rPr>
          <w:rFonts w:ascii="宋体" w:hAnsi="宋体" w:cs="Corbel"/>
          <w:sz w:val="24"/>
          <w:szCs w:val="24"/>
        </w:rPr>
      </w:pPr>
      <w:r>
        <w:rPr>
          <w:rFonts w:hint="eastAsia" w:ascii="宋体" w:hAnsi="宋体" w:cs="Corbel"/>
          <w:sz w:val="24"/>
          <w:szCs w:val="24"/>
        </w:rPr>
        <w:t>2．投标人提供的相关证明文件对应的页码填写到上表“投标文件对应的页码”中。如未提供页码或内容页码完全不一致的，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b/>
          <w:bCs/>
          <w:sz w:val="24"/>
          <w:szCs w:val="21"/>
          <w:lang w:val="zh-CN"/>
        </w:rPr>
        <w:t>投标</w:t>
      </w:r>
      <w:r>
        <w:rPr>
          <w:rFonts w:hint="eastAsia" w:hAnsi="宋体"/>
          <w:b/>
          <w:bCs/>
          <w:sz w:val="24"/>
        </w:rPr>
        <w:t>时间：</w:t>
      </w:r>
    </w:p>
    <w:p/>
    <w:p>
      <w:pPr>
        <w:pStyle w:val="4"/>
        <w:numPr>
          <w:ilvl w:val="0"/>
          <w:numId w:val="61"/>
        </w:numPr>
        <w:spacing w:before="100" w:beforeAutospacing="1" w:after="156" w:afterLines="50" w:line="360" w:lineRule="auto"/>
        <w:ind w:left="1610" w:hanging="1610"/>
        <w:rPr>
          <w:rFonts w:ascii="宋体" w:hAnsi="宋体"/>
        </w:rPr>
      </w:pPr>
      <w:bookmarkStart w:id="253" w:name="_Toc494665969"/>
      <w:bookmarkStart w:id="254" w:name="_Toc494665572"/>
      <w:bookmarkStart w:id="255" w:name="_Toc494745336"/>
      <w:bookmarkStart w:id="256" w:name="_Toc65590609"/>
      <w:bookmarkStart w:id="257" w:name="_Toc494665019"/>
      <w:bookmarkStart w:id="258" w:name="_Toc494721119"/>
      <w:bookmarkStart w:id="259" w:name="_Toc494702289"/>
      <w:r>
        <w:rPr>
          <w:rFonts w:hint="eastAsia" w:ascii="宋体" w:hAnsi="宋体"/>
        </w:rPr>
        <w:t>技术、服务要求响应、偏离说明表</w:t>
      </w:r>
      <w:bookmarkEnd w:id="253"/>
      <w:bookmarkEnd w:id="254"/>
      <w:bookmarkEnd w:id="255"/>
      <w:bookmarkEnd w:id="256"/>
      <w:bookmarkEnd w:id="257"/>
      <w:bookmarkEnd w:id="258"/>
      <w:bookmarkEnd w:id="25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w:t>
      </w:r>
    </w:p>
    <w:tbl>
      <w:tblPr>
        <w:tblStyle w:val="3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序号</w:t>
            </w:r>
          </w:p>
        </w:tc>
        <w:tc>
          <w:tcPr>
            <w:tcW w:w="3031"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招标文件技术、服务要求条款</w:t>
            </w:r>
          </w:p>
        </w:tc>
        <w:tc>
          <w:tcPr>
            <w:tcW w:w="2755"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投标响应内容对应简述</w:t>
            </w:r>
          </w:p>
        </w:tc>
        <w:tc>
          <w:tcPr>
            <w:tcW w:w="1364"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偏离说明</w:t>
            </w:r>
          </w:p>
        </w:tc>
        <w:tc>
          <w:tcPr>
            <w:tcW w:w="1619" w:type="dxa"/>
            <w:shd w:val="clear" w:color="auto" w:fill="F1F1F1"/>
          </w:tcPr>
          <w:p>
            <w:pPr>
              <w:jc w:val="center"/>
              <w:rPr>
                <w:rFonts w:ascii="宋体" w:hAns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cs="仿宋_GB2312"/>
                <w:sz w:val="24"/>
                <w:szCs w:val="24"/>
              </w:rPr>
            </w:pPr>
            <w:r>
              <w:rPr>
                <w:rFonts w:hint="eastAsia" w:ascii="宋体" w:hAnsi="宋体" w:cs="仿宋_GB2312"/>
                <w:sz w:val="24"/>
                <w:szCs w:val="24"/>
              </w:rPr>
              <w:t>1</w:t>
            </w:r>
          </w:p>
        </w:tc>
        <w:tc>
          <w:tcPr>
            <w:tcW w:w="3031" w:type="dxa"/>
            <w:vAlign w:val="center"/>
          </w:tcPr>
          <w:p>
            <w:pPr>
              <w:jc w:val="center"/>
              <w:rPr>
                <w:rFonts w:ascii="宋体" w:hAnsi="宋体" w:cs="仿宋_GB2312"/>
                <w:sz w:val="24"/>
                <w:szCs w:val="24"/>
              </w:rPr>
            </w:pPr>
          </w:p>
        </w:tc>
        <w:tc>
          <w:tcPr>
            <w:tcW w:w="2755" w:type="dxa"/>
            <w:vAlign w:val="center"/>
          </w:tcPr>
          <w:p>
            <w:pPr>
              <w:jc w:val="center"/>
              <w:rPr>
                <w:rFonts w:ascii="宋体" w:hAnsi="宋体" w:cs="仿宋_GB2312"/>
                <w:sz w:val="24"/>
                <w:szCs w:val="24"/>
              </w:rPr>
            </w:pPr>
          </w:p>
        </w:tc>
        <w:tc>
          <w:tcPr>
            <w:tcW w:w="1364"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cs="仿宋_GB2312"/>
                <w:sz w:val="24"/>
                <w:szCs w:val="24"/>
              </w:rPr>
            </w:pPr>
            <w:r>
              <w:rPr>
                <w:rFonts w:hint="eastAsia" w:ascii="宋体" w:hAnsi="宋体" w:cs="仿宋_GB2312"/>
                <w:sz w:val="24"/>
                <w:szCs w:val="24"/>
              </w:rPr>
              <w:t>2</w:t>
            </w:r>
          </w:p>
        </w:tc>
        <w:tc>
          <w:tcPr>
            <w:tcW w:w="3031" w:type="dxa"/>
            <w:vAlign w:val="center"/>
          </w:tcPr>
          <w:p>
            <w:pPr>
              <w:jc w:val="center"/>
              <w:rPr>
                <w:rFonts w:ascii="宋体" w:hAnsi="宋体" w:cs="仿宋_GB2312"/>
                <w:sz w:val="24"/>
                <w:szCs w:val="24"/>
              </w:rPr>
            </w:pPr>
          </w:p>
        </w:tc>
        <w:tc>
          <w:tcPr>
            <w:tcW w:w="2755" w:type="dxa"/>
            <w:vAlign w:val="center"/>
          </w:tcPr>
          <w:p>
            <w:pPr>
              <w:jc w:val="center"/>
              <w:rPr>
                <w:rFonts w:ascii="宋体" w:hAnsi="宋体" w:cs="仿宋_GB2312"/>
                <w:sz w:val="24"/>
                <w:szCs w:val="24"/>
              </w:rPr>
            </w:pPr>
          </w:p>
        </w:tc>
        <w:tc>
          <w:tcPr>
            <w:tcW w:w="1364"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cs="仿宋_GB2312"/>
                <w:sz w:val="24"/>
                <w:szCs w:val="24"/>
              </w:rPr>
            </w:pPr>
            <w:r>
              <w:rPr>
                <w:rFonts w:hint="eastAsia" w:ascii="宋体" w:hAnsi="宋体" w:cs="仿宋_GB2312"/>
                <w:sz w:val="24"/>
                <w:szCs w:val="24"/>
              </w:rPr>
              <w:t>3</w:t>
            </w:r>
          </w:p>
        </w:tc>
        <w:tc>
          <w:tcPr>
            <w:tcW w:w="3031" w:type="dxa"/>
            <w:vAlign w:val="center"/>
          </w:tcPr>
          <w:p>
            <w:pPr>
              <w:jc w:val="center"/>
              <w:rPr>
                <w:rFonts w:ascii="宋体" w:hAnsi="宋体" w:cs="仿宋_GB2312"/>
                <w:sz w:val="24"/>
                <w:szCs w:val="24"/>
              </w:rPr>
            </w:pPr>
          </w:p>
        </w:tc>
        <w:tc>
          <w:tcPr>
            <w:tcW w:w="2755" w:type="dxa"/>
            <w:vAlign w:val="center"/>
          </w:tcPr>
          <w:p>
            <w:pPr>
              <w:jc w:val="center"/>
              <w:rPr>
                <w:rFonts w:ascii="宋体" w:hAnsi="宋体" w:cs="仿宋_GB2312"/>
                <w:sz w:val="24"/>
                <w:szCs w:val="24"/>
              </w:rPr>
            </w:pPr>
          </w:p>
        </w:tc>
        <w:tc>
          <w:tcPr>
            <w:tcW w:w="1364"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cs="仿宋_GB2312"/>
                <w:sz w:val="24"/>
                <w:szCs w:val="24"/>
              </w:rPr>
            </w:pPr>
            <w:r>
              <w:rPr>
                <w:rFonts w:hint="eastAsia" w:ascii="宋体" w:hAnsi="宋体" w:cs="仿宋_GB2312"/>
                <w:sz w:val="24"/>
                <w:szCs w:val="24"/>
              </w:rPr>
              <w:t>4</w:t>
            </w:r>
          </w:p>
        </w:tc>
        <w:tc>
          <w:tcPr>
            <w:tcW w:w="3031" w:type="dxa"/>
            <w:vAlign w:val="center"/>
          </w:tcPr>
          <w:p>
            <w:pPr>
              <w:jc w:val="center"/>
              <w:rPr>
                <w:rFonts w:ascii="宋体" w:hAnsi="宋体" w:cs="仿宋_GB2312"/>
                <w:sz w:val="24"/>
                <w:szCs w:val="24"/>
              </w:rPr>
            </w:pPr>
          </w:p>
        </w:tc>
        <w:tc>
          <w:tcPr>
            <w:tcW w:w="2755" w:type="dxa"/>
            <w:vAlign w:val="center"/>
          </w:tcPr>
          <w:p>
            <w:pPr>
              <w:jc w:val="center"/>
              <w:rPr>
                <w:rFonts w:ascii="宋体" w:hAnsi="宋体" w:cs="仿宋_GB2312"/>
                <w:sz w:val="24"/>
                <w:szCs w:val="24"/>
              </w:rPr>
            </w:pPr>
          </w:p>
        </w:tc>
        <w:tc>
          <w:tcPr>
            <w:tcW w:w="1364"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cs="仿宋_GB2312"/>
                <w:sz w:val="24"/>
                <w:szCs w:val="24"/>
              </w:rPr>
            </w:pPr>
            <w:r>
              <w:rPr>
                <w:rFonts w:hint="eastAsia" w:ascii="宋体" w:hAnsi="宋体" w:cs="仿宋_GB2312"/>
                <w:sz w:val="24"/>
                <w:szCs w:val="24"/>
              </w:rPr>
              <w:t>5</w:t>
            </w:r>
          </w:p>
        </w:tc>
        <w:tc>
          <w:tcPr>
            <w:tcW w:w="3031" w:type="dxa"/>
            <w:vAlign w:val="center"/>
          </w:tcPr>
          <w:p>
            <w:pPr>
              <w:jc w:val="center"/>
              <w:rPr>
                <w:rFonts w:ascii="宋体" w:hAnsi="宋体" w:cs="仿宋_GB2312"/>
                <w:sz w:val="24"/>
                <w:szCs w:val="24"/>
              </w:rPr>
            </w:pPr>
          </w:p>
        </w:tc>
        <w:tc>
          <w:tcPr>
            <w:tcW w:w="2755" w:type="dxa"/>
            <w:vAlign w:val="center"/>
          </w:tcPr>
          <w:p>
            <w:pPr>
              <w:jc w:val="center"/>
              <w:rPr>
                <w:rFonts w:ascii="宋体" w:hAnsi="宋体" w:cs="仿宋_GB2312"/>
                <w:sz w:val="24"/>
                <w:szCs w:val="24"/>
              </w:rPr>
            </w:pPr>
          </w:p>
        </w:tc>
        <w:tc>
          <w:tcPr>
            <w:tcW w:w="1364"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cs="仿宋_GB2312"/>
                <w:sz w:val="24"/>
                <w:szCs w:val="24"/>
              </w:rPr>
            </w:pPr>
            <w:r>
              <w:rPr>
                <w:rFonts w:hint="eastAsia" w:ascii="宋体" w:hAnsi="宋体" w:cs="仿宋_GB2312"/>
                <w:sz w:val="24"/>
                <w:szCs w:val="24"/>
              </w:rPr>
              <w:t>6</w:t>
            </w:r>
          </w:p>
        </w:tc>
        <w:tc>
          <w:tcPr>
            <w:tcW w:w="3031" w:type="dxa"/>
            <w:vAlign w:val="center"/>
          </w:tcPr>
          <w:p>
            <w:pPr>
              <w:jc w:val="center"/>
              <w:rPr>
                <w:rFonts w:ascii="宋体" w:hAnsi="宋体" w:cs="仿宋_GB2312"/>
                <w:sz w:val="24"/>
                <w:szCs w:val="24"/>
              </w:rPr>
            </w:pPr>
          </w:p>
        </w:tc>
        <w:tc>
          <w:tcPr>
            <w:tcW w:w="2755" w:type="dxa"/>
            <w:vAlign w:val="center"/>
          </w:tcPr>
          <w:p>
            <w:pPr>
              <w:jc w:val="center"/>
              <w:rPr>
                <w:rFonts w:ascii="宋体" w:hAnsi="宋体" w:cs="仿宋_GB2312"/>
                <w:sz w:val="24"/>
                <w:szCs w:val="24"/>
              </w:rPr>
            </w:pPr>
          </w:p>
        </w:tc>
        <w:tc>
          <w:tcPr>
            <w:tcW w:w="1364"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cs="仿宋_GB2312"/>
                <w:sz w:val="24"/>
                <w:szCs w:val="24"/>
              </w:rPr>
            </w:pPr>
            <w:r>
              <w:rPr>
                <w:rFonts w:hint="eastAsia" w:ascii="宋体" w:hAnsi="宋体" w:cs="仿宋_GB2312"/>
                <w:sz w:val="24"/>
                <w:szCs w:val="24"/>
              </w:rPr>
              <w:t>7</w:t>
            </w:r>
          </w:p>
        </w:tc>
        <w:tc>
          <w:tcPr>
            <w:tcW w:w="3031" w:type="dxa"/>
            <w:vAlign w:val="center"/>
          </w:tcPr>
          <w:p>
            <w:pPr>
              <w:jc w:val="center"/>
              <w:rPr>
                <w:rFonts w:ascii="宋体" w:hAnsi="宋体" w:cs="仿宋_GB2312"/>
                <w:sz w:val="24"/>
                <w:szCs w:val="24"/>
              </w:rPr>
            </w:pPr>
          </w:p>
        </w:tc>
        <w:tc>
          <w:tcPr>
            <w:tcW w:w="2755" w:type="dxa"/>
            <w:vAlign w:val="center"/>
          </w:tcPr>
          <w:p>
            <w:pPr>
              <w:jc w:val="center"/>
              <w:rPr>
                <w:rFonts w:ascii="宋体" w:hAnsi="宋体" w:cs="仿宋_GB2312"/>
                <w:sz w:val="24"/>
                <w:szCs w:val="24"/>
              </w:rPr>
            </w:pPr>
          </w:p>
        </w:tc>
        <w:tc>
          <w:tcPr>
            <w:tcW w:w="1364"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cs="仿宋_GB2312"/>
                <w:sz w:val="24"/>
                <w:szCs w:val="24"/>
              </w:rPr>
            </w:pPr>
            <w:r>
              <w:rPr>
                <w:rFonts w:hint="eastAsia" w:ascii="宋体" w:hAnsi="宋体" w:cs="仿宋_GB2312"/>
                <w:sz w:val="24"/>
                <w:szCs w:val="24"/>
              </w:rPr>
              <w:t>…</w:t>
            </w:r>
          </w:p>
        </w:tc>
        <w:tc>
          <w:tcPr>
            <w:tcW w:w="3031" w:type="dxa"/>
            <w:vAlign w:val="center"/>
          </w:tcPr>
          <w:p>
            <w:pPr>
              <w:jc w:val="center"/>
              <w:rPr>
                <w:rFonts w:ascii="宋体" w:hAnsi="宋体" w:cs="仿宋_GB2312"/>
                <w:sz w:val="24"/>
                <w:szCs w:val="24"/>
              </w:rPr>
            </w:pPr>
          </w:p>
        </w:tc>
        <w:tc>
          <w:tcPr>
            <w:tcW w:w="2755" w:type="dxa"/>
            <w:vAlign w:val="center"/>
          </w:tcPr>
          <w:p>
            <w:pPr>
              <w:jc w:val="center"/>
              <w:rPr>
                <w:rFonts w:ascii="宋体" w:hAnsi="宋体" w:cs="仿宋_GB2312"/>
                <w:sz w:val="24"/>
                <w:szCs w:val="24"/>
              </w:rPr>
            </w:pPr>
          </w:p>
        </w:tc>
        <w:tc>
          <w:tcPr>
            <w:tcW w:w="1364"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bl>
    <w:p>
      <w:pPr>
        <w:spacing w:line="360" w:lineRule="auto"/>
        <w:ind w:left="1092" w:hanging="1092" w:hangingChars="455"/>
        <w:jc w:val="left"/>
        <w:rPr>
          <w:rFonts w:ascii="宋体" w:hAnsi="宋体"/>
          <w:sz w:val="24"/>
          <w:szCs w:val="24"/>
        </w:rPr>
      </w:pPr>
      <w:r>
        <w:rPr>
          <w:rFonts w:hint="eastAsia" w:ascii="宋体" w:hAnsi="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sz w:val="24"/>
          <w:szCs w:val="24"/>
        </w:rPr>
        <w:t>导致的后果由投标人自行承担。</w:t>
      </w:r>
    </w:p>
    <w:p>
      <w:pPr>
        <w:spacing w:line="360" w:lineRule="auto"/>
        <w:ind w:left="1061" w:leftChars="339" w:hanging="350" w:hangingChars="146"/>
        <w:jc w:val="left"/>
        <w:rPr>
          <w:rFonts w:ascii="宋体" w:hAnsi="宋体" w:cs="Corbel"/>
          <w:sz w:val="24"/>
          <w:szCs w:val="24"/>
        </w:rPr>
      </w:pPr>
      <w:r>
        <w:rPr>
          <w:rFonts w:hint="eastAsia" w:ascii="宋体" w:hAnsi="宋体" w:cs="Corbel"/>
          <w:sz w:val="24"/>
          <w:szCs w:val="24"/>
        </w:rPr>
        <w:t>2．投标人提供的相关证明文件对应的页码填写到上表“投标文件对应的页码”中。如未提供页码或内容页码完全不一致的，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b/>
          <w:bCs/>
          <w:sz w:val="24"/>
          <w:szCs w:val="21"/>
          <w:lang w:val="zh-CN"/>
        </w:rPr>
        <w:t>投标</w:t>
      </w:r>
      <w:r>
        <w:rPr>
          <w:rFonts w:hint="eastAsia" w:hAnsi="宋体"/>
          <w:b/>
          <w:bCs/>
          <w:sz w:val="24"/>
        </w:rPr>
        <w:t>时间：</w:t>
      </w:r>
    </w:p>
    <w:p/>
    <w:p>
      <w:pPr>
        <w:pStyle w:val="4"/>
        <w:numPr>
          <w:ilvl w:val="0"/>
          <w:numId w:val="61"/>
        </w:numPr>
        <w:spacing w:before="100" w:beforeAutospacing="1" w:after="156" w:afterLines="50" w:line="360" w:lineRule="auto"/>
        <w:ind w:left="1610" w:hanging="1610"/>
        <w:rPr>
          <w:rFonts w:ascii="宋体" w:hAnsi="宋体"/>
        </w:rPr>
      </w:pPr>
      <w:bookmarkStart w:id="260" w:name="_Toc494702290"/>
      <w:bookmarkStart w:id="261" w:name="_Toc65590610"/>
      <w:bookmarkStart w:id="262" w:name="_Toc494721120"/>
      <w:bookmarkStart w:id="263" w:name="_Toc494665020"/>
      <w:bookmarkStart w:id="264" w:name="_Toc494745337"/>
      <w:bookmarkStart w:id="265" w:name="_Toc494665970"/>
      <w:bookmarkStart w:id="266" w:name="_Toc494665573"/>
      <w:bookmarkStart w:id="267" w:name="_Toc329859066"/>
      <w:r>
        <w:rPr>
          <w:rFonts w:hint="eastAsia" w:ascii="宋体" w:hAnsi="宋体"/>
        </w:rPr>
        <w:t>技术、服务要求“★”号条款响应、偏离说明表</w:t>
      </w:r>
      <w:bookmarkEnd w:id="260"/>
      <w:bookmarkEnd w:id="261"/>
      <w:bookmarkEnd w:id="262"/>
      <w:bookmarkEnd w:id="263"/>
      <w:bookmarkEnd w:id="264"/>
      <w:bookmarkEnd w:id="265"/>
      <w:bookmarkEnd w:id="266"/>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w:t>
      </w:r>
    </w:p>
    <w:tbl>
      <w:tblPr>
        <w:tblStyle w:val="3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序号</w:t>
            </w:r>
          </w:p>
        </w:tc>
        <w:tc>
          <w:tcPr>
            <w:tcW w:w="2767"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招标文件</w:t>
            </w:r>
            <w:r>
              <w:rPr>
                <w:rFonts w:hint="eastAsia" w:ascii="宋体" w:hAnsi="宋体" w:cs="Corbel"/>
                <w:sz w:val="24"/>
                <w:szCs w:val="24"/>
              </w:rPr>
              <w:t>技术、服务要求“★”号条款</w:t>
            </w:r>
          </w:p>
        </w:tc>
        <w:tc>
          <w:tcPr>
            <w:tcW w:w="2877"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投标响应内容对应简述</w:t>
            </w:r>
          </w:p>
        </w:tc>
        <w:tc>
          <w:tcPr>
            <w:tcW w:w="1509"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偏离说明</w:t>
            </w:r>
          </w:p>
        </w:tc>
        <w:tc>
          <w:tcPr>
            <w:tcW w:w="1619" w:type="dxa"/>
            <w:shd w:val="clear" w:color="auto" w:fill="F1F1F1"/>
          </w:tcPr>
          <w:p>
            <w:pPr>
              <w:jc w:val="center"/>
              <w:rPr>
                <w:rFonts w:ascii="宋体" w:hAns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1</w:t>
            </w:r>
          </w:p>
        </w:tc>
        <w:tc>
          <w:tcPr>
            <w:tcW w:w="2767" w:type="dxa"/>
            <w:vAlign w:val="center"/>
          </w:tcPr>
          <w:p>
            <w:pPr>
              <w:jc w:val="center"/>
              <w:rPr>
                <w:rFonts w:ascii="宋体" w:hAnsi="宋体" w:cs="仿宋_GB2312"/>
                <w:sz w:val="24"/>
                <w:szCs w:val="24"/>
              </w:rPr>
            </w:pPr>
          </w:p>
        </w:tc>
        <w:tc>
          <w:tcPr>
            <w:tcW w:w="2877" w:type="dxa"/>
            <w:vAlign w:val="center"/>
          </w:tcPr>
          <w:p>
            <w:pPr>
              <w:jc w:val="center"/>
              <w:rPr>
                <w:rFonts w:ascii="宋体" w:hAnsi="宋体" w:cs="仿宋_GB2312"/>
                <w:sz w:val="24"/>
                <w:szCs w:val="24"/>
              </w:rPr>
            </w:pPr>
          </w:p>
        </w:tc>
        <w:tc>
          <w:tcPr>
            <w:tcW w:w="150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2</w:t>
            </w:r>
          </w:p>
        </w:tc>
        <w:tc>
          <w:tcPr>
            <w:tcW w:w="2767" w:type="dxa"/>
            <w:vAlign w:val="center"/>
          </w:tcPr>
          <w:p>
            <w:pPr>
              <w:jc w:val="center"/>
              <w:rPr>
                <w:rFonts w:ascii="宋体" w:hAnsi="宋体" w:cs="仿宋_GB2312"/>
                <w:sz w:val="24"/>
                <w:szCs w:val="24"/>
              </w:rPr>
            </w:pPr>
          </w:p>
        </w:tc>
        <w:tc>
          <w:tcPr>
            <w:tcW w:w="2877" w:type="dxa"/>
            <w:vAlign w:val="center"/>
          </w:tcPr>
          <w:p>
            <w:pPr>
              <w:jc w:val="center"/>
              <w:rPr>
                <w:rFonts w:ascii="宋体" w:hAnsi="宋体" w:cs="仿宋_GB2312"/>
                <w:sz w:val="24"/>
                <w:szCs w:val="24"/>
              </w:rPr>
            </w:pPr>
          </w:p>
        </w:tc>
        <w:tc>
          <w:tcPr>
            <w:tcW w:w="150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3</w:t>
            </w:r>
          </w:p>
        </w:tc>
        <w:tc>
          <w:tcPr>
            <w:tcW w:w="2767" w:type="dxa"/>
            <w:vAlign w:val="center"/>
          </w:tcPr>
          <w:p>
            <w:pPr>
              <w:jc w:val="center"/>
              <w:rPr>
                <w:rFonts w:ascii="宋体" w:hAnsi="宋体" w:cs="仿宋_GB2312"/>
                <w:sz w:val="24"/>
                <w:szCs w:val="24"/>
              </w:rPr>
            </w:pPr>
          </w:p>
        </w:tc>
        <w:tc>
          <w:tcPr>
            <w:tcW w:w="2877" w:type="dxa"/>
            <w:vAlign w:val="center"/>
          </w:tcPr>
          <w:p>
            <w:pPr>
              <w:jc w:val="center"/>
              <w:rPr>
                <w:rFonts w:ascii="宋体" w:hAnsi="宋体" w:cs="仿宋_GB2312"/>
                <w:sz w:val="24"/>
                <w:szCs w:val="24"/>
              </w:rPr>
            </w:pPr>
          </w:p>
        </w:tc>
        <w:tc>
          <w:tcPr>
            <w:tcW w:w="150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4</w:t>
            </w:r>
          </w:p>
        </w:tc>
        <w:tc>
          <w:tcPr>
            <w:tcW w:w="2767" w:type="dxa"/>
            <w:vAlign w:val="center"/>
          </w:tcPr>
          <w:p>
            <w:pPr>
              <w:jc w:val="center"/>
              <w:rPr>
                <w:rFonts w:ascii="宋体" w:hAnsi="宋体" w:cs="仿宋_GB2312"/>
                <w:sz w:val="24"/>
                <w:szCs w:val="24"/>
              </w:rPr>
            </w:pPr>
          </w:p>
        </w:tc>
        <w:tc>
          <w:tcPr>
            <w:tcW w:w="2877" w:type="dxa"/>
            <w:vAlign w:val="center"/>
          </w:tcPr>
          <w:p>
            <w:pPr>
              <w:jc w:val="center"/>
              <w:rPr>
                <w:rFonts w:ascii="宋体" w:hAnsi="宋体" w:cs="仿宋_GB2312"/>
                <w:sz w:val="24"/>
                <w:szCs w:val="24"/>
              </w:rPr>
            </w:pPr>
          </w:p>
        </w:tc>
        <w:tc>
          <w:tcPr>
            <w:tcW w:w="150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5</w:t>
            </w:r>
          </w:p>
        </w:tc>
        <w:tc>
          <w:tcPr>
            <w:tcW w:w="2767" w:type="dxa"/>
            <w:vAlign w:val="center"/>
          </w:tcPr>
          <w:p>
            <w:pPr>
              <w:jc w:val="center"/>
              <w:rPr>
                <w:rFonts w:ascii="宋体" w:hAnsi="宋体" w:cs="仿宋_GB2312"/>
                <w:sz w:val="24"/>
                <w:szCs w:val="24"/>
              </w:rPr>
            </w:pPr>
          </w:p>
        </w:tc>
        <w:tc>
          <w:tcPr>
            <w:tcW w:w="2877" w:type="dxa"/>
            <w:vAlign w:val="center"/>
          </w:tcPr>
          <w:p>
            <w:pPr>
              <w:jc w:val="center"/>
              <w:rPr>
                <w:rFonts w:ascii="宋体" w:hAnsi="宋体" w:cs="仿宋_GB2312"/>
                <w:sz w:val="24"/>
                <w:szCs w:val="24"/>
              </w:rPr>
            </w:pPr>
          </w:p>
        </w:tc>
        <w:tc>
          <w:tcPr>
            <w:tcW w:w="150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6</w:t>
            </w:r>
          </w:p>
        </w:tc>
        <w:tc>
          <w:tcPr>
            <w:tcW w:w="2767" w:type="dxa"/>
            <w:vAlign w:val="center"/>
          </w:tcPr>
          <w:p>
            <w:pPr>
              <w:jc w:val="center"/>
              <w:rPr>
                <w:rFonts w:ascii="宋体" w:hAnsi="宋体" w:cs="仿宋_GB2312"/>
                <w:sz w:val="24"/>
                <w:szCs w:val="24"/>
              </w:rPr>
            </w:pPr>
          </w:p>
        </w:tc>
        <w:tc>
          <w:tcPr>
            <w:tcW w:w="2877" w:type="dxa"/>
            <w:vAlign w:val="center"/>
          </w:tcPr>
          <w:p>
            <w:pPr>
              <w:jc w:val="center"/>
              <w:rPr>
                <w:rFonts w:ascii="宋体" w:hAnsi="宋体" w:cs="仿宋_GB2312"/>
                <w:sz w:val="24"/>
                <w:szCs w:val="24"/>
              </w:rPr>
            </w:pPr>
          </w:p>
        </w:tc>
        <w:tc>
          <w:tcPr>
            <w:tcW w:w="150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w:t>
            </w:r>
          </w:p>
        </w:tc>
        <w:tc>
          <w:tcPr>
            <w:tcW w:w="2767" w:type="dxa"/>
            <w:vAlign w:val="center"/>
          </w:tcPr>
          <w:p>
            <w:pPr>
              <w:jc w:val="center"/>
              <w:rPr>
                <w:rFonts w:ascii="宋体" w:hAnsi="宋体" w:cs="仿宋_GB2312"/>
                <w:sz w:val="24"/>
                <w:szCs w:val="24"/>
              </w:rPr>
            </w:pPr>
          </w:p>
        </w:tc>
        <w:tc>
          <w:tcPr>
            <w:tcW w:w="2877" w:type="dxa"/>
            <w:vAlign w:val="center"/>
          </w:tcPr>
          <w:p>
            <w:pPr>
              <w:jc w:val="center"/>
              <w:rPr>
                <w:rFonts w:ascii="宋体" w:hAnsi="宋体" w:cs="仿宋_GB2312"/>
                <w:sz w:val="24"/>
                <w:szCs w:val="24"/>
              </w:rPr>
            </w:pPr>
          </w:p>
        </w:tc>
        <w:tc>
          <w:tcPr>
            <w:tcW w:w="150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bl>
    <w:p>
      <w:pPr>
        <w:spacing w:line="360" w:lineRule="auto"/>
        <w:ind w:left="936" w:hanging="936" w:hangingChars="390"/>
        <w:jc w:val="left"/>
        <w:rPr>
          <w:rFonts w:ascii="宋体" w:hAnsi="宋体" w:cs="Corbel"/>
          <w:sz w:val="24"/>
          <w:szCs w:val="24"/>
        </w:rPr>
      </w:pPr>
      <w:r>
        <w:rPr>
          <w:rFonts w:hint="eastAsia" w:ascii="宋体" w:hAnsi="宋体" w:cs="Corbel"/>
          <w:sz w:val="24"/>
          <w:szCs w:val="24"/>
        </w:rPr>
        <w:t>说明：1．投标人应按招标文件第三章“项目技术、服务及商务要求”中技术、服务要求</w:t>
      </w:r>
      <w:r>
        <w:rPr>
          <w:rFonts w:hint="eastAsia" w:ascii="Times New Roman" w:hAnsi="宋体"/>
          <w:sz w:val="24"/>
          <w:szCs w:val="24"/>
        </w:rPr>
        <w:t>“★”号</w:t>
      </w:r>
      <w:r>
        <w:rPr>
          <w:rFonts w:hint="eastAsia" w:ascii="宋体" w:hAnsi="宋体" w:cs="Corbel"/>
          <w:sz w:val="24"/>
          <w:szCs w:val="24"/>
        </w:rPr>
        <w:t>条款进行逐项说明是否满足要求，如有偏离,投标人应详细说明。未按照要求填写此表或仅注明“符合”、“满足”的，</w:t>
      </w:r>
      <w:r>
        <w:rPr>
          <w:rFonts w:hint="eastAsia" w:ascii="宋体" w:hAnsi="宋体"/>
          <w:sz w:val="24"/>
          <w:szCs w:val="24"/>
        </w:rPr>
        <w:t>导致的后果由投标人自行承担。</w:t>
      </w:r>
    </w:p>
    <w:p>
      <w:pPr>
        <w:spacing w:line="360" w:lineRule="auto"/>
        <w:ind w:left="1006" w:leftChars="306" w:hanging="364" w:hangingChars="152"/>
        <w:jc w:val="left"/>
        <w:rPr>
          <w:rFonts w:ascii="宋体" w:hAnsi="宋体" w:cs="Corbel"/>
          <w:sz w:val="24"/>
          <w:szCs w:val="24"/>
        </w:rPr>
      </w:pPr>
      <w:r>
        <w:rPr>
          <w:rFonts w:hint="eastAsia" w:ascii="宋体" w:hAnsi="宋体" w:cs="Corbel"/>
          <w:sz w:val="24"/>
          <w:szCs w:val="24"/>
        </w:rPr>
        <w:t>2．投标人提供的相关证明文件对应的页码填写到上表“投标文件对应的页码”中。如未提供页码或内容页码完全不一致的，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bookmarkEnd w:id="267"/>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b/>
          <w:bCs/>
          <w:sz w:val="24"/>
          <w:szCs w:val="21"/>
          <w:lang w:val="zh-CN"/>
        </w:rPr>
        <w:t>投标</w:t>
      </w:r>
      <w:r>
        <w:rPr>
          <w:rFonts w:hint="eastAsia" w:hAnsi="宋体"/>
          <w:b/>
          <w:bCs/>
          <w:sz w:val="24"/>
        </w:rPr>
        <w:t>时间：</w:t>
      </w:r>
    </w:p>
    <w:p/>
    <w:p>
      <w:pPr>
        <w:pStyle w:val="4"/>
        <w:numPr>
          <w:ilvl w:val="0"/>
          <w:numId w:val="61"/>
        </w:numPr>
        <w:spacing w:before="100" w:beforeAutospacing="1" w:after="156" w:afterLines="50" w:line="360" w:lineRule="auto"/>
        <w:ind w:left="1610" w:hanging="1610"/>
        <w:rPr>
          <w:rFonts w:ascii="宋体" w:hAnsi="宋体"/>
        </w:rPr>
      </w:pPr>
      <w:bookmarkStart w:id="268" w:name="_Toc494665971"/>
      <w:bookmarkStart w:id="269" w:name="_Toc494665574"/>
      <w:bookmarkStart w:id="270" w:name="_Toc494702291"/>
      <w:bookmarkStart w:id="271" w:name="_Toc65590611"/>
      <w:bookmarkStart w:id="272" w:name="_Toc494665021"/>
      <w:bookmarkStart w:id="273" w:name="_Toc494745338"/>
      <w:bookmarkStart w:id="274" w:name="_Toc494721121"/>
      <w:r>
        <w:rPr>
          <w:rFonts w:hint="eastAsia" w:ascii="宋体" w:hAnsi="宋体"/>
        </w:rPr>
        <w:t>技术、服务评议对照表</w:t>
      </w:r>
      <w:bookmarkEnd w:id="268"/>
      <w:bookmarkEnd w:id="269"/>
      <w:bookmarkEnd w:id="270"/>
      <w:bookmarkEnd w:id="271"/>
      <w:bookmarkEnd w:id="272"/>
      <w:bookmarkEnd w:id="273"/>
      <w:bookmarkEnd w:id="27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w:t>
      </w:r>
    </w:p>
    <w:tbl>
      <w:tblPr>
        <w:tblStyle w:val="3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vAlign w:val="center"/>
          </w:tcPr>
          <w:p>
            <w:pPr>
              <w:ind w:left="-37" w:leftChars="-18" w:right="-48" w:rightChars="-23"/>
              <w:jc w:val="center"/>
              <w:rPr>
                <w:rFonts w:ascii="宋体" w:hAnsi="宋体" w:cs="仿宋_GB2312"/>
                <w:sz w:val="24"/>
                <w:szCs w:val="24"/>
              </w:rPr>
            </w:pPr>
            <w:r>
              <w:rPr>
                <w:rFonts w:hint="eastAsia" w:ascii="宋体" w:hAnsi="宋体" w:cs="仿宋_GB2312"/>
                <w:sz w:val="24"/>
                <w:szCs w:val="24"/>
              </w:rPr>
              <w:t>序号</w:t>
            </w:r>
          </w:p>
        </w:tc>
        <w:tc>
          <w:tcPr>
            <w:tcW w:w="2389"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招标文件技术、服务评分标准</w:t>
            </w:r>
          </w:p>
        </w:tc>
        <w:tc>
          <w:tcPr>
            <w:tcW w:w="3227"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投标响应内容对应简述</w:t>
            </w:r>
          </w:p>
        </w:tc>
        <w:tc>
          <w:tcPr>
            <w:tcW w:w="1256"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偏离说明</w:t>
            </w:r>
          </w:p>
        </w:tc>
        <w:tc>
          <w:tcPr>
            <w:tcW w:w="1983" w:type="dxa"/>
            <w:shd w:val="clear" w:color="auto" w:fill="F1F1F1"/>
          </w:tcPr>
          <w:p>
            <w:pPr>
              <w:jc w:val="center"/>
              <w:rPr>
                <w:rFonts w:ascii="宋体" w:hAns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ascii="宋体" w:hAnsi="宋体" w:cs="仿宋_GB2312"/>
                <w:sz w:val="24"/>
                <w:szCs w:val="24"/>
              </w:rPr>
            </w:pPr>
          </w:p>
        </w:tc>
        <w:tc>
          <w:tcPr>
            <w:tcW w:w="2389" w:type="dxa"/>
            <w:vAlign w:val="center"/>
          </w:tcPr>
          <w:p>
            <w:pPr>
              <w:jc w:val="center"/>
              <w:rPr>
                <w:rFonts w:ascii="宋体" w:hAnsi="宋体" w:cs="仿宋_GB2312"/>
                <w:sz w:val="24"/>
                <w:szCs w:val="24"/>
              </w:rPr>
            </w:pPr>
          </w:p>
        </w:tc>
        <w:tc>
          <w:tcPr>
            <w:tcW w:w="3227" w:type="dxa"/>
            <w:vAlign w:val="center"/>
          </w:tcPr>
          <w:p>
            <w:pPr>
              <w:jc w:val="center"/>
              <w:rPr>
                <w:rFonts w:ascii="宋体" w:hAnsi="宋体" w:cs="仿宋_GB2312"/>
                <w:sz w:val="24"/>
                <w:szCs w:val="24"/>
              </w:rPr>
            </w:pPr>
          </w:p>
        </w:tc>
        <w:tc>
          <w:tcPr>
            <w:tcW w:w="1256" w:type="dxa"/>
            <w:vAlign w:val="center"/>
          </w:tcPr>
          <w:p>
            <w:pPr>
              <w:jc w:val="center"/>
              <w:rPr>
                <w:rFonts w:ascii="宋体" w:hAnsi="宋体" w:cs="仿宋_GB2312"/>
                <w:sz w:val="24"/>
                <w:szCs w:val="24"/>
              </w:rPr>
            </w:pPr>
          </w:p>
        </w:tc>
        <w:tc>
          <w:tcPr>
            <w:tcW w:w="1983"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ascii="宋体" w:hAnsi="宋体" w:cs="仿宋_GB2312"/>
                <w:sz w:val="24"/>
                <w:szCs w:val="24"/>
              </w:rPr>
            </w:pPr>
          </w:p>
        </w:tc>
        <w:tc>
          <w:tcPr>
            <w:tcW w:w="2389" w:type="dxa"/>
            <w:vAlign w:val="center"/>
          </w:tcPr>
          <w:p>
            <w:pPr>
              <w:jc w:val="center"/>
              <w:rPr>
                <w:rFonts w:ascii="宋体" w:hAnsi="宋体" w:cs="仿宋_GB2312"/>
                <w:sz w:val="24"/>
                <w:szCs w:val="24"/>
              </w:rPr>
            </w:pPr>
          </w:p>
        </w:tc>
        <w:tc>
          <w:tcPr>
            <w:tcW w:w="3227" w:type="dxa"/>
            <w:vAlign w:val="center"/>
          </w:tcPr>
          <w:p>
            <w:pPr>
              <w:jc w:val="center"/>
              <w:rPr>
                <w:rFonts w:ascii="宋体" w:hAnsi="宋体" w:cs="仿宋_GB2312"/>
                <w:sz w:val="24"/>
                <w:szCs w:val="24"/>
              </w:rPr>
            </w:pPr>
          </w:p>
        </w:tc>
        <w:tc>
          <w:tcPr>
            <w:tcW w:w="1256" w:type="dxa"/>
            <w:vAlign w:val="center"/>
          </w:tcPr>
          <w:p>
            <w:pPr>
              <w:jc w:val="center"/>
              <w:rPr>
                <w:rFonts w:ascii="宋体" w:hAnsi="宋体" w:cs="仿宋_GB2312"/>
                <w:sz w:val="24"/>
                <w:szCs w:val="24"/>
              </w:rPr>
            </w:pPr>
          </w:p>
        </w:tc>
        <w:tc>
          <w:tcPr>
            <w:tcW w:w="1983"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ascii="宋体" w:hAnsi="宋体" w:cs="仿宋_GB2312"/>
                <w:sz w:val="24"/>
                <w:szCs w:val="24"/>
              </w:rPr>
            </w:pPr>
          </w:p>
        </w:tc>
        <w:tc>
          <w:tcPr>
            <w:tcW w:w="2389" w:type="dxa"/>
            <w:vAlign w:val="center"/>
          </w:tcPr>
          <w:p>
            <w:pPr>
              <w:jc w:val="center"/>
              <w:rPr>
                <w:rFonts w:ascii="宋体" w:hAnsi="宋体" w:cs="仿宋_GB2312"/>
                <w:sz w:val="24"/>
                <w:szCs w:val="24"/>
              </w:rPr>
            </w:pPr>
          </w:p>
        </w:tc>
        <w:tc>
          <w:tcPr>
            <w:tcW w:w="3227" w:type="dxa"/>
            <w:vAlign w:val="center"/>
          </w:tcPr>
          <w:p>
            <w:pPr>
              <w:jc w:val="center"/>
              <w:rPr>
                <w:rFonts w:ascii="宋体" w:hAnsi="宋体" w:cs="仿宋_GB2312"/>
                <w:sz w:val="24"/>
                <w:szCs w:val="24"/>
              </w:rPr>
            </w:pPr>
          </w:p>
        </w:tc>
        <w:tc>
          <w:tcPr>
            <w:tcW w:w="1256" w:type="dxa"/>
            <w:vAlign w:val="center"/>
          </w:tcPr>
          <w:p>
            <w:pPr>
              <w:jc w:val="center"/>
              <w:rPr>
                <w:rFonts w:ascii="宋体" w:hAnsi="宋体" w:cs="仿宋_GB2312"/>
                <w:sz w:val="24"/>
                <w:szCs w:val="24"/>
              </w:rPr>
            </w:pPr>
          </w:p>
        </w:tc>
        <w:tc>
          <w:tcPr>
            <w:tcW w:w="1983"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ascii="宋体" w:hAnsi="宋体" w:cs="仿宋_GB2312"/>
                <w:sz w:val="24"/>
                <w:szCs w:val="24"/>
              </w:rPr>
            </w:pPr>
          </w:p>
        </w:tc>
        <w:tc>
          <w:tcPr>
            <w:tcW w:w="2389" w:type="dxa"/>
            <w:vAlign w:val="center"/>
          </w:tcPr>
          <w:p>
            <w:pPr>
              <w:jc w:val="center"/>
              <w:rPr>
                <w:rFonts w:ascii="宋体" w:hAnsi="宋体" w:cs="仿宋_GB2312"/>
                <w:sz w:val="24"/>
                <w:szCs w:val="24"/>
              </w:rPr>
            </w:pPr>
          </w:p>
        </w:tc>
        <w:tc>
          <w:tcPr>
            <w:tcW w:w="3227" w:type="dxa"/>
            <w:vAlign w:val="center"/>
          </w:tcPr>
          <w:p>
            <w:pPr>
              <w:jc w:val="center"/>
              <w:rPr>
                <w:rFonts w:ascii="宋体" w:hAnsi="宋体" w:cs="仿宋_GB2312"/>
                <w:sz w:val="24"/>
                <w:szCs w:val="24"/>
              </w:rPr>
            </w:pPr>
          </w:p>
        </w:tc>
        <w:tc>
          <w:tcPr>
            <w:tcW w:w="1256" w:type="dxa"/>
            <w:vAlign w:val="center"/>
          </w:tcPr>
          <w:p>
            <w:pPr>
              <w:jc w:val="center"/>
              <w:rPr>
                <w:rFonts w:ascii="宋体" w:hAnsi="宋体" w:cs="仿宋_GB2312"/>
                <w:sz w:val="24"/>
                <w:szCs w:val="24"/>
              </w:rPr>
            </w:pPr>
          </w:p>
        </w:tc>
        <w:tc>
          <w:tcPr>
            <w:tcW w:w="1983"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ascii="宋体" w:hAnsi="宋体" w:cs="仿宋_GB2312"/>
                <w:sz w:val="24"/>
                <w:szCs w:val="24"/>
              </w:rPr>
            </w:pPr>
          </w:p>
        </w:tc>
        <w:tc>
          <w:tcPr>
            <w:tcW w:w="2389" w:type="dxa"/>
            <w:vAlign w:val="center"/>
          </w:tcPr>
          <w:p>
            <w:pPr>
              <w:jc w:val="center"/>
              <w:rPr>
                <w:rFonts w:ascii="宋体" w:hAnsi="宋体" w:cs="仿宋_GB2312"/>
                <w:sz w:val="24"/>
                <w:szCs w:val="24"/>
              </w:rPr>
            </w:pPr>
          </w:p>
        </w:tc>
        <w:tc>
          <w:tcPr>
            <w:tcW w:w="3227" w:type="dxa"/>
            <w:vAlign w:val="center"/>
          </w:tcPr>
          <w:p>
            <w:pPr>
              <w:jc w:val="center"/>
              <w:rPr>
                <w:rFonts w:ascii="宋体" w:hAnsi="宋体" w:cs="仿宋_GB2312"/>
                <w:sz w:val="24"/>
                <w:szCs w:val="24"/>
              </w:rPr>
            </w:pPr>
          </w:p>
        </w:tc>
        <w:tc>
          <w:tcPr>
            <w:tcW w:w="1256" w:type="dxa"/>
            <w:vAlign w:val="center"/>
          </w:tcPr>
          <w:p>
            <w:pPr>
              <w:jc w:val="center"/>
              <w:rPr>
                <w:rFonts w:ascii="宋体" w:hAnsi="宋体" w:cs="仿宋_GB2312"/>
                <w:sz w:val="24"/>
                <w:szCs w:val="24"/>
              </w:rPr>
            </w:pPr>
          </w:p>
        </w:tc>
        <w:tc>
          <w:tcPr>
            <w:tcW w:w="1983"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ascii="宋体" w:hAnsi="宋体" w:cs="仿宋_GB2312"/>
                <w:sz w:val="24"/>
                <w:szCs w:val="24"/>
              </w:rPr>
            </w:pPr>
          </w:p>
        </w:tc>
        <w:tc>
          <w:tcPr>
            <w:tcW w:w="2389" w:type="dxa"/>
            <w:vAlign w:val="center"/>
          </w:tcPr>
          <w:p>
            <w:pPr>
              <w:jc w:val="center"/>
              <w:rPr>
                <w:rFonts w:ascii="宋体" w:hAnsi="宋体" w:cs="仿宋_GB2312"/>
                <w:sz w:val="24"/>
                <w:szCs w:val="24"/>
              </w:rPr>
            </w:pPr>
          </w:p>
        </w:tc>
        <w:tc>
          <w:tcPr>
            <w:tcW w:w="3227" w:type="dxa"/>
            <w:vAlign w:val="center"/>
          </w:tcPr>
          <w:p>
            <w:pPr>
              <w:jc w:val="center"/>
              <w:rPr>
                <w:rFonts w:ascii="宋体" w:hAnsi="宋体" w:cs="仿宋_GB2312"/>
                <w:sz w:val="24"/>
                <w:szCs w:val="24"/>
              </w:rPr>
            </w:pPr>
          </w:p>
        </w:tc>
        <w:tc>
          <w:tcPr>
            <w:tcW w:w="1256" w:type="dxa"/>
            <w:vAlign w:val="center"/>
          </w:tcPr>
          <w:p>
            <w:pPr>
              <w:jc w:val="center"/>
              <w:rPr>
                <w:rFonts w:ascii="宋体" w:hAnsi="宋体" w:cs="仿宋_GB2312"/>
                <w:sz w:val="24"/>
                <w:szCs w:val="24"/>
              </w:rPr>
            </w:pPr>
          </w:p>
        </w:tc>
        <w:tc>
          <w:tcPr>
            <w:tcW w:w="1983"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cs="仿宋_GB2312"/>
                <w:sz w:val="24"/>
                <w:szCs w:val="24"/>
              </w:rPr>
            </w:pPr>
            <w:r>
              <w:rPr>
                <w:rFonts w:hint="eastAsia" w:ascii="宋体" w:hAnsi="宋体" w:cs="仿宋_GB2312"/>
                <w:sz w:val="24"/>
                <w:szCs w:val="24"/>
              </w:rPr>
              <w:t>…</w:t>
            </w:r>
          </w:p>
        </w:tc>
        <w:tc>
          <w:tcPr>
            <w:tcW w:w="2389" w:type="dxa"/>
            <w:vAlign w:val="center"/>
          </w:tcPr>
          <w:p>
            <w:pPr>
              <w:jc w:val="center"/>
              <w:rPr>
                <w:rFonts w:ascii="宋体" w:hAnsi="宋体" w:cs="仿宋_GB2312"/>
                <w:sz w:val="24"/>
                <w:szCs w:val="24"/>
              </w:rPr>
            </w:pPr>
          </w:p>
        </w:tc>
        <w:tc>
          <w:tcPr>
            <w:tcW w:w="3227" w:type="dxa"/>
            <w:vAlign w:val="center"/>
          </w:tcPr>
          <w:p>
            <w:pPr>
              <w:jc w:val="center"/>
              <w:rPr>
                <w:rFonts w:ascii="宋体" w:hAnsi="宋体" w:cs="仿宋_GB2312"/>
                <w:sz w:val="24"/>
                <w:szCs w:val="24"/>
              </w:rPr>
            </w:pPr>
          </w:p>
        </w:tc>
        <w:tc>
          <w:tcPr>
            <w:tcW w:w="1256" w:type="dxa"/>
            <w:vAlign w:val="center"/>
          </w:tcPr>
          <w:p>
            <w:pPr>
              <w:jc w:val="center"/>
              <w:rPr>
                <w:rFonts w:ascii="宋体" w:hAnsi="宋体" w:cs="仿宋_GB2312"/>
                <w:sz w:val="24"/>
                <w:szCs w:val="24"/>
              </w:rPr>
            </w:pPr>
          </w:p>
        </w:tc>
        <w:tc>
          <w:tcPr>
            <w:tcW w:w="1983" w:type="dxa"/>
            <w:vAlign w:val="center"/>
          </w:tcPr>
          <w:p>
            <w:pPr>
              <w:jc w:val="center"/>
              <w:rPr>
                <w:rFonts w:ascii="宋体" w:hAnsi="宋体" w:cs="仿宋_GB2312"/>
                <w:sz w:val="24"/>
                <w:szCs w:val="24"/>
              </w:rPr>
            </w:pPr>
          </w:p>
        </w:tc>
      </w:tr>
    </w:tbl>
    <w:p>
      <w:pPr>
        <w:spacing w:line="360" w:lineRule="auto"/>
        <w:ind w:left="1092" w:hanging="1092" w:hangingChars="455"/>
        <w:jc w:val="left"/>
        <w:rPr>
          <w:rFonts w:ascii="宋体" w:hAnsi="宋体" w:cs="Corbel"/>
          <w:sz w:val="24"/>
          <w:szCs w:val="24"/>
        </w:rPr>
      </w:pPr>
      <w:r>
        <w:rPr>
          <w:rFonts w:hint="eastAsia" w:ascii="宋体" w:hAnsi="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sz w:val="24"/>
          <w:szCs w:val="24"/>
        </w:rPr>
        <w:t>导致的后果由投标人自行承担。</w:t>
      </w:r>
    </w:p>
    <w:p>
      <w:pPr>
        <w:spacing w:line="360" w:lineRule="auto"/>
        <w:ind w:left="1006" w:leftChars="306" w:hanging="364" w:hangingChars="152"/>
        <w:jc w:val="left"/>
        <w:rPr>
          <w:rFonts w:ascii="宋体" w:hAnsi="宋体" w:cs="Corbel"/>
          <w:sz w:val="24"/>
          <w:szCs w:val="24"/>
        </w:rPr>
      </w:pPr>
      <w:r>
        <w:rPr>
          <w:rFonts w:hint="eastAsia" w:ascii="宋体" w:hAnsi="宋体" w:cs="Corbel"/>
          <w:sz w:val="24"/>
          <w:szCs w:val="24"/>
        </w:rPr>
        <w:t>2．投标人提供的相关证明文件对应的页码填写到上表“投标文件对应的页码”中。如未提供页码或内容页码完全不一致的，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adjustRightInd w:val="0"/>
        <w:snapToGrid w:val="0"/>
        <w:spacing w:line="300" w:lineRule="auto"/>
        <w:ind w:left="720" w:hanging="720" w:hangingChars="300"/>
        <w:rPr>
          <w:rFonts w:ascii="宋体" w:hAnsi="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b/>
          <w:bCs/>
          <w:sz w:val="24"/>
          <w:szCs w:val="21"/>
          <w:lang w:val="zh-CN"/>
        </w:rPr>
        <w:t>投标</w:t>
      </w:r>
      <w:r>
        <w:rPr>
          <w:rFonts w:hint="eastAsia" w:hAnsi="宋体"/>
          <w:b/>
          <w:bCs/>
          <w:sz w:val="24"/>
        </w:rPr>
        <w:t>时间：</w:t>
      </w:r>
    </w:p>
    <w:p/>
    <w:sectPr>
      <w:pgSz w:w="11906" w:h="16838"/>
      <w:pgMar w:top="1134" w:right="1191" w:bottom="1134" w:left="1191"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宋体" w:hAnsi="宋体"/>
        <w:b/>
        <w:sz w:val="21"/>
        <w:szCs w:val="21"/>
      </w:rPr>
    </w:pPr>
    <w:r>
      <w:rPr>
        <w:rFonts w:ascii="宋体" w:hAnsi="宋体"/>
        <w:b/>
        <w:sz w:val="21"/>
        <w:szCs w:val="21"/>
      </w:rPr>
      <w:fldChar w:fldCharType="begin"/>
    </w:r>
    <w:r>
      <w:rPr>
        <w:rFonts w:ascii="宋体" w:hAnsi="宋体"/>
        <w:b/>
        <w:sz w:val="21"/>
        <w:szCs w:val="21"/>
      </w:rPr>
      <w:instrText xml:space="preserve">PAGE  \* Arabic  \* MERGEFORMAT</w:instrText>
    </w:r>
    <w:r>
      <w:rPr>
        <w:rFonts w:ascii="宋体" w:hAnsi="宋体"/>
        <w:b/>
        <w:sz w:val="21"/>
        <w:szCs w:val="21"/>
      </w:rPr>
      <w:fldChar w:fldCharType="separate"/>
    </w:r>
    <w:r>
      <w:rPr>
        <w:rFonts w:ascii="宋体" w:hAnsi="宋体"/>
        <w:b/>
        <w:sz w:val="21"/>
        <w:szCs w:val="21"/>
        <w:lang w:val="zh-CN" w:eastAsia="zh-CN"/>
      </w:rPr>
      <w:t>1</w:t>
    </w:r>
    <w:r>
      <w:rPr>
        <w:rFonts w:ascii="宋体" w:hAnsi="宋体"/>
        <w:b/>
        <w:sz w:val="21"/>
        <w:szCs w:val="21"/>
      </w:rPr>
      <w:fldChar w:fldCharType="end"/>
    </w:r>
    <w:r>
      <w:rPr>
        <w:rFonts w:ascii="宋体" w:hAnsi="宋体"/>
        <w:b/>
        <w:sz w:val="21"/>
        <w:szCs w:val="21"/>
        <w:lang w:val="zh-CN"/>
      </w:rPr>
      <w:t xml:space="preserve"> / </w:t>
    </w:r>
    <w:r>
      <w:rPr>
        <w:rFonts w:ascii="宋体" w:hAnsi="宋体"/>
        <w:b/>
        <w:sz w:val="21"/>
        <w:szCs w:val="21"/>
      </w:rPr>
      <w:fldChar w:fldCharType="begin"/>
    </w:r>
    <w:r>
      <w:rPr>
        <w:rFonts w:ascii="宋体" w:hAnsi="宋体"/>
        <w:b/>
        <w:sz w:val="21"/>
        <w:szCs w:val="21"/>
      </w:rPr>
      <w:instrText xml:space="preserve">NUMPAGES  \* Arabic  \* MERGEFORMAT</w:instrText>
    </w:r>
    <w:r>
      <w:rPr>
        <w:rFonts w:ascii="宋体" w:hAnsi="宋体"/>
        <w:b/>
        <w:sz w:val="21"/>
        <w:szCs w:val="21"/>
      </w:rPr>
      <w:fldChar w:fldCharType="separate"/>
    </w:r>
    <w:r>
      <w:rPr>
        <w:rFonts w:ascii="宋体" w:hAnsi="宋体"/>
        <w:b/>
        <w:sz w:val="21"/>
        <w:szCs w:val="21"/>
        <w:lang w:val="zh-CN" w:eastAsia="zh-CN"/>
      </w:rPr>
      <w:t>61</w:t>
    </w:r>
    <w:r>
      <w:rPr>
        <w:rFonts w:ascii="宋体" w:hAnsi="宋体"/>
        <w:b/>
        <w:sz w:val="21"/>
        <w:szCs w:val="21"/>
      </w:rPr>
      <w:fldChar w:fldCharType="end"/>
    </w:r>
    <w:r>
      <w:rPr>
        <w:rFonts w:hint="eastAsia" w:ascii="宋体" w:hAnsi="宋体"/>
        <w:b/>
        <w:sz w:val="21"/>
        <w:szCs w:val="21"/>
      </w:rPr>
      <w:t xml:space="preserve">     </w:t>
    </w:r>
    <w:r>
      <w:drawing>
        <wp:inline distT="0" distB="0" distL="0" distR="0">
          <wp:extent cx="2396490" cy="267970"/>
          <wp:effectExtent l="0" t="0" r="3810" b="0"/>
          <wp:docPr id="2" name="图片 1" descr="大华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大华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96490" cy="26797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lear" w:pos="4153"/>
        <w:tab w:val="clear" w:pos="8306"/>
      </w:tabs>
      <w:rPr>
        <w:rFonts w:ascii="宋体" w:hAnsi="宋体"/>
        <w:b/>
        <w:bCs/>
      </w:rPr>
    </w:pPr>
    <w:r>
      <w:rPr>
        <w:rFonts w:hint="eastAsia" w:ascii="宋体" w:hAnsi="宋体"/>
        <w:bCs/>
      </w:rPr>
      <w:t>湖北省政府采购中心编制</w:t>
    </w:r>
    <w:r>
      <w:rPr>
        <w:rFonts w:ascii="宋体" w:hAnsi="宋体"/>
        <w:bCs/>
      </w:rPr>
      <w:t>V3.0.2017.0930</w:t>
    </w:r>
  </w:p>
  <w:p>
    <w:pPr>
      <w:pStyle w:val="19"/>
      <w:tabs>
        <w:tab w:val="clear" w:pos="4153"/>
        <w:tab w:val="clear" w:pos="8306"/>
      </w:tabs>
      <w:jc w:val="center"/>
      <w:rPr>
        <w:rFonts w:ascii="宋体" w:hAnsi="宋体"/>
      </w:rPr>
    </w:pPr>
    <w:r>
      <w:rPr>
        <w:rFonts w:ascii="宋体" w:hAnsi="宋体"/>
        <w:b/>
        <w:bCs/>
      </w:rPr>
      <w:fldChar w:fldCharType="begin"/>
    </w:r>
    <w:r>
      <w:rPr>
        <w:rFonts w:ascii="宋体" w:hAnsi="宋体"/>
        <w:b/>
        <w:bCs/>
      </w:rPr>
      <w:instrText xml:space="preserve">PAGE</w:instrText>
    </w:r>
    <w:r>
      <w:rPr>
        <w:rFonts w:ascii="宋体" w:hAnsi="宋体"/>
        <w:b/>
        <w:bCs/>
      </w:rPr>
      <w:fldChar w:fldCharType="separate"/>
    </w:r>
    <w:r>
      <w:rPr>
        <w:rFonts w:ascii="宋体" w:hAnsi="宋体"/>
        <w:b/>
        <w:bCs/>
      </w:rPr>
      <w:t>22</w:t>
    </w:r>
    <w:r>
      <w:rPr>
        <w:rFonts w:ascii="宋体" w:hAnsi="宋体"/>
        <w:b/>
        <w:bCs/>
      </w:rPr>
      <w:fldChar w:fldCharType="end"/>
    </w:r>
    <w:r>
      <w:rPr>
        <w:rFonts w:ascii="宋体" w:hAnsi="宋体"/>
        <w:b/>
        <w:lang w:val="zh-CN"/>
      </w:rPr>
      <w:t xml:space="preserve"> / </w:t>
    </w:r>
    <w:r>
      <w:rPr>
        <w:rFonts w:ascii="宋体" w:hAnsi="宋体"/>
        <w:b/>
        <w:bCs/>
      </w:rPr>
      <w:fldChar w:fldCharType="begin"/>
    </w:r>
    <w:r>
      <w:rPr>
        <w:rFonts w:ascii="宋体" w:hAnsi="宋体"/>
        <w:b/>
        <w:bCs/>
      </w:rPr>
      <w:instrText xml:space="preserve">NUMPAGES</w:instrText>
    </w:r>
    <w:r>
      <w:rPr>
        <w:rFonts w:ascii="宋体" w:hAnsi="宋体"/>
        <w:b/>
        <w:bCs/>
      </w:rPr>
      <w:fldChar w:fldCharType="separate"/>
    </w:r>
    <w:r>
      <w:rPr>
        <w:rFonts w:ascii="宋体" w:hAnsi="宋体"/>
        <w:b/>
        <w:bCs/>
      </w:rPr>
      <w:t>61</w:t>
    </w:r>
    <w:r>
      <w:rPr>
        <w:rFonts w:ascii="宋体" w:hAnsi="宋体"/>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sz w:val="21"/>
        <w:szCs w:val="21"/>
      </w:rPr>
    </w:pPr>
    <w:r>
      <w:rPr>
        <w:sz w:val="21"/>
        <w:szCs w:val="21"/>
        <w:lang w:val="zh-CN"/>
      </w:rPr>
      <w:t xml:space="preserve"> </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- 3 -</w:t>
    </w:r>
    <w:r>
      <w:rPr>
        <w:b/>
        <w:bCs/>
        <w:sz w:val="21"/>
        <w:szCs w:val="21"/>
      </w:rPr>
      <w:fldChar w:fldCharType="end"/>
    </w:r>
    <w:r>
      <w:rPr>
        <w:sz w:val="21"/>
        <w:szCs w:val="21"/>
        <w:lang w:val="zh-CN"/>
      </w:rPr>
      <w:t xml:space="preserve"> /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t>61</w:t>
    </w:r>
    <w:r>
      <w:rPr>
        <w:b/>
        <w:bCs/>
        <w:sz w:val="21"/>
        <w:szCs w:val="21"/>
      </w:rPr>
      <w:fldChar w:fldCharType="end"/>
    </w:r>
    <w:r>
      <w:rPr>
        <w:rFonts w:hint="eastAsia"/>
        <w:b/>
        <w:bCs/>
        <w:sz w:val="21"/>
        <w:szCs w:val="21"/>
      </w:rPr>
      <w:t xml:space="preserve">      </w:t>
    </w:r>
    <w:r>
      <w:drawing>
        <wp:inline distT="0" distB="0" distL="0" distR="0">
          <wp:extent cx="2396490" cy="236220"/>
          <wp:effectExtent l="0" t="0" r="3810" b="0"/>
          <wp:docPr id="3" name="图片 1" descr="大华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大华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96490" cy="236220"/>
                  </a:xfrm>
                  <a:prstGeom prst="rect">
                    <a:avLst/>
                  </a:prstGeom>
                  <a:noFill/>
                  <a:ln>
                    <a:noFill/>
                  </a:ln>
                </pic:spPr>
              </pic:pic>
            </a:graphicData>
          </a:graphic>
        </wp:inline>
      </w:drawing>
    </w:r>
  </w:p>
  <w:p>
    <w:pPr>
      <w:pStyle w:val="19"/>
      <w:pBdr>
        <w:top w:val="single" w:color="000000" w:sz="4" w:space="1"/>
      </w:pBdr>
      <w:tabs>
        <w:tab w:val="clear" w:pos="4153"/>
        <w:tab w:val="clear" w:pos="8306"/>
      </w:tabs>
      <w:ind w:right="-9"/>
      <w:rPr>
        <w:rFonts w:ascii="宋体" w:hAnsi="宋体"/>
        <w:b/>
        <w:u w:val="singl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eastAsia" w:eastAsia="宋体"/>
        <w:sz w:val="21"/>
        <w:szCs w:val="21"/>
        <w:lang w:eastAsia="zh-CN"/>
      </w:rPr>
    </w:pPr>
    <w:r>
      <w:rPr>
        <w:rFonts w:hint="eastAsia" w:ascii="宋体" w:hAnsi="宋体" w:cs="宋体"/>
        <w:bCs/>
        <w:sz w:val="21"/>
        <w:szCs w:val="21"/>
        <w:lang w:eastAsia="zh-CN"/>
      </w:rPr>
      <w:t>阳新县2020年高标准农田排市镇、黄颡口三镇（区）节水灌溉机电设备采购及安装项目（二次）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lear" w:pos="4153"/>
      </w:tabs>
      <w:jc w:val="left"/>
      <w:rPr>
        <w:rFonts w:ascii="宋体" w:hAnsi="宋体"/>
        <w:b/>
      </w:rPr>
    </w:pPr>
    <w:r>
      <w:rPr>
        <w:rFonts w:hint="eastAsia" w:ascii="宋体" w:hAnsi="宋体"/>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eastAsia" w:eastAsia="宋体"/>
        <w:lang w:eastAsia="zh-CN"/>
      </w:rPr>
    </w:pPr>
    <w:r>
      <w:rPr>
        <w:rFonts w:hint="eastAsia"/>
        <w:sz w:val="21"/>
        <w:szCs w:val="22"/>
        <w:lang w:eastAsia="zh-CN"/>
      </w:rPr>
      <w:t>阳新县2020年高标准农田排市镇、黄颡口三镇（区）节水灌溉机电设备采购及安装项目（二次）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9">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2">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3">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80F3C32"/>
    <w:multiLevelType w:val="multilevel"/>
    <w:tmpl w:val="180F3C32"/>
    <w:lvl w:ilvl="0" w:tentative="0">
      <w:start w:val="1"/>
      <w:numFmt w:val="japaneseCounting"/>
      <w:lvlText w:val="%1、"/>
      <w:lvlJc w:val="left"/>
      <w:pPr>
        <w:ind w:left="720" w:hanging="720"/>
      </w:pPr>
      <w:rPr>
        <w:rFonts w:hint="default"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7">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8">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9">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0">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2">
    <w:nsid w:val="29735AF9"/>
    <w:multiLevelType w:val="multilevel"/>
    <w:tmpl w:val="29735AF9"/>
    <w:lvl w:ilvl="0" w:tentative="0">
      <w:start w:val="1"/>
      <w:numFmt w:val="decimal"/>
      <w:lvlText w:val="11.%1"/>
      <w:lvlJc w:val="left"/>
      <w:pPr>
        <w:ind w:left="846" w:hanging="420"/>
      </w:pPr>
      <w:rPr>
        <w:rFonts w:hint="default" w:ascii="仿宋" w:hAnsi="仿宋" w:eastAsia="仿宋"/>
        <w:b w:val="0"/>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3">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6">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0">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6">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7">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8">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1">
    <w:nsid w:val="4EAF5455"/>
    <w:multiLevelType w:val="multilevel"/>
    <w:tmpl w:val="4EAF5455"/>
    <w:lvl w:ilvl="0" w:tentative="0">
      <w:start w:val="1"/>
      <w:numFmt w:val="chineseCountingThousand"/>
      <w:pStyle w:val="125"/>
      <w:lvlText w:val="第%1章  "/>
      <w:lvlJc w:val="left"/>
      <w:pPr>
        <w:ind w:left="268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7">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8">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49">
    <w:nsid w:val="5F504802"/>
    <w:multiLevelType w:val="multilevel"/>
    <w:tmpl w:val="5F504802"/>
    <w:lvl w:ilvl="0" w:tentative="0">
      <w:start w:val="1"/>
      <w:numFmt w:val="decimal"/>
      <w:lvlText w:val="20.1.%1 "/>
      <w:lvlJc w:val="left"/>
      <w:pPr>
        <w:ind w:left="562" w:hanging="420"/>
      </w:pPr>
      <w:rPr>
        <w:rFonts w:hint="eastAsia" w:ascii="楷体" w:hAnsi="楷体" w:eastAsia="楷体"/>
        <w:b w:val="0"/>
        <w:strike w:val="0"/>
        <w:dstrike w:val="0"/>
        <w:color w:val="auto"/>
        <w:u w:val="none"/>
      </w:rPr>
    </w:lvl>
    <w:lvl w:ilvl="1" w:tentative="0">
      <w:start w:val="1"/>
      <w:numFmt w:val="lowerLetter"/>
      <w:lvlText w:val="%2)"/>
      <w:lvlJc w:val="left"/>
      <w:pPr>
        <w:ind w:left="779" w:hanging="420"/>
      </w:pPr>
    </w:lvl>
    <w:lvl w:ilvl="2" w:tentative="0">
      <w:start w:val="1"/>
      <w:numFmt w:val="lowerRoman"/>
      <w:lvlText w:val="%3."/>
      <w:lvlJc w:val="right"/>
      <w:pPr>
        <w:ind w:left="1199" w:hanging="420"/>
      </w:pPr>
    </w:lvl>
    <w:lvl w:ilvl="3" w:tentative="0">
      <w:start w:val="1"/>
      <w:numFmt w:val="decimal"/>
      <w:lvlText w:val="%4."/>
      <w:lvlJc w:val="left"/>
      <w:pPr>
        <w:ind w:left="1619" w:hanging="420"/>
      </w:pPr>
    </w:lvl>
    <w:lvl w:ilvl="4" w:tentative="0">
      <w:start w:val="1"/>
      <w:numFmt w:val="lowerLetter"/>
      <w:lvlText w:val="%5)"/>
      <w:lvlJc w:val="left"/>
      <w:pPr>
        <w:ind w:left="2039" w:hanging="420"/>
      </w:pPr>
    </w:lvl>
    <w:lvl w:ilvl="5" w:tentative="0">
      <w:start w:val="1"/>
      <w:numFmt w:val="lowerRoman"/>
      <w:lvlText w:val="%6."/>
      <w:lvlJc w:val="right"/>
      <w:pPr>
        <w:ind w:left="2459" w:hanging="420"/>
      </w:pPr>
    </w:lvl>
    <w:lvl w:ilvl="6" w:tentative="0">
      <w:start w:val="1"/>
      <w:numFmt w:val="decimal"/>
      <w:lvlText w:val="%7."/>
      <w:lvlJc w:val="left"/>
      <w:pPr>
        <w:ind w:left="2879" w:hanging="420"/>
      </w:pPr>
    </w:lvl>
    <w:lvl w:ilvl="7" w:tentative="0">
      <w:start w:val="1"/>
      <w:numFmt w:val="lowerLetter"/>
      <w:lvlText w:val="%8)"/>
      <w:lvlJc w:val="left"/>
      <w:pPr>
        <w:ind w:left="3299" w:hanging="420"/>
      </w:pPr>
    </w:lvl>
    <w:lvl w:ilvl="8" w:tentative="0">
      <w:start w:val="1"/>
      <w:numFmt w:val="lowerRoman"/>
      <w:lvlText w:val="%9."/>
      <w:lvlJc w:val="right"/>
      <w:pPr>
        <w:ind w:left="3719" w:hanging="420"/>
      </w:pPr>
    </w:lvl>
  </w:abstractNum>
  <w:abstractNum w:abstractNumId="50">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2">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B81BFFD"/>
    <w:multiLevelType w:val="singleLevel"/>
    <w:tmpl w:val="6B81BFFD"/>
    <w:lvl w:ilvl="0" w:tentative="0">
      <w:start w:val="4"/>
      <w:numFmt w:val="chineseCounting"/>
      <w:suff w:val="nothing"/>
      <w:lvlText w:val="%1、"/>
      <w:lvlJc w:val="left"/>
      <w:rPr>
        <w:rFonts w:hint="eastAsia"/>
      </w:rPr>
    </w:lvl>
  </w:abstractNum>
  <w:abstractNum w:abstractNumId="55">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57">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0">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1">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4">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1"/>
  </w:num>
  <w:num w:numId="2">
    <w:abstractNumId w:val="54"/>
  </w:num>
  <w:num w:numId="3">
    <w:abstractNumId w:val="30"/>
  </w:num>
  <w:num w:numId="4">
    <w:abstractNumId w:val="15"/>
  </w:num>
  <w:num w:numId="5">
    <w:abstractNumId w:val="38"/>
  </w:num>
  <w:num w:numId="6">
    <w:abstractNumId w:val="14"/>
  </w:num>
  <w:num w:numId="7">
    <w:abstractNumId w:val="5"/>
  </w:num>
  <w:num w:numId="8">
    <w:abstractNumId w:val="51"/>
  </w:num>
  <w:num w:numId="9">
    <w:abstractNumId w:val="32"/>
  </w:num>
  <w:num w:numId="10">
    <w:abstractNumId w:val="2"/>
  </w:num>
  <w:num w:numId="11">
    <w:abstractNumId w:val="46"/>
  </w:num>
  <w:num w:numId="12">
    <w:abstractNumId w:val="29"/>
  </w:num>
  <w:num w:numId="13">
    <w:abstractNumId w:val="4"/>
  </w:num>
  <w:num w:numId="14">
    <w:abstractNumId w:val="22"/>
  </w:num>
  <w:num w:numId="15">
    <w:abstractNumId w:val="23"/>
  </w:num>
  <w:num w:numId="16">
    <w:abstractNumId w:val="8"/>
  </w:num>
  <w:num w:numId="17">
    <w:abstractNumId w:val="7"/>
  </w:num>
  <w:num w:numId="18">
    <w:abstractNumId w:val="61"/>
  </w:num>
  <w:num w:numId="19">
    <w:abstractNumId w:val="9"/>
  </w:num>
  <w:num w:numId="20">
    <w:abstractNumId w:val="28"/>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64"/>
  </w:num>
  <w:num w:numId="25">
    <w:abstractNumId w:val="44"/>
  </w:num>
  <w:num w:numId="26">
    <w:abstractNumId w:val="57"/>
  </w:num>
  <w:num w:numId="27">
    <w:abstractNumId w:val="62"/>
  </w:num>
  <w:num w:numId="28">
    <w:abstractNumId w:val="43"/>
  </w:num>
  <w:num w:numId="29">
    <w:abstractNumId w:val="6"/>
  </w:num>
  <w:num w:numId="30">
    <w:abstractNumId w:val="19"/>
  </w:num>
  <w:num w:numId="31">
    <w:abstractNumId w:val="58"/>
  </w:num>
  <w:num w:numId="32">
    <w:abstractNumId w:val="52"/>
  </w:num>
  <w:num w:numId="33">
    <w:abstractNumId w:val="36"/>
  </w:num>
  <w:num w:numId="34">
    <w:abstractNumId w:val="50"/>
  </w:num>
  <w:num w:numId="35">
    <w:abstractNumId w:val="24"/>
  </w:num>
  <w:num w:numId="36">
    <w:abstractNumId w:val="53"/>
  </w:num>
  <w:num w:numId="37">
    <w:abstractNumId w:val="1"/>
  </w:num>
  <w:num w:numId="38">
    <w:abstractNumId w:val="45"/>
  </w:num>
  <w:num w:numId="39">
    <w:abstractNumId w:val="26"/>
  </w:num>
  <w:num w:numId="40">
    <w:abstractNumId w:val="42"/>
  </w:num>
  <w:num w:numId="41">
    <w:abstractNumId w:val="31"/>
  </w:num>
  <w:num w:numId="42">
    <w:abstractNumId w:val="39"/>
  </w:num>
  <w:num w:numId="43">
    <w:abstractNumId w:val="33"/>
  </w:num>
  <w:num w:numId="44">
    <w:abstractNumId w:val="17"/>
  </w:num>
  <w:num w:numId="45">
    <w:abstractNumId w:val="48"/>
  </w:num>
  <w:num w:numId="46">
    <w:abstractNumId w:val="65"/>
  </w:num>
  <w:num w:numId="47">
    <w:abstractNumId w:val="18"/>
  </w:num>
  <w:num w:numId="48">
    <w:abstractNumId w:val="16"/>
  </w:num>
  <w:num w:numId="49">
    <w:abstractNumId w:val="0"/>
  </w:num>
  <w:num w:numId="50">
    <w:abstractNumId w:val="47"/>
    <w:lvlOverride w:ilvl="0">
      <w:startOverride w:val="1"/>
    </w:lvlOverride>
  </w:num>
  <w:num w:numId="51">
    <w:abstractNumId w:val="12"/>
  </w:num>
  <w:num w:numId="52">
    <w:abstractNumId w:val="25"/>
  </w:num>
  <w:num w:numId="53">
    <w:abstractNumId w:val="63"/>
  </w:num>
  <w:num w:numId="54">
    <w:abstractNumId w:val="56"/>
  </w:num>
  <w:num w:numId="55">
    <w:abstractNumId w:val="40"/>
  </w:num>
  <w:num w:numId="56">
    <w:abstractNumId w:val="11"/>
  </w:num>
  <w:num w:numId="57">
    <w:abstractNumId w:val="21"/>
  </w:num>
  <w:num w:numId="58">
    <w:abstractNumId w:val="59"/>
  </w:num>
  <w:num w:numId="59">
    <w:abstractNumId w:val="35"/>
  </w:num>
  <w:num w:numId="60">
    <w:abstractNumId w:val="60"/>
  </w:num>
  <w:num w:numId="61">
    <w:abstractNumId w:val="10"/>
  </w:num>
  <w:num w:numId="62">
    <w:abstractNumId w:val="55"/>
  </w:num>
  <w:num w:numId="63">
    <w:abstractNumId w:val="20"/>
  </w:num>
  <w:num w:numId="64">
    <w:abstractNumId w:val="3"/>
  </w:num>
  <w:num w:numId="65">
    <w:abstractNumId w:val="13"/>
  </w:num>
  <w:num w:numId="6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5"/>
    <w:rsid w:val="00002D40"/>
    <w:rsid w:val="000034D9"/>
    <w:rsid w:val="000068A2"/>
    <w:rsid w:val="00016562"/>
    <w:rsid w:val="00017BE8"/>
    <w:rsid w:val="00020344"/>
    <w:rsid w:val="000219BD"/>
    <w:rsid w:val="00033032"/>
    <w:rsid w:val="00036A8C"/>
    <w:rsid w:val="000408C4"/>
    <w:rsid w:val="00040B72"/>
    <w:rsid w:val="00041F08"/>
    <w:rsid w:val="00042640"/>
    <w:rsid w:val="00046CAA"/>
    <w:rsid w:val="000658A4"/>
    <w:rsid w:val="000701B8"/>
    <w:rsid w:val="00075213"/>
    <w:rsid w:val="0007595C"/>
    <w:rsid w:val="00077E85"/>
    <w:rsid w:val="000812D6"/>
    <w:rsid w:val="00081EFC"/>
    <w:rsid w:val="000855FE"/>
    <w:rsid w:val="0008587E"/>
    <w:rsid w:val="00086B6A"/>
    <w:rsid w:val="00086DC3"/>
    <w:rsid w:val="00092450"/>
    <w:rsid w:val="00094FEA"/>
    <w:rsid w:val="00095415"/>
    <w:rsid w:val="000A267A"/>
    <w:rsid w:val="000B1EA5"/>
    <w:rsid w:val="000B3053"/>
    <w:rsid w:val="000B42CE"/>
    <w:rsid w:val="000B62ED"/>
    <w:rsid w:val="000C1DBB"/>
    <w:rsid w:val="000C2224"/>
    <w:rsid w:val="000C46E9"/>
    <w:rsid w:val="000C4D7D"/>
    <w:rsid w:val="000C51A4"/>
    <w:rsid w:val="000D274B"/>
    <w:rsid w:val="000D2C7B"/>
    <w:rsid w:val="000D6A86"/>
    <w:rsid w:val="000E0271"/>
    <w:rsid w:val="000E36E2"/>
    <w:rsid w:val="000E3E84"/>
    <w:rsid w:val="000E4686"/>
    <w:rsid w:val="000F09E5"/>
    <w:rsid w:val="000F0DCD"/>
    <w:rsid w:val="000F14DD"/>
    <w:rsid w:val="000F4DAB"/>
    <w:rsid w:val="000F64E0"/>
    <w:rsid w:val="00100585"/>
    <w:rsid w:val="00102CDB"/>
    <w:rsid w:val="00105BC5"/>
    <w:rsid w:val="00107608"/>
    <w:rsid w:val="00120988"/>
    <w:rsid w:val="00122C84"/>
    <w:rsid w:val="00123C77"/>
    <w:rsid w:val="00125188"/>
    <w:rsid w:val="0012542A"/>
    <w:rsid w:val="00131900"/>
    <w:rsid w:val="00132439"/>
    <w:rsid w:val="00133220"/>
    <w:rsid w:val="001338E8"/>
    <w:rsid w:val="0013691F"/>
    <w:rsid w:val="001641C9"/>
    <w:rsid w:val="00173975"/>
    <w:rsid w:val="00177671"/>
    <w:rsid w:val="00177C62"/>
    <w:rsid w:val="00185E9A"/>
    <w:rsid w:val="00190185"/>
    <w:rsid w:val="001931AA"/>
    <w:rsid w:val="0019432F"/>
    <w:rsid w:val="001A0AB1"/>
    <w:rsid w:val="001A0B51"/>
    <w:rsid w:val="001A1335"/>
    <w:rsid w:val="001A2B2A"/>
    <w:rsid w:val="001A54E8"/>
    <w:rsid w:val="001B03BB"/>
    <w:rsid w:val="001B38CD"/>
    <w:rsid w:val="001B6C3D"/>
    <w:rsid w:val="001B7441"/>
    <w:rsid w:val="001C1A58"/>
    <w:rsid w:val="001C2736"/>
    <w:rsid w:val="001C7B23"/>
    <w:rsid w:val="001D2460"/>
    <w:rsid w:val="001D3EE7"/>
    <w:rsid w:val="001D4BF5"/>
    <w:rsid w:val="001D4EAB"/>
    <w:rsid w:val="001D6085"/>
    <w:rsid w:val="001D7598"/>
    <w:rsid w:val="001E157C"/>
    <w:rsid w:val="001E5D69"/>
    <w:rsid w:val="001E7CEA"/>
    <w:rsid w:val="001F002C"/>
    <w:rsid w:val="001F6500"/>
    <w:rsid w:val="001F798D"/>
    <w:rsid w:val="002002B5"/>
    <w:rsid w:val="00206C64"/>
    <w:rsid w:val="00211625"/>
    <w:rsid w:val="00220470"/>
    <w:rsid w:val="00222B0D"/>
    <w:rsid w:val="002230F1"/>
    <w:rsid w:val="00223408"/>
    <w:rsid w:val="002234E8"/>
    <w:rsid w:val="002334D5"/>
    <w:rsid w:val="00236772"/>
    <w:rsid w:val="002426EA"/>
    <w:rsid w:val="002446C6"/>
    <w:rsid w:val="00245EFE"/>
    <w:rsid w:val="00257D37"/>
    <w:rsid w:val="00262854"/>
    <w:rsid w:val="0026342E"/>
    <w:rsid w:val="00265D6A"/>
    <w:rsid w:val="00267873"/>
    <w:rsid w:val="00273CC3"/>
    <w:rsid w:val="00276658"/>
    <w:rsid w:val="00276CFD"/>
    <w:rsid w:val="002774C0"/>
    <w:rsid w:val="00277541"/>
    <w:rsid w:val="00280674"/>
    <w:rsid w:val="00282BB3"/>
    <w:rsid w:val="00293211"/>
    <w:rsid w:val="002949F9"/>
    <w:rsid w:val="00295F64"/>
    <w:rsid w:val="002968E3"/>
    <w:rsid w:val="00297C10"/>
    <w:rsid w:val="002A4F8E"/>
    <w:rsid w:val="002A60DA"/>
    <w:rsid w:val="002B2368"/>
    <w:rsid w:val="002B28FF"/>
    <w:rsid w:val="002B3F35"/>
    <w:rsid w:val="002B49B1"/>
    <w:rsid w:val="002B52C8"/>
    <w:rsid w:val="002B5D25"/>
    <w:rsid w:val="002B7581"/>
    <w:rsid w:val="002C06DE"/>
    <w:rsid w:val="002C38E4"/>
    <w:rsid w:val="002C7FA6"/>
    <w:rsid w:val="002D07BB"/>
    <w:rsid w:val="002D269E"/>
    <w:rsid w:val="002D2D16"/>
    <w:rsid w:val="002D362D"/>
    <w:rsid w:val="002D3BCA"/>
    <w:rsid w:val="002D412B"/>
    <w:rsid w:val="002E09C6"/>
    <w:rsid w:val="002E2DBD"/>
    <w:rsid w:val="002E46D6"/>
    <w:rsid w:val="002F7703"/>
    <w:rsid w:val="003108ED"/>
    <w:rsid w:val="00310B7E"/>
    <w:rsid w:val="00310F98"/>
    <w:rsid w:val="003128DC"/>
    <w:rsid w:val="00313DA7"/>
    <w:rsid w:val="00314B08"/>
    <w:rsid w:val="00315B2B"/>
    <w:rsid w:val="00316026"/>
    <w:rsid w:val="00320ACF"/>
    <w:rsid w:val="00323F1C"/>
    <w:rsid w:val="00333225"/>
    <w:rsid w:val="0033323B"/>
    <w:rsid w:val="00344E95"/>
    <w:rsid w:val="0035026F"/>
    <w:rsid w:val="00352AE1"/>
    <w:rsid w:val="00353542"/>
    <w:rsid w:val="003540BC"/>
    <w:rsid w:val="00360712"/>
    <w:rsid w:val="0036084E"/>
    <w:rsid w:val="0036309F"/>
    <w:rsid w:val="00363277"/>
    <w:rsid w:val="0036474B"/>
    <w:rsid w:val="003661C8"/>
    <w:rsid w:val="00366E30"/>
    <w:rsid w:val="00373E10"/>
    <w:rsid w:val="00376D01"/>
    <w:rsid w:val="00377B5F"/>
    <w:rsid w:val="003810EC"/>
    <w:rsid w:val="003821F4"/>
    <w:rsid w:val="00383221"/>
    <w:rsid w:val="00386E0E"/>
    <w:rsid w:val="00391C7F"/>
    <w:rsid w:val="00393E94"/>
    <w:rsid w:val="003A1DED"/>
    <w:rsid w:val="003B0D5A"/>
    <w:rsid w:val="003B312D"/>
    <w:rsid w:val="003B4F8E"/>
    <w:rsid w:val="003B718F"/>
    <w:rsid w:val="003B7443"/>
    <w:rsid w:val="003B7A0D"/>
    <w:rsid w:val="003C2008"/>
    <w:rsid w:val="003C2241"/>
    <w:rsid w:val="003C5965"/>
    <w:rsid w:val="003C6083"/>
    <w:rsid w:val="003D1759"/>
    <w:rsid w:val="003D30D1"/>
    <w:rsid w:val="003D5E80"/>
    <w:rsid w:val="003E0B35"/>
    <w:rsid w:val="003E5643"/>
    <w:rsid w:val="003F076C"/>
    <w:rsid w:val="003F2618"/>
    <w:rsid w:val="003F2B92"/>
    <w:rsid w:val="003F3007"/>
    <w:rsid w:val="003F6D13"/>
    <w:rsid w:val="003F70FD"/>
    <w:rsid w:val="00400606"/>
    <w:rsid w:val="004029F5"/>
    <w:rsid w:val="0040329E"/>
    <w:rsid w:val="0040424F"/>
    <w:rsid w:val="00405B19"/>
    <w:rsid w:val="0040679C"/>
    <w:rsid w:val="00406BC4"/>
    <w:rsid w:val="004110F8"/>
    <w:rsid w:val="00413D71"/>
    <w:rsid w:val="00414A80"/>
    <w:rsid w:val="0041510D"/>
    <w:rsid w:val="004161BA"/>
    <w:rsid w:val="00416278"/>
    <w:rsid w:val="0042169F"/>
    <w:rsid w:val="004349F3"/>
    <w:rsid w:val="0043503C"/>
    <w:rsid w:val="00436CC2"/>
    <w:rsid w:val="004475F1"/>
    <w:rsid w:val="00451751"/>
    <w:rsid w:val="00451D87"/>
    <w:rsid w:val="00456E3D"/>
    <w:rsid w:val="00457308"/>
    <w:rsid w:val="004605F3"/>
    <w:rsid w:val="00461DFE"/>
    <w:rsid w:val="00464876"/>
    <w:rsid w:val="004753D1"/>
    <w:rsid w:val="00476E59"/>
    <w:rsid w:val="0048338A"/>
    <w:rsid w:val="00484C57"/>
    <w:rsid w:val="004871A8"/>
    <w:rsid w:val="004912A5"/>
    <w:rsid w:val="00494ACE"/>
    <w:rsid w:val="004A4F81"/>
    <w:rsid w:val="004A6D46"/>
    <w:rsid w:val="004B0CC2"/>
    <w:rsid w:val="004B118F"/>
    <w:rsid w:val="004B22DE"/>
    <w:rsid w:val="004B4BED"/>
    <w:rsid w:val="004B5BFD"/>
    <w:rsid w:val="004B64AF"/>
    <w:rsid w:val="004C1027"/>
    <w:rsid w:val="004C1FF4"/>
    <w:rsid w:val="004C214B"/>
    <w:rsid w:val="004C62F7"/>
    <w:rsid w:val="004C7042"/>
    <w:rsid w:val="004C7087"/>
    <w:rsid w:val="004C750B"/>
    <w:rsid w:val="004D548F"/>
    <w:rsid w:val="004E00F2"/>
    <w:rsid w:val="004E2E22"/>
    <w:rsid w:val="004E3700"/>
    <w:rsid w:val="004E3B18"/>
    <w:rsid w:val="004E40B4"/>
    <w:rsid w:val="004E48AF"/>
    <w:rsid w:val="004E5A44"/>
    <w:rsid w:val="004E78CE"/>
    <w:rsid w:val="004F21F4"/>
    <w:rsid w:val="004F3B73"/>
    <w:rsid w:val="004F41FD"/>
    <w:rsid w:val="004F43AD"/>
    <w:rsid w:val="004F4D8C"/>
    <w:rsid w:val="004F7BEC"/>
    <w:rsid w:val="00500443"/>
    <w:rsid w:val="00500D39"/>
    <w:rsid w:val="005025B6"/>
    <w:rsid w:val="00505290"/>
    <w:rsid w:val="00511E96"/>
    <w:rsid w:val="0051229B"/>
    <w:rsid w:val="005130B9"/>
    <w:rsid w:val="0051781B"/>
    <w:rsid w:val="005226FC"/>
    <w:rsid w:val="00522A02"/>
    <w:rsid w:val="00522D80"/>
    <w:rsid w:val="005250AA"/>
    <w:rsid w:val="00525421"/>
    <w:rsid w:val="00525A93"/>
    <w:rsid w:val="005343DA"/>
    <w:rsid w:val="005437D7"/>
    <w:rsid w:val="005445A9"/>
    <w:rsid w:val="00545B0F"/>
    <w:rsid w:val="00545EDA"/>
    <w:rsid w:val="00547EAB"/>
    <w:rsid w:val="00552BFE"/>
    <w:rsid w:val="00553392"/>
    <w:rsid w:val="00555F08"/>
    <w:rsid w:val="005561FB"/>
    <w:rsid w:val="00556850"/>
    <w:rsid w:val="00557511"/>
    <w:rsid w:val="00560A22"/>
    <w:rsid w:val="00560FA5"/>
    <w:rsid w:val="00566563"/>
    <w:rsid w:val="005709B3"/>
    <w:rsid w:val="00573437"/>
    <w:rsid w:val="0057573F"/>
    <w:rsid w:val="00580FFF"/>
    <w:rsid w:val="005813AA"/>
    <w:rsid w:val="0058585A"/>
    <w:rsid w:val="005865A5"/>
    <w:rsid w:val="005871F8"/>
    <w:rsid w:val="0059085A"/>
    <w:rsid w:val="005967BA"/>
    <w:rsid w:val="005A58A0"/>
    <w:rsid w:val="005A7923"/>
    <w:rsid w:val="005A7CA7"/>
    <w:rsid w:val="005B12FC"/>
    <w:rsid w:val="005B38A1"/>
    <w:rsid w:val="005B3EB5"/>
    <w:rsid w:val="005B6D3E"/>
    <w:rsid w:val="005B713A"/>
    <w:rsid w:val="005C31D8"/>
    <w:rsid w:val="005D02B8"/>
    <w:rsid w:val="005D6632"/>
    <w:rsid w:val="005D6D24"/>
    <w:rsid w:val="005E2664"/>
    <w:rsid w:val="005E3CD4"/>
    <w:rsid w:val="005F0AB8"/>
    <w:rsid w:val="005F1528"/>
    <w:rsid w:val="005F1588"/>
    <w:rsid w:val="005F2449"/>
    <w:rsid w:val="00601112"/>
    <w:rsid w:val="00601990"/>
    <w:rsid w:val="006025C1"/>
    <w:rsid w:val="00605C0D"/>
    <w:rsid w:val="00613D3A"/>
    <w:rsid w:val="0061444F"/>
    <w:rsid w:val="00614821"/>
    <w:rsid w:val="00617E7B"/>
    <w:rsid w:val="00623CBB"/>
    <w:rsid w:val="006302AC"/>
    <w:rsid w:val="00630F20"/>
    <w:rsid w:val="0063362D"/>
    <w:rsid w:val="00636F0D"/>
    <w:rsid w:val="00640D44"/>
    <w:rsid w:val="006413DA"/>
    <w:rsid w:val="006440C5"/>
    <w:rsid w:val="00646F35"/>
    <w:rsid w:val="0064700C"/>
    <w:rsid w:val="00651541"/>
    <w:rsid w:val="00657282"/>
    <w:rsid w:val="00660EEF"/>
    <w:rsid w:val="00663B35"/>
    <w:rsid w:val="00666B23"/>
    <w:rsid w:val="0066772F"/>
    <w:rsid w:val="0067786F"/>
    <w:rsid w:val="00677CD1"/>
    <w:rsid w:val="00680A96"/>
    <w:rsid w:val="006854AE"/>
    <w:rsid w:val="00690659"/>
    <w:rsid w:val="00695EF6"/>
    <w:rsid w:val="006A2B14"/>
    <w:rsid w:val="006A5190"/>
    <w:rsid w:val="006A55F4"/>
    <w:rsid w:val="006A6A07"/>
    <w:rsid w:val="006A6C1D"/>
    <w:rsid w:val="006A6C51"/>
    <w:rsid w:val="006A7A3D"/>
    <w:rsid w:val="006C00CA"/>
    <w:rsid w:val="006C0B5F"/>
    <w:rsid w:val="006C0B7B"/>
    <w:rsid w:val="006C1AF1"/>
    <w:rsid w:val="006C3705"/>
    <w:rsid w:val="006C6FDC"/>
    <w:rsid w:val="006D0229"/>
    <w:rsid w:val="006D1D6E"/>
    <w:rsid w:val="006D7A3B"/>
    <w:rsid w:val="006F0D07"/>
    <w:rsid w:val="006F49EE"/>
    <w:rsid w:val="006F5CF4"/>
    <w:rsid w:val="00702F6F"/>
    <w:rsid w:val="0070308F"/>
    <w:rsid w:val="007135DD"/>
    <w:rsid w:val="007158A1"/>
    <w:rsid w:val="00715E44"/>
    <w:rsid w:val="00717C76"/>
    <w:rsid w:val="00722075"/>
    <w:rsid w:val="00723103"/>
    <w:rsid w:val="00725899"/>
    <w:rsid w:val="00725F67"/>
    <w:rsid w:val="007308BA"/>
    <w:rsid w:val="007318D6"/>
    <w:rsid w:val="00731B1A"/>
    <w:rsid w:val="00732E91"/>
    <w:rsid w:val="00737211"/>
    <w:rsid w:val="00742DD3"/>
    <w:rsid w:val="00756853"/>
    <w:rsid w:val="007575FF"/>
    <w:rsid w:val="0077270B"/>
    <w:rsid w:val="00773A2C"/>
    <w:rsid w:val="00774EB7"/>
    <w:rsid w:val="00775A96"/>
    <w:rsid w:val="00780DBA"/>
    <w:rsid w:val="00782541"/>
    <w:rsid w:val="00784AEB"/>
    <w:rsid w:val="00784ED7"/>
    <w:rsid w:val="00786E84"/>
    <w:rsid w:val="00787DAB"/>
    <w:rsid w:val="007937EB"/>
    <w:rsid w:val="007A0B06"/>
    <w:rsid w:val="007A27DA"/>
    <w:rsid w:val="007A2D91"/>
    <w:rsid w:val="007A427D"/>
    <w:rsid w:val="007A4F23"/>
    <w:rsid w:val="007A6B84"/>
    <w:rsid w:val="007A6F5F"/>
    <w:rsid w:val="007B06C5"/>
    <w:rsid w:val="007B1E75"/>
    <w:rsid w:val="007B2C29"/>
    <w:rsid w:val="007C0DA7"/>
    <w:rsid w:val="007C132C"/>
    <w:rsid w:val="007C1D03"/>
    <w:rsid w:val="007C28E7"/>
    <w:rsid w:val="007D053D"/>
    <w:rsid w:val="007D10BD"/>
    <w:rsid w:val="007D353C"/>
    <w:rsid w:val="007D3BFE"/>
    <w:rsid w:val="007D72CF"/>
    <w:rsid w:val="007E14BE"/>
    <w:rsid w:val="007E257E"/>
    <w:rsid w:val="007E3D3C"/>
    <w:rsid w:val="007E57B5"/>
    <w:rsid w:val="007E6E3E"/>
    <w:rsid w:val="007E73C2"/>
    <w:rsid w:val="007E7E4E"/>
    <w:rsid w:val="007F2AC2"/>
    <w:rsid w:val="007F3E6A"/>
    <w:rsid w:val="007F504A"/>
    <w:rsid w:val="007F6536"/>
    <w:rsid w:val="007F6863"/>
    <w:rsid w:val="007F6F97"/>
    <w:rsid w:val="00802536"/>
    <w:rsid w:val="00804419"/>
    <w:rsid w:val="0081114F"/>
    <w:rsid w:val="008166C4"/>
    <w:rsid w:val="00816910"/>
    <w:rsid w:val="00820E08"/>
    <w:rsid w:val="00821E3D"/>
    <w:rsid w:val="0082486D"/>
    <w:rsid w:val="008258AD"/>
    <w:rsid w:val="00835FDE"/>
    <w:rsid w:val="00842B74"/>
    <w:rsid w:val="008456E3"/>
    <w:rsid w:val="00845DF8"/>
    <w:rsid w:val="00852604"/>
    <w:rsid w:val="0085765B"/>
    <w:rsid w:val="00863EDD"/>
    <w:rsid w:val="00864825"/>
    <w:rsid w:val="00866FCC"/>
    <w:rsid w:val="008671DE"/>
    <w:rsid w:val="00871AB4"/>
    <w:rsid w:val="00876E59"/>
    <w:rsid w:val="00877211"/>
    <w:rsid w:val="0088269D"/>
    <w:rsid w:val="00885118"/>
    <w:rsid w:val="0088586B"/>
    <w:rsid w:val="008879F9"/>
    <w:rsid w:val="008906B3"/>
    <w:rsid w:val="008910B0"/>
    <w:rsid w:val="00891FE1"/>
    <w:rsid w:val="00892859"/>
    <w:rsid w:val="008966BE"/>
    <w:rsid w:val="008A30BA"/>
    <w:rsid w:val="008A5E04"/>
    <w:rsid w:val="008B0002"/>
    <w:rsid w:val="008B19AF"/>
    <w:rsid w:val="008B3ABA"/>
    <w:rsid w:val="008B4BE1"/>
    <w:rsid w:val="008B4F32"/>
    <w:rsid w:val="008B5601"/>
    <w:rsid w:val="008B5E3F"/>
    <w:rsid w:val="008B6529"/>
    <w:rsid w:val="008C23E3"/>
    <w:rsid w:val="008D35F1"/>
    <w:rsid w:val="008D3612"/>
    <w:rsid w:val="008D5777"/>
    <w:rsid w:val="008D7D59"/>
    <w:rsid w:val="008E2203"/>
    <w:rsid w:val="008E7335"/>
    <w:rsid w:val="008F1B81"/>
    <w:rsid w:val="008F3383"/>
    <w:rsid w:val="008F520A"/>
    <w:rsid w:val="009009CF"/>
    <w:rsid w:val="009020C7"/>
    <w:rsid w:val="0090240A"/>
    <w:rsid w:val="00903A2D"/>
    <w:rsid w:val="00905F6A"/>
    <w:rsid w:val="00907388"/>
    <w:rsid w:val="0091256A"/>
    <w:rsid w:val="00914D41"/>
    <w:rsid w:val="00914F14"/>
    <w:rsid w:val="009166FD"/>
    <w:rsid w:val="009231EA"/>
    <w:rsid w:val="00927F9D"/>
    <w:rsid w:val="00930734"/>
    <w:rsid w:val="009334F9"/>
    <w:rsid w:val="00933750"/>
    <w:rsid w:val="00935E05"/>
    <w:rsid w:val="0093723A"/>
    <w:rsid w:val="009402E6"/>
    <w:rsid w:val="00943F98"/>
    <w:rsid w:val="00945B57"/>
    <w:rsid w:val="00947542"/>
    <w:rsid w:val="00954A2F"/>
    <w:rsid w:val="00955AC9"/>
    <w:rsid w:val="00956AAC"/>
    <w:rsid w:val="00967D22"/>
    <w:rsid w:val="0097080D"/>
    <w:rsid w:val="009714FE"/>
    <w:rsid w:val="00973398"/>
    <w:rsid w:val="00982AD3"/>
    <w:rsid w:val="00983F78"/>
    <w:rsid w:val="009849C0"/>
    <w:rsid w:val="00985845"/>
    <w:rsid w:val="00985CFC"/>
    <w:rsid w:val="00987498"/>
    <w:rsid w:val="0098774A"/>
    <w:rsid w:val="00990D0C"/>
    <w:rsid w:val="00991EA6"/>
    <w:rsid w:val="009921F4"/>
    <w:rsid w:val="009944A9"/>
    <w:rsid w:val="00996DEE"/>
    <w:rsid w:val="009A0C8D"/>
    <w:rsid w:val="009B11C0"/>
    <w:rsid w:val="009B3048"/>
    <w:rsid w:val="009B3424"/>
    <w:rsid w:val="009B5F3C"/>
    <w:rsid w:val="009C5045"/>
    <w:rsid w:val="009D33F8"/>
    <w:rsid w:val="009D36C0"/>
    <w:rsid w:val="009D3CA3"/>
    <w:rsid w:val="009D7E72"/>
    <w:rsid w:val="009E04AF"/>
    <w:rsid w:val="009E2B86"/>
    <w:rsid w:val="009E6D3C"/>
    <w:rsid w:val="009F522E"/>
    <w:rsid w:val="009F5327"/>
    <w:rsid w:val="009F75ED"/>
    <w:rsid w:val="00A013C3"/>
    <w:rsid w:val="00A0172F"/>
    <w:rsid w:val="00A02BC8"/>
    <w:rsid w:val="00A0485B"/>
    <w:rsid w:val="00A05AF5"/>
    <w:rsid w:val="00A0777C"/>
    <w:rsid w:val="00A07ED3"/>
    <w:rsid w:val="00A116CE"/>
    <w:rsid w:val="00A1585C"/>
    <w:rsid w:val="00A16E33"/>
    <w:rsid w:val="00A2648E"/>
    <w:rsid w:val="00A27BC0"/>
    <w:rsid w:val="00A30AE5"/>
    <w:rsid w:val="00A30DFD"/>
    <w:rsid w:val="00A32A8F"/>
    <w:rsid w:val="00A33A80"/>
    <w:rsid w:val="00A3568F"/>
    <w:rsid w:val="00A368A9"/>
    <w:rsid w:val="00A36FFA"/>
    <w:rsid w:val="00A40BC9"/>
    <w:rsid w:val="00A41EAB"/>
    <w:rsid w:val="00A46AE2"/>
    <w:rsid w:val="00A46DEF"/>
    <w:rsid w:val="00A47519"/>
    <w:rsid w:val="00A5026C"/>
    <w:rsid w:val="00A51D8F"/>
    <w:rsid w:val="00A52A2B"/>
    <w:rsid w:val="00A55199"/>
    <w:rsid w:val="00A61417"/>
    <w:rsid w:val="00A62860"/>
    <w:rsid w:val="00A630C3"/>
    <w:rsid w:val="00A678FB"/>
    <w:rsid w:val="00A7105C"/>
    <w:rsid w:val="00A74EB1"/>
    <w:rsid w:val="00A813D2"/>
    <w:rsid w:val="00A837A7"/>
    <w:rsid w:val="00A879DB"/>
    <w:rsid w:val="00A92A55"/>
    <w:rsid w:val="00AB2B17"/>
    <w:rsid w:val="00AB3343"/>
    <w:rsid w:val="00AC197B"/>
    <w:rsid w:val="00AC1ADB"/>
    <w:rsid w:val="00AC1BB4"/>
    <w:rsid w:val="00AC399F"/>
    <w:rsid w:val="00AC584B"/>
    <w:rsid w:val="00AD18FC"/>
    <w:rsid w:val="00AD2E68"/>
    <w:rsid w:val="00AD52A3"/>
    <w:rsid w:val="00AD634F"/>
    <w:rsid w:val="00AE02A5"/>
    <w:rsid w:val="00AE55FC"/>
    <w:rsid w:val="00AF18BF"/>
    <w:rsid w:val="00AF374E"/>
    <w:rsid w:val="00B002B6"/>
    <w:rsid w:val="00B0070A"/>
    <w:rsid w:val="00B03872"/>
    <w:rsid w:val="00B0696E"/>
    <w:rsid w:val="00B120AD"/>
    <w:rsid w:val="00B161F2"/>
    <w:rsid w:val="00B20FD9"/>
    <w:rsid w:val="00B25614"/>
    <w:rsid w:val="00B26A78"/>
    <w:rsid w:val="00B32610"/>
    <w:rsid w:val="00B34763"/>
    <w:rsid w:val="00B36D9B"/>
    <w:rsid w:val="00B37F1F"/>
    <w:rsid w:val="00B4114A"/>
    <w:rsid w:val="00B4413E"/>
    <w:rsid w:val="00B52520"/>
    <w:rsid w:val="00B67CCB"/>
    <w:rsid w:val="00B73233"/>
    <w:rsid w:val="00B738BE"/>
    <w:rsid w:val="00B73CD6"/>
    <w:rsid w:val="00B75AE6"/>
    <w:rsid w:val="00B77184"/>
    <w:rsid w:val="00B80369"/>
    <w:rsid w:val="00B81B2F"/>
    <w:rsid w:val="00B82963"/>
    <w:rsid w:val="00B83B2B"/>
    <w:rsid w:val="00B84A3B"/>
    <w:rsid w:val="00B914F5"/>
    <w:rsid w:val="00B93416"/>
    <w:rsid w:val="00B956F2"/>
    <w:rsid w:val="00B96DE4"/>
    <w:rsid w:val="00BA438A"/>
    <w:rsid w:val="00BA4681"/>
    <w:rsid w:val="00BB2696"/>
    <w:rsid w:val="00BB5021"/>
    <w:rsid w:val="00BB6280"/>
    <w:rsid w:val="00BB78CC"/>
    <w:rsid w:val="00BC2268"/>
    <w:rsid w:val="00BC386C"/>
    <w:rsid w:val="00BC3AA1"/>
    <w:rsid w:val="00BC3C81"/>
    <w:rsid w:val="00BC41D0"/>
    <w:rsid w:val="00BC6967"/>
    <w:rsid w:val="00BD0C54"/>
    <w:rsid w:val="00BD2144"/>
    <w:rsid w:val="00BD62C1"/>
    <w:rsid w:val="00BD681B"/>
    <w:rsid w:val="00BE2573"/>
    <w:rsid w:val="00BE3563"/>
    <w:rsid w:val="00BE5223"/>
    <w:rsid w:val="00BF06FD"/>
    <w:rsid w:val="00BF21F2"/>
    <w:rsid w:val="00BF5732"/>
    <w:rsid w:val="00C00FD5"/>
    <w:rsid w:val="00C0257A"/>
    <w:rsid w:val="00C0316D"/>
    <w:rsid w:val="00C03506"/>
    <w:rsid w:val="00C040D1"/>
    <w:rsid w:val="00C05B9A"/>
    <w:rsid w:val="00C07A50"/>
    <w:rsid w:val="00C139A6"/>
    <w:rsid w:val="00C1592E"/>
    <w:rsid w:val="00C20646"/>
    <w:rsid w:val="00C23D6F"/>
    <w:rsid w:val="00C24ABA"/>
    <w:rsid w:val="00C305BE"/>
    <w:rsid w:val="00C363B3"/>
    <w:rsid w:val="00C37FEA"/>
    <w:rsid w:val="00C4038F"/>
    <w:rsid w:val="00C404FE"/>
    <w:rsid w:val="00C43620"/>
    <w:rsid w:val="00C447CE"/>
    <w:rsid w:val="00C468D7"/>
    <w:rsid w:val="00C469B0"/>
    <w:rsid w:val="00C50694"/>
    <w:rsid w:val="00C52140"/>
    <w:rsid w:val="00C53295"/>
    <w:rsid w:val="00C64D3E"/>
    <w:rsid w:val="00C6612A"/>
    <w:rsid w:val="00C6643D"/>
    <w:rsid w:val="00C6680F"/>
    <w:rsid w:val="00C66ACC"/>
    <w:rsid w:val="00C66D77"/>
    <w:rsid w:val="00C72415"/>
    <w:rsid w:val="00C77A2C"/>
    <w:rsid w:val="00C77E82"/>
    <w:rsid w:val="00C8468C"/>
    <w:rsid w:val="00C90E37"/>
    <w:rsid w:val="00C9289E"/>
    <w:rsid w:val="00C92F51"/>
    <w:rsid w:val="00CA0EE5"/>
    <w:rsid w:val="00CA0F95"/>
    <w:rsid w:val="00CA42D4"/>
    <w:rsid w:val="00CA43E2"/>
    <w:rsid w:val="00CB10F9"/>
    <w:rsid w:val="00CB3DF8"/>
    <w:rsid w:val="00CB413B"/>
    <w:rsid w:val="00CC1423"/>
    <w:rsid w:val="00CC5F0A"/>
    <w:rsid w:val="00CD3FFE"/>
    <w:rsid w:val="00CD4406"/>
    <w:rsid w:val="00CE2A32"/>
    <w:rsid w:val="00CE509F"/>
    <w:rsid w:val="00CE6D04"/>
    <w:rsid w:val="00CF76A5"/>
    <w:rsid w:val="00D0076C"/>
    <w:rsid w:val="00D04EB4"/>
    <w:rsid w:val="00D1169A"/>
    <w:rsid w:val="00D123DC"/>
    <w:rsid w:val="00D1265F"/>
    <w:rsid w:val="00D13A17"/>
    <w:rsid w:val="00D14987"/>
    <w:rsid w:val="00D14E3A"/>
    <w:rsid w:val="00D15360"/>
    <w:rsid w:val="00D204F5"/>
    <w:rsid w:val="00D215CC"/>
    <w:rsid w:val="00D2198D"/>
    <w:rsid w:val="00D22783"/>
    <w:rsid w:val="00D32F66"/>
    <w:rsid w:val="00D35C9E"/>
    <w:rsid w:val="00D47930"/>
    <w:rsid w:val="00D5042D"/>
    <w:rsid w:val="00D54FBE"/>
    <w:rsid w:val="00D561DD"/>
    <w:rsid w:val="00D64AB9"/>
    <w:rsid w:val="00D65037"/>
    <w:rsid w:val="00D7177A"/>
    <w:rsid w:val="00D71EE5"/>
    <w:rsid w:val="00D73220"/>
    <w:rsid w:val="00D759AA"/>
    <w:rsid w:val="00D90694"/>
    <w:rsid w:val="00D9318A"/>
    <w:rsid w:val="00D94CD4"/>
    <w:rsid w:val="00DA4143"/>
    <w:rsid w:val="00DA4978"/>
    <w:rsid w:val="00DA6256"/>
    <w:rsid w:val="00DA756E"/>
    <w:rsid w:val="00DA7B9D"/>
    <w:rsid w:val="00DB00B6"/>
    <w:rsid w:val="00DB3C8A"/>
    <w:rsid w:val="00DB45E8"/>
    <w:rsid w:val="00DB6984"/>
    <w:rsid w:val="00DC0A76"/>
    <w:rsid w:val="00DC0D68"/>
    <w:rsid w:val="00DC4938"/>
    <w:rsid w:val="00DC5FF5"/>
    <w:rsid w:val="00DD25CD"/>
    <w:rsid w:val="00DD6657"/>
    <w:rsid w:val="00DD69C1"/>
    <w:rsid w:val="00DE1004"/>
    <w:rsid w:val="00DE4A9E"/>
    <w:rsid w:val="00DE6F9B"/>
    <w:rsid w:val="00DF3B45"/>
    <w:rsid w:val="00DF77F1"/>
    <w:rsid w:val="00E02B75"/>
    <w:rsid w:val="00E0323D"/>
    <w:rsid w:val="00E05B42"/>
    <w:rsid w:val="00E0799E"/>
    <w:rsid w:val="00E12D9D"/>
    <w:rsid w:val="00E14D3C"/>
    <w:rsid w:val="00E15A50"/>
    <w:rsid w:val="00E22388"/>
    <w:rsid w:val="00E23510"/>
    <w:rsid w:val="00E2369D"/>
    <w:rsid w:val="00E2627D"/>
    <w:rsid w:val="00E32C21"/>
    <w:rsid w:val="00E34D2C"/>
    <w:rsid w:val="00E3751A"/>
    <w:rsid w:val="00E3763E"/>
    <w:rsid w:val="00E41743"/>
    <w:rsid w:val="00E45675"/>
    <w:rsid w:val="00E46345"/>
    <w:rsid w:val="00E46441"/>
    <w:rsid w:val="00E516C0"/>
    <w:rsid w:val="00E54453"/>
    <w:rsid w:val="00E54FFA"/>
    <w:rsid w:val="00E61720"/>
    <w:rsid w:val="00E708B4"/>
    <w:rsid w:val="00E71EB0"/>
    <w:rsid w:val="00E7269E"/>
    <w:rsid w:val="00E73AA1"/>
    <w:rsid w:val="00E7629D"/>
    <w:rsid w:val="00E76F1B"/>
    <w:rsid w:val="00E80D7B"/>
    <w:rsid w:val="00E82D74"/>
    <w:rsid w:val="00E854B6"/>
    <w:rsid w:val="00E85CC4"/>
    <w:rsid w:val="00E951DF"/>
    <w:rsid w:val="00E971BC"/>
    <w:rsid w:val="00EA0C6D"/>
    <w:rsid w:val="00EA1F60"/>
    <w:rsid w:val="00EA2BD5"/>
    <w:rsid w:val="00EA4623"/>
    <w:rsid w:val="00EA56B6"/>
    <w:rsid w:val="00EB004F"/>
    <w:rsid w:val="00EB16ED"/>
    <w:rsid w:val="00EB1E3A"/>
    <w:rsid w:val="00EB4033"/>
    <w:rsid w:val="00EB482A"/>
    <w:rsid w:val="00EC44BA"/>
    <w:rsid w:val="00ED0545"/>
    <w:rsid w:val="00ED53B7"/>
    <w:rsid w:val="00EE1865"/>
    <w:rsid w:val="00EE35EF"/>
    <w:rsid w:val="00EE3C83"/>
    <w:rsid w:val="00EE64B9"/>
    <w:rsid w:val="00EE715C"/>
    <w:rsid w:val="00EF7BF0"/>
    <w:rsid w:val="00F03E00"/>
    <w:rsid w:val="00F04B4C"/>
    <w:rsid w:val="00F05FC4"/>
    <w:rsid w:val="00F0648A"/>
    <w:rsid w:val="00F152FA"/>
    <w:rsid w:val="00F16A69"/>
    <w:rsid w:val="00F17360"/>
    <w:rsid w:val="00F22E40"/>
    <w:rsid w:val="00F242DA"/>
    <w:rsid w:val="00F24BF3"/>
    <w:rsid w:val="00F25A4D"/>
    <w:rsid w:val="00F27A53"/>
    <w:rsid w:val="00F30B5D"/>
    <w:rsid w:val="00F316FA"/>
    <w:rsid w:val="00F33D60"/>
    <w:rsid w:val="00F36746"/>
    <w:rsid w:val="00F403DB"/>
    <w:rsid w:val="00F405C7"/>
    <w:rsid w:val="00F42684"/>
    <w:rsid w:val="00F45074"/>
    <w:rsid w:val="00F47226"/>
    <w:rsid w:val="00F47DB1"/>
    <w:rsid w:val="00F53BD0"/>
    <w:rsid w:val="00F54AE6"/>
    <w:rsid w:val="00F5567D"/>
    <w:rsid w:val="00F5664E"/>
    <w:rsid w:val="00F56B5B"/>
    <w:rsid w:val="00F56CC3"/>
    <w:rsid w:val="00F63420"/>
    <w:rsid w:val="00F71D83"/>
    <w:rsid w:val="00F7567B"/>
    <w:rsid w:val="00F80945"/>
    <w:rsid w:val="00F83E6A"/>
    <w:rsid w:val="00F90CE8"/>
    <w:rsid w:val="00F95486"/>
    <w:rsid w:val="00FA08C8"/>
    <w:rsid w:val="00FA3789"/>
    <w:rsid w:val="00FA7491"/>
    <w:rsid w:val="00FB2B31"/>
    <w:rsid w:val="00FB6320"/>
    <w:rsid w:val="00FC140A"/>
    <w:rsid w:val="00FC21C9"/>
    <w:rsid w:val="00FC2C3B"/>
    <w:rsid w:val="00FC2E73"/>
    <w:rsid w:val="00FC492E"/>
    <w:rsid w:val="00FD11DF"/>
    <w:rsid w:val="00FD222F"/>
    <w:rsid w:val="00FD30DA"/>
    <w:rsid w:val="00FD44A8"/>
    <w:rsid w:val="00FE2024"/>
    <w:rsid w:val="00FE3361"/>
    <w:rsid w:val="00FE4364"/>
    <w:rsid w:val="00FE51C1"/>
    <w:rsid w:val="00FE5A87"/>
    <w:rsid w:val="00FE74BE"/>
    <w:rsid w:val="00FF0213"/>
    <w:rsid w:val="00FF328A"/>
    <w:rsid w:val="00FF37FD"/>
    <w:rsid w:val="00FF3C6D"/>
    <w:rsid w:val="00FF4FBA"/>
    <w:rsid w:val="00FF5FE4"/>
    <w:rsid w:val="00FF6E00"/>
    <w:rsid w:val="01115148"/>
    <w:rsid w:val="01251FE4"/>
    <w:rsid w:val="01A73836"/>
    <w:rsid w:val="023307B1"/>
    <w:rsid w:val="02A64011"/>
    <w:rsid w:val="02E41163"/>
    <w:rsid w:val="03A73CF4"/>
    <w:rsid w:val="042A7F77"/>
    <w:rsid w:val="04753635"/>
    <w:rsid w:val="05321762"/>
    <w:rsid w:val="05993D0E"/>
    <w:rsid w:val="05C71264"/>
    <w:rsid w:val="06350E0F"/>
    <w:rsid w:val="07414B3D"/>
    <w:rsid w:val="07EB2E78"/>
    <w:rsid w:val="07F9497A"/>
    <w:rsid w:val="091E3D8C"/>
    <w:rsid w:val="097D0A5C"/>
    <w:rsid w:val="0A6133D3"/>
    <w:rsid w:val="0A6722A5"/>
    <w:rsid w:val="0AA67147"/>
    <w:rsid w:val="0B0452F6"/>
    <w:rsid w:val="0B400D75"/>
    <w:rsid w:val="0B7D1B5D"/>
    <w:rsid w:val="0B9F2AC0"/>
    <w:rsid w:val="0BA2092A"/>
    <w:rsid w:val="0C9751A5"/>
    <w:rsid w:val="0CFD439F"/>
    <w:rsid w:val="0D6B6F0C"/>
    <w:rsid w:val="0D6F5C11"/>
    <w:rsid w:val="0DD618E8"/>
    <w:rsid w:val="0E3E4F5B"/>
    <w:rsid w:val="0EF80799"/>
    <w:rsid w:val="0F094BCA"/>
    <w:rsid w:val="0F1858A5"/>
    <w:rsid w:val="0F7F4D20"/>
    <w:rsid w:val="0FA60940"/>
    <w:rsid w:val="0FCC2AB2"/>
    <w:rsid w:val="1014394B"/>
    <w:rsid w:val="10E27459"/>
    <w:rsid w:val="10E55AF8"/>
    <w:rsid w:val="11923040"/>
    <w:rsid w:val="11957B06"/>
    <w:rsid w:val="120E6168"/>
    <w:rsid w:val="12E108CB"/>
    <w:rsid w:val="12E45A5C"/>
    <w:rsid w:val="14A94CF4"/>
    <w:rsid w:val="151E770B"/>
    <w:rsid w:val="1534555F"/>
    <w:rsid w:val="1567566A"/>
    <w:rsid w:val="159A33B0"/>
    <w:rsid w:val="15C30F60"/>
    <w:rsid w:val="16052EA2"/>
    <w:rsid w:val="167F0D15"/>
    <w:rsid w:val="174E5EF1"/>
    <w:rsid w:val="1754101C"/>
    <w:rsid w:val="18BC7588"/>
    <w:rsid w:val="18CA29D4"/>
    <w:rsid w:val="196041C6"/>
    <w:rsid w:val="1A273064"/>
    <w:rsid w:val="1A736E76"/>
    <w:rsid w:val="1AE8588A"/>
    <w:rsid w:val="1D99528D"/>
    <w:rsid w:val="1E2B1B0C"/>
    <w:rsid w:val="1E4808CC"/>
    <w:rsid w:val="1F11676B"/>
    <w:rsid w:val="1FA31B2E"/>
    <w:rsid w:val="201F757A"/>
    <w:rsid w:val="20870F49"/>
    <w:rsid w:val="20C0638A"/>
    <w:rsid w:val="21301669"/>
    <w:rsid w:val="21B07FA6"/>
    <w:rsid w:val="21C304A2"/>
    <w:rsid w:val="22365F3A"/>
    <w:rsid w:val="22AD30BD"/>
    <w:rsid w:val="22E72707"/>
    <w:rsid w:val="23393D40"/>
    <w:rsid w:val="236061AB"/>
    <w:rsid w:val="24384373"/>
    <w:rsid w:val="24995C37"/>
    <w:rsid w:val="26182F62"/>
    <w:rsid w:val="2652762E"/>
    <w:rsid w:val="26AD65D4"/>
    <w:rsid w:val="26F855C1"/>
    <w:rsid w:val="27CD3014"/>
    <w:rsid w:val="28473A24"/>
    <w:rsid w:val="288276C8"/>
    <w:rsid w:val="28EC18A1"/>
    <w:rsid w:val="295E2013"/>
    <w:rsid w:val="2965017D"/>
    <w:rsid w:val="29E87A3C"/>
    <w:rsid w:val="2A686013"/>
    <w:rsid w:val="2C207B9A"/>
    <w:rsid w:val="2C312DD5"/>
    <w:rsid w:val="2CA90C93"/>
    <w:rsid w:val="2CC65BC5"/>
    <w:rsid w:val="2E1D728B"/>
    <w:rsid w:val="2EF54C56"/>
    <w:rsid w:val="304A6516"/>
    <w:rsid w:val="3050657B"/>
    <w:rsid w:val="30627E0A"/>
    <w:rsid w:val="30BD21AC"/>
    <w:rsid w:val="31130BB0"/>
    <w:rsid w:val="31614F93"/>
    <w:rsid w:val="3163718C"/>
    <w:rsid w:val="31E22B88"/>
    <w:rsid w:val="31FC5DB5"/>
    <w:rsid w:val="32C1528E"/>
    <w:rsid w:val="32E37D31"/>
    <w:rsid w:val="32E93611"/>
    <w:rsid w:val="332460AB"/>
    <w:rsid w:val="33AB0B82"/>
    <w:rsid w:val="342769DA"/>
    <w:rsid w:val="342D1E35"/>
    <w:rsid w:val="346B15AF"/>
    <w:rsid w:val="346F586C"/>
    <w:rsid w:val="350B2553"/>
    <w:rsid w:val="35697647"/>
    <w:rsid w:val="365A1F4A"/>
    <w:rsid w:val="36994F9E"/>
    <w:rsid w:val="36E36DED"/>
    <w:rsid w:val="379469EF"/>
    <w:rsid w:val="379D5A37"/>
    <w:rsid w:val="37A35665"/>
    <w:rsid w:val="382858A0"/>
    <w:rsid w:val="394E29BF"/>
    <w:rsid w:val="39A01D2F"/>
    <w:rsid w:val="39F04D08"/>
    <w:rsid w:val="3A4E1D3E"/>
    <w:rsid w:val="3B423075"/>
    <w:rsid w:val="3B4F20CC"/>
    <w:rsid w:val="3B531777"/>
    <w:rsid w:val="3D922B8E"/>
    <w:rsid w:val="3D955D30"/>
    <w:rsid w:val="3DF42481"/>
    <w:rsid w:val="3E0F03BE"/>
    <w:rsid w:val="3E673528"/>
    <w:rsid w:val="3EAA4F94"/>
    <w:rsid w:val="3EE7522B"/>
    <w:rsid w:val="3FE85E16"/>
    <w:rsid w:val="404F533F"/>
    <w:rsid w:val="406D50CF"/>
    <w:rsid w:val="40F00AF8"/>
    <w:rsid w:val="4106647B"/>
    <w:rsid w:val="41C32F69"/>
    <w:rsid w:val="4213428A"/>
    <w:rsid w:val="44950120"/>
    <w:rsid w:val="44B801AA"/>
    <w:rsid w:val="457D2D67"/>
    <w:rsid w:val="45805AFC"/>
    <w:rsid w:val="45910EB7"/>
    <w:rsid w:val="46C66822"/>
    <w:rsid w:val="47E37805"/>
    <w:rsid w:val="486F245C"/>
    <w:rsid w:val="490B5AEC"/>
    <w:rsid w:val="493A18C5"/>
    <w:rsid w:val="494B0053"/>
    <w:rsid w:val="4B310E45"/>
    <w:rsid w:val="4BA33A63"/>
    <w:rsid w:val="4C205DA1"/>
    <w:rsid w:val="4C2D33F0"/>
    <w:rsid w:val="4C5A25C1"/>
    <w:rsid w:val="4CB5011E"/>
    <w:rsid w:val="4CB707FF"/>
    <w:rsid w:val="4CEB4BB9"/>
    <w:rsid w:val="4DB06410"/>
    <w:rsid w:val="4F10670E"/>
    <w:rsid w:val="4F506FAA"/>
    <w:rsid w:val="4F7F38D0"/>
    <w:rsid w:val="515A795C"/>
    <w:rsid w:val="517A21E4"/>
    <w:rsid w:val="51C24008"/>
    <w:rsid w:val="527F3B83"/>
    <w:rsid w:val="53562893"/>
    <w:rsid w:val="53933BC1"/>
    <w:rsid w:val="53F07459"/>
    <w:rsid w:val="53F313D3"/>
    <w:rsid w:val="54F014B9"/>
    <w:rsid w:val="556D1245"/>
    <w:rsid w:val="55EC258A"/>
    <w:rsid w:val="56281695"/>
    <w:rsid w:val="56854657"/>
    <w:rsid w:val="56C03072"/>
    <w:rsid w:val="584528F6"/>
    <w:rsid w:val="58DB0D21"/>
    <w:rsid w:val="58DC181F"/>
    <w:rsid w:val="593F062D"/>
    <w:rsid w:val="5961542C"/>
    <w:rsid w:val="5A042563"/>
    <w:rsid w:val="5B2F7AA6"/>
    <w:rsid w:val="5B404C1F"/>
    <w:rsid w:val="5B874910"/>
    <w:rsid w:val="5C4D1FF3"/>
    <w:rsid w:val="5D160DA1"/>
    <w:rsid w:val="5D557E6C"/>
    <w:rsid w:val="5D9103E3"/>
    <w:rsid w:val="5DC96A80"/>
    <w:rsid w:val="5E4C388F"/>
    <w:rsid w:val="5EAA44A3"/>
    <w:rsid w:val="5F01496B"/>
    <w:rsid w:val="5F1D7259"/>
    <w:rsid w:val="60480552"/>
    <w:rsid w:val="60D060E5"/>
    <w:rsid w:val="615B2B13"/>
    <w:rsid w:val="61FC1355"/>
    <w:rsid w:val="625D4F5F"/>
    <w:rsid w:val="627D2841"/>
    <w:rsid w:val="628C48D0"/>
    <w:rsid w:val="62920F30"/>
    <w:rsid w:val="62C727FA"/>
    <w:rsid w:val="63BF1EF6"/>
    <w:rsid w:val="63EA1309"/>
    <w:rsid w:val="640C7EB7"/>
    <w:rsid w:val="64704269"/>
    <w:rsid w:val="668C644E"/>
    <w:rsid w:val="6736144D"/>
    <w:rsid w:val="675438BC"/>
    <w:rsid w:val="68713C99"/>
    <w:rsid w:val="68DF2FCE"/>
    <w:rsid w:val="690B5F09"/>
    <w:rsid w:val="69222A26"/>
    <w:rsid w:val="695D0CFC"/>
    <w:rsid w:val="69B05F79"/>
    <w:rsid w:val="6A19729D"/>
    <w:rsid w:val="6ADE5F61"/>
    <w:rsid w:val="6CA63B41"/>
    <w:rsid w:val="6D001766"/>
    <w:rsid w:val="6D1E19C3"/>
    <w:rsid w:val="6D5C3768"/>
    <w:rsid w:val="6D7A3A26"/>
    <w:rsid w:val="6D9E3816"/>
    <w:rsid w:val="6DEA08AB"/>
    <w:rsid w:val="6E8476C0"/>
    <w:rsid w:val="717609B4"/>
    <w:rsid w:val="71C932BC"/>
    <w:rsid w:val="72734B2D"/>
    <w:rsid w:val="72F70FD5"/>
    <w:rsid w:val="73BE3EAF"/>
    <w:rsid w:val="74201A89"/>
    <w:rsid w:val="74BE5A9A"/>
    <w:rsid w:val="75513A62"/>
    <w:rsid w:val="756022D8"/>
    <w:rsid w:val="758F7337"/>
    <w:rsid w:val="76D309FD"/>
    <w:rsid w:val="7707629E"/>
    <w:rsid w:val="7959031D"/>
    <w:rsid w:val="7BAD2EF1"/>
    <w:rsid w:val="7BC0350F"/>
    <w:rsid w:val="7BC074B9"/>
    <w:rsid w:val="7BFF385D"/>
    <w:rsid w:val="7C202697"/>
    <w:rsid w:val="7C3D64CD"/>
    <w:rsid w:val="7CA46709"/>
    <w:rsid w:val="7CB15353"/>
    <w:rsid w:val="7CC027FA"/>
    <w:rsid w:val="7D49280E"/>
    <w:rsid w:val="7D883202"/>
    <w:rsid w:val="7D9064B3"/>
    <w:rsid w:val="7DDD5917"/>
    <w:rsid w:val="7E2A2D2C"/>
    <w:rsid w:val="7E4C13EE"/>
    <w:rsid w:val="7E5E040A"/>
    <w:rsid w:val="7EAC2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6"/>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48"/>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qFormat/>
    <w:uiPriority w:val="0"/>
    <w:pPr>
      <w:keepNext/>
      <w:keepLines/>
      <w:spacing w:line="413" w:lineRule="auto"/>
      <w:outlineLvl w:val="2"/>
    </w:pPr>
    <w:rPr>
      <w:b/>
      <w:sz w:val="32"/>
    </w:rPr>
  </w:style>
  <w:style w:type="paragraph" w:styleId="6">
    <w:name w:val="heading 4"/>
    <w:basedOn w:val="1"/>
    <w:next w:val="1"/>
    <w:link w:val="58"/>
    <w:qFormat/>
    <w:uiPriority w:val="0"/>
    <w:pPr>
      <w:keepNext/>
      <w:spacing w:line="440" w:lineRule="exact"/>
      <w:jc w:val="center"/>
      <w:outlineLvl w:val="3"/>
    </w:pPr>
    <w:rPr>
      <w:rFonts w:ascii="仿宋_GB2312" w:hAnsi="Times New Roman" w:eastAsia="仿宋_GB2312"/>
      <w:sz w:val="28"/>
      <w:szCs w:val="24"/>
    </w:rPr>
  </w:style>
  <w:style w:type="character" w:default="1" w:styleId="32">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Normal Indent"/>
    <w:basedOn w:val="1"/>
    <w:link w:val="47"/>
    <w:qFormat/>
    <w:uiPriority w:val="0"/>
    <w:pPr>
      <w:ind w:firstLine="420"/>
    </w:pPr>
  </w:style>
  <w:style w:type="paragraph" w:styleId="8">
    <w:name w:val="Document Map"/>
    <w:basedOn w:val="1"/>
    <w:link w:val="57"/>
    <w:qFormat/>
    <w:uiPriority w:val="0"/>
    <w:rPr>
      <w:rFonts w:ascii="宋体" w:hAnsi="Times New Roman"/>
      <w:sz w:val="18"/>
      <w:szCs w:val="18"/>
    </w:rPr>
  </w:style>
  <w:style w:type="paragraph" w:styleId="9">
    <w:name w:val="annotation text"/>
    <w:basedOn w:val="1"/>
    <w:link w:val="56"/>
    <w:unhideWhenUsed/>
    <w:qFormat/>
    <w:uiPriority w:val="99"/>
    <w:pPr>
      <w:jc w:val="left"/>
    </w:pPr>
  </w:style>
  <w:style w:type="paragraph" w:styleId="10">
    <w:name w:val="Body Text 3"/>
    <w:basedOn w:val="1"/>
    <w:link w:val="40"/>
    <w:unhideWhenUsed/>
    <w:qFormat/>
    <w:uiPriority w:val="0"/>
    <w:rPr>
      <w:rFonts w:ascii="Times New Roman" w:hAnsi="Times New Roman" w:eastAsia="隶书"/>
      <w:b/>
      <w:bCs/>
      <w:sz w:val="44"/>
      <w:szCs w:val="24"/>
    </w:rPr>
  </w:style>
  <w:style w:type="paragraph" w:styleId="11">
    <w:name w:val="Body Text Indent"/>
    <w:basedOn w:val="1"/>
    <w:link w:val="49"/>
    <w:qFormat/>
    <w:uiPriority w:val="0"/>
    <w:pPr>
      <w:spacing w:line="360" w:lineRule="auto"/>
      <w:ind w:left="720" w:hanging="720" w:hangingChars="300"/>
    </w:pPr>
    <w:rPr>
      <w:sz w:val="24"/>
      <w:szCs w:val="20"/>
    </w:rPr>
  </w:style>
  <w:style w:type="paragraph" w:styleId="12">
    <w:name w:val="Block Text"/>
    <w:basedOn w:val="1"/>
    <w:qFormat/>
    <w:uiPriority w:val="0"/>
    <w:pPr>
      <w:autoSpaceDE w:val="0"/>
      <w:autoSpaceDN w:val="0"/>
      <w:adjustRightInd w:val="0"/>
      <w:spacing w:line="500" w:lineRule="exact"/>
      <w:ind w:left="391" w:right="246"/>
    </w:pPr>
    <w:rPr>
      <w:rFonts w:ascii="仿宋_GB2312" w:hAnsi="Times New Roman" w:eastAsia="仿宋_GB2312"/>
      <w:kern w:val="0"/>
      <w:sz w:val="24"/>
      <w:szCs w:val="24"/>
    </w:rPr>
  </w:style>
  <w:style w:type="paragraph" w:styleId="13">
    <w:name w:val="toc 3"/>
    <w:basedOn w:val="1"/>
    <w:next w:val="1"/>
    <w:unhideWhenUsed/>
    <w:qFormat/>
    <w:uiPriority w:val="39"/>
    <w:pPr>
      <w:widowControl/>
      <w:spacing w:after="100" w:line="276" w:lineRule="auto"/>
      <w:ind w:left="440"/>
      <w:jc w:val="left"/>
    </w:pPr>
    <w:rPr>
      <w:kern w:val="0"/>
      <w:sz w:val="22"/>
    </w:rPr>
  </w:style>
  <w:style w:type="paragraph" w:styleId="14">
    <w:name w:val="Plain Text"/>
    <w:basedOn w:val="1"/>
    <w:link w:val="68"/>
    <w:qFormat/>
    <w:uiPriority w:val="0"/>
    <w:rPr>
      <w:rFonts w:ascii="宋体" w:hAnsi="Courier New"/>
      <w:kern w:val="0"/>
      <w:sz w:val="20"/>
      <w:szCs w:val="21"/>
    </w:rPr>
  </w:style>
  <w:style w:type="paragraph" w:styleId="15">
    <w:name w:val="Date"/>
    <w:basedOn w:val="1"/>
    <w:next w:val="1"/>
    <w:qFormat/>
    <w:uiPriority w:val="0"/>
    <w:rPr>
      <w:szCs w:val="20"/>
    </w:rPr>
  </w:style>
  <w:style w:type="paragraph" w:styleId="16">
    <w:name w:val="Body Text Indent 2"/>
    <w:basedOn w:val="1"/>
    <w:link w:val="43"/>
    <w:qFormat/>
    <w:uiPriority w:val="0"/>
    <w:pPr>
      <w:spacing w:after="120" w:line="480" w:lineRule="auto"/>
      <w:ind w:left="420" w:leftChars="200"/>
    </w:pPr>
    <w:rPr>
      <w:rFonts w:ascii="Times New Roman" w:hAnsi="Times New Roman"/>
      <w:szCs w:val="24"/>
    </w:rPr>
  </w:style>
  <w:style w:type="paragraph" w:styleId="17">
    <w:name w:val="endnote text"/>
    <w:basedOn w:val="1"/>
    <w:link w:val="69"/>
    <w:unhideWhenUsed/>
    <w:qFormat/>
    <w:uiPriority w:val="99"/>
    <w:pPr>
      <w:snapToGrid w:val="0"/>
      <w:jc w:val="left"/>
    </w:pPr>
  </w:style>
  <w:style w:type="paragraph" w:styleId="18">
    <w:name w:val="Balloon Text"/>
    <w:basedOn w:val="1"/>
    <w:link w:val="53"/>
    <w:unhideWhenUsed/>
    <w:qFormat/>
    <w:uiPriority w:val="0"/>
    <w:rPr>
      <w:rFonts w:ascii="Times New Roman" w:hAnsi="Times New Roman"/>
      <w:kern w:val="0"/>
      <w:sz w:val="18"/>
      <w:szCs w:val="18"/>
    </w:rPr>
  </w:style>
  <w:style w:type="paragraph" w:styleId="19">
    <w:name w:val="footer"/>
    <w:basedOn w:val="1"/>
    <w:link w:val="54"/>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20">
    <w:name w:val="header"/>
    <w:basedOn w:val="1"/>
    <w:link w:val="60"/>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1">
    <w:name w:val="toc 1"/>
    <w:basedOn w:val="1"/>
    <w:next w:val="1"/>
    <w:unhideWhenUsed/>
    <w:qFormat/>
    <w:uiPriority w:val="39"/>
    <w:pPr>
      <w:widowControl/>
      <w:spacing w:line="440" w:lineRule="exact"/>
      <w:jc w:val="left"/>
    </w:pPr>
    <w:rPr>
      <w:rFonts w:eastAsia="黑体"/>
      <w:b/>
      <w:kern w:val="0"/>
      <w:sz w:val="28"/>
    </w:rPr>
  </w:style>
  <w:style w:type="paragraph" w:styleId="22">
    <w:name w:val="Body Text Indent 3"/>
    <w:basedOn w:val="1"/>
    <w:link w:val="42"/>
    <w:qFormat/>
    <w:uiPriority w:val="0"/>
    <w:pPr>
      <w:spacing w:after="120"/>
      <w:ind w:left="420" w:leftChars="200"/>
    </w:pPr>
    <w:rPr>
      <w:rFonts w:ascii="Times New Roman" w:hAnsi="Times New Roman"/>
      <w:sz w:val="16"/>
      <w:szCs w:val="16"/>
    </w:rPr>
  </w:style>
  <w:style w:type="paragraph" w:styleId="23">
    <w:name w:val="toc 2"/>
    <w:basedOn w:val="24"/>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sz w:val="24"/>
    </w:rPr>
  </w:style>
  <w:style w:type="paragraph" w:customStyle="1" w:styleId="24">
    <w:name w:val="引用1"/>
    <w:basedOn w:val="1"/>
    <w:next w:val="1"/>
    <w:link w:val="45"/>
    <w:qFormat/>
    <w:uiPriority w:val="29"/>
    <w:rPr>
      <w:rFonts w:ascii="Times New Roman" w:hAnsi="Times New Roman"/>
      <w:i/>
      <w:iCs/>
      <w:color w:val="000000"/>
      <w:kern w:val="0"/>
      <w:sz w:val="20"/>
      <w:szCs w:val="20"/>
    </w:rPr>
  </w:style>
  <w:style w:type="paragraph" w:styleId="25">
    <w:name w:val="Body Text 2"/>
    <w:basedOn w:val="1"/>
    <w:link w:val="50"/>
    <w:qFormat/>
    <w:uiPriority w:val="0"/>
    <w:pPr>
      <w:spacing w:after="120" w:line="480" w:lineRule="auto"/>
    </w:pPr>
    <w:rPr>
      <w:rFonts w:ascii="Times New Roman" w:hAnsi="Times New Roman"/>
      <w:sz w:val="28"/>
      <w:szCs w:val="24"/>
    </w:rPr>
  </w:style>
  <w:style w:type="paragraph" w:styleId="26">
    <w:name w:val="Normal (Web)"/>
    <w:basedOn w:val="1"/>
    <w:qFormat/>
    <w:uiPriority w:val="0"/>
    <w:pPr>
      <w:spacing w:beforeAutospacing="1" w:afterAutospacing="1"/>
      <w:jc w:val="left"/>
    </w:pPr>
    <w:rPr>
      <w:kern w:val="0"/>
      <w:sz w:val="24"/>
    </w:rPr>
  </w:style>
  <w:style w:type="paragraph" w:styleId="27">
    <w:name w:val="Title"/>
    <w:basedOn w:val="1"/>
    <w:next w:val="1"/>
    <w:qFormat/>
    <w:uiPriority w:val="0"/>
    <w:pPr>
      <w:spacing w:before="240" w:after="60"/>
      <w:jc w:val="center"/>
      <w:outlineLvl w:val="0"/>
    </w:pPr>
    <w:rPr>
      <w:rFonts w:ascii="Cambria" w:hAnsi="Cambria"/>
      <w:b/>
      <w:bCs/>
      <w:sz w:val="32"/>
      <w:szCs w:val="32"/>
    </w:rPr>
  </w:style>
  <w:style w:type="paragraph" w:styleId="28">
    <w:name w:val="annotation subject"/>
    <w:basedOn w:val="9"/>
    <w:next w:val="9"/>
    <w:link w:val="44"/>
    <w:unhideWhenUsed/>
    <w:qFormat/>
    <w:uiPriority w:val="99"/>
    <w:rPr>
      <w:rFonts w:ascii="Times New Roman" w:hAnsi="Times New Roman"/>
      <w:b/>
      <w:bCs/>
      <w:kern w:val="0"/>
      <w:sz w:val="20"/>
      <w:szCs w:val="20"/>
    </w:rPr>
  </w:style>
  <w:style w:type="paragraph" w:styleId="29">
    <w:name w:val="Body Text First Indent 2"/>
    <w:basedOn w:val="11"/>
    <w:link w:val="61"/>
    <w:unhideWhenUsed/>
    <w:qFormat/>
    <w:uiPriority w:val="99"/>
    <w:pPr>
      <w:spacing w:after="120" w:line="240" w:lineRule="auto"/>
      <w:ind w:left="420" w:leftChars="200" w:firstLine="420" w:firstLineChars="200"/>
    </w:pPr>
    <w:rPr>
      <w:sz w:val="21"/>
      <w:szCs w:val="22"/>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rPr>
  </w:style>
  <w:style w:type="character" w:styleId="34">
    <w:name w:val="endnote reference"/>
    <w:unhideWhenUsed/>
    <w:qFormat/>
    <w:uiPriority w:val="99"/>
    <w:rPr>
      <w:vertAlign w:val="superscript"/>
    </w:rPr>
  </w:style>
  <w:style w:type="character" w:styleId="35">
    <w:name w:val="page number"/>
    <w:basedOn w:val="32"/>
    <w:qFormat/>
    <w:uiPriority w:val="0"/>
  </w:style>
  <w:style w:type="character" w:styleId="36">
    <w:name w:val="FollowedHyperlink"/>
    <w:unhideWhenUsed/>
    <w:qFormat/>
    <w:uiPriority w:val="99"/>
    <w:rPr>
      <w:color w:val="800080"/>
      <w:u w:val="single"/>
    </w:rPr>
  </w:style>
  <w:style w:type="character" w:styleId="37">
    <w:name w:val="Hyperlink"/>
    <w:unhideWhenUsed/>
    <w:qFormat/>
    <w:uiPriority w:val="99"/>
    <w:rPr>
      <w:color w:val="0000FF"/>
      <w:u w:val="single"/>
    </w:rPr>
  </w:style>
  <w:style w:type="character" w:styleId="38">
    <w:name w:val="annotation reference"/>
    <w:qFormat/>
    <w:uiPriority w:val="99"/>
    <w:rPr>
      <w:sz w:val="21"/>
    </w:rPr>
  </w:style>
  <w:style w:type="character" w:customStyle="1" w:styleId="39">
    <w:name w:val="font51"/>
    <w:qFormat/>
    <w:uiPriority w:val="0"/>
    <w:rPr>
      <w:rFonts w:hint="eastAsia" w:ascii="宋体" w:hAnsi="宋体" w:eastAsia="宋体" w:cs="宋体"/>
      <w:color w:val="000000"/>
      <w:sz w:val="22"/>
      <w:szCs w:val="22"/>
      <w:u w:val="none"/>
    </w:rPr>
  </w:style>
  <w:style w:type="character" w:customStyle="1" w:styleId="40">
    <w:name w:val="正文文本 3 Char"/>
    <w:link w:val="10"/>
    <w:qFormat/>
    <w:uiPriority w:val="0"/>
    <w:rPr>
      <w:rFonts w:eastAsia="隶书"/>
      <w:b/>
      <w:bCs/>
      <w:kern w:val="2"/>
      <w:sz w:val="44"/>
      <w:szCs w:val="24"/>
    </w:rPr>
  </w:style>
  <w:style w:type="character" w:customStyle="1" w:styleId="41">
    <w:name w:val="纯文本 Char1"/>
    <w:semiHidden/>
    <w:qFormat/>
    <w:uiPriority w:val="99"/>
    <w:rPr>
      <w:rFonts w:ascii="宋体" w:hAnsi="Courier New" w:eastAsia="宋体" w:cs="Courier New"/>
      <w:szCs w:val="21"/>
    </w:rPr>
  </w:style>
  <w:style w:type="character" w:customStyle="1" w:styleId="42">
    <w:name w:val="正文文本缩进 3 Char"/>
    <w:link w:val="22"/>
    <w:uiPriority w:val="0"/>
    <w:rPr>
      <w:kern w:val="2"/>
      <w:sz w:val="16"/>
      <w:szCs w:val="16"/>
    </w:rPr>
  </w:style>
  <w:style w:type="character" w:customStyle="1" w:styleId="43">
    <w:name w:val="正文文本缩进 2 Char"/>
    <w:link w:val="16"/>
    <w:qFormat/>
    <w:uiPriority w:val="0"/>
    <w:rPr>
      <w:kern w:val="2"/>
      <w:sz w:val="21"/>
      <w:szCs w:val="24"/>
    </w:rPr>
  </w:style>
  <w:style w:type="character" w:customStyle="1" w:styleId="44">
    <w:name w:val="批注主题 Char"/>
    <w:link w:val="28"/>
    <w:semiHidden/>
    <w:qFormat/>
    <w:uiPriority w:val="99"/>
    <w:rPr>
      <w:b/>
      <w:bCs/>
    </w:rPr>
  </w:style>
  <w:style w:type="character" w:customStyle="1" w:styleId="45">
    <w:name w:val="引用 Char"/>
    <w:link w:val="24"/>
    <w:qFormat/>
    <w:uiPriority w:val="29"/>
    <w:rPr>
      <w:i/>
      <w:iCs/>
      <w:color w:val="000000"/>
    </w:rPr>
  </w:style>
  <w:style w:type="character" w:customStyle="1" w:styleId="46">
    <w:name w:val="标题 1 Char"/>
    <w:link w:val="3"/>
    <w:qFormat/>
    <w:uiPriority w:val="0"/>
    <w:rPr>
      <w:b/>
      <w:bCs/>
      <w:kern w:val="44"/>
      <w:sz w:val="44"/>
      <w:szCs w:val="44"/>
    </w:rPr>
  </w:style>
  <w:style w:type="character" w:customStyle="1" w:styleId="47">
    <w:name w:val="正文缩进 Char"/>
    <w:link w:val="7"/>
    <w:qFormat/>
    <w:uiPriority w:val="0"/>
  </w:style>
  <w:style w:type="character" w:customStyle="1" w:styleId="48">
    <w:name w:val="标题 2 Char"/>
    <w:link w:val="4"/>
    <w:qFormat/>
    <w:uiPriority w:val="0"/>
    <w:rPr>
      <w:rFonts w:ascii="Cambria" w:hAnsi="Cambria" w:eastAsia="宋体" w:cs="Times New Roman"/>
      <w:b/>
      <w:bCs/>
      <w:sz w:val="32"/>
      <w:szCs w:val="32"/>
    </w:rPr>
  </w:style>
  <w:style w:type="character" w:customStyle="1" w:styleId="49">
    <w:name w:val="正文文本缩进 Char"/>
    <w:link w:val="11"/>
    <w:uiPriority w:val="0"/>
    <w:rPr>
      <w:rFonts w:ascii="Calibri" w:hAnsi="Calibri"/>
      <w:kern w:val="2"/>
      <w:sz w:val="24"/>
    </w:rPr>
  </w:style>
  <w:style w:type="character" w:customStyle="1" w:styleId="50">
    <w:name w:val="正文文本 2 Char"/>
    <w:link w:val="25"/>
    <w:uiPriority w:val="0"/>
    <w:rPr>
      <w:kern w:val="2"/>
      <w:sz w:val="28"/>
      <w:szCs w:val="24"/>
    </w:rPr>
  </w:style>
  <w:style w:type="character" w:customStyle="1" w:styleId="51">
    <w:name w:val="NormalCharacter"/>
    <w:qFormat/>
    <w:uiPriority w:val="0"/>
    <w:rPr>
      <w:rFonts w:ascii="Times New Roman" w:hAnsi="Times New Roman" w:eastAsia="宋体"/>
    </w:rPr>
  </w:style>
  <w:style w:type="character" w:customStyle="1" w:styleId="52">
    <w:name w:val="正文文本 3 Char1"/>
    <w:semiHidden/>
    <w:uiPriority w:val="99"/>
    <w:rPr>
      <w:rFonts w:ascii="Calibri" w:hAnsi="Calibri"/>
      <w:kern w:val="2"/>
      <w:sz w:val="16"/>
      <w:szCs w:val="16"/>
    </w:rPr>
  </w:style>
  <w:style w:type="character" w:customStyle="1" w:styleId="53">
    <w:name w:val="批注框文本 Char"/>
    <w:link w:val="18"/>
    <w:qFormat/>
    <w:uiPriority w:val="0"/>
    <w:rPr>
      <w:sz w:val="18"/>
      <w:szCs w:val="18"/>
    </w:rPr>
  </w:style>
  <w:style w:type="character" w:customStyle="1" w:styleId="54">
    <w:name w:val="页脚 Char"/>
    <w:link w:val="19"/>
    <w:qFormat/>
    <w:uiPriority w:val="99"/>
    <w:rPr>
      <w:sz w:val="18"/>
      <w:szCs w:val="18"/>
    </w:rPr>
  </w:style>
  <w:style w:type="character" w:customStyle="1" w:styleId="55">
    <w:name w:val="font21"/>
    <w:qFormat/>
    <w:uiPriority w:val="0"/>
    <w:rPr>
      <w:rFonts w:hint="eastAsia" w:ascii="宋体" w:hAnsi="宋体" w:eastAsia="宋体" w:cs="宋体"/>
      <w:color w:val="000000"/>
      <w:sz w:val="22"/>
      <w:szCs w:val="22"/>
      <w:u w:val="none"/>
      <w:vertAlign w:val="superscript"/>
    </w:rPr>
  </w:style>
  <w:style w:type="character" w:customStyle="1" w:styleId="56">
    <w:name w:val="批注文字 Char"/>
    <w:basedOn w:val="32"/>
    <w:link w:val="9"/>
    <w:qFormat/>
    <w:uiPriority w:val="99"/>
  </w:style>
  <w:style w:type="character" w:customStyle="1" w:styleId="57">
    <w:name w:val="文档结构图 Char"/>
    <w:link w:val="8"/>
    <w:qFormat/>
    <w:uiPriority w:val="0"/>
    <w:rPr>
      <w:rFonts w:ascii="宋体"/>
      <w:kern w:val="2"/>
      <w:sz w:val="18"/>
      <w:szCs w:val="18"/>
    </w:rPr>
  </w:style>
  <w:style w:type="character" w:customStyle="1" w:styleId="58">
    <w:name w:val="标题 4 Char"/>
    <w:link w:val="6"/>
    <w:uiPriority w:val="0"/>
    <w:rPr>
      <w:rFonts w:ascii="仿宋_GB2312" w:eastAsia="仿宋_GB2312"/>
      <w:kern w:val="2"/>
      <w:sz w:val="28"/>
      <w:szCs w:val="24"/>
    </w:rPr>
  </w:style>
  <w:style w:type="character" w:customStyle="1" w:styleId="59">
    <w:name w:val="font16"/>
    <w:qFormat/>
    <w:uiPriority w:val="0"/>
    <w:rPr>
      <w:rFonts w:hint="eastAsia" w:ascii="宋体" w:hAnsi="宋体" w:eastAsia="宋体" w:cs="宋体"/>
      <w:color w:val="000000"/>
      <w:sz w:val="24"/>
      <w:szCs w:val="24"/>
      <w:u w:val="none"/>
      <w:vertAlign w:val="superscript"/>
    </w:rPr>
  </w:style>
  <w:style w:type="character" w:customStyle="1" w:styleId="60">
    <w:name w:val="页眉 Char"/>
    <w:link w:val="20"/>
    <w:qFormat/>
    <w:uiPriority w:val="99"/>
    <w:rPr>
      <w:sz w:val="18"/>
      <w:szCs w:val="18"/>
    </w:rPr>
  </w:style>
  <w:style w:type="character" w:customStyle="1" w:styleId="61">
    <w:name w:val="正文首行缩进 2 Char"/>
    <w:link w:val="29"/>
    <w:semiHidden/>
    <w:uiPriority w:val="99"/>
    <w:rPr>
      <w:rFonts w:ascii="Calibri" w:hAnsi="Calibri"/>
      <w:kern w:val="2"/>
      <w:sz w:val="21"/>
      <w:szCs w:val="22"/>
    </w:rPr>
  </w:style>
  <w:style w:type="character" w:customStyle="1" w:styleId="62">
    <w:name w:val="文档结构图 Char1"/>
    <w:semiHidden/>
    <w:uiPriority w:val="99"/>
    <w:rPr>
      <w:rFonts w:ascii="宋体" w:hAnsi="Calibri"/>
      <w:kern w:val="2"/>
      <w:sz w:val="18"/>
      <w:szCs w:val="18"/>
    </w:rPr>
  </w:style>
  <w:style w:type="character" w:customStyle="1" w:styleId="63">
    <w:name w:val="无间隔 Char"/>
    <w:link w:val="64"/>
    <w:uiPriority w:val="1"/>
    <w:rPr>
      <w:rFonts w:ascii="Calibri" w:hAnsi="Calibri"/>
      <w:sz w:val="22"/>
      <w:szCs w:val="22"/>
      <w:lang w:bidi="ar-SA"/>
    </w:rPr>
  </w:style>
  <w:style w:type="paragraph" w:styleId="64">
    <w:name w:val="No Spacing"/>
    <w:link w:val="63"/>
    <w:qFormat/>
    <w:uiPriority w:val="1"/>
    <w:rPr>
      <w:rFonts w:ascii="Calibri" w:hAnsi="Calibri" w:eastAsia="宋体" w:cs="Times New Roman"/>
      <w:sz w:val="22"/>
      <w:szCs w:val="22"/>
      <w:lang w:val="en-US" w:eastAsia="zh-CN" w:bidi="ar-SA"/>
    </w:rPr>
  </w:style>
  <w:style w:type="character" w:customStyle="1" w:styleId="65">
    <w:name w:val="font71"/>
    <w:qFormat/>
    <w:uiPriority w:val="0"/>
    <w:rPr>
      <w:rFonts w:hint="eastAsia" w:ascii="宋体" w:hAnsi="宋体" w:eastAsia="宋体" w:cs="宋体"/>
      <w:color w:val="000000"/>
      <w:sz w:val="24"/>
      <w:szCs w:val="24"/>
      <w:u w:val="none"/>
    </w:rPr>
  </w:style>
  <w:style w:type="character" w:customStyle="1" w:styleId="66">
    <w:name w:val="case31"/>
    <w:qFormat/>
    <w:uiPriority w:val="0"/>
    <w:rPr>
      <w:rFonts w:hint="default"/>
      <w:spacing w:val="390"/>
      <w:sz w:val="21"/>
      <w:szCs w:val="21"/>
    </w:rPr>
  </w:style>
  <w:style w:type="character" w:customStyle="1" w:styleId="67">
    <w:name w:val="访问过的超链接1"/>
    <w:qFormat/>
    <w:uiPriority w:val="0"/>
    <w:rPr>
      <w:color w:val="800080"/>
      <w:u w:val="single"/>
    </w:rPr>
  </w:style>
  <w:style w:type="character" w:customStyle="1" w:styleId="68">
    <w:name w:val="纯文本 Char"/>
    <w:link w:val="14"/>
    <w:qFormat/>
    <w:uiPriority w:val="0"/>
    <w:rPr>
      <w:rFonts w:ascii="宋体" w:hAnsi="Courier New" w:cs="Courier New"/>
      <w:szCs w:val="21"/>
    </w:rPr>
  </w:style>
  <w:style w:type="character" w:customStyle="1" w:styleId="69">
    <w:name w:val="尾注文本 Char"/>
    <w:basedOn w:val="32"/>
    <w:link w:val="17"/>
    <w:semiHidden/>
    <w:qFormat/>
    <w:uiPriority w:val="99"/>
  </w:style>
  <w:style w:type="character" w:customStyle="1" w:styleId="70">
    <w:name w:val="font101"/>
    <w:qFormat/>
    <w:uiPriority w:val="0"/>
    <w:rPr>
      <w:rFonts w:hint="eastAsia" w:ascii="宋体" w:hAnsi="宋体" w:eastAsia="宋体" w:cs="宋体"/>
      <w:color w:val="000000"/>
      <w:sz w:val="21"/>
      <w:szCs w:val="21"/>
      <w:u w:val="none"/>
    </w:rPr>
  </w:style>
  <w:style w:type="character" w:customStyle="1" w:styleId="71">
    <w:name w:val="font91"/>
    <w:qFormat/>
    <w:uiPriority w:val="0"/>
    <w:rPr>
      <w:rFonts w:hint="eastAsia" w:ascii="宋体" w:hAnsi="宋体" w:eastAsia="宋体" w:cs="宋体"/>
      <w:color w:val="000000"/>
      <w:sz w:val="24"/>
      <w:szCs w:val="24"/>
      <w:u w:val="none"/>
      <w:vertAlign w:val="superscript"/>
    </w:rPr>
  </w:style>
  <w:style w:type="character" w:customStyle="1" w:styleId="72">
    <w:name w:val="font61"/>
    <w:qFormat/>
    <w:uiPriority w:val="0"/>
    <w:rPr>
      <w:rFonts w:hint="eastAsia" w:ascii="宋体" w:hAnsi="宋体" w:eastAsia="宋体" w:cs="宋体"/>
      <w:color w:val="000000"/>
      <w:sz w:val="21"/>
      <w:szCs w:val="21"/>
      <w:u w:val="none"/>
    </w:rPr>
  </w:style>
  <w:style w:type="character" w:customStyle="1" w:styleId="73">
    <w:name w:val="font31"/>
    <w:qFormat/>
    <w:uiPriority w:val="0"/>
    <w:rPr>
      <w:rFonts w:hint="eastAsia" w:ascii="宋体" w:hAnsi="宋体" w:eastAsia="宋体" w:cs="宋体"/>
      <w:color w:val="000000"/>
      <w:sz w:val="22"/>
      <w:szCs w:val="22"/>
      <w:u w:val="none"/>
    </w:rPr>
  </w:style>
  <w:style w:type="paragraph" w:customStyle="1" w:styleId="7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75">
    <w:name w:val="font8"/>
    <w:basedOn w:val="1"/>
    <w:qFormat/>
    <w:uiPriority w:val="0"/>
    <w:pPr>
      <w:widowControl/>
      <w:spacing w:before="100" w:beforeAutospacing="1" w:after="100" w:afterAutospacing="1"/>
      <w:jc w:val="left"/>
    </w:pPr>
    <w:rPr>
      <w:rFonts w:ascii="宋体" w:hAnsi="宋体" w:cs="宋体"/>
      <w:kern w:val="0"/>
      <w:szCs w:val="21"/>
    </w:rPr>
  </w:style>
  <w:style w:type="paragraph" w:customStyle="1" w:styleId="76">
    <w:name w:val="xl97"/>
    <w:basedOn w:val="1"/>
    <w:qFormat/>
    <w:uiPriority w:val="0"/>
    <w:pPr>
      <w:widowControl/>
      <w:spacing w:before="100" w:beforeAutospacing="1" w:after="100" w:afterAutospacing="1"/>
      <w:jc w:val="center"/>
      <w:textAlignment w:val="center"/>
    </w:pPr>
    <w:rPr>
      <w:rFonts w:ascii="宋体" w:hAnsi="宋体" w:cs="宋体"/>
      <w:color w:val="FF0000"/>
      <w:kern w:val="0"/>
      <w:sz w:val="24"/>
      <w:szCs w:val="24"/>
    </w:rPr>
  </w:style>
  <w:style w:type="paragraph" w:customStyle="1" w:styleId="7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7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80">
    <w:name w:val="xl106"/>
    <w:basedOn w:val="1"/>
    <w:qFormat/>
    <w:uiPriority w:val="0"/>
    <w:pPr>
      <w:widowControl/>
      <w:spacing w:before="100" w:beforeAutospacing="1" w:after="100" w:afterAutospacing="1"/>
      <w:jc w:val="center"/>
      <w:textAlignment w:val="center"/>
    </w:pPr>
    <w:rPr>
      <w:rFonts w:ascii="宋体" w:hAnsi="宋体" w:cs="宋体"/>
      <w:color w:val="FF0000"/>
      <w:kern w:val="0"/>
      <w:sz w:val="24"/>
      <w:szCs w:val="24"/>
    </w:rPr>
  </w:style>
  <w:style w:type="paragraph" w:customStyle="1" w:styleId="81">
    <w:name w:val="列出段落1"/>
    <w:basedOn w:val="1"/>
    <w:qFormat/>
    <w:uiPriority w:val="0"/>
    <w:pPr>
      <w:ind w:firstLine="420" w:firstLineChars="200"/>
    </w:pPr>
  </w:style>
  <w:style w:type="paragraph" w:customStyle="1" w:styleId="82">
    <w:name w:val="Char"/>
    <w:basedOn w:val="1"/>
    <w:qFormat/>
    <w:uiPriority w:val="0"/>
    <w:pPr>
      <w:adjustRightInd w:val="0"/>
      <w:spacing w:line="360" w:lineRule="auto"/>
    </w:pPr>
    <w:rPr>
      <w:rFonts w:ascii="Times New Roman" w:hAnsi="Times New Roman"/>
      <w:kern w:val="0"/>
      <w:sz w:val="24"/>
      <w:szCs w:val="20"/>
    </w:rPr>
  </w:style>
  <w:style w:type="paragraph" w:customStyle="1" w:styleId="83">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85">
    <w:name w:val="_Style 2"/>
    <w:basedOn w:val="1"/>
    <w:qFormat/>
    <w:uiPriority w:val="0"/>
    <w:rPr>
      <w:sz w:val="20"/>
      <w:szCs w:val="20"/>
    </w:rPr>
  </w:style>
  <w:style w:type="paragraph" w:customStyle="1" w:styleId="8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rPr>
  </w:style>
  <w:style w:type="paragraph" w:customStyle="1" w:styleId="87">
    <w:name w:val="font10"/>
    <w:basedOn w:val="1"/>
    <w:qFormat/>
    <w:uiPriority w:val="0"/>
    <w:pPr>
      <w:widowControl/>
      <w:spacing w:before="100" w:beforeAutospacing="1" w:after="100" w:afterAutospacing="1"/>
      <w:jc w:val="left"/>
    </w:pPr>
    <w:rPr>
      <w:rFonts w:ascii="宋体" w:hAnsi="宋体" w:cs="宋体"/>
      <w:kern w:val="0"/>
      <w:szCs w:val="21"/>
    </w:rPr>
  </w:style>
  <w:style w:type="paragraph" w:customStyle="1" w:styleId="88">
    <w:name w:val="font13"/>
    <w:basedOn w:val="1"/>
    <w:qFormat/>
    <w:uiPriority w:val="0"/>
    <w:pPr>
      <w:widowControl/>
      <w:spacing w:before="100" w:beforeAutospacing="1" w:after="100" w:afterAutospacing="1"/>
      <w:jc w:val="left"/>
    </w:pPr>
    <w:rPr>
      <w:rFonts w:ascii="宋体" w:hAnsi="宋体" w:cs="宋体"/>
      <w:kern w:val="0"/>
      <w:sz w:val="22"/>
    </w:rPr>
  </w:style>
  <w:style w:type="paragraph" w:customStyle="1" w:styleId="89">
    <w:name w:val="xl79"/>
    <w:basedOn w:val="1"/>
    <w:qFormat/>
    <w:uiPriority w:val="0"/>
    <w:pPr>
      <w:widowControl/>
      <w:spacing w:before="100" w:beforeAutospacing="1" w:after="100" w:afterAutospacing="1"/>
      <w:jc w:val="center"/>
      <w:textAlignment w:val="center"/>
    </w:pPr>
    <w:rPr>
      <w:rFonts w:ascii="宋体" w:hAnsi="宋体" w:cs="宋体"/>
      <w:color w:val="FF0000"/>
      <w:kern w:val="0"/>
      <w:sz w:val="24"/>
      <w:szCs w:val="24"/>
    </w:rPr>
  </w:style>
  <w:style w:type="paragraph" w:customStyle="1" w:styleId="9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2"/>
    </w:rPr>
  </w:style>
  <w:style w:type="paragraph" w:customStyle="1" w:styleId="9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92">
    <w:name w:val="xl103"/>
    <w:basedOn w:val="1"/>
    <w:qFormat/>
    <w:uiPriority w:val="0"/>
    <w:pPr>
      <w:widowControl/>
      <w:spacing w:before="100" w:beforeAutospacing="1" w:after="100" w:afterAutospacing="1"/>
      <w:jc w:val="left"/>
    </w:pPr>
    <w:rPr>
      <w:rFonts w:ascii="宋体" w:hAnsi="宋体" w:cs="宋体"/>
      <w:b/>
      <w:bCs/>
      <w:color w:val="FF0000"/>
      <w:kern w:val="0"/>
      <w:sz w:val="24"/>
      <w:szCs w:val="24"/>
    </w:rPr>
  </w:style>
  <w:style w:type="paragraph" w:customStyle="1" w:styleId="9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9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96">
    <w:name w:val="xl74"/>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9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Cs w:val="21"/>
    </w:rPr>
  </w:style>
  <w:style w:type="paragraph" w:customStyle="1" w:styleId="9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9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00">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1">
    <w:name w:val="xl72"/>
    <w:basedOn w:val="1"/>
    <w:qFormat/>
    <w:uiPriority w:val="0"/>
    <w:pPr>
      <w:widowControl/>
      <w:spacing w:before="100" w:beforeAutospacing="1" w:after="100" w:afterAutospacing="1"/>
      <w:jc w:val="center"/>
      <w:textAlignment w:val="center"/>
    </w:pPr>
    <w:rPr>
      <w:rFonts w:ascii="宋体" w:hAnsi="宋体" w:cs="宋体"/>
      <w:color w:val="FF0000"/>
      <w:kern w:val="0"/>
      <w:sz w:val="24"/>
      <w:szCs w:val="24"/>
    </w:rPr>
  </w:style>
  <w:style w:type="paragraph" w:customStyle="1" w:styleId="10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rPr>
  </w:style>
  <w:style w:type="paragraph" w:styleId="103">
    <w:name w:val="List Paragraph"/>
    <w:basedOn w:val="1"/>
    <w:qFormat/>
    <w:uiPriority w:val="99"/>
    <w:pPr>
      <w:ind w:firstLine="420" w:firstLineChars="200"/>
    </w:pPr>
  </w:style>
  <w:style w:type="paragraph" w:customStyle="1" w:styleId="10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2"/>
    </w:rPr>
  </w:style>
  <w:style w:type="paragraph" w:customStyle="1" w:styleId="10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rPr>
  </w:style>
  <w:style w:type="paragraph" w:customStyle="1" w:styleId="106">
    <w:name w:val="font9"/>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07">
    <w:name w:val="列出段落3"/>
    <w:basedOn w:val="1"/>
    <w:qFormat/>
    <w:uiPriority w:val="0"/>
    <w:pPr>
      <w:ind w:firstLine="420" w:firstLineChars="200"/>
    </w:pPr>
  </w:style>
  <w:style w:type="paragraph" w:customStyle="1" w:styleId="10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09">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10">
    <w:name w:val="font11"/>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11">
    <w:name w:val="TOC 标题1"/>
    <w:basedOn w:val="3"/>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112">
    <w:name w:val="正文（缩进）"/>
    <w:basedOn w:val="1"/>
    <w:qFormat/>
    <w:uiPriority w:val="0"/>
    <w:pPr>
      <w:spacing w:beforeLines="50" w:afterLines="50" w:line="360" w:lineRule="auto"/>
      <w:ind w:firstLine="480" w:firstLineChars="200"/>
    </w:pPr>
    <w:rPr>
      <w:sz w:val="24"/>
    </w:rPr>
  </w:style>
  <w:style w:type="paragraph" w:customStyle="1" w:styleId="113">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1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2"/>
    </w:rPr>
  </w:style>
  <w:style w:type="paragraph" w:customStyle="1" w:styleId="11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11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1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119">
    <w:name w:val="font12"/>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2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12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122">
    <w:name w:val="xl116"/>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32"/>
      <w:szCs w:val="32"/>
    </w:rPr>
  </w:style>
  <w:style w:type="paragraph" w:customStyle="1" w:styleId="123">
    <w:name w:val="xl71"/>
    <w:basedOn w:val="1"/>
    <w:qFormat/>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124">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25">
    <w:name w:val="样式1"/>
    <w:basedOn w:val="1"/>
    <w:qFormat/>
    <w:uiPriority w:val="0"/>
    <w:pPr>
      <w:numPr>
        <w:ilvl w:val="0"/>
        <w:numId w:val="1"/>
      </w:numPr>
      <w:tabs>
        <w:tab w:val="left" w:pos="709"/>
      </w:tabs>
      <w:adjustRightInd w:val="0"/>
      <w:textAlignment w:val="baseline"/>
    </w:pPr>
    <w:rPr>
      <w:rFonts w:ascii="宋体" w:hAnsi="宋体"/>
      <w:kern w:val="0"/>
      <w:szCs w:val="21"/>
    </w:rPr>
  </w:style>
  <w:style w:type="paragraph" w:customStyle="1" w:styleId="126">
    <w:name w:val="font15"/>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27">
    <w:name w:val="font17"/>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2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szCs w:val="24"/>
    </w:rPr>
  </w:style>
  <w:style w:type="paragraph" w:customStyle="1" w:styleId="12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1"/>
    </w:rPr>
  </w:style>
  <w:style w:type="paragraph" w:customStyle="1" w:styleId="130">
    <w:name w:val="font18"/>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3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2"/>
    </w:rPr>
  </w:style>
  <w:style w:type="paragraph" w:customStyle="1" w:styleId="13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3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34">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rPr>
  </w:style>
  <w:style w:type="paragraph" w:customStyle="1" w:styleId="13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rPr>
  </w:style>
  <w:style w:type="paragraph" w:customStyle="1" w:styleId="136">
    <w:name w:val="xl77"/>
    <w:basedOn w:val="1"/>
    <w:qFormat/>
    <w:uiPriority w:val="0"/>
    <w:pPr>
      <w:widowControl/>
      <w:spacing w:before="100" w:beforeAutospacing="1" w:after="100" w:afterAutospacing="1"/>
      <w:jc w:val="left"/>
      <w:textAlignment w:val="center"/>
    </w:pPr>
    <w:rPr>
      <w:rFonts w:ascii="宋体" w:hAnsi="宋体" w:cs="宋体"/>
      <w:color w:val="FF0000"/>
      <w:kern w:val="0"/>
      <w:sz w:val="24"/>
      <w:szCs w:val="24"/>
    </w:rPr>
  </w:style>
  <w:style w:type="paragraph" w:customStyle="1" w:styleId="137">
    <w:name w:val="Char Char Char Char"/>
    <w:basedOn w:val="1"/>
    <w:qFormat/>
    <w:uiPriority w:val="0"/>
    <w:rPr>
      <w:rFonts w:ascii="Times New Roman" w:hAnsi="Times New Roman"/>
      <w:szCs w:val="24"/>
    </w:rPr>
  </w:style>
  <w:style w:type="paragraph" w:customStyle="1" w:styleId="13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39">
    <w:name w:val="表格文字"/>
    <w:basedOn w:val="1"/>
    <w:qFormat/>
    <w:uiPriority w:val="0"/>
    <w:pPr>
      <w:spacing w:before="25" w:after="25"/>
      <w:jc w:val="left"/>
    </w:pPr>
    <w:rPr>
      <w:rFonts w:ascii="Times New Roman" w:hAnsi="Times New Roman"/>
      <w:bCs/>
      <w:spacing w:val="10"/>
      <w:kern w:val="0"/>
      <w:sz w:val="24"/>
      <w:szCs w:val="24"/>
    </w:rPr>
  </w:style>
  <w:style w:type="paragraph" w:customStyle="1" w:styleId="14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2"/>
    </w:rPr>
  </w:style>
  <w:style w:type="paragraph" w:customStyle="1" w:styleId="14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rPr>
  </w:style>
  <w:style w:type="paragraph" w:customStyle="1" w:styleId="14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43">
    <w:name w:val="List Paragraph1"/>
    <w:basedOn w:val="1"/>
    <w:unhideWhenUsed/>
    <w:qFormat/>
    <w:uiPriority w:val="99"/>
    <w:pPr>
      <w:ind w:firstLine="420" w:firstLineChars="200"/>
    </w:pPr>
    <w:rPr>
      <w:rFonts w:ascii="Times New Roman" w:hAnsi="Times New Roman"/>
      <w:szCs w:val="24"/>
    </w:rPr>
  </w:style>
  <w:style w:type="paragraph" w:customStyle="1" w:styleId="14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1"/>
    </w:rPr>
  </w:style>
  <w:style w:type="paragraph" w:customStyle="1" w:styleId="145">
    <w:name w:val="font6"/>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4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Pages>
  <Words>5372</Words>
  <Characters>30627</Characters>
  <Lines>255</Lines>
  <Paragraphs>71</Paragraphs>
  <TotalTime>5</TotalTime>
  <ScaleCrop>false</ScaleCrop>
  <LinksUpToDate>false</LinksUpToDate>
  <CharactersWithSpaces>35928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2021-04-30T08:06:00Z</dcterms:created>
  <dc:creator>Windows 用户</dc:creator>
  <cp:lastModifiedBy>123</cp:lastModifiedBy>
  <cp:lastPrinted>2021-04-30T08:07:00Z</cp:lastPrinted>
  <dcterms:modified xsi:type="dcterms:W3CDTF">2021-05-18T08:14:27Z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D03C75A87D5542E8BD0D9306A638AF61</vt:lpwstr>
  </property>
</Properties>
</file>