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color w:val="000000" w:themeColor="text1"/>
          <w:sz w:val="44"/>
          <w:szCs w:val="48"/>
          <w14:textFill>
            <w14:solidFill>
              <w14:schemeClr w14:val="tx1"/>
            </w14:solidFill>
          </w14:textFill>
        </w:rPr>
      </w:pPr>
    </w:p>
    <w:p>
      <w:pPr>
        <w:pStyle w:val="10"/>
        <w:rPr>
          <w:color w:val="000000" w:themeColor="text1"/>
          <w:sz w:val="40"/>
          <w:szCs w:val="44"/>
          <w14:textFill>
            <w14:solidFill>
              <w14:schemeClr w14:val="tx1"/>
            </w14:solidFill>
          </w14:textFill>
        </w:rPr>
      </w:pPr>
      <w:r>
        <w:rPr>
          <w:rFonts w:hint="eastAsia"/>
          <w:color w:val="000000" w:themeColor="text1"/>
          <w:sz w:val="44"/>
          <w:szCs w:val="48"/>
          <w14:textFill>
            <w14:solidFill>
              <w14:schemeClr w14:val="tx1"/>
            </w14:solidFill>
          </w14:textFill>
        </w:rPr>
        <w:t>阳新县枫林镇坳上村道路改造工程</w:t>
      </w:r>
    </w:p>
    <w:p>
      <w:pPr>
        <w:pStyle w:val="10"/>
        <w:rPr>
          <w:color w:val="000000" w:themeColor="text1"/>
          <w:sz w:val="48"/>
          <w:szCs w:val="52"/>
          <w14:textFill>
            <w14:solidFill>
              <w14:schemeClr w14:val="tx1"/>
            </w14:solidFill>
          </w14:textFill>
        </w:rPr>
      </w:pPr>
      <w:r>
        <w:rPr>
          <w:rFonts w:hint="eastAsia"/>
          <w:color w:val="000000" w:themeColor="text1"/>
          <w:sz w:val="48"/>
          <w:szCs w:val="52"/>
          <w14:textFill>
            <w14:solidFill>
              <w14:schemeClr w14:val="tx1"/>
            </w14:solidFill>
          </w14:textFill>
        </w:rPr>
        <w:t>采购需求</w:t>
      </w:r>
    </w:p>
    <w:p>
      <w:pPr>
        <w:jc w:val="left"/>
        <w:rPr>
          <w:rFonts w:ascii="黑体" w:hAnsi="黑体" w:eastAsia="黑体"/>
          <w:b/>
          <w:bCs/>
          <w:sz w:val="28"/>
          <w:szCs w:val="32"/>
        </w:rPr>
      </w:pPr>
    </w:p>
    <w:p>
      <w:pPr>
        <w:jc w:val="left"/>
        <w:rPr>
          <w:rFonts w:ascii="黑体" w:hAnsi="黑体" w:eastAsia="黑体"/>
          <w:b/>
          <w:bCs/>
          <w:sz w:val="28"/>
          <w:szCs w:val="32"/>
        </w:rPr>
      </w:pPr>
    </w:p>
    <w:p>
      <w:pPr>
        <w:jc w:val="left"/>
        <w:rPr>
          <w:rFonts w:ascii="黑体" w:hAnsi="黑体" w:eastAsia="黑体"/>
          <w:b/>
          <w:bCs/>
          <w:sz w:val="32"/>
          <w:szCs w:val="36"/>
        </w:rPr>
      </w:pPr>
      <w:r>
        <w:rPr>
          <w:rFonts w:hint="eastAsia" w:ascii="黑体" w:hAnsi="黑体" w:eastAsia="黑体"/>
          <w:b/>
          <w:bCs/>
          <w:sz w:val="32"/>
          <w:szCs w:val="36"/>
        </w:rPr>
        <w:t>招 标 人：阳新县枫林镇人民政府</w:t>
      </w:r>
    </w:p>
    <w:p>
      <w:pPr>
        <w:jc w:val="left"/>
        <w:rPr>
          <w:rFonts w:ascii="黑体" w:hAnsi="黑体" w:eastAsia="黑体"/>
          <w:b/>
          <w:bCs/>
          <w:sz w:val="32"/>
          <w:szCs w:val="36"/>
        </w:rPr>
      </w:pPr>
      <w:r>
        <w:rPr>
          <w:rFonts w:hint="eastAsia" w:ascii="黑体" w:hAnsi="黑体" w:eastAsia="黑体"/>
          <w:b/>
          <w:bCs/>
          <w:sz w:val="32"/>
          <w:szCs w:val="36"/>
        </w:rPr>
        <w:t>联 系 人：程正坤</w:t>
      </w:r>
    </w:p>
    <w:p>
      <w:pPr>
        <w:jc w:val="left"/>
        <w:rPr>
          <w:rFonts w:ascii="黑体" w:hAnsi="黑体" w:eastAsia="黑体"/>
          <w:b/>
          <w:bCs/>
          <w:sz w:val="32"/>
          <w:szCs w:val="36"/>
        </w:rPr>
      </w:pPr>
      <w:r>
        <w:rPr>
          <w:rFonts w:hint="eastAsia" w:ascii="黑体" w:hAnsi="黑体" w:eastAsia="黑体"/>
          <w:b/>
          <w:bCs/>
          <w:sz w:val="32"/>
          <w:szCs w:val="36"/>
        </w:rPr>
        <w:t>联系电话：15897756556</w:t>
      </w:r>
    </w:p>
    <w:p>
      <w:pPr>
        <w:jc w:val="left"/>
        <w:rPr>
          <w:rFonts w:ascii="黑体" w:hAnsi="黑体" w:eastAsia="黑体"/>
          <w:b/>
          <w:bCs/>
          <w:sz w:val="28"/>
          <w:szCs w:val="32"/>
        </w:rPr>
      </w:pPr>
      <w:r>
        <w:rPr>
          <w:rFonts w:hint="eastAsia" w:ascii="黑体" w:hAnsi="黑体" w:eastAsia="黑体"/>
          <w:b/>
          <w:bCs/>
          <w:sz w:val="32"/>
          <w:szCs w:val="36"/>
        </w:rPr>
        <w:t>采购方式：竞争性磋商</w:t>
      </w:r>
    </w:p>
    <w:p>
      <w:pPr>
        <w:jc w:val="left"/>
        <w:rPr>
          <w:rFonts w:ascii="黑体" w:hAnsi="黑体" w:eastAsia="黑体"/>
          <w:b/>
          <w:bCs/>
          <w:sz w:val="28"/>
          <w:szCs w:val="32"/>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sz w:val="24"/>
          <w:szCs w:val="24"/>
        </w:rPr>
      </w:pPr>
    </w:p>
    <w:p>
      <w:pPr>
        <w:adjustRightInd w:val="0"/>
        <w:snapToGrid w:val="0"/>
        <w:spacing w:line="360" w:lineRule="auto"/>
        <w:jc w:val="left"/>
        <w:rPr>
          <w:rFonts w:hint="eastAsia"/>
          <w:sz w:val="24"/>
          <w:szCs w:val="24"/>
        </w:rPr>
      </w:pPr>
    </w:p>
    <w:p>
      <w:pPr>
        <w:pStyle w:val="2"/>
      </w:pPr>
    </w:p>
    <w:p>
      <w:pPr>
        <w:adjustRightInd w:val="0"/>
        <w:snapToGrid w:val="0"/>
        <w:spacing w:line="360" w:lineRule="auto"/>
        <w:jc w:val="left"/>
        <w:rPr>
          <w:sz w:val="24"/>
          <w:szCs w:val="24"/>
        </w:rPr>
      </w:pPr>
    </w:p>
    <w:p>
      <w:pPr>
        <w:adjustRightInd w:val="0"/>
        <w:snapToGrid w:val="0"/>
        <w:spacing w:line="360" w:lineRule="auto"/>
        <w:jc w:val="left"/>
        <w:rPr>
          <w:sz w:val="24"/>
          <w:szCs w:val="24"/>
        </w:rPr>
      </w:pPr>
      <w:r>
        <w:rPr>
          <w:rFonts w:hint="eastAsia"/>
          <w:sz w:val="24"/>
          <w:szCs w:val="24"/>
        </w:rPr>
        <w:t>附件一：采购需求</w:t>
      </w:r>
    </w:p>
    <w:p>
      <w:pPr>
        <w:pStyle w:val="5"/>
        <w:jc w:val="center"/>
      </w:pPr>
      <w:bookmarkStart w:id="0" w:name="_Toc480553174"/>
      <w:r>
        <w:rPr>
          <w:rFonts w:hint="eastAsia"/>
        </w:rPr>
        <w:t>一、采购项目技术规格、参数及要求</w:t>
      </w:r>
      <w:bookmarkEnd w:id="0"/>
    </w:p>
    <w:p>
      <w:pPr>
        <w:spacing w:line="360" w:lineRule="auto"/>
        <w:rPr>
          <w:rFonts w:ascii="宋体" w:hAnsi="宋体"/>
          <w:bCs/>
          <w:kern w:val="44"/>
          <w:sz w:val="24"/>
        </w:rPr>
      </w:pPr>
      <w:r>
        <w:rPr>
          <w:rFonts w:hint="eastAsia" w:ascii="宋体" w:hAnsi="宋体"/>
          <w:bCs/>
          <w:kern w:val="44"/>
          <w:sz w:val="24"/>
        </w:rPr>
        <w:t>1、采购内容：阳新县枫林镇坳上村道路改造工程</w:t>
      </w:r>
    </w:p>
    <w:p>
      <w:pPr>
        <w:spacing w:line="360" w:lineRule="auto"/>
        <w:rPr>
          <w:rFonts w:ascii="宋体" w:hAnsi="宋体"/>
          <w:bCs/>
          <w:kern w:val="44"/>
          <w:sz w:val="24"/>
        </w:rPr>
      </w:pPr>
      <w:r>
        <w:rPr>
          <w:rFonts w:hint="eastAsia" w:ascii="宋体" w:hAnsi="宋体"/>
          <w:bCs/>
          <w:kern w:val="44"/>
          <w:sz w:val="24"/>
        </w:rPr>
        <w:t>2、工期：</w:t>
      </w:r>
      <w:r>
        <w:rPr>
          <w:rFonts w:hint="eastAsia"/>
          <w:sz w:val="24"/>
        </w:rPr>
        <w:t>合同签订后</w:t>
      </w:r>
      <w:r>
        <w:rPr>
          <w:rFonts w:hint="eastAsia" w:ascii="宋体" w:hAnsi="宋体"/>
          <w:bCs/>
          <w:kern w:val="44"/>
          <w:sz w:val="24"/>
          <w:u w:val="single"/>
          <w:lang w:val="en-US" w:eastAsia="zh-CN"/>
        </w:rPr>
        <w:t>3</w:t>
      </w:r>
      <w:r>
        <w:rPr>
          <w:rFonts w:hint="eastAsia" w:ascii="宋体" w:hAnsi="宋体"/>
          <w:bCs/>
          <w:kern w:val="44"/>
          <w:sz w:val="24"/>
          <w:u w:val="single"/>
        </w:rPr>
        <w:t>0</w:t>
      </w:r>
      <w:r>
        <w:rPr>
          <w:rFonts w:hint="eastAsia" w:ascii="宋体" w:hAnsi="宋体"/>
          <w:bCs/>
          <w:kern w:val="44"/>
          <w:sz w:val="24"/>
        </w:rPr>
        <w:t>日历天。开工时间以建设单位开工令为准。</w:t>
      </w:r>
    </w:p>
    <w:p>
      <w:pPr>
        <w:spacing w:line="360" w:lineRule="auto"/>
        <w:rPr>
          <w:rFonts w:ascii="宋体" w:hAnsi="宋体"/>
          <w:bCs/>
          <w:kern w:val="44"/>
          <w:sz w:val="24"/>
        </w:rPr>
      </w:pPr>
      <w:r>
        <w:rPr>
          <w:rFonts w:hint="eastAsia" w:ascii="宋体" w:hAnsi="宋体"/>
          <w:bCs/>
          <w:kern w:val="44"/>
          <w:sz w:val="24"/>
        </w:rPr>
        <w:t>3、施工地点：阳新县枫林镇</w:t>
      </w:r>
    </w:p>
    <w:p>
      <w:pPr>
        <w:spacing w:line="360" w:lineRule="auto"/>
        <w:rPr>
          <w:rFonts w:ascii="宋体" w:hAnsi="宋体"/>
          <w:bCs/>
          <w:kern w:val="44"/>
          <w:sz w:val="24"/>
        </w:rPr>
      </w:pPr>
      <w:r>
        <w:rPr>
          <w:rFonts w:hint="eastAsia" w:ascii="宋体" w:hAnsi="宋体"/>
          <w:bCs/>
          <w:kern w:val="44"/>
          <w:sz w:val="24"/>
        </w:rPr>
        <w:t>4、采购预算：165.63万元，超过预算作无效投标处理。</w:t>
      </w:r>
    </w:p>
    <w:p>
      <w:pPr>
        <w:spacing w:line="360" w:lineRule="auto"/>
        <w:rPr>
          <w:rFonts w:ascii="宋体" w:hAnsi="宋体"/>
          <w:bCs/>
          <w:kern w:val="44"/>
          <w:sz w:val="24"/>
        </w:rPr>
      </w:pPr>
      <w:r>
        <w:rPr>
          <w:rFonts w:hint="eastAsia" w:ascii="宋体" w:hAnsi="宋体"/>
          <w:bCs/>
          <w:kern w:val="44"/>
          <w:sz w:val="24"/>
        </w:rPr>
        <w:t>5、质量目标：达到国家规定的验收合格标准</w:t>
      </w:r>
    </w:p>
    <w:p>
      <w:pPr>
        <w:spacing w:line="360" w:lineRule="auto"/>
        <w:rPr>
          <w:rFonts w:ascii="宋体" w:hAnsi="宋体"/>
          <w:bCs/>
          <w:kern w:val="44"/>
          <w:sz w:val="24"/>
        </w:rPr>
      </w:pPr>
      <w:r>
        <w:rPr>
          <w:rFonts w:hint="eastAsia" w:ascii="宋体" w:hAnsi="宋体"/>
          <w:bCs/>
          <w:kern w:val="44"/>
          <w:sz w:val="24"/>
        </w:rPr>
        <w:t>6、工程量清单见附件。</w:t>
      </w:r>
    </w:p>
    <w:p>
      <w:pPr>
        <w:spacing w:line="360" w:lineRule="auto"/>
        <w:rPr>
          <w:rFonts w:ascii="宋体" w:hAnsi="宋体" w:cs="宋体"/>
          <w:bCs/>
          <w:kern w:val="44"/>
          <w:sz w:val="24"/>
        </w:rPr>
      </w:pPr>
      <w:r>
        <w:rPr>
          <w:rFonts w:hint="eastAsia" w:ascii="宋体" w:hAnsi="宋体"/>
          <w:bCs/>
          <w:kern w:val="44"/>
          <w:sz w:val="24"/>
        </w:rPr>
        <w:t>7、付款方式：以合同签订为准。</w:t>
      </w:r>
    </w:p>
    <w:p>
      <w:pPr>
        <w:pStyle w:val="13"/>
        <w:ind w:firstLine="0" w:firstLineChars="0"/>
      </w:pPr>
      <w:r>
        <w:rPr>
          <w:rFonts w:hint="eastAsia"/>
          <w:bCs/>
          <w:kern w:val="44"/>
        </w:rPr>
        <w:t>8、质量保修期：本项目保修期为1年，质量保修期自工程竣工验收合格之日起计算。</w:t>
      </w:r>
    </w:p>
    <w:p/>
    <w:p>
      <w:pPr>
        <w:pStyle w:val="2"/>
      </w:pPr>
    </w:p>
    <w:p>
      <w:pPr>
        <w:pStyle w:val="2"/>
      </w:pPr>
      <w:r>
        <w:rPr>
          <w:rFonts w:hint="eastAsia"/>
        </w:rPr>
        <w:t>工程量清单及图纸：</w:t>
      </w:r>
    </w:p>
    <w:p>
      <w:pPr>
        <w:pStyle w:val="2"/>
      </w:pPr>
      <w:r>
        <w:rPr>
          <w:rFonts w:hint="eastAsia"/>
        </w:rPr>
        <w:t xml:space="preserve">  </w:t>
      </w:r>
    </w:p>
    <w:p>
      <w:pPr>
        <w:pStyle w:val="2"/>
      </w:pPr>
      <w:r>
        <w:object>
          <v:shape id="_x0000_i1025" o:spt="75" type="#_x0000_t75" style="height:66pt;width:72.75pt;" o:ole="t" filled="f" o:preferrelative="t" stroked="f" coordsize="21600,21600">
            <v:path/>
            <v:fill on="f" focussize="0,0"/>
            <v:stroke on="f" joinstyle="miter"/>
            <v:imagedata r:id="rId5" o:title=""/>
            <o:lock v:ext="edit" aspectratio="t"/>
            <w10:wrap type="none"/>
            <w10:anchorlock/>
          </v:shape>
          <o:OLEObject Type="Embed" ProgID="Package" ShapeID="_x0000_i1025" DrawAspect="Icon" ObjectID="_1468075725" r:id="rId4">
            <o:LockedField>false</o:LockedField>
          </o:OLEObject>
        </w:objec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adjustRightInd w:val="0"/>
        <w:snapToGrid w:val="0"/>
        <w:spacing w:line="360" w:lineRule="exact"/>
        <w:rPr>
          <w:color w:val="000000"/>
          <w:sz w:val="24"/>
          <w:lang w:val="zh-CN"/>
        </w:rPr>
      </w:pPr>
      <w:r>
        <w:rPr>
          <w:rFonts w:hint="eastAsia"/>
          <w:color w:val="000000"/>
          <w:sz w:val="24"/>
          <w:lang w:val="zh-CN"/>
        </w:rPr>
        <w:t>附件</w:t>
      </w:r>
      <w:r>
        <w:rPr>
          <w:rFonts w:hint="eastAsia" w:ascii="宋体" w:hAnsi="宋体" w:cs="宋体"/>
          <w:color w:val="000000"/>
          <w:sz w:val="24"/>
          <w:lang w:val="zh-CN"/>
        </w:rPr>
        <w:t>2</w:t>
      </w:r>
      <w:r>
        <w:rPr>
          <w:rFonts w:hint="eastAsia"/>
          <w:color w:val="000000"/>
          <w:sz w:val="24"/>
          <w:lang w:val="zh-CN"/>
        </w:rPr>
        <w:t>：评审方法及评审标准</w:t>
      </w:r>
    </w:p>
    <w:p>
      <w:pPr>
        <w:jc w:val="center"/>
        <w:rPr>
          <w:b/>
          <w:sz w:val="24"/>
          <w:szCs w:val="20"/>
        </w:rPr>
      </w:pPr>
      <w:r>
        <w:rPr>
          <w:rFonts w:hint="eastAsia"/>
          <w:b/>
          <w:sz w:val="24"/>
          <w:szCs w:val="20"/>
        </w:rPr>
        <w:t>评分标准</w:t>
      </w:r>
    </w:p>
    <w:tbl>
      <w:tblPr>
        <w:tblStyle w:val="11"/>
        <w:tblW w:w="93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3"/>
        <w:gridCol w:w="1198"/>
        <w:gridCol w:w="558"/>
        <w:gridCol w:w="6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863" w:type="dxa"/>
          </w:tcPr>
          <w:p>
            <w:pPr>
              <w:jc w:val="center"/>
              <w:rPr>
                <w:rFonts w:ascii="宋体" w:hAnsi="宋体" w:cs="宋体"/>
                <w:b/>
                <w:sz w:val="24"/>
                <w:szCs w:val="20"/>
              </w:rPr>
            </w:pPr>
          </w:p>
        </w:tc>
        <w:tc>
          <w:tcPr>
            <w:tcW w:w="1198"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评审因素</w:t>
            </w:r>
          </w:p>
        </w:tc>
        <w:tc>
          <w:tcPr>
            <w:tcW w:w="558" w:type="dxa"/>
            <w:vAlign w:val="center"/>
          </w:tcPr>
          <w:p>
            <w:pPr>
              <w:spacing w:line="360" w:lineRule="auto"/>
              <w:ind w:left="-73" w:leftChars="-35" w:right="-80" w:rightChars="-38"/>
              <w:jc w:val="center"/>
              <w:rPr>
                <w:rFonts w:ascii="宋体" w:hAnsi="宋体" w:cs="宋体"/>
                <w:b/>
                <w:color w:val="000000"/>
                <w:sz w:val="20"/>
                <w:szCs w:val="18"/>
              </w:rPr>
            </w:pPr>
            <w:r>
              <w:rPr>
                <w:rFonts w:hint="eastAsia" w:ascii="宋体" w:hAnsi="宋体" w:cs="宋体"/>
                <w:b/>
                <w:color w:val="000000"/>
                <w:sz w:val="20"/>
                <w:szCs w:val="18"/>
              </w:rPr>
              <w:t>分值</w:t>
            </w:r>
          </w:p>
        </w:tc>
        <w:tc>
          <w:tcPr>
            <w:tcW w:w="6780" w:type="dxa"/>
            <w:vAlign w:val="center"/>
          </w:tcPr>
          <w:p>
            <w:pPr>
              <w:spacing w:line="360" w:lineRule="auto"/>
              <w:jc w:val="center"/>
              <w:rPr>
                <w:rFonts w:ascii="宋体" w:hAnsi="宋体" w:cs="宋体"/>
                <w:b/>
                <w:color w:val="000000"/>
                <w:sz w:val="20"/>
                <w:szCs w:val="18"/>
              </w:rPr>
            </w:pPr>
            <w:r>
              <w:rPr>
                <w:rFonts w:hint="eastAsia" w:ascii="宋体" w:hAnsi="宋体" w:cs="宋体"/>
                <w:b/>
                <w:color w:val="000000"/>
                <w:sz w:val="20"/>
                <w:szCs w:val="1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trPr>
        <w:tc>
          <w:tcPr>
            <w:tcW w:w="863" w:type="dxa"/>
          </w:tcPr>
          <w:p>
            <w:pPr>
              <w:pStyle w:val="2"/>
              <w:spacing w:line="276" w:lineRule="auto"/>
              <w:jc w:val="center"/>
              <w:rPr>
                <w:rFonts w:ascii="宋体" w:hAnsi="宋体" w:cs="宋体"/>
                <w:b/>
                <w:bCs w:val="0"/>
                <w:color w:val="000000"/>
                <w:spacing w:val="0"/>
              </w:rPr>
            </w:pPr>
            <w:r>
              <w:rPr>
                <w:rFonts w:hint="eastAsia" w:ascii="宋体" w:hAnsi="宋体" w:cs="宋体"/>
                <w:b/>
                <w:bCs w:val="0"/>
                <w:color w:val="000000"/>
                <w:spacing w:val="0"/>
              </w:rPr>
              <w:t>商务</w:t>
            </w:r>
          </w:p>
          <w:p>
            <w:pPr>
              <w:spacing w:line="276" w:lineRule="auto"/>
              <w:jc w:val="center"/>
              <w:rPr>
                <w:rFonts w:ascii="宋体" w:hAnsi="宋体" w:cs="宋体"/>
                <w:b/>
                <w:color w:val="000000"/>
                <w:sz w:val="24"/>
              </w:rPr>
            </w:pPr>
            <w:r>
              <w:rPr>
                <w:rFonts w:hint="eastAsia" w:ascii="宋体" w:hAnsi="宋体" w:cs="宋体"/>
                <w:b/>
                <w:color w:val="000000"/>
                <w:sz w:val="24"/>
              </w:rPr>
              <w:t>报价</w:t>
            </w:r>
          </w:p>
          <w:p>
            <w:pPr>
              <w:spacing w:line="276" w:lineRule="auto"/>
              <w:jc w:val="center"/>
              <w:rPr>
                <w:rFonts w:ascii="宋体" w:hAnsi="宋体" w:cs="宋体"/>
                <w:b/>
                <w:bCs/>
                <w:color w:val="000000"/>
                <w:sz w:val="24"/>
              </w:rPr>
            </w:pPr>
            <w:r>
              <w:rPr>
                <w:rFonts w:hint="eastAsia" w:ascii="宋体" w:hAnsi="宋体" w:cs="宋体"/>
                <w:bCs/>
                <w:color w:val="000000"/>
                <w:sz w:val="22"/>
                <w:szCs w:val="21"/>
              </w:rPr>
              <w:t>（30分）</w:t>
            </w:r>
          </w:p>
        </w:tc>
        <w:tc>
          <w:tcPr>
            <w:tcW w:w="1198" w:type="dxa"/>
          </w:tcPr>
          <w:p>
            <w:pPr>
              <w:pStyle w:val="2"/>
              <w:spacing w:line="276" w:lineRule="auto"/>
              <w:jc w:val="center"/>
              <w:rPr>
                <w:rFonts w:ascii="宋体" w:hAnsi="宋体" w:cs="宋体"/>
                <w:bCs w:val="0"/>
                <w:color w:val="000000"/>
                <w:spacing w:val="0"/>
                <w:kern w:val="2"/>
                <w:sz w:val="21"/>
              </w:rPr>
            </w:pPr>
          </w:p>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报价得分</w:t>
            </w:r>
          </w:p>
        </w:tc>
        <w:tc>
          <w:tcPr>
            <w:tcW w:w="558" w:type="dxa"/>
            <w:vAlign w:val="center"/>
          </w:tcPr>
          <w:p>
            <w:pPr>
              <w:pStyle w:val="2"/>
              <w:spacing w:line="276" w:lineRule="auto"/>
              <w:jc w:val="center"/>
              <w:rPr>
                <w:rFonts w:ascii="宋体" w:hAnsi="宋体" w:cs="宋体"/>
                <w:bCs w:val="0"/>
                <w:color w:val="000000"/>
                <w:spacing w:val="0"/>
                <w:kern w:val="2"/>
                <w:sz w:val="21"/>
              </w:rPr>
            </w:pPr>
            <w:r>
              <w:rPr>
                <w:rFonts w:hint="eastAsia" w:ascii="宋体" w:hAnsi="宋体" w:cs="宋体"/>
                <w:bCs w:val="0"/>
                <w:color w:val="000000"/>
                <w:spacing w:val="0"/>
                <w:kern w:val="2"/>
                <w:sz w:val="21"/>
              </w:rPr>
              <w:t>30</w:t>
            </w:r>
          </w:p>
        </w:tc>
        <w:tc>
          <w:tcPr>
            <w:tcW w:w="6780" w:type="dxa"/>
          </w:tcPr>
          <w:p>
            <w:pPr>
              <w:spacing w:line="276" w:lineRule="auto"/>
              <w:rPr>
                <w:rFonts w:ascii="宋体" w:hAnsi="宋体" w:cs="宋体"/>
                <w:color w:val="000000"/>
              </w:rPr>
            </w:pPr>
            <w:r>
              <w:rPr>
                <w:rFonts w:hint="eastAsia" w:ascii="宋体" w:hAnsi="宋体" w:cs="宋体"/>
                <w:color w:val="000000"/>
              </w:rPr>
              <w:t>综合评分法中的价格分统一采用低价优先法计算，即满足磋商文件要求且最后报价最低的供应商的价格为磋商基准价，其价格分为满分。其他供应商的价格分统一按照下列公式计算：</w:t>
            </w:r>
          </w:p>
          <w:p>
            <w:pPr>
              <w:spacing w:line="276" w:lineRule="auto"/>
              <w:rPr>
                <w:rFonts w:ascii="宋体" w:hAnsi="宋体" w:cs="宋体"/>
                <w:color w:val="000000"/>
              </w:rPr>
            </w:pPr>
            <w:r>
              <w:rPr>
                <w:rFonts w:hint="eastAsia" w:ascii="宋体" w:hAnsi="宋体" w:cs="宋体"/>
                <w:color w:val="000000"/>
              </w:rPr>
              <w:t>磋商报价得分=（磋商基准价/最后磋商报价）×价格权值×100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863" w:type="dxa"/>
            <w:vMerge w:val="restart"/>
            <w:vAlign w:val="center"/>
          </w:tcPr>
          <w:p>
            <w:pPr>
              <w:spacing w:line="276" w:lineRule="auto"/>
              <w:jc w:val="center"/>
              <w:rPr>
                <w:rFonts w:ascii="宋体" w:hAnsi="宋体" w:cs="宋体"/>
                <w:b/>
                <w:bCs/>
                <w:sz w:val="24"/>
                <w:szCs w:val="28"/>
              </w:rPr>
            </w:pPr>
            <w:r>
              <w:rPr>
                <w:rFonts w:hint="eastAsia" w:ascii="宋体" w:hAnsi="宋体" w:cs="宋体"/>
                <w:b/>
                <w:bCs/>
                <w:sz w:val="24"/>
                <w:szCs w:val="28"/>
              </w:rPr>
              <w:t>技</w:t>
            </w:r>
          </w:p>
          <w:p>
            <w:pPr>
              <w:spacing w:line="276" w:lineRule="auto"/>
              <w:jc w:val="center"/>
              <w:rPr>
                <w:rFonts w:ascii="宋体" w:hAnsi="宋体" w:cs="宋体"/>
                <w:b/>
                <w:bCs/>
                <w:sz w:val="24"/>
                <w:szCs w:val="28"/>
              </w:rPr>
            </w:pPr>
            <w:r>
              <w:rPr>
                <w:rFonts w:hint="eastAsia" w:ascii="宋体" w:hAnsi="宋体" w:cs="宋体"/>
                <w:b/>
                <w:bCs/>
                <w:sz w:val="24"/>
                <w:szCs w:val="28"/>
              </w:rPr>
              <w:t>术</w:t>
            </w:r>
          </w:p>
          <w:p>
            <w:pPr>
              <w:spacing w:line="276" w:lineRule="auto"/>
              <w:jc w:val="center"/>
              <w:rPr>
                <w:rFonts w:ascii="宋体" w:hAnsi="宋体" w:cs="宋体"/>
                <w:b/>
                <w:bCs/>
                <w:sz w:val="24"/>
                <w:szCs w:val="28"/>
              </w:rPr>
            </w:pPr>
            <w:r>
              <w:rPr>
                <w:rFonts w:hint="eastAsia" w:ascii="宋体" w:hAnsi="宋体" w:cs="宋体"/>
                <w:b/>
                <w:bCs/>
                <w:sz w:val="24"/>
                <w:szCs w:val="28"/>
              </w:rPr>
              <w:t>服</w:t>
            </w:r>
          </w:p>
          <w:p>
            <w:pPr>
              <w:spacing w:line="276" w:lineRule="auto"/>
              <w:jc w:val="center"/>
              <w:rPr>
                <w:rFonts w:ascii="宋体" w:hAnsi="宋体" w:cs="宋体"/>
                <w:b/>
                <w:bCs/>
                <w:sz w:val="24"/>
                <w:szCs w:val="28"/>
              </w:rPr>
            </w:pPr>
            <w:r>
              <w:rPr>
                <w:rFonts w:hint="eastAsia" w:ascii="宋体" w:hAnsi="宋体" w:cs="宋体"/>
                <w:b/>
                <w:bCs/>
                <w:sz w:val="24"/>
                <w:szCs w:val="28"/>
              </w:rPr>
              <w:t>务</w:t>
            </w:r>
          </w:p>
          <w:p>
            <w:pPr>
              <w:spacing w:line="276" w:lineRule="auto"/>
              <w:jc w:val="center"/>
              <w:rPr>
                <w:rFonts w:ascii="宋体" w:hAnsi="宋体" w:cs="宋体"/>
                <w:b/>
                <w:bCs/>
                <w:sz w:val="24"/>
                <w:szCs w:val="28"/>
              </w:rPr>
            </w:pPr>
            <w:r>
              <w:rPr>
                <w:rFonts w:hint="eastAsia" w:ascii="宋体" w:hAnsi="宋体" w:cs="宋体"/>
                <w:b/>
                <w:bCs/>
                <w:sz w:val="24"/>
                <w:szCs w:val="28"/>
              </w:rPr>
              <w:t>评</w:t>
            </w:r>
          </w:p>
          <w:p>
            <w:pPr>
              <w:spacing w:line="276" w:lineRule="auto"/>
              <w:jc w:val="center"/>
              <w:rPr>
                <w:rFonts w:ascii="宋体" w:hAnsi="宋体" w:cs="宋体"/>
                <w:b/>
                <w:bCs/>
                <w:sz w:val="24"/>
                <w:szCs w:val="28"/>
              </w:rPr>
            </w:pPr>
            <w:r>
              <w:rPr>
                <w:rFonts w:hint="eastAsia" w:ascii="宋体" w:hAnsi="宋体" w:cs="宋体"/>
                <w:b/>
                <w:bCs/>
                <w:sz w:val="24"/>
                <w:szCs w:val="28"/>
              </w:rPr>
              <w:t>议</w:t>
            </w:r>
          </w:p>
          <w:p>
            <w:pPr>
              <w:pStyle w:val="2"/>
              <w:rPr>
                <w:rFonts w:ascii="宋体" w:hAnsi="宋体" w:cs="宋体"/>
              </w:rPr>
            </w:pPr>
            <w:r>
              <w:rPr>
                <w:rFonts w:hint="eastAsia" w:ascii="宋体" w:hAnsi="宋体" w:cs="宋体"/>
                <w:bCs w:val="0"/>
                <w:color w:val="000000"/>
                <w:sz w:val="21"/>
                <w:szCs w:val="20"/>
              </w:rPr>
              <w:t>（60分）</w:t>
            </w: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施工方案</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施工重点难点分析</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10</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质量保障措施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针对本项目的质量保障措施配置科学合理、规章制度健全、岗位职责及质量管理目标明确得6分；质量保障措施配置合理、规章制度健全、岗位职责及质量管理目标明确的得3-5分；质量保障措施配置基本合理、规章制度健全、岗位职责及质量管理目标基本明确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安全、文明管理体系与措施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安全生产、文明施工管理资源配置科学合理、管理制度健全、安全生产预案与措施针对性强的得5-6分；安全生产、文明施工管理资源配置合理、管理制度健全、安全生产预案与措施完善的得3-4分；安全生产、文明施工管理资源配置基本合理、管理制度健全、安全生产预案与措施勉强完善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施工环保措施计划、减少噪音、降低环境污染</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施工环保措施计划、减少噪音、降低环境污染等措施科学先进、合理的得5-6分；施工环保措施计划、减少噪音、降低环境污染等措施合理的得3-4分；施工环保措施计划、减少噪音、降低环境污染等措施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jc w:val="center"/>
              <w:rPr>
                <w:rFonts w:ascii="宋体" w:hAnsi="宋体" w:cs="宋体"/>
                <w:color w:val="000000"/>
              </w:rPr>
            </w:pPr>
            <w:r>
              <w:rPr>
                <w:rFonts w:hint="eastAsia" w:ascii="宋体" w:hAnsi="宋体" w:cs="宋体"/>
                <w:color w:val="000000"/>
              </w:rPr>
              <w:t>工程进度保障措施</w:t>
            </w:r>
          </w:p>
        </w:tc>
        <w:tc>
          <w:tcPr>
            <w:tcW w:w="558" w:type="dxa"/>
            <w:vAlign w:val="center"/>
          </w:tcPr>
          <w:p>
            <w:pPr>
              <w:spacing w:line="276" w:lineRule="auto"/>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供应商的工程进度保障措施完善合理，且完全符合项目特点得6分；工程进度保障措施较合理得3-5分；工程进度保障措施基本合理得0-2分。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资源配备计划</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780" w:type="dxa"/>
          </w:tcPr>
          <w:p>
            <w:pPr>
              <w:spacing w:line="276" w:lineRule="auto"/>
              <w:rPr>
                <w:rFonts w:ascii="宋体" w:hAnsi="宋体" w:cs="宋体"/>
                <w:color w:val="000000"/>
              </w:rPr>
            </w:pPr>
            <w:r>
              <w:rPr>
                <w:rFonts w:hint="eastAsia" w:ascii="宋体" w:hAnsi="宋体" w:cs="宋体"/>
                <w:color w:val="000000"/>
              </w:rPr>
              <w:t>供应商的资金使用和主要材料用量的计算说明详细完善、思路清晰，劳动力与施工机械设备安排计划科学合理的得5-6分；资金使用和主要材料的计算说明基本详细，劳动力与施工机械设备安排计划合理的得3-4分；资金使用和主要材料用量的计算说明简单描述，劳动力与施工机械设备安排计划基本合理的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质量服务承诺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4</w:t>
            </w:r>
          </w:p>
        </w:tc>
        <w:tc>
          <w:tcPr>
            <w:tcW w:w="6780" w:type="dxa"/>
            <w:vAlign w:val="center"/>
          </w:tcPr>
          <w:p>
            <w:pPr>
              <w:spacing w:line="276" w:lineRule="auto"/>
              <w:rPr>
                <w:rFonts w:ascii="宋体" w:hAnsi="宋体" w:cs="宋体"/>
                <w:color w:val="000000"/>
              </w:rPr>
            </w:pPr>
            <w:r>
              <w:rPr>
                <w:rFonts w:hint="eastAsia" w:ascii="宋体" w:hAnsi="宋体" w:cs="宋体"/>
                <w:color w:val="000000"/>
              </w:rPr>
              <w:t>供应商有保证工程质量的承诺且有具体的经济处罚措施的的得4分，没有得0分。（提供承诺书原件并加盖公章）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售后服务承诺</w:t>
            </w:r>
          </w:p>
        </w:tc>
        <w:tc>
          <w:tcPr>
            <w:tcW w:w="558" w:type="dxa"/>
            <w:vAlign w:val="center"/>
          </w:tcPr>
          <w:p>
            <w:pPr>
              <w:spacing w:line="276" w:lineRule="auto"/>
              <w:ind w:left="-105" w:leftChars="-50" w:right="-105" w:rightChars="-50"/>
              <w:jc w:val="center"/>
              <w:rPr>
                <w:rFonts w:ascii="宋体" w:hAnsi="宋体" w:cs="宋体"/>
                <w:color w:val="000000"/>
              </w:rPr>
            </w:pPr>
            <w:r>
              <w:rPr>
                <w:rFonts w:hint="eastAsia" w:ascii="宋体" w:hAnsi="宋体" w:cs="宋体"/>
                <w:color w:val="000000"/>
              </w:rPr>
              <w:t>6</w:t>
            </w:r>
          </w:p>
        </w:tc>
        <w:tc>
          <w:tcPr>
            <w:tcW w:w="6780" w:type="dxa"/>
            <w:vAlign w:val="center"/>
          </w:tcPr>
          <w:p>
            <w:pPr>
              <w:spacing w:line="276" w:lineRule="auto"/>
              <w:rPr>
                <w:rFonts w:ascii="宋体" w:hAnsi="宋体" w:cs="宋体"/>
                <w:color w:val="000000"/>
              </w:rPr>
            </w:pPr>
            <w:r>
              <w:rPr>
                <w:rFonts w:hint="eastAsia" w:ascii="宋体" w:hAnsi="宋体" w:cs="宋体"/>
                <w:color w:val="000000"/>
              </w:rPr>
              <w:t>1.供应商有明确的售后服务措施（包括质保期和故障响应时间），且承诺具体可行，具有一定优势，最高得3分；</w:t>
            </w:r>
          </w:p>
          <w:p>
            <w:pPr>
              <w:spacing w:line="276" w:lineRule="auto"/>
              <w:rPr>
                <w:rFonts w:ascii="宋体" w:hAnsi="宋体" w:cs="宋体"/>
                <w:color w:val="000000"/>
              </w:rPr>
            </w:pPr>
            <w:r>
              <w:rPr>
                <w:rFonts w:hint="eastAsia" w:ascii="宋体" w:hAnsi="宋体" w:cs="宋体"/>
                <w:color w:val="000000"/>
              </w:rPr>
              <w:t>2.供应商有售后质保承诺的得3分，否则不得分。（提供承诺书原件并加盖公章）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技术分合计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restart"/>
            <w:vAlign w:val="center"/>
          </w:tcPr>
          <w:p>
            <w:pPr>
              <w:spacing w:line="276" w:lineRule="auto"/>
              <w:jc w:val="center"/>
              <w:rPr>
                <w:rFonts w:ascii="宋体" w:hAnsi="宋体" w:cs="宋体"/>
              </w:rPr>
            </w:pPr>
            <w:r>
              <w:rPr>
                <w:rFonts w:hint="eastAsia" w:ascii="宋体" w:hAnsi="宋体" w:cs="宋体"/>
              </w:rPr>
              <w:t>综</w:t>
            </w:r>
          </w:p>
          <w:p>
            <w:pPr>
              <w:spacing w:line="276" w:lineRule="auto"/>
              <w:jc w:val="center"/>
              <w:rPr>
                <w:rFonts w:ascii="宋体" w:hAnsi="宋体" w:cs="宋体"/>
              </w:rPr>
            </w:pPr>
            <w:r>
              <w:rPr>
                <w:rFonts w:hint="eastAsia" w:ascii="宋体" w:hAnsi="宋体" w:cs="宋体"/>
              </w:rPr>
              <w:t>合</w:t>
            </w:r>
          </w:p>
          <w:p>
            <w:pPr>
              <w:spacing w:line="276" w:lineRule="auto"/>
              <w:jc w:val="center"/>
              <w:rPr>
                <w:rFonts w:ascii="宋体" w:hAnsi="宋体" w:cs="宋体"/>
              </w:rPr>
            </w:pPr>
            <w:r>
              <w:rPr>
                <w:rFonts w:hint="eastAsia" w:ascii="宋体" w:hAnsi="宋体" w:cs="宋体"/>
              </w:rPr>
              <w:t>评</w:t>
            </w:r>
          </w:p>
          <w:p>
            <w:pPr>
              <w:spacing w:line="276" w:lineRule="auto"/>
              <w:jc w:val="center"/>
              <w:rPr>
                <w:rFonts w:ascii="宋体" w:hAnsi="宋体" w:cs="宋体"/>
              </w:rPr>
            </w:pPr>
            <w:r>
              <w:rPr>
                <w:rFonts w:hint="eastAsia" w:ascii="宋体" w:hAnsi="宋体" w:cs="宋体"/>
              </w:rPr>
              <w:t>议</w:t>
            </w:r>
          </w:p>
          <w:p>
            <w:pPr>
              <w:spacing w:line="276" w:lineRule="auto"/>
              <w:jc w:val="center"/>
              <w:rPr>
                <w:rFonts w:ascii="宋体" w:hAnsi="宋体" w:cs="宋体"/>
                <w:b/>
                <w:sz w:val="24"/>
                <w:szCs w:val="20"/>
              </w:rPr>
            </w:pPr>
            <w:r>
              <w:rPr>
                <w:rFonts w:hint="eastAsia" w:ascii="宋体" w:hAnsi="宋体" w:cs="宋体"/>
              </w:rPr>
              <w:t>（10分）</w:t>
            </w: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企业实力</w:t>
            </w:r>
          </w:p>
        </w:tc>
        <w:tc>
          <w:tcPr>
            <w:tcW w:w="558" w:type="dxa"/>
            <w:vAlign w:val="center"/>
          </w:tcPr>
          <w:p>
            <w:pPr>
              <w:spacing w:line="240" w:lineRule="exact"/>
              <w:ind w:left="-105" w:leftChars="-50" w:right="-105" w:rightChars="-50"/>
              <w:jc w:val="center"/>
              <w:rPr>
                <w:rFonts w:ascii="宋体" w:hAnsi="宋体" w:cs="宋体"/>
                <w:color w:val="000000"/>
              </w:rPr>
            </w:pPr>
            <w:r>
              <w:rPr>
                <w:rFonts w:hint="eastAsia" w:ascii="宋体" w:hAnsi="宋体" w:cs="宋体"/>
                <w:color w:val="000000"/>
              </w:rPr>
              <w:t>3</w:t>
            </w:r>
          </w:p>
        </w:tc>
        <w:tc>
          <w:tcPr>
            <w:tcW w:w="6780" w:type="dxa"/>
            <w:vAlign w:val="center"/>
          </w:tcPr>
          <w:p>
            <w:pPr>
              <w:spacing w:line="276" w:lineRule="auto"/>
              <w:rPr>
                <w:rFonts w:ascii="宋体" w:hAnsi="宋体" w:cs="宋体"/>
                <w:color w:val="000000"/>
              </w:rPr>
            </w:pPr>
            <w:r>
              <w:rPr>
                <w:rFonts w:hint="eastAsia" w:ascii="宋体" w:hAnsi="宋体" w:cs="宋体"/>
                <w:color w:val="000000"/>
              </w:rPr>
              <w:t>1.供应商具备合格有效的ISO9001质量管理体系认证证书得1分；</w:t>
            </w:r>
          </w:p>
          <w:p>
            <w:pPr>
              <w:spacing w:line="276" w:lineRule="auto"/>
              <w:rPr>
                <w:rFonts w:ascii="宋体" w:hAnsi="宋体" w:cs="宋体"/>
                <w:color w:val="000000"/>
              </w:rPr>
            </w:pPr>
            <w:r>
              <w:rPr>
                <w:rFonts w:hint="eastAsia" w:ascii="宋体" w:hAnsi="宋体" w:cs="宋体"/>
                <w:color w:val="000000"/>
              </w:rPr>
              <w:t>2.供应商具备合格有效的ISO14001环境管理体系认证证书得1分；</w:t>
            </w:r>
          </w:p>
          <w:p>
            <w:pPr>
              <w:spacing w:line="276" w:lineRule="auto"/>
              <w:rPr>
                <w:rFonts w:ascii="宋体" w:hAnsi="宋体" w:cs="宋体"/>
                <w:color w:val="000000"/>
              </w:rPr>
            </w:pPr>
            <w:r>
              <w:rPr>
                <w:rFonts w:hint="eastAsia" w:ascii="宋体" w:hAnsi="宋体" w:cs="宋体"/>
                <w:color w:val="000000"/>
              </w:rPr>
              <w:t>3.供应商具备合格有效的OHSAS18001职业健康安全管理体系认证证书得1分。</w:t>
            </w:r>
          </w:p>
          <w:p>
            <w:pPr>
              <w:spacing w:line="276" w:lineRule="auto"/>
              <w:rPr>
                <w:rFonts w:ascii="宋体" w:hAnsi="宋体" w:cs="宋体"/>
                <w:color w:val="000000"/>
              </w:rPr>
            </w:pPr>
            <w:r>
              <w:rPr>
                <w:rFonts w:hint="eastAsia" w:ascii="宋体" w:hAnsi="宋体" w:cs="宋体"/>
                <w:color w:val="000000"/>
              </w:rPr>
              <w:t>（提供以上认证证书的原件真彩扫描打印件并加盖公章）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类似项目</w:t>
            </w:r>
          </w:p>
        </w:tc>
        <w:tc>
          <w:tcPr>
            <w:tcW w:w="55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2</w:t>
            </w:r>
          </w:p>
        </w:tc>
        <w:tc>
          <w:tcPr>
            <w:tcW w:w="6780" w:type="dxa"/>
            <w:vAlign w:val="center"/>
          </w:tcPr>
          <w:p>
            <w:pPr>
              <w:spacing w:line="276" w:lineRule="auto"/>
              <w:rPr>
                <w:rFonts w:ascii="宋体" w:hAnsi="宋体" w:cs="宋体"/>
                <w:color w:val="000000"/>
              </w:rPr>
            </w:pPr>
            <w:r>
              <w:rPr>
                <w:rFonts w:hint="eastAsia" w:ascii="宋体" w:hAnsi="宋体" w:cs="宋体"/>
                <w:color w:val="000000"/>
              </w:rPr>
              <w:t>根据供应商提供的近三年（投标截止前三年）类似项目数量进行评分，每提供一个类似项目加1分，此项最高得2分。（供应商提供的类似项目信息必须同全国建筑市场监管公共服务平台公开的信息一致，须提供相应网站截图、县级以上公共交易服务平台中标公示截图、施工合同、中标通知书</w:t>
            </w:r>
            <w:r>
              <w:rPr>
                <w:rFonts w:hint="eastAsia" w:ascii="宋体" w:hAnsi="宋体" w:cs="宋体"/>
                <w:color w:val="000000"/>
                <w:lang w:val="en-US" w:eastAsia="zh-CN"/>
              </w:rPr>
              <w:t>或</w:t>
            </w:r>
            <w:r>
              <w:rPr>
                <w:rFonts w:hint="eastAsia" w:ascii="宋体" w:hAnsi="宋体" w:cs="宋体"/>
                <w:color w:val="000000"/>
              </w:rPr>
              <w:t>全国建筑市场监管公共服务平台公开的工程竣工验收证明，以竣工时间为准</w:t>
            </w:r>
            <w:r>
              <w:rPr>
                <w:rFonts w:ascii="宋体" w:hAnsi="宋体" w:cs="宋体"/>
                <w:color w:val="000000"/>
              </w:rPr>
              <w:t>）</w:t>
            </w:r>
            <w:r>
              <w:rPr>
                <w:rFonts w:hint="eastAsia" w:ascii="宋体" w:hAnsi="宋体" w:cs="宋体"/>
                <w:color w:val="000000"/>
              </w:rPr>
              <w:t>（提供原件真彩扫描打印件）</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相关承诺</w:t>
            </w:r>
          </w:p>
        </w:tc>
        <w:tc>
          <w:tcPr>
            <w:tcW w:w="55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3</w:t>
            </w:r>
          </w:p>
        </w:tc>
        <w:tc>
          <w:tcPr>
            <w:tcW w:w="6780" w:type="dxa"/>
            <w:vAlign w:val="center"/>
          </w:tcPr>
          <w:p>
            <w:pPr>
              <w:spacing w:line="320" w:lineRule="exact"/>
              <w:rPr>
                <w:rFonts w:ascii="宋体" w:hAnsi="宋体" w:cs="宋体"/>
                <w:color w:val="000000"/>
              </w:rPr>
            </w:pPr>
            <w:r>
              <w:rPr>
                <w:rFonts w:hint="eastAsia" w:ascii="宋体" w:hAnsi="宋体" w:cs="宋体"/>
                <w:color w:val="000000"/>
              </w:rPr>
              <w:t>1.供应商承诺施工过程中不随意更换项目经理、技术负责人得1分，否则得 0 分；</w:t>
            </w:r>
          </w:p>
          <w:p>
            <w:pPr>
              <w:spacing w:line="320" w:lineRule="exact"/>
              <w:rPr>
                <w:rFonts w:ascii="宋体" w:hAnsi="宋体" w:cs="宋体"/>
                <w:color w:val="000000"/>
              </w:rPr>
            </w:pPr>
            <w:r>
              <w:rPr>
                <w:rFonts w:hint="eastAsia" w:ascii="宋体" w:hAnsi="宋体" w:cs="宋体"/>
                <w:color w:val="000000"/>
              </w:rPr>
              <w:t>2.供应商承诺创建优质工程并有相应完善的管理措施的得 1分，否则得 0 分；</w:t>
            </w:r>
          </w:p>
          <w:p>
            <w:pPr>
              <w:spacing w:line="320" w:lineRule="exact"/>
              <w:rPr>
                <w:rFonts w:ascii="宋体" w:hAnsi="宋体" w:cs="宋体"/>
                <w:color w:val="000000"/>
              </w:rPr>
            </w:pPr>
            <w:r>
              <w:rPr>
                <w:rFonts w:hint="eastAsia" w:ascii="宋体" w:hAnsi="宋体" w:cs="宋体"/>
                <w:color w:val="000000"/>
              </w:rPr>
              <w:t>3.供应商承诺施工过程中保障施工人员权益（包括但不限于不拖欠施工人员工资、保障施工人员福利等）的得1分，否则得 0 分。</w:t>
            </w:r>
          </w:p>
          <w:p>
            <w:pPr>
              <w:spacing w:line="276" w:lineRule="auto"/>
              <w:rPr>
                <w:rFonts w:ascii="宋体" w:hAnsi="宋体" w:cs="宋体"/>
                <w:color w:val="000000"/>
              </w:rPr>
            </w:pPr>
            <w:r>
              <w:rPr>
                <w:rFonts w:hint="eastAsia" w:ascii="宋体" w:hAnsi="宋体" w:cs="宋体"/>
                <w:color w:val="000000"/>
              </w:rPr>
              <w:t>（提供以上承诺书原件并加盖公章）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863" w:type="dxa"/>
            <w:vMerge w:val="continue"/>
          </w:tcPr>
          <w:p>
            <w:pPr>
              <w:spacing w:line="276" w:lineRule="auto"/>
              <w:jc w:val="center"/>
              <w:rPr>
                <w:rFonts w:ascii="宋体" w:hAnsi="宋体" w:cs="宋体"/>
                <w:b/>
                <w:sz w:val="24"/>
                <w:szCs w:val="20"/>
              </w:rPr>
            </w:pPr>
          </w:p>
        </w:tc>
        <w:tc>
          <w:tcPr>
            <w:tcW w:w="119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磋商响应文件的完整性</w:t>
            </w:r>
          </w:p>
        </w:tc>
        <w:tc>
          <w:tcPr>
            <w:tcW w:w="558" w:type="dxa"/>
            <w:vAlign w:val="center"/>
          </w:tcPr>
          <w:p>
            <w:pPr>
              <w:spacing w:line="300" w:lineRule="auto"/>
              <w:ind w:left="-105" w:leftChars="-50" w:right="-105" w:rightChars="-50"/>
              <w:jc w:val="center"/>
              <w:rPr>
                <w:rFonts w:ascii="宋体" w:hAnsi="宋体" w:cs="宋体"/>
                <w:color w:val="000000"/>
              </w:rPr>
            </w:pPr>
            <w:r>
              <w:rPr>
                <w:rFonts w:hint="eastAsia" w:ascii="宋体" w:hAnsi="宋体" w:cs="宋体"/>
                <w:color w:val="000000"/>
              </w:rPr>
              <w:t>2</w:t>
            </w:r>
          </w:p>
        </w:tc>
        <w:tc>
          <w:tcPr>
            <w:tcW w:w="6780" w:type="dxa"/>
            <w:vAlign w:val="center"/>
          </w:tcPr>
          <w:p>
            <w:pPr>
              <w:spacing w:line="276" w:lineRule="auto"/>
              <w:rPr>
                <w:rFonts w:ascii="宋体" w:hAnsi="宋体" w:cs="宋体"/>
                <w:color w:val="000000"/>
              </w:rPr>
            </w:pPr>
            <w:r>
              <w:rPr>
                <w:rFonts w:hint="eastAsia" w:ascii="宋体" w:hAnsi="宋体" w:cs="宋体"/>
                <w:color w:val="000000"/>
              </w:rPr>
              <w:t>磋商响应文件全面响应磋商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商务分合计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2619" w:type="dxa"/>
            <w:gridSpan w:val="3"/>
            <w:vAlign w:val="center"/>
          </w:tcPr>
          <w:p>
            <w:pPr>
              <w:spacing w:line="276" w:lineRule="auto"/>
              <w:ind w:left="-105" w:leftChars="-50" w:right="-105" w:rightChars="-50"/>
              <w:jc w:val="center"/>
              <w:rPr>
                <w:rFonts w:ascii="宋体" w:hAnsi="宋体" w:cs="宋体"/>
              </w:rPr>
            </w:pPr>
            <w:r>
              <w:rPr>
                <w:rFonts w:hint="eastAsia" w:ascii="宋体" w:hAnsi="宋体" w:cs="宋体"/>
              </w:rPr>
              <w:t>得分总计</w:t>
            </w:r>
          </w:p>
        </w:tc>
        <w:tc>
          <w:tcPr>
            <w:tcW w:w="6780" w:type="dxa"/>
            <w:vAlign w:val="center"/>
          </w:tcPr>
          <w:p>
            <w:pPr>
              <w:spacing w:line="276" w:lineRule="auto"/>
              <w:ind w:left="-105" w:leftChars="-50" w:right="-105" w:rightChars="-50"/>
              <w:jc w:val="center"/>
              <w:rPr>
                <w:rFonts w:ascii="宋体" w:hAnsi="宋体" w:cs="宋体"/>
              </w:rPr>
            </w:pPr>
            <w:r>
              <w:rPr>
                <w:rFonts w:hint="eastAsia" w:ascii="宋体" w:hAnsi="宋体" w:cs="宋体"/>
              </w:rPr>
              <w:t>100分</w:t>
            </w:r>
          </w:p>
        </w:tc>
      </w:tr>
    </w:tbl>
    <w:p>
      <w:pPr>
        <w:rPr>
          <w:b/>
          <w:color w:val="000000"/>
        </w:rPr>
      </w:pPr>
      <w:r>
        <w:rPr>
          <w:rFonts w:hint="eastAsia"/>
          <w:b/>
          <w:color w:val="000000"/>
        </w:rPr>
        <w:t>备注：</w:t>
      </w:r>
    </w:p>
    <w:p>
      <w:pPr>
        <w:spacing w:line="300" w:lineRule="exact"/>
        <w:rPr>
          <w:rFonts w:ascii="宋体" w:hAnsi="宋体" w:cs="宋体"/>
          <w:bCs/>
          <w:color w:val="000000"/>
        </w:rPr>
      </w:pPr>
      <w:r>
        <w:rPr>
          <w:rFonts w:hint="eastAsia" w:ascii="宋体" w:hAnsi="宋体" w:cs="宋体"/>
          <w:bCs/>
          <w:color w:val="000000"/>
        </w:rPr>
        <w:t>1、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00" w:lineRule="exact"/>
        <w:rPr>
          <w:rFonts w:ascii="宋体" w:hAnsi="宋体" w:cs="宋体"/>
          <w:bCs/>
          <w:color w:val="000000"/>
        </w:rPr>
      </w:pPr>
      <w:r>
        <w:rPr>
          <w:rFonts w:hint="eastAsia" w:ascii="宋体" w:hAnsi="宋体" w:cs="宋体"/>
          <w:bCs/>
          <w:color w:val="000000"/>
        </w:rPr>
        <w:t>2、商务标计算按报价人最终报价计算。本次评标采用综合评分法。磋商小组对满足竞争性磋商文件实质性要求的报价文件，按照本章规定的评分标准进行打分，并按得分由高到低顺序推荐中标候选人，或根据采购人授权直接确定中标人，但投标报价低于其成本的除外。评审得分相同的，按照最后报价由低到高的顺序推荐。评审得分且最后报价相同的，按照技术指标优劣顺序推荐。</w:t>
      </w:r>
    </w:p>
    <w:p>
      <w:pPr>
        <w:spacing w:line="300" w:lineRule="exact"/>
        <w:rPr>
          <w:rFonts w:hint="eastAsia" w:ascii="宋体" w:hAnsi="宋体" w:cs="宋体"/>
          <w:bCs/>
          <w:color w:val="000000"/>
        </w:rPr>
      </w:pPr>
      <w:r>
        <w:rPr>
          <w:rFonts w:hint="eastAsia" w:ascii="宋体" w:hAnsi="宋体" w:cs="宋体"/>
          <w:bCs/>
          <w:color w:val="000000"/>
        </w:rPr>
        <w:t>3、如供应商的最终报价低于采购预算的90%，磋商小组可启动磋商报价低于成本问询程序：要求供应商作出书面说明并提供相关证明材料，如供应商在 30 分钟内无法提供不低于成本的相关证明材料， 由磋商小组认定该供应商以低于成本价恶意竞标将并否决其投标。</w:t>
      </w:r>
    </w:p>
    <w:p>
      <w:pPr>
        <w:pStyle w:val="2"/>
      </w:pPr>
    </w:p>
    <w:p>
      <w:pPr>
        <w:spacing w:line="360" w:lineRule="auto"/>
        <w:rPr>
          <w:sz w:val="24"/>
        </w:rPr>
      </w:pPr>
      <w:r>
        <w:rPr>
          <w:rFonts w:hint="eastAsia"/>
          <w:sz w:val="24"/>
        </w:rPr>
        <w:t>附件3：</w:t>
      </w:r>
    </w:p>
    <w:p>
      <w:pPr>
        <w:jc w:val="center"/>
        <w:rPr>
          <w:sz w:val="24"/>
        </w:rPr>
      </w:pPr>
      <w:r>
        <w:rPr>
          <w:rFonts w:hint="eastAsia"/>
          <w:sz w:val="24"/>
        </w:rPr>
        <w:t>供应商报名表</w:t>
      </w:r>
    </w:p>
    <w:p>
      <w:pPr>
        <w:rPr>
          <w:sz w:val="24"/>
        </w:rPr>
      </w:pPr>
      <w:r>
        <w:rPr>
          <w:rFonts w:hint="eastAsia"/>
          <w:sz w:val="24"/>
        </w:rPr>
        <w:t>项目编号：</w:t>
      </w:r>
      <w:r>
        <w:rPr>
          <w:rFonts w:hint="eastAsia"/>
          <w:sz w:val="24"/>
          <w:u w:val="single"/>
        </w:rPr>
        <w:t xml:space="preserve">                          </w:t>
      </w:r>
    </w:p>
    <w:p>
      <w:pPr>
        <w:widowControl/>
        <w:spacing w:line="400" w:lineRule="exact"/>
        <w:rPr>
          <w:sz w:val="24"/>
        </w:rPr>
      </w:pPr>
      <w:r>
        <w:rPr>
          <w:rFonts w:hint="eastAsia"/>
          <w:sz w:val="24"/>
        </w:rPr>
        <w:t>项目名称：</w:t>
      </w:r>
      <w:r>
        <w:rPr>
          <w:rFonts w:hint="eastAsia"/>
          <w:sz w:val="24"/>
          <w:u w:val="single"/>
        </w:rPr>
        <w:t xml:space="preserve"> </w:t>
      </w:r>
      <w:r>
        <w:rPr>
          <w:rFonts w:hint="eastAsia"/>
          <w:bCs/>
          <w:sz w:val="24"/>
          <w:u w:val="single"/>
        </w:rPr>
        <w:t xml:space="preserve">                         </w:t>
      </w:r>
      <w:r>
        <w:rPr>
          <w:rFonts w:hint="eastAsia"/>
          <w:sz w:val="24"/>
        </w:rPr>
        <w:t xml:space="preserve"> </w:t>
      </w:r>
    </w:p>
    <w:tbl>
      <w:tblPr>
        <w:tblStyle w:val="11"/>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供应商名称（盖章）</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联系人姓名</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联系人电话（办公电话或手机）</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1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联系人邮箱</w:t>
            </w:r>
          </w:p>
        </w:tc>
        <w:tc>
          <w:tcPr>
            <w:tcW w:w="71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129"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供应商提供的</w:t>
            </w:r>
          </w:p>
          <w:p>
            <w:pPr>
              <w:widowControl/>
              <w:spacing w:before="100" w:beforeAutospacing="1" w:after="100" w:afterAutospacing="1"/>
              <w:jc w:val="both"/>
              <w:rPr>
                <w:rFonts w:ascii="宋体" w:hAnsi="宋体" w:cs="宋体"/>
                <w:kern w:val="0"/>
                <w:sz w:val="22"/>
                <w:szCs w:val="21"/>
              </w:rPr>
            </w:pPr>
            <w:r>
              <w:rPr>
                <w:rFonts w:hint="eastAsia" w:ascii="宋体" w:hAnsi="宋体" w:cs="宋体"/>
                <w:kern w:val="0"/>
                <w:sz w:val="22"/>
                <w:szCs w:val="21"/>
              </w:rPr>
              <w:t>报名资料</w:t>
            </w: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2.近三年财务状况报告，依法缴纳税收和社会保障资金的相关材料。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4.参加政府采购活动前3年内在经营活动中没有重大违法记录的书面声明。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both"/>
              <w:rPr>
                <w:color w:val="000000"/>
                <w:sz w:val="22"/>
              </w:rPr>
            </w:pPr>
            <w:r>
              <w:rPr>
                <w:rFonts w:hint="eastAsia"/>
                <w:color w:val="000000"/>
                <w:sz w:val="22"/>
              </w:rPr>
              <w:t>6.未被列入 “信用中国”网站（www.creditchina.gov.cn）失信被执行人、重大税收违法案件当事人名单、政府采购严重违法失信行为记录名单的网页打印件。（以公告挂网之日起至投标截止之日止，此期间查询结果为准）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8" w:hRule="atLeast"/>
        </w:trPr>
        <w:tc>
          <w:tcPr>
            <w:tcW w:w="2129" w:type="dxa"/>
            <w:vMerge w:val="continue"/>
            <w:tcBorders>
              <w:left w:val="single" w:color="auto" w:sz="4" w:space="0"/>
              <w:right w:val="single" w:color="auto" w:sz="4" w:space="0"/>
            </w:tcBorders>
            <w:vAlign w:val="center"/>
          </w:tcPr>
          <w:p>
            <w:pPr>
              <w:widowControl/>
              <w:jc w:val="both"/>
              <w:rPr>
                <w:rFonts w:ascii="宋体" w:hAnsi="宋体" w:cs="宋体"/>
                <w:kern w:val="0"/>
                <w:sz w:val="22"/>
                <w:szCs w:val="21"/>
              </w:rPr>
            </w:pP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both"/>
              <w:rPr>
                <w:rFonts w:hint="eastAsia" w:eastAsia="宋体"/>
                <w:color w:val="000000"/>
                <w:sz w:val="22"/>
              </w:rPr>
            </w:pPr>
            <w:r>
              <w:rPr>
                <w:rFonts w:hint="eastAsia"/>
                <w:color w:val="000000"/>
                <w:sz w:val="22"/>
              </w:rPr>
              <w:t>7</w:t>
            </w:r>
            <w:r>
              <w:rPr>
                <w:rFonts w:hint="eastAsia" w:eastAsia="宋体"/>
                <w:color w:val="000000"/>
                <w:sz w:val="22"/>
              </w:rPr>
              <w:t>.特定条件：</w:t>
            </w:r>
          </w:p>
          <w:p>
            <w:pPr>
              <w:adjustRightInd w:val="0"/>
              <w:snapToGrid w:val="0"/>
              <w:spacing w:line="240" w:lineRule="exact"/>
              <w:jc w:val="both"/>
              <w:rPr>
                <w:rFonts w:hint="eastAsia" w:eastAsia="宋体"/>
                <w:color w:val="000000"/>
                <w:sz w:val="22"/>
                <w:lang w:val="en-US" w:eastAsia="zh-CN"/>
              </w:rPr>
            </w:pPr>
            <w:r>
              <w:rPr>
                <w:rFonts w:hint="eastAsia" w:eastAsia="宋体"/>
                <w:color w:val="000000"/>
                <w:sz w:val="22"/>
                <w:lang w:val="en-US" w:eastAsia="zh-CN"/>
              </w:rPr>
              <w:t>（1）申请人应具有市政工程施工总承包叁级及以上资质，安全生产许可证在有效期内。</w:t>
            </w:r>
          </w:p>
          <w:p>
            <w:pPr>
              <w:adjustRightInd w:val="0"/>
              <w:snapToGrid w:val="0"/>
              <w:spacing w:line="240" w:lineRule="exact"/>
              <w:jc w:val="both"/>
              <w:rPr>
                <w:rFonts w:hint="eastAsia" w:eastAsia="宋体"/>
                <w:color w:val="000000"/>
                <w:sz w:val="22"/>
                <w:lang w:val="en-US" w:eastAsia="zh-CN"/>
              </w:rPr>
            </w:pPr>
            <w:r>
              <w:rPr>
                <w:rFonts w:hint="eastAsia" w:eastAsia="宋体"/>
                <w:color w:val="000000"/>
                <w:sz w:val="22"/>
                <w:lang w:val="en-US" w:eastAsia="zh-CN"/>
              </w:rPr>
              <w:t>（2）申请人拟派项目经理须具备市政工程专业贰级以及上注册建造师执业资格，近三年（投标截止日往前推算3年）以项目经理身份至少承担过一个已完工类似工程业绩，（提供的业绩信息必须同全国建筑市场监管公共服务平台公开的信息一致，须提供相应网站截图、县级以上公共交易服务平台中标公示截图、施工合同、中标通知书或全国建筑市场监管公共服务平台公开的工程竣工验收证明，以竣工时间为准）,具备有效的安全生产考核合格证书（B证），且未担任其他在施建设工程项目的项目经理。项目管理机构还应配备具有岗位证的施工员、质量员、标准员、材料员、机械员、资料员、劳务员、安全员等相应专业管理人员，其中安全员还应具备安全生产考核合格证书（C证），项目技术负责人必须具有相关专业中级工程师及以上职称或注册建造师执业资格。</w:t>
            </w:r>
          </w:p>
          <w:p>
            <w:pPr>
              <w:adjustRightInd w:val="0"/>
              <w:snapToGrid w:val="0"/>
              <w:spacing w:line="240" w:lineRule="exact"/>
              <w:jc w:val="both"/>
              <w:rPr>
                <w:rFonts w:hint="eastAsia" w:eastAsia="宋体"/>
                <w:color w:val="000000"/>
                <w:sz w:val="22"/>
                <w:lang w:val="en-US" w:eastAsia="zh-CN"/>
              </w:rPr>
            </w:pPr>
            <w:r>
              <w:rPr>
                <w:rFonts w:hint="eastAsia" w:eastAsia="宋体"/>
                <w:color w:val="000000"/>
                <w:sz w:val="22"/>
                <w:lang w:val="en-US" w:eastAsia="zh-CN"/>
              </w:rPr>
              <w:t>（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adjustRightInd w:val="0"/>
              <w:snapToGrid w:val="0"/>
              <w:spacing w:line="240" w:lineRule="exact"/>
              <w:jc w:val="both"/>
              <w:rPr>
                <w:color w:val="000000"/>
                <w:sz w:val="22"/>
              </w:rPr>
            </w:pPr>
            <w:r>
              <w:rPr>
                <w:rFonts w:hint="eastAsia"/>
                <w:color w:val="000000"/>
                <w:sz w:val="22"/>
                <w:lang w:eastAsia="zh-CN"/>
              </w:rPr>
              <w:t>（</w:t>
            </w:r>
            <w:r>
              <w:rPr>
                <w:rFonts w:hint="eastAsia"/>
                <w:color w:val="000000"/>
                <w:sz w:val="22"/>
              </w:rPr>
              <w:t>4</w:t>
            </w:r>
            <w:r>
              <w:rPr>
                <w:rFonts w:hint="eastAsia"/>
                <w:color w:val="000000"/>
                <w:sz w:val="22"/>
                <w:lang w:eastAsia="zh-CN"/>
              </w:rPr>
              <w:t>）</w:t>
            </w:r>
            <w:r>
              <w:rPr>
                <w:rFonts w:hint="eastAsia"/>
                <w:color w:val="000000"/>
                <w:sz w:val="22"/>
              </w:rPr>
              <w:t>、本项目不接受联合体形式的投标。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29" w:type="dxa"/>
            <w:tcBorders>
              <w:left w:val="single" w:color="auto" w:sz="4" w:space="0"/>
              <w:bottom w:val="single" w:color="auto" w:sz="4" w:space="0"/>
              <w:right w:val="single" w:color="auto" w:sz="4" w:space="0"/>
            </w:tcBorders>
            <w:vAlign w:val="center"/>
          </w:tcPr>
          <w:p>
            <w:pPr>
              <w:widowControl/>
              <w:jc w:val="both"/>
              <w:rPr>
                <w:rFonts w:ascii="宋体" w:hAnsi="宋体" w:cs="宋体"/>
                <w:b/>
                <w:kern w:val="0"/>
                <w:sz w:val="22"/>
                <w:szCs w:val="21"/>
              </w:rPr>
            </w:pPr>
            <w:r>
              <w:rPr>
                <w:rFonts w:hint="eastAsia" w:ascii="宋体" w:hAnsi="宋体" w:cs="宋体"/>
                <w:b/>
                <w:kern w:val="0"/>
                <w:sz w:val="22"/>
                <w:szCs w:val="21"/>
              </w:rPr>
              <w:t>供应商意见</w:t>
            </w:r>
          </w:p>
        </w:tc>
        <w:tc>
          <w:tcPr>
            <w:tcW w:w="71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color w:val="000000"/>
                <w:sz w:val="22"/>
              </w:rPr>
            </w:pPr>
            <w:r>
              <w:rPr>
                <w:rFonts w:hint="eastAsia"/>
                <w:color w:val="000000"/>
                <w:sz w:val="22"/>
              </w:rPr>
              <w:t>供应商可对本项目采购需求的公正性、专业性、合理性等提出自己正确的意见、建议等（可另页详细表述）。</w:t>
            </w:r>
          </w:p>
        </w:tc>
      </w:tr>
    </w:tbl>
    <w:p>
      <w:pPr>
        <w:spacing w:line="240" w:lineRule="exact"/>
        <w:ind w:firstLine="480" w:firstLineChars="200"/>
        <w:rPr>
          <w:bCs/>
          <w:sz w:val="24"/>
        </w:rPr>
      </w:pPr>
    </w:p>
    <w:p>
      <w:pPr>
        <w:spacing w:line="240" w:lineRule="exact"/>
        <w:ind w:firstLine="440" w:firstLineChars="200"/>
        <w:rPr>
          <w:bCs/>
          <w:sz w:val="22"/>
          <w:szCs w:val="21"/>
        </w:rPr>
      </w:pPr>
      <w:r>
        <w:rPr>
          <w:rFonts w:hint="eastAsia"/>
          <w:bCs/>
          <w:sz w:val="22"/>
          <w:szCs w:val="21"/>
        </w:rPr>
        <w:t>注意事项：</w:t>
      </w:r>
    </w:p>
    <w:p>
      <w:pPr>
        <w:spacing w:line="240" w:lineRule="exact"/>
        <w:ind w:firstLine="440" w:firstLineChars="200"/>
        <w:rPr>
          <w:bCs/>
          <w:sz w:val="22"/>
          <w:szCs w:val="21"/>
        </w:rPr>
      </w:pPr>
      <w:r>
        <w:rPr>
          <w:rFonts w:hint="eastAsia"/>
          <w:bCs/>
          <w:sz w:val="22"/>
          <w:szCs w:val="21"/>
        </w:rPr>
        <w:t>1.供应商必须严格按照公告的内容和要求，完整递交有关资料，逾期递交的将予以拒收。</w:t>
      </w:r>
    </w:p>
    <w:p>
      <w:pPr>
        <w:spacing w:line="240" w:lineRule="exact"/>
        <w:ind w:firstLine="440" w:firstLineChars="200"/>
        <w:rPr>
          <w:bCs/>
          <w:sz w:val="22"/>
          <w:szCs w:val="21"/>
        </w:rPr>
      </w:pPr>
      <w:r>
        <w:rPr>
          <w:bCs/>
          <w:sz w:val="22"/>
          <w:szCs w:val="21"/>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spacing w:line="240" w:lineRule="exact"/>
        <w:ind w:firstLine="440" w:firstLineChars="200"/>
      </w:pPr>
      <w:r>
        <w:rPr>
          <w:rFonts w:hint="eastAsia"/>
          <w:bCs/>
          <w:sz w:val="22"/>
          <w:szCs w:val="21"/>
        </w:rPr>
        <w:t xml:space="preserve">3.须在邮件（附件文件名注明公司全称）注明公司全称、项目名称及项目编号（不注明我单位将拒收报名邮件）。  </w:t>
      </w:r>
      <w:r>
        <w:rPr>
          <w:rFonts w:hint="eastAsia"/>
          <w:b/>
          <w:bCs/>
          <w:sz w:val="24"/>
        </w:rPr>
        <w:t xml:space="preserve">     </w:t>
      </w:r>
    </w:p>
    <w:sectPr>
      <w:pgSz w:w="11906" w:h="16838"/>
      <w:pgMar w:top="1440" w:right="86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9640D"/>
    <w:rsid w:val="00071281"/>
    <w:rsid w:val="005B18D4"/>
    <w:rsid w:val="072317EE"/>
    <w:rsid w:val="172779BB"/>
    <w:rsid w:val="21583DEB"/>
    <w:rsid w:val="29A9640D"/>
    <w:rsid w:val="2D093AA8"/>
    <w:rsid w:val="2E4A4F90"/>
    <w:rsid w:val="2ECF6D2F"/>
    <w:rsid w:val="34A66F7E"/>
    <w:rsid w:val="3D4D42EA"/>
    <w:rsid w:val="404E6159"/>
    <w:rsid w:val="47020699"/>
    <w:rsid w:val="5C814436"/>
    <w:rsid w:val="5D2A050F"/>
    <w:rsid w:val="61B17928"/>
    <w:rsid w:val="67614D1D"/>
    <w:rsid w:val="69ED74D4"/>
    <w:rsid w:val="6ADF09BF"/>
    <w:rsid w:val="6B5C0A25"/>
    <w:rsid w:val="6E5D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4"/>
    <w:next w:val="4"/>
    <w:link w:val="14"/>
    <w:qFormat/>
    <w:uiPriority w:val="9"/>
    <w:pPr>
      <w:keepNext/>
      <w:keepLines/>
      <w:spacing w:before="340" w:after="330" w:line="576" w:lineRule="auto"/>
      <w:outlineLvl w:val="0"/>
    </w:pPr>
    <w:rPr>
      <w:b/>
      <w:bCs/>
      <w:kern w:val="44"/>
      <w:sz w:val="44"/>
      <w:szCs w:val="44"/>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line="440" w:lineRule="exact"/>
      <w:jc w:val="left"/>
    </w:pPr>
    <w:rPr>
      <w:rFonts w:eastAsia="黑体"/>
      <w:b/>
      <w:kern w:val="0"/>
      <w:sz w:val="2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ascii="Cambria" w:hAnsi="Cambria" w:eastAsia="方正小标宋简体" w:cs="Times New Roman"/>
      <w:b/>
      <w:bCs/>
      <w:sz w:val="32"/>
      <w:szCs w:val="32"/>
    </w:rPr>
  </w:style>
  <w:style w:type="paragraph" w:customStyle="1" w:styleId="1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14">
    <w:name w:val="标题 1 Char"/>
    <w:basedOn w:val="12"/>
    <w:link w:val="3"/>
    <w:qFormat/>
    <w:uiPriority w:val="0"/>
    <w:rPr>
      <w:b/>
      <w:bCs/>
      <w:kern w:val="44"/>
      <w:sz w:val="44"/>
      <w:szCs w:val="44"/>
    </w:rPr>
  </w:style>
  <w:style w:type="character" w:customStyle="1" w:styleId="15">
    <w:name w:val="页眉 Char"/>
    <w:basedOn w:val="12"/>
    <w:link w:val="7"/>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5</Pages>
  <Words>3553</Words>
  <Characters>454</Characters>
  <Lines>3</Lines>
  <Paragraphs>7</Paragraphs>
  <TotalTime>20</TotalTime>
  <ScaleCrop>false</ScaleCrop>
  <LinksUpToDate>false</LinksUpToDate>
  <CharactersWithSpaces>4000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2020-09-08T06:21:00Z</dcterms:created>
  <dc:creator>糊涂精灵</dc:creator>
  <cp:lastModifiedBy>╭此女很2ゝ</cp:lastModifiedBy>
  <cp:lastPrinted>2021-06-04T05:02:15Z</cp:lastPrinted>
  <dcterms:modified xsi:type="dcterms:W3CDTF">2021-06-04T05:21:08Z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0D30AA4C9A734C9FBEF5D789038DCB79</vt:lpwstr>
  </property>
</Properties>
</file>