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hint="eastAsia" w:ascii="宋体" w:hAnsi="宋体" w:cs="宋体"/>
          <w:b/>
          <w:bCs/>
          <w:w w:val="8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w w:val="80"/>
          <w:sz w:val="44"/>
          <w:szCs w:val="44"/>
        </w:rPr>
        <w:t>阳新县教育局位于东岳路聋哑学校服务站一层商铺</w:t>
      </w:r>
    </w:p>
    <w:p>
      <w:pPr>
        <w:spacing w:line="10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 xml:space="preserve">及 两 套 房 屋 </w:t>
      </w:r>
      <w:r>
        <w:rPr>
          <w:rFonts w:hint="eastAsia" w:ascii="宋体" w:hAnsi="宋体" w:cs="宋体"/>
          <w:b/>
          <w:bCs/>
          <w:w w:val="80"/>
          <w:sz w:val="44"/>
          <w:szCs w:val="44"/>
        </w:rPr>
        <w:t>拍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w w:val="80"/>
          <w:sz w:val="44"/>
          <w:szCs w:val="44"/>
        </w:rPr>
        <w:t>卖</w:t>
      </w:r>
      <w:r>
        <w:rPr>
          <w:rFonts w:hint="eastAsia" w:ascii="宋体" w:hAnsi="宋体" w:cs="宋体"/>
          <w:b/>
          <w:bCs/>
          <w:w w:val="80"/>
          <w:sz w:val="44"/>
          <w:szCs w:val="44"/>
          <w:lang w:val="en-US" w:eastAsia="zh-CN"/>
        </w:rPr>
        <w:t xml:space="preserve"> 竞 买 须 知</w:t>
      </w:r>
    </w:p>
    <w:p>
      <w:pPr>
        <w:spacing w:line="800" w:lineRule="exact"/>
        <w:ind w:firstLine="537" w:firstLineChars="192"/>
        <w:rPr>
          <w:sz w:val="28"/>
          <w:szCs w:val="28"/>
        </w:rPr>
      </w:pPr>
      <w:r>
        <w:rPr>
          <w:rFonts w:hint="eastAsia"/>
          <w:sz w:val="28"/>
          <w:szCs w:val="28"/>
        </w:rPr>
        <w:t>一、根据《中华人民共和国拍卖法》及相关法律、法规制定本须知：</w:t>
      </w:r>
    </w:p>
    <w:p>
      <w:pPr>
        <w:spacing w:line="460" w:lineRule="exact"/>
        <w:ind w:left="-4" w:leftChars="-2" w:firstLine="543" w:firstLineChars="19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二、本次拍卖标的：阳新县教育局位于东岳路聋哑学校服务站一层商铺</w:t>
      </w:r>
      <w:r>
        <w:rPr>
          <w:rFonts w:hint="eastAsia"/>
          <w:sz w:val="28"/>
          <w:szCs w:val="28"/>
          <w:lang w:val="en-US" w:eastAsia="zh-CN"/>
        </w:rPr>
        <w:t>及两套房屋。</w:t>
      </w:r>
    </w:p>
    <w:p>
      <w:pPr>
        <w:spacing w:line="460" w:lineRule="exact"/>
        <w:ind w:left="-4" w:leftChars="-2" w:firstLine="543" w:firstLineChars="194"/>
        <w:rPr>
          <w:sz w:val="28"/>
          <w:szCs w:val="28"/>
        </w:rPr>
      </w:pPr>
      <w:r>
        <w:rPr>
          <w:rFonts w:hint="eastAsia"/>
          <w:sz w:val="28"/>
          <w:szCs w:val="28"/>
        </w:rPr>
        <w:t>三、标的概况：</w:t>
      </w: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标的1：该处商铺建于2006年，用途为商业，毛坯，砖混结构，总建筑面积为611.81平方米，水电齐全，权利人为阳新县教育局。有不动产证（20间门面为一本总证）。商铺前临马路，后有高坡，1至5号门面层高2米，后面无窗，6至20号门面层高4米，后面开高窗（半地下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对面是私房，无商铺，属单边商业房。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门前马路不宽，但交通较便利。人流量较少，商业繁华度较差。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标的2：聋哑学校服务站共8层，205室和206室在一层（在商铺上层），用途为住宅。205室为毛坯，建筑面积121.37平方米，206室已简单装修，建筑面积169.03平方米。均有不动产证。</w:t>
      </w:r>
    </w:p>
    <w:p>
      <w:pPr>
        <w:numPr>
          <w:ilvl w:val="0"/>
          <w:numId w:val="1"/>
        </w:numPr>
        <w:spacing w:line="460" w:lineRule="exact"/>
        <w:ind w:firstLine="562" w:firstLineChars="200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特别说明：</w:t>
      </w:r>
    </w:p>
    <w:p>
      <w:pPr>
        <w:numPr>
          <w:ilvl w:val="0"/>
          <w:numId w:val="0"/>
        </w:numPr>
        <w:spacing w:line="460" w:lineRule="exact"/>
        <w:ind w:firstLine="562" w:firstLineChars="200"/>
        <w:rPr>
          <w:rFonts w:hint="eastAsia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本次拍卖标的1，按《拍卖文件》附件图规划进行单个拍卖，每个门面套内面积以测量部门实际测量为准，标注面积仅供参考，实际面积不影响拍卖成交价。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经阳新县</w:t>
      </w:r>
      <w:r>
        <w:rPr>
          <w:rFonts w:hint="eastAsia"/>
          <w:sz w:val="28"/>
          <w:szCs w:val="28"/>
          <w:lang w:val="en-US" w:eastAsia="zh-CN"/>
        </w:rPr>
        <w:t>教育</w:t>
      </w:r>
      <w:r>
        <w:rPr>
          <w:rFonts w:hint="eastAsia"/>
          <w:sz w:val="28"/>
          <w:szCs w:val="28"/>
        </w:rPr>
        <w:t>局对该处</w:t>
      </w:r>
      <w:r>
        <w:rPr>
          <w:rFonts w:hint="eastAsia"/>
          <w:sz w:val="28"/>
          <w:szCs w:val="28"/>
          <w:lang w:val="en-US" w:eastAsia="zh-CN"/>
        </w:rPr>
        <w:t>房产</w:t>
      </w:r>
      <w:r>
        <w:rPr>
          <w:rFonts w:hint="eastAsia"/>
          <w:sz w:val="28"/>
          <w:szCs w:val="28"/>
        </w:rPr>
        <w:t>的处置方法进行确定，报由</w:t>
      </w:r>
      <w:r>
        <w:rPr>
          <w:rFonts w:hint="eastAsia"/>
          <w:sz w:val="28"/>
          <w:szCs w:val="28"/>
          <w:lang w:val="en-US" w:eastAsia="zh-CN"/>
        </w:rPr>
        <w:t>阳新县人民政府国有资产监督管理局</w:t>
      </w:r>
      <w:r>
        <w:rPr>
          <w:rFonts w:hint="eastAsia"/>
          <w:sz w:val="28"/>
          <w:szCs w:val="28"/>
        </w:rPr>
        <w:t>同意处置。</w:t>
      </w:r>
      <w:r>
        <w:rPr>
          <w:sz w:val="28"/>
          <w:szCs w:val="28"/>
        </w:rPr>
        <w:t xml:space="preserve">  </w:t>
      </w:r>
    </w:p>
    <w:p>
      <w:pPr>
        <w:spacing w:line="46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拍卖标的以现状进行拍卖，拍卖人对房屋外观、质量问题、结构调整、固定装修损坏、面积差异等不作担保，由买受人自行承担相关责任，由此产生的问题也不影响拍卖成交结果及成交价格。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买受人在付清余款后应及时办理标的移交，办理过户过程中所涉及的一切税、费均由买受人承担。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</w:t>
      </w:r>
      <w:r>
        <w:rPr>
          <w:rFonts w:hint="eastAsia"/>
          <w:sz w:val="28"/>
          <w:szCs w:val="28"/>
        </w:rPr>
        <w:t>竞买人资格及要求：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、凡境内外具备完全民事行为能力的公民、法人和其他组织均可参加竞买。</w:t>
      </w:r>
    </w:p>
    <w:p>
      <w:pPr>
        <w:spacing w:line="48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、竞买申请人应于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color w:val="000000"/>
          <w:kern w:val="0"/>
          <w:sz w:val="28"/>
          <w:szCs w:val="28"/>
        </w:rPr>
        <w:t>:00</w:t>
      </w:r>
      <w:r>
        <w:rPr>
          <w:rFonts w:hint="eastAsia" w:ascii="宋体" w:hAnsi="宋体"/>
          <w:sz w:val="28"/>
          <w:szCs w:val="28"/>
        </w:rPr>
        <w:t>前到湖北新海信拍卖有限公司提交书面申请，</w:t>
      </w:r>
      <w:r>
        <w:rPr>
          <w:rFonts w:hint="eastAsia" w:ascii="宋体" w:hAnsi="宋体"/>
          <w:sz w:val="28"/>
          <w:szCs w:val="28"/>
          <w:lang w:val="en-US" w:eastAsia="zh-CN"/>
        </w:rPr>
        <w:t>单个门面或房屋</w:t>
      </w:r>
      <w:r>
        <w:rPr>
          <w:rFonts w:hint="eastAsia" w:ascii="宋体" w:hAnsi="宋体"/>
          <w:sz w:val="28"/>
          <w:szCs w:val="28"/>
        </w:rPr>
        <w:t>交纳竞买保证金</w:t>
      </w:r>
      <w:r>
        <w:rPr>
          <w:rFonts w:hint="eastAsia" w:ascii="宋体" w:hAnsi="宋体"/>
          <w:sz w:val="28"/>
          <w:szCs w:val="28"/>
          <w:lang w:val="en-US" w:eastAsia="zh-CN"/>
        </w:rPr>
        <w:t>贰万</w:t>
      </w:r>
      <w:r>
        <w:rPr>
          <w:rFonts w:hint="eastAsia" w:ascii="宋体" w:hAnsi="宋体"/>
          <w:sz w:val="28"/>
          <w:szCs w:val="28"/>
        </w:rPr>
        <w:t>。保证金交纳</w:t>
      </w:r>
      <w:r>
        <w:rPr>
          <w:rFonts w:hint="eastAsia" w:ascii="宋体" w:hAnsi="宋体"/>
          <w:b w:val="0"/>
          <w:bCs w:val="0"/>
          <w:sz w:val="28"/>
          <w:szCs w:val="28"/>
        </w:rPr>
        <w:t>截</w:t>
      </w:r>
      <w:r>
        <w:rPr>
          <w:rFonts w:hint="eastAsia" w:ascii="宋体" w:hAnsi="宋体"/>
          <w:sz w:val="28"/>
          <w:szCs w:val="28"/>
        </w:rPr>
        <w:t>止时间为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16</w:t>
      </w:r>
      <w:r>
        <w:rPr>
          <w:rFonts w:hint="eastAsia" w:ascii="宋体" w:hAnsi="宋体"/>
          <w:sz w:val="28"/>
          <w:szCs w:val="28"/>
        </w:rPr>
        <w:t>时整（以到账时间为准）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提交书面申请</w:t>
      </w:r>
      <w:r>
        <w:rPr>
          <w:rFonts w:hint="eastAsia" w:ascii="宋体" w:hAnsi="宋体"/>
          <w:b w:val="0"/>
          <w:bCs w:val="0"/>
          <w:sz w:val="28"/>
          <w:szCs w:val="28"/>
        </w:rPr>
        <w:t>截</w:t>
      </w:r>
      <w:r>
        <w:rPr>
          <w:rFonts w:hint="eastAsia" w:ascii="宋体" w:hAnsi="宋体"/>
          <w:sz w:val="28"/>
          <w:szCs w:val="28"/>
        </w:rPr>
        <w:t>止时间为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时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参加竞买需要交纳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贰 </w:t>
      </w:r>
      <w:r>
        <w:rPr>
          <w:rFonts w:hint="eastAsia"/>
          <w:color w:val="000000"/>
          <w:sz w:val="28"/>
          <w:szCs w:val="28"/>
        </w:rPr>
        <w:t>万元</w:t>
      </w:r>
      <w:r>
        <w:rPr>
          <w:rFonts w:hint="eastAsia"/>
          <w:color w:val="000000"/>
          <w:sz w:val="28"/>
          <w:szCs w:val="28"/>
          <w:lang w:eastAsia="zh-CN"/>
        </w:rPr>
        <w:t>（</w:t>
      </w:r>
      <w:r>
        <w:rPr>
          <w:rFonts w:hint="eastAsia"/>
          <w:color w:val="000000"/>
          <w:sz w:val="28"/>
          <w:szCs w:val="28"/>
          <w:lang w:val="en-US" w:eastAsia="zh-CN"/>
        </w:rPr>
        <w:t>单个</w:t>
      </w:r>
      <w:r>
        <w:rPr>
          <w:rFonts w:hint="eastAsia"/>
          <w:color w:val="000000"/>
          <w:sz w:val="28"/>
          <w:szCs w:val="28"/>
          <w:lang w:eastAsia="zh-CN"/>
        </w:rPr>
        <w:t>）</w:t>
      </w:r>
      <w:r>
        <w:rPr>
          <w:rFonts w:hint="eastAsia"/>
          <w:color w:val="000000"/>
          <w:sz w:val="28"/>
          <w:szCs w:val="28"/>
        </w:rPr>
        <w:t>竞买保证金</w:t>
      </w:r>
      <w:r>
        <w:rPr>
          <w:rFonts w:hint="eastAsia"/>
          <w:color w:val="000000"/>
          <w:sz w:val="28"/>
          <w:szCs w:val="28"/>
          <w:lang w:eastAsia="zh-CN"/>
        </w:rPr>
        <w:t>。</w:t>
      </w:r>
    </w:p>
    <w:p>
      <w:pPr>
        <w:spacing w:line="460" w:lineRule="exact"/>
        <w:ind w:left="-4" w:leftChars="-2" w:firstLine="545" w:firstLineChars="194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竞买保证金交纳方式</w:t>
      </w:r>
      <w:r>
        <w:rPr>
          <w:rFonts w:hint="eastAsia"/>
          <w:sz w:val="28"/>
          <w:szCs w:val="28"/>
        </w:rPr>
        <w:t>：</w:t>
      </w:r>
    </w:p>
    <w:p>
      <w:pPr>
        <w:spacing w:line="460" w:lineRule="exact"/>
        <w:ind w:left="-4" w:leftChars="-2" w:firstLine="543" w:firstLineChars="194"/>
        <w:rPr>
          <w:rFonts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采用转账方式从竞买人的账户汇至指定的账户，</w:t>
      </w:r>
      <w:r>
        <w:rPr>
          <w:rFonts w:hint="eastAsia"/>
          <w:color w:val="000000"/>
          <w:sz w:val="28"/>
          <w:szCs w:val="28"/>
        </w:rPr>
        <w:t>并备注</w:t>
      </w:r>
      <w:r>
        <w:rPr>
          <w:color w:val="000000"/>
          <w:sz w:val="28"/>
          <w:szCs w:val="28"/>
        </w:rPr>
        <w:t>"</w:t>
      </w:r>
      <w:r>
        <w:rPr>
          <w:rFonts w:hint="eastAsia"/>
          <w:color w:val="000000"/>
          <w:sz w:val="28"/>
          <w:szCs w:val="28"/>
          <w:lang w:val="en-US" w:eastAsia="zh-CN"/>
        </w:rPr>
        <w:t>门面</w:t>
      </w:r>
      <w:r>
        <w:rPr>
          <w:rFonts w:hint="eastAsia"/>
          <w:color w:val="000000"/>
          <w:sz w:val="28"/>
          <w:szCs w:val="28"/>
        </w:rPr>
        <w:t>竞拍</w:t>
      </w:r>
      <w:r>
        <w:rPr>
          <w:color w:val="000000"/>
          <w:sz w:val="28"/>
          <w:szCs w:val="28"/>
        </w:rPr>
        <w:t>"</w:t>
      </w:r>
      <w:r>
        <w:rPr>
          <w:rFonts w:hint="eastAsia"/>
          <w:color w:val="000000"/>
          <w:sz w:val="28"/>
          <w:szCs w:val="28"/>
        </w:rPr>
        <w:t>字样（不得多于六个字）。</w:t>
      </w:r>
    </w:p>
    <w:p>
      <w:pPr>
        <w:spacing w:line="460" w:lineRule="exact"/>
        <w:ind w:left="-4" w:leftChars="-2" w:firstLine="543" w:firstLineChars="194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户    名：阳新县公共资源交易中心  </w:t>
      </w:r>
    </w:p>
    <w:p>
      <w:pPr>
        <w:spacing w:line="460" w:lineRule="exact"/>
        <w:ind w:left="-4" w:leftChars="-2" w:firstLine="543" w:firstLineChars="194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开 户 行：</w:t>
      </w:r>
      <w:r>
        <w:rPr>
          <w:rFonts w:hint="eastAsia" w:ascii="宋体"/>
          <w:sz w:val="28"/>
          <w:szCs w:val="28"/>
          <w:lang w:eastAsia="zh-CN"/>
        </w:rPr>
        <w:t>湖北银行阳新支行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48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账    号：</w:t>
      </w:r>
      <w:r>
        <w:rPr>
          <w:rFonts w:hint="eastAsia" w:ascii="宋体"/>
          <w:sz w:val="28"/>
          <w:szCs w:val="28"/>
          <w:lang w:val="en-US" w:eastAsia="zh-CN"/>
        </w:rPr>
        <w:t>1813 0210 0000 00095</w:t>
      </w:r>
    </w:p>
    <w:p>
      <w:pPr>
        <w:widowControl/>
        <w:spacing w:line="480" w:lineRule="exact"/>
        <w:ind w:firstLine="555"/>
        <w:jc w:val="left"/>
        <w:rPr>
          <w:rFonts w:hint="eastAsia" w:asci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kern w:val="0"/>
          <w:sz w:val="28"/>
          <w:szCs w:val="28"/>
        </w:rPr>
        <w:t>、竞买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人需提交的申请资料</w:t>
      </w:r>
    </w:p>
    <w:p>
      <w:pPr>
        <w:spacing w:line="460" w:lineRule="exact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、个人参加竞买提交身份证复印件，委托他人参加竞买的，应提交委托书及代理人身份证复印件</w:t>
      </w:r>
      <w:r>
        <w:rPr>
          <w:rFonts w:hint="eastAsia"/>
          <w:sz w:val="28"/>
          <w:szCs w:val="28"/>
          <w:lang w:val="en-US" w:eastAsia="zh-CN"/>
        </w:rPr>
        <w:t>和竞买保证金的打款证明。</w:t>
      </w:r>
    </w:p>
    <w:p>
      <w:pPr>
        <w:spacing w:line="460" w:lineRule="exact"/>
        <w:ind w:left="-4" w:leftChars="-2" w:firstLine="543" w:firstLineChars="194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、单位参加竞买应提交以下资料：</w:t>
      </w:r>
    </w:p>
    <w:p>
      <w:pPr>
        <w:spacing w:line="460" w:lineRule="exact"/>
        <w:ind w:left="-4" w:leftChars="-2" w:firstLine="543" w:firstLineChars="194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）营业执照副本及复印件（加盖单位公章）。</w:t>
      </w:r>
    </w:p>
    <w:p>
      <w:pPr>
        <w:spacing w:line="460" w:lineRule="exact"/>
        <w:ind w:left="-4" w:leftChars="-2" w:firstLine="543" w:firstLineChars="194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）法定代表人身份证明及身份证复印件。</w:t>
      </w:r>
    </w:p>
    <w:p>
      <w:pPr>
        <w:spacing w:line="460" w:lineRule="exact"/>
        <w:ind w:left="-4" w:leftChars="-2" w:firstLine="543" w:firstLineChars="19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）委托他人参加竞买的，应提交授权委托书及代理人身份证复印件。</w:t>
      </w:r>
    </w:p>
    <w:p>
      <w:pPr>
        <w:spacing w:line="46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（4）竞买保证金的打款证明（复印件）。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七</w:t>
      </w:r>
      <w:r>
        <w:rPr>
          <w:rFonts w:hint="eastAsia"/>
          <w:sz w:val="28"/>
          <w:szCs w:val="28"/>
        </w:rPr>
        <w:t>、竞买人凭</w:t>
      </w:r>
      <w:r>
        <w:rPr>
          <w:rFonts w:hint="eastAsia"/>
          <w:sz w:val="28"/>
          <w:szCs w:val="28"/>
          <w:lang w:eastAsia="zh-CN"/>
        </w:rPr>
        <w:t>竞买资格确认书</w:t>
      </w:r>
      <w:r>
        <w:rPr>
          <w:rFonts w:hint="eastAsia"/>
          <w:sz w:val="28"/>
          <w:szCs w:val="28"/>
        </w:rPr>
        <w:t>于</w:t>
      </w: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25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val="en-US" w:eastAsia="zh-CN"/>
        </w:rPr>
        <w:t>08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  <w:lang w:val="en-US" w:eastAsia="zh-CN"/>
        </w:rPr>
        <w:t>30</w:t>
      </w:r>
      <w:r>
        <w:rPr>
          <w:rFonts w:hint="eastAsia"/>
          <w:color w:val="000000"/>
          <w:sz w:val="28"/>
          <w:szCs w:val="28"/>
        </w:rPr>
        <w:t>前</w:t>
      </w:r>
      <w:r>
        <w:rPr>
          <w:rFonts w:hint="eastAsia"/>
          <w:sz w:val="28"/>
          <w:szCs w:val="28"/>
        </w:rPr>
        <w:t>到拍卖现场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阳新县公共资源交易中心开标二厅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领取竞买号牌参加拍卖会，每个竞买号牌可准二人入场。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八、 </w:t>
      </w:r>
      <w:r>
        <w:rPr>
          <w:rFonts w:hint="eastAsia"/>
          <w:sz w:val="28"/>
          <w:szCs w:val="28"/>
        </w:rPr>
        <w:t>本次拍卖的具体资料与实际是否相符由竞买人直接到现场核实为准，本公司对标的瑕疵不作任何担保和承诺。竞买人进入拍卖会场，即表示了解标的现状，承诺遵守《拍卖规则》及《拍卖成交确认书》的各项规定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九</w:t>
      </w:r>
      <w:r>
        <w:rPr>
          <w:rFonts w:hint="eastAsia"/>
          <w:sz w:val="28"/>
          <w:szCs w:val="28"/>
        </w:rPr>
        <w:t>、本次拍卖标的设有底价，最高应价没达到底价的不能成交。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十</w:t>
      </w:r>
      <w:r>
        <w:rPr>
          <w:rFonts w:hint="eastAsia"/>
          <w:sz w:val="28"/>
          <w:szCs w:val="28"/>
        </w:rPr>
        <w:t>、本次拍卖的起拍价由拍卖师现场宣布，拍卖师可根据现场情况调整加价幅度。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、竞买人举牌应价，应价一经拍卖师落槌确认，不得反悔，否则</w:t>
      </w:r>
      <w:r>
        <w:rPr>
          <w:rFonts w:hint="eastAsia"/>
          <w:sz w:val="28"/>
          <w:szCs w:val="28"/>
          <w:lang w:eastAsia="zh-CN"/>
        </w:rPr>
        <w:t>视为违约，</w:t>
      </w:r>
      <w:r>
        <w:rPr>
          <w:rFonts w:hint="eastAsia"/>
          <w:sz w:val="28"/>
          <w:szCs w:val="28"/>
        </w:rPr>
        <w:t>竞买保证金不予退还。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bCs/>
          <w:color w:val="0000FF"/>
          <w:sz w:val="28"/>
          <w:szCs w:val="28"/>
        </w:rPr>
        <w:t>拍卖成交</w:t>
      </w:r>
      <w:r>
        <w:rPr>
          <w:rFonts w:hint="eastAsia"/>
          <w:b/>
          <w:bCs/>
          <w:color w:val="0000FF"/>
          <w:sz w:val="28"/>
          <w:szCs w:val="28"/>
          <w:lang w:eastAsia="zh-CN"/>
        </w:rPr>
        <w:t>后</w:t>
      </w:r>
      <w:r>
        <w:rPr>
          <w:rFonts w:hint="eastAsia"/>
          <w:b/>
          <w:bCs/>
          <w:color w:val="0000FF"/>
          <w:sz w:val="28"/>
          <w:szCs w:val="28"/>
        </w:rPr>
        <w:t>，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买受人须向</w:t>
      </w:r>
      <w:r>
        <w:rPr>
          <w:rFonts w:hint="eastAsia"/>
          <w:b/>
          <w:bCs/>
          <w:color w:val="0000FF"/>
          <w:sz w:val="28"/>
          <w:szCs w:val="28"/>
        </w:rPr>
        <w:t>拍卖人</w:t>
      </w:r>
      <w:r>
        <w:rPr>
          <w:rFonts w:hint="eastAsia"/>
          <w:b/>
          <w:bCs/>
          <w:color w:val="0000FF"/>
          <w:sz w:val="28"/>
          <w:szCs w:val="28"/>
          <w:lang w:val="en-US" w:eastAsia="zh-CN"/>
        </w:rPr>
        <w:t>支付成交价5%的拍卖</w:t>
      </w:r>
      <w:r>
        <w:rPr>
          <w:rFonts w:hint="eastAsia"/>
          <w:b/>
          <w:bCs/>
          <w:color w:val="0000FF"/>
          <w:sz w:val="28"/>
          <w:szCs w:val="28"/>
        </w:rPr>
        <w:t>佣金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拍卖会结束公示后</w:t>
      </w:r>
      <w:r>
        <w:rPr>
          <w:rFonts w:hint="eastAsia"/>
          <w:sz w:val="28"/>
          <w:szCs w:val="28"/>
        </w:rPr>
        <w:t>七日内付清全部拍卖款项，未竞得标的的竞买人的竞买保证金在</w:t>
      </w:r>
      <w:r>
        <w:rPr>
          <w:rFonts w:hint="eastAsia"/>
          <w:sz w:val="28"/>
          <w:szCs w:val="28"/>
          <w:lang w:val="en-US" w:eastAsia="zh-CN"/>
        </w:rPr>
        <w:t>拍卖会结束公示</w:t>
      </w:r>
      <w:r>
        <w:rPr>
          <w:rFonts w:hint="eastAsia"/>
          <w:sz w:val="28"/>
          <w:szCs w:val="28"/>
        </w:rPr>
        <w:t>后三个工作日内退还，不计利息。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、签订合同：买受人在付清全部拍卖价款</w:t>
      </w:r>
      <w:r>
        <w:rPr>
          <w:rFonts w:hint="eastAsia"/>
          <w:sz w:val="28"/>
          <w:szCs w:val="28"/>
          <w:lang w:val="en-US" w:eastAsia="zh-CN"/>
        </w:rPr>
        <w:t>和拍卖佣金</w:t>
      </w:r>
      <w:r>
        <w:rPr>
          <w:rFonts w:hint="eastAsia"/>
          <w:sz w:val="28"/>
          <w:szCs w:val="28"/>
        </w:rPr>
        <w:t>后，凭《拍卖成交确认书》自行到</w:t>
      </w:r>
      <w:r>
        <w:rPr>
          <w:rFonts w:hint="eastAsia" w:ascii="宋体" w:hAnsi="宋体" w:cs="宋体"/>
          <w:sz w:val="28"/>
          <w:szCs w:val="28"/>
        </w:rPr>
        <w:t>阳新县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教育局</w:t>
      </w:r>
      <w:r>
        <w:rPr>
          <w:rFonts w:hint="eastAsia" w:ascii="宋体" w:hAnsi="宋体" w:cs="宋体"/>
          <w:sz w:val="28"/>
          <w:szCs w:val="28"/>
        </w:rPr>
        <w:t>签订</w:t>
      </w:r>
      <w:r>
        <w:rPr>
          <w:rFonts w:hint="eastAsia"/>
          <w:sz w:val="28"/>
          <w:szCs w:val="28"/>
        </w:rPr>
        <w:t>合同。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、买受人在付清全部拍卖价款</w:t>
      </w:r>
      <w:r>
        <w:rPr>
          <w:rFonts w:hint="eastAsia"/>
          <w:sz w:val="28"/>
          <w:szCs w:val="28"/>
          <w:lang w:val="en-US" w:eastAsia="zh-CN"/>
        </w:rPr>
        <w:t>和拍卖佣金</w:t>
      </w:r>
      <w:r>
        <w:rPr>
          <w:rFonts w:hint="eastAsia"/>
          <w:sz w:val="28"/>
          <w:szCs w:val="28"/>
        </w:rPr>
        <w:t>后，凭《拍卖成交确认书》到阳新县公共资源交易中心退还竞买保证金，不计利息；拍卖标的由</w:t>
      </w:r>
      <w:r>
        <w:rPr>
          <w:rFonts w:hint="eastAsia" w:ascii="宋体" w:hAnsi="宋体" w:cs="宋体"/>
          <w:sz w:val="28"/>
          <w:szCs w:val="28"/>
        </w:rPr>
        <w:t>阳新县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教育局</w:t>
      </w:r>
      <w:r>
        <w:rPr>
          <w:rFonts w:hint="eastAsia"/>
          <w:sz w:val="28"/>
          <w:szCs w:val="28"/>
        </w:rPr>
        <w:t>向竞得人移交。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、违约责任：</w:t>
      </w:r>
    </w:p>
    <w:p>
      <w:p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买受人逾期没有付清拍卖价款的，即视为违约，竞买保证金</w:t>
      </w:r>
      <w:r>
        <w:rPr>
          <w:rFonts w:hint="eastAsia"/>
          <w:sz w:val="28"/>
          <w:szCs w:val="28"/>
          <w:lang w:val="en-US" w:eastAsia="zh-CN"/>
        </w:rPr>
        <w:t>拍卖人</w:t>
      </w:r>
      <w:r>
        <w:rPr>
          <w:rFonts w:hint="eastAsia"/>
          <w:sz w:val="28"/>
          <w:szCs w:val="28"/>
        </w:rPr>
        <w:t>不予退还。根据《拍卖法》第</w:t>
      </w:r>
      <w:r>
        <w:rPr>
          <w:sz w:val="28"/>
          <w:szCs w:val="28"/>
        </w:rPr>
        <w:t>39</w:t>
      </w:r>
      <w:r>
        <w:rPr>
          <w:rFonts w:hint="eastAsia"/>
          <w:sz w:val="28"/>
          <w:szCs w:val="28"/>
        </w:rPr>
        <w:t>条规定，本公司有权在征得委托人同意的情况下，收回标的再行拍卖。拍卖标的再行拍卖的，原买受人应当支付第一次拍卖中本人及委托人应当支付的佣金。再行拍卖成交价款低于第一次的，原买受人应当补足差额。</w:t>
      </w:r>
    </w:p>
    <w:p>
      <w:pPr>
        <w:numPr>
          <w:ilvl w:val="0"/>
          <w:numId w:val="0"/>
        </w:numPr>
        <w:spacing w:line="4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  <w:lang w:val="en-US" w:eastAsia="zh-CN"/>
        </w:rPr>
        <w:t>六</w:t>
      </w:r>
      <w:r>
        <w:rPr>
          <w:rFonts w:hint="eastAsia"/>
          <w:sz w:val="28"/>
          <w:szCs w:val="28"/>
        </w:rPr>
        <w:t>、本《须知》与《拍卖规则》、《成交确认书》具有同等法律效力。本《须知》解释权归本公司。其它未尽事宜，以本公司《拍卖规则》以及相关法律、行政法规为准。</w:t>
      </w:r>
      <w:r>
        <w:rPr>
          <w:sz w:val="28"/>
          <w:szCs w:val="28"/>
        </w:rPr>
        <w:t xml:space="preserve">      </w:t>
      </w:r>
    </w:p>
    <w:p>
      <w:pPr>
        <w:numPr>
          <w:ilvl w:val="0"/>
          <w:numId w:val="0"/>
        </w:numPr>
        <w:spacing w:line="460" w:lineRule="exact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湖北新海信拍卖有限公司</w:t>
      </w:r>
    </w:p>
    <w:p>
      <w:pPr>
        <w:jc w:val="right"/>
      </w:pPr>
      <w:r>
        <w:rPr>
          <w:rFonts w:hint="eastAsia"/>
          <w:sz w:val="28"/>
          <w:szCs w:val="28"/>
          <w:lang w:val="en-US" w:eastAsia="zh-CN"/>
        </w:rPr>
        <w:t>2021年6月15日</w:t>
      </w:r>
      <w:r>
        <w:rPr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E1DDB0"/>
    <w:multiLevelType w:val="singleLevel"/>
    <w:tmpl w:val="8AE1DDB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B62F5"/>
    <w:rsid w:val="10934881"/>
    <w:rsid w:val="58DB6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Administrator</dc:creator>
  <cp:lastModifiedBy>Lenovo</cp:lastModifiedBy>
  <dcterms:modified xsi:type="dcterms:W3CDTF">2021-06-15T07:10:49Z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9EB2987CC78D4A2D8DA28939BEDEB371</vt:lpwstr>
  </property>
</Properties>
</file>