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22"/>
        </w:tabs>
        <w:spacing w:line="360" w:lineRule="auto"/>
        <w:rPr>
          <w:rFonts w:ascii="黑体" w:hAnsi="黑体" w:eastAsia="黑体" w:cs="Times New Roman"/>
          <w:b/>
          <w:bCs/>
          <w:color w:val="000000" w:themeColor="text1"/>
          <w:sz w:val="72"/>
          <w:szCs w:val="48"/>
          <w14:textFill>
            <w14:solidFill>
              <w14:schemeClr w14:val="tx1"/>
            </w14:solidFill>
          </w14:textFill>
        </w:rPr>
      </w:pPr>
    </w:p>
    <w:p>
      <w:pPr>
        <w:pStyle w:val="7"/>
        <w:rPr>
          <w:color w:val="000000" w:themeColor="text1"/>
          <w14:textFill>
            <w14:solidFill>
              <w14:schemeClr w14:val="tx1"/>
            </w14:solidFill>
          </w14:textFill>
        </w:rPr>
      </w:pPr>
    </w:p>
    <w:p>
      <w:pPr>
        <w:spacing w:after="312" w:afterLines="100"/>
        <w:jc w:val="center"/>
        <w:rPr>
          <w:rFonts w:ascii="黑体" w:hAnsi="黑体" w:eastAsia="黑体" w:cs="Times New Roman"/>
          <w:b/>
          <w:bCs/>
          <w:color w:val="000000" w:themeColor="text1"/>
          <w:sz w:val="96"/>
          <w:szCs w:val="96"/>
          <w14:textFill>
            <w14:solidFill>
              <w14:schemeClr w14:val="tx1"/>
            </w14:solidFill>
          </w14:textFill>
        </w:rPr>
      </w:pPr>
      <w:r>
        <w:rPr>
          <w:rFonts w:hint="eastAsia" w:ascii="黑体" w:hAnsi="黑体" w:eastAsia="黑体" w:cs="Times New Roman"/>
          <w:b/>
          <w:bCs/>
          <w:color w:val="000000" w:themeColor="text1"/>
          <w:sz w:val="96"/>
          <w:szCs w:val="96"/>
          <w14:textFill>
            <w14:solidFill>
              <w14:schemeClr w14:val="tx1"/>
            </w14:solidFill>
          </w14:textFill>
        </w:rPr>
        <w:t>阳新县县级政府采购</w:t>
      </w:r>
    </w:p>
    <w:p>
      <w:pPr>
        <w:spacing w:after="312" w:afterLines="100"/>
        <w:rPr>
          <w:color w:val="000000" w:themeColor="text1"/>
          <w14:textFill>
            <w14:solidFill>
              <w14:schemeClr w14:val="tx1"/>
            </w14:solidFill>
          </w14:textFill>
        </w:rPr>
      </w:pPr>
    </w:p>
    <w:p>
      <w:pPr>
        <w:spacing w:after="312" w:afterLines="100"/>
        <w:jc w:val="center"/>
        <w:rPr>
          <w:rFonts w:ascii="黑体" w:hAnsi="黑体" w:eastAsia="黑体" w:cs="Times New Roman"/>
          <w:b/>
          <w:bCs/>
          <w:color w:val="000000" w:themeColor="text1"/>
          <w:sz w:val="96"/>
          <w:szCs w:val="96"/>
          <w14:textFill>
            <w14:solidFill>
              <w14:schemeClr w14:val="tx1"/>
            </w14:solidFill>
          </w14:textFill>
        </w:rPr>
      </w:pPr>
      <w:r>
        <w:rPr>
          <w:rFonts w:hint="eastAsia" w:ascii="黑体" w:hAnsi="黑体" w:eastAsia="黑体" w:cs="Times New Roman"/>
          <w:b/>
          <w:bCs/>
          <w:color w:val="000000" w:themeColor="text1"/>
          <w:sz w:val="96"/>
          <w:szCs w:val="96"/>
          <w14:textFill>
            <w14:solidFill>
              <w14:schemeClr w14:val="tx1"/>
            </w14:solidFill>
          </w14:textFill>
        </w:rPr>
        <w:t>招 标 文 件</w:t>
      </w:r>
    </w:p>
    <w:p>
      <w:pPr>
        <w:tabs>
          <w:tab w:val="left" w:pos="8222"/>
        </w:tabs>
        <w:spacing w:line="360" w:lineRule="auto"/>
        <w:rPr>
          <w:rFonts w:ascii="黑体" w:hAnsi="黑体" w:eastAsia="黑体" w:cs="Times New Roman"/>
          <w:b/>
          <w:bCs/>
          <w:color w:val="000000" w:themeColor="text1"/>
          <w:sz w:val="72"/>
          <w:szCs w:val="48"/>
          <w14:textFill>
            <w14:solidFill>
              <w14:schemeClr w14:val="tx1"/>
            </w14:solidFill>
          </w14:textFill>
        </w:rPr>
      </w:pPr>
    </w:p>
    <w:p>
      <w:pPr>
        <w:tabs>
          <w:tab w:val="left" w:pos="8222"/>
        </w:tabs>
        <w:spacing w:line="360" w:lineRule="auto"/>
        <w:jc w:val="center"/>
        <w:rPr>
          <w:rFonts w:ascii="黑体" w:hAnsi="黑体" w:eastAsia="黑体" w:cs="Times New Roman"/>
          <w:b/>
          <w:bCs/>
          <w:color w:val="000000" w:themeColor="text1"/>
          <w:sz w:val="72"/>
          <w:szCs w:val="48"/>
          <w14:textFill>
            <w14:solidFill>
              <w14:schemeClr w14:val="tx1"/>
            </w14:solidFill>
          </w14:textFill>
        </w:rPr>
      </w:pPr>
    </w:p>
    <w:p>
      <w:pPr>
        <w:tabs>
          <w:tab w:val="left" w:pos="8222"/>
        </w:tabs>
        <w:spacing w:line="360" w:lineRule="auto"/>
        <w:ind w:firstLine="1401" w:firstLineChars="436"/>
        <w:rPr>
          <w:rFonts w:hint="default" w:ascii="仿宋" w:hAnsi="仿宋" w:eastAsia="黑体" w:cs="仿宋"/>
          <w:color w:val="000000" w:themeColor="text1"/>
          <w:sz w:val="32"/>
          <w:szCs w:val="32"/>
          <w:lang w:val="en-US" w:eastAsia="zh-CN"/>
          <w14:textFill>
            <w14:solidFill>
              <w14:schemeClr w14:val="tx1"/>
            </w14:solidFill>
          </w14:textFill>
        </w:rPr>
      </w:pPr>
      <w:r>
        <w:rPr>
          <w:rFonts w:hint="eastAsia" w:ascii="黑体" w:hAnsi="黑体" w:eastAsia="黑体"/>
          <w:b/>
          <w:color w:val="000000" w:themeColor="text1"/>
          <w:sz w:val="32"/>
          <w14:textFill>
            <w14:solidFill>
              <w14:schemeClr w14:val="tx1"/>
            </w14:solidFill>
          </w14:textFill>
        </w:rPr>
        <w:t>项目编号：131-2021CG-</w:t>
      </w:r>
      <w:r>
        <w:rPr>
          <w:rFonts w:hint="eastAsia" w:ascii="黑体" w:hAnsi="黑体" w:eastAsia="黑体"/>
          <w:b/>
          <w:color w:val="000000" w:themeColor="text1"/>
          <w:sz w:val="32"/>
          <w:lang w:val="en-US" w:eastAsia="zh-CN"/>
          <w14:textFill>
            <w14:solidFill>
              <w14:schemeClr w14:val="tx1"/>
            </w14:solidFill>
          </w14:textFill>
        </w:rPr>
        <w:t>124</w:t>
      </w:r>
    </w:p>
    <w:p>
      <w:pPr>
        <w:spacing w:line="360" w:lineRule="auto"/>
        <w:ind w:left="3000" w:leftChars="664" w:hanging="1606" w:hangingChars="500"/>
        <w:rPr>
          <w:rFonts w:ascii="黑体" w:hAnsi="黑体" w:eastAsia="黑体"/>
          <w:b/>
          <w:color w:val="000000" w:themeColor="text1"/>
          <w:sz w:val="32"/>
          <w14:textFill>
            <w14:solidFill>
              <w14:schemeClr w14:val="tx1"/>
            </w14:solidFill>
          </w14:textFill>
        </w:rPr>
      </w:pPr>
      <w:r>
        <w:rPr>
          <w:rFonts w:hint="eastAsia" w:ascii="黑体" w:hAnsi="黑体" w:eastAsia="黑体"/>
          <w:b/>
          <w:color w:val="000000" w:themeColor="text1"/>
          <w:sz w:val="32"/>
          <w14:textFill>
            <w14:solidFill>
              <w14:schemeClr w14:val="tx1"/>
            </w14:solidFill>
          </w14:textFill>
        </w:rPr>
        <w:t>项目名称：</w:t>
      </w:r>
      <w:r>
        <w:rPr>
          <w:rFonts w:hint="eastAsia" w:ascii="仿宋" w:hAnsi="仿宋" w:eastAsia="仿宋" w:cs="仿宋"/>
          <w:color w:val="000000" w:themeColor="text1"/>
          <w:sz w:val="32"/>
          <w:szCs w:val="32"/>
          <w14:textFill>
            <w14:solidFill>
              <w14:schemeClr w14:val="tx1"/>
            </w14:solidFill>
          </w14:textFill>
        </w:rPr>
        <w:t>阳新县</w:t>
      </w:r>
      <w:r>
        <w:rPr>
          <w:rFonts w:hint="eastAsia" w:ascii="仿宋" w:hAnsi="仿宋" w:eastAsia="仿宋" w:cs="仿宋"/>
          <w:color w:val="000000" w:themeColor="text1"/>
          <w:sz w:val="32"/>
          <w:szCs w:val="32"/>
          <w:lang w:val="en-US" w:eastAsia="zh-CN"/>
          <w14:textFill>
            <w14:solidFill>
              <w14:schemeClr w14:val="tx1"/>
            </w14:solidFill>
          </w14:textFill>
        </w:rPr>
        <w:t>闰光小学课桌椅及办公桌椅</w:t>
      </w:r>
      <w:r>
        <w:rPr>
          <w:rFonts w:hint="eastAsia" w:ascii="仿宋" w:hAnsi="仿宋" w:eastAsia="仿宋" w:cs="仿宋"/>
          <w:color w:val="000000" w:themeColor="text1"/>
          <w:sz w:val="32"/>
          <w:szCs w:val="32"/>
          <w14:textFill>
            <w14:solidFill>
              <w14:schemeClr w14:val="tx1"/>
            </w14:solidFill>
          </w14:textFill>
        </w:rPr>
        <w:t>项目</w:t>
      </w:r>
    </w:p>
    <w:p>
      <w:pPr>
        <w:spacing w:line="360" w:lineRule="auto"/>
        <w:ind w:firstLine="1401" w:firstLineChars="436"/>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b/>
          <w:color w:val="000000" w:themeColor="text1"/>
          <w:sz w:val="32"/>
          <w14:textFill>
            <w14:solidFill>
              <w14:schemeClr w14:val="tx1"/>
            </w14:solidFill>
          </w14:textFill>
        </w:rPr>
        <w:t>招标内容：</w:t>
      </w:r>
      <w:r>
        <w:rPr>
          <w:rFonts w:hint="eastAsia" w:ascii="仿宋" w:hAnsi="仿宋" w:eastAsia="仿宋" w:cs="仿宋"/>
          <w:color w:val="000000" w:themeColor="text1"/>
          <w:sz w:val="32"/>
          <w:szCs w:val="32"/>
          <w14:textFill>
            <w14:solidFill>
              <w14:schemeClr w14:val="tx1"/>
            </w14:solidFill>
          </w14:textFill>
        </w:rPr>
        <w:t>详见招标文件</w:t>
      </w:r>
    </w:p>
    <w:p>
      <w:pPr>
        <w:spacing w:line="360" w:lineRule="auto"/>
        <w:ind w:left="2052" w:leftChars="619" w:right="1306" w:rightChars="622" w:hanging="752" w:hangingChars="209"/>
        <w:rPr>
          <w:rFonts w:ascii="宋体" w:hAnsi="宋体" w:cs="Times New Roman"/>
          <w:color w:val="000000" w:themeColor="text1"/>
          <w:sz w:val="36"/>
          <w:szCs w:val="36"/>
          <w14:textFill>
            <w14:solidFill>
              <w14:schemeClr w14:val="tx1"/>
            </w14:solidFill>
          </w14:textFill>
        </w:rPr>
      </w:pPr>
    </w:p>
    <w:p>
      <w:pPr>
        <w:spacing w:line="360" w:lineRule="auto"/>
        <w:ind w:left="2052" w:leftChars="619" w:right="1306" w:rightChars="622" w:hanging="752" w:hangingChars="209"/>
        <w:rPr>
          <w:rFonts w:ascii="宋体" w:hAnsi="宋体" w:cs="Times New Roman"/>
          <w:color w:val="000000" w:themeColor="text1"/>
          <w:sz w:val="36"/>
          <w:szCs w:val="36"/>
          <w14:textFill>
            <w14:solidFill>
              <w14:schemeClr w14:val="tx1"/>
            </w14:solidFill>
          </w14:textFill>
        </w:rPr>
      </w:pPr>
    </w:p>
    <w:p>
      <w:pPr>
        <w:spacing w:line="360" w:lineRule="auto"/>
        <w:ind w:right="1306" w:rightChars="622"/>
        <w:rPr>
          <w:rFonts w:ascii="宋体" w:hAnsi="宋体" w:cs="Times New Roman"/>
          <w:color w:val="000000" w:themeColor="text1"/>
          <w:sz w:val="36"/>
          <w:szCs w:val="36"/>
          <w14:textFill>
            <w14:solidFill>
              <w14:schemeClr w14:val="tx1"/>
            </w14:solidFill>
          </w14:textFill>
        </w:rPr>
      </w:pPr>
    </w:p>
    <w:p>
      <w:pPr>
        <w:spacing w:line="360" w:lineRule="auto"/>
        <w:ind w:right="1306" w:rightChars="622"/>
        <w:rPr>
          <w:rFonts w:ascii="宋体" w:hAnsi="宋体" w:cs="Times New Roman"/>
          <w:color w:val="000000" w:themeColor="text1"/>
          <w:sz w:val="36"/>
          <w:szCs w:val="36"/>
          <w14:textFill>
            <w14:solidFill>
              <w14:schemeClr w14:val="tx1"/>
            </w14:solidFill>
          </w14:textFill>
        </w:rPr>
      </w:pPr>
    </w:p>
    <w:p>
      <w:pPr>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阳新县政府采购中心</w:t>
      </w:r>
    </w:p>
    <w:p>
      <w:pPr>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二O二一年六月</w:t>
      </w:r>
    </w:p>
    <w:p>
      <w:pPr>
        <w:spacing w:line="360" w:lineRule="auto"/>
        <w:ind w:right="1306" w:rightChars="622"/>
        <w:rPr>
          <w:rFonts w:ascii="宋体" w:hAnsi="宋体"/>
          <w:color w:val="000000" w:themeColor="text1"/>
          <w:sz w:val="36"/>
          <w:szCs w:val="36"/>
          <w14:textFill>
            <w14:solidFill>
              <w14:schemeClr w14:val="tx1"/>
            </w14:solidFill>
          </w14:textFill>
        </w:rPr>
      </w:pPr>
    </w:p>
    <w:p>
      <w:pPr>
        <w:spacing w:before="312" w:beforeLines="100" w:after="312" w:afterLines="100"/>
        <w:jc w:val="center"/>
        <w:rPr>
          <w:color w:val="000000" w:themeColor="text1"/>
          <w:sz w:val="28"/>
          <w:lang w:val="zh-CN"/>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目   录</w:t>
      </w:r>
    </w:p>
    <w:p>
      <w:pPr>
        <w:pStyle w:val="17"/>
        <w:tabs>
          <w:tab w:val="right" w:leader="dot" w:pos="9524"/>
          <w:tab w:val="clear" w:pos="1176"/>
          <w:tab w:val="clear" w:pos="9514"/>
        </w:tabs>
        <w:rPr>
          <w:color w:val="000000" w:themeColor="text1"/>
          <w14:textFill>
            <w14:solidFill>
              <w14:schemeClr w14:val="tx1"/>
            </w14:solidFill>
          </w14:textFill>
        </w:rPr>
      </w:pPr>
      <w:r>
        <w:rPr>
          <w:color w:val="000000" w:themeColor="text1"/>
          <w:sz w:val="28"/>
          <w14:textFill>
            <w14:solidFill>
              <w14:schemeClr w14:val="tx1"/>
            </w14:solidFill>
          </w14:textFill>
        </w:rPr>
        <w:fldChar w:fldCharType="begin"/>
      </w:r>
      <w:r>
        <w:rPr>
          <w:color w:val="000000" w:themeColor="text1"/>
          <w:sz w:val="28"/>
          <w14:textFill>
            <w14:solidFill>
              <w14:schemeClr w14:val="tx1"/>
            </w14:solidFill>
          </w14:textFill>
        </w:rPr>
        <w:instrText xml:space="preserve"> TOC \o "1-2" \h \z \u </w:instrText>
      </w:r>
      <w:r>
        <w:rPr>
          <w:color w:val="000000" w:themeColor="text1"/>
          <w:sz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"_Toc31260"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第一章 投标邀请书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"_Toc15477"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3.本项目不接受联合体形式的投标。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7"/>
        <w:tabs>
          <w:tab w:val="right" w:leader="dot" w:pos="9524"/>
          <w:tab w:val="clear" w:pos="1176"/>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"_Toc25025"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"_Toc30023" </w:instrText>
      </w:r>
      <w:r>
        <w:rPr>
          <w:color w:val="000000" w:themeColor="text1"/>
          <w14:textFill>
            <w14:solidFill>
              <w14:schemeClr w14:val="tx1"/>
            </w14:solidFill>
          </w14:textFill>
        </w:rPr>
        <w:fldChar w:fldCharType="separate"/>
      </w:r>
      <w:r>
        <w:rPr>
          <w:rFonts w:ascii="宋体" w:hAnsi="宋体"/>
          <w:bCs/>
          <w:color w:val="000000" w:themeColor="text1"/>
          <w:szCs w:val="32"/>
          <w14:textFill>
            <w14:solidFill>
              <w14:schemeClr w14:val="tx1"/>
            </w14:solidFill>
          </w14:textFill>
        </w:rPr>
        <w:t>投标须知前附表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"_Toc5928"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一、 </w:t>
      </w:r>
      <w:r>
        <w:rPr>
          <w:rFonts w:hint="eastAsia" w:ascii="宋体" w:hAnsi="宋体"/>
          <w:color w:val="000000" w:themeColor="text1"/>
          <w14:textFill>
            <w14:solidFill>
              <w14:schemeClr w14:val="tx1"/>
            </w14:solidFill>
          </w14:textFill>
        </w:rPr>
        <w:t>说  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"_Toc10269"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二、 </w:t>
      </w:r>
      <w:r>
        <w:rPr>
          <w:rFonts w:hint="eastAsia" w:ascii="宋体" w:hAnsi="宋体"/>
          <w:color w:val="000000" w:themeColor="text1"/>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"_Toc11682"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三、 </w:t>
      </w:r>
      <w:r>
        <w:rPr>
          <w:rFonts w:hint="eastAsia" w:ascii="宋体" w:hAnsi="宋体"/>
          <w:color w:val="000000" w:themeColor="text1"/>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"_Toc24408"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四、 </w:t>
      </w:r>
      <w:r>
        <w:rPr>
          <w:rFonts w:hint="eastAsia" w:ascii="宋体" w:hAnsi="宋体"/>
          <w:color w:val="000000" w:themeColor="text1"/>
          <w14:textFill>
            <w14:solidFill>
              <w14:schemeClr w14:val="tx1"/>
            </w14:solidFill>
          </w14:textFill>
        </w:rPr>
        <w:t>开标与评标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"_Toc282"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五、 </w:t>
      </w:r>
      <w:r>
        <w:rPr>
          <w:rFonts w:hint="eastAsia" w:ascii="宋体" w:hAnsi="宋体"/>
          <w:color w:val="000000" w:themeColor="text1"/>
          <w14:textFill>
            <w14:solidFill>
              <w14:schemeClr w14:val="tx1"/>
            </w14:solidFill>
          </w14:textFill>
        </w:rPr>
        <w:t>投标人信用信息及查询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"_Toc15891"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六、 </w:t>
      </w:r>
      <w:r>
        <w:rPr>
          <w:rFonts w:ascii="宋体" w:hAnsi="宋体"/>
          <w:color w:val="000000" w:themeColor="text1"/>
          <w14:textFill>
            <w14:solidFill>
              <w14:schemeClr w14:val="tx1"/>
            </w14:solidFill>
          </w14:textFill>
        </w:rPr>
        <w:t>中标</w:t>
      </w:r>
      <w:r>
        <w:rPr>
          <w:rFonts w:hint="eastAsia" w:ascii="宋体" w:hAnsi="宋体"/>
          <w:color w:val="000000" w:themeColor="text1"/>
          <w14:textFill>
            <w14:solidFill>
              <w14:schemeClr w14:val="tx1"/>
            </w14:solidFill>
          </w14:textFill>
        </w:rPr>
        <w:t>与</w:t>
      </w:r>
      <w:r>
        <w:rPr>
          <w:rFonts w:ascii="宋体" w:hAnsi="宋体"/>
          <w:color w:val="000000" w:themeColor="text1"/>
          <w14:textFill>
            <w14:solidFill>
              <w14:schemeClr w14:val="tx1"/>
            </w14:solidFill>
          </w14:textFill>
        </w:rPr>
        <w:t>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"_Toc2965"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七、 </w:t>
      </w:r>
      <w:r>
        <w:rPr>
          <w:rFonts w:hint="eastAsia" w:ascii="宋体" w:hAnsi="宋体"/>
          <w:color w:val="000000" w:themeColor="text1"/>
          <w14:textFill>
            <w14:solidFill>
              <w14:schemeClr w14:val="tx1"/>
            </w14:solidFill>
          </w14:textFill>
        </w:rPr>
        <w:t>采购信息公告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"_Toc5178"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八、 </w:t>
      </w:r>
      <w:r>
        <w:rPr>
          <w:rFonts w:hint="eastAsia" w:ascii="宋体" w:hAnsi="宋体"/>
          <w:color w:val="000000" w:themeColor="text1"/>
          <w14:textFill>
            <w14:solidFill>
              <w14:schemeClr w14:val="tx1"/>
            </w14:solidFill>
          </w14:textFill>
        </w:rPr>
        <w:t>质疑及提交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"_Toc27519"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九、 </w:t>
      </w:r>
      <w:r>
        <w:rPr>
          <w:rFonts w:hint="eastAsia" w:ascii="宋体" w:hAnsi="宋体"/>
          <w:color w:val="000000" w:themeColor="text1"/>
          <w14:textFill>
            <w14:solidFill>
              <w14:schemeClr w14:val="tx1"/>
            </w14:solidFill>
          </w14:textFill>
        </w:rPr>
        <w:t>相关条文解读</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"_Toc1029"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十、 </w:t>
      </w:r>
      <w:r>
        <w:rPr>
          <w:rFonts w:hint="eastAsia" w:ascii="宋体" w:hAnsi="宋体"/>
          <w:color w:val="000000" w:themeColor="text1"/>
          <w14:textFill>
            <w14:solidFill>
              <w14:schemeClr w14:val="tx1"/>
            </w14:solidFill>
          </w14:textFill>
        </w:rPr>
        <w:t>其他注意事项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"_Toc18854"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十一、 </w:t>
      </w:r>
      <w:r>
        <w:rPr>
          <w:rFonts w:hint="eastAsia" w:ascii="宋体" w:hAnsi="宋体"/>
          <w:color w:val="000000" w:themeColor="text1"/>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"_Toc19614"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 xml:space="preserve">十二、 </w:t>
      </w:r>
      <w:r>
        <w:rPr>
          <w:rFonts w:hint="eastAsia" w:ascii="宋体" w:hAnsi="宋体"/>
          <w:color w:val="000000" w:themeColor="text1"/>
          <w14:textFill>
            <w14:solidFill>
              <w14:schemeClr w14:val="tx1"/>
            </w14:solidFill>
          </w14:textFill>
        </w:rPr>
        <w:t>招标文件的解释权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7"/>
        <w:tabs>
          <w:tab w:val="right" w:leader="dot" w:pos="9524"/>
          <w:tab w:val="clear" w:pos="1176"/>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"_Toc980"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第三章 项目技术、服务及商务要求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"_Toc26978"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一、项目清单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二</w:t>
      </w:r>
      <w:r>
        <w:rPr>
          <w:rFonts w:hint="eastAsia" w:ascii="宋体" w:hAnsi="宋体"/>
          <w:color w:val="000000" w:themeColor="text1"/>
          <w:szCs w:val="30"/>
          <w14:textFill>
            <w14:solidFill>
              <w14:schemeClr w14:val="tx1"/>
            </w14:solidFill>
          </w14:textFill>
        </w:rPr>
        <w:t>、 技术、服务要求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"_Toc12091"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三</w:t>
      </w:r>
      <w:r>
        <w:rPr>
          <w:rFonts w:hint="eastAsia" w:ascii="宋体" w:hAnsi="宋体"/>
          <w:color w:val="000000" w:themeColor="text1"/>
          <w:szCs w:val="30"/>
          <w14:textFill>
            <w14:solidFill>
              <w14:schemeClr w14:val="tx1"/>
            </w14:solidFill>
          </w14:textFill>
        </w:rPr>
        <w:t>、 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"_Toc19761"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四</w:t>
      </w:r>
      <w:r>
        <w:rPr>
          <w:rFonts w:hint="eastAsia" w:ascii="宋体" w:hAnsi="宋体" w:cs="宋体"/>
          <w:color w:val="000000" w:themeColor="text1"/>
          <w:szCs w:val="21"/>
          <w:lang w:val="zh-CN"/>
          <w14:textFill>
            <w14:solidFill>
              <w14:schemeClr w14:val="tx1"/>
            </w14:solidFill>
          </w14:textFill>
        </w:rPr>
        <w:t>、商务要求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7"/>
        <w:tabs>
          <w:tab w:val="right" w:leader="dot" w:pos="9524"/>
          <w:tab w:val="clear" w:pos="1176"/>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"_Toc21233"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第四章 资格审查方法及标准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"_Toc23674"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一、 资格审查方法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"_Toc631" </w:instrText>
      </w:r>
      <w:r>
        <w:rPr>
          <w:color w:val="000000" w:themeColor="text1"/>
          <w14:textFill>
            <w14:solidFill>
              <w14:schemeClr w14:val="tx1"/>
            </w14:solidFill>
          </w14:textFill>
        </w:rPr>
        <w:fldChar w:fldCharType="separate"/>
      </w:r>
      <w:r>
        <w:rPr>
          <w:rFonts w:hint="eastAsia" w:ascii="宋体" w:hAnsi="宋体"/>
          <w:color w:val="000000" w:themeColor="text1"/>
          <w:szCs w:val="30"/>
          <w14:textFill>
            <w14:solidFill>
              <w14:schemeClr w14:val="tx1"/>
            </w14:solidFill>
          </w14:textFill>
        </w:rPr>
        <w:t>二、 资格审查标准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7"/>
        <w:tabs>
          <w:tab w:val="right" w:leader="dot" w:pos="9524"/>
          <w:tab w:val="clear" w:pos="1176"/>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"_Toc20454"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第四章 评标方法、程序及标准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"_Toc21458"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30"/>
          <w14:textFill>
            <w14:solidFill>
              <w14:schemeClr w14:val="tx1"/>
            </w14:solidFill>
          </w14:textFill>
        </w:rPr>
        <w:t xml:space="preserve">一、 </w:t>
      </w:r>
      <w:r>
        <w:rPr>
          <w:rFonts w:hint="eastAsia" w:ascii="宋体" w:hAnsi="宋体"/>
          <w:color w:val="000000" w:themeColor="text1"/>
          <w:szCs w:val="30"/>
          <w14:textFill>
            <w14:solidFill>
              <w14:schemeClr w14:val="tx1"/>
            </w14:solidFill>
          </w14:textFill>
        </w:rPr>
        <w:t>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"_Toc17430"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30"/>
          <w14:textFill>
            <w14:solidFill>
              <w14:schemeClr w14:val="tx1"/>
            </w14:solidFill>
          </w14:textFill>
        </w:rPr>
        <w:t xml:space="preserve">二、 </w:t>
      </w:r>
      <w:r>
        <w:rPr>
          <w:rFonts w:hint="eastAsia" w:ascii="宋体" w:hAnsi="宋体"/>
          <w:color w:val="000000" w:themeColor="text1"/>
          <w:szCs w:val="30"/>
          <w14:textFill>
            <w14:solidFill>
              <w14:schemeClr w14:val="tx1"/>
            </w14:solidFill>
          </w14:textFill>
        </w:rPr>
        <w:t>评标程序及标准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"_Toc32037"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30"/>
          <w14:textFill>
            <w14:solidFill>
              <w14:schemeClr w14:val="tx1"/>
            </w14:solidFill>
          </w14:textFill>
        </w:rPr>
        <w:t xml:space="preserve">三、 </w:t>
      </w:r>
      <w:r>
        <w:rPr>
          <w:rFonts w:hint="eastAsia" w:ascii="宋体" w:hAnsi="宋体"/>
          <w:color w:val="000000" w:themeColor="text1"/>
          <w:szCs w:val="30"/>
          <w14:textFill>
            <w14:solidFill>
              <w14:schemeClr w14:val="tx1"/>
            </w14:solidFill>
          </w14:textFill>
        </w:rPr>
        <w:t>评审因素及评分标准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7"/>
        <w:tabs>
          <w:tab w:val="right" w:leader="dot" w:pos="9524"/>
          <w:tab w:val="clear" w:pos="1176"/>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"_Toc31381"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第五章 合同书格式（参考）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17"/>
        <w:tabs>
          <w:tab w:val="right" w:leader="dot" w:pos="9524"/>
          <w:tab w:val="clear" w:pos="1176"/>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"_Toc30175" </w:instrText>
      </w:r>
      <w:r>
        <w:rPr>
          <w:color w:val="000000" w:themeColor="text1"/>
          <w14:textFill>
            <w14:solidFill>
              <w14:schemeClr w14:val="tx1"/>
            </w14:solidFill>
          </w14:textFill>
        </w:rPr>
        <w:fldChar w:fldCharType="separate"/>
      </w:r>
      <w:r>
        <w:rPr>
          <w:rFonts w:hint="eastAsia" w:ascii="黑体" w:hAnsi="黑体"/>
          <w:color w:val="000000" w:themeColor="text1"/>
          <w14:textFill>
            <w14:solidFill>
              <w14:schemeClr w14:val="tx1"/>
            </w14:solidFill>
          </w14:textFill>
        </w:rPr>
        <w:t>第六章 投标文件格式（参考）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"_Toc8417" </w:instrText>
      </w:r>
      <w:r>
        <w:rPr>
          <w:color w:val="000000" w:themeColor="text1"/>
          <w14:textFill>
            <w14:solidFill>
              <w14:schemeClr w14:val="tx1"/>
            </w14:solidFill>
          </w14:textFill>
        </w:rPr>
        <w:fldChar w:fldCharType="separate"/>
      </w:r>
      <w:r>
        <w:rPr>
          <w:rFonts w:hint="eastAsia" w:ascii="宋体" w:hAnsi="宋体"/>
          <w:color w:val="000000" w:themeColor="text1"/>
          <w:szCs w:val="44"/>
          <w14:textFill>
            <w14:solidFill>
              <w14:schemeClr w14:val="tx1"/>
            </w14:solidFill>
          </w14:textFill>
        </w:rPr>
        <w:t>第一部分 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"_Toc8742" </w:instrText>
      </w:r>
      <w:r>
        <w:rPr>
          <w:color w:val="000000" w:themeColor="text1"/>
          <w14:textFill>
            <w14:solidFill>
              <w14:schemeClr w14:val="tx1"/>
            </w14:solidFill>
          </w14:textFill>
        </w:rPr>
        <w:fldChar w:fldCharType="separate"/>
      </w:r>
      <w:r>
        <w:rPr>
          <w:rFonts w:hint="eastAsia"/>
          <w:color w:val="000000" w:themeColor="text1"/>
          <w:szCs w:val="36"/>
          <w14:textFill>
            <w14:solidFill>
              <w14:schemeClr w14:val="tx1"/>
            </w14:solidFill>
          </w14:textFill>
        </w:rPr>
        <w:t>资格证明文件组成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"_Toc19620" </w:instrText>
      </w:r>
      <w:r>
        <w:rPr>
          <w:color w:val="000000" w:themeColor="text1"/>
          <w14:textFill>
            <w14:solidFill>
              <w14:schemeClr w14:val="tx1"/>
            </w14:solidFill>
          </w14:textFill>
        </w:rPr>
        <w:fldChar w:fldCharType="separate"/>
      </w:r>
      <w:r>
        <w:rPr>
          <w:rFonts w:hint="eastAsia"/>
          <w:color w:val="000000" w:themeColor="text1"/>
          <w:szCs w:val="36"/>
          <w14:textFill>
            <w14:solidFill>
              <w14:schemeClr w14:val="tx1"/>
            </w14:solidFill>
          </w14:textFill>
        </w:rPr>
        <w:t>附：无重大违法记录声明函格式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"_Toc25266" </w:instrText>
      </w:r>
      <w:r>
        <w:rPr>
          <w:color w:val="000000" w:themeColor="text1"/>
          <w14:textFill>
            <w14:solidFill>
              <w14:schemeClr w14:val="tx1"/>
            </w14:solidFill>
          </w14:textFill>
        </w:rPr>
        <w:fldChar w:fldCharType="separate"/>
      </w:r>
      <w:r>
        <w:rPr>
          <w:rFonts w:hint="eastAsia" w:ascii="宋体" w:hAnsi="宋体"/>
          <w:color w:val="000000" w:themeColor="text1"/>
          <w:szCs w:val="44"/>
          <w14:textFill>
            <w14:solidFill>
              <w14:schemeClr w14:val="tx1"/>
            </w14:solidFill>
          </w14:textFill>
        </w:rPr>
        <w:t>第二部分 商务文件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"_Toc16033" </w:instrText>
      </w:r>
      <w:r>
        <w:rPr>
          <w:color w:val="000000" w:themeColor="text1"/>
          <w14:textFill>
            <w14:solidFill>
              <w14:schemeClr w14:val="tx1"/>
            </w14:solidFill>
          </w14:textFill>
        </w:rPr>
        <w:fldChar w:fldCharType="separate"/>
      </w:r>
      <w:r>
        <w:rPr>
          <w:rFonts w:hint="eastAsia"/>
          <w:color w:val="000000" w:themeColor="text1"/>
          <w:szCs w:val="36"/>
          <w14:textFill>
            <w14:solidFill>
              <w14:schemeClr w14:val="tx1"/>
            </w14:solidFill>
          </w14:textFill>
        </w:rPr>
        <w:t>商务文件组成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"_Toc29820" </w:instrText>
      </w:r>
      <w:r>
        <w:rPr>
          <w:color w:val="000000" w:themeColor="text1"/>
          <w14:textFill>
            <w14:solidFill>
              <w14:schemeClr w14:val="tx1"/>
            </w14:solidFill>
          </w14:textFill>
        </w:rPr>
        <w:fldChar w:fldCharType="separate"/>
      </w:r>
      <w:r>
        <w:rPr>
          <w:rFonts w:hint="eastAsia" w:ascii="宋体" w:hAnsi="宋体"/>
          <w:color w:val="000000" w:themeColor="text1"/>
          <w:szCs w:val="44"/>
          <w14:textFill>
            <w14:solidFill>
              <w14:schemeClr w14:val="tx1"/>
            </w14:solidFill>
          </w14:textFill>
        </w:rPr>
        <w:t>第三部分 技术、服务文件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"_Toc18981" </w:instrText>
      </w:r>
      <w:r>
        <w:rPr>
          <w:color w:val="000000" w:themeColor="text1"/>
          <w14:textFill>
            <w14:solidFill>
              <w14:schemeClr w14:val="tx1"/>
            </w14:solidFill>
          </w14:textFill>
        </w:rPr>
        <w:fldChar w:fldCharType="separate"/>
      </w:r>
      <w:r>
        <w:rPr>
          <w:rFonts w:hint="eastAsia"/>
          <w:color w:val="000000" w:themeColor="text1"/>
          <w:szCs w:val="36"/>
          <w14:textFill>
            <w14:solidFill>
              <w14:schemeClr w14:val="tx1"/>
            </w14:solidFill>
          </w14:textFill>
        </w:rPr>
        <w:t>技术、服务文件组成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"_Toc9963"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附件一： </w:t>
      </w:r>
      <w:r>
        <w:rPr>
          <w:rFonts w:hint="eastAsia" w:ascii="宋体" w:hAnsi="宋体"/>
          <w:color w:val="000000" w:themeColor="text1"/>
          <w14:textFill>
            <w14:solidFill>
              <w14:schemeClr w14:val="tx1"/>
            </w14:solidFill>
          </w14:textFill>
        </w:rPr>
        <w:t>投标书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"_Toc27909"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附件二： </w:t>
      </w:r>
      <w:r>
        <w:rPr>
          <w:rFonts w:hint="eastAsia" w:ascii="宋体" w:hAnsi="宋体"/>
          <w:color w:val="000000" w:themeColor="text1"/>
          <w14:textFill>
            <w14:solidFill>
              <w14:schemeClr w14:val="tx1"/>
            </w14:solidFill>
          </w14:textFill>
        </w:rPr>
        <w:t>制造商中小企业声明函（适用于货物类项目）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"_Toc25703"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附件三： </w:t>
      </w:r>
      <w:r>
        <w:rPr>
          <w:rFonts w:hint="eastAsia" w:ascii="宋体" w:hAnsi="宋体"/>
          <w:color w:val="000000" w:themeColor="text1"/>
          <w14:textFill>
            <w14:solidFill>
              <w14:schemeClr w14:val="tx1"/>
            </w14:solidFill>
          </w14:textFill>
        </w:rPr>
        <w:t>中小企业声明函（适用于工程类、服务类项目）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"_Toc10357"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附件四： </w:t>
      </w:r>
      <w:r>
        <w:rPr>
          <w:rFonts w:hint="eastAsia" w:ascii="宋体" w:hAnsi="宋体"/>
          <w:color w:val="000000" w:themeColor="text1"/>
          <w14:textFill>
            <w14:solidFill>
              <w14:schemeClr w14:val="tx1"/>
            </w14:solidFill>
          </w14:textFill>
        </w:rPr>
        <w:t>中小企业划型标准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"_Toc11482"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附件五： </w:t>
      </w:r>
      <w:r>
        <w:rPr>
          <w:rFonts w:hint="eastAsia" w:ascii="宋体" w:hAnsi="宋体"/>
          <w:color w:val="000000" w:themeColor="text1"/>
          <w14:textFill>
            <w14:solidFill>
              <w14:schemeClr w14:val="tx1"/>
            </w14:solidFill>
          </w14:textFill>
        </w:rPr>
        <w:t>残疾人福利性单位声明函（适用于货物类项目）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"_Toc4283"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附件六： </w:t>
      </w:r>
      <w:r>
        <w:rPr>
          <w:rFonts w:hint="eastAsia" w:ascii="宋体" w:hAnsi="宋体"/>
          <w:color w:val="000000" w:themeColor="text1"/>
          <w14:textFill>
            <w14:solidFill>
              <w14:schemeClr w14:val="tx1"/>
            </w14:solidFill>
          </w14:textFill>
        </w:rPr>
        <w:t>残疾人福利性单位声明函（适用于工程类、服务类项目）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"_Toc21003"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附件七： </w:t>
      </w:r>
      <w:r>
        <w:rPr>
          <w:rFonts w:hint="eastAsia" w:ascii="宋体" w:hAnsi="宋体"/>
          <w:color w:val="000000" w:themeColor="text1"/>
          <w14:textFill>
            <w14:solidFill>
              <w14:schemeClr w14:val="tx1"/>
            </w14:solidFill>
          </w14:textFill>
        </w:rPr>
        <w:t>享受政府采购支持政策的残疾人福利性单位的标准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"_Toc4575"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附件八： </w:t>
      </w:r>
      <w:r>
        <w:rPr>
          <w:rFonts w:hint="eastAsia" w:ascii="宋体" w:hAnsi="宋体"/>
          <w:color w:val="000000" w:themeColor="text1"/>
          <w14:textFill>
            <w14:solidFill>
              <w14:schemeClr w14:val="tx1"/>
            </w14:solidFill>
          </w14:textFill>
        </w:rPr>
        <w:t>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"_Toc8622"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附件九： </w:t>
      </w:r>
      <w:r>
        <w:rPr>
          <w:rFonts w:hint="eastAsia" w:ascii="宋体" w:hAnsi="宋体"/>
          <w:color w:val="000000" w:themeColor="text1"/>
          <w14:textFill>
            <w14:solidFill>
              <w14:schemeClr w14:val="tx1"/>
            </w14:solidFill>
          </w14:textFill>
        </w:rPr>
        <w:t>投标报价明细表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"_Toc7841"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 </w:t>
      </w:r>
      <w:r>
        <w:rPr>
          <w:rFonts w:hint="eastAsia" w:ascii="宋体" w:hAnsi="宋体"/>
          <w:color w:val="000000" w:themeColor="text1"/>
          <w:szCs w:val="31"/>
          <w14:textFill>
            <w14:solidFill>
              <w14:schemeClr w14:val="tx1"/>
            </w14:solidFill>
          </w14:textFill>
        </w:rPr>
        <w:t>小型和微型企业、监狱企业、残疾人福利性单位货物汇总表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"_Toc13876"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附件十一： </w:t>
      </w:r>
      <w:r>
        <w:rPr>
          <w:rFonts w:hint="eastAsia" w:ascii="宋体" w:hAnsi="宋体"/>
          <w:color w:val="000000" w:themeColor="text1"/>
          <w:szCs w:val="31"/>
          <w14:textFill>
            <w14:solidFill>
              <w14:schemeClr w14:val="tx1"/>
            </w14:solidFill>
          </w14:textFill>
        </w:rPr>
        <w:t>投标货物（工程或服务）清单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"_Toc23065"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附件十二： </w:t>
      </w:r>
      <w:r>
        <w:rPr>
          <w:rFonts w:hint="eastAsia" w:ascii="宋体" w:hAnsi="宋体"/>
          <w:color w:val="000000" w:themeColor="text1"/>
          <w14:textFill>
            <w14:solidFill>
              <w14:schemeClr w14:val="tx1"/>
            </w14:solidFill>
          </w14:textFill>
        </w:rPr>
        <w:t>交纳投标保证金的银行凭证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"_Toc8651"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附件十三： </w:t>
      </w:r>
      <w:r>
        <w:rPr>
          <w:rFonts w:hint="eastAsia" w:ascii="宋体" w:hAnsi="宋体"/>
          <w:color w:val="000000" w:themeColor="text1"/>
          <w14:textFill>
            <w14:solidFill>
              <w14:schemeClr w14:val="tx1"/>
            </w14:solidFill>
          </w14:textFill>
        </w:rPr>
        <w:t>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"_Toc4946"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附件十四： </w:t>
      </w:r>
      <w:r>
        <w:rPr>
          <w:rFonts w:hint="eastAsia" w:ascii="宋体" w:hAnsi="宋体"/>
          <w:color w:val="000000" w:themeColor="text1"/>
          <w14:textFill>
            <w14:solidFill>
              <w14:schemeClr w14:val="tx1"/>
            </w14:solidFill>
          </w14:textFill>
        </w:rPr>
        <w:t>投标人的资格声明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"_Toc26453"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附件十五： </w:t>
      </w:r>
      <w:r>
        <w:rPr>
          <w:rFonts w:hint="eastAsia" w:ascii="宋体" w:hAnsi="宋体"/>
          <w:color w:val="000000" w:themeColor="text1"/>
          <w14:textFill>
            <w14:solidFill>
              <w14:schemeClr w14:val="tx1"/>
            </w14:solidFill>
          </w14:textFill>
        </w:rPr>
        <w:t>项目负责人、技术负责人简历表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"_Toc15031"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附件十六： </w:t>
      </w:r>
      <w:r>
        <w:rPr>
          <w:rFonts w:hint="eastAsia" w:ascii="宋体" w:hAnsi="宋体"/>
          <w:color w:val="000000" w:themeColor="text1"/>
          <w14:textFill>
            <w14:solidFill>
              <w14:schemeClr w14:val="tx1"/>
            </w14:solidFill>
          </w14:textFill>
        </w:rPr>
        <w:t>项目班子成员情况表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"_Toc9633"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附件十七： </w:t>
      </w:r>
      <w:r>
        <w:rPr>
          <w:rFonts w:hint="eastAsia" w:ascii="宋体" w:hAnsi="宋体"/>
          <w:color w:val="000000" w:themeColor="text1"/>
          <w14:textFill>
            <w14:solidFill>
              <w14:schemeClr w14:val="tx1"/>
            </w14:solidFill>
          </w14:textFill>
        </w:rPr>
        <w:t>投标人类似项目业绩表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"_Toc19066"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附件十八： </w:t>
      </w:r>
      <w:r>
        <w:rPr>
          <w:rFonts w:hint="eastAsia" w:ascii="宋体" w:hAnsi="宋体"/>
          <w:color w:val="000000" w:themeColor="text1"/>
          <w14:textFill>
            <w14:solidFill>
              <w14:schemeClr w14:val="tx1"/>
            </w14:solidFill>
          </w14:textFill>
        </w:rPr>
        <w:t>符合性审查对照表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"_Toc9294"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附件十九： </w:t>
      </w:r>
      <w:r>
        <w:rPr>
          <w:rFonts w:hint="eastAsia" w:ascii="宋体" w:hAnsi="宋体"/>
          <w:color w:val="000000" w:themeColor="text1"/>
          <w14:textFill>
            <w14:solidFill>
              <w14:schemeClr w14:val="tx1"/>
            </w14:solidFill>
          </w14:textFill>
        </w:rPr>
        <w:t>商务要求响应、偏离说明表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"_Toc5902"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附件二十： </w:t>
      </w:r>
      <w:r>
        <w:rPr>
          <w:rFonts w:hint="eastAsia" w:ascii="宋体" w:hAnsi="宋体"/>
          <w:color w:val="000000" w:themeColor="text1"/>
          <w14:textFill>
            <w14:solidFill>
              <w14:schemeClr w14:val="tx1"/>
            </w14:solidFill>
          </w14:textFill>
        </w:rPr>
        <w:t>商务要求“★”号条款响应、偏离说明表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"_Toc21329"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附件二十一： </w:t>
      </w:r>
      <w:r>
        <w:rPr>
          <w:rFonts w:hint="eastAsia" w:ascii="宋体" w:hAnsi="宋体"/>
          <w:color w:val="000000" w:themeColor="text1"/>
          <w14:textFill>
            <w14:solidFill>
              <w14:schemeClr w14:val="tx1"/>
            </w14:solidFill>
          </w14:textFill>
        </w:rPr>
        <w:t>商务评议对照表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"_Toc32083"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附件二十二： </w:t>
      </w:r>
      <w:r>
        <w:rPr>
          <w:rFonts w:hint="eastAsia" w:ascii="宋体" w:hAnsi="宋体"/>
          <w:color w:val="000000" w:themeColor="text1"/>
          <w14:textFill>
            <w14:solidFill>
              <w14:schemeClr w14:val="tx1"/>
            </w14:solidFill>
          </w14:textFill>
        </w:rPr>
        <w:t>技术、服务要求响应、偏离说明表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"_Toc11062"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附件二十三： </w:t>
      </w:r>
      <w:r>
        <w:rPr>
          <w:rFonts w:hint="eastAsia" w:ascii="宋体" w:hAnsi="宋体"/>
          <w:color w:val="000000" w:themeColor="text1"/>
          <w14:textFill>
            <w14:solidFill>
              <w14:schemeClr w14:val="tx1"/>
            </w14:solidFill>
          </w14:textFill>
        </w:rPr>
        <w:t>技术、服务要求“★”号条款响应、偏离说明表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pStyle w:val="20"/>
        <w:tabs>
          <w:tab w:val="right" w:leader="dot" w:pos="9524"/>
          <w:tab w:val="clear" w:pos="709"/>
          <w:tab w:val="clear" w:pos="952"/>
          <w:tab w:val="clear" w:pos="1190"/>
          <w:tab w:val="clear" w:pos="1428"/>
          <w:tab w:val="clear"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"_Toc9950" </w:instrText>
      </w:r>
      <w:r>
        <w:rPr>
          <w:color w:val="000000" w:themeColor="text1"/>
          <w14:textFill>
            <w14:solidFill>
              <w14:schemeClr w14:val="tx1"/>
            </w14:solidFill>
          </w14:textFill>
        </w:rPr>
        <w:fldChar w:fldCharType="separate"/>
      </w:r>
      <w:r>
        <w:rPr>
          <w:rFonts w:hint="eastAsia" w:ascii="宋体" w:hAnsi="宋体"/>
          <w:color w:val="000000" w:themeColor="text1"/>
          <w:szCs w:val="32"/>
          <w14:textFill>
            <w14:solidFill>
              <w14:schemeClr w14:val="tx1"/>
            </w14:solidFill>
          </w14:textFill>
        </w:rPr>
        <w:t xml:space="preserve">附件二十四： </w:t>
      </w:r>
      <w:r>
        <w:rPr>
          <w:rFonts w:hint="eastAsia" w:ascii="宋体" w:hAnsi="宋体"/>
          <w:color w:val="000000" w:themeColor="text1"/>
          <w14:textFill>
            <w14:solidFill>
              <w14:schemeClr w14:val="tx1"/>
            </w14:solidFill>
          </w14:textFill>
        </w:rPr>
        <w:t>技术、服务评议对照表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p>
    <w:p>
      <w:pPr>
        <w:widowControl/>
        <w:tabs>
          <w:tab w:val="left" w:pos="1260"/>
          <w:tab w:val="right" w:leader="dot" w:pos="9514"/>
        </w:tabs>
        <w:spacing w:line="440" w:lineRule="exact"/>
        <w:jc w:val="left"/>
        <w:rPr>
          <w:rFonts w:eastAsia="黑体"/>
          <w:bCs/>
          <w:iCs/>
          <w:color w:val="000000" w:themeColor="text1"/>
          <w:kern w:val="0"/>
          <w:sz w:val="28"/>
          <w:lang w:val="zh-CN"/>
          <w14:textFill>
            <w14:solidFill>
              <w14:schemeClr w14:val="tx1"/>
            </w14:solidFill>
          </w14:textFill>
        </w:rPr>
        <w:sectPr>
          <w:headerReference r:id="rId3" w:type="default"/>
          <w:footerReference r:id="rId4" w:type="default"/>
          <w:pgSz w:w="11906" w:h="16838"/>
          <w:pgMar w:top="1134" w:right="1191" w:bottom="1134" w:left="1191" w:header="851" w:footer="992" w:gutter="0"/>
          <w:pgNumType w:start="2"/>
          <w:cols w:space="720" w:num="1"/>
          <w:docGrid w:type="lines" w:linePitch="312" w:charSpace="0"/>
        </w:sectPr>
      </w:pPr>
      <w:r>
        <w:rPr>
          <w:rFonts w:eastAsia="黑体"/>
          <w:iCs/>
          <w:color w:val="000000" w:themeColor="text1"/>
          <w:kern w:val="0"/>
          <w14:textFill>
            <w14:solidFill>
              <w14:schemeClr w14:val="tx1"/>
            </w14:solidFill>
          </w14:textFill>
        </w:rPr>
        <w:fldChar w:fldCharType="end"/>
      </w:r>
      <w:r>
        <w:rPr>
          <w:rFonts w:eastAsia="黑体"/>
          <w:bCs/>
          <w:iCs/>
          <w:color w:val="000000" w:themeColor="text1"/>
          <w:kern w:val="0"/>
          <w:sz w:val="28"/>
          <w:lang w:val="zh-CN"/>
          <w14:textFill>
            <w14:solidFill>
              <w14:schemeClr w14:val="tx1"/>
            </w14:solidFill>
          </w14:textFill>
        </w:rPr>
        <w:tab/>
      </w:r>
    </w:p>
    <w:p>
      <w:pPr>
        <w:pStyle w:val="4"/>
        <w:numPr>
          <w:ilvl w:val="0"/>
          <w:numId w:val="5"/>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0" w:name="_Toc511894492"/>
      <w:bookmarkStart w:id="1" w:name="_Toc31260"/>
      <w:bookmarkStart w:id="2" w:name="_Toc511889414"/>
      <w:r>
        <w:rPr>
          <w:rFonts w:hint="eastAsia" w:ascii="黑体" w:hAnsi="黑体" w:eastAsia="黑体"/>
          <w:color w:val="000000" w:themeColor="text1"/>
          <w14:textFill>
            <w14:solidFill>
              <w14:schemeClr w14:val="tx1"/>
            </w14:solidFill>
          </w14:textFill>
        </w:rPr>
        <w:t>投标邀请书</w:t>
      </w:r>
      <w:bookmarkEnd w:id="0"/>
      <w:bookmarkEnd w:id="1"/>
      <w:bookmarkEnd w:id="2"/>
    </w:p>
    <w:p>
      <w:pPr>
        <w:spacing w:line="360" w:lineRule="auto"/>
        <w:rPr>
          <w:rFonts w:ascii="宋体" w:hAnsi="宋体" w:cs="宋体"/>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阳新县</w:t>
      </w:r>
      <w:r>
        <w:rPr>
          <w:rFonts w:hint="eastAsia" w:ascii="宋体" w:hAnsi="宋体" w:cs="Times New Roman"/>
          <w:color w:val="000000" w:themeColor="text1"/>
          <w:sz w:val="24"/>
          <w:szCs w:val="24"/>
          <w:lang w:val="en-US" w:eastAsia="zh-CN"/>
          <w14:textFill>
            <w14:solidFill>
              <w14:schemeClr w14:val="tx1"/>
            </w14:solidFill>
          </w14:textFill>
        </w:rPr>
        <w:t>闰光小学课桌椅及办公桌椅</w:t>
      </w:r>
      <w:r>
        <w:rPr>
          <w:rFonts w:hint="eastAsia" w:ascii="宋体" w:hAnsi="宋体" w:cs="Times New Roman"/>
          <w:color w:val="000000" w:themeColor="text1"/>
          <w:sz w:val="24"/>
          <w:szCs w:val="24"/>
          <w14:textFill>
            <w14:solidFill>
              <w14:schemeClr w14:val="tx1"/>
            </w14:solidFill>
          </w14:textFill>
        </w:rPr>
        <w:t>项目</w:t>
      </w:r>
      <w:r>
        <w:rPr>
          <w:rFonts w:hint="eastAsia" w:ascii="宋体" w:hAnsi="宋体" w:cs="宋体"/>
          <w:color w:val="000000" w:themeColor="text1"/>
          <w:sz w:val="24"/>
          <w:szCs w:val="24"/>
          <w14:textFill>
            <w14:solidFill>
              <w14:schemeClr w14:val="tx1"/>
            </w14:solidFill>
          </w14:textFill>
        </w:rPr>
        <w:t>的潜在投标人应在“湖北省政府采购网”、“黄石市公共资源交易信息网”及“阳新县人民政府网”获取招标文件，并于</w:t>
      </w:r>
      <w:r>
        <w:rPr>
          <w:rFonts w:hint="eastAsia" w:ascii="宋体" w:hAnsi="宋体" w:cs="宋体"/>
          <w:color w:val="000000" w:themeColor="text1"/>
          <w:sz w:val="24"/>
          <w:szCs w:val="24"/>
          <w:shd w:val="clear" w:color="auto" w:fill="FFFFFF"/>
          <w14:textFill>
            <w14:solidFill>
              <w14:schemeClr w14:val="tx1"/>
            </w14:solidFill>
          </w14:textFill>
        </w:rPr>
        <w:t>2021年</w:t>
      </w:r>
      <w:r>
        <w:rPr>
          <w:rFonts w:hint="eastAsia" w:ascii="宋体" w:hAnsi="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7 </w:t>
      </w:r>
      <w:r>
        <w:rPr>
          <w:rFonts w:hint="eastAsia" w:ascii="宋体" w:hAnsi="宋体" w:cs="宋体"/>
          <w:color w:val="000000" w:themeColor="text1"/>
          <w:sz w:val="24"/>
          <w:szCs w:val="24"/>
          <w:shd w:val="clear" w:color="auto" w:fill="FFFFFF"/>
          <w14:textFill>
            <w14:solidFill>
              <w14:schemeClr w14:val="tx1"/>
            </w14:solidFill>
          </w14:textFill>
        </w:rPr>
        <w:t xml:space="preserve">月 </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21 </w:t>
      </w:r>
      <w:r>
        <w:rPr>
          <w:rFonts w:hint="eastAsia" w:ascii="宋体" w:hAnsi="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cs="宋体"/>
          <w:color w:val="000000" w:themeColor="text1"/>
          <w:sz w:val="24"/>
          <w:szCs w:val="24"/>
          <w:shd w:val="clear" w:color="auto" w:fill="FFFFFF"/>
          <w14:textFill>
            <w14:solidFill>
              <w14:schemeClr w14:val="tx1"/>
            </w14:solidFill>
          </w14:textFill>
        </w:rPr>
        <w:t>日</w:t>
      </w:r>
      <w:r>
        <w:rPr>
          <w:rFonts w:hint="eastAsia" w:ascii="宋体" w:hAnsi="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9 </w:t>
      </w:r>
      <w:r>
        <w:rPr>
          <w:rFonts w:hint="eastAsia" w:ascii="宋体" w:hAnsi="宋体" w:cs="宋体"/>
          <w:color w:val="000000" w:themeColor="text1"/>
          <w:sz w:val="24"/>
          <w:szCs w:val="24"/>
          <w:shd w:val="clear" w:color="auto" w:fill="FFFFFF"/>
          <w14:textFill>
            <w14:solidFill>
              <w14:schemeClr w14:val="tx1"/>
            </w14:solidFill>
          </w14:textFill>
        </w:rPr>
        <w:t>时00分</w:t>
      </w:r>
      <w:r>
        <w:rPr>
          <w:rFonts w:hint="eastAsia" w:ascii="宋体" w:hAnsi="宋体" w:cs="宋体"/>
          <w:color w:val="000000" w:themeColor="text1"/>
          <w:sz w:val="24"/>
          <w:szCs w:val="24"/>
          <w14:textFill>
            <w14:solidFill>
              <w14:schemeClr w14:val="tx1"/>
            </w14:solidFill>
          </w14:textFill>
        </w:rPr>
        <w:t>（北京时间）前递交投标文件。</w:t>
      </w:r>
    </w:p>
    <w:p>
      <w:pPr>
        <w:spacing w:line="360" w:lineRule="auto"/>
        <w:rPr>
          <w:b/>
          <w:bCs/>
          <w:color w:val="000000" w:themeColor="text1"/>
          <w:sz w:val="24"/>
          <w:szCs w:val="24"/>
          <w14:textFill>
            <w14:solidFill>
              <w14:schemeClr w14:val="tx1"/>
            </w14:solidFill>
          </w14:textFill>
        </w:rPr>
      </w:pPr>
      <w:bookmarkStart w:id="3" w:name="_Toc35393790"/>
      <w:bookmarkStart w:id="4" w:name="_Toc28359002"/>
      <w:bookmarkStart w:id="5" w:name="_Toc28359079"/>
      <w:bookmarkStart w:id="6" w:name="_Toc35393621"/>
      <w:bookmarkStart w:id="7" w:name="_Hlk24379207"/>
      <w:r>
        <w:rPr>
          <w:rFonts w:hint="eastAsia"/>
          <w:b/>
          <w:bCs/>
          <w:color w:val="000000" w:themeColor="text1"/>
          <w:sz w:val="24"/>
          <w:szCs w:val="24"/>
          <w14:textFill>
            <w14:solidFill>
              <w14:schemeClr w14:val="tx1"/>
            </w14:solidFill>
          </w14:textFill>
        </w:rPr>
        <w:t>一、项目基本情况</w:t>
      </w:r>
      <w:bookmarkEnd w:id="3"/>
      <w:bookmarkEnd w:id="4"/>
      <w:bookmarkEnd w:id="5"/>
      <w:bookmarkEnd w:id="6"/>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项目编号：131-2021CG-</w:t>
      </w:r>
      <w:r>
        <w:rPr>
          <w:rFonts w:hint="eastAsia" w:ascii="宋体" w:hAnsi="宋体" w:cs="宋体"/>
          <w:color w:val="000000" w:themeColor="text1"/>
          <w:kern w:val="0"/>
          <w:sz w:val="24"/>
          <w:szCs w:val="24"/>
          <w:shd w:val="clear" w:color="auto" w:fill="FFFFFF"/>
          <w:lang w:val="en-US" w:eastAsia="zh-CN" w:bidi="ar"/>
          <w14:textFill>
            <w14:solidFill>
              <w14:schemeClr w14:val="tx1"/>
            </w14:solidFill>
          </w14:textFill>
        </w:rPr>
        <w:t>124</w:t>
      </w:r>
      <w:r>
        <w:rPr>
          <w:rFonts w:hint="eastAsia" w:ascii="宋体" w:hAnsi="宋体" w:cs="宋体"/>
          <w:color w:val="000000" w:themeColor="text1"/>
          <w:kern w:val="0"/>
          <w:sz w:val="24"/>
          <w:szCs w:val="24"/>
          <w:shd w:val="clear" w:color="auto" w:fill="FFFFFF"/>
          <w:lang w:bidi="ar"/>
          <w14:textFill>
            <w14:solidFill>
              <w14:schemeClr w14:val="tx1"/>
            </w14:solidFill>
          </w14:textFill>
        </w:rPr>
        <w:t>（政府采购计划备案号：阳财采计备[2021]A</w:t>
      </w:r>
      <w:r>
        <w:rPr>
          <w:rFonts w:hint="eastAsia" w:ascii="宋体" w:hAnsi="宋体" w:cs="宋体"/>
          <w:color w:val="000000" w:themeColor="text1"/>
          <w:kern w:val="0"/>
          <w:sz w:val="24"/>
          <w:szCs w:val="24"/>
          <w:shd w:val="clear" w:color="auto" w:fill="FFFFFF"/>
          <w:lang w:val="en-US" w:eastAsia="zh-CN" w:bidi="ar"/>
          <w14:textFill>
            <w14:solidFill>
              <w14:schemeClr w14:val="tx1"/>
            </w14:solidFill>
          </w14:textFill>
        </w:rPr>
        <w:t>98</w:t>
      </w:r>
      <w:r>
        <w:rPr>
          <w:rFonts w:hint="eastAsia" w:ascii="宋体" w:hAnsi="宋体" w:cs="宋体"/>
          <w:color w:val="000000" w:themeColor="text1"/>
          <w:kern w:val="0"/>
          <w:sz w:val="24"/>
          <w:szCs w:val="24"/>
          <w:shd w:val="clear" w:color="auto" w:fill="FFFFFF"/>
          <w:lang w:bidi="ar"/>
          <w14:textFill>
            <w14:solidFill>
              <w14:schemeClr w14:val="tx1"/>
            </w14:solidFill>
          </w14:textFill>
        </w:rPr>
        <w:t>号）</w:t>
      </w:r>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项目名称：</w:t>
      </w:r>
      <w:bookmarkEnd w:id="7"/>
      <w:r>
        <w:rPr>
          <w:rFonts w:hint="eastAsia" w:ascii="宋体" w:hAnsi="宋体" w:cs="Times New Roman"/>
          <w:color w:val="000000" w:themeColor="text1"/>
          <w:sz w:val="24"/>
          <w:szCs w:val="24"/>
          <w14:textFill>
            <w14:solidFill>
              <w14:schemeClr w14:val="tx1"/>
            </w14:solidFill>
          </w14:textFill>
        </w:rPr>
        <w:t>阳新县</w:t>
      </w:r>
      <w:r>
        <w:rPr>
          <w:rFonts w:hint="eastAsia" w:ascii="宋体" w:hAnsi="宋体" w:cs="Times New Roman"/>
          <w:color w:val="000000" w:themeColor="text1"/>
          <w:sz w:val="24"/>
          <w:szCs w:val="24"/>
          <w:lang w:val="en-US" w:eastAsia="zh-CN"/>
          <w14:textFill>
            <w14:solidFill>
              <w14:schemeClr w14:val="tx1"/>
            </w14:solidFill>
          </w14:textFill>
        </w:rPr>
        <w:t>闰光小学课桌椅及办公桌椅</w:t>
      </w:r>
      <w:r>
        <w:rPr>
          <w:rFonts w:hint="eastAsia" w:ascii="宋体" w:hAnsi="宋体" w:cs="Times New Roman"/>
          <w:color w:val="000000" w:themeColor="text1"/>
          <w:sz w:val="24"/>
          <w:szCs w:val="24"/>
          <w14:textFill>
            <w14:solidFill>
              <w14:schemeClr w14:val="tx1"/>
            </w14:solidFill>
          </w14:textFill>
        </w:rPr>
        <w:t>项目</w:t>
      </w:r>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预算金额：</w:t>
      </w:r>
      <w:r>
        <w:rPr>
          <w:rFonts w:hint="eastAsia" w:ascii="宋体" w:hAnsi="宋体" w:cs="宋体"/>
          <w:color w:val="000000" w:themeColor="text1"/>
          <w:kern w:val="0"/>
          <w:sz w:val="24"/>
          <w:szCs w:val="24"/>
          <w:shd w:val="clear" w:color="auto" w:fill="FFFFFF"/>
          <w:lang w:val="en-US" w:eastAsia="zh-CN" w:bidi="ar"/>
          <w14:textFill>
            <w14:solidFill>
              <w14:schemeClr w14:val="tx1"/>
            </w14:solidFill>
          </w14:textFill>
        </w:rPr>
        <w:t>92</w:t>
      </w:r>
      <w:r>
        <w:rPr>
          <w:rFonts w:hint="eastAsia" w:ascii="宋体" w:hAnsi="宋体" w:cs="宋体"/>
          <w:color w:val="000000" w:themeColor="text1"/>
          <w:kern w:val="0"/>
          <w:sz w:val="24"/>
          <w:szCs w:val="24"/>
          <w:shd w:val="clear" w:color="auto" w:fill="FFFFFF"/>
          <w:lang w:bidi="ar"/>
          <w14:textFill>
            <w14:solidFill>
              <w14:schemeClr w14:val="tx1"/>
            </w14:solidFill>
          </w14:textFill>
        </w:rPr>
        <w:t>万元</w:t>
      </w:r>
    </w:p>
    <w:p>
      <w:pPr>
        <w:spacing w:line="360" w:lineRule="auto"/>
        <w:ind w:firstLine="480" w:firstLineChars="200"/>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采购需求：详见招标文件第三章</w:t>
      </w:r>
    </w:p>
    <w:p>
      <w:pPr>
        <w:widowControl/>
        <w:numPr>
          <w:ilvl w:val="0"/>
          <w:numId w:val="0"/>
        </w:numPr>
        <w:spacing w:line="480" w:lineRule="auto"/>
        <w:ind w:leftChars="0" w:firstLine="480" w:firstLineChars="200"/>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合同履行期限：</w:t>
      </w: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日历天</w:t>
      </w:r>
      <w:r>
        <w:rPr>
          <w:rFonts w:hint="eastAsia" w:ascii="宋体" w:hAnsi="宋体" w:cs="宋体"/>
          <w:color w:val="000000" w:themeColor="text1"/>
          <w:kern w:val="0"/>
          <w:sz w:val="24"/>
          <w:szCs w:val="24"/>
          <w:shd w:val="clear" w:color="auto" w:fill="FFFFFF"/>
          <w:lang w:bidi="ar"/>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本项目不接受联合体投标。</w:t>
      </w:r>
      <w:bookmarkStart w:id="8" w:name="_Toc35393622"/>
      <w:bookmarkStart w:id="9" w:name="_Toc28359003"/>
      <w:bookmarkStart w:id="10" w:name="_Toc35393791"/>
      <w:bookmarkStart w:id="11" w:name="_Toc28359080"/>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二、申请人的资格要求：</w:t>
      </w:r>
      <w:bookmarkEnd w:id="8"/>
      <w:bookmarkEnd w:id="9"/>
      <w:bookmarkEnd w:id="10"/>
      <w:bookmarkEnd w:id="11"/>
      <w:bookmarkStart w:id="12" w:name="_Toc35393792"/>
      <w:bookmarkStart w:id="13" w:name="_Toc28359081"/>
      <w:bookmarkStart w:id="14" w:name="_Toc35393623"/>
      <w:bookmarkStart w:id="15" w:name="_Toc28359004"/>
    </w:p>
    <w:p>
      <w:pPr>
        <w:tabs>
          <w:tab w:val="left" w:pos="896"/>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1.应具备《政府采购法》第二十二条第一款规定的条件；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2.应未被“信用中国”网站列入失信被执行人、重大税收违法案件当事人名单；“中国政府采购网”政府采购严重违法失信行为记录名单。</w:t>
      </w:r>
    </w:p>
    <w:p>
      <w:pPr>
        <w:pStyle w:val="5"/>
        <w:spacing w:before="0" w:after="0" w:line="360" w:lineRule="auto"/>
        <w:ind w:firstLine="480" w:firstLineChars="200"/>
        <w:rPr>
          <w:b w:val="0"/>
          <w:bCs w:val="0"/>
          <w:color w:val="000000" w:themeColor="text1"/>
          <w14:textFill>
            <w14:solidFill>
              <w14:schemeClr w14:val="tx1"/>
            </w14:solidFill>
          </w14:textFill>
        </w:rPr>
      </w:pPr>
      <w:bookmarkStart w:id="16" w:name="_Toc15477"/>
      <w:r>
        <w:rPr>
          <w:rFonts w:hint="eastAsia" w:ascii="宋体" w:hAnsi="宋体" w:cs="宋体"/>
          <w:b w:val="0"/>
          <w:bCs w:val="0"/>
          <w:color w:val="000000" w:themeColor="text1"/>
          <w:sz w:val="24"/>
          <w:szCs w:val="24"/>
          <w14:textFill>
            <w14:solidFill>
              <w14:schemeClr w14:val="tx1"/>
            </w14:solidFill>
          </w14:textFill>
        </w:rPr>
        <w:t>3.本项目不接受联合体形式的投标。</w:t>
      </w:r>
      <w:bookmarkEnd w:id="16"/>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三、获取招标文件</w:t>
      </w:r>
      <w:bookmarkEnd w:id="12"/>
      <w:bookmarkEnd w:id="13"/>
      <w:bookmarkEnd w:id="14"/>
      <w:bookmarkEnd w:id="15"/>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时间：2021年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6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 xml:space="preserve"> 30</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日至2021年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 xml:space="preserve"> 6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17:30</w:t>
      </w:r>
      <w:r>
        <w:rPr>
          <w:rFonts w:hint="eastAsia" w:ascii="宋体" w:hAnsi="宋体" w:cs="宋体"/>
          <w:color w:val="000000" w:themeColor="text1"/>
          <w:sz w:val="24"/>
          <w:szCs w:val="24"/>
          <w14:textFill>
            <w14:solidFill>
              <w14:schemeClr w14:val="tx1"/>
            </w14:solidFill>
          </w14:textFill>
        </w:rPr>
        <w:t>(北京时间）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招标文件下载：见附件</w:t>
      </w:r>
    </w:p>
    <w:p>
      <w:pPr>
        <w:spacing w:line="360" w:lineRule="auto"/>
        <w:rPr>
          <w:b/>
          <w:bCs/>
          <w:color w:val="000000" w:themeColor="text1"/>
          <w:sz w:val="24"/>
          <w:szCs w:val="24"/>
          <w14:textFill>
            <w14:solidFill>
              <w14:schemeClr w14:val="tx1"/>
            </w14:solidFill>
          </w14:textFill>
        </w:rPr>
      </w:pPr>
      <w:bookmarkStart w:id="17" w:name="_Toc28359082"/>
      <w:bookmarkStart w:id="18" w:name="_Toc28359005"/>
      <w:bookmarkStart w:id="19" w:name="_Toc35393793"/>
      <w:bookmarkStart w:id="20" w:name="_Toc35393624"/>
      <w:r>
        <w:rPr>
          <w:rFonts w:hint="eastAsia"/>
          <w:b/>
          <w:bCs/>
          <w:color w:val="000000" w:themeColor="text1"/>
          <w:sz w:val="24"/>
          <w:szCs w:val="24"/>
          <w14:textFill>
            <w14:solidFill>
              <w14:schemeClr w14:val="tx1"/>
            </w14:solidFill>
          </w14:textFill>
        </w:rPr>
        <w:t>四、提交投标文件</w:t>
      </w:r>
      <w:bookmarkEnd w:id="17"/>
      <w:bookmarkEnd w:id="18"/>
      <w:r>
        <w:rPr>
          <w:rFonts w:hint="eastAsia"/>
          <w:b/>
          <w:bCs/>
          <w:color w:val="000000" w:themeColor="text1"/>
          <w:sz w:val="24"/>
          <w:szCs w:val="24"/>
          <w14:textFill>
            <w14:solidFill>
              <w14:schemeClr w14:val="tx1"/>
            </w14:solidFill>
          </w14:textFill>
        </w:rPr>
        <w:t>截止时间、开标时间和地点</w:t>
      </w:r>
      <w:bookmarkEnd w:id="19"/>
      <w:bookmarkEnd w:id="2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开标时间：</w:t>
      </w:r>
      <w:r>
        <w:rPr>
          <w:rFonts w:hint="eastAsia" w:ascii="宋体" w:hAnsi="宋体" w:cs="宋体"/>
          <w:color w:val="000000" w:themeColor="text1"/>
          <w:sz w:val="24"/>
          <w:szCs w:val="24"/>
          <w:shd w:val="clear" w:color="auto" w:fill="FFFFFF"/>
          <w14:textFill>
            <w14:solidFill>
              <w14:schemeClr w14:val="tx1"/>
            </w14:solidFill>
          </w14:textFill>
        </w:rPr>
        <w:t>2021年</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7</w:t>
      </w:r>
      <w:r>
        <w:rPr>
          <w:rFonts w:hint="eastAsia" w:ascii="宋体" w:hAnsi="宋体" w:cs="宋体"/>
          <w:color w:val="000000" w:themeColor="text1"/>
          <w:sz w:val="24"/>
          <w:szCs w:val="24"/>
          <w:shd w:val="clear" w:color="auto" w:fill="FFFFFF"/>
          <w14:textFill>
            <w14:solidFill>
              <w14:schemeClr w14:val="tx1"/>
            </w14:solidFill>
          </w14:textFill>
        </w:rPr>
        <w:t>月</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21</w:t>
      </w:r>
      <w:r>
        <w:rPr>
          <w:rFonts w:hint="eastAsia" w:ascii="宋体" w:hAnsi="宋体" w:cs="宋体"/>
          <w:color w:val="000000" w:themeColor="text1"/>
          <w:sz w:val="24"/>
          <w:szCs w:val="24"/>
          <w:shd w:val="clear" w:color="auto" w:fill="FFFFFF"/>
          <w14:textFill>
            <w14:solidFill>
              <w14:schemeClr w14:val="tx1"/>
            </w14:solidFill>
          </w14:textFill>
        </w:rPr>
        <w:t xml:space="preserve"> 日</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9</w:t>
      </w:r>
      <w:r>
        <w:rPr>
          <w:rFonts w:hint="eastAsia" w:ascii="宋体" w:hAnsi="宋体" w:cs="宋体"/>
          <w:color w:val="000000" w:themeColor="text1"/>
          <w:sz w:val="24"/>
          <w:szCs w:val="24"/>
          <w:shd w:val="clear" w:color="auto" w:fill="FFFFFF"/>
          <w14:textFill>
            <w14:solidFill>
              <w14:schemeClr w14:val="tx1"/>
            </w14:solidFill>
          </w14:textFill>
        </w:rPr>
        <w:t>时</w:t>
      </w:r>
      <w:r>
        <w:rPr>
          <w:rFonts w:hint="eastAsia" w:ascii="宋体" w:hAnsi="宋体" w:cs="宋体"/>
          <w:color w:val="000000" w:themeColor="text1"/>
          <w:sz w:val="24"/>
          <w:szCs w:val="24"/>
          <w:u w:val="single"/>
          <w:shd w:val="clear" w:color="auto" w:fill="FFFFFF"/>
          <w14:textFill>
            <w14:solidFill>
              <w14:schemeClr w14:val="tx1"/>
            </w14:solidFill>
          </w14:textFill>
        </w:rPr>
        <w:t>00</w:t>
      </w:r>
      <w:r>
        <w:rPr>
          <w:rFonts w:hint="eastAsia" w:ascii="宋体" w:hAnsi="宋体" w:cs="宋体"/>
          <w:color w:val="000000" w:themeColor="text1"/>
          <w:sz w:val="24"/>
          <w:szCs w:val="24"/>
          <w:shd w:val="clear" w:color="auto" w:fill="FFFFFF"/>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（北京时间）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投标文件递交截止时间：2021年</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时00分（</w:t>
      </w:r>
      <w:r>
        <w:rPr>
          <w:rFonts w:hint="eastAsia" w:ascii="宋体" w:hAnsi="宋体" w:cs="宋体"/>
          <w:color w:val="000000" w:themeColor="text1"/>
          <w:sz w:val="24"/>
          <w:szCs w:val="24"/>
          <w:u w:val="single"/>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分开始接收投标文件，拒收逾期送达或者未按招标文件要求密封的投标文件）</w:t>
      </w:r>
    </w:p>
    <w:p>
      <w:pPr>
        <w:spacing w:line="360" w:lineRule="auto"/>
        <w:ind w:firstLine="480" w:firstLineChars="200"/>
        <w:rPr>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开标地点：阳新县公共资源交易中心</w:t>
      </w:r>
      <w:r>
        <w:rPr>
          <w:rFonts w:hint="eastAsia" w:ascii="宋体" w:hAnsi="宋体" w:cs="宋体"/>
          <w:color w:val="000000" w:themeColor="text1"/>
          <w:sz w:val="24"/>
          <w:szCs w:val="24"/>
          <w:u w:val="single"/>
          <w:lang w:val="en-US" w:eastAsia="zh-CN"/>
          <w14:textFill>
            <w14:solidFill>
              <w14:schemeClr w14:val="tx1"/>
            </w14:solidFill>
          </w14:textFill>
        </w:rPr>
        <w:t>二</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楼开标大厅（阳新县熊家垴安置小区东侧）</w:t>
      </w:r>
      <w:bookmarkStart w:id="21" w:name="_Toc35393625"/>
      <w:bookmarkStart w:id="22" w:name="_Toc28359007"/>
      <w:bookmarkStart w:id="23" w:name="_Toc28359084"/>
      <w:bookmarkStart w:id="24" w:name="_Toc35393794"/>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五、公告期限</w:t>
      </w:r>
      <w:bookmarkEnd w:id="21"/>
      <w:bookmarkEnd w:id="22"/>
      <w:bookmarkEnd w:id="23"/>
      <w:bookmarkEnd w:id="24"/>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自本公告发布之日起5个工作日。</w:t>
      </w:r>
    </w:p>
    <w:p>
      <w:pPr>
        <w:spacing w:line="360" w:lineRule="auto"/>
        <w:rPr>
          <w:b/>
          <w:bCs/>
          <w:color w:val="000000" w:themeColor="text1"/>
          <w:sz w:val="24"/>
          <w:szCs w:val="24"/>
          <w14:textFill>
            <w14:solidFill>
              <w14:schemeClr w14:val="tx1"/>
            </w14:solidFill>
          </w14:textFill>
        </w:rPr>
      </w:pPr>
      <w:bookmarkStart w:id="25" w:name="_Toc35393626"/>
      <w:bookmarkStart w:id="26" w:name="_Toc35393795"/>
      <w:r>
        <w:rPr>
          <w:rFonts w:hint="eastAsia"/>
          <w:b/>
          <w:bCs/>
          <w:color w:val="000000" w:themeColor="text1"/>
          <w:sz w:val="24"/>
          <w:szCs w:val="24"/>
          <w14:textFill>
            <w14:solidFill>
              <w14:schemeClr w14:val="tx1"/>
            </w14:solidFill>
          </w14:textFill>
        </w:rPr>
        <w:t>六、其他补充事宜</w:t>
      </w:r>
      <w:bookmarkEnd w:id="25"/>
      <w:bookmarkEnd w:id="2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lang w:val="zh-CN"/>
          <w14:textFill>
            <w14:solidFill>
              <w14:schemeClr w14:val="tx1"/>
            </w14:solidFill>
          </w14:textFill>
        </w:rPr>
        <w:t>投标人认为招标文件、招标过程和中标结果使自己的权益受到损害的，可以在知道或者应知其权益受到损害之日起7个工作日内，向采购人或集中采购机构提出</w:t>
      </w:r>
      <w:r>
        <w:rPr>
          <w:rFonts w:hint="eastAsia" w:cs="宋体"/>
          <w:color w:val="000000" w:themeColor="text1"/>
          <w:kern w:val="0"/>
          <w:sz w:val="24"/>
          <w:szCs w:val="24"/>
          <w:lang w:val="zh-CN"/>
          <w14:textFill>
            <w14:solidFill>
              <w14:schemeClr w14:val="tx1"/>
            </w14:solidFill>
          </w14:textFill>
        </w:rPr>
        <w:t>书面</w:t>
      </w:r>
      <w:r>
        <w:rPr>
          <w:rFonts w:hint="eastAsia" w:ascii="宋体" w:hAnsi="宋体" w:cs="宋体"/>
          <w:color w:val="000000" w:themeColor="text1"/>
          <w:kern w:val="0"/>
          <w:sz w:val="24"/>
          <w:szCs w:val="24"/>
          <w:lang w:val="zh-CN"/>
          <w14:textFill>
            <w14:solidFill>
              <w14:schemeClr w14:val="tx1"/>
            </w14:solidFill>
          </w14:textFill>
        </w:rPr>
        <w:t>质疑。</w:t>
      </w:r>
      <w:r>
        <w:rPr>
          <w:rFonts w:hint="eastAsia" w:ascii="宋体" w:hAnsi="宋体" w:cs="宋体"/>
          <w:color w:val="000000" w:themeColor="text1"/>
          <w:kern w:val="0"/>
          <w:sz w:val="24"/>
          <w:szCs w:val="24"/>
          <w14:textFill>
            <w14:solidFill>
              <w14:schemeClr w14:val="tx1"/>
            </w14:solidFill>
          </w14:textFill>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2.落实政府采购强制、优先采购节能产品政策；政府采购优先采购环保产品政策；政府采购促进中小企业发展（监狱企业、残疾人福利性单位视同小微企业）等政策。</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3.是否专门面向中小企业、监狱企业、残疾人福利性单位：否。</w:t>
      </w:r>
    </w:p>
    <w:p>
      <w:pPr>
        <w:spacing w:line="360" w:lineRule="auto"/>
        <w:rPr>
          <w:b/>
          <w:bCs/>
          <w:color w:val="000000" w:themeColor="text1"/>
          <w:sz w:val="24"/>
          <w:szCs w:val="24"/>
          <w14:textFill>
            <w14:solidFill>
              <w14:schemeClr w14:val="tx1"/>
            </w14:solidFill>
          </w14:textFill>
        </w:rPr>
      </w:pPr>
      <w:bookmarkStart w:id="27" w:name="_Toc35393627"/>
      <w:bookmarkStart w:id="28" w:name="_Toc35393796"/>
      <w:bookmarkStart w:id="29" w:name="_Toc28359008"/>
      <w:bookmarkStart w:id="30" w:name="_Toc28359085"/>
      <w:r>
        <w:rPr>
          <w:rFonts w:hint="eastAsia"/>
          <w:b/>
          <w:bCs/>
          <w:color w:val="000000" w:themeColor="text1"/>
          <w:sz w:val="24"/>
          <w:szCs w:val="24"/>
          <w14:textFill>
            <w14:solidFill>
              <w14:schemeClr w14:val="tx1"/>
            </w14:solidFill>
          </w14:textFill>
        </w:rPr>
        <w:t>七、对本次招标提出询问，请按以下方式联系。</w:t>
      </w:r>
      <w:bookmarkEnd w:id="27"/>
      <w:bookmarkEnd w:id="28"/>
      <w:bookmarkEnd w:id="29"/>
      <w:bookmarkEnd w:id="3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1.采购人信息</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称：阳新县</w:t>
      </w:r>
      <w:r>
        <w:rPr>
          <w:rFonts w:hint="eastAsia" w:ascii="宋体" w:hAnsi="宋体" w:cs="宋体"/>
          <w:color w:val="000000" w:themeColor="text1"/>
          <w:sz w:val="24"/>
          <w:szCs w:val="24"/>
          <w:lang w:val="en-US" w:eastAsia="zh-CN"/>
          <w14:textFill>
            <w14:solidFill>
              <w14:schemeClr w14:val="tx1"/>
            </w14:solidFill>
          </w14:textFill>
        </w:rPr>
        <w:t>教育局</w:t>
      </w:r>
    </w:p>
    <w:p>
      <w:pPr>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阳新县兴国镇</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w:t>
      </w:r>
      <w:bookmarkStart w:id="31" w:name="_Toc28359009"/>
      <w:bookmarkStart w:id="32" w:name="_Toc28359086"/>
      <w:r>
        <w:rPr>
          <w:rFonts w:hint="eastAsia" w:ascii="宋体" w:hAnsi="宋体" w:cs="宋体"/>
          <w:color w:val="000000" w:themeColor="text1"/>
          <w:sz w:val="24"/>
          <w:szCs w:val="24"/>
          <w:lang w:val="en-US" w:eastAsia="zh-CN"/>
          <w14:textFill>
            <w14:solidFill>
              <w14:schemeClr w14:val="tx1"/>
            </w14:solidFill>
          </w14:textFill>
        </w:rPr>
        <w:t>孙志</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联系电话：0714-7597630</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2.集中采购机构信息</w:t>
      </w:r>
      <w:bookmarkEnd w:id="31"/>
      <w:bookmarkEnd w:id="3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称：阳新县政府采购中心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址：阳新县熊家垴安置小区东侧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w:t>
      </w:r>
      <w:bookmarkStart w:id="33" w:name="_Toc28359010"/>
      <w:bookmarkStart w:id="34" w:name="_Toc28359087"/>
      <w:r>
        <w:rPr>
          <w:rFonts w:hint="eastAsia" w:ascii="宋体" w:hAnsi="宋体" w:cs="宋体"/>
          <w:color w:val="000000" w:themeColor="text1"/>
          <w:sz w:val="24"/>
          <w:szCs w:val="24"/>
          <w:lang w:val="en-US" w:eastAsia="zh-CN"/>
          <w14:textFill>
            <w14:solidFill>
              <w14:schemeClr w14:val="tx1"/>
            </w14:solidFill>
          </w14:textFill>
        </w:rPr>
        <w:t>柯玉春</w:t>
      </w:r>
      <w:r>
        <w:rPr>
          <w:rFonts w:hint="eastAsia" w:ascii="宋体" w:hAnsi="宋体" w:cs="宋体"/>
          <w:color w:val="000000" w:themeColor="text1"/>
          <w:sz w:val="24"/>
          <w:szCs w:val="24"/>
          <w14:textFill>
            <w14:solidFill>
              <w14:schemeClr w14:val="tx1"/>
            </w14:solidFill>
          </w14:textFill>
        </w:rPr>
        <w:t xml:space="preserve">   0714-7319791</w:t>
      </w:r>
    </w:p>
    <w:bookmarkEnd w:id="33"/>
    <w:bookmarkEnd w:id="34"/>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right"/>
        <w:rPr>
          <w:rFonts w:ascii="宋体" w:hAnsi="宋体" w:cs="宋体"/>
          <w:bCs/>
          <w:color w:val="000000" w:themeColor="text1"/>
          <w:kern w:val="0"/>
          <w:sz w:val="24"/>
          <w:szCs w:val="24"/>
          <w14:textFill>
            <w14:solidFill>
              <w14:schemeClr w14:val="tx1"/>
            </w14:solidFill>
          </w14:textFill>
        </w:rPr>
      </w:pPr>
    </w:p>
    <w:p>
      <w:pPr>
        <w:widowControl/>
        <w:spacing w:line="360" w:lineRule="auto"/>
        <w:rPr>
          <w:rFonts w:ascii="宋体" w:hAnsi="宋体" w:cs="宋体"/>
          <w:bCs/>
          <w:color w:val="000000" w:themeColor="text1"/>
          <w:kern w:val="0"/>
          <w:sz w:val="24"/>
          <w:szCs w:val="24"/>
          <w14:textFill>
            <w14:solidFill>
              <w14:schemeClr w14:val="tx1"/>
            </w14:solidFill>
          </w14:textFill>
        </w:rPr>
      </w:pPr>
    </w:p>
    <w:p>
      <w:pPr>
        <w:spacing w:line="360" w:lineRule="auto"/>
        <w:ind w:firstLine="480" w:firstLineChars="2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2021年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29</w:t>
      </w:r>
      <w:bookmarkStart w:id="246" w:name="_GoBack"/>
      <w:bookmarkEnd w:id="246"/>
      <w:r>
        <w:rPr>
          <w:rFonts w:hint="eastAsia" w:ascii="宋体" w:hAnsi="宋体" w:cs="宋体"/>
          <w:color w:val="000000" w:themeColor="text1"/>
          <w:sz w:val="24"/>
          <w:szCs w:val="24"/>
          <w14:textFill>
            <w14:solidFill>
              <w14:schemeClr w14:val="tx1"/>
            </w14:solidFill>
          </w14:textFill>
        </w:rPr>
        <w:t>日</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pPr>
        <w:pStyle w:val="4"/>
        <w:numPr>
          <w:ilvl w:val="0"/>
          <w:numId w:val="5"/>
        </w:numPr>
        <w:spacing w:before="120" w:after="120"/>
        <w:ind w:left="883" w:hanging="880" w:hangingChars="200"/>
        <w:jc w:val="center"/>
        <w:rPr>
          <w:rFonts w:ascii="黑体" w:hAnsi="黑体" w:eastAsia="黑体"/>
          <w:color w:val="000000" w:themeColor="text1"/>
          <w14:textFill>
            <w14:solidFill>
              <w14:schemeClr w14:val="tx1"/>
            </w14:solidFill>
          </w14:textFill>
        </w:rPr>
      </w:pPr>
      <w:bookmarkStart w:id="35" w:name="_Toc25025"/>
      <w:bookmarkStart w:id="36" w:name="_Toc511889415"/>
      <w:bookmarkStart w:id="37" w:name="_Toc511894493"/>
      <w:r>
        <w:rPr>
          <w:rFonts w:hint="eastAsia" w:ascii="黑体" w:hAnsi="黑体" w:eastAsia="黑体"/>
          <w:color w:val="000000" w:themeColor="text1"/>
          <w14:textFill>
            <w14:solidFill>
              <w14:schemeClr w14:val="tx1"/>
            </w14:solidFill>
          </w14:textFill>
        </w:rPr>
        <w:t>投标人须知</w:t>
      </w:r>
      <w:bookmarkEnd w:id="35"/>
      <w:bookmarkEnd w:id="36"/>
      <w:bookmarkEnd w:id="37"/>
    </w:p>
    <w:p>
      <w:pPr>
        <w:keepNext/>
        <w:keepLines/>
        <w:spacing w:line="360" w:lineRule="auto"/>
        <w:jc w:val="center"/>
        <w:outlineLvl w:val="1"/>
        <w:rPr>
          <w:rFonts w:ascii="宋体" w:hAnsi="宋体" w:cs="Times New Roman"/>
          <w:b/>
          <w:bCs/>
          <w:color w:val="000000" w:themeColor="text1"/>
          <w:sz w:val="32"/>
          <w:szCs w:val="32"/>
          <w14:textFill>
            <w14:solidFill>
              <w14:schemeClr w14:val="tx1"/>
            </w14:solidFill>
          </w14:textFill>
        </w:rPr>
      </w:pPr>
      <w:bookmarkStart w:id="38" w:name="_Toc511889416"/>
      <w:bookmarkStart w:id="39" w:name="_Toc30023"/>
      <w:bookmarkStart w:id="40" w:name="_Toc511894494"/>
      <w:r>
        <w:rPr>
          <w:rFonts w:ascii="宋体" w:hAnsi="宋体" w:cs="Times New Roman"/>
          <w:b/>
          <w:bCs/>
          <w:color w:val="000000" w:themeColor="text1"/>
          <w:sz w:val="32"/>
          <w:szCs w:val="32"/>
          <w14:textFill>
            <w14:solidFill>
              <w14:schemeClr w14:val="tx1"/>
            </w14:solidFill>
          </w14:textFill>
        </w:rPr>
        <w:t>投标须知前附表</w:t>
      </w:r>
      <w:bookmarkEnd w:id="38"/>
      <w:bookmarkEnd w:id="39"/>
      <w:bookmarkEnd w:id="40"/>
    </w:p>
    <w:tbl>
      <w:tblPr>
        <w:tblStyle w:val="23"/>
        <w:tblW w:w="9043"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2206"/>
        <w:gridCol w:w="6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blHeader/>
        </w:trPr>
        <w:tc>
          <w:tcPr>
            <w:tcW w:w="588" w:type="dxa"/>
            <w:tcBorders>
              <w:top w:val="single" w:color="auto" w:sz="4" w:space="0"/>
              <w:bottom w:val="single" w:color="auto" w:sz="4" w:space="0"/>
              <w:right w:val="single" w:color="auto" w:sz="4" w:space="0"/>
            </w:tcBorders>
            <w:shd w:val="pct10" w:color="C3BD96" w:fill="DDD9C4"/>
            <w:vAlign w:val="center"/>
          </w:tcPr>
          <w:p>
            <w:pPr>
              <w:spacing w:line="360" w:lineRule="auto"/>
              <w:ind w:left="-65" w:leftChars="-31" w:right="-79" w:rightChars="-38"/>
              <w:jc w:val="center"/>
              <w:rPr>
                <w:rFonts w:ascii="宋体" w:hAnsi="宋体" w:cs="Times New Roman"/>
                <w:b/>
                <w:color w:val="000000" w:themeColor="text1"/>
                <w:sz w:val="22"/>
                <w14:textFill>
                  <w14:solidFill>
                    <w14:schemeClr w14:val="tx1"/>
                  </w14:solidFill>
                </w14:textFill>
              </w:rPr>
            </w:pPr>
            <w:r>
              <w:rPr>
                <w:rFonts w:ascii="宋体" w:hAnsi="宋体" w:cs="Times New Roman"/>
                <w:b/>
                <w:color w:val="000000" w:themeColor="text1"/>
                <w:sz w:val="22"/>
                <w14:textFill>
                  <w14:solidFill>
                    <w14:schemeClr w14:val="tx1"/>
                  </w14:solidFill>
                </w14:textFill>
              </w:rPr>
              <w:t>序号</w:t>
            </w:r>
          </w:p>
        </w:tc>
        <w:tc>
          <w:tcPr>
            <w:tcW w:w="2206" w:type="dxa"/>
            <w:tcBorders>
              <w:top w:val="single" w:color="auto" w:sz="4" w:space="0"/>
              <w:left w:val="single" w:color="auto" w:sz="4" w:space="0"/>
              <w:bottom w:val="single" w:color="auto" w:sz="4" w:space="0"/>
              <w:right w:val="single" w:color="auto" w:sz="4" w:space="0"/>
            </w:tcBorders>
            <w:shd w:val="pct10" w:color="C3BD96" w:fill="DDD9C4"/>
            <w:vAlign w:val="center"/>
          </w:tcPr>
          <w:p>
            <w:pPr>
              <w:spacing w:line="360" w:lineRule="auto"/>
              <w:ind w:right="-11"/>
              <w:jc w:val="center"/>
              <w:rPr>
                <w:rFonts w:ascii="Times New Roman" w:hAnsi="Times New Roman" w:cs="Times New Roman"/>
                <w:b/>
                <w:color w:val="000000" w:themeColor="text1"/>
                <w:sz w:val="22"/>
                <w14:textFill>
                  <w14:solidFill>
                    <w14:schemeClr w14:val="tx1"/>
                  </w14:solidFill>
                </w14:textFill>
              </w:rPr>
            </w:pPr>
            <w:r>
              <w:rPr>
                <w:rFonts w:hint="eastAsia" w:ascii="Times New Roman" w:hAnsi="宋体" w:cs="Times New Roman"/>
                <w:b/>
                <w:color w:val="000000" w:themeColor="text1"/>
                <w:sz w:val="22"/>
                <w14:textFill>
                  <w14:solidFill>
                    <w14:schemeClr w14:val="tx1"/>
                  </w14:solidFill>
                </w14:textFill>
              </w:rPr>
              <w:t>名  称</w:t>
            </w:r>
          </w:p>
        </w:tc>
        <w:tc>
          <w:tcPr>
            <w:tcW w:w="6249" w:type="dxa"/>
            <w:tcBorders>
              <w:top w:val="single" w:color="auto" w:sz="4" w:space="0"/>
              <w:left w:val="single" w:color="auto" w:sz="4" w:space="0"/>
              <w:bottom w:val="single" w:color="auto" w:sz="4" w:space="0"/>
            </w:tcBorders>
            <w:shd w:val="pct10" w:color="C3BD96" w:fill="DDD9C4"/>
            <w:vAlign w:val="center"/>
          </w:tcPr>
          <w:p>
            <w:pPr>
              <w:spacing w:line="360" w:lineRule="auto"/>
              <w:ind w:left="57" w:right="57" w:firstLine="442" w:firstLineChars="201"/>
              <w:jc w:val="center"/>
              <w:rPr>
                <w:rFonts w:ascii="Times New Roman" w:hAnsi="Times New Roman" w:cs="Times New Roman"/>
                <w:b/>
                <w:color w:val="000000" w:themeColor="text1"/>
                <w:sz w:val="22"/>
                <w14:textFill>
                  <w14:solidFill>
                    <w14:schemeClr w14:val="tx1"/>
                  </w14:solidFill>
                </w14:textFill>
              </w:rPr>
            </w:pPr>
            <w:r>
              <w:rPr>
                <w:rFonts w:ascii="Times New Roman" w:hAnsi="宋体" w:cs="Times New Roman"/>
                <w:b/>
                <w:color w:val="000000" w:themeColor="text1"/>
                <w:sz w:val="22"/>
                <w14:textFill>
                  <w14:solidFill>
                    <w14:schemeClr w14:val="tx1"/>
                  </w14:solidFill>
                </w14:textFill>
              </w:rPr>
              <w:t>内</w:t>
            </w:r>
            <w:r>
              <w:rPr>
                <w:rFonts w:ascii="Times New Roman" w:hAnsi="Times New Roman" w:cs="Times New Roman"/>
                <w:b/>
                <w:color w:val="000000" w:themeColor="text1"/>
                <w:sz w:val="22"/>
                <w14:textFill>
                  <w14:solidFill>
                    <w14:schemeClr w14:val="tx1"/>
                  </w14:solidFill>
                </w14:textFill>
              </w:rPr>
              <w:t xml:space="preserve">           </w:t>
            </w:r>
            <w:r>
              <w:rPr>
                <w:rFonts w:ascii="Times New Roman" w:hAnsi="宋体" w:cs="Times New Roman"/>
                <w:b/>
                <w:color w:val="000000" w:themeColor="text1"/>
                <w:sz w:val="22"/>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项目编号</w:t>
            </w:r>
          </w:p>
        </w:tc>
        <w:tc>
          <w:tcPr>
            <w:tcW w:w="6249" w:type="dxa"/>
            <w:tcBorders>
              <w:top w:val="single" w:color="auto" w:sz="4" w:space="0"/>
              <w:left w:val="single" w:color="auto" w:sz="4" w:space="0"/>
              <w:bottom w:val="single" w:color="auto" w:sz="4" w:space="0"/>
            </w:tcBorders>
            <w:vAlign w:val="center"/>
          </w:tcPr>
          <w:p>
            <w:pPr>
              <w:spacing w:line="360" w:lineRule="auto"/>
              <w:rPr>
                <w:rFonts w:hint="default" w:ascii="Times New Roman" w:hAnsi="Times New Roman" w:eastAsia="宋体" w:cs="Times New Roman"/>
                <w:color w:val="000000" w:themeColor="text1"/>
                <w:sz w:val="22"/>
                <w:lang w:val="en-US" w:eastAsia="zh-CN"/>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131-2020CG-</w:t>
            </w:r>
            <w:r>
              <w:rPr>
                <w:rFonts w:hint="eastAsia" w:ascii="宋体" w:hAnsi="宋体" w:cs="宋体"/>
                <w:color w:val="000000" w:themeColor="text1"/>
                <w:kern w:val="0"/>
                <w:sz w:val="24"/>
                <w:szCs w:val="24"/>
                <w:shd w:val="clear" w:color="auto" w:fill="FFFFFF"/>
                <w:lang w:val="en-US" w:eastAsia="zh-CN" w:bidi="ar"/>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项目名称</w:t>
            </w:r>
          </w:p>
        </w:tc>
        <w:tc>
          <w:tcPr>
            <w:tcW w:w="6249" w:type="dxa"/>
            <w:tcBorders>
              <w:top w:val="single" w:color="auto" w:sz="4" w:space="0"/>
              <w:left w:val="single" w:color="auto" w:sz="4" w:space="0"/>
              <w:bottom w:val="single" w:color="auto" w:sz="4" w:space="0"/>
            </w:tcBorders>
            <w:vAlign w:val="center"/>
          </w:tcPr>
          <w:p>
            <w:pPr>
              <w:spacing w:line="360" w:lineRule="auto"/>
              <w:rPr>
                <w:rFonts w:hint="default" w:ascii="Times New Roman" w:hAnsi="Times New Roman" w:eastAsia="宋体" w:cs="Times New Roman"/>
                <w:color w:val="000000" w:themeColor="text1"/>
                <w:sz w:val="22"/>
                <w:lang w:val="en-US" w:eastAsia="zh-CN"/>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阳新县</w:t>
            </w:r>
            <w:r>
              <w:rPr>
                <w:rFonts w:hint="eastAsia" w:ascii="Times New Roman" w:hAnsi="Times New Roman" w:cs="Times New Roman"/>
                <w:color w:val="000000" w:themeColor="text1"/>
                <w:sz w:val="22"/>
                <w:lang w:val="en-US" w:eastAsia="zh-CN"/>
                <w14:textFill>
                  <w14:solidFill>
                    <w14:schemeClr w14:val="tx1"/>
                  </w14:solidFill>
                </w14:textFill>
              </w:rPr>
              <w:t>闰光小学课桌椅及办公桌椅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hint="eastAsia" w:ascii="Times New Roman" w:hAnsi="宋体" w:cs="Times New Roman"/>
                <w:color w:val="000000" w:themeColor="text1"/>
                <w:sz w:val="22"/>
                <w14:textFill>
                  <w14:solidFill>
                    <w14:schemeClr w14:val="tx1"/>
                  </w14:solidFill>
                </w14:textFill>
              </w:rPr>
              <w:t>项目属性</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采购人</w:t>
            </w:r>
          </w:p>
        </w:tc>
        <w:tc>
          <w:tcPr>
            <w:tcW w:w="6249" w:type="dxa"/>
            <w:tcBorders>
              <w:top w:val="single" w:color="auto" w:sz="4" w:space="0"/>
              <w:left w:val="single" w:color="auto" w:sz="4" w:space="0"/>
              <w:bottom w:val="single" w:color="auto" w:sz="4" w:space="0"/>
            </w:tcBorders>
            <w:vAlign w:val="center"/>
          </w:tcPr>
          <w:p>
            <w:pPr>
              <w:spacing w:line="360" w:lineRule="auto"/>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Times New Roman"/>
                <w:color w:val="000000" w:themeColor="text1"/>
                <w:sz w:val="22"/>
                <w14:textFill>
                  <w14:solidFill>
                    <w14:schemeClr w14:val="tx1"/>
                  </w14:solidFill>
                </w14:textFill>
              </w:rPr>
              <w:t>阳新县</w:t>
            </w:r>
            <w:r>
              <w:rPr>
                <w:rFonts w:hint="eastAsia" w:ascii="Times New Roman" w:hAnsi="Times New Roman" w:cs="Times New Roman"/>
                <w:color w:val="000000" w:themeColor="text1"/>
                <w:sz w:val="22"/>
                <w:lang w:val="en-US" w:eastAsia="zh-CN"/>
                <w14:textFill>
                  <w14:solidFill>
                    <w14:schemeClr w14:val="tx1"/>
                  </w14:solidFill>
                </w14:textFill>
              </w:rPr>
              <w:t>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投标保证金</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投标文件份数</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正本</w:t>
            </w:r>
            <w:r>
              <w:rPr>
                <w:rFonts w:hint="eastAsia" w:ascii="Times New Roman" w:hAnsi="Times New Roman" w:cs="Times New Roman"/>
                <w:color w:val="000000" w:themeColor="text1"/>
                <w:sz w:val="22"/>
                <w14:textFill>
                  <w14:solidFill>
                    <w14:schemeClr w14:val="tx1"/>
                  </w14:solidFill>
                </w14:textFill>
              </w:rPr>
              <w:t>一</w:t>
            </w:r>
            <w:r>
              <w:rPr>
                <w:rFonts w:ascii="Times New Roman" w:hAnsi="Times New Roman" w:cs="Times New Roman"/>
                <w:color w:val="000000" w:themeColor="text1"/>
                <w:sz w:val="22"/>
                <w14:textFill>
                  <w14:solidFill>
                    <w14:schemeClr w14:val="tx1"/>
                  </w14:solidFill>
                </w14:textFill>
              </w:rPr>
              <w:t>份</w:t>
            </w:r>
            <w:r>
              <w:rPr>
                <w:rFonts w:hint="eastAsia" w:ascii="Times New Roman" w:hAnsi="Times New Roman" w:cs="Times New Roman"/>
                <w:color w:val="000000" w:themeColor="text1"/>
                <w:sz w:val="22"/>
                <w14:textFill>
                  <w14:solidFill>
                    <w14:schemeClr w14:val="tx1"/>
                  </w14:solidFill>
                </w14:textFill>
              </w:rPr>
              <w:t>，</w:t>
            </w:r>
            <w:r>
              <w:rPr>
                <w:rFonts w:ascii="Times New Roman" w:hAnsi="Times New Roman" w:cs="Times New Roman"/>
                <w:color w:val="000000" w:themeColor="text1"/>
                <w:sz w:val="22"/>
                <w14:textFill>
                  <w14:solidFill>
                    <w14:schemeClr w14:val="tx1"/>
                  </w14:solidFill>
                </w14:textFill>
              </w:rPr>
              <w:t>副本</w:t>
            </w:r>
            <w:r>
              <w:rPr>
                <w:rFonts w:hint="eastAsia" w:ascii="Times New Roman" w:hAnsi="Times New Roman" w:cs="Times New Roman"/>
                <w:color w:val="000000" w:themeColor="text1"/>
                <w:sz w:val="22"/>
                <w14:textFill>
                  <w14:solidFill>
                    <w14:schemeClr w14:val="tx1"/>
                  </w14:solidFill>
                </w14:textFill>
              </w:rPr>
              <w:t>四</w:t>
            </w:r>
            <w:r>
              <w:rPr>
                <w:rFonts w:ascii="Times New Roman" w:hAnsi="Times New Roman" w:cs="Times New Roman"/>
                <w:color w:val="000000" w:themeColor="text1"/>
                <w:sz w:val="22"/>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ind w:left="-50" w:leftChars="-24" w:right="-65" w:rightChars="-31"/>
              <w:jc w:val="center"/>
              <w:rPr>
                <w:rFonts w:ascii="Times New Roman" w:hAnsi="宋体" w:cs="Times New Roman"/>
                <w:bCs/>
                <w:color w:val="000000" w:themeColor="text1"/>
                <w:sz w:val="22"/>
                <w14:textFill>
                  <w14:solidFill>
                    <w14:schemeClr w14:val="tx1"/>
                  </w14:solidFill>
                </w14:textFill>
              </w:rPr>
            </w:pPr>
            <w:r>
              <w:rPr>
                <w:rFonts w:hint="eastAsia" w:ascii="Times New Roman" w:hAnsi="宋体" w:cs="Times New Roman"/>
                <w:bCs/>
                <w:color w:val="000000" w:themeColor="text1"/>
                <w:sz w:val="22"/>
                <w14:textFill>
                  <w14:solidFill>
                    <w14:schemeClr w14:val="tx1"/>
                  </w14:solidFill>
                </w14:textFill>
              </w:rPr>
              <w:t>投标文件封装及递交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themeColor="text1"/>
                <w:sz w:val="22"/>
                <w14:textFill>
                  <w14:solidFill>
                    <w14:schemeClr w14:val="tx1"/>
                  </w14:solidFill>
                </w14:textFill>
              </w:rPr>
            </w:pPr>
            <w:r>
              <w:rPr>
                <w:rFonts w:hint="eastAsia" w:ascii="宋体" w:hAnsi="宋体" w:cs="Times New Roman"/>
                <w:color w:val="000000" w:themeColor="text1"/>
                <w:sz w:val="22"/>
                <w14:textFill>
                  <w14:solidFill>
                    <w14:schemeClr w14:val="tx1"/>
                  </w14:solidFill>
                </w14:textFill>
              </w:rPr>
              <w:t>详见本章第20和21条相关规定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投标有效期</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提交投标文件截止之日起90日历天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资格预审</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投标文件递交时间</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开标时间</w:t>
            </w:r>
            <w:r>
              <w:rPr>
                <w:rFonts w:hint="eastAsia" w:ascii="Times New Roman" w:hAnsi="宋体" w:cs="Times New Roman"/>
                <w:color w:val="000000" w:themeColor="text1"/>
                <w:sz w:val="22"/>
                <w14:textFill>
                  <w14:solidFill>
                    <w14:schemeClr w14:val="tx1"/>
                  </w14:solidFill>
                </w14:textFill>
              </w:rPr>
              <w:t>、地点</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hint="eastAsia" w:ascii="Times New Roman" w:hAnsi="宋体" w:cs="Times New Roman"/>
                <w:color w:val="000000" w:themeColor="text1"/>
                <w:sz w:val="22"/>
                <w14:textFill>
                  <w14:solidFill>
                    <w14:schemeClr w14:val="tx1"/>
                  </w14:solidFill>
                </w14:textFill>
              </w:rPr>
              <w:t>备选方案</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实物样品</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现场考察</w:t>
            </w:r>
          </w:p>
        </w:tc>
        <w:tc>
          <w:tcPr>
            <w:tcW w:w="6249" w:type="dxa"/>
            <w:tcBorders>
              <w:top w:val="single" w:color="auto" w:sz="4" w:space="0"/>
              <w:left w:val="single" w:color="auto" w:sz="4" w:space="0"/>
              <w:bottom w:val="single" w:color="auto" w:sz="4" w:space="0"/>
            </w:tcBorders>
            <w:vAlign w:val="center"/>
          </w:tcPr>
          <w:p>
            <w:pPr>
              <w:spacing w:line="360" w:lineRule="auto"/>
              <w:ind w:right="-105" w:rightChars="-50"/>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hint="eastAsia" w:ascii="Times New Roman" w:hAnsi="宋体" w:cs="Times New Roman"/>
                <w:color w:val="000000" w:themeColor="text1"/>
                <w:sz w:val="22"/>
                <w14:textFill>
                  <w14:solidFill>
                    <w14:schemeClr w14:val="tx1"/>
                  </w14:solidFill>
                </w14:textFill>
              </w:rPr>
              <w:t>中标后分包</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ascii="Times New Roman" w:hAnsi="宋体" w:cs="Times New Roman"/>
                <w:color w:val="000000" w:themeColor="text1"/>
                <w:sz w:val="22"/>
                <w14:textFill>
                  <w14:solidFill>
                    <w14:schemeClr w14:val="tx1"/>
                  </w14:solidFill>
                </w14:textFill>
              </w:rPr>
              <w:t>评标办法</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综合评分法</w:t>
            </w:r>
          </w:p>
          <w:p>
            <w:pPr>
              <w:spacing w:line="360" w:lineRule="auto"/>
              <w:rPr>
                <w:rFonts w:ascii="Times New Roman" w:hAnsi="Times New Roman" w:cs="Times New Roman"/>
                <w:color w:val="000000" w:themeColor="text1"/>
                <w:sz w:val="22"/>
                <w:lang w:val="zh-CN"/>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hint="eastAsia" w:ascii="Times New Roman" w:hAnsi="宋体" w:cs="Times New Roman"/>
                <w:color w:val="000000" w:themeColor="text1"/>
                <w:sz w:val="22"/>
                <w14:textFill>
                  <w14:solidFill>
                    <w14:schemeClr w14:val="tx1"/>
                  </w14:solidFill>
                </w14:textFill>
              </w:rPr>
              <w:t>中小企业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hint="eastAsia" w:ascii="Times New Roman" w:hAnsi="宋体" w:cs="Times New Roman"/>
                <w:color w:val="000000" w:themeColor="text1"/>
                <w:sz w:val="22"/>
                <w14:textFill>
                  <w14:solidFill>
                    <w14:schemeClr w14:val="tx1"/>
                  </w14:solidFill>
                </w14:textFill>
              </w:rPr>
              <w:t>监狱企业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themeColor="text1"/>
                <w:sz w:val="22"/>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themeColor="text1"/>
                <w:sz w:val="22"/>
                <w14:textFill>
                  <w14:solidFill>
                    <w14:schemeClr w14:val="tx1"/>
                  </w14:solidFill>
                </w14:textFill>
              </w:rPr>
            </w:pPr>
            <w:r>
              <w:rPr>
                <w:rFonts w:hint="eastAsia" w:ascii="Times New Roman" w:hAnsi="宋体" w:cs="Times New Roman"/>
                <w:color w:val="000000" w:themeColor="text1"/>
                <w:sz w:val="22"/>
                <w14:textFill>
                  <w14:solidFill>
                    <w14:schemeClr w14:val="tx1"/>
                  </w14:solidFill>
                </w14:textFill>
              </w:rPr>
              <w:t>质疑及提交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themeColor="text1"/>
                <w:sz w:val="22"/>
                <w14:textFill>
                  <w14:solidFill>
                    <w14:schemeClr w14:val="tx1"/>
                  </w14:solidFill>
                </w14:textFill>
              </w:rPr>
            </w:pPr>
            <w:r>
              <w:rPr>
                <w:rFonts w:hint="eastAsia" w:ascii="宋体" w:hAnsi="宋体" w:cs="Times New Roman"/>
                <w:color w:val="000000" w:themeColor="text1"/>
                <w:sz w:val="22"/>
                <w14:textFill>
                  <w14:solidFill>
                    <w14:schemeClr w14:val="tx1"/>
                  </w14:solidFill>
                </w14:textFill>
              </w:rPr>
              <w:t>详见本章“质疑及提交”要求</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41" w:name="_Toc511894495"/>
      <w:bookmarkStart w:id="42" w:name="_Toc511889417"/>
      <w:bookmarkStart w:id="43" w:name="_Toc5928"/>
      <w:r>
        <w:rPr>
          <w:rFonts w:hint="eastAsia" w:ascii="宋体" w:hAnsi="宋体" w:cs="Times New Roman"/>
          <w:bCs w:val="0"/>
          <w:color w:val="000000" w:themeColor="text1"/>
          <w14:textFill>
            <w14:solidFill>
              <w14:schemeClr w14:val="tx1"/>
            </w14:solidFill>
          </w14:textFill>
        </w:rPr>
        <w:t>说  明</w:t>
      </w:r>
      <w:bookmarkEnd w:id="41"/>
      <w:bookmarkEnd w:id="42"/>
      <w:bookmarkEnd w:id="43"/>
    </w:p>
    <w:p>
      <w:pPr>
        <w:numPr>
          <w:ilvl w:val="0"/>
          <w:numId w:val="8"/>
        </w:num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适用范围</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招标文件仅适用于第一章“投标邀请书”中所述项目的货物、工程及服务的采购。</w:t>
      </w:r>
    </w:p>
    <w:p>
      <w:pPr>
        <w:numPr>
          <w:ilvl w:val="0"/>
          <w:numId w:val="8"/>
        </w:num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当事人定义</w:t>
      </w:r>
    </w:p>
    <w:p>
      <w:pPr>
        <w:numPr>
          <w:ilvl w:val="0"/>
          <w:numId w:val="9"/>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“采购人”是指：</w:t>
      </w:r>
      <w:r>
        <w:rPr>
          <w:rFonts w:hint="eastAsia" w:ascii="宋体" w:hAnsi="宋体" w:cs="Times New Roman"/>
          <w:color w:val="000000" w:themeColor="text1"/>
          <w:sz w:val="24"/>
          <w:szCs w:val="24"/>
          <w14:textFill>
            <w14:solidFill>
              <w14:schemeClr w14:val="tx1"/>
            </w14:solidFill>
          </w14:textFill>
        </w:rPr>
        <w:t>详见第一章“投标邀请书”。</w:t>
      </w:r>
    </w:p>
    <w:p>
      <w:pPr>
        <w:numPr>
          <w:ilvl w:val="0"/>
          <w:numId w:val="9"/>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“监管部门”是指：阳新县财政局</w:t>
      </w:r>
      <w:r>
        <w:rPr>
          <w:rFonts w:hint="eastAsia" w:ascii="宋体" w:hAnsi="宋体" w:cs="Times New Roman"/>
          <w:color w:val="000000" w:themeColor="text1"/>
          <w:sz w:val="24"/>
          <w:szCs w:val="24"/>
          <w14:textFill>
            <w14:solidFill>
              <w14:schemeClr w14:val="tx1"/>
            </w14:solidFill>
          </w14:textFill>
        </w:rPr>
        <w:t>。</w:t>
      </w:r>
    </w:p>
    <w:p>
      <w:pPr>
        <w:numPr>
          <w:ilvl w:val="0"/>
          <w:numId w:val="9"/>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“集中采购机构”是指：</w:t>
      </w:r>
      <w:r>
        <w:rPr>
          <w:rFonts w:hint="eastAsia" w:ascii="宋体" w:hAnsi="宋体" w:cs="Times New Roman"/>
          <w:color w:val="000000" w:themeColor="text1"/>
          <w:sz w:val="24"/>
          <w:szCs w:val="24"/>
          <w14:textFill>
            <w14:solidFill>
              <w14:schemeClr w14:val="tx1"/>
            </w14:solidFill>
          </w14:textFill>
        </w:rPr>
        <w:t>阳新县政府采购中心。</w:t>
      </w:r>
    </w:p>
    <w:p>
      <w:pPr>
        <w:numPr>
          <w:ilvl w:val="0"/>
          <w:numId w:val="9"/>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“投标人”是指：</w:t>
      </w:r>
      <w:r>
        <w:rPr>
          <w:rFonts w:ascii="宋体" w:hAnsi="宋体" w:cs="Helvetica"/>
          <w:color w:val="000000" w:themeColor="text1"/>
          <w:kern w:val="0"/>
          <w:sz w:val="24"/>
          <w:szCs w:val="24"/>
          <w14:textFill>
            <w14:solidFill>
              <w14:schemeClr w14:val="tx1"/>
            </w14:solidFill>
          </w14:textFill>
        </w:rPr>
        <w:t>响应招标、参加投标竞争的</w:t>
      </w:r>
      <w:r>
        <w:rPr>
          <w:rFonts w:hint="eastAsia" w:ascii="宋体" w:hAnsi="宋体" w:cs="Helvetica"/>
          <w:color w:val="000000" w:themeColor="text1"/>
          <w:kern w:val="0"/>
          <w:sz w:val="24"/>
          <w:szCs w:val="24"/>
          <w14:textFill>
            <w14:solidFill>
              <w14:schemeClr w14:val="tx1"/>
            </w14:solidFill>
          </w14:textFill>
        </w:rPr>
        <w:t>法人</w:t>
      </w:r>
      <w:r>
        <w:rPr>
          <w:rFonts w:ascii="宋体" w:hAnsi="宋体" w:cs="Helvetica"/>
          <w:color w:val="000000" w:themeColor="text1"/>
          <w:kern w:val="0"/>
          <w:sz w:val="24"/>
          <w:szCs w:val="24"/>
          <w14:textFill>
            <w14:solidFill>
              <w14:schemeClr w14:val="tx1"/>
            </w14:solidFill>
          </w14:textFill>
        </w:rPr>
        <w:t>、其他组织或者自然人。</w:t>
      </w:r>
    </w:p>
    <w:p>
      <w:pPr>
        <w:numPr>
          <w:ilvl w:val="0"/>
          <w:numId w:val="9"/>
        </w:numPr>
        <w:spacing w:line="360" w:lineRule="auto"/>
        <w:ind w:left="476" w:hanging="476"/>
        <w:rPr>
          <w:rFonts w:ascii="宋体" w:hAnsi="宋体" w:cs="Helvetica"/>
          <w:color w:val="000000" w:themeColor="text1"/>
          <w:kern w:val="0"/>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“合格的投标人”是指：</w:t>
      </w:r>
      <w:r>
        <w:rPr>
          <w:rFonts w:hint="eastAsia" w:ascii="宋体" w:hAnsi="宋体" w:cs="Helvetica"/>
          <w:color w:val="000000" w:themeColor="text1"/>
          <w:kern w:val="0"/>
          <w:sz w:val="24"/>
          <w:szCs w:val="24"/>
          <w14:textFill>
            <w14:solidFill>
              <w14:schemeClr w14:val="tx1"/>
            </w14:solidFill>
          </w14:textFill>
        </w:rPr>
        <w:t>资格审查和符合性审查合格的投标人。</w:t>
      </w:r>
    </w:p>
    <w:p>
      <w:pPr>
        <w:numPr>
          <w:ilvl w:val="0"/>
          <w:numId w:val="9"/>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“中标人”是指：</w:t>
      </w:r>
      <w:r>
        <w:rPr>
          <w:rFonts w:hint="eastAsia" w:ascii="宋体" w:hAnsi="宋体" w:cs="Times New Roman"/>
          <w:color w:val="000000" w:themeColor="text1"/>
          <w:sz w:val="24"/>
          <w:szCs w:val="24"/>
          <w14:textFill>
            <w14:solidFill>
              <w14:schemeClr w14:val="tx1"/>
            </w14:solidFill>
          </w14:textFill>
        </w:rPr>
        <w:t>经评标委员会评审，授予合同的投标人。</w:t>
      </w:r>
    </w:p>
    <w:p>
      <w:pPr>
        <w:numPr>
          <w:ilvl w:val="0"/>
          <w:numId w:val="8"/>
        </w:num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项目属性及定义</w:t>
      </w:r>
    </w:p>
    <w:p>
      <w:pPr>
        <w:numPr>
          <w:ilvl w:val="0"/>
          <w:numId w:val="10"/>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“货物”是指</w:t>
      </w:r>
      <w:r>
        <w:rPr>
          <w:rFonts w:hint="eastAsia" w:ascii="宋体" w:hAnsi="宋体" w:cs="Times New Roman"/>
          <w:color w:val="000000" w:themeColor="text1"/>
          <w:sz w:val="24"/>
          <w:szCs w:val="24"/>
          <w14:textFill>
            <w14:solidFill>
              <w14:schemeClr w14:val="tx1"/>
            </w14:solidFill>
          </w14:textFill>
        </w:rPr>
        <w:t>：各种形态和种类的物品，包括原材料、燃料、设备、产品等。</w:t>
      </w:r>
    </w:p>
    <w:p>
      <w:pPr>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3.1.1招标文件中没有提及招标货物来源地的，根据《政府采购法》及相关规定均应是本国货物，另有规定的除外。</w:t>
      </w:r>
    </w:p>
    <w:p>
      <w:pPr>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3.1.2投标的货物应是合法生产的符合国家有关标准要求的货物，并能够按照合同规定的品牌、产地、质量、价格和有效期等履约。</w:t>
      </w:r>
    </w:p>
    <w:p>
      <w:pPr>
        <w:numPr>
          <w:ilvl w:val="0"/>
          <w:numId w:val="10"/>
        </w:numPr>
        <w:spacing w:line="360" w:lineRule="auto"/>
        <w:ind w:left="476" w:hanging="476"/>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“工程”是指</w:t>
      </w:r>
      <w:r>
        <w:rPr>
          <w:rFonts w:hint="eastAsia" w:ascii="宋体" w:hAnsi="宋体" w:cs="Times New Roman"/>
          <w:color w:val="000000" w:themeColor="text1"/>
          <w:sz w:val="24"/>
          <w:szCs w:val="24"/>
          <w14:textFill>
            <w14:solidFill>
              <w14:schemeClr w14:val="tx1"/>
            </w14:solidFill>
          </w14:textFill>
        </w:rPr>
        <w:t>：计算机网络系统工程。</w:t>
      </w:r>
    </w:p>
    <w:p>
      <w:pPr>
        <w:numPr>
          <w:ilvl w:val="0"/>
          <w:numId w:val="10"/>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“服务”是指：</w:t>
      </w:r>
      <w:r>
        <w:rPr>
          <w:rFonts w:hint="eastAsia" w:ascii="宋体" w:hAnsi="宋体" w:cs="Times New Roman"/>
          <w:color w:val="000000" w:themeColor="text1"/>
          <w:sz w:val="24"/>
          <w:szCs w:val="24"/>
          <w14:textFill>
            <w14:solidFill>
              <w14:schemeClr w14:val="tx1"/>
            </w14:solidFill>
          </w14:textFill>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t>采购人应当按照财政部制定的《政府采购品目分类目录》确定采购项目属性</w:t>
      </w:r>
      <w:r>
        <w:rPr>
          <w:rFonts w:hint="eastAsia" w:ascii="宋体" w:hAnsi="宋体" w:cs="Times New Roman"/>
          <w:color w:val="000000" w:themeColor="text1"/>
          <w:sz w:val="24"/>
          <w:szCs w:val="24"/>
          <w14:textFill>
            <w14:solidFill>
              <w14:schemeClr w14:val="tx1"/>
            </w14:solidFill>
          </w14:textFill>
        </w:rPr>
        <w:t>。</w:t>
      </w:r>
      <w:r>
        <w:rPr>
          <w:rFonts w:ascii="宋体" w:hAnsi="宋体" w:cs="Times New Roman"/>
          <w:color w:val="000000" w:themeColor="text1"/>
          <w:sz w:val="24"/>
          <w:szCs w:val="24"/>
          <w14:textFill>
            <w14:solidFill>
              <w14:schemeClr w14:val="tx1"/>
            </w14:solidFill>
          </w14:textFill>
        </w:rPr>
        <w:t>按照《政府采购品目分类目录》无法确定的，按照有利于采购项目实施的原则确定。</w:t>
      </w:r>
    </w:p>
    <w:p>
      <w:pPr>
        <w:numPr>
          <w:ilvl w:val="0"/>
          <w:numId w:val="8"/>
        </w:num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投标费用</w:t>
      </w:r>
    </w:p>
    <w:p>
      <w:pPr>
        <w:numPr>
          <w:ilvl w:val="0"/>
          <w:numId w:val="11"/>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根据《政府采购法》和有关规定，集中采购机构不向中标人收取中标服务费。 </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44" w:name="_Toc511894496"/>
      <w:bookmarkStart w:id="45" w:name="_Toc511889418"/>
      <w:bookmarkStart w:id="46" w:name="_Toc10269"/>
      <w:r>
        <w:rPr>
          <w:rFonts w:hint="eastAsia" w:ascii="宋体" w:hAnsi="宋体" w:cs="Times New Roman"/>
          <w:bCs w:val="0"/>
          <w:color w:val="000000" w:themeColor="text1"/>
          <w14:textFill>
            <w14:solidFill>
              <w14:schemeClr w14:val="tx1"/>
            </w14:solidFill>
          </w14:textFill>
        </w:rPr>
        <w:t>招标文件</w:t>
      </w:r>
      <w:bookmarkEnd w:id="44"/>
      <w:bookmarkEnd w:id="45"/>
      <w:bookmarkEnd w:id="46"/>
    </w:p>
    <w:p>
      <w:pPr>
        <w:numPr>
          <w:ilvl w:val="0"/>
          <w:numId w:val="8"/>
        </w:numPr>
        <w:spacing w:line="360" w:lineRule="auto"/>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招标文件的构成</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第一章 投标邀请书</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第二章 投标人须知</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第三章 项目技术、服务及商务要求</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第四章 资格审查方法及标准</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第五章 评标方法、程序及标准</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第六章 合同书格式（参考）</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第七章 投标文件格式（参考）</w:t>
      </w:r>
    </w:p>
    <w:p>
      <w:pPr>
        <w:tabs>
          <w:tab w:val="left" w:pos="476"/>
        </w:tabs>
        <w:spacing w:line="360" w:lineRule="auto"/>
        <w:ind w:left="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其 他  在招标过程中由集中采购机构发出的修正和补充文件等</w:t>
      </w:r>
    </w:p>
    <w:p>
      <w:pPr>
        <w:numPr>
          <w:ilvl w:val="0"/>
          <w:numId w:val="8"/>
        </w:numPr>
        <w:spacing w:line="360" w:lineRule="auto"/>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招标文件疑问的提交</w:t>
      </w:r>
    </w:p>
    <w:p>
      <w:pPr>
        <w:numPr>
          <w:ilvl w:val="0"/>
          <w:numId w:val="12"/>
        </w:numPr>
        <w:spacing w:line="360" w:lineRule="auto"/>
        <w:ind w:left="476" w:hanging="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招标文件的澄清、修改</w:t>
      </w:r>
    </w:p>
    <w:p>
      <w:pPr>
        <w:numPr>
          <w:ilvl w:val="0"/>
          <w:numId w:val="13"/>
        </w:numPr>
        <w:spacing w:line="360" w:lineRule="auto"/>
        <w:ind w:left="476" w:hanging="476"/>
        <w:rPr>
          <w:rFonts w:ascii="Helvetica" w:hAnsi="Helvetica" w:cs="Helvetica"/>
          <w:color w:val="000000" w:themeColor="text1"/>
          <w:kern w:val="0"/>
          <w:sz w:val="24"/>
          <w:szCs w:val="24"/>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集中采购机构和采购人可以对已发出的招标文件进行必要的澄清或者修改，</w:t>
      </w:r>
      <w:r>
        <w:rPr>
          <w:rFonts w:hint="eastAsia" w:ascii="Helvetica" w:hAnsi="Helvetica" w:cs="Helvetica"/>
          <w:color w:val="000000" w:themeColor="text1"/>
          <w:kern w:val="0"/>
          <w:sz w:val="24"/>
          <w:szCs w:val="24"/>
          <w14:textFill>
            <w14:solidFill>
              <w14:schemeClr w14:val="tx1"/>
            </w14:solidFill>
          </w14:textFill>
        </w:rPr>
        <w:t>但不得改变采购标的和资格条件</w:t>
      </w:r>
      <w:r>
        <w:rPr>
          <w:rFonts w:hint="eastAsia" w:ascii="宋体" w:hAnsi="宋体" w:cs="Times New Roman"/>
          <w:color w:val="000000" w:themeColor="text1"/>
          <w:sz w:val="24"/>
          <w:szCs w:val="20"/>
          <w14:textFill>
            <w14:solidFill>
              <w14:schemeClr w14:val="tx1"/>
            </w14:solidFill>
          </w14:textFill>
        </w:rPr>
        <w:t>。</w:t>
      </w:r>
      <w:r>
        <w:rPr>
          <w:rFonts w:hint="eastAsia" w:ascii="Helvetica" w:hAnsi="Helvetica" w:cs="Helvetica"/>
          <w:color w:val="000000" w:themeColor="text1"/>
          <w:kern w:val="0"/>
          <w:sz w:val="24"/>
          <w:szCs w:val="24"/>
          <w14:textFill>
            <w14:solidFill>
              <w14:schemeClr w14:val="tx1"/>
            </w14:solidFill>
          </w14:textFill>
        </w:rPr>
        <w:t>澄清或者修改将在原公告发布媒体上发布澄清公告。澄清或者修改的内容可能影响投标文件编制的，集中采购机构和采购人将在投标截止时间至少</w:t>
      </w:r>
      <w:r>
        <w:rPr>
          <w:rFonts w:hint="eastAsia" w:ascii="宋体" w:hAnsi="宋体" w:cs="Times New Roman"/>
          <w:color w:val="000000" w:themeColor="text1"/>
          <w:sz w:val="24"/>
          <w:szCs w:val="20"/>
          <w14:textFill>
            <w14:solidFill>
              <w14:schemeClr w14:val="tx1"/>
            </w14:solidFill>
          </w14:textFill>
        </w:rPr>
        <w:t>15</w:t>
      </w:r>
      <w:r>
        <w:rPr>
          <w:rFonts w:hint="eastAsia" w:ascii="Helvetica" w:hAnsi="Helvetica" w:cs="Helvetica"/>
          <w:color w:val="000000" w:themeColor="text1"/>
          <w:kern w:val="0"/>
          <w:sz w:val="24"/>
          <w:szCs w:val="24"/>
          <w14:textFill>
            <w14:solidFill>
              <w14:schemeClr w14:val="tx1"/>
            </w14:solidFill>
          </w14:textFill>
        </w:rPr>
        <w:t>日前，以书面形式通知所有获取招标文件的潜在投标人。</w:t>
      </w:r>
    </w:p>
    <w:p>
      <w:pPr>
        <w:numPr>
          <w:ilvl w:val="0"/>
          <w:numId w:val="13"/>
        </w:numPr>
        <w:spacing w:line="360" w:lineRule="auto"/>
        <w:ind w:left="476" w:hanging="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现场考察</w:t>
      </w:r>
    </w:p>
    <w:p>
      <w:pPr>
        <w:numPr>
          <w:ilvl w:val="0"/>
          <w:numId w:val="14"/>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360" w:lineRule="auto"/>
        <w:ind w:left="476" w:hanging="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360" w:lineRule="auto"/>
        <w:ind w:left="476" w:hanging="47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47" w:name="_Toc511889419"/>
      <w:bookmarkStart w:id="48" w:name="_Toc11682"/>
      <w:bookmarkStart w:id="49" w:name="_Toc511894497"/>
      <w:r>
        <w:rPr>
          <w:rFonts w:hint="eastAsia" w:ascii="宋体" w:hAnsi="宋体" w:cs="Times New Roman"/>
          <w:bCs w:val="0"/>
          <w:color w:val="000000" w:themeColor="text1"/>
          <w14:textFill>
            <w14:solidFill>
              <w14:schemeClr w14:val="tx1"/>
            </w14:solidFill>
          </w14:textFill>
        </w:rPr>
        <w:t>投标文件</w:t>
      </w:r>
      <w:bookmarkEnd w:id="47"/>
      <w:bookmarkEnd w:id="48"/>
      <w:bookmarkEnd w:id="49"/>
    </w:p>
    <w:p>
      <w:pPr>
        <w:numPr>
          <w:ilvl w:val="0"/>
          <w:numId w:val="8"/>
        </w:num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投标的语言</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投标文件的构成</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投标人编制的投标文件应包括但不限于下列内容：</w:t>
      </w:r>
    </w:p>
    <w:p>
      <w:pPr>
        <w:spacing w:line="360" w:lineRule="auto"/>
        <w:ind w:left="1672" w:leftChars="229" w:hanging="1192" w:hangingChars="497"/>
        <w:rPr>
          <w:rFonts w:hint="eastAsia"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第一部分  资格证明文件（详见第七章“投标文件格式”中资格证明文件组成），如采购人已组织过项目资格预审的，投标人无需再提交资格证明文件）</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第二部分  商务文件（详见第七章“投标文件格式”中商务文件组成）</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第三部分  技术、服务文件（详见第七章“投标文件格式”中技术、服务文件组成）</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投标文件编制</w:t>
      </w:r>
    </w:p>
    <w:p>
      <w:pPr>
        <w:numPr>
          <w:ilvl w:val="0"/>
          <w:numId w:val="16"/>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招标文件有分包要求，投标人对招标文件中多个包进行投标的，其投标文件的编制应按每包要求分别装订和封装，并注明对应包号。</w:t>
      </w:r>
    </w:p>
    <w:p>
      <w:pPr>
        <w:numPr>
          <w:ilvl w:val="0"/>
          <w:numId w:val="16"/>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6"/>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6"/>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投标人应对投标文件中所提供资料的真实性负责，若有虚假，将依法承担相应责任。投标人应自觉接受集中采购机构对其中任何资料进一步核实的要求。</w:t>
      </w:r>
    </w:p>
    <w:p>
      <w:pPr>
        <w:numPr>
          <w:ilvl w:val="0"/>
          <w:numId w:val="16"/>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6"/>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投标文件用纸应统一为A4规格（图纸除外）。</w:t>
      </w:r>
    </w:p>
    <w:p>
      <w:pPr>
        <w:numPr>
          <w:ilvl w:val="0"/>
          <w:numId w:val="16"/>
        </w:numPr>
        <w:spacing w:line="360" w:lineRule="auto"/>
        <w:ind w:left="616" w:hanging="616"/>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投标人应将投标文件第一部分资格证明文件、第二部分商务文件、第三部分技术、服务文件分册编制装订，分别逐页连续标注页码，建立目录索引。</w:t>
      </w:r>
      <w:r>
        <w:rPr>
          <w:rFonts w:hint="eastAsia" w:ascii="宋体" w:hAnsi="宋体" w:cs="Times New Roman"/>
          <w:b/>
          <w:color w:val="000000" w:themeColor="text1"/>
          <w:sz w:val="24"/>
          <w:szCs w:val="20"/>
          <w14:textFill>
            <w14:solidFill>
              <w14:schemeClr w14:val="tx1"/>
            </w14:solidFill>
          </w14:textFill>
        </w:rPr>
        <w:t>各部分文件及内容详见第七章“投标文件格式”要求。</w:t>
      </w:r>
    </w:p>
    <w:p>
      <w:pPr>
        <w:numPr>
          <w:ilvl w:val="0"/>
          <w:numId w:val="17"/>
        </w:numPr>
        <w:spacing w:line="360" w:lineRule="auto"/>
        <w:ind w:left="616" w:hanging="616"/>
        <w:rPr>
          <w:rFonts w:hint="default" w:eastAsia="宋体"/>
          <w:color w:val="000000" w:themeColor="text1"/>
          <w:lang w:val="en-US" w:eastAsia="zh-CN"/>
          <w14:textFill>
            <w14:solidFill>
              <w14:schemeClr w14:val="tx1"/>
            </w14:solidFill>
          </w14:textFill>
        </w:rPr>
      </w:pPr>
      <w:r>
        <w:rPr>
          <w:rFonts w:hint="eastAsia" w:hAnsi="宋体" w:cs="Times New Roman"/>
          <w:b/>
          <w:color w:val="000000" w:themeColor="text1"/>
          <w:sz w:val="24"/>
          <w:szCs w:val="20"/>
          <w:lang w:val="en-US" w:eastAsia="zh-CN"/>
          <w14:textFill>
            <w14:solidFill>
              <w14:schemeClr w14:val="tx1"/>
            </w14:solidFill>
          </w14:textFill>
        </w:rPr>
        <w:t xml:space="preserve">11.8  </w:t>
      </w: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投标报价</w:t>
      </w:r>
    </w:p>
    <w:p>
      <w:pPr>
        <w:numPr>
          <w:ilvl w:val="0"/>
          <w:numId w:val="18"/>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投标人所提供的货物（工程或服务）均以人民币计价。</w:t>
      </w:r>
    </w:p>
    <w:p>
      <w:pPr>
        <w:numPr>
          <w:ilvl w:val="0"/>
          <w:numId w:val="18"/>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8"/>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《投标报价明细表》填写时应响应下列要求：</w:t>
      </w:r>
    </w:p>
    <w:p>
      <w:pPr>
        <w:numPr>
          <w:ilvl w:val="0"/>
          <w:numId w:val="19"/>
        </w:numPr>
        <w:spacing w:line="360" w:lineRule="auto"/>
        <w:ind w:left="980" w:hanging="854"/>
        <w:jc w:val="left"/>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ascii="宋体" w:hAnsi="宋体" w:cs="Times New Roman"/>
          <w:color w:val="000000" w:themeColor="text1"/>
          <w:sz w:val="24"/>
          <w:szCs w:val="24"/>
          <w14:textFill>
            <w14:solidFill>
              <w14:schemeClr w14:val="tx1"/>
            </w14:solidFill>
          </w14:textFill>
        </w:rPr>
        <w:t>；</w:t>
      </w:r>
    </w:p>
    <w:p>
      <w:pPr>
        <w:numPr>
          <w:ilvl w:val="0"/>
          <w:numId w:val="19"/>
        </w:numPr>
        <w:spacing w:line="360" w:lineRule="auto"/>
        <w:ind w:left="980" w:hanging="854"/>
        <w:rPr>
          <w:rFonts w:ascii="宋体" w:hAnsi="宋体" w:cs="Times New Roman"/>
          <w:color w:val="000000" w:themeColor="text1"/>
          <w:spacing w:val="-6"/>
          <w:sz w:val="24"/>
          <w:szCs w:val="24"/>
          <w14:textFill>
            <w14:solidFill>
              <w14:schemeClr w14:val="tx1"/>
            </w14:solidFill>
          </w14:textFill>
        </w:rPr>
      </w:pPr>
      <w:r>
        <w:rPr>
          <w:rFonts w:hint="eastAsia" w:ascii="宋体" w:hAnsi="宋体" w:cs="Times New Roman"/>
          <w:color w:val="000000" w:themeColor="text1"/>
          <w:spacing w:val="-6"/>
          <w:sz w:val="24"/>
          <w:szCs w:val="24"/>
          <w14:textFill>
            <w14:solidFill>
              <w14:schemeClr w14:val="tx1"/>
            </w14:solidFill>
          </w14:textFill>
        </w:rPr>
        <w:t>应包含货物运至最终目的地的运输、保险和伴随货物（工程或服务）的有关费用；</w:t>
      </w:r>
    </w:p>
    <w:p>
      <w:pPr>
        <w:numPr>
          <w:ilvl w:val="0"/>
          <w:numId w:val="19"/>
        </w:numPr>
        <w:spacing w:line="360" w:lineRule="auto"/>
        <w:ind w:left="980" w:hanging="854"/>
        <w:rPr>
          <w:rFonts w:ascii="宋体" w:hAnsi="宋体" w:cs="Courier New"/>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应详细提供《投标报价明细表》和《投标货物、服务清单》等内容，否则按照</w:t>
      </w:r>
      <w:r>
        <w:rPr>
          <w:rFonts w:hint="eastAsia" w:ascii="宋体" w:hAnsi="宋体" w:cs="Times New Roman"/>
          <w:b/>
          <w:color w:val="000000" w:themeColor="text1"/>
          <w:sz w:val="24"/>
          <w:szCs w:val="24"/>
          <w14:textFill>
            <w14:solidFill>
              <w14:schemeClr w14:val="tx1"/>
            </w14:solidFill>
          </w14:textFill>
        </w:rPr>
        <w:t>无效投标处理。</w:t>
      </w:r>
    </w:p>
    <w:p>
      <w:pPr>
        <w:numPr>
          <w:ilvl w:val="0"/>
          <w:numId w:val="18"/>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每一种规格的货物（工程或服务）只允许有一个报价，否则按照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w:t>
      </w:r>
    </w:p>
    <w:p>
      <w:pPr>
        <w:numPr>
          <w:ilvl w:val="0"/>
          <w:numId w:val="18"/>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8"/>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8"/>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投标人应对项目招标范围内的全部内容进行报价，不得缺、漏项或只投其中的部分内容的，否则按照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备选方案</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只允许投标人提供一个投标方案（招标文件中要求提供备选方案的除外），否则按照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中标后分包</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t>招标文件规定</w:t>
      </w:r>
      <w:r>
        <w:rPr>
          <w:rFonts w:hint="eastAsia" w:ascii="宋体" w:hAnsi="宋体" w:cs="Times New Roman"/>
          <w:color w:val="000000" w:themeColor="text1"/>
          <w:sz w:val="24"/>
          <w:szCs w:val="24"/>
          <w14:textFill>
            <w14:solidFill>
              <w14:schemeClr w14:val="tx1"/>
            </w14:solidFill>
          </w14:textFill>
        </w:rPr>
        <w:t>项目非主体、非关键性工作中标后可以分包</w:t>
      </w:r>
      <w:r>
        <w:rPr>
          <w:rFonts w:ascii="宋体" w:hAnsi="宋体" w:cs="Times New Roman"/>
          <w:color w:val="000000" w:themeColor="text1"/>
          <w:sz w:val="24"/>
          <w:szCs w:val="24"/>
          <w14:textFill>
            <w14:solidFill>
              <w14:schemeClr w14:val="tx1"/>
            </w14:solidFill>
          </w14:textFill>
        </w:rPr>
        <w:t>的，投标人拟在中标后将项目的非主体、非关键性工作分包，应当在投标文件中载明</w:t>
      </w:r>
      <w:r>
        <w:rPr>
          <w:rFonts w:hint="eastAsia" w:ascii="宋体" w:hAnsi="宋体" w:cs="Times New Roman"/>
          <w:color w:val="000000" w:themeColor="text1"/>
          <w:sz w:val="24"/>
          <w:szCs w:val="24"/>
          <w14:textFill>
            <w14:solidFill>
              <w14:schemeClr w14:val="tx1"/>
            </w14:solidFill>
          </w14:textFill>
        </w:rPr>
        <w:t>具备相应资质条件的</w:t>
      </w:r>
      <w:r>
        <w:rPr>
          <w:rFonts w:ascii="宋体" w:hAnsi="宋体" w:cs="Times New Roman"/>
          <w:color w:val="000000" w:themeColor="text1"/>
          <w:sz w:val="24"/>
          <w:szCs w:val="24"/>
          <w14:textFill>
            <w14:solidFill>
              <w14:schemeClr w14:val="tx1"/>
            </w14:solidFill>
          </w14:textFill>
        </w:rPr>
        <w:t>分包承担主体，分包承担主体不得再次分包。</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联合体投标</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两个及以上供应商可以组成一个联合体，以一个投标人的身份共同参与投标。</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采取联合体形式投标的，项目评审时只对联合体主体进行评议。</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联合体中标的，联合体各方应当共同与采购人签订采购合同，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ascii="宋体" w:hAnsi="宋体" w:cs="Times New Roman"/>
          <w:color w:val="000000" w:themeColor="text1"/>
          <w:sz w:val="24"/>
          <w:szCs w:val="24"/>
          <w14:textFill>
            <w14:solidFill>
              <w14:schemeClr w14:val="tx1"/>
            </w14:solidFill>
          </w14:textFill>
        </w:rPr>
        <w:t>联合体主体单位负主要责任。</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联合体中有同类资质的供应商按照联合体分工承担相同工作的，应当按照资质等级较低的供应商确定资质等级。</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招标文件第一章“投标人资格要求”中</w:t>
      </w:r>
      <w:r>
        <w:rPr>
          <w:rFonts w:ascii="宋体" w:hAnsi="宋体" w:cs="Times New Roman"/>
          <w:color w:val="000000" w:themeColor="text1"/>
          <w:sz w:val="24"/>
          <w:szCs w:val="24"/>
          <w14:textFill>
            <w14:solidFill>
              <w14:schemeClr w14:val="tx1"/>
            </w14:solidFill>
          </w14:textFill>
        </w:rPr>
        <w:t>未载明</w:t>
      </w:r>
      <w:r>
        <w:rPr>
          <w:rFonts w:hint="eastAsia" w:ascii="宋体" w:hAnsi="宋体" w:cs="Times New Roman"/>
          <w:color w:val="000000" w:themeColor="text1"/>
          <w:sz w:val="24"/>
          <w:szCs w:val="24"/>
          <w14:textFill>
            <w14:solidFill>
              <w14:schemeClr w14:val="tx1"/>
            </w14:solidFill>
          </w14:textFill>
        </w:rPr>
        <w:t>是否接受联合体投标的</w:t>
      </w:r>
      <w:r>
        <w:rPr>
          <w:rFonts w:ascii="宋体" w:hAnsi="宋体" w:cs="Times New Roman"/>
          <w:color w:val="000000" w:themeColor="text1"/>
          <w:sz w:val="24"/>
          <w:szCs w:val="24"/>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视同接受</w:t>
      </w:r>
      <w:r>
        <w:rPr>
          <w:rFonts w:ascii="宋体" w:hAnsi="宋体" w:cs="Times New Roman"/>
          <w:color w:val="000000" w:themeColor="text1"/>
          <w:sz w:val="24"/>
          <w:szCs w:val="24"/>
          <w14:textFill>
            <w14:solidFill>
              <w14:schemeClr w14:val="tx1"/>
            </w14:solidFill>
          </w14:textFill>
        </w:rPr>
        <w:t>。</w:t>
      </w:r>
    </w:p>
    <w:p>
      <w:pPr>
        <w:numPr>
          <w:ilvl w:val="0"/>
          <w:numId w:val="20"/>
        </w:numPr>
        <w:spacing w:line="360" w:lineRule="auto"/>
        <w:ind w:left="728" w:hanging="728"/>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以联合体形式参与投标的，其价格扣除相关规定详见第五章“评标方法、程序及标准”。</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资格证明文件</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资格证明文件应真实、合法，并就此承担相应法律责任。</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资格证明文件正本应为清晰彩色影印件且加盖单位公章，否则按照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。副本可为正本的复印件,但应在副本封面加盖单位公章。</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资格证明文件内容详见</w:t>
      </w:r>
      <w:r>
        <w:rPr>
          <w:rFonts w:hint="eastAsia" w:ascii="宋体" w:hAnsi="宋体" w:cs="Times New Roman"/>
          <w:color w:val="000000" w:themeColor="text1"/>
          <w:sz w:val="24"/>
          <w:szCs w:val="24"/>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14:textFill>
            <w14:solidFill>
              <w14:schemeClr w14:val="tx1"/>
            </w14:solidFill>
          </w14:textFill>
        </w:rPr>
        <w:t>。</w:t>
      </w:r>
    </w:p>
    <w:p>
      <w:pPr>
        <w:numPr>
          <w:ilvl w:val="0"/>
          <w:numId w:val="21"/>
        </w:numPr>
        <w:spacing w:line="360" w:lineRule="auto"/>
        <w:ind w:left="616" w:hanging="616"/>
        <w:rPr>
          <w:rFonts w:ascii="宋体" w:hAnsi="宋体" w:cs="Times New Roman"/>
          <w:color w:val="000000" w:themeColor="text1"/>
          <w:spacing w:val="-6"/>
          <w:sz w:val="24"/>
          <w:szCs w:val="24"/>
          <w14:textFill>
            <w14:solidFill>
              <w14:schemeClr w14:val="tx1"/>
            </w14:solidFill>
          </w14:textFill>
        </w:rPr>
      </w:pPr>
      <w:r>
        <w:rPr>
          <w:rFonts w:hint="eastAsia" w:ascii="宋体" w:hAnsi="宋体" w:cs="Helvetica"/>
          <w:b/>
          <w:color w:val="000000" w:themeColor="text1"/>
          <w:spacing w:val="-6"/>
          <w:kern w:val="0"/>
          <w:sz w:val="24"/>
          <w:szCs w:val="24"/>
          <w14:textFill>
            <w14:solidFill>
              <w14:schemeClr w14:val="tx1"/>
            </w14:solidFill>
          </w14:textFill>
        </w:rPr>
        <w:t>如采购人组织项目资格预审的，集中采购机构将拒绝未通过资格预审投标人的投标</w:t>
      </w:r>
      <w:r>
        <w:rPr>
          <w:rFonts w:hint="eastAsia" w:ascii="宋体" w:hAnsi="宋体" w:cs="Helvetica"/>
          <w:color w:val="000000" w:themeColor="text1"/>
          <w:spacing w:val="-6"/>
          <w:kern w:val="0"/>
          <w:sz w:val="24"/>
          <w:szCs w:val="24"/>
          <w14:textFill>
            <w14:solidFill>
              <w14:schemeClr w14:val="tx1"/>
            </w14:solidFill>
          </w14:textFill>
        </w:rPr>
        <w:t>。</w:t>
      </w:r>
    </w:p>
    <w:p>
      <w:pPr>
        <w:numPr>
          <w:ilvl w:val="0"/>
          <w:numId w:val="8"/>
        </w:numPr>
        <w:spacing w:line="360" w:lineRule="auto"/>
        <w:ind w:left="560" w:hanging="560"/>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投标保证金</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本项目不收取投标保证金，详见本章“投标须知前附表”中的说明。</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投标有效期</w:t>
      </w:r>
    </w:p>
    <w:p>
      <w:pPr>
        <w:numPr>
          <w:ilvl w:val="0"/>
          <w:numId w:val="23"/>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投标有效期详见本章“投标须知前附表”中规定。</w:t>
      </w:r>
      <w:r>
        <w:rPr>
          <w:rFonts w:ascii="宋体" w:hAnsi="宋体" w:cs="Helvetica"/>
          <w:color w:val="000000" w:themeColor="text1"/>
          <w:kern w:val="0"/>
          <w:sz w:val="24"/>
          <w:szCs w:val="24"/>
          <w14:textFill>
            <w14:solidFill>
              <w14:schemeClr w14:val="tx1"/>
            </w14:solidFill>
          </w14:textFill>
        </w:rPr>
        <w:t>投标文件中承诺的投标有效期</w:t>
      </w:r>
      <w:r>
        <w:rPr>
          <w:rFonts w:ascii="宋体" w:hAnsi="宋体" w:cs="Helvetica"/>
          <w:color w:val="000000" w:themeColor="text1"/>
          <w:spacing w:val="-6"/>
          <w:kern w:val="0"/>
          <w:sz w:val="24"/>
          <w:szCs w:val="24"/>
          <w14:textFill>
            <w14:solidFill>
              <w14:schemeClr w14:val="tx1"/>
            </w14:solidFill>
          </w14:textFill>
        </w:rPr>
        <w:t>应当不少于招标文件中载明的投标有效期</w:t>
      </w:r>
      <w:r>
        <w:rPr>
          <w:rFonts w:hint="eastAsia" w:ascii="宋体" w:hAnsi="宋体" w:cs="Helvetica"/>
          <w:color w:val="000000" w:themeColor="text1"/>
          <w:spacing w:val="-6"/>
          <w:kern w:val="0"/>
          <w:sz w:val="24"/>
          <w:szCs w:val="24"/>
          <w14:textFill>
            <w14:solidFill>
              <w14:schemeClr w14:val="tx1"/>
            </w14:solidFill>
          </w14:textFill>
        </w:rPr>
        <w:t>。投标有效期不足的，</w:t>
      </w:r>
      <w:r>
        <w:rPr>
          <w:rFonts w:hint="eastAsia" w:ascii="宋体" w:hAnsi="宋体" w:cs="Times New Roman"/>
          <w:color w:val="000000" w:themeColor="text1"/>
          <w:spacing w:val="-6"/>
          <w:sz w:val="24"/>
          <w:szCs w:val="24"/>
          <w14:textFill>
            <w14:solidFill>
              <w14:schemeClr w14:val="tx1"/>
            </w14:solidFill>
          </w14:textFill>
        </w:rPr>
        <w:t>按照</w:t>
      </w:r>
      <w:r>
        <w:rPr>
          <w:rFonts w:hint="eastAsia" w:ascii="宋体" w:hAnsi="宋体" w:cs="Times New Roman"/>
          <w:b/>
          <w:color w:val="000000" w:themeColor="text1"/>
          <w:spacing w:val="-6"/>
          <w:sz w:val="24"/>
          <w:szCs w:val="24"/>
          <w14:textFill>
            <w14:solidFill>
              <w14:schemeClr w14:val="tx1"/>
            </w14:solidFill>
          </w14:textFill>
        </w:rPr>
        <w:t>无效投标处理。</w:t>
      </w:r>
    </w:p>
    <w:p>
      <w:pPr>
        <w:numPr>
          <w:ilvl w:val="0"/>
          <w:numId w:val="23"/>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投标文件的数量和签署</w:t>
      </w:r>
    </w:p>
    <w:p>
      <w:pPr>
        <w:numPr>
          <w:ilvl w:val="0"/>
          <w:numId w:val="24"/>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4"/>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投标文件的正本应打印或用不褪色墨水书写，应由法定代表人或经其正式授权的代表签字或盖章。由被授权代表签字的，应以书面形式出具授权证明，其《法定代表人授权书》应附在投标文件中。</w:t>
      </w:r>
    </w:p>
    <w:p>
      <w:pPr>
        <w:numPr>
          <w:ilvl w:val="0"/>
          <w:numId w:val="24"/>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投标文件中任何涂改和增删，应由法定代表人或经其正式授权的代表在旁边签字后方为有效。</w:t>
      </w:r>
    </w:p>
    <w:p>
      <w:pPr>
        <w:numPr>
          <w:ilvl w:val="0"/>
          <w:numId w:val="24"/>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cs="Times New Roman"/>
          <w:b/>
          <w:color w:val="000000" w:themeColor="text1"/>
          <w:sz w:val="24"/>
          <w:szCs w:val="24"/>
          <w14:textFill>
            <w14:solidFill>
              <w14:schemeClr w14:val="tx1"/>
            </w14:solidFill>
          </w14:textFill>
        </w:rPr>
        <w:t>无效投标处理。</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投标文件的密封和标记</w:t>
      </w:r>
    </w:p>
    <w:p>
      <w:pPr>
        <w:numPr>
          <w:ilvl w:val="0"/>
          <w:numId w:val="25"/>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投标文件包括第一部分资格证明文件，第二部分商务文件，第三部分技术、服务文件, 上述三部分应分别密封在独立封包中，并在封包上标明各部分名称，每个封包内应包括正本1份、副本4份。（</w:t>
      </w:r>
      <w:r>
        <w:rPr>
          <w:rFonts w:hint="eastAsia" w:ascii="宋体" w:hAnsi="宋体" w:cs="Times New Roman"/>
          <w:b/>
          <w:color w:val="000000" w:themeColor="text1"/>
          <w:sz w:val="24"/>
          <w:szCs w:val="24"/>
          <w14:textFill>
            <w14:solidFill>
              <w14:schemeClr w14:val="tx1"/>
            </w14:solidFill>
          </w14:textFill>
        </w:rPr>
        <w:t>如</w:t>
      </w:r>
      <w:r>
        <w:rPr>
          <w:rFonts w:hint="eastAsia" w:ascii="宋体" w:hAnsi="宋体" w:cs="Helvetica"/>
          <w:b/>
          <w:color w:val="000000" w:themeColor="text1"/>
          <w:kern w:val="0"/>
          <w:sz w:val="24"/>
          <w:szCs w:val="24"/>
          <w14:textFill>
            <w14:solidFill>
              <w14:schemeClr w14:val="tx1"/>
            </w14:solidFill>
          </w14:textFill>
        </w:rPr>
        <w:t>采购人已组织过项目资格预审的，投标人无需再提交资格证明文件</w:t>
      </w:r>
      <w:r>
        <w:rPr>
          <w:rFonts w:hint="eastAsia" w:ascii="宋体" w:hAnsi="宋体" w:cs="Times New Roman"/>
          <w:color w:val="000000" w:themeColor="text1"/>
          <w:sz w:val="24"/>
          <w:szCs w:val="20"/>
          <w14:textFill>
            <w14:solidFill>
              <w14:schemeClr w14:val="tx1"/>
            </w14:solidFill>
          </w14:textFill>
        </w:rPr>
        <w:t>）</w:t>
      </w:r>
    </w:p>
    <w:p>
      <w:pPr>
        <w:numPr>
          <w:ilvl w:val="0"/>
          <w:numId w:val="25"/>
        </w:numPr>
        <w:spacing w:line="360" w:lineRule="auto"/>
        <w:ind w:left="616" w:hanging="616"/>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为方便开标时唱标，投标人应将《开标一览表》原件一份</w:t>
      </w:r>
      <w:r>
        <w:rPr>
          <w:rFonts w:hint="eastAsia" w:ascii="宋体" w:hAnsi="宋体" w:cs="Times New Roman"/>
          <w:color w:val="000000" w:themeColor="text1"/>
          <w:spacing w:val="-6"/>
          <w:kern w:val="0"/>
          <w:sz w:val="24"/>
          <w:szCs w:val="20"/>
          <w14:textFill>
            <w14:solidFill>
              <w14:schemeClr w14:val="tx1"/>
            </w14:solidFill>
          </w14:textFill>
        </w:rPr>
        <w:t>装入一个信封，单独密封提交</w:t>
      </w:r>
      <w:r>
        <w:rPr>
          <w:rFonts w:hint="eastAsia" w:ascii="宋体" w:hAnsi="宋体" w:cs="Times New Roman"/>
          <w:color w:val="000000" w:themeColor="text1"/>
          <w:sz w:val="24"/>
          <w:szCs w:val="20"/>
          <w14:textFill>
            <w14:solidFill>
              <w14:schemeClr w14:val="tx1"/>
            </w14:solidFill>
          </w14:textFill>
        </w:rPr>
        <w:t>，并在信封上注明“开标一览表”字样。未单独提交或单独提交的上述资料未按照招标文件规定的格式填写完整并签字、盖章的集中采购机构</w:t>
      </w:r>
      <w:r>
        <w:rPr>
          <w:rFonts w:hint="eastAsia" w:ascii="宋体" w:hAnsi="宋体" w:cs="Times New Roman"/>
          <w:b/>
          <w:color w:val="000000" w:themeColor="text1"/>
          <w:sz w:val="24"/>
          <w:szCs w:val="20"/>
          <w14:textFill>
            <w14:solidFill>
              <w14:schemeClr w14:val="tx1"/>
            </w14:solidFill>
          </w14:textFill>
        </w:rPr>
        <w:t>拒绝</w:t>
      </w:r>
      <w:r>
        <w:rPr>
          <w:rFonts w:hint="eastAsia" w:ascii="宋体" w:hAnsi="宋体" w:cs="Times New Roman"/>
          <w:color w:val="000000" w:themeColor="text1"/>
          <w:sz w:val="24"/>
          <w:szCs w:val="20"/>
          <w14:textFill>
            <w14:solidFill>
              <w14:schemeClr w14:val="tx1"/>
            </w14:solidFill>
          </w14:textFill>
        </w:rPr>
        <w:t>其投标。</w:t>
      </w:r>
    </w:p>
    <w:p>
      <w:pPr>
        <w:numPr>
          <w:ilvl w:val="0"/>
          <w:numId w:val="25"/>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“开标一览表”信封和投标文件各部分的封包上还应注明采购项目编号、项目名称、投标内容和有“在（招标文件中规定的开标日期和时间）之前不得启封”的字样，封口处加盖投标人公章。</w:t>
      </w:r>
    </w:p>
    <w:p>
      <w:pPr>
        <w:numPr>
          <w:ilvl w:val="0"/>
          <w:numId w:val="25"/>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未按要求密封、标记或存在错误，集中采购机构对其误投或提前启封概不负责。</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投标文件递交</w:t>
      </w:r>
    </w:p>
    <w:p>
      <w:pPr>
        <w:numPr>
          <w:ilvl w:val="0"/>
          <w:numId w:val="26"/>
        </w:numPr>
        <w:spacing w:line="360" w:lineRule="auto"/>
        <w:ind w:left="616" w:hanging="616"/>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投标人应在不迟于投标邀请书中规定的投标截止日期和时间将投标文件密封递交至集中采购机构规定的投标地点。</w:t>
      </w:r>
    </w:p>
    <w:p>
      <w:pPr>
        <w:numPr>
          <w:ilvl w:val="0"/>
          <w:numId w:val="26"/>
        </w:numPr>
        <w:spacing w:line="360" w:lineRule="auto"/>
        <w:ind w:left="616" w:hanging="616"/>
        <w:rPr>
          <w:rFonts w:ascii="Helvetica" w:hAnsi="Helvetica" w:cs="Helvetica"/>
          <w:b/>
          <w:color w:val="000000" w:themeColor="text1"/>
          <w:kern w:val="0"/>
          <w:sz w:val="24"/>
          <w:szCs w:val="24"/>
          <w14:textFill>
            <w14:solidFill>
              <w14:schemeClr w14:val="tx1"/>
            </w14:solidFill>
          </w14:textFill>
        </w:rPr>
      </w:pPr>
      <w:r>
        <w:rPr>
          <w:rFonts w:hint="eastAsia" w:ascii="Helvetica" w:hAnsi="Helvetica" w:cs="Helvetica"/>
          <w:b/>
          <w:color w:val="000000" w:themeColor="text1"/>
          <w:kern w:val="0"/>
          <w:sz w:val="24"/>
          <w:szCs w:val="24"/>
          <w14:textFill>
            <w14:solidFill>
              <w14:schemeClr w14:val="tx1"/>
            </w14:solidFill>
          </w14:textFill>
        </w:rPr>
        <w:t>集中采购机构拒收逾期送达或者未按招标文件要求密封的投标文件。</w:t>
      </w:r>
    </w:p>
    <w:p>
      <w:pPr>
        <w:numPr>
          <w:ilvl w:val="0"/>
          <w:numId w:val="26"/>
        </w:numPr>
        <w:spacing w:line="360" w:lineRule="auto"/>
        <w:ind w:left="616" w:hanging="616"/>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集中</w:t>
      </w:r>
      <w:r>
        <w:rPr>
          <w:rFonts w:ascii="Helvetica" w:hAnsi="Helvetica" w:cs="Helvetica"/>
          <w:color w:val="000000" w:themeColor="text1"/>
          <w:kern w:val="0"/>
          <w:sz w:val="24"/>
          <w:szCs w:val="24"/>
          <w14:textFill>
            <w14:solidFill>
              <w14:schemeClr w14:val="tx1"/>
            </w14:solidFill>
          </w14:textFill>
        </w:rPr>
        <w:t>采购机构收到投标文件后，应当如实记载投标文件的送达时间和密封情况，签收保存，并向投标人出具签收回执。</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投标文件的修改和撤回</w:t>
      </w:r>
    </w:p>
    <w:p>
      <w:pPr>
        <w:numPr>
          <w:ilvl w:val="0"/>
          <w:numId w:val="27"/>
        </w:numPr>
        <w:spacing w:line="360" w:lineRule="auto"/>
        <w:ind w:left="616" w:hanging="616"/>
        <w:rPr>
          <w:rFonts w:ascii="宋体" w:hAnsi="宋体" w:cs="Times New Roman"/>
          <w:strike/>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投标人在投标截止时间前，可以对所递交的投标文件进行补充、修改或者撤回，并书面通知</w:t>
      </w:r>
      <w:r>
        <w:rPr>
          <w:rFonts w:hint="eastAsia" w:ascii="宋体" w:hAnsi="宋体" w:cs="Times New Roman"/>
          <w:color w:val="000000" w:themeColor="text1"/>
          <w:sz w:val="24"/>
          <w:szCs w:val="20"/>
          <w14:textFill>
            <w14:solidFill>
              <w14:schemeClr w14:val="tx1"/>
            </w14:solidFill>
          </w14:textFill>
        </w:rPr>
        <w:t>集中采购机构</w:t>
      </w:r>
      <w:r>
        <w:rPr>
          <w:rFonts w:ascii="宋体" w:hAnsi="宋体" w:cs="Times New Roman"/>
          <w:color w:val="000000" w:themeColor="text1"/>
          <w:sz w:val="24"/>
          <w:szCs w:val="20"/>
          <w14:textFill>
            <w14:solidFill>
              <w14:schemeClr w14:val="tx1"/>
            </w14:solidFill>
          </w14:textFill>
        </w:rPr>
        <w:t>。补充、修改的内容应当按照招标文件要求签署、盖章、密封后，作为投标文件的组成部分。</w:t>
      </w:r>
    </w:p>
    <w:p>
      <w:pPr>
        <w:numPr>
          <w:ilvl w:val="0"/>
          <w:numId w:val="27"/>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投标有效期内投标人不得撤销其投标文件。</w:t>
      </w:r>
    </w:p>
    <w:p>
      <w:pPr>
        <w:numPr>
          <w:ilvl w:val="0"/>
          <w:numId w:val="27"/>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投标人所递交的投标文件无论中标与否不予退还。</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50" w:name="_Toc511894498"/>
      <w:bookmarkStart w:id="51" w:name="_Toc511889420"/>
      <w:bookmarkStart w:id="52" w:name="_Toc24408"/>
      <w:r>
        <w:rPr>
          <w:rFonts w:hint="eastAsia" w:ascii="宋体" w:hAnsi="宋体" w:cs="Times New Roman"/>
          <w:bCs w:val="0"/>
          <w:color w:val="000000" w:themeColor="text1"/>
          <w14:textFill>
            <w14:solidFill>
              <w14:schemeClr w14:val="tx1"/>
            </w14:solidFill>
          </w14:textFill>
        </w:rPr>
        <w:t>开标与评标</w:t>
      </w:r>
      <w:bookmarkEnd w:id="50"/>
      <w:bookmarkEnd w:id="51"/>
      <w:bookmarkEnd w:id="52"/>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开标</w:t>
      </w:r>
    </w:p>
    <w:p>
      <w:pPr>
        <w:numPr>
          <w:ilvl w:val="0"/>
          <w:numId w:val="28"/>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8"/>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投标人法定代表人或其授权代表应携带有效身份证明参加项目开标会，</w:t>
      </w:r>
      <w:r>
        <w:rPr>
          <w:rFonts w:ascii="宋体" w:hAnsi="宋体" w:cs="Times New Roman"/>
          <w:color w:val="000000" w:themeColor="text1"/>
          <w:sz w:val="24"/>
          <w:szCs w:val="20"/>
          <w14:textFill>
            <w14:solidFill>
              <w14:schemeClr w14:val="tx1"/>
            </w14:solidFill>
          </w14:textFill>
        </w:rPr>
        <w:t>投标人未参加开标的，视同认可开标结果。</w:t>
      </w:r>
      <w:r>
        <w:rPr>
          <w:rFonts w:hint="eastAsia" w:ascii="宋体" w:hAnsi="宋体" w:cs="Times New Roman"/>
          <w:color w:val="000000" w:themeColor="text1"/>
          <w:sz w:val="24"/>
          <w:szCs w:val="20"/>
          <w14:textFill>
            <w14:solidFill>
              <w14:schemeClr w14:val="tx1"/>
            </w14:solidFill>
          </w14:textFill>
        </w:rPr>
        <w:t>截止</w:t>
      </w:r>
      <w:r>
        <w:rPr>
          <w:rFonts w:hint="eastAsia" w:ascii="宋体" w:hAnsi="宋体" w:cs="宋体"/>
          <w:color w:val="000000" w:themeColor="text1"/>
          <w:kern w:val="0"/>
          <w:sz w:val="24"/>
          <w:szCs w:val="24"/>
          <w14:textFill>
            <w14:solidFill>
              <w14:schemeClr w14:val="tx1"/>
            </w14:solidFill>
          </w14:textFill>
        </w:rPr>
        <w:t>投标文件</w:t>
      </w:r>
      <w:r>
        <w:rPr>
          <w:rFonts w:hint="eastAsia" w:ascii="宋体" w:hAnsi="宋体" w:cs="Times New Roman"/>
          <w:color w:val="000000" w:themeColor="text1"/>
          <w:sz w:val="24"/>
          <w:szCs w:val="20"/>
          <w14:textFill>
            <w14:solidFill>
              <w14:schemeClr w14:val="tx1"/>
            </w14:solidFill>
          </w14:textFill>
        </w:rPr>
        <w:t>递交时间，投标人不足3家的，不进行开标</w:t>
      </w:r>
      <w:r>
        <w:rPr>
          <w:rFonts w:hint="eastAsia" w:ascii="Helvetica" w:hAnsi="Helvetica" w:cs="Helvetica"/>
          <w:color w:val="000000" w:themeColor="text1"/>
          <w:kern w:val="0"/>
          <w:sz w:val="24"/>
          <w:szCs w:val="24"/>
          <w14:textFill>
            <w14:solidFill>
              <w14:schemeClr w14:val="tx1"/>
            </w14:solidFill>
          </w14:textFill>
        </w:rPr>
        <w:t>。</w:t>
      </w:r>
    </w:p>
    <w:p>
      <w:pPr>
        <w:numPr>
          <w:ilvl w:val="0"/>
          <w:numId w:val="28"/>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开标时，由投标人或其推选的代表检查投标文件的密封情况，经确认无误后由集中采购机构工作人员当众拆封，</w:t>
      </w:r>
      <w:r>
        <w:rPr>
          <w:rFonts w:ascii="宋体" w:hAnsi="宋体" w:cs="Times New Roman"/>
          <w:color w:val="000000" w:themeColor="text1"/>
          <w:sz w:val="24"/>
          <w:szCs w:val="20"/>
          <w14:textFill>
            <w14:solidFill>
              <w14:schemeClr w14:val="tx1"/>
            </w14:solidFill>
          </w14:textFill>
        </w:rPr>
        <w:t>宣布投标人名称、投标价格和招标文件规定的需要宣布的其他内容。</w:t>
      </w:r>
    </w:p>
    <w:p>
      <w:pPr>
        <w:numPr>
          <w:ilvl w:val="0"/>
          <w:numId w:val="28"/>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集中采购机构</w:t>
      </w:r>
      <w:r>
        <w:rPr>
          <w:rFonts w:ascii="宋体" w:hAnsi="宋体" w:cs="Times New Roman"/>
          <w:color w:val="000000" w:themeColor="text1"/>
          <w:sz w:val="24"/>
          <w:szCs w:val="20"/>
          <w14:textFill>
            <w14:solidFill>
              <w14:schemeClr w14:val="tx1"/>
            </w14:solidFill>
          </w14:textFill>
        </w:rPr>
        <w:t>负责</w:t>
      </w:r>
      <w:r>
        <w:rPr>
          <w:rFonts w:hint="eastAsia" w:ascii="宋体" w:hAnsi="宋体" w:cs="Times New Roman"/>
          <w:color w:val="000000" w:themeColor="text1"/>
          <w:sz w:val="24"/>
          <w:szCs w:val="20"/>
          <w14:textFill>
            <w14:solidFill>
              <w14:schemeClr w14:val="tx1"/>
            </w14:solidFill>
          </w14:textFill>
        </w:rPr>
        <w:t>对</w:t>
      </w:r>
      <w:r>
        <w:rPr>
          <w:rFonts w:ascii="宋体" w:hAnsi="宋体" w:cs="Times New Roman"/>
          <w:color w:val="000000" w:themeColor="text1"/>
          <w:sz w:val="24"/>
          <w:szCs w:val="20"/>
          <w14:textFill>
            <w14:solidFill>
              <w14:schemeClr w14:val="tx1"/>
            </w14:solidFill>
          </w14:textFill>
        </w:rPr>
        <w:t>开标过程</w:t>
      </w:r>
      <w:r>
        <w:rPr>
          <w:rFonts w:hint="eastAsia" w:ascii="宋体" w:hAnsi="宋体" w:cs="Times New Roman"/>
          <w:color w:val="000000" w:themeColor="text1"/>
          <w:sz w:val="24"/>
          <w:szCs w:val="20"/>
          <w14:textFill>
            <w14:solidFill>
              <w14:schemeClr w14:val="tx1"/>
            </w14:solidFill>
          </w14:textFill>
        </w:rPr>
        <w:t>进行</w:t>
      </w:r>
      <w:r>
        <w:rPr>
          <w:rFonts w:ascii="宋体" w:hAnsi="宋体" w:cs="Times New Roman"/>
          <w:color w:val="000000" w:themeColor="text1"/>
          <w:sz w:val="24"/>
          <w:szCs w:val="20"/>
          <w14:textFill>
            <w14:solidFill>
              <w14:schemeClr w14:val="tx1"/>
            </w14:solidFill>
          </w14:textFill>
        </w:rPr>
        <w:t>记录，由参加开标的各投标人代表和相关工作人员</w:t>
      </w:r>
      <w:r>
        <w:rPr>
          <w:rFonts w:hint="eastAsia" w:ascii="宋体" w:hAnsi="宋体" w:cs="Times New Roman"/>
          <w:color w:val="000000" w:themeColor="text1"/>
          <w:sz w:val="24"/>
          <w:szCs w:val="20"/>
          <w14:textFill>
            <w14:solidFill>
              <w14:schemeClr w14:val="tx1"/>
            </w14:solidFill>
          </w14:textFill>
        </w:rPr>
        <w:t>对开标记录进行</w:t>
      </w:r>
      <w:r>
        <w:rPr>
          <w:rFonts w:ascii="宋体" w:hAnsi="宋体" w:cs="Times New Roman"/>
          <w:color w:val="000000" w:themeColor="text1"/>
          <w:sz w:val="24"/>
          <w:szCs w:val="20"/>
          <w14:textFill>
            <w14:solidFill>
              <w14:schemeClr w14:val="tx1"/>
            </w14:solidFill>
          </w14:textFill>
        </w:rPr>
        <w:t>签字确认。</w:t>
      </w:r>
    </w:p>
    <w:p>
      <w:pPr>
        <w:numPr>
          <w:ilvl w:val="0"/>
          <w:numId w:val="28"/>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投标人代表对开标过程和开标记录有疑义，以及认为采购人、</w:t>
      </w:r>
      <w:r>
        <w:rPr>
          <w:rFonts w:hint="eastAsia" w:ascii="宋体" w:hAnsi="宋体" w:cs="Times New Roman"/>
          <w:color w:val="000000" w:themeColor="text1"/>
          <w:sz w:val="24"/>
          <w:szCs w:val="20"/>
          <w14:textFill>
            <w14:solidFill>
              <w14:schemeClr w14:val="tx1"/>
            </w14:solidFill>
          </w14:textFill>
        </w:rPr>
        <w:t>集中采购机构</w:t>
      </w:r>
      <w:r>
        <w:rPr>
          <w:rFonts w:ascii="宋体" w:hAnsi="宋体" w:cs="Times New Roman"/>
          <w:color w:val="000000" w:themeColor="text1"/>
          <w:sz w:val="24"/>
          <w:szCs w:val="20"/>
          <w14:textFill>
            <w14:solidFill>
              <w14:schemeClr w14:val="tx1"/>
            </w14:solidFill>
          </w14:textFill>
        </w:rPr>
        <w:t>相关工作人员有需要回避的情形的，应当场提出询问或者回避申请。采购人、</w:t>
      </w:r>
      <w:r>
        <w:rPr>
          <w:rFonts w:hint="eastAsia" w:ascii="宋体" w:hAnsi="宋体" w:cs="Times New Roman"/>
          <w:color w:val="000000" w:themeColor="text1"/>
          <w:sz w:val="24"/>
          <w:szCs w:val="20"/>
          <w14:textFill>
            <w14:solidFill>
              <w14:schemeClr w14:val="tx1"/>
            </w14:solidFill>
          </w14:textFill>
        </w:rPr>
        <w:t>集中采购机构将</w:t>
      </w:r>
      <w:r>
        <w:rPr>
          <w:rFonts w:ascii="宋体" w:hAnsi="宋体" w:cs="Times New Roman"/>
          <w:color w:val="000000" w:themeColor="text1"/>
          <w:sz w:val="24"/>
          <w:szCs w:val="20"/>
          <w14:textFill>
            <w14:solidFill>
              <w14:schemeClr w14:val="tx1"/>
            </w14:solidFill>
          </w14:textFill>
        </w:rPr>
        <w:t>及时处理投标人代表提出的询问或者回避申请。</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资格审查</w:t>
      </w:r>
    </w:p>
    <w:p>
      <w:pPr>
        <w:numPr>
          <w:ilvl w:val="0"/>
          <w:numId w:val="29"/>
        </w:numPr>
        <w:spacing w:line="360" w:lineRule="auto"/>
        <w:ind w:left="616" w:hanging="616"/>
        <w:rPr>
          <w:rFonts w:ascii="Helvetica" w:hAnsi="Helvetica" w:cs="Helvetica"/>
          <w:color w:val="000000" w:themeColor="text1"/>
          <w:kern w:val="0"/>
          <w:sz w:val="24"/>
          <w:szCs w:val="24"/>
          <w14:textFill>
            <w14:solidFill>
              <w14:schemeClr w14:val="tx1"/>
            </w14:solidFill>
          </w14:textFill>
        </w:rPr>
      </w:pPr>
      <w:r>
        <w:rPr>
          <w:rFonts w:hint="eastAsia" w:ascii="宋体" w:hAnsi="宋体" w:cs="Times New Roman"/>
          <w:bCs/>
          <w:color w:val="000000" w:themeColor="text1"/>
          <w:sz w:val="24"/>
          <w:szCs w:val="20"/>
          <w14:textFill>
            <w14:solidFill>
              <w14:schemeClr w14:val="tx1"/>
            </w14:solidFill>
          </w14:textFill>
        </w:rPr>
        <w:t>公开招标采购项目开标结束后，采购人与集中采购机构依据法律、法规及招标文件的规定，对投标人的资格进行审查，以确定投标人资格是否合格。</w:t>
      </w:r>
      <w:r>
        <w:rPr>
          <w:rFonts w:ascii="Helvetica" w:hAnsi="Helvetica" w:cs="Helvetica"/>
          <w:color w:val="000000" w:themeColor="text1"/>
          <w:kern w:val="0"/>
          <w:sz w:val="24"/>
          <w:szCs w:val="24"/>
          <w14:textFill>
            <w14:solidFill>
              <w14:schemeClr w14:val="tx1"/>
            </w14:solidFill>
          </w14:textFill>
        </w:rPr>
        <w:t>合格投标人不足</w:t>
      </w:r>
      <w:r>
        <w:rPr>
          <w:rFonts w:ascii="宋体" w:hAnsi="宋体" w:cs="Helvetica"/>
          <w:color w:val="000000" w:themeColor="text1"/>
          <w:kern w:val="0"/>
          <w:sz w:val="24"/>
          <w:szCs w:val="24"/>
          <w14:textFill>
            <w14:solidFill>
              <w14:schemeClr w14:val="tx1"/>
            </w14:solidFill>
          </w14:textFill>
        </w:rPr>
        <w:t>3</w:t>
      </w:r>
      <w:r>
        <w:rPr>
          <w:rFonts w:ascii="Helvetica" w:hAnsi="Helvetica" w:cs="Helvetica"/>
          <w:color w:val="000000" w:themeColor="text1"/>
          <w:kern w:val="0"/>
          <w:sz w:val="24"/>
          <w:szCs w:val="24"/>
          <w14:textFill>
            <w14:solidFill>
              <w14:schemeClr w14:val="tx1"/>
            </w14:solidFill>
          </w14:textFill>
        </w:rPr>
        <w:t>家的，不</w:t>
      </w:r>
      <w:r>
        <w:rPr>
          <w:rFonts w:hint="eastAsia" w:ascii="Helvetica" w:hAnsi="Helvetica" w:cs="Helvetica"/>
          <w:color w:val="000000" w:themeColor="text1"/>
          <w:kern w:val="0"/>
          <w:sz w:val="24"/>
          <w:szCs w:val="24"/>
          <w14:textFill>
            <w14:solidFill>
              <w14:schemeClr w14:val="tx1"/>
            </w14:solidFill>
          </w14:textFill>
        </w:rPr>
        <w:t>进行</w:t>
      </w:r>
      <w:r>
        <w:rPr>
          <w:rFonts w:ascii="Helvetica" w:hAnsi="Helvetica" w:cs="Helvetica"/>
          <w:color w:val="000000" w:themeColor="text1"/>
          <w:kern w:val="0"/>
          <w:sz w:val="24"/>
          <w:szCs w:val="24"/>
          <w14:textFill>
            <w14:solidFill>
              <w14:schemeClr w14:val="tx1"/>
            </w14:solidFill>
          </w14:textFill>
        </w:rPr>
        <w:t>评标</w:t>
      </w:r>
      <w:r>
        <w:rPr>
          <w:rFonts w:hint="eastAsia" w:ascii="Helvetica" w:hAnsi="Helvetica" w:cs="Helvetica"/>
          <w:color w:val="000000" w:themeColor="text1"/>
          <w:kern w:val="0"/>
          <w:sz w:val="24"/>
          <w:szCs w:val="24"/>
          <w14:textFill>
            <w14:solidFill>
              <w14:schemeClr w14:val="tx1"/>
            </w14:solidFill>
          </w14:textFill>
        </w:rPr>
        <w:t>。</w:t>
      </w:r>
    </w:p>
    <w:p>
      <w:pPr>
        <w:numPr>
          <w:ilvl w:val="0"/>
          <w:numId w:val="29"/>
        </w:numPr>
        <w:spacing w:line="360" w:lineRule="auto"/>
        <w:ind w:left="616" w:hanging="616"/>
        <w:rPr>
          <w:rFonts w:ascii="宋体" w:hAnsi="宋体" w:cs="Times New Roman"/>
          <w:bCs/>
          <w:color w:val="000000" w:themeColor="text1"/>
          <w:sz w:val="24"/>
          <w:szCs w:val="20"/>
          <w14:textFill>
            <w14:solidFill>
              <w14:schemeClr w14:val="tx1"/>
            </w14:solidFill>
          </w14:textFill>
        </w:rPr>
      </w:pPr>
      <w:r>
        <w:rPr>
          <w:rFonts w:hint="eastAsia" w:ascii="宋体" w:hAnsi="宋体" w:cs="Times New Roman"/>
          <w:bCs/>
          <w:color w:val="000000" w:themeColor="text1"/>
          <w:sz w:val="24"/>
          <w:szCs w:val="20"/>
          <w14:textFill>
            <w14:solidFill>
              <w14:schemeClr w14:val="tx1"/>
            </w14:solidFill>
          </w14:textFill>
        </w:rPr>
        <w:t>资格审查详见第四章“资格审查方法及标准”。</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评标方法</w:t>
      </w:r>
    </w:p>
    <w:p>
      <w:pPr>
        <w:numPr>
          <w:ilvl w:val="0"/>
          <w:numId w:val="30"/>
        </w:numPr>
        <w:spacing w:line="360" w:lineRule="auto"/>
        <w:ind w:left="616" w:hanging="616"/>
        <w:rPr>
          <w:rFonts w:ascii="宋体" w:hAnsi="宋体" w:cs="Times New Roman"/>
          <w:bCs/>
          <w:color w:val="000000" w:themeColor="text1"/>
          <w:sz w:val="24"/>
          <w:szCs w:val="20"/>
          <w14:textFill>
            <w14:solidFill>
              <w14:schemeClr w14:val="tx1"/>
            </w14:solidFill>
          </w14:textFill>
        </w:rPr>
      </w:pPr>
      <w:r>
        <w:rPr>
          <w:rFonts w:hint="eastAsia" w:ascii="宋体" w:hAnsi="宋体" w:cs="Times New Roman"/>
          <w:bCs/>
          <w:color w:val="000000" w:themeColor="text1"/>
          <w:sz w:val="24"/>
          <w:szCs w:val="20"/>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30"/>
        </w:numPr>
        <w:spacing w:line="360" w:lineRule="auto"/>
        <w:ind w:left="616" w:hanging="616"/>
        <w:rPr>
          <w:rFonts w:ascii="宋体" w:hAnsi="宋体" w:cs="Times New Roman"/>
          <w:bCs/>
          <w:color w:val="000000" w:themeColor="text1"/>
          <w:sz w:val="24"/>
          <w:szCs w:val="20"/>
          <w14:textFill>
            <w14:solidFill>
              <w14:schemeClr w14:val="tx1"/>
            </w14:solidFill>
          </w14:textFill>
        </w:rPr>
      </w:pPr>
      <w:r>
        <w:rPr>
          <w:rFonts w:hint="eastAsia" w:ascii="宋体" w:hAnsi="宋体" w:cs="Times New Roman"/>
          <w:bCs/>
          <w:color w:val="000000" w:themeColor="text1"/>
          <w:sz w:val="24"/>
          <w:szCs w:val="20"/>
          <w14:textFill>
            <w14:solidFill>
              <w14:schemeClr w14:val="tx1"/>
            </w14:solidFill>
          </w14:textFill>
        </w:rPr>
        <w:t>综合评分法。</w:t>
      </w:r>
      <w:r>
        <w:rPr>
          <w:rFonts w:ascii="宋体" w:hAnsi="宋体" w:cs="Times New Roman"/>
          <w:bCs/>
          <w:color w:val="000000" w:themeColor="text1"/>
          <w:sz w:val="24"/>
          <w:szCs w:val="20"/>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30"/>
        </w:numPr>
        <w:spacing w:line="360" w:lineRule="auto"/>
        <w:ind w:left="616" w:hanging="616"/>
        <w:rPr>
          <w:rFonts w:ascii="宋体" w:hAnsi="宋体" w:cs="Times New Roman"/>
          <w:bCs/>
          <w:color w:val="000000" w:themeColor="text1"/>
          <w:sz w:val="24"/>
          <w:szCs w:val="20"/>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评标方法详见第五章“评标方法、程序及标准”</w:t>
      </w:r>
      <w:r>
        <w:rPr>
          <w:rFonts w:hint="eastAsia" w:ascii="宋体" w:hAnsi="宋体" w:cs="Times New Roman"/>
          <w:bCs/>
          <w:color w:val="000000" w:themeColor="text1"/>
          <w:sz w:val="24"/>
          <w:szCs w:val="20"/>
          <w14:textFill>
            <w14:solidFill>
              <w14:schemeClr w14:val="tx1"/>
            </w14:solidFill>
          </w14:textFill>
        </w:rPr>
        <w:t>。</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评标委员会的组成</w:t>
      </w:r>
    </w:p>
    <w:p>
      <w:pPr>
        <w:numPr>
          <w:ilvl w:val="0"/>
          <w:numId w:val="31"/>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宋体" w:hAnsi="宋体" w:cs="Helvetica"/>
          <w:color w:val="000000" w:themeColor="text1"/>
          <w:kern w:val="0"/>
          <w:sz w:val="24"/>
          <w:szCs w:val="24"/>
          <w14:textFill>
            <w14:solidFill>
              <w14:schemeClr w14:val="tx1"/>
            </w14:solidFill>
          </w14:textFill>
        </w:rPr>
        <w:t>评标委员会由采购人代表和评审专家组成，成员人数应当为5人</w:t>
      </w:r>
      <w:r>
        <w:rPr>
          <w:rFonts w:hint="eastAsia" w:ascii="宋体" w:hAnsi="宋体" w:cs="Helvetica"/>
          <w:color w:val="000000" w:themeColor="text1"/>
          <w:kern w:val="0"/>
          <w:sz w:val="24"/>
          <w:szCs w:val="24"/>
          <w14:textFill>
            <w14:solidFill>
              <w14:schemeClr w14:val="tx1"/>
            </w14:solidFill>
          </w14:textFill>
        </w:rPr>
        <w:t>及</w:t>
      </w:r>
      <w:r>
        <w:rPr>
          <w:rFonts w:ascii="宋体" w:hAnsi="宋体" w:cs="Helvetica"/>
          <w:color w:val="000000" w:themeColor="text1"/>
          <w:kern w:val="0"/>
          <w:sz w:val="24"/>
          <w:szCs w:val="24"/>
          <w14:textFill>
            <w14:solidFill>
              <w14:schemeClr w14:val="tx1"/>
            </w14:solidFill>
          </w14:textFill>
        </w:rPr>
        <w:t>以上单数，其中评审专家不得少于成员总数的三分之二</w:t>
      </w:r>
      <w:r>
        <w:rPr>
          <w:rFonts w:hint="eastAsia" w:ascii="宋体" w:hAnsi="宋体" w:cs="Helvetica"/>
          <w:color w:val="000000" w:themeColor="text1"/>
          <w:kern w:val="0"/>
          <w:sz w:val="24"/>
          <w:szCs w:val="24"/>
          <w14:textFill>
            <w14:solidFill>
              <w14:schemeClr w14:val="tx1"/>
            </w14:solidFill>
          </w14:textFill>
        </w:rPr>
        <w:t>；</w:t>
      </w:r>
      <w:r>
        <w:rPr>
          <w:rFonts w:ascii="宋体" w:hAnsi="宋体" w:cs="Times New Roman"/>
          <w:color w:val="000000" w:themeColor="text1"/>
          <w:sz w:val="24"/>
          <w:szCs w:val="20"/>
          <w14:textFill>
            <w14:solidFill>
              <w14:schemeClr w14:val="tx1"/>
            </w14:solidFill>
          </w14:textFill>
        </w:rPr>
        <w:t>采购预算金额在1000万元</w:t>
      </w:r>
      <w:r>
        <w:rPr>
          <w:rFonts w:hint="eastAsia" w:ascii="宋体" w:hAnsi="宋体" w:cs="Times New Roman"/>
          <w:color w:val="000000" w:themeColor="text1"/>
          <w:sz w:val="24"/>
          <w:szCs w:val="20"/>
          <w14:textFill>
            <w14:solidFill>
              <w14:schemeClr w14:val="tx1"/>
            </w14:solidFill>
          </w14:textFill>
        </w:rPr>
        <w:t>及</w:t>
      </w:r>
      <w:r>
        <w:rPr>
          <w:rFonts w:ascii="宋体" w:hAnsi="宋体" w:cs="Times New Roman"/>
          <w:color w:val="000000" w:themeColor="text1"/>
          <w:sz w:val="24"/>
          <w:szCs w:val="20"/>
          <w14:textFill>
            <w14:solidFill>
              <w14:schemeClr w14:val="tx1"/>
            </w14:solidFill>
          </w14:textFill>
        </w:rPr>
        <w:t>以上</w:t>
      </w:r>
      <w:r>
        <w:rPr>
          <w:rFonts w:hint="eastAsia" w:ascii="宋体" w:hAnsi="宋体" w:cs="Times New Roman"/>
          <w:color w:val="000000" w:themeColor="text1"/>
          <w:sz w:val="24"/>
          <w:szCs w:val="20"/>
          <w14:textFill>
            <w14:solidFill>
              <w14:schemeClr w14:val="tx1"/>
            </w14:solidFill>
          </w14:textFill>
        </w:rPr>
        <w:t>、</w:t>
      </w:r>
      <w:r>
        <w:rPr>
          <w:rFonts w:ascii="宋体" w:hAnsi="宋体" w:cs="Times New Roman"/>
          <w:color w:val="000000" w:themeColor="text1"/>
          <w:sz w:val="24"/>
          <w:szCs w:val="20"/>
          <w14:textFill>
            <w14:solidFill>
              <w14:schemeClr w14:val="tx1"/>
            </w14:solidFill>
          </w14:textFill>
        </w:rPr>
        <w:t>技术复杂</w:t>
      </w:r>
      <w:r>
        <w:rPr>
          <w:rFonts w:hint="eastAsia" w:ascii="宋体" w:hAnsi="宋体" w:cs="Times New Roman"/>
          <w:color w:val="000000" w:themeColor="text1"/>
          <w:sz w:val="24"/>
          <w:szCs w:val="20"/>
          <w14:textFill>
            <w14:solidFill>
              <w14:schemeClr w14:val="tx1"/>
            </w14:solidFill>
          </w14:textFill>
        </w:rPr>
        <w:t>或</w:t>
      </w:r>
      <w:r>
        <w:rPr>
          <w:rFonts w:ascii="宋体" w:hAnsi="宋体" w:cs="Times New Roman"/>
          <w:color w:val="000000" w:themeColor="text1"/>
          <w:sz w:val="24"/>
          <w:szCs w:val="20"/>
          <w14:textFill>
            <w14:solidFill>
              <w14:schemeClr w14:val="tx1"/>
            </w14:solidFill>
          </w14:textFill>
        </w:rPr>
        <w:t>社会影响较大</w:t>
      </w:r>
      <w:r>
        <w:rPr>
          <w:rFonts w:hint="eastAsia" w:ascii="宋体" w:hAnsi="宋体" w:cs="Times New Roman"/>
          <w:color w:val="000000" w:themeColor="text1"/>
          <w:sz w:val="24"/>
          <w:szCs w:val="20"/>
          <w14:textFill>
            <w14:solidFill>
              <w14:schemeClr w14:val="tx1"/>
            </w14:solidFill>
          </w14:textFill>
        </w:rPr>
        <w:t>的项目，</w:t>
      </w:r>
      <w:r>
        <w:rPr>
          <w:rFonts w:ascii="宋体" w:hAnsi="宋体" w:cs="Times New Roman"/>
          <w:color w:val="000000" w:themeColor="text1"/>
          <w:sz w:val="24"/>
          <w:szCs w:val="20"/>
          <w14:textFill>
            <w14:solidFill>
              <w14:schemeClr w14:val="tx1"/>
            </w14:solidFill>
          </w14:textFill>
        </w:rPr>
        <w:t>评标委员会成员人数应当为7人</w:t>
      </w:r>
      <w:r>
        <w:rPr>
          <w:rFonts w:hint="eastAsia" w:ascii="宋体" w:hAnsi="宋体" w:cs="Times New Roman"/>
          <w:color w:val="000000" w:themeColor="text1"/>
          <w:sz w:val="24"/>
          <w:szCs w:val="20"/>
          <w14:textFill>
            <w14:solidFill>
              <w14:schemeClr w14:val="tx1"/>
            </w14:solidFill>
          </w14:textFill>
        </w:rPr>
        <w:t>及</w:t>
      </w:r>
      <w:r>
        <w:rPr>
          <w:rFonts w:ascii="宋体" w:hAnsi="宋体" w:cs="Times New Roman"/>
          <w:color w:val="000000" w:themeColor="text1"/>
          <w:sz w:val="24"/>
          <w:szCs w:val="20"/>
          <w14:textFill>
            <w14:solidFill>
              <w14:schemeClr w14:val="tx1"/>
            </w14:solidFill>
          </w14:textFill>
        </w:rPr>
        <w:t>以上单数</w:t>
      </w:r>
      <w:r>
        <w:rPr>
          <w:rFonts w:hint="eastAsia" w:ascii="宋体" w:hAnsi="宋体" w:cs="Times New Roman"/>
          <w:color w:val="000000" w:themeColor="text1"/>
          <w:sz w:val="24"/>
          <w:szCs w:val="20"/>
          <w14:textFill>
            <w14:solidFill>
              <w14:schemeClr w14:val="tx1"/>
            </w14:solidFill>
          </w14:textFill>
        </w:rPr>
        <w:t>。</w:t>
      </w:r>
    </w:p>
    <w:p>
      <w:pPr>
        <w:numPr>
          <w:ilvl w:val="0"/>
          <w:numId w:val="31"/>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评标委员会成员依法从政府采购专家库中随机抽取。</w:t>
      </w:r>
      <w:r>
        <w:rPr>
          <w:rFonts w:ascii="宋体" w:hAnsi="宋体" w:cs="Times New Roman"/>
          <w:color w:val="000000" w:themeColor="text1"/>
          <w:sz w:val="24"/>
          <w:szCs w:val="20"/>
          <w14:textFill>
            <w14:solidFill>
              <w14:schemeClr w14:val="tx1"/>
            </w14:solidFill>
          </w14:textFill>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评标程序</w:t>
      </w:r>
    </w:p>
    <w:p>
      <w:pPr>
        <w:numPr>
          <w:ilvl w:val="0"/>
          <w:numId w:val="32"/>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评标委员会负责具体评标事务，并独立履行下列职责：</w:t>
      </w:r>
    </w:p>
    <w:p>
      <w:pPr>
        <w:numPr>
          <w:ilvl w:val="0"/>
          <w:numId w:val="33"/>
        </w:numPr>
        <w:spacing w:line="360" w:lineRule="auto"/>
        <w:ind w:left="980" w:hanging="854"/>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审查、评价投标文件是否符合招标文件的商务、技术等实质性要求；</w:t>
      </w:r>
    </w:p>
    <w:p>
      <w:pPr>
        <w:numPr>
          <w:ilvl w:val="0"/>
          <w:numId w:val="33"/>
        </w:numPr>
        <w:spacing w:line="360" w:lineRule="auto"/>
        <w:ind w:left="980" w:hanging="854"/>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要求投标人对投标文件有关事项作出澄清或者说明；</w:t>
      </w:r>
    </w:p>
    <w:p>
      <w:pPr>
        <w:numPr>
          <w:ilvl w:val="0"/>
          <w:numId w:val="33"/>
        </w:numPr>
        <w:spacing w:line="360" w:lineRule="auto"/>
        <w:ind w:left="980" w:hanging="854"/>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对投标文件进行</w:t>
      </w:r>
      <w:r>
        <w:rPr>
          <w:rFonts w:hint="eastAsia" w:ascii="宋体" w:hAnsi="宋体" w:cs="Times New Roman"/>
          <w:color w:val="000000" w:themeColor="text1"/>
          <w:sz w:val="24"/>
          <w:szCs w:val="20"/>
          <w14:textFill>
            <w14:solidFill>
              <w14:schemeClr w14:val="tx1"/>
            </w14:solidFill>
          </w14:textFill>
        </w:rPr>
        <w:t>综合</w:t>
      </w:r>
      <w:r>
        <w:rPr>
          <w:rFonts w:ascii="宋体" w:hAnsi="宋体" w:cs="Times New Roman"/>
          <w:color w:val="000000" w:themeColor="text1"/>
          <w:sz w:val="24"/>
          <w:szCs w:val="20"/>
          <w14:textFill>
            <w14:solidFill>
              <w14:schemeClr w14:val="tx1"/>
            </w14:solidFill>
          </w14:textFill>
        </w:rPr>
        <w:t>比较和评价；</w:t>
      </w:r>
    </w:p>
    <w:p>
      <w:pPr>
        <w:numPr>
          <w:ilvl w:val="0"/>
          <w:numId w:val="33"/>
        </w:numPr>
        <w:spacing w:line="360" w:lineRule="auto"/>
        <w:ind w:left="980" w:hanging="854"/>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确定中标候选人名单或中标人；</w:t>
      </w:r>
    </w:p>
    <w:p>
      <w:pPr>
        <w:numPr>
          <w:ilvl w:val="0"/>
          <w:numId w:val="33"/>
        </w:numPr>
        <w:spacing w:line="360" w:lineRule="auto"/>
        <w:ind w:left="980" w:hanging="854"/>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向采购人、</w:t>
      </w:r>
      <w:r>
        <w:rPr>
          <w:rFonts w:hint="eastAsia" w:ascii="宋体" w:hAnsi="宋体" w:cs="Times New Roman"/>
          <w:color w:val="000000" w:themeColor="text1"/>
          <w:sz w:val="24"/>
          <w:szCs w:val="20"/>
          <w14:textFill>
            <w14:solidFill>
              <w14:schemeClr w14:val="tx1"/>
            </w14:solidFill>
          </w14:textFill>
        </w:rPr>
        <w:t>集中采购</w:t>
      </w:r>
      <w:r>
        <w:rPr>
          <w:rFonts w:ascii="宋体" w:hAnsi="宋体" w:cs="Times New Roman"/>
          <w:color w:val="000000" w:themeColor="text1"/>
          <w:sz w:val="24"/>
          <w:szCs w:val="20"/>
          <w14:textFill>
            <w14:solidFill>
              <w14:schemeClr w14:val="tx1"/>
            </w14:solidFill>
          </w14:textFill>
        </w:rPr>
        <w:t>机构或者有关部门报告评标中发现的违法行为。</w:t>
      </w:r>
    </w:p>
    <w:p>
      <w:pPr>
        <w:numPr>
          <w:ilvl w:val="0"/>
          <w:numId w:val="32"/>
        </w:numPr>
        <w:spacing w:line="360" w:lineRule="auto"/>
        <w:ind w:left="616" w:hanging="616"/>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评标程序详见第五章“评标方法、程序及标准”。</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53" w:name="_Toc511889421"/>
      <w:bookmarkStart w:id="54" w:name="_Toc282"/>
      <w:bookmarkStart w:id="55" w:name="_Toc511894499"/>
      <w:r>
        <w:rPr>
          <w:rFonts w:hint="eastAsia" w:ascii="宋体" w:hAnsi="宋体" w:cs="Times New Roman"/>
          <w:bCs w:val="0"/>
          <w:color w:val="000000" w:themeColor="text1"/>
          <w14:textFill>
            <w14:solidFill>
              <w14:schemeClr w14:val="tx1"/>
            </w14:solidFill>
          </w14:textFill>
        </w:rPr>
        <w:t>投标人信用信息及查询</w:t>
      </w:r>
      <w:bookmarkEnd w:id="53"/>
      <w:bookmarkEnd w:id="54"/>
      <w:bookmarkEnd w:id="55"/>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信用信息查询渠道及使用规则</w:t>
      </w:r>
    </w:p>
    <w:p>
      <w:pPr>
        <w:numPr>
          <w:ilvl w:val="0"/>
          <w:numId w:val="34"/>
        </w:numPr>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按照《关于在政府采购活动中查询及使用信用记录有关问题的通知》的要求，参与政府采购的投标人，信用记录的查询渠道为“信用中国”网站(</w:t>
      </w:r>
      <w:r>
        <w:rPr>
          <w:rFonts w:ascii="宋体" w:hAnsi="宋体" w:cs="Times New Roman"/>
          <w:color w:val="000000" w:themeColor="text1"/>
          <w:sz w:val="24"/>
          <w:szCs w:val="24"/>
          <w14:textFill>
            <w14:solidFill>
              <w14:schemeClr w14:val="tx1"/>
            </w14:solidFill>
          </w14:textFill>
        </w:rPr>
        <w:t>http://</w:t>
      </w:r>
      <w:r>
        <w:rPr>
          <w:rFonts w:hint="eastAsia" w:ascii="宋体" w:hAnsi="宋体" w:cs="Helvetica"/>
          <w:color w:val="000000" w:themeColor="text1"/>
          <w:kern w:val="0"/>
          <w:sz w:val="24"/>
          <w:szCs w:val="24"/>
          <w14:textFill>
            <w14:solidFill>
              <w14:schemeClr w14:val="tx1"/>
            </w14:solidFill>
          </w14:textFill>
        </w:rPr>
        <w:t>www.creditchina.gov.cn)、中国政府采购网(</w:t>
      </w:r>
      <w:r>
        <w:rPr>
          <w:rFonts w:ascii="宋体" w:hAnsi="宋体" w:cs="Times New Roman"/>
          <w:color w:val="000000" w:themeColor="text1"/>
          <w:sz w:val="24"/>
          <w:szCs w:val="24"/>
          <w14:textFill>
            <w14:solidFill>
              <w14:schemeClr w14:val="tx1"/>
            </w14:solidFill>
          </w14:textFill>
        </w:rPr>
        <w:t>http://</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宋体" w:hAnsi="宋体" w:cs="Helvetica"/>
          <w:color w:val="000000" w:themeColor="text1"/>
          <w:kern w:val="0"/>
          <w:sz w:val="24"/>
          <w:szCs w:val="24"/>
          <w14:textFill>
            <w14:solidFill>
              <w14:schemeClr w14:val="tx1"/>
            </w14:solidFill>
          </w14:textFill>
        </w:rPr>
        <w:t>www.ccgp.gov.cn</w:t>
      </w:r>
      <w:r>
        <w:rPr>
          <w:rFonts w:hint="eastAsia" w:ascii="宋体" w:hAnsi="宋体" w:cs="Helvetica"/>
          <w:color w:val="000000" w:themeColor="text1"/>
          <w:kern w:val="0"/>
          <w:sz w:val="24"/>
          <w:szCs w:val="24"/>
          <w14:textFill>
            <w14:solidFill>
              <w14:schemeClr w14:val="tx1"/>
            </w14:solidFill>
          </w14:textFill>
        </w:rPr>
        <w:fldChar w:fldCharType="end"/>
      </w:r>
      <w:r>
        <w:rPr>
          <w:rFonts w:hint="eastAsia" w:ascii="宋体" w:hAnsi="宋体" w:cs="Helvetica"/>
          <w:color w:val="000000" w:themeColor="text1"/>
          <w:kern w:val="0"/>
          <w:sz w:val="24"/>
          <w:szCs w:val="24"/>
          <w14:textFill>
            <w14:solidFill>
              <w14:schemeClr w14:val="tx1"/>
            </w14:solidFill>
          </w14:textFill>
        </w:rPr>
        <w:t>)。</w:t>
      </w:r>
    </w:p>
    <w:p>
      <w:pPr>
        <w:numPr>
          <w:ilvl w:val="0"/>
          <w:numId w:val="34"/>
        </w:numPr>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列入失信被执行人、重大税收违法案件当事人名单、政府采购严重违法失信行为记录名单的供应商，集中采购机构</w:t>
      </w:r>
      <w:r>
        <w:rPr>
          <w:rFonts w:hint="eastAsia" w:ascii="宋体" w:hAnsi="宋体" w:cs="Helvetica"/>
          <w:b/>
          <w:color w:val="000000" w:themeColor="text1"/>
          <w:kern w:val="0"/>
          <w:sz w:val="24"/>
          <w:szCs w:val="24"/>
          <w14:textFill>
            <w14:solidFill>
              <w14:schemeClr w14:val="tx1"/>
            </w14:solidFill>
          </w14:textFill>
        </w:rPr>
        <w:t>拒绝</w:t>
      </w:r>
      <w:r>
        <w:rPr>
          <w:rFonts w:hint="eastAsia" w:ascii="宋体" w:hAnsi="宋体" w:cs="Helvetica"/>
          <w:color w:val="000000" w:themeColor="text1"/>
          <w:kern w:val="0"/>
          <w:sz w:val="24"/>
          <w:szCs w:val="24"/>
          <w14:textFill>
            <w14:solidFill>
              <w14:schemeClr w14:val="tx1"/>
            </w14:solidFill>
          </w14:textFill>
        </w:rPr>
        <w:t>其参与政府采购活动。</w:t>
      </w:r>
    </w:p>
    <w:p>
      <w:pPr>
        <w:numPr>
          <w:ilvl w:val="0"/>
          <w:numId w:val="34"/>
        </w:numPr>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4"/>
        </w:numPr>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投标人的信用记录，最终以评标时的“信用中国”网站和“中国政府采购网”发布的信息为准。</w:t>
      </w:r>
    </w:p>
    <w:p>
      <w:pPr>
        <w:numPr>
          <w:ilvl w:val="0"/>
          <w:numId w:val="34"/>
        </w:numPr>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color w:val="000000" w:themeColor="text1"/>
          <w:kern w:val="0"/>
          <w:sz w:val="24"/>
          <w:szCs w:val="24"/>
          <w14:textFill>
            <w14:solidFill>
              <w14:schemeClr w14:val="tx1"/>
            </w14:solidFill>
          </w14:textFill>
        </w:rPr>
        <w:t>无效投标处理</w:t>
      </w:r>
      <w:r>
        <w:rPr>
          <w:rFonts w:hint="eastAsia" w:ascii="宋体" w:hAnsi="宋体" w:cs="Helvetica"/>
          <w:color w:val="000000" w:themeColor="text1"/>
          <w:kern w:val="0"/>
          <w:sz w:val="24"/>
          <w:szCs w:val="24"/>
          <w14:textFill>
            <w14:solidFill>
              <w14:schemeClr w14:val="tx1"/>
            </w14:solidFill>
          </w14:textFill>
        </w:rPr>
        <w:t>。</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56" w:name="_Toc15891"/>
      <w:bookmarkStart w:id="57" w:name="_Toc511894500"/>
      <w:bookmarkStart w:id="58" w:name="_Toc511889422"/>
      <w:r>
        <w:rPr>
          <w:rFonts w:ascii="宋体" w:hAnsi="宋体" w:cs="Times New Roman"/>
          <w:bCs w:val="0"/>
          <w:color w:val="000000" w:themeColor="text1"/>
          <w14:textFill>
            <w14:solidFill>
              <w14:schemeClr w14:val="tx1"/>
            </w14:solidFill>
          </w14:textFill>
        </w:rPr>
        <w:t>中标</w:t>
      </w:r>
      <w:r>
        <w:rPr>
          <w:rFonts w:hint="eastAsia" w:ascii="宋体" w:hAnsi="宋体" w:cs="Times New Roman"/>
          <w:bCs w:val="0"/>
          <w:color w:val="000000" w:themeColor="text1"/>
          <w14:textFill>
            <w14:solidFill>
              <w14:schemeClr w14:val="tx1"/>
            </w14:solidFill>
          </w14:textFill>
        </w:rPr>
        <w:t>与</w:t>
      </w:r>
      <w:r>
        <w:rPr>
          <w:rFonts w:ascii="宋体" w:hAnsi="宋体" w:cs="Times New Roman"/>
          <w:bCs w:val="0"/>
          <w:color w:val="000000" w:themeColor="text1"/>
          <w14:textFill>
            <w14:solidFill>
              <w14:schemeClr w14:val="tx1"/>
            </w14:solidFill>
          </w14:textFill>
        </w:rPr>
        <w:t>合同</w:t>
      </w:r>
      <w:bookmarkEnd w:id="56"/>
      <w:bookmarkEnd w:id="57"/>
      <w:bookmarkEnd w:id="58"/>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确定中标人</w:t>
      </w:r>
    </w:p>
    <w:p>
      <w:pPr>
        <w:numPr>
          <w:ilvl w:val="0"/>
          <w:numId w:val="35"/>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采购人收到评标报告</w:t>
      </w:r>
      <w:r>
        <w:rPr>
          <w:rFonts w:ascii="宋体" w:hAnsi="宋体" w:cs="Helvetica"/>
          <w:color w:val="000000" w:themeColor="text1"/>
          <w:kern w:val="0"/>
          <w:sz w:val="24"/>
          <w:szCs w:val="24"/>
          <w14:textFill>
            <w14:solidFill>
              <w14:schemeClr w14:val="tx1"/>
            </w14:solidFill>
          </w14:textFill>
        </w:rPr>
        <w:t>5个工作日内，</w:t>
      </w:r>
      <w:r>
        <w:rPr>
          <w:rFonts w:hint="eastAsia" w:ascii="宋体" w:hAnsi="宋体" w:cs="Helvetica"/>
          <w:color w:val="000000" w:themeColor="text1"/>
          <w:kern w:val="0"/>
          <w:sz w:val="24"/>
          <w:szCs w:val="24"/>
          <w14:textFill>
            <w14:solidFill>
              <w14:schemeClr w14:val="tx1"/>
            </w14:solidFill>
          </w14:textFill>
        </w:rPr>
        <w:t>按</w:t>
      </w:r>
      <w:r>
        <w:rPr>
          <w:rFonts w:ascii="宋体" w:hAnsi="宋体" w:cs="Helvetica"/>
          <w:color w:val="000000" w:themeColor="text1"/>
          <w:kern w:val="0"/>
          <w:sz w:val="24"/>
          <w:szCs w:val="24"/>
          <w14:textFill>
            <w14:solidFill>
              <w14:schemeClr w14:val="tx1"/>
            </w14:solidFill>
          </w14:textFill>
        </w:rPr>
        <w:t>评标报告推荐的中标候选人顺序确定中标人。</w:t>
      </w:r>
    </w:p>
    <w:p>
      <w:pPr>
        <w:numPr>
          <w:ilvl w:val="0"/>
          <w:numId w:val="35"/>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中标候选人并列的</w:t>
      </w:r>
      <w:r>
        <w:rPr>
          <w:rFonts w:hint="eastAsia" w:ascii="Helvetica" w:hAnsi="Helvetica" w:cs="Helvetica"/>
          <w:color w:val="000000" w:themeColor="text1"/>
          <w:kern w:val="0"/>
          <w:sz w:val="24"/>
          <w:szCs w:val="24"/>
          <w14:textFill>
            <w14:solidFill>
              <w14:schemeClr w14:val="tx1"/>
            </w14:solidFill>
          </w14:textFill>
        </w:rPr>
        <w:t>：</w:t>
      </w:r>
    </w:p>
    <w:p>
      <w:pPr>
        <w:numPr>
          <w:ilvl w:val="0"/>
          <w:numId w:val="36"/>
        </w:numPr>
        <w:spacing w:line="360" w:lineRule="auto"/>
        <w:ind w:left="980" w:hanging="854"/>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采用最低评标价法的，评标结果按投标报价由低到高顺序排列。投标报价相同 的并列，</w:t>
      </w:r>
      <w:r>
        <w:rPr>
          <w:rFonts w:ascii="宋体" w:hAnsi="宋体" w:cs="Times New Roman"/>
          <w:color w:val="000000" w:themeColor="text1"/>
          <w:sz w:val="24"/>
          <w:szCs w:val="20"/>
          <w14:textFill>
            <w14:solidFill>
              <w14:schemeClr w14:val="tx1"/>
            </w14:solidFill>
          </w14:textFill>
        </w:rPr>
        <w:t>由采购人</w:t>
      </w:r>
      <w:r>
        <w:rPr>
          <w:rFonts w:hint="eastAsia" w:ascii="宋体" w:hAnsi="宋体" w:cs="Times New Roman"/>
          <w:color w:val="000000" w:themeColor="text1"/>
          <w:sz w:val="24"/>
          <w:szCs w:val="20"/>
          <w14:textFill>
            <w14:solidFill>
              <w14:schemeClr w14:val="tx1"/>
            </w14:solidFill>
          </w14:textFill>
        </w:rPr>
        <w:t>确定</w:t>
      </w:r>
      <w:r>
        <w:rPr>
          <w:rFonts w:ascii="宋体" w:hAnsi="宋体" w:cs="Times New Roman"/>
          <w:color w:val="000000" w:themeColor="text1"/>
          <w:sz w:val="24"/>
          <w:szCs w:val="20"/>
          <w14:textFill>
            <w14:solidFill>
              <w14:schemeClr w14:val="tx1"/>
            </w14:solidFill>
          </w14:textFill>
        </w:rPr>
        <w:t>或者采购人委托评标委员会</w:t>
      </w:r>
      <w:r>
        <w:rPr>
          <w:rFonts w:hint="eastAsia" w:ascii="宋体" w:hAnsi="宋体" w:cs="Times New Roman"/>
          <w:color w:val="000000" w:themeColor="text1"/>
          <w:sz w:val="24"/>
          <w:szCs w:val="20"/>
          <w14:textFill>
            <w14:solidFill>
              <w14:schemeClr w14:val="tx1"/>
            </w14:solidFill>
          </w14:textFill>
        </w:rPr>
        <w:t>以投票方式</w:t>
      </w:r>
      <w:r>
        <w:rPr>
          <w:rFonts w:ascii="宋体" w:hAnsi="宋体" w:cs="Times New Roman"/>
          <w:color w:val="000000" w:themeColor="text1"/>
          <w:sz w:val="24"/>
          <w:szCs w:val="20"/>
          <w14:textFill>
            <w14:solidFill>
              <w14:schemeClr w14:val="tx1"/>
            </w14:solidFill>
          </w14:textFill>
        </w:rPr>
        <w:t>确定中标人。</w:t>
      </w:r>
    </w:p>
    <w:p>
      <w:pPr>
        <w:numPr>
          <w:ilvl w:val="0"/>
          <w:numId w:val="36"/>
        </w:numPr>
        <w:spacing w:line="360" w:lineRule="auto"/>
        <w:ind w:left="980" w:hanging="854"/>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采用综合评分法的，评标结果按评审后得分由高到低顺序排列。得分相同的，按投标报价由低到高顺序排列。得分且投标报价相同的并列，</w:t>
      </w:r>
      <w:r>
        <w:rPr>
          <w:rFonts w:ascii="宋体" w:hAnsi="宋体" w:cs="Times New Roman"/>
          <w:color w:val="000000" w:themeColor="text1"/>
          <w:sz w:val="24"/>
          <w:szCs w:val="20"/>
          <w14:textFill>
            <w14:solidFill>
              <w14:schemeClr w14:val="tx1"/>
            </w14:solidFill>
          </w14:textFill>
        </w:rPr>
        <w:t>由采购人</w:t>
      </w:r>
      <w:r>
        <w:rPr>
          <w:rFonts w:hint="eastAsia" w:ascii="宋体" w:hAnsi="宋体" w:cs="Times New Roman"/>
          <w:color w:val="000000" w:themeColor="text1"/>
          <w:sz w:val="24"/>
          <w:szCs w:val="20"/>
          <w14:textFill>
            <w14:solidFill>
              <w14:schemeClr w14:val="tx1"/>
            </w14:solidFill>
          </w14:textFill>
        </w:rPr>
        <w:t>确定</w:t>
      </w:r>
      <w:r>
        <w:rPr>
          <w:rFonts w:ascii="宋体" w:hAnsi="宋体" w:cs="Times New Roman"/>
          <w:color w:val="000000" w:themeColor="text1"/>
          <w:sz w:val="24"/>
          <w:szCs w:val="20"/>
          <w14:textFill>
            <w14:solidFill>
              <w14:schemeClr w14:val="tx1"/>
            </w14:solidFill>
          </w14:textFill>
        </w:rPr>
        <w:t>或者采购人委托评标委员会</w:t>
      </w:r>
      <w:r>
        <w:rPr>
          <w:rFonts w:hint="eastAsia" w:ascii="宋体" w:hAnsi="宋体" w:cs="Times New Roman"/>
          <w:color w:val="000000" w:themeColor="text1"/>
          <w:sz w:val="24"/>
          <w:szCs w:val="20"/>
          <w14:textFill>
            <w14:solidFill>
              <w14:schemeClr w14:val="tx1"/>
            </w14:solidFill>
          </w14:textFill>
        </w:rPr>
        <w:t>以投票方式</w:t>
      </w:r>
      <w:r>
        <w:rPr>
          <w:rFonts w:ascii="宋体" w:hAnsi="宋体" w:cs="Times New Roman"/>
          <w:color w:val="000000" w:themeColor="text1"/>
          <w:sz w:val="24"/>
          <w:szCs w:val="20"/>
          <w14:textFill>
            <w14:solidFill>
              <w14:schemeClr w14:val="tx1"/>
            </w14:solidFill>
          </w14:textFill>
        </w:rPr>
        <w:t>确定中标人。</w:t>
      </w:r>
    </w:p>
    <w:p>
      <w:pPr>
        <w:numPr>
          <w:ilvl w:val="0"/>
          <w:numId w:val="35"/>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中标人的数量有其他规定的，按招标文件相关规定执行。</w:t>
      </w:r>
    </w:p>
    <w:p>
      <w:pPr>
        <w:numPr>
          <w:ilvl w:val="0"/>
          <w:numId w:val="35"/>
        </w:numPr>
        <w:spacing w:line="360" w:lineRule="auto"/>
        <w:ind w:left="616" w:hanging="616"/>
        <w:rPr>
          <w:rFonts w:ascii="宋体" w:hAnsi="宋体" w:cs="Times New Roman"/>
          <w:strike/>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5"/>
        </w:numPr>
        <w:spacing w:line="360" w:lineRule="auto"/>
        <w:ind w:left="616" w:hanging="616"/>
        <w:rPr>
          <w:rFonts w:ascii="宋体" w:hAnsi="宋体" w:cs="Times New Roman"/>
          <w:strike/>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中标通知书发出后，采购人不得违法改变中标结果，中标人无正当理由不得放弃中标。</w:t>
      </w:r>
    </w:p>
    <w:p>
      <w:pPr>
        <w:numPr>
          <w:ilvl w:val="0"/>
          <w:numId w:val="35"/>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合同授予</w:t>
      </w:r>
    </w:p>
    <w:p>
      <w:pPr>
        <w:spacing w:line="360" w:lineRule="auto"/>
        <w:ind w:firstLine="480" w:firstLineChars="20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合同签订</w:t>
      </w:r>
    </w:p>
    <w:p>
      <w:pPr>
        <w:numPr>
          <w:ilvl w:val="0"/>
          <w:numId w:val="37"/>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采购人应当自中标通知书发出之日起30日内，按照招标文件</w:t>
      </w:r>
      <w:r>
        <w:rPr>
          <w:rFonts w:hint="eastAsia" w:ascii="宋体" w:hAnsi="宋体" w:cs="Times New Roman"/>
          <w:color w:val="000000" w:themeColor="text1"/>
          <w:sz w:val="24"/>
          <w:szCs w:val="20"/>
          <w14:textFill>
            <w14:solidFill>
              <w14:schemeClr w14:val="tx1"/>
            </w14:solidFill>
          </w14:textFill>
        </w:rPr>
        <w:t>规定</w:t>
      </w:r>
      <w:r>
        <w:rPr>
          <w:rFonts w:ascii="宋体" w:hAnsi="宋体" w:cs="Times New Roman"/>
          <w:color w:val="000000" w:themeColor="text1"/>
          <w:sz w:val="24"/>
          <w:szCs w:val="20"/>
          <w14:textFill>
            <w14:solidFill>
              <w14:schemeClr w14:val="tx1"/>
            </w14:solidFill>
          </w14:textFill>
        </w:rPr>
        <w:t>和中标人投标文件的</w:t>
      </w:r>
      <w:r>
        <w:rPr>
          <w:rFonts w:hint="eastAsia" w:ascii="宋体" w:hAnsi="宋体" w:cs="Times New Roman"/>
          <w:color w:val="000000" w:themeColor="text1"/>
          <w:sz w:val="24"/>
          <w:szCs w:val="20"/>
          <w14:textFill>
            <w14:solidFill>
              <w14:schemeClr w14:val="tx1"/>
            </w14:solidFill>
          </w14:textFill>
        </w:rPr>
        <w:t>承诺</w:t>
      </w:r>
      <w:r>
        <w:rPr>
          <w:rFonts w:ascii="宋体" w:hAnsi="宋体" w:cs="Times New Roman"/>
          <w:color w:val="000000" w:themeColor="text1"/>
          <w:sz w:val="24"/>
          <w:szCs w:val="20"/>
          <w14:textFill>
            <w14:solidFill>
              <w14:schemeClr w14:val="tx1"/>
            </w14:solidFill>
          </w14:textFill>
        </w:rPr>
        <w:t>，与中标人签订书面合同。所签订的合同不得对招标文件确定的事项和中标人投标文件作实质性修改。</w:t>
      </w:r>
    </w:p>
    <w:p>
      <w:pPr>
        <w:numPr>
          <w:ilvl w:val="0"/>
          <w:numId w:val="37"/>
        </w:numPr>
        <w:tabs>
          <w:tab w:val="left" w:pos="616"/>
        </w:tabs>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采购人不得向中标人提出任何不合理的要求作为签订合同的条件。</w:t>
      </w:r>
    </w:p>
    <w:p>
      <w:pPr>
        <w:numPr>
          <w:ilvl w:val="0"/>
          <w:numId w:val="37"/>
        </w:numPr>
        <w:tabs>
          <w:tab w:val="left" w:pos="616"/>
        </w:tabs>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7"/>
        </w:numPr>
        <w:tabs>
          <w:tab w:val="left" w:pos="616"/>
        </w:tabs>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7"/>
        </w:numPr>
        <w:tabs>
          <w:tab w:val="left" w:pos="616"/>
        </w:tabs>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numPr>
          <w:ilvl w:val="0"/>
          <w:numId w:val="37"/>
        </w:numPr>
        <w:tabs>
          <w:tab w:val="left" w:pos="616"/>
        </w:tabs>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59" w:name="_Toc511889423"/>
      <w:bookmarkStart w:id="60" w:name="_Toc2965"/>
      <w:bookmarkStart w:id="61" w:name="_Toc511894501"/>
      <w:r>
        <w:rPr>
          <w:rFonts w:hint="eastAsia" w:ascii="宋体" w:hAnsi="宋体" w:cs="Times New Roman"/>
          <w:bCs w:val="0"/>
          <w:color w:val="000000" w:themeColor="text1"/>
          <w14:textFill>
            <w14:solidFill>
              <w14:schemeClr w14:val="tx1"/>
            </w14:solidFill>
          </w14:textFill>
        </w:rPr>
        <w:t>采购信息公告</w:t>
      </w:r>
      <w:bookmarkEnd w:id="59"/>
      <w:bookmarkEnd w:id="60"/>
      <w:bookmarkEnd w:id="61"/>
    </w:p>
    <w:p>
      <w:pPr>
        <w:numPr>
          <w:ilvl w:val="0"/>
          <w:numId w:val="8"/>
        </w:numPr>
        <w:spacing w:line="360" w:lineRule="auto"/>
        <w:ind w:left="560" w:hanging="560"/>
        <w:rPr>
          <w:rFonts w:ascii="宋体" w:hAnsi="宋体" w:cs="Helvetica"/>
          <w:b/>
          <w:color w:val="000000" w:themeColor="text1"/>
          <w:kern w:val="0"/>
          <w:sz w:val="24"/>
          <w:szCs w:val="24"/>
          <w14:textFill>
            <w14:solidFill>
              <w14:schemeClr w14:val="tx1"/>
            </w14:solidFill>
          </w14:textFill>
        </w:rPr>
      </w:pPr>
      <w:r>
        <w:rPr>
          <w:rFonts w:hint="eastAsia" w:ascii="宋体" w:hAnsi="宋体" w:cs="Helvetica"/>
          <w:b/>
          <w:color w:val="000000" w:themeColor="text1"/>
          <w:kern w:val="0"/>
          <w:sz w:val="24"/>
          <w:szCs w:val="24"/>
          <w14:textFill>
            <w14:solidFill>
              <w14:schemeClr w14:val="tx1"/>
            </w14:solidFill>
          </w14:textFill>
        </w:rPr>
        <w:t>公告的媒体及规定</w:t>
      </w:r>
    </w:p>
    <w:p>
      <w:pPr>
        <w:numPr>
          <w:ilvl w:val="0"/>
          <w:numId w:val="38"/>
        </w:numPr>
        <w:tabs>
          <w:tab w:val="left" w:pos="616"/>
        </w:tabs>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集中采购机构在招标活动中的公告、补充、更正、结果等采购信息均依法在政府采购监管部门指定媒体上（中国湖北政府采购网http://www.ccgp-hubei.gov.cn/）发布。</w:t>
      </w:r>
    </w:p>
    <w:p>
      <w:pPr>
        <w:numPr>
          <w:ilvl w:val="0"/>
          <w:numId w:val="38"/>
        </w:numPr>
        <w:tabs>
          <w:tab w:val="left" w:pos="616"/>
        </w:tabs>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集中采购机构在自</w:t>
      </w:r>
      <w:r>
        <w:rPr>
          <w:rFonts w:ascii="宋体" w:hAnsi="宋体" w:cs="Helvetica"/>
          <w:color w:val="000000" w:themeColor="text1"/>
          <w:kern w:val="0"/>
          <w:sz w:val="24"/>
          <w:szCs w:val="24"/>
          <w14:textFill>
            <w14:solidFill>
              <w14:schemeClr w14:val="tx1"/>
            </w14:solidFill>
          </w14:textFill>
        </w:rPr>
        <w:t>中标人确定之日起2个工作日内，</w:t>
      </w:r>
      <w:r>
        <w:rPr>
          <w:rFonts w:hint="eastAsia" w:ascii="宋体" w:hAnsi="宋体" w:cs="Helvetica"/>
          <w:color w:val="000000" w:themeColor="text1"/>
          <w:kern w:val="0"/>
          <w:sz w:val="24"/>
          <w:szCs w:val="24"/>
          <w14:textFill>
            <w14:solidFill>
              <w14:schemeClr w14:val="tx1"/>
            </w14:solidFill>
          </w14:textFill>
        </w:rPr>
        <w:t>在政府采购监管部门指定媒体上</w:t>
      </w:r>
      <w:r>
        <w:rPr>
          <w:rFonts w:ascii="宋体" w:hAnsi="宋体" w:cs="Helvetica"/>
          <w:color w:val="000000" w:themeColor="text1"/>
          <w:kern w:val="0"/>
          <w:sz w:val="24"/>
          <w:szCs w:val="24"/>
          <w14:textFill>
            <w14:solidFill>
              <w14:schemeClr w14:val="tx1"/>
            </w14:solidFill>
          </w14:textFill>
        </w:rPr>
        <w:t>公告中标结果</w:t>
      </w:r>
      <w:r>
        <w:rPr>
          <w:rFonts w:hint="eastAsia" w:ascii="宋体" w:hAnsi="宋体" w:cs="Helvetica"/>
          <w:color w:val="000000" w:themeColor="text1"/>
          <w:kern w:val="0"/>
          <w:sz w:val="24"/>
          <w:szCs w:val="24"/>
          <w14:textFill>
            <w14:solidFill>
              <w14:schemeClr w14:val="tx1"/>
            </w14:solidFill>
          </w14:textFill>
        </w:rPr>
        <w:t>，中标公告的公示期为1个工作日。</w:t>
      </w:r>
    </w:p>
    <w:p>
      <w:pPr>
        <w:numPr>
          <w:ilvl w:val="0"/>
          <w:numId w:val="38"/>
        </w:numPr>
        <w:tabs>
          <w:tab w:val="left" w:pos="616"/>
        </w:tabs>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资格审查未通过的投标人可在结果公告质疑有效期内按公告中的联系方式获知</w:t>
      </w:r>
      <w:r>
        <w:rPr>
          <w:rFonts w:ascii="宋体" w:hAnsi="宋体" w:cs="Helvetica"/>
          <w:color w:val="000000" w:themeColor="text1"/>
          <w:kern w:val="0"/>
          <w:sz w:val="24"/>
          <w:szCs w:val="24"/>
          <w14:textFill>
            <w14:solidFill>
              <w14:schemeClr w14:val="tx1"/>
            </w14:solidFill>
          </w14:textFill>
        </w:rPr>
        <w:t>本</w:t>
      </w:r>
      <w:r>
        <w:rPr>
          <w:rFonts w:hint="eastAsia" w:ascii="宋体" w:hAnsi="宋体" w:cs="Helvetica"/>
          <w:color w:val="000000" w:themeColor="text1"/>
          <w:kern w:val="0"/>
          <w:sz w:val="24"/>
          <w:szCs w:val="24"/>
          <w14:textFill>
            <w14:solidFill>
              <w14:schemeClr w14:val="tx1"/>
            </w14:solidFill>
          </w14:textFill>
        </w:rPr>
        <w:t>单位</w:t>
      </w:r>
      <w:r>
        <w:rPr>
          <w:rFonts w:ascii="宋体" w:hAnsi="宋体" w:cs="Helvetica"/>
          <w:color w:val="000000" w:themeColor="text1"/>
          <w:kern w:val="0"/>
          <w:sz w:val="24"/>
          <w:szCs w:val="24"/>
          <w14:textFill>
            <w14:solidFill>
              <w14:schemeClr w14:val="tx1"/>
            </w14:solidFill>
          </w14:textFill>
        </w:rPr>
        <w:t>的</w:t>
      </w:r>
      <w:r>
        <w:rPr>
          <w:rFonts w:hint="eastAsia" w:ascii="宋体" w:hAnsi="宋体" w:cs="Helvetica"/>
          <w:color w:val="000000" w:themeColor="text1"/>
          <w:kern w:val="0"/>
          <w:sz w:val="24"/>
          <w:szCs w:val="24"/>
          <w14:textFill>
            <w14:solidFill>
              <w14:schemeClr w14:val="tx1"/>
            </w14:solidFill>
          </w14:textFill>
        </w:rPr>
        <w:t>资格审查情况</w:t>
      </w:r>
      <w:r>
        <w:rPr>
          <w:rFonts w:ascii="宋体" w:hAnsi="宋体" w:cs="Helvetica"/>
          <w:color w:val="000000" w:themeColor="text1"/>
          <w:kern w:val="0"/>
          <w:sz w:val="24"/>
          <w:szCs w:val="24"/>
          <w14:textFill>
            <w14:solidFill>
              <w14:schemeClr w14:val="tx1"/>
            </w14:solidFill>
          </w14:textFill>
        </w:rPr>
        <w:t>。</w:t>
      </w:r>
    </w:p>
    <w:p>
      <w:pPr>
        <w:numPr>
          <w:ilvl w:val="0"/>
          <w:numId w:val="38"/>
        </w:numPr>
        <w:tabs>
          <w:tab w:val="left" w:pos="616"/>
        </w:tabs>
        <w:spacing w:line="360" w:lineRule="auto"/>
        <w:ind w:left="616" w:hanging="616"/>
        <w:rPr>
          <w:rFonts w:ascii="宋体" w:hAnsi="宋体" w:cs="Helvetica"/>
          <w:color w:val="000000" w:themeColor="text1"/>
          <w:kern w:val="0"/>
          <w:sz w:val="24"/>
          <w:szCs w:val="24"/>
          <w14:textFill>
            <w14:solidFill>
              <w14:schemeClr w14:val="tx1"/>
            </w14:solidFill>
          </w14:textFill>
        </w:rPr>
      </w:pPr>
      <w:r>
        <w:rPr>
          <w:rFonts w:ascii="宋体" w:hAnsi="宋体" w:cs="Helvetica"/>
          <w:color w:val="000000" w:themeColor="text1"/>
          <w:kern w:val="0"/>
          <w:sz w:val="24"/>
          <w:szCs w:val="24"/>
          <w14:textFill>
            <w14:solidFill>
              <w14:schemeClr w14:val="tx1"/>
            </w14:solidFill>
          </w14:textFill>
        </w:rPr>
        <w:t>采用综合评分法评审的</w:t>
      </w:r>
      <w:r>
        <w:rPr>
          <w:rFonts w:hint="eastAsia" w:ascii="宋体" w:hAnsi="宋体" w:cs="Helvetica"/>
          <w:color w:val="000000" w:themeColor="text1"/>
          <w:kern w:val="0"/>
          <w:sz w:val="24"/>
          <w:szCs w:val="24"/>
          <w14:textFill>
            <w14:solidFill>
              <w14:schemeClr w14:val="tx1"/>
            </w14:solidFill>
          </w14:textFill>
        </w:rPr>
        <w:t>项目</w:t>
      </w:r>
      <w:r>
        <w:rPr>
          <w:rFonts w:ascii="宋体" w:hAnsi="宋体" w:cs="Helvetica"/>
          <w:color w:val="000000" w:themeColor="text1"/>
          <w:kern w:val="0"/>
          <w:sz w:val="24"/>
          <w:szCs w:val="24"/>
          <w14:textFill>
            <w14:solidFill>
              <w14:schemeClr w14:val="tx1"/>
            </w14:solidFill>
          </w14:textFill>
        </w:rPr>
        <w:t>，</w:t>
      </w:r>
      <w:r>
        <w:rPr>
          <w:rFonts w:hint="eastAsia" w:ascii="宋体" w:hAnsi="宋体" w:cs="Helvetica"/>
          <w:color w:val="000000" w:themeColor="text1"/>
          <w:kern w:val="0"/>
          <w:sz w:val="24"/>
          <w:szCs w:val="24"/>
          <w14:textFill>
            <w14:solidFill>
              <w14:schemeClr w14:val="tx1"/>
            </w14:solidFill>
          </w14:textFill>
        </w:rPr>
        <w:t>未中标人可在结果公告质疑有效期内按公告中的联系方式获知</w:t>
      </w:r>
      <w:r>
        <w:rPr>
          <w:rFonts w:ascii="宋体" w:hAnsi="宋体" w:cs="Helvetica"/>
          <w:color w:val="000000" w:themeColor="text1"/>
          <w:kern w:val="0"/>
          <w:sz w:val="24"/>
          <w:szCs w:val="24"/>
          <w14:textFill>
            <w14:solidFill>
              <w14:schemeClr w14:val="tx1"/>
            </w14:solidFill>
          </w14:textFill>
        </w:rPr>
        <w:t>本</w:t>
      </w:r>
      <w:r>
        <w:rPr>
          <w:rFonts w:hint="eastAsia" w:ascii="宋体" w:hAnsi="宋体" w:cs="Helvetica"/>
          <w:color w:val="000000" w:themeColor="text1"/>
          <w:kern w:val="0"/>
          <w:sz w:val="24"/>
          <w:szCs w:val="24"/>
          <w14:textFill>
            <w14:solidFill>
              <w14:schemeClr w14:val="tx1"/>
            </w14:solidFill>
          </w14:textFill>
        </w:rPr>
        <w:t>单位</w:t>
      </w:r>
      <w:r>
        <w:rPr>
          <w:rFonts w:ascii="宋体" w:hAnsi="宋体" w:cs="Helvetica"/>
          <w:color w:val="000000" w:themeColor="text1"/>
          <w:kern w:val="0"/>
          <w:sz w:val="24"/>
          <w:szCs w:val="24"/>
          <w14:textFill>
            <w14:solidFill>
              <w14:schemeClr w14:val="tx1"/>
            </w14:solidFill>
          </w14:textFill>
        </w:rPr>
        <w:t>的评审得分与排序。</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62" w:name="_Toc5178"/>
      <w:bookmarkStart w:id="63" w:name="_Toc511894502"/>
      <w:bookmarkStart w:id="64" w:name="_Toc511889424"/>
      <w:r>
        <w:rPr>
          <w:rFonts w:hint="eastAsia" w:ascii="宋体" w:hAnsi="宋体" w:cs="Times New Roman"/>
          <w:bCs w:val="0"/>
          <w:color w:val="000000" w:themeColor="text1"/>
          <w14:textFill>
            <w14:solidFill>
              <w14:schemeClr w14:val="tx1"/>
            </w14:solidFill>
          </w14:textFill>
        </w:rPr>
        <w:t>质疑及提交</w:t>
      </w:r>
      <w:bookmarkEnd w:id="62"/>
      <w:bookmarkEnd w:id="63"/>
      <w:bookmarkEnd w:id="64"/>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质疑提交</w:t>
      </w:r>
    </w:p>
    <w:p>
      <w:pPr>
        <w:spacing w:line="360" w:lineRule="auto"/>
        <w:ind w:firstLine="480" w:firstLineChars="200"/>
        <w:rPr>
          <w:rFonts w:ascii="宋体" w:hAnsi="宋体" w:cs="Times New Roman"/>
          <w:color w:val="000000" w:themeColor="text1"/>
          <w:sz w:val="24"/>
          <w:szCs w:val="20"/>
          <w14:textFill>
            <w14:solidFill>
              <w14:schemeClr w14:val="tx1"/>
            </w14:solidFill>
          </w14:textFill>
        </w:rPr>
      </w:pPr>
      <w:r>
        <w:rPr>
          <w:rFonts w:hint="eastAsia" w:ascii="宋体" w:hAnsi="宋体" w:cs="宋体"/>
          <w:bCs/>
          <w:color w:val="000000" w:themeColor="text1"/>
          <w:kern w:val="0"/>
          <w:sz w:val="24"/>
          <w:szCs w:val="24"/>
          <w:lang w:val="zh-CN"/>
          <w14:textFill>
            <w14:solidFill>
              <w14:schemeClr w14:val="tx1"/>
            </w14:solidFill>
          </w14:textFill>
        </w:rPr>
        <w:t>投标人认为招标文件、招标过程和中标结果使自己的权益受到损害的，可以在知道或者应知其权益受到损害之日起7个工作日内，向阳新县政府采购中心提出质疑。</w:t>
      </w:r>
      <w:r>
        <w:rPr>
          <w:rFonts w:hint="eastAsia" w:ascii="宋体" w:hAnsi="宋体" w:cs="宋体"/>
          <w:bCs/>
          <w:color w:val="000000" w:themeColor="text1"/>
          <w:kern w:val="0"/>
          <w:sz w:val="24"/>
          <w:szCs w:val="24"/>
          <w14:textFill>
            <w14:solidFill>
              <w14:schemeClr w14:val="tx1"/>
            </w14:solidFill>
          </w14:textFill>
        </w:rPr>
        <w:t>质疑时请提交书面质疑函一份（法人代表签字、加盖单位公章），并附相关证据材料</w:t>
      </w:r>
      <w:r>
        <w:rPr>
          <w:rFonts w:hint="eastAsia" w:ascii="宋体" w:hAnsi="宋体" w:cs="Times New Roman"/>
          <w:color w:val="000000" w:themeColor="text1"/>
          <w:sz w:val="24"/>
          <w:szCs w:val="20"/>
          <w14:textFill>
            <w14:solidFill>
              <w14:schemeClr w14:val="tx1"/>
            </w14:solidFill>
          </w14:textFill>
        </w:rPr>
        <w:t>。</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投标人</w:t>
      </w:r>
      <w:r>
        <w:rPr>
          <w:rFonts w:ascii="宋体" w:hAnsi="宋体" w:cs="Times New Roman"/>
          <w:b/>
          <w:color w:val="000000" w:themeColor="text1"/>
          <w:sz w:val="24"/>
          <w:szCs w:val="20"/>
          <w14:textFill>
            <w14:solidFill>
              <w14:schemeClr w14:val="tx1"/>
            </w14:solidFill>
          </w14:textFill>
        </w:rPr>
        <w:t>应知其权益受到损害之日是指：</w:t>
      </w:r>
    </w:p>
    <w:p>
      <w:pPr>
        <w:numPr>
          <w:ilvl w:val="0"/>
          <w:numId w:val="39"/>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对可以质疑的</w:t>
      </w:r>
      <w:r>
        <w:rPr>
          <w:rFonts w:hint="eastAsia" w:ascii="宋体" w:hAnsi="宋体" w:cs="Times New Roman"/>
          <w:color w:val="000000" w:themeColor="text1"/>
          <w:sz w:val="24"/>
          <w:szCs w:val="20"/>
          <w14:textFill>
            <w14:solidFill>
              <w14:schemeClr w14:val="tx1"/>
            </w14:solidFill>
          </w14:textFill>
        </w:rPr>
        <w:t>招标</w:t>
      </w:r>
      <w:r>
        <w:rPr>
          <w:rFonts w:ascii="宋体" w:hAnsi="宋体" w:cs="Times New Roman"/>
          <w:color w:val="000000" w:themeColor="text1"/>
          <w:sz w:val="24"/>
          <w:szCs w:val="20"/>
          <w14:textFill>
            <w14:solidFill>
              <w14:schemeClr w14:val="tx1"/>
            </w14:solidFill>
          </w14:textFill>
        </w:rPr>
        <w:t>文件提出质疑的，为收到</w:t>
      </w:r>
      <w:r>
        <w:rPr>
          <w:rFonts w:hint="eastAsia" w:ascii="宋体" w:hAnsi="宋体" w:cs="Times New Roman"/>
          <w:color w:val="000000" w:themeColor="text1"/>
          <w:sz w:val="24"/>
          <w:szCs w:val="20"/>
          <w14:textFill>
            <w14:solidFill>
              <w14:schemeClr w14:val="tx1"/>
            </w14:solidFill>
          </w14:textFill>
        </w:rPr>
        <w:t>招标</w:t>
      </w:r>
      <w:r>
        <w:rPr>
          <w:rFonts w:ascii="宋体" w:hAnsi="宋体" w:cs="Times New Roman"/>
          <w:color w:val="000000" w:themeColor="text1"/>
          <w:sz w:val="24"/>
          <w:szCs w:val="20"/>
          <w14:textFill>
            <w14:solidFill>
              <w14:schemeClr w14:val="tx1"/>
            </w14:solidFill>
          </w14:textFill>
        </w:rPr>
        <w:t>文件之日或者</w:t>
      </w:r>
      <w:r>
        <w:rPr>
          <w:rFonts w:hint="eastAsia" w:ascii="宋体" w:hAnsi="宋体" w:cs="Times New Roman"/>
          <w:color w:val="000000" w:themeColor="text1"/>
          <w:sz w:val="24"/>
          <w:szCs w:val="20"/>
          <w14:textFill>
            <w14:solidFill>
              <w14:schemeClr w14:val="tx1"/>
            </w14:solidFill>
          </w14:textFill>
        </w:rPr>
        <w:t>招标</w:t>
      </w:r>
      <w:r>
        <w:rPr>
          <w:rFonts w:ascii="宋体" w:hAnsi="宋体" w:cs="Times New Roman"/>
          <w:color w:val="000000" w:themeColor="text1"/>
          <w:sz w:val="24"/>
          <w:szCs w:val="20"/>
          <w14:textFill>
            <w14:solidFill>
              <w14:schemeClr w14:val="tx1"/>
            </w14:solidFill>
          </w14:textFill>
        </w:rPr>
        <w:t>文件公告期限届满之日</w:t>
      </w:r>
      <w:r>
        <w:rPr>
          <w:rFonts w:hint="eastAsia" w:ascii="宋体" w:hAnsi="宋体" w:cs="Times New Roman"/>
          <w:color w:val="000000" w:themeColor="text1"/>
          <w:sz w:val="24"/>
          <w:szCs w:val="20"/>
          <w14:textFill>
            <w14:solidFill>
              <w14:schemeClr w14:val="tx1"/>
            </w14:solidFill>
          </w14:textFill>
        </w:rPr>
        <w:t>；</w:t>
      </w:r>
    </w:p>
    <w:p>
      <w:pPr>
        <w:numPr>
          <w:ilvl w:val="0"/>
          <w:numId w:val="39"/>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对</w:t>
      </w:r>
      <w:r>
        <w:rPr>
          <w:rFonts w:hint="eastAsia" w:ascii="宋体" w:hAnsi="宋体" w:cs="Times New Roman"/>
          <w:color w:val="000000" w:themeColor="text1"/>
          <w:sz w:val="24"/>
          <w:szCs w:val="20"/>
          <w14:textFill>
            <w14:solidFill>
              <w14:schemeClr w14:val="tx1"/>
            </w14:solidFill>
          </w14:textFill>
        </w:rPr>
        <w:t>招标</w:t>
      </w:r>
      <w:r>
        <w:rPr>
          <w:rFonts w:ascii="宋体" w:hAnsi="宋体" w:cs="Times New Roman"/>
          <w:color w:val="000000" w:themeColor="text1"/>
          <w:sz w:val="24"/>
          <w:szCs w:val="20"/>
          <w14:textFill>
            <w14:solidFill>
              <w14:schemeClr w14:val="tx1"/>
            </w14:solidFill>
          </w14:textFill>
        </w:rPr>
        <w:t>过程提出质疑的，为各</w:t>
      </w:r>
      <w:r>
        <w:rPr>
          <w:rFonts w:hint="eastAsia" w:ascii="宋体" w:hAnsi="宋体" w:cs="Times New Roman"/>
          <w:color w:val="000000" w:themeColor="text1"/>
          <w:sz w:val="24"/>
          <w:szCs w:val="20"/>
          <w14:textFill>
            <w14:solidFill>
              <w14:schemeClr w14:val="tx1"/>
            </w14:solidFill>
          </w14:textFill>
        </w:rPr>
        <w:t>招标</w:t>
      </w:r>
      <w:r>
        <w:rPr>
          <w:rFonts w:ascii="宋体" w:hAnsi="宋体" w:cs="Times New Roman"/>
          <w:color w:val="000000" w:themeColor="text1"/>
          <w:sz w:val="24"/>
          <w:szCs w:val="20"/>
          <w14:textFill>
            <w14:solidFill>
              <w14:schemeClr w14:val="tx1"/>
            </w14:solidFill>
          </w14:textFill>
        </w:rPr>
        <w:t>程序环节结束之日</w:t>
      </w:r>
      <w:r>
        <w:rPr>
          <w:rFonts w:hint="eastAsia" w:ascii="宋体" w:hAnsi="宋体" w:cs="Times New Roman"/>
          <w:color w:val="000000" w:themeColor="text1"/>
          <w:sz w:val="24"/>
          <w:szCs w:val="20"/>
          <w14:textFill>
            <w14:solidFill>
              <w14:schemeClr w14:val="tx1"/>
            </w14:solidFill>
          </w14:textFill>
        </w:rPr>
        <w:t>；</w:t>
      </w:r>
    </w:p>
    <w:p>
      <w:pPr>
        <w:numPr>
          <w:ilvl w:val="0"/>
          <w:numId w:val="39"/>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ascii="宋体" w:hAnsi="宋体" w:cs="Times New Roman"/>
          <w:color w:val="000000" w:themeColor="text1"/>
          <w:sz w:val="24"/>
          <w:szCs w:val="20"/>
          <w14:textFill>
            <w14:solidFill>
              <w14:schemeClr w14:val="tx1"/>
            </w14:solidFill>
          </w14:textFill>
        </w:rPr>
        <w:t>对中标结果提出质疑的，为中标公告期限届满之日。</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质疑书应当包括下列主要内容：</w:t>
      </w:r>
    </w:p>
    <w:p>
      <w:pPr>
        <w:numPr>
          <w:ilvl w:val="0"/>
          <w:numId w:val="40"/>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质疑人的名称、地址、联系人及联系电话等；</w:t>
      </w:r>
    </w:p>
    <w:p>
      <w:pPr>
        <w:numPr>
          <w:ilvl w:val="0"/>
          <w:numId w:val="40"/>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被质疑人的名称、地址、联系人及联系电话等；</w:t>
      </w:r>
    </w:p>
    <w:p>
      <w:pPr>
        <w:numPr>
          <w:ilvl w:val="0"/>
          <w:numId w:val="40"/>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质疑项目名称及编号、质疑事项和明确的请求；</w:t>
      </w:r>
    </w:p>
    <w:p>
      <w:pPr>
        <w:numPr>
          <w:ilvl w:val="0"/>
          <w:numId w:val="40"/>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质疑事项的事实根据、法律依据及其他必要的证明材料；</w:t>
      </w:r>
    </w:p>
    <w:p>
      <w:pPr>
        <w:numPr>
          <w:ilvl w:val="0"/>
          <w:numId w:val="40"/>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提出质疑的日期；</w:t>
      </w:r>
    </w:p>
    <w:p>
      <w:pPr>
        <w:numPr>
          <w:ilvl w:val="0"/>
          <w:numId w:val="40"/>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40"/>
        </w:numPr>
        <w:spacing w:line="360" w:lineRule="auto"/>
        <w:ind w:left="616" w:hanging="616"/>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不予受理的情形</w:t>
      </w:r>
    </w:p>
    <w:p>
      <w:pPr>
        <w:spacing w:line="360" w:lineRule="auto"/>
        <w:ind w:firstLine="480" w:firstLineChars="20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投标人未按本章“质疑及提交”规定的时限、内容及方式进行质疑的，集中采购机构不予受理。</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65" w:name="_Toc511889425"/>
      <w:bookmarkStart w:id="66" w:name="_Toc27519"/>
      <w:bookmarkStart w:id="67" w:name="_Toc511894503"/>
      <w:r>
        <w:rPr>
          <w:rFonts w:hint="eastAsia" w:ascii="宋体" w:hAnsi="宋体" w:cs="Times New Roman"/>
          <w:bCs w:val="0"/>
          <w:color w:val="000000" w:themeColor="text1"/>
          <w14:textFill>
            <w14:solidFill>
              <w14:schemeClr w14:val="tx1"/>
            </w14:solidFill>
          </w14:textFill>
        </w:rPr>
        <w:t>相关条文解读</w:t>
      </w:r>
      <w:bookmarkEnd w:id="65"/>
      <w:bookmarkEnd w:id="66"/>
      <w:bookmarkEnd w:id="67"/>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按照财政部《关于规范政府采购行政处罚有关问题的通知》的规定，</w:t>
      </w:r>
      <w:r>
        <w:rPr>
          <w:rFonts w:ascii="宋体" w:hAnsi="宋体" w:cs="Times New Roman"/>
          <w:color w:val="000000" w:themeColor="text1"/>
          <w:sz w:val="24"/>
          <w:szCs w:val="20"/>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7"/>
        </w:numPr>
        <w:spacing w:before="40" w:after="40" w:line="360" w:lineRule="auto"/>
        <w:ind w:left="658" w:hanging="658"/>
        <w:jc w:val="left"/>
        <w:rPr>
          <w:rFonts w:ascii="宋体" w:hAnsi="宋体" w:cs="Times New Roman"/>
          <w:bCs w:val="0"/>
          <w:color w:val="000000" w:themeColor="text1"/>
          <w14:textFill>
            <w14:solidFill>
              <w14:schemeClr w14:val="tx1"/>
            </w14:solidFill>
          </w14:textFill>
        </w:rPr>
      </w:pPr>
      <w:bookmarkStart w:id="68" w:name="_Toc511894504"/>
      <w:bookmarkStart w:id="69" w:name="_Toc511889426"/>
      <w:bookmarkStart w:id="70" w:name="_Toc1029"/>
      <w:r>
        <w:rPr>
          <w:rFonts w:hint="eastAsia" w:ascii="宋体" w:hAnsi="宋体" w:cs="Times New Roman"/>
          <w:bCs w:val="0"/>
          <w:color w:val="000000" w:themeColor="text1"/>
          <w14:textFill>
            <w14:solidFill>
              <w14:schemeClr w14:val="tx1"/>
            </w14:solidFill>
          </w14:textFill>
        </w:rPr>
        <w:t>其他注意事项</w:t>
      </w:r>
      <w:bookmarkEnd w:id="68"/>
      <w:bookmarkEnd w:id="69"/>
      <w:bookmarkEnd w:id="70"/>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5"/>
        <w:numPr>
          <w:ilvl w:val="0"/>
          <w:numId w:val="7"/>
        </w:numPr>
        <w:spacing w:before="40" w:after="40" w:line="360" w:lineRule="auto"/>
        <w:ind w:left="966" w:hanging="966"/>
        <w:jc w:val="left"/>
        <w:rPr>
          <w:rFonts w:ascii="宋体" w:hAnsi="宋体" w:cs="Times New Roman"/>
          <w:bCs w:val="0"/>
          <w:color w:val="000000" w:themeColor="text1"/>
          <w14:textFill>
            <w14:solidFill>
              <w14:schemeClr w14:val="tx1"/>
            </w14:solidFill>
          </w14:textFill>
        </w:rPr>
      </w:pPr>
      <w:bookmarkStart w:id="71" w:name="_Toc511894505"/>
      <w:bookmarkStart w:id="72" w:name="_Toc18854"/>
      <w:bookmarkStart w:id="73" w:name="_Toc511889427"/>
      <w:r>
        <w:rPr>
          <w:rFonts w:hint="eastAsia" w:ascii="宋体" w:hAnsi="宋体" w:cs="Times New Roman"/>
          <w:bCs w:val="0"/>
          <w:color w:val="000000" w:themeColor="text1"/>
          <w14:textFill>
            <w14:solidFill>
              <w14:schemeClr w14:val="tx1"/>
            </w14:solidFill>
          </w14:textFill>
        </w:rPr>
        <w:t>适用法律</w:t>
      </w:r>
      <w:bookmarkEnd w:id="71"/>
      <w:bookmarkEnd w:id="72"/>
      <w:bookmarkEnd w:id="73"/>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采购人、集中采购机构及投标人的一切招标投标活动均适用《政府采购法》、《政府采购法实施条例》、</w:t>
      </w:r>
      <w:r>
        <w:rPr>
          <w:rFonts w:ascii="宋体" w:hAnsi="宋体" w:cs="Times New Roman"/>
          <w:color w:val="000000" w:themeColor="text1"/>
          <w:sz w:val="24"/>
          <w:szCs w:val="20"/>
          <w14:textFill>
            <w14:solidFill>
              <w14:schemeClr w14:val="tx1"/>
            </w14:solidFill>
          </w14:textFill>
        </w:rPr>
        <w:t>《政府采购货物和服务招标投标管理办法》</w:t>
      </w:r>
      <w:r>
        <w:rPr>
          <w:rFonts w:hint="eastAsia" w:ascii="宋体" w:hAnsi="宋体" w:cs="Times New Roman"/>
          <w:color w:val="000000" w:themeColor="text1"/>
          <w:sz w:val="24"/>
          <w:szCs w:val="20"/>
          <w14:textFill>
            <w14:solidFill>
              <w14:schemeClr w14:val="tx1"/>
            </w14:solidFill>
          </w14:textFill>
        </w:rPr>
        <w:t>及相关法律法规。</w:t>
      </w:r>
    </w:p>
    <w:p>
      <w:pPr>
        <w:numPr>
          <w:ilvl w:val="0"/>
          <w:numId w:val="8"/>
        </w:numPr>
        <w:spacing w:line="360" w:lineRule="auto"/>
        <w:ind w:left="560" w:hanging="560"/>
        <w:rPr>
          <w:rFonts w:ascii="宋体" w:hAnsi="宋体" w:cs="Times New Roman"/>
          <w:color w:val="000000" w:themeColor="text1"/>
          <w:sz w:val="24"/>
          <w:szCs w:val="20"/>
          <w14:textFill>
            <w14:solidFill>
              <w14:schemeClr w14:val="tx1"/>
            </w14:solidFill>
          </w14:textFill>
        </w:rPr>
      </w:pPr>
      <w:r>
        <w:rPr>
          <w:rFonts w:ascii="Helvetica" w:hAnsi="Helvetica" w:cs="Helvetica"/>
          <w:color w:val="000000" w:themeColor="text1"/>
          <w:kern w:val="0"/>
          <w:sz w:val="24"/>
          <w:szCs w:val="24"/>
          <w14:textFill>
            <w14:solidFill>
              <w14:schemeClr w14:val="tx1"/>
            </w14:solidFill>
          </w14:textFill>
        </w:rPr>
        <w:t>政府采购合同的履行、违约责任和解决争议的方法等适用《合同法》。</w:t>
      </w:r>
    </w:p>
    <w:p>
      <w:pPr>
        <w:pStyle w:val="5"/>
        <w:numPr>
          <w:ilvl w:val="0"/>
          <w:numId w:val="7"/>
        </w:numPr>
        <w:spacing w:before="40" w:after="40" w:line="360" w:lineRule="auto"/>
        <w:ind w:left="966" w:hanging="966"/>
        <w:jc w:val="left"/>
        <w:rPr>
          <w:rFonts w:ascii="宋体" w:hAnsi="宋体" w:cs="Times New Roman"/>
          <w:bCs w:val="0"/>
          <w:color w:val="000000" w:themeColor="text1"/>
          <w14:textFill>
            <w14:solidFill>
              <w14:schemeClr w14:val="tx1"/>
            </w14:solidFill>
          </w14:textFill>
        </w:rPr>
      </w:pPr>
      <w:bookmarkStart w:id="74" w:name="_Toc511889428"/>
      <w:bookmarkStart w:id="75" w:name="_Toc511894506"/>
      <w:bookmarkStart w:id="76" w:name="_Toc19614"/>
      <w:r>
        <w:rPr>
          <w:rFonts w:hint="eastAsia" w:ascii="宋体" w:hAnsi="宋体" w:cs="Times New Roman"/>
          <w:bCs w:val="0"/>
          <w:color w:val="000000" w:themeColor="text1"/>
          <w14:textFill>
            <w14:solidFill>
              <w14:schemeClr w14:val="tx1"/>
            </w14:solidFill>
          </w14:textFill>
        </w:rPr>
        <w:t>招标文件的解释权</w:t>
      </w:r>
      <w:bookmarkEnd w:id="74"/>
      <w:bookmarkEnd w:id="75"/>
      <w:bookmarkEnd w:id="76"/>
    </w:p>
    <w:p>
      <w:pPr>
        <w:numPr>
          <w:ilvl w:val="0"/>
          <w:numId w:val="8"/>
        </w:numPr>
        <w:spacing w:line="360" w:lineRule="auto"/>
        <w:ind w:left="560" w:hanging="560"/>
        <w:rPr>
          <w:color w:val="000000" w:themeColor="text1"/>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招标文件的最终解释权为采购人、集中采购机构所有。</w:t>
      </w:r>
    </w:p>
    <w:p>
      <w:pPr>
        <w:spacing w:line="360" w:lineRule="auto"/>
        <w:rPr>
          <w:color w:val="000000" w:themeColor="text1"/>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br w:type="page"/>
      </w:r>
    </w:p>
    <w:p>
      <w:pPr>
        <w:pStyle w:val="4"/>
        <w:numPr>
          <w:ilvl w:val="0"/>
          <w:numId w:val="5"/>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77" w:name="_Toc511894507"/>
      <w:bookmarkStart w:id="78" w:name="_Toc980"/>
      <w:bookmarkStart w:id="79" w:name="_Toc511889429"/>
      <w:r>
        <w:rPr>
          <w:rFonts w:hint="eastAsia" w:ascii="黑体" w:hAnsi="黑体" w:eastAsia="黑体"/>
          <w:color w:val="000000" w:themeColor="text1"/>
          <w14:textFill>
            <w14:solidFill>
              <w14:schemeClr w14:val="tx1"/>
            </w14:solidFill>
          </w14:textFill>
        </w:rPr>
        <w:t>项目技术、服务及商务要求</w:t>
      </w:r>
      <w:bookmarkEnd w:id="77"/>
      <w:bookmarkEnd w:id="78"/>
      <w:bookmarkEnd w:id="79"/>
    </w:p>
    <w:p>
      <w:pPr>
        <w:numPr>
          <w:ilvl w:val="0"/>
          <w:numId w:val="41"/>
        </w:numPr>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采购清单</w:t>
      </w:r>
    </w:p>
    <w:p>
      <w:pPr>
        <w:spacing w:line="360" w:lineRule="auto"/>
        <w:ind w:left="723" w:hanging="720" w:hangingChars="300"/>
        <w:rPr>
          <w:color w:val="000000" w:themeColor="text1"/>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说明：</w:t>
      </w:r>
      <w:r>
        <w:rPr>
          <w:rFonts w:hint="eastAsia" w:ascii="宋体" w:hAnsi="宋体" w:eastAsia="宋体" w:cs="Times New Roman"/>
          <w:color w:val="000000" w:themeColor="text1"/>
          <w:sz w:val="24"/>
          <w:szCs w:val="24"/>
          <w:lang w:val="zh-CN"/>
          <w14:textFill>
            <w14:solidFill>
              <w14:schemeClr w14:val="tx1"/>
            </w14:solidFill>
          </w14:textFill>
        </w:rPr>
        <w:t>投标人在投标文件中必须满足或优于招标文件中以“★”标注的技术、服务及商务要求，否则按照</w:t>
      </w:r>
      <w:r>
        <w:rPr>
          <w:rFonts w:hint="eastAsia" w:ascii="宋体" w:hAnsi="宋体" w:eastAsia="宋体" w:cs="Times New Roman"/>
          <w:b/>
          <w:color w:val="000000" w:themeColor="text1"/>
          <w:sz w:val="24"/>
          <w:szCs w:val="24"/>
          <w:lang w:val="zh-CN"/>
          <w14:textFill>
            <w14:solidFill>
              <w14:schemeClr w14:val="tx1"/>
            </w14:solidFill>
          </w14:textFill>
        </w:rPr>
        <w:t>无效投标处理</w:t>
      </w:r>
      <w:r>
        <w:rPr>
          <w:rFonts w:hint="eastAsia" w:ascii="宋体" w:hAnsi="宋体" w:eastAsia="宋体" w:cs="Times New Roman"/>
          <w:color w:val="000000" w:themeColor="text1"/>
          <w:sz w:val="24"/>
          <w:szCs w:val="24"/>
          <w:lang w:val="zh-CN"/>
          <w14:textFill>
            <w14:solidFill>
              <w14:schemeClr w14:val="tx1"/>
            </w14:solidFill>
          </w14:textFill>
        </w:rPr>
        <w:t>。</w:t>
      </w:r>
    </w:p>
    <w:tbl>
      <w:tblPr>
        <w:tblStyle w:val="23"/>
        <w:tblW w:w="8360" w:type="dxa"/>
        <w:tblInd w:w="0" w:type="dxa"/>
        <w:tblLayout w:type="autofit"/>
        <w:tblCellMar>
          <w:top w:w="0" w:type="dxa"/>
          <w:left w:w="108" w:type="dxa"/>
          <w:bottom w:w="0" w:type="dxa"/>
          <w:right w:w="108" w:type="dxa"/>
        </w:tblCellMar>
      </w:tblPr>
      <w:tblGrid>
        <w:gridCol w:w="2170"/>
        <w:gridCol w:w="5290"/>
        <w:gridCol w:w="900"/>
      </w:tblGrid>
      <w:tr>
        <w:tblPrEx>
          <w:tblCellMar>
            <w:top w:w="0" w:type="dxa"/>
            <w:left w:w="108" w:type="dxa"/>
            <w:bottom w:w="0" w:type="dxa"/>
            <w:right w:w="108" w:type="dxa"/>
          </w:tblCellMar>
        </w:tblPrEx>
        <w:trPr>
          <w:trHeight w:val="467" w:hRule="exact"/>
        </w:trPr>
        <w:tc>
          <w:tcPr>
            <w:tcW w:w="8360"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一、学生阅览室</w:t>
            </w:r>
          </w:p>
        </w:tc>
      </w:tr>
      <w:tr>
        <w:tblPrEx>
          <w:tblCellMar>
            <w:top w:w="0" w:type="dxa"/>
            <w:left w:w="108" w:type="dxa"/>
            <w:bottom w:w="0" w:type="dxa"/>
            <w:right w:w="108" w:type="dxa"/>
          </w:tblCellMar>
        </w:tblPrEx>
        <w:trPr>
          <w:trHeight w:val="415" w:hRule="exact"/>
        </w:trPr>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货物名称</w:t>
            </w:r>
          </w:p>
        </w:tc>
        <w:tc>
          <w:tcPr>
            <w:tcW w:w="5290"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型号规格</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数量</w:t>
            </w:r>
          </w:p>
        </w:tc>
      </w:tr>
      <w:tr>
        <w:tblPrEx>
          <w:tblCellMar>
            <w:top w:w="0" w:type="dxa"/>
            <w:left w:w="108" w:type="dxa"/>
            <w:bottom w:w="0" w:type="dxa"/>
            <w:right w:w="108" w:type="dxa"/>
          </w:tblCellMar>
        </w:tblPrEx>
        <w:trPr>
          <w:trHeight w:val="284" w:hRule="exact"/>
        </w:trPr>
        <w:tc>
          <w:tcPr>
            <w:tcW w:w="217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学生图书阅览桌</w:t>
            </w:r>
          </w:p>
        </w:tc>
        <w:tc>
          <w:tcPr>
            <w:tcW w:w="52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1200*600*760mm(长*宽*高)</w:t>
            </w:r>
          </w:p>
        </w:tc>
        <w:tc>
          <w:tcPr>
            <w:tcW w:w="900"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50张</w:t>
            </w:r>
          </w:p>
        </w:tc>
      </w:tr>
      <w:tr>
        <w:tblPrEx>
          <w:tblCellMar>
            <w:top w:w="0" w:type="dxa"/>
            <w:left w:w="108" w:type="dxa"/>
            <w:bottom w:w="0" w:type="dxa"/>
            <w:right w:w="108" w:type="dxa"/>
          </w:tblCellMar>
        </w:tblPrEx>
        <w:trPr>
          <w:trHeight w:val="284" w:hRule="exact"/>
        </w:trPr>
        <w:tc>
          <w:tcPr>
            <w:tcW w:w="2170" w:type="dxa"/>
            <w:tcBorders>
              <w:top w:val="nil"/>
              <w:left w:val="single" w:color="auto" w:sz="8" w:space="0"/>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凳  子</w:t>
            </w:r>
          </w:p>
        </w:tc>
        <w:tc>
          <w:tcPr>
            <w:tcW w:w="5290" w:type="dxa"/>
            <w:tcBorders>
              <w:top w:val="nil"/>
              <w:left w:val="nil"/>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340*240*430mm（长*宽*高）</w:t>
            </w:r>
          </w:p>
        </w:tc>
        <w:tc>
          <w:tcPr>
            <w:tcW w:w="90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100个</w:t>
            </w:r>
          </w:p>
        </w:tc>
      </w:tr>
      <w:tr>
        <w:tblPrEx>
          <w:tblCellMar>
            <w:top w:w="0" w:type="dxa"/>
            <w:left w:w="108" w:type="dxa"/>
            <w:bottom w:w="0" w:type="dxa"/>
            <w:right w:w="108" w:type="dxa"/>
          </w:tblCellMar>
        </w:tblPrEx>
        <w:trPr>
          <w:trHeight w:val="284" w:hRule="exact"/>
        </w:trPr>
        <w:tc>
          <w:tcPr>
            <w:tcW w:w="8360"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二、教师阅览室</w:t>
            </w:r>
          </w:p>
        </w:tc>
      </w:tr>
      <w:tr>
        <w:tblPrEx>
          <w:tblCellMar>
            <w:top w:w="0" w:type="dxa"/>
            <w:left w:w="108" w:type="dxa"/>
            <w:bottom w:w="0" w:type="dxa"/>
            <w:right w:w="108" w:type="dxa"/>
          </w:tblCellMar>
        </w:tblPrEx>
        <w:trPr>
          <w:trHeight w:val="359" w:hRule="exact"/>
        </w:trPr>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货物名称</w:t>
            </w:r>
          </w:p>
        </w:tc>
        <w:tc>
          <w:tcPr>
            <w:tcW w:w="5290"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型号规格</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数量</w:t>
            </w:r>
          </w:p>
        </w:tc>
      </w:tr>
      <w:tr>
        <w:tblPrEx>
          <w:tblCellMar>
            <w:top w:w="0" w:type="dxa"/>
            <w:left w:w="108" w:type="dxa"/>
            <w:bottom w:w="0" w:type="dxa"/>
            <w:right w:w="108" w:type="dxa"/>
          </w:tblCellMar>
        </w:tblPrEx>
        <w:trPr>
          <w:trHeight w:val="339" w:hRule="exact"/>
        </w:trPr>
        <w:tc>
          <w:tcPr>
            <w:tcW w:w="217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教师阅览桌</w:t>
            </w:r>
          </w:p>
        </w:tc>
        <w:tc>
          <w:tcPr>
            <w:tcW w:w="52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1400*700*760mm（长*宽*高）</w:t>
            </w:r>
          </w:p>
        </w:tc>
        <w:tc>
          <w:tcPr>
            <w:tcW w:w="900"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20张</w:t>
            </w:r>
          </w:p>
        </w:tc>
      </w:tr>
      <w:tr>
        <w:tblPrEx>
          <w:tblCellMar>
            <w:top w:w="0" w:type="dxa"/>
            <w:left w:w="108" w:type="dxa"/>
            <w:bottom w:w="0" w:type="dxa"/>
            <w:right w:w="108" w:type="dxa"/>
          </w:tblCellMar>
        </w:tblPrEx>
        <w:trPr>
          <w:trHeight w:val="349" w:hRule="exact"/>
        </w:trPr>
        <w:tc>
          <w:tcPr>
            <w:tcW w:w="217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教师靠背椅</w:t>
            </w:r>
          </w:p>
        </w:tc>
        <w:tc>
          <w:tcPr>
            <w:tcW w:w="52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380*360*430mm(长*宽*高)</w:t>
            </w:r>
          </w:p>
        </w:tc>
        <w:tc>
          <w:tcPr>
            <w:tcW w:w="90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40张</w:t>
            </w:r>
          </w:p>
        </w:tc>
      </w:tr>
      <w:tr>
        <w:tblPrEx>
          <w:tblCellMar>
            <w:top w:w="0" w:type="dxa"/>
            <w:left w:w="108" w:type="dxa"/>
            <w:bottom w:w="0" w:type="dxa"/>
            <w:right w:w="108" w:type="dxa"/>
          </w:tblCellMar>
        </w:tblPrEx>
        <w:trPr>
          <w:trHeight w:val="358" w:hRule="exact"/>
        </w:trPr>
        <w:tc>
          <w:tcPr>
            <w:tcW w:w="2170" w:type="dxa"/>
            <w:tcBorders>
              <w:top w:val="nil"/>
              <w:left w:val="single" w:color="auto" w:sz="8" w:space="0"/>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钢制组合书架</w:t>
            </w:r>
          </w:p>
        </w:tc>
        <w:tc>
          <w:tcPr>
            <w:tcW w:w="5290" w:type="dxa"/>
            <w:tcBorders>
              <w:top w:val="nil"/>
              <w:left w:val="nil"/>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2000*900*450mm(长*宽*高)</w:t>
            </w:r>
          </w:p>
        </w:tc>
        <w:tc>
          <w:tcPr>
            <w:tcW w:w="90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30组</w:t>
            </w:r>
          </w:p>
        </w:tc>
      </w:tr>
      <w:tr>
        <w:tblPrEx>
          <w:tblCellMar>
            <w:top w:w="0" w:type="dxa"/>
            <w:left w:w="108" w:type="dxa"/>
            <w:bottom w:w="0" w:type="dxa"/>
            <w:right w:w="108" w:type="dxa"/>
          </w:tblCellMar>
        </w:tblPrEx>
        <w:trPr>
          <w:trHeight w:val="348" w:hRule="exact"/>
        </w:trPr>
        <w:tc>
          <w:tcPr>
            <w:tcW w:w="8360"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三、教师办公桌椅</w:t>
            </w:r>
          </w:p>
        </w:tc>
      </w:tr>
      <w:tr>
        <w:tblPrEx>
          <w:tblCellMar>
            <w:top w:w="0" w:type="dxa"/>
            <w:left w:w="108" w:type="dxa"/>
            <w:bottom w:w="0" w:type="dxa"/>
            <w:right w:w="108" w:type="dxa"/>
          </w:tblCellMar>
        </w:tblPrEx>
        <w:trPr>
          <w:trHeight w:val="453" w:hRule="exact"/>
        </w:trPr>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货物名称</w:t>
            </w:r>
          </w:p>
        </w:tc>
        <w:tc>
          <w:tcPr>
            <w:tcW w:w="5290"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型号规格</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数量</w:t>
            </w:r>
          </w:p>
        </w:tc>
      </w:tr>
      <w:tr>
        <w:tblPrEx>
          <w:tblCellMar>
            <w:top w:w="0" w:type="dxa"/>
            <w:left w:w="108" w:type="dxa"/>
            <w:bottom w:w="0" w:type="dxa"/>
            <w:right w:w="108" w:type="dxa"/>
          </w:tblCellMar>
        </w:tblPrEx>
        <w:trPr>
          <w:trHeight w:val="339" w:hRule="exact"/>
        </w:trPr>
        <w:tc>
          <w:tcPr>
            <w:tcW w:w="217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教师办公桌I型</w:t>
            </w:r>
          </w:p>
        </w:tc>
        <w:tc>
          <w:tcPr>
            <w:tcW w:w="52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1400*700*760mm(长*宽*高)</w:t>
            </w:r>
          </w:p>
        </w:tc>
        <w:tc>
          <w:tcPr>
            <w:tcW w:w="900"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105张</w:t>
            </w:r>
          </w:p>
        </w:tc>
      </w:tr>
      <w:tr>
        <w:tblPrEx>
          <w:tblCellMar>
            <w:top w:w="0" w:type="dxa"/>
            <w:left w:w="108" w:type="dxa"/>
            <w:bottom w:w="0" w:type="dxa"/>
            <w:right w:w="108" w:type="dxa"/>
          </w:tblCellMar>
        </w:tblPrEx>
        <w:trPr>
          <w:trHeight w:val="367" w:hRule="exact"/>
        </w:trPr>
        <w:tc>
          <w:tcPr>
            <w:tcW w:w="217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实木办公椅I型</w:t>
            </w:r>
          </w:p>
        </w:tc>
        <w:tc>
          <w:tcPr>
            <w:tcW w:w="52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常规</w:t>
            </w:r>
          </w:p>
        </w:tc>
        <w:tc>
          <w:tcPr>
            <w:tcW w:w="90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105张</w:t>
            </w:r>
          </w:p>
        </w:tc>
      </w:tr>
      <w:tr>
        <w:tblPrEx>
          <w:tblCellMar>
            <w:top w:w="0" w:type="dxa"/>
            <w:left w:w="108" w:type="dxa"/>
            <w:bottom w:w="0" w:type="dxa"/>
            <w:right w:w="108" w:type="dxa"/>
          </w:tblCellMar>
        </w:tblPrEx>
        <w:trPr>
          <w:trHeight w:val="508" w:hRule="exact"/>
        </w:trPr>
        <w:tc>
          <w:tcPr>
            <w:tcW w:w="217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教师办公桌II型</w:t>
            </w:r>
          </w:p>
        </w:tc>
        <w:tc>
          <w:tcPr>
            <w:tcW w:w="52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1600*900*760mm（长*宽*高）</w:t>
            </w:r>
          </w:p>
        </w:tc>
        <w:tc>
          <w:tcPr>
            <w:tcW w:w="90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30张</w:t>
            </w:r>
          </w:p>
        </w:tc>
      </w:tr>
      <w:tr>
        <w:tblPrEx>
          <w:tblCellMar>
            <w:top w:w="0" w:type="dxa"/>
            <w:left w:w="108" w:type="dxa"/>
            <w:bottom w:w="0" w:type="dxa"/>
            <w:right w:w="108" w:type="dxa"/>
          </w:tblCellMar>
        </w:tblPrEx>
        <w:trPr>
          <w:trHeight w:val="543" w:hRule="exact"/>
        </w:trPr>
        <w:tc>
          <w:tcPr>
            <w:tcW w:w="2170" w:type="dxa"/>
            <w:tcBorders>
              <w:top w:val="nil"/>
              <w:left w:val="single" w:color="auto" w:sz="8" w:space="0"/>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实木办公椅II型</w:t>
            </w:r>
          </w:p>
        </w:tc>
        <w:tc>
          <w:tcPr>
            <w:tcW w:w="5290" w:type="dxa"/>
            <w:tcBorders>
              <w:top w:val="nil"/>
              <w:left w:val="nil"/>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（带扶手）常规</w:t>
            </w:r>
          </w:p>
        </w:tc>
        <w:tc>
          <w:tcPr>
            <w:tcW w:w="90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30张</w:t>
            </w:r>
          </w:p>
        </w:tc>
      </w:tr>
      <w:tr>
        <w:tblPrEx>
          <w:tblCellMar>
            <w:top w:w="0" w:type="dxa"/>
            <w:left w:w="108" w:type="dxa"/>
            <w:bottom w:w="0" w:type="dxa"/>
            <w:right w:w="108" w:type="dxa"/>
          </w:tblCellMar>
        </w:tblPrEx>
        <w:trPr>
          <w:trHeight w:val="284" w:hRule="exact"/>
        </w:trPr>
        <w:tc>
          <w:tcPr>
            <w:tcW w:w="8360"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四、学生课桌凳</w:t>
            </w:r>
          </w:p>
        </w:tc>
      </w:tr>
      <w:tr>
        <w:tblPrEx>
          <w:tblCellMar>
            <w:top w:w="0" w:type="dxa"/>
            <w:left w:w="108" w:type="dxa"/>
            <w:bottom w:w="0" w:type="dxa"/>
            <w:right w:w="108" w:type="dxa"/>
          </w:tblCellMar>
        </w:tblPrEx>
        <w:trPr>
          <w:trHeight w:val="340" w:hRule="exact"/>
        </w:trPr>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货物名称</w:t>
            </w:r>
          </w:p>
        </w:tc>
        <w:tc>
          <w:tcPr>
            <w:tcW w:w="5290" w:type="dxa"/>
            <w:tcBorders>
              <w:top w:val="nil"/>
              <w:left w:val="single" w:color="auto" w:sz="4" w:space="0"/>
              <w:bottom w:val="nil"/>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型号规格</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数量</w:t>
            </w:r>
          </w:p>
        </w:tc>
      </w:tr>
      <w:tr>
        <w:tblPrEx>
          <w:tblCellMar>
            <w:top w:w="0" w:type="dxa"/>
            <w:left w:w="108" w:type="dxa"/>
            <w:bottom w:w="0" w:type="dxa"/>
            <w:right w:w="108" w:type="dxa"/>
          </w:tblCellMar>
        </w:tblPrEx>
        <w:trPr>
          <w:trHeight w:val="432" w:hRule="exact"/>
        </w:trPr>
        <w:tc>
          <w:tcPr>
            <w:tcW w:w="217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学生课桌</w:t>
            </w:r>
          </w:p>
        </w:tc>
        <w:tc>
          <w:tcPr>
            <w:tcW w:w="52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升降式钢木结构：600*420*760mm(长*宽*高)</w:t>
            </w:r>
          </w:p>
        </w:tc>
        <w:tc>
          <w:tcPr>
            <w:tcW w:w="900"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3300张</w:t>
            </w:r>
          </w:p>
        </w:tc>
      </w:tr>
      <w:tr>
        <w:tblPrEx>
          <w:tblCellMar>
            <w:top w:w="0" w:type="dxa"/>
            <w:left w:w="108" w:type="dxa"/>
            <w:bottom w:w="0" w:type="dxa"/>
            <w:right w:w="108" w:type="dxa"/>
          </w:tblCellMar>
        </w:tblPrEx>
        <w:trPr>
          <w:trHeight w:val="301" w:hRule="exact"/>
        </w:trPr>
        <w:tc>
          <w:tcPr>
            <w:tcW w:w="2170" w:type="dxa"/>
            <w:tcBorders>
              <w:top w:val="nil"/>
              <w:left w:val="single" w:color="auto" w:sz="8" w:space="0"/>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学生凳</w:t>
            </w:r>
          </w:p>
        </w:tc>
        <w:tc>
          <w:tcPr>
            <w:tcW w:w="5290" w:type="dxa"/>
            <w:tcBorders>
              <w:top w:val="nil"/>
              <w:left w:val="nil"/>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升降式钢木结构：340*240*420mm（长*宽*高）</w:t>
            </w:r>
          </w:p>
        </w:tc>
        <w:tc>
          <w:tcPr>
            <w:tcW w:w="90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3300个</w:t>
            </w:r>
          </w:p>
        </w:tc>
      </w:tr>
      <w:tr>
        <w:tblPrEx>
          <w:tblCellMar>
            <w:top w:w="0" w:type="dxa"/>
            <w:left w:w="108" w:type="dxa"/>
            <w:bottom w:w="0" w:type="dxa"/>
            <w:right w:w="108" w:type="dxa"/>
          </w:tblCellMar>
        </w:tblPrEx>
        <w:trPr>
          <w:trHeight w:val="284" w:hRule="exact"/>
        </w:trPr>
        <w:tc>
          <w:tcPr>
            <w:tcW w:w="8360"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五、国学教室</w:t>
            </w:r>
          </w:p>
        </w:tc>
      </w:tr>
      <w:tr>
        <w:tblPrEx>
          <w:tblCellMar>
            <w:top w:w="0" w:type="dxa"/>
            <w:left w:w="108" w:type="dxa"/>
            <w:bottom w:w="0" w:type="dxa"/>
            <w:right w:w="108" w:type="dxa"/>
          </w:tblCellMar>
        </w:tblPrEx>
        <w:trPr>
          <w:trHeight w:val="424" w:hRule="exact"/>
        </w:trPr>
        <w:tc>
          <w:tcPr>
            <w:tcW w:w="217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货物名称</w:t>
            </w:r>
          </w:p>
        </w:tc>
        <w:tc>
          <w:tcPr>
            <w:tcW w:w="52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型号规格</w:t>
            </w:r>
          </w:p>
        </w:tc>
        <w:tc>
          <w:tcPr>
            <w:tcW w:w="90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数量</w:t>
            </w:r>
          </w:p>
        </w:tc>
      </w:tr>
      <w:tr>
        <w:tblPrEx>
          <w:tblCellMar>
            <w:top w:w="0" w:type="dxa"/>
            <w:left w:w="108" w:type="dxa"/>
            <w:bottom w:w="0" w:type="dxa"/>
            <w:right w:w="108" w:type="dxa"/>
          </w:tblCellMar>
        </w:tblPrEx>
        <w:trPr>
          <w:trHeight w:val="424" w:hRule="exact"/>
        </w:trPr>
        <w:tc>
          <w:tcPr>
            <w:tcW w:w="217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国学教室桌凳</w:t>
            </w:r>
          </w:p>
        </w:tc>
        <w:tc>
          <w:tcPr>
            <w:tcW w:w="52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1200*500*700mm(长*宽*高)</w:t>
            </w:r>
          </w:p>
        </w:tc>
        <w:tc>
          <w:tcPr>
            <w:tcW w:w="90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30张　</w:t>
            </w:r>
          </w:p>
        </w:tc>
      </w:tr>
      <w:tr>
        <w:tblPrEx>
          <w:tblCellMar>
            <w:top w:w="0" w:type="dxa"/>
            <w:left w:w="108" w:type="dxa"/>
            <w:bottom w:w="0" w:type="dxa"/>
            <w:right w:w="108" w:type="dxa"/>
          </w:tblCellMar>
        </w:tblPrEx>
        <w:trPr>
          <w:trHeight w:val="480" w:hRule="exact"/>
        </w:trPr>
        <w:tc>
          <w:tcPr>
            <w:tcW w:w="217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国学教室凳子</w:t>
            </w:r>
          </w:p>
        </w:tc>
        <w:tc>
          <w:tcPr>
            <w:tcW w:w="52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约300*400*450mm(长*宽*高)</w:t>
            </w:r>
          </w:p>
        </w:tc>
        <w:tc>
          <w:tcPr>
            <w:tcW w:w="90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60个　</w:t>
            </w:r>
          </w:p>
        </w:tc>
      </w:tr>
      <w:tr>
        <w:tblPrEx>
          <w:tblCellMar>
            <w:top w:w="0" w:type="dxa"/>
            <w:left w:w="108" w:type="dxa"/>
            <w:bottom w:w="0" w:type="dxa"/>
            <w:right w:w="108" w:type="dxa"/>
          </w:tblCellMar>
        </w:tblPrEx>
        <w:trPr>
          <w:trHeight w:val="349" w:hRule="exact"/>
        </w:trPr>
        <w:tc>
          <w:tcPr>
            <w:tcW w:w="217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博古架</w:t>
            </w:r>
          </w:p>
        </w:tc>
        <w:tc>
          <w:tcPr>
            <w:tcW w:w="52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约1200*300*1980(长*宽*高)</w:t>
            </w:r>
          </w:p>
        </w:tc>
        <w:tc>
          <w:tcPr>
            <w:tcW w:w="90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4副</w:t>
            </w:r>
          </w:p>
        </w:tc>
      </w:tr>
      <w:tr>
        <w:tblPrEx>
          <w:tblCellMar>
            <w:top w:w="0" w:type="dxa"/>
            <w:left w:w="108" w:type="dxa"/>
            <w:bottom w:w="0" w:type="dxa"/>
            <w:right w:w="108" w:type="dxa"/>
          </w:tblCellMar>
        </w:tblPrEx>
        <w:trPr>
          <w:trHeight w:val="397" w:hRule="exact"/>
        </w:trPr>
        <w:tc>
          <w:tcPr>
            <w:tcW w:w="2170" w:type="dxa"/>
            <w:tcBorders>
              <w:top w:val="nil"/>
              <w:left w:val="single" w:color="auto" w:sz="8" w:space="0"/>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字画及摆件</w:t>
            </w:r>
          </w:p>
        </w:tc>
        <w:tc>
          <w:tcPr>
            <w:tcW w:w="5290" w:type="dxa"/>
            <w:tcBorders>
              <w:top w:val="nil"/>
              <w:left w:val="nil"/>
              <w:bottom w:val="single" w:color="auto" w:sz="8"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名家书法字画6副、博古摆件6件</w:t>
            </w:r>
          </w:p>
        </w:tc>
        <w:tc>
          <w:tcPr>
            <w:tcW w:w="90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一批　</w:t>
            </w:r>
          </w:p>
        </w:tc>
      </w:tr>
    </w:tbl>
    <w:p>
      <w:pPr>
        <w:pStyle w:val="5"/>
        <w:numPr>
          <w:ilvl w:val="0"/>
          <w:numId w:val="41"/>
        </w:numPr>
        <w:spacing w:before="0" w:after="0" w:line="360" w:lineRule="auto"/>
        <w:ind w:left="0" w:leftChars="0" w:firstLine="0" w:firstLineChars="0"/>
        <w:jc w:val="left"/>
        <w:rPr>
          <w:rFonts w:hint="eastAsia" w:ascii="宋体" w:hAnsi="宋体" w:cs="Times New Roman"/>
          <w:bCs w:val="0"/>
          <w:color w:val="000000" w:themeColor="text1"/>
          <w:sz w:val="30"/>
          <w:szCs w:val="30"/>
          <w:lang w:val="zh-CN" w:eastAsia="zh-CN"/>
          <w14:textFill>
            <w14:solidFill>
              <w14:schemeClr w14:val="tx1"/>
            </w14:solidFill>
          </w14:textFill>
        </w:rPr>
      </w:pPr>
      <w:bookmarkStart w:id="80" w:name="_Toc511889433"/>
      <w:bookmarkStart w:id="81" w:name="_Toc494561955"/>
      <w:bookmarkStart w:id="82" w:name="_Toc32732"/>
      <w:bookmarkStart w:id="83" w:name="_Toc511894511"/>
      <w:r>
        <w:rPr>
          <w:rFonts w:hint="eastAsia" w:ascii="宋体" w:hAnsi="宋体" w:cs="Times New Roman"/>
          <w:bCs w:val="0"/>
          <w:color w:val="000000" w:themeColor="text1"/>
          <w:sz w:val="30"/>
          <w:szCs w:val="30"/>
          <w:lang w:val="zh-CN" w:eastAsia="zh-CN"/>
          <w14:textFill>
            <w14:solidFill>
              <w14:schemeClr w14:val="tx1"/>
            </w14:solidFill>
          </w14:textFill>
        </w:rPr>
        <w:t>技术、服务要求</w:t>
      </w:r>
      <w:bookmarkEnd w:id="80"/>
      <w:bookmarkEnd w:id="81"/>
      <w:bookmarkEnd w:id="82"/>
      <w:bookmarkEnd w:id="83"/>
    </w:p>
    <w:tbl>
      <w:tblPr>
        <w:tblStyle w:val="23"/>
        <w:tblW w:w="56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1307"/>
        <w:gridCol w:w="7999"/>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751" w:type="dxa"/>
            <w:tcMar>
              <w:top w:w="15" w:type="dxa"/>
              <w:left w:w="15" w:type="dxa"/>
              <w:right w:w="15" w:type="dxa"/>
            </w:tcMar>
            <w:vAlign w:val="center"/>
          </w:tcPr>
          <w:p>
            <w:pPr>
              <w:widowControl/>
              <w:snapToGrid w:val="0"/>
              <w:spacing w:line="320" w:lineRule="exact"/>
              <w:jc w:val="center"/>
              <w:textAlignment w:val="top"/>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货物名称</w:t>
            </w:r>
          </w:p>
        </w:tc>
        <w:tc>
          <w:tcPr>
            <w:tcW w:w="1307" w:type="dxa"/>
            <w:tcMar>
              <w:top w:w="15" w:type="dxa"/>
              <w:left w:w="15" w:type="dxa"/>
              <w:right w:w="15" w:type="dxa"/>
            </w:tcMar>
            <w:vAlign w:val="center"/>
          </w:tcPr>
          <w:p>
            <w:pPr>
              <w:widowControl/>
              <w:snapToGrid w:val="0"/>
              <w:spacing w:line="320" w:lineRule="exact"/>
              <w:jc w:val="center"/>
              <w:textAlignment w:val="top"/>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型号规格</w:t>
            </w:r>
          </w:p>
        </w:tc>
        <w:tc>
          <w:tcPr>
            <w:tcW w:w="8000" w:type="dxa"/>
            <w:tcMar>
              <w:top w:w="15" w:type="dxa"/>
              <w:left w:w="15" w:type="dxa"/>
              <w:right w:w="15" w:type="dxa"/>
            </w:tcMar>
            <w:vAlign w:val="center"/>
          </w:tcPr>
          <w:p>
            <w:pPr>
              <w:widowControl/>
              <w:snapToGrid w:val="0"/>
              <w:spacing w:line="320" w:lineRule="exact"/>
              <w:jc w:val="center"/>
              <w:textAlignment w:val="top"/>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主要技术参数和技术指标</w:t>
            </w:r>
          </w:p>
        </w:tc>
        <w:tc>
          <w:tcPr>
            <w:tcW w:w="814" w:type="dxa"/>
            <w:tcMar>
              <w:top w:w="15" w:type="dxa"/>
              <w:left w:w="15" w:type="dxa"/>
              <w:right w:w="15" w:type="dxa"/>
            </w:tcMar>
            <w:vAlign w:val="center"/>
          </w:tcPr>
          <w:p>
            <w:pPr>
              <w:widowControl/>
              <w:snapToGrid w:val="0"/>
              <w:spacing w:line="320" w:lineRule="exact"/>
              <w:jc w:val="center"/>
              <w:textAlignment w:val="top"/>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exact"/>
          <w:jc w:val="center"/>
        </w:trPr>
        <w:tc>
          <w:tcPr>
            <w:tcW w:w="751" w:type="dxa"/>
            <w:vMerge w:val="restart"/>
            <w:tcMar>
              <w:top w:w="15" w:type="dxa"/>
              <w:left w:w="15" w:type="dxa"/>
              <w:right w:w="15" w:type="dxa"/>
            </w:tcMar>
            <w:vAlign w:val="center"/>
          </w:tcPr>
          <w:p>
            <w:pPr>
              <w:widowControl/>
              <w:snapToGrid w:val="0"/>
              <w:spacing w:line="276" w:lineRule="auto"/>
              <w:jc w:val="center"/>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学生图书阅览桌凳(一桌两凳)</w:t>
            </w:r>
          </w:p>
        </w:tc>
        <w:tc>
          <w:tcPr>
            <w:tcW w:w="1307" w:type="dxa"/>
            <w:tcMar>
              <w:top w:w="15" w:type="dxa"/>
              <w:left w:w="15" w:type="dxa"/>
              <w:right w:w="15" w:type="dxa"/>
            </w:tcMar>
            <w:vAlign w:val="center"/>
          </w:tcPr>
          <w:p>
            <w:pPr>
              <w:widowControl/>
              <w:snapToGrid w:val="0"/>
              <w:spacing w:line="276" w:lineRule="auto"/>
              <w:jc w:val="center"/>
              <w:textAlignment w:val="top"/>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1200*600*760mm(长*宽*高)</w:t>
            </w:r>
          </w:p>
        </w:tc>
        <w:tc>
          <w:tcPr>
            <w:tcW w:w="8000" w:type="dxa"/>
            <w:tcMar>
              <w:top w:w="15" w:type="dxa"/>
              <w:left w:w="15" w:type="dxa"/>
              <w:right w:w="15" w:type="dxa"/>
            </w:tcMar>
            <w:vAlign w:val="center"/>
          </w:tcPr>
          <w:p>
            <w:pPr>
              <w:snapToGrid w:val="0"/>
              <w:spacing w:line="320" w:lineRule="atLeas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、桌面板：采用优质18mm厚优质橡胶木齿接板，尺寸为1200*600mm，四角无菱角，确保桌面平滑圆润无飞边，板材含水率小于10﹪，光洁平滑，环保油漆。</w:t>
            </w:r>
          </w:p>
          <w:p>
            <w:pPr>
              <w:snapToGrid w:val="0"/>
              <w:spacing w:line="320" w:lineRule="atLeas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2、桌架：立柱采用50*50mm方管，</w:t>
            </w:r>
            <w:r>
              <w:rPr>
                <w:rFonts w:hint="eastAsia" w:ascii="宋体" w:hAnsi="宋体" w:cs="宋体"/>
                <w:color w:val="000000" w:themeColor="text1"/>
                <w:szCs w:val="21"/>
                <w14:textFill>
                  <w14:solidFill>
                    <w14:schemeClr w14:val="tx1"/>
                  </w14:solidFill>
                </w14:textFill>
              </w:rPr>
              <w:t>桌脚4根拉杠</w:t>
            </w:r>
            <w:r>
              <w:rPr>
                <w:rFonts w:hint="eastAsia" w:ascii="宋体" w:hAnsi="宋体" w:cs="宋体"/>
                <w:color w:val="000000" w:themeColor="text1"/>
                <w:kern w:val="0"/>
                <w:szCs w:val="21"/>
                <w14:textFill>
                  <w14:solidFill>
                    <w14:schemeClr w14:val="tx1"/>
                  </w14:solidFill>
                </w14:textFill>
              </w:rPr>
              <w:t>采用25*50mm优质扁方管。</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exact"/>
          <w:jc w:val="center"/>
        </w:trPr>
        <w:tc>
          <w:tcPr>
            <w:tcW w:w="751" w:type="dxa"/>
            <w:vMerge w:val="continue"/>
            <w:tcMar>
              <w:top w:w="15" w:type="dxa"/>
              <w:left w:w="15" w:type="dxa"/>
              <w:right w:w="15" w:type="dxa"/>
            </w:tcMar>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307" w:type="dxa"/>
            <w:tcMar>
              <w:top w:w="15" w:type="dxa"/>
              <w:left w:w="15" w:type="dxa"/>
              <w:right w:w="15" w:type="dxa"/>
            </w:tcMar>
            <w:vAlign w:val="center"/>
          </w:tcPr>
          <w:p>
            <w:pPr>
              <w:widowControl/>
              <w:snapToGrid w:val="0"/>
              <w:spacing w:line="276"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340*240*430mm（长*宽*高）</w:t>
            </w:r>
          </w:p>
        </w:tc>
        <w:tc>
          <w:tcPr>
            <w:tcW w:w="8000" w:type="dxa"/>
            <w:tcMar>
              <w:top w:w="15" w:type="dxa"/>
              <w:left w:w="15" w:type="dxa"/>
              <w:right w:w="15" w:type="dxa"/>
            </w:tcMar>
            <w:vAlign w:val="center"/>
          </w:tcPr>
          <w:p>
            <w:pPr>
              <w:widowControl/>
              <w:snapToGrid w:val="0"/>
              <w:spacing w:line="320" w:lineRule="exact"/>
              <w:jc w:val="left"/>
              <w:textAlignment w:val="top"/>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、凳面板采用厚度为18mm的优质环保橡胶木指接板，四角无菱角，确保凳面平滑圆润无飞边，板材含水率小于10﹪，光洁平滑，环保油漆；</w:t>
            </w:r>
          </w:p>
          <w:p>
            <w:pPr>
              <w:widowControl/>
              <w:snapToGrid w:val="0"/>
              <w:spacing w:line="320" w:lineRule="exact"/>
              <w:jc w:val="left"/>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2、规格为长340*宽240mm。</w:t>
            </w:r>
          </w:p>
          <w:p>
            <w:pPr>
              <w:widowControl/>
              <w:snapToGrid w:val="0"/>
              <w:spacing w:line="320" w:lineRule="exact"/>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3、钢架采用30*30*1.0mm冷轧方管，钢架生产工艺为CO</w:t>
            </w:r>
            <w:r>
              <w:rPr>
                <w:rFonts w:ascii="Times New Roman" w:hAnsi="Times New Roman" w:cs="Times New Roman"/>
                <w:color w:val="000000" w:themeColor="text1"/>
                <w:kern w:val="0"/>
                <w14:textFill>
                  <w14:solidFill>
                    <w14:schemeClr w14:val="tx1"/>
                  </w14:solidFill>
                </w14:textFill>
              </w:rPr>
              <w:t>₂</w:t>
            </w:r>
            <w:r>
              <w:rPr>
                <w:color w:val="000000" w:themeColor="text1"/>
                <w:kern w:val="0"/>
                <w14:textFill>
                  <w14:solidFill>
                    <w14:schemeClr w14:val="tx1"/>
                  </w14:solidFill>
                </w14:textFill>
              </w:rPr>
              <w:t>气体保护焊接，表面经抛光、除锈、磷化防锈处理后作静电粉末喷涂。</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751" w:type="dxa"/>
            <w:tcMar>
              <w:top w:w="15" w:type="dxa"/>
              <w:left w:w="15" w:type="dxa"/>
              <w:right w:w="15" w:type="dxa"/>
            </w:tcMar>
            <w:vAlign w:val="center"/>
          </w:tcPr>
          <w:p>
            <w:pPr>
              <w:widowControl/>
              <w:snapToGrid w:val="0"/>
              <w:spacing w:line="360" w:lineRule="auto"/>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教师阅览桌</w:t>
            </w:r>
          </w:p>
        </w:tc>
        <w:tc>
          <w:tcPr>
            <w:tcW w:w="1307" w:type="dxa"/>
            <w:tcMar>
              <w:top w:w="15" w:type="dxa"/>
              <w:left w:w="15" w:type="dxa"/>
              <w:right w:w="15" w:type="dxa"/>
            </w:tcMar>
            <w:vAlign w:val="center"/>
          </w:tcPr>
          <w:p>
            <w:pPr>
              <w:widowControl/>
              <w:snapToGrid w:val="0"/>
              <w:spacing w:line="276"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1400*700*760mm（长*宽*高）</w:t>
            </w:r>
          </w:p>
        </w:tc>
        <w:tc>
          <w:tcPr>
            <w:tcW w:w="8000" w:type="dxa"/>
            <w:tcMar>
              <w:top w:w="15" w:type="dxa"/>
              <w:left w:w="15" w:type="dxa"/>
              <w:right w:w="15" w:type="dxa"/>
            </w:tcMar>
            <w:vAlign w:val="center"/>
          </w:tcPr>
          <w:p>
            <w:pPr>
              <w:snapToGrid w:val="0"/>
              <w:spacing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1、桌面板：采用优质18mm厚优质橡胶木齿接板，尺寸为1200*600mm，四角无菱角，确保桌面平滑圆润无飞边，板材含水率小于10﹪，光洁平滑，环保油漆。</w:t>
            </w:r>
          </w:p>
          <w:p>
            <w:pPr>
              <w:snapToGrid w:val="0"/>
              <w:spacing w:line="3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、桌架：立柱采用50*50mm方管，</w:t>
            </w:r>
            <w:r>
              <w:rPr>
                <w:rFonts w:hint="eastAsia" w:ascii="宋体" w:hAnsi="宋体" w:cs="宋体"/>
                <w:color w:val="000000" w:themeColor="text1"/>
                <w:szCs w:val="21"/>
                <w14:textFill>
                  <w14:solidFill>
                    <w14:schemeClr w14:val="tx1"/>
                  </w14:solidFill>
                </w14:textFill>
              </w:rPr>
              <w:t>桌脚4根拉杠</w:t>
            </w:r>
            <w:r>
              <w:rPr>
                <w:rFonts w:hint="eastAsia" w:ascii="宋体" w:hAnsi="宋体" w:cs="宋体"/>
                <w:color w:val="000000" w:themeColor="text1"/>
                <w:kern w:val="0"/>
                <w:szCs w:val="21"/>
                <w14:textFill>
                  <w14:solidFill>
                    <w14:schemeClr w14:val="tx1"/>
                  </w14:solidFill>
                </w14:textFill>
              </w:rPr>
              <w:t>采用25*50mm优质扁方管。</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2" w:hRule="atLeast"/>
          <w:jc w:val="center"/>
        </w:trPr>
        <w:tc>
          <w:tcPr>
            <w:tcW w:w="751" w:type="dxa"/>
            <w:tcMar>
              <w:top w:w="15" w:type="dxa"/>
              <w:left w:w="15" w:type="dxa"/>
              <w:right w:w="15" w:type="dxa"/>
            </w:tcMar>
            <w:vAlign w:val="center"/>
          </w:tcPr>
          <w:p>
            <w:pPr>
              <w:widowControl/>
              <w:snapToGrid w:val="0"/>
              <w:spacing w:line="360" w:lineRule="auto"/>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教师靠背椅</w:t>
            </w:r>
          </w:p>
        </w:tc>
        <w:tc>
          <w:tcPr>
            <w:tcW w:w="1307" w:type="dxa"/>
            <w:tcMar>
              <w:top w:w="15" w:type="dxa"/>
              <w:left w:w="15" w:type="dxa"/>
              <w:right w:w="15" w:type="dxa"/>
            </w:tcMar>
            <w:vAlign w:val="center"/>
          </w:tcPr>
          <w:p>
            <w:pPr>
              <w:widowControl/>
              <w:snapToGrid w:val="0"/>
              <w:spacing w:line="276"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380*360*430mm(长*宽*高)</w:t>
            </w:r>
          </w:p>
        </w:tc>
        <w:tc>
          <w:tcPr>
            <w:tcW w:w="8000" w:type="dxa"/>
            <w:tcMar>
              <w:top w:w="15" w:type="dxa"/>
              <w:left w:w="15" w:type="dxa"/>
              <w:right w:w="15" w:type="dxa"/>
            </w:tcMar>
            <w:vAlign w:val="center"/>
          </w:tcPr>
          <w:p>
            <w:pPr>
              <w:widowControl/>
              <w:numPr>
                <w:ilvl w:val="0"/>
                <w:numId w:val="42"/>
              </w:numPr>
              <w:snapToGrid w:val="0"/>
              <w:spacing w:line="320" w:lineRule="exact"/>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椅面：采用18mm厚优质橡胶木指接板，四周边角磨圆弧边，R圆角处理，尺寸为长380mm×宽360mm×厚18mm。</w:t>
            </w:r>
          </w:p>
          <w:p>
            <w:pPr>
              <w:widowControl/>
              <w:snapToGrid w:val="0"/>
              <w:spacing w:line="320" w:lineRule="exact"/>
              <w:jc w:val="left"/>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2、椅脚：采用30×40mm优质橡胶木实木制作，四面刨光，外角做R圆角抛光处理。座板下两侧横档与后脚连接处采用卯榫制作。</w:t>
            </w:r>
          </w:p>
          <w:p>
            <w:pPr>
              <w:widowControl/>
              <w:snapToGrid w:val="0"/>
              <w:spacing w:line="320" w:lineRule="exact"/>
              <w:jc w:val="left"/>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3、椅架横档：采用28×26mm优质橡胶木实木制作，四面刨光，边角做倒角抛光处理。</w:t>
            </w:r>
          </w:p>
          <w:p>
            <w:pPr>
              <w:widowControl/>
              <w:snapToGrid w:val="0"/>
              <w:spacing w:line="320" w:lineRule="exact"/>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工艺：所有接合口须打胶粘合，榫头结构，主要受力部位用材的斜纹程度超过20%的不得使用。结合用不贯通单榫，榫深达结合处尺寸的2/3。各榫接合处要用粘合剂加固。油漆为清水漆，两道底漆，两道面漆。不应有漏喷、露底、粘漆等缺陷。漆膜厚度20μ。硬度统一，厚度均匀。</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jc w:val="center"/>
        </w:trPr>
        <w:tc>
          <w:tcPr>
            <w:tcW w:w="751" w:type="dxa"/>
            <w:tcMar>
              <w:top w:w="15" w:type="dxa"/>
              <w:left w:w="15" w:type="dxa"/>
              <w:right w:w="15" w:type="dxa"/>
            </w:tcMar>
            <w:vAlign w:val="center"/>
          </w:tcPr>
          <w:p>
            <w:pPr>
              <w:widowControl/>
              <w:snapToGrid w:val="0"/>
              <w:spacing w:line="360" w:lineRule="auto"/>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钢制组合书架</w:t>
            </w:r>
          </w:p>
        </w:tc>
        <w:tc>
          <w:tcPr>
            <w:tcW w:w="1307" w:type="dxa"/>
            <w:tcMar>
              <w:top w:w="15" w:type="dxa"/>
              <w:left w:w="15" w:type="dxa"/>
              <w:right w:w="15" w:type="dxa"/>
            </w:tcMar>
            <w:vAlign w:val="center"/>
          </w:tcPr>
          <w:p>
            <w:pPr>
              <w:snapToGrid w:val="0"/>
              <w:spacing w:line="276" w:lineRule="auto"/>
              <w:jc w:val="left"/>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2000*900*450mm(长*宽*高)</w:t>
            </w:r>
          </w:p>
        </w:tc>
        <w:tc>
          <w:tcPr>
            <w:tcW w:w="8000" w:type="dxa"/>
            <w:tcMar>
              <w:top w:w="15" w:type="dxa"/>
              <w:left w:w="15" w:type="dxa"/>
              <w:right w:w="15" w:type="dxa"/>
            </w:tcMar>
            <w:vAlign w:val="center"/>
          </w:tcPr>
          <w:p>
            <w:pPr>
              <w:pStyle w:val="141"/>
              <w:spacing w:line="320" w:lineRule="exact"/>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防火板双柱双面六层书架：</w:t>
            </w:r>
          </w:p>
          <w:p>
            <w:pPr>
              <w:widowControl/>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单组规格：高2000*宽900*深450mm，根据场馆面积及使用要求自由组合成几组/列，如图片3组1列。</w:t>
            </w:r>
          </w:p>
          <w:p>
            <w:pPr>
              <w:spacing w:line="320" w:lineRule="exact"/>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钢木结构，每组书架设藏书层数6层，每层层板中隔书挡，双面存放；架体由侧板、立柱、顶板、底脚、层板、书档及挂板等部件组装而成。侧板采用0.8mm厚冷轧钢板骨架成型后内嵌15mm厚E1级密度中纤板外贴1.0 mm厚耐磨，防火，热固性树脂浸渍纸高压装饰层积板（高压装饰板），钢件部分采用国产优质冷轧钢板，必须符合国家GB912、GB710、GB700的标准，采用热磷化、静电热固性粉末喷塑等工艺、浅灰色；立柱采用全自动一次性成型流水线制作，板厚1.2mm；挂板、隔板采用全自动一次性成型流水线制作，板厚0.8mm，顶板、挡书条厚0.8mm，产品表面光滑平整，色泽均匀，无露底、剥落、伤痕等。凡触及人体和存放物体的部分无毛刺、锐角突出物和菱角现象。 </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751" w:type="dxa"/>
            <w:tcMar>
              <w:top w:w="15" w:type="dxa"/>
              <w:left w:w="15" w:type="dxa"/>
              <w:right w:w="15" w:type="dxa"/>
            </w:tcMar>
            <w:vAlign w:val="center"/>
          </w:tcPr>
          <w:p>
            <w:pPr>
              <w:widowControl/>
              <w:snapToGrid w:val="0"/>
              <w:spacing w:line="360" w:lineRule="auto"/>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教师办公桌</w:t>
            </w:r>
          </w:p>
        </w:tc>
        <w:tc>
          <w:tcPr>
            <w:tcW w:w="1307" w:type="dxa"/>
            <w:tcMar>
              <w:top w:w="15" w:type="dxa"/>
              <w:left w:w="15" w:type="dxa"/>
              <w:right w:w="15" w:type="dxa"/>
            </w:tcMar>
            <w:vAlign w:val="center"/>
          </w:tcPr>
          <w:p>
            <w:pPr>
              <w:snapToGrid w:val="0"/>
              <w:spacing w:line="27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1400*700*760mm(长*宽*高)</w:t>
            </w:r>
          </w:p>
        </w:tc>
        <w:tc>
          <w:tcPr>
            <w:tcW w:w="8000" w:type="dxa"/>
            <w:tcMar>
              <w:top w:w="15" w:type="dxa"/>
              <w:left w:w="15" w:type="dxa"/>
              <w:right w:w="15" w:type="dxa"/>
            </w:tcMar>
            <w:vAlign w:val="center"/>
          </w:tcPr>
          <w:p>
            <w:pPr>
              <w:numPr>
                <w:ilvl w:val="0"/>
                <w:numId w:val="43"/>
              </w:num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面材：采用优质≥0.8MM 厚度红棕色木皮贴面，基材为高密度纤维板，产品质量达到现行优品标准，甲醛释放量符合国家标准；</w:t>
            </w:r>
          </w:p>
          <w:p>
            <w:pPr>
              <w:numPr>
                <w:ilvl w:val="0"/>
                <w:numId w:val="43"/>
              </w:num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油漆：采用优质环保漆，符合国家环保标准；</w:t>
            </w:r>
          </w:p>
          <w:p>
            <w:pPr>
              <w:numPr>
                <w:ilvl w:val="0"/>
                <w:numId w:val="43"/>
              </w:num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五金件：采用优质缓冲铰链、阻尼导轨、锁具、三合一等五金连接件。 </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51" w:type="dxa"/>
            <w:tcMar>
              <w:top w:w="15" w:type="dxa"/>
              <w:left w:w="15" w:type="dxa"/>
              <w:right w:w="15" w:type="dxa"/>
            </w:tcMar>
            <w:vAlign w:val="center"/>
          </w:tcPr>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实木办公椅</w:t>
            </w:r>
          </w:p>
        </w:tc>
        <w:tc>
          <w:tcPr>
            <w:tcW w:w="1307" w:type="dxa"/>
            <w:tcMar>
              <w:top w:w="15" w:type="dxa"/>
              <w:left w:w="15" w:type="dxa"/>
              <w:right w:w="15" w:type="dxa"/>
            </w:tcMar>
            <w:vAlign w:val="center"/>
          </w:tcPr>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p>
            <w:pPr>
              <w:widowControl/>
              <w:snapToGrid w:val="0"/>
              <w:spacing w:line="360" w:lineRule="auto"/>
              <w:jc w:val="center"/>
              <w:textAlignment w:val="top"/>
              <w:rPr>
                <w:rFonts w:ascii="宋体" w:hAnsi="宋体" w:cs="宋体"/>
                <w:color w:val="000000" w:themeColor="text1"/>
                <w:kern w:val="0"/>
                <w:szCs w:val="21"/>
                <w14:textFill>
                  <w14:solidFill>
                    <w14:schemeClr w14:val="tx1"/>
                  </w14:solidFill>
                </w14:textFill>
              </w:rPr>
            </w:pPr>
          </w:p>
        </w:tc>
        <w:tc>
          <w:tcPr>
            <w:tcW w:w="8000" w:type="dxa"/>
            <w:tcMar>
              <w:top w:w="15" w:type="dxa"/>
              <w:left w:w="15" w:type="dxa"/>
              <w:right w:w="15" w:type="dxa"/>
            </w:tcMar>
            <w:vAlign w:val="center"/>
          </w:tcPr>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1、面材：采用优质优质西皮，皮面光泽度好，透气性强；符合GB20400-2006《皮革和毛皮 有害物质限量》，厚度≥1.2mm.游离甲醛含量(mg/kg)≦30；</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2、海绵：采用国内品牌泡沫，符合QB/T1952.1-2012，软硬适中，回弹性能好，无刺激气味，无黄芯，无裂缝；3万次回弹不变形纪录，符合人体工程学原理，坐感舒适；</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3、脚架：橡胶木框架，木材含水率低于12%；</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4、油漆：优质水性环保油漆，光滑耐磨，手感好，引用先进工艺“五底三面”。</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751" w:type="dxa"/>
            <w:tcMar>
              <w:top w:w="15" w:type="dxa"/>
              <w:left w:w="15" w:type="dxa"/>
              <w:right w:w="15" w:type="dxa"/>
            </w:tcMar>
            <w:vAlign w:val="center"/>
          </w:tcPr>
          <w:p>
            <w:pPr>
              <w:widowControl/>
              <w:snapToGrid w:val="0"/>
              <w:spacing w:line="360" w:lineRule="auto"/>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教师办公桌</w:t>
            </w:r>
          </w:p>
        </w:tc>
        <w:tc>
          <w:tcPr>
            <w:tcW w:w="1307" w:type="dxa"/>
            <w:tcMar>
              <w:top w:w="15" w:type="dxa"/>
              <w:left w:w="15" w:type="dxa"/>
              <w:right w:w="15" w:type="dxa"/>
            </w:tcMar>
            <w:vAlign w:val="center"/>
          </w:tcPr>
          <w:p>
            <w:pPr>
              <w:snapToGrid w:val="0"/>
              <w:spacing w:line="27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1600*900*760mm（长*宽*高）</w:t>
            </w:r>
          </w:p>
        </w:tc>
        <w:tc>
          <w:tcPr>
            <w:tcW w:w="8000" w:type="dxa"/>
            <w:tcMar>
              <w:top w:w="15" w:type="dxa"/>
              <w:left w:w="15" w:type="dxa"/>
              <w:right w:w="15" w:type="dxa"/>
            </w:tcMar>
            <w:vAlign w:val="center"/>
          </w:tcPr>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1、面材：采用优质≥0.8MM 厚度红棕色木皮贴面，基材为高密度纤维板，产品质量达到现行优品标准，甲醛释放量符合国家标准；</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2、油漆：采用优质环保漆，符合国家环保标准；</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3、五金件：采用优质缓冲铰链、阻尼导轨、锁具、三合一等五金连接件。</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751" w:type="dxa"/>
            <w:tcMar>
              <w:top w:w="15" w:type="dxa"/>
              <w:left w:w="15" w:type="dxa"/>
              <w:right w:w="15" w:type="dxa"/>
            </w:tcMar>
            <w:vAlign w:val="center"/>
          </w:tcPr>
          <w:p>
            <w:pPr>
              <w:widowControl/>
              <w:snapToGrid w:val="0"/>
              <w:spacing w:line="360" w:lineRule="auto"/>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实木办公椅</w:t>
            </w:r>
          </w:p>
          <w:p>
            <w:pPr>
              <w:widowControl/>
              <w:snapToGrid w:val="0"/>
              <w:spacing w:line="360" w:lineRule="auto"/>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（带扶手）</w:t>
            </w:r>
          </w:p>
        </w:tc>
        <w:tc>
          <w:tcPr>
            <w:tcW w:w="1307" w:type="dxa"/>
            <w:tcMar>
              <w:top w:w="15" w:type="dxa"/>
              <w:left w:w="15" w:type="dxa"/>
              <w:right w:w="15" w:type="dxa"/>
            </w:tcMar>
            <w:vAlign w:val="center"/>
          </w:tcPr>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p>
        </w:tc>
        <w:tc>
          <w:tcPr>
            <w:tcW w:w="8000" w:type="dxa"/>
            <w:tcMar>
              <w:top w:w="15" w:type="dxa"/>
              <w:left w:w="15" w:type="dxa"/>
              <w:right w:w="15" w:type="dxa"/>
            </w:tcMar>
            <w:vAlign w:val="center"/>
          </w:tcPr>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1、面材：采用优质优质</w:t>
            </w:r>
            <w:r>
              <w:rPr>
                <w:rFonts w:hint="eastAsia" w:ascii="宋体" w:hAnsi="宋体" w:cs="宋体"/>
                <w:color w:val="000000" w:themeColor="text1"/>
                <w:kern w:val="0"/>
                <w:szCs w:val="21"/>
                <w14:textFill>
                  <w14:solidFill>
                    <w14:schemeClr w14:val="tx1"/>
                  </w14:solidFill>
                </w14:textFill>
              </w:rPr>
              <w:t>真皮</w:t>
            </w:r>
            <w:r>
              <w:rPr>
                <w:rFonts w:hint="eastAsia" w:ascii="宋体" w:hAnsi="宋体" w:cs="宋体"/>
                <w:color w:val="000000" w:themeColor="text1"/>
                <w:szCs w:val="21"/>
                <w14:textFill>
                  <w14:solidFill>
                    <w14:schemeClr w14:val="tx1"/>
                  </w14:solidFill>
                </w14:textFill>
              </w:rPr>
              <w:t>，皮面光泽度好，透气性强；符合GB20400-2006《皮革和毛皮 有害物质限量》，厚度≥1.2mm.游离甲醛含量(mg/kg)≦30；</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2、海绵：采用国内品牌泡沫，符合QB/T1952.1-2012，软硬适中，回弹性能好，无刺激气味，无黄芯，无裂缝；3万次回弹不变形纪录，符合人体工程学原理，坐感舒适。</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3、脚架、扶手：实木橡木框架、实木橡木扶手，木材含水率低于12%。</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4、油漆：优质水性环保油漆，光滑耐磨，手感好，引用先进工艺“五底三面”。</w:t>
            </w:r>
          </w:p>
        </w:tc>
        <w:tc>
          <w:tcPr>
            <w:tcW w:w="814" w:type="dxa"/>
            <w:tcMar>
              <w:top w:w="15" w:type="dxa"/>
              <w:left w:w="15" w:type="dxa"/>
              <w:right w:w="15" w:type="dxa"/>
            </w:tcMar>
            <w:vAlign w:val="center"/>
          </w:tcPr>
          <w:p>
            <w:pPr>
              <w:widowControl/>
              <w:snapToGrid w:val="0"/>
              <w:spacing w:line="360" w:lineRule="auto"/>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751" w:type="dxa"/>
            <w:tcMar>
              <w:top w:w="15" w:type="dxa"/>
              <w:left w:w="15" w:type="dxa"/>
              <w:right w:w="15" w:type="dxa"/>
            </w:tcMar>
            <w:vAlign w:val="center"/>
          </w:tcPr>
          <w:p>
            <w:pPr>
              <w:snapToGrid w:val="0"/>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学生课桌</w:t>
            </w:r>
          </w:p>
        </w:tc>
        <w:tc>
          <w:tcPr>
            <w:tcW w:w="1307" w:type="dxa"/>
            <w:tcMar>
              <w:top w:w="15" w:type="dxa"/>
              <w:left w:w="15" w:type="dxa"/>
              <w:right w:w="15" w:type="dxa"/>
            </w:tcMar>
            <w:vAlign w:val="center"/>
          </w:tcPr>
          <w:p>
            <w:pPr>
              <w:snapToGrid w:val="0"/>
              <w:spacing w:line="27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升降式钢木结构：600*420*760mm(长*宽*高)</w:t>
            </w:r>
          </w:p>
        </w:tc>
        <w:tc>
          <w:tcPr>
            <w:tcW w:w="8000" w:type="dxa"/>
            <w:tcMar>
              <w:top w:w="15" w:type="dxa"/>
              <w:left w:w="15" w:type="dxa"/>
              <w:right w:w="15" w:type="dxa"/>
            </w:tcMar>
            <w:vAlign w:val="center"/>
          </w:tcPr>
          <w:p>
            <w:pPr>
              <w:widowControl/>
              <w:snapToGrid w:val="0"/>
              <w:spacing w:line="320" w:lineRule="exact"/>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1、桌面板：采用优质18mm厚进口橡胶木齿接板，尺寸为600*420mm，四角无菱角，前带笔槽，确保桌面平滑圆润无飞边，板材含水率小于10﹪，光洁平滑。</w:t>
            </w:r>
          </w:p>
          <w:p>
            <w:pPr>
              <w:widowControl/>
              <w:snapToGrid w:val="0"/>
              <w:spacing w:line="320" w:lineRule="exact"/>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、桌腿采用20㎜×50㎜×1.2mm扁圆管，为双柱单层升降式；桌斗尺寸为：斗长490㎜×斗深360mm×斗高203㎜×斗厚0.8㎜。</w:t>
            </w:r>
          </w:p>
          <w:p>
            <w:pPr>
              <w:widowControl/>
              <w:snapToGrid w:val="0"/>
              <w:spacing w:line="320" w:lineRule="exact"/>
              <w:jc w:val="left"/>
              <w:textAlignment w:val="center"/>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桌升降侧板：总高为370mm，上宽为360mm、下宽为150mm,书斗口位置为凹20mm槽型，可置放笔、橡皮擦等文具物品设计。正前抽屉边口卷成圆筒形边，与钢架连接处下方前后有半圆弧处理，起到人身安全保护作用，并有两列高度调节孔，两列为9.2mm中距，其中一列孔离边缘60mm，30mm一档，共7个调节孔，五档调节可升降范围660㎜-780mm。整个升降侧板为一次冲压拉伸成型（外型尺寸±3mm），无菱角，转角处不可开裂，起到保护不被刮伤作用。升降侧板采用1.2mm（裸料实测厚度）的冷轧钢板,必须一次冲压成型，不允许电焊拼接、敲打打磨成型。两列孔柱子处带凸型加强筋,两侧配优质塑料挂钩, 四周须有加强筋使整块侧板牢固美观。</w:t>
            </w:r>
          </w:p>
          <w:p>
            <w:pPr>
              <w:widowControl/>
              <w:snapToGrid w:val="0"/>
              <w:spacing w:line="32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书斗底板：书包斗口高180mm、书斗内高203mm,整个书斗底板为∠5的斜度连接设计，便于物品不容易滑落书斗口,书斗口底板连接位置为凹宽30*深20mm槽可置放笔物设计，整个底板和升降侧板连接处需不大于3mm间隙，确保整个课斗的安全牢固性。</w:t>
            </w:r>
          </w:p>
        </w:tc>
        <w:tc>
          <w:tcPr>
            <w:tcW w:w="814" w:type="dxa"/>
            <w:tcMar>
              <w:top w:w="15" w:type="dxa"/>
              <w:left w:w="15" w:type="dxa"/>
              <w:right w:w="15" w:type="dxa"/>
            </w:tcMar>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751" w:type="dxa"/>
            <w:tcMar>
              <w:top w:w="15" w:type="dxa"/>
              <w:left w:w="15" w:type="dxa"/>
              <w:right w:w="15" w:type="dxa"/>
            </w:tcMar>
            <w:vAlign w:val="center"/>
          </w:tcPr>
          <w:p>
            <w:pPr>
              <w:widowControl/>
              <w:snapToGrid w:val="0"/>
              <w:spacing w:line="360"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课凳</w:t>
            </w:r>
          </w:p>
        </w:tc>
        <w:tc>
          <w:tcPr>
            <w:tcW w:w="1307" w:type="dxa"/>
            <w:tcMar>
              <w:top w:w="15" w:type="dxa"/>
              <w:left w:w="15" w:type="dxa"/>
              <w:right w:w="15" w:type="dxa"/>
            </w:tcMar>
            <w:vAlign w:val="center"/>
          </w:tcPr>
          <w:p>
            <w:pPr>
              <w:snapToGrid w:val="0"/>
              <w:spacing w:line="27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升降式钢木结构：340*240*420mm（长*宽*高）</w:t>
            </w:r>
          </w:p>
        </w:tc>
        <w:tc>
          <w:tcPr>
            <w:tcW w:w="8000" w:type="dxa"/>
            <w:tcMar>
              <w:top w:w="15" w:type="dxa"/>
              <w:left w:w="15" w:type="dxa"/>
              <w:right w:w="15" w:type="dxa"/>
            </w:tcMar>
            <w:vAlign w:val="center"/>
          </w:tcPr>
          <w:p>
            <w:pPr>
              <w:widowControl/>
              <w:snapToGrid w:val="0"/>
              <w:spacing w:line="320" w:lineRule="exact"/>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1、凳面板：采用优质18mm厚橡胶木齿接板，坐板尺寸为宽340*深240mm，喷环保漆两底两面，外观光泽润滑。四角无菱角，确保椅面平滑圆润无飞边，板材含水率小于10﹪，光洁平滑。</w:t>
            </w:r>
          </w:p>
          <w:p>
            <w:pPr>
              <w:widowControl/>
              <w:snapToGrid w:val="0"/>
              <w:spacing w:line="32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2、椅钢架：采用双立柱升降式，立柱采用20×50×1.2mm扁圆管，升降侧板上宽为210mm，总高为180mm；横拉管规格：20×50×1.0mm优质扁圆管2根。</w:t>
            </w:r>
          </w:p>
        </w:tc>
        <w:tc>
          <w:tcPr>
            <w:tcW w:w="814" w:type="dxa"/>
            <w:tcMar>
              <w:top w:w="15" w:type="dxa"/>
              <w:left w:w="15" w:type="dxa"/>
              <w:right w:w="15" w:type="dxa"/>
            </w:tcMar>
            <w:vAlign w:val="center"/>
          </w:tcPr>
          <w:p>
            <w:pPr>
              <w:widowControl/>
              <w:snapToGrid w:val="0"/>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51" w:type="dxa"/>
            <w:tcMar>
              <w:top w:w="15" w:type="dxa"/>
              <w:left w:w="15" w:type="dxa"/>
              <w:right w:w="15" w:type="dxa"/>
            </w:tcMar>
            <w:vAlign w:val="center"/>
          </w:tcPr>
          <w:p>
            <w:pPr>
              <w:snapToGrid w:val="0"/>
              <w:spacing w:line="276"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国学教室桌、凳、博古架及摆件</w:t>
            </w:r>
          </w:p>
        </w:tc>
        <w:tc>
          <w:tcPr>
            <w:tcW w:w="1307" w:type="dxa"/>
            <w:tcMar>
              <w:top w:w="15" w:type="dxa"/>
              <w:left w:w="15" w:type="dxa"/>
              <w:right w:w="15" w:type="dxa"/>
            </w:tcMar>
            <w:vAlign w:val="center"/>
          </w:tcPr>
          <w:p>
            <w:pPr>
              <w:widowControl/>
              <w:snapToGrid w:val="0"/>
              <w:spacing w:line="320" w:lineRule="exact"/>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1200*500*700mm(长*宽*高)</w:t>
            </w:r>
          </w:p>
        </w:tc>
        <w:tc>
          <w:tcPr>
            <w:tcW w:w="8000" w:type="dxa"/>
            <w:tcMar>
              <w:top w:w="15" w:type="dxa"/>
              <w:left w:w="15" w:type="dxa"/>
              <w:right w:w="15" w:type="dxa"/>
            </w:tcMar>
            <w:vAlign w:val="center"/>
          </w:tcPr>
          <w:p>
            <w:pPr>
              <w:widowControl/>
              <w:snapToGrid w:val="0"/>
              <w:spacing w:line="320" w:lineRule="exact"/>
              <w:ind w:firstLine="231" w:firstLineChars="110"/>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1、国学桌：数量3</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张，1200*500*700mm(长*宽*高)，采用优质榆木材质框架，多层板板面，卯榫结构工艺，环保油漆，无毒无害无异味。</w:t>
            </w:r>
          </w:p>
          <w:p>
            <w:pPr>
              <w:widowControl/>
              <w:snapToGrid w:val="0"/>
              <w:spacing w:line="320" w:lineRule="exact"/>
              <w:ind w:firstLine="231" w:firstLineChars="110"/>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2、凳子：数量6</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个，采用优质榆木材质，卯榫结构工艺，4</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45</w:t>
            </w:r>
            <w:r>
              <w:rPr>
                <w:rFonts w:hint="eastAsia" w:ascii="宋体" w:hAnsi="宋体" w:cs="宋体"/>
                <w:color w:val="000000" w:themeColor="text1"/>
                <w:kern w:val="0"/>
                <w:szCs w:val="21"/>
                <w14:textFill>
                  <w14:solidFill>
                    <w14:schemeClr w14:val="tx1"/>
                  </w14:solidFill>
                </w14:textFill>
              </w:rPr>
              <w:t>cm（长*宽*高），环保油漆，无毒无害无异味。</w:t>
            </w:r>
          </w:p>
          <w:p>
            <w:pPr>
              <w:widowControl/>
              <w:snapToGrid w:val="0"/>
              <w:spacing w:line="320" w:lineRule="exact"/>
              <w:ind w:firstLine="231" w:firstLineChars="110"/>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3、国学教室装修：博古架4副，1</w:t>
            </w:r>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cm*</w:t>
            </w:r>
            <w:r>
              <w:rPr>
                <w:rFonts w:ascii="宋体" w:hAnsi="宋体" w:cs="宋体"/>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cm*</w:t>
            </w:r>
            <w:r>
              <w:rPr>
                <w:rFonts w:ascii="宋体" w:hAnsi="宋体" w:cs="宋体"/>
                <w:color w:val="000000" w:themeColor="text1"/>
                <w:kern w:val="0"/>
                <w:szCs w:val="21"/>
                <w14:textFill>
                  <w14:solidFill>
                    <w14:schemeClr w14:val="tx1"/>
                  </w14:solidFill>
                </w14:textFill>
              </w:rPr>
              <w:t>198</w:t>
            </w:r>
            <w:r>
              <w:rPr>
                <w:rFonts w:hint="eastAsia" w:ascii="宋体" w:hAnsi="宋体" w:cs="宋体"/>
                <w:color w:val="000000" w:themeColor="text1"/>
                <w:kern w:val="0"/>
                <w:szCs w:val="21"/>
                <w14:textFill>
                  <w14:solidFill>
                    <w14:schemeClr w14:val="tx1"/>
                  </w14:solidFill>
                </w14:textFill>
              </w:rPr>
              <w:t>cm(长*宽*高)</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采用采用优质榆木材质，卯榫结构工艺，两门两抽多宝阁式样，框架≧3</w:t>
            </w:r>
            <w:r>
              <w:rPr>
                <w:rFonts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cm不易变形。</w:t>
            </w:r>
          </w:p>
          <w:p>
            <w:pPr>
              <w:widowControl/>
              <w:snapToGrid w:val="0"/>
              <w:spacing w:line="320" w:lineRule="exact"/>
              <w:ind w:firstLine="231" w:firstLineChars="110"/>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书法字画：名家书法字画</w:t>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副，博古摆件6件；</w:t>
            </w:r>
          </w:p>
        </w:tc>
        <w:tc>
          <w:tcPr>
            <w:tcW w:w="814" w:type="dxa"/>
            <w:tcMar>
              <w:top w:w="15" w:type="dxa"/>
              <w:left w:w="15" w:type="dxa"/>
              <w:right w:w="15" w:type="dxa"/>
            </w:tcMar>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批</w:t>
            </w:r>
          </w:p>
        </w:tc>
      </w:tr>
    </w:tbl>
    <w:p>
      <w:pPr>
        <w:spacing w:line="360" w:lineRule="auto"/>
        <w:ind w:firstLine="420" w:firstLineChars="175"/>
        <w:rPr>
          <w:rFonts w:ascii="宋体" w:cs="宋体"/>
          <w:bCs/>
          <w:color w:val="000000" w:themeColor="text1"/>
          <w:sz w:val="24"/>
          <w:szCs w:val="24"/>
          <w14:textFill>
            <w14:solidFill>
              <w14:schemeClr w14:val="tx1"/>
            </w14:solidFill>
          </w14:textFill>
        </w:rPr>
      </w:pPr>
      <w:r>
        <w:rPr>
          <w:rFonts w:hint="eastAsia" w:ascii="宋体" w:cs="宋体"/>
          <w:bCs/>
          <w:color w:val="000000" w:themeColor="text1"/>
          <w:sz w:val="24"/>
          <w:szCs w:val="24"/>
          <w14:textFill>
            <w14:solidFill>
              <w14:schemeClr w14:val="tx1"/>
            </w14:solidFill>
          </w14:textFill>
        </w:rPr>
        <w:t>为了满足设备整体使用和功能要求，整个采购项目使用设备及材料包含但不限于本章节内容，其它辅材需要由供应商自行选型和补充来达到技术要求和功能要求。因供应商在竞标过程中任何漏报或错报造成项目实施过程中无法达到技术要求和功能要求所增加费用由供应商自行承担。同时采购人根据现场情况临时增加的费用也应由供应商自行考虑在报价中。</w:t>
      </w:r>
    </w:p>
    <w:p>
      <w:pPr>
        <w:numPr>
          <w:ilvl w:val="0"/>
          <w:numId w:val="0"/>
        </w:numPr>
        <w:ind w:leftChars="0"/>
        <w:rPr>
          <w:color w:val="000000" w:themeColor="text1"/>
          <w:lang w:val="zh-CN" w:eastAsia="zh-CN"/>
          <w14:textFill>
            <w14:solidFill>
              <w14:schemeClr w14:val="tx1"/>
            </w14:solidFill>
          </w14:textFill>
        </w:rPr>
      </w:pPr>
    </w:p>
    <w:p>
      <w:pPr>
        <w:pStyle w:val="5"/>
        <w:adjustRightInd w:val="0"/>
        <w:snapToGrid w:val="0"/>
        <w:spacing w:before="156" w:beforeLines="50" w:after="156" w:afterLines="50" w:line="240" w:lineRule="auto"/>
        <w:rPr>
          <w:rFonts w:ascii="宋体" w:hAnsi="宋体" w:cs="宋体"/>
          <w:color w:val="000000" w:themeColor="text1"/>
          <w:sz w:val="28"/>
          <w:szCs w:val="28"/>
          <w14:textFill>
            <w14:solidFill>
              <w14:schemeClr w14:val="tx1"/>
            </w14:solidFill>
          </w14:textFill>
        </w:rPr>
      </w:pPr>
      <w:bookmarkStart w:id="84" w:name="_Toc16326"/>
      <w:bookmarkStart w:id="85" w:name="_Toc11730"/>
      <w:bookmarkStart w:id="86" w:name="_Toc511894513"/>
      <w:r>
        <w:rPr>
          <w:rFonts w:hint="eastAsia" w:ascii="宋体" w:hAnsi="宋体" w:cs="宋体"/>
          <w:color w:val="000000" w:themeColor="text1"/>
          <w:kern w:val="0"/>
          <w:sz w:val="28"/>
          <w:szCs w:val="28"/>
          <w:lang w:bidi="ar"/>
          <w14:textFill>
            <w14:solidFill>
              <w14:schemeClr w14:val="tx1"/>
            </w14:solidFill>
          </w14:textFill>
        </w:rPr>
        <w:t>三、商务要求</w:t>
      </w:r>
      <w:bookmarkEnd w:id="84"/>
      <w:bookmarkEnd w:id="85"/>
    </w:p>
    <w:p>
      <w:pPr>
        <w:numPr>
          <w:ilvl w:val="0"/>
          <w:numId w:val="0"/>
        </w:numPr>
        <w:spacing w:line="400" w:lineRule="exact"/>
        <w:ind w:leftChars="0"/>
        <w:rPr>
          <w:b/>
          <w:bCs/>
          <w:color w:val="000000" w:themeColor="text1"/>
          <w:sz w:val="24"/>
          <w:szCs w:val="24"/>
          <w14:textFill>
            <w14:solidFill>
              <w14:schemeClr w14:val="tx1"/>
            </w14:solidFill>
          </w14:textFill>
        </w:rPr>
      </w:pPr>
      <w:bookmarkStart w:id="87" w:name="_Toc20470"/>
      <w:bookmarkStart w:id="88" w:name="_Toc310502509"/>
      <w:r>
        <w:rPr>
          <w:rFonts w:hint="eastAsia"/>
          <w:b/>
          <w:bCs/>
          <w:color w:val="000000" w:themeColor="text1"/>
          <w:sz w:val="24"/>
          <w:szCs w:val="24"/>
          <w:lang w:eastAsia="zh-CN"/>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一）</w:t>
      </w:r>
      <w:r>
        <w:rPr>
          <w:rFonts w:hint="eastAsia"/>
          <w:b/>
          <w:bCs/>
          <w:color w:val="000000" w:themeColor="text1"/>
          <w:sz w:val="24"/>
          <w:szCs w:val="24"/>
          <w14:textFill>
            <w14:solidFill>
              <w14:schemeClr w14:val="tx1"/>
            </w14:solidFill>
          </w14:textFill>
        </w:rPr>
        <w:t>货物需求</w:t>
      </w:r>
      <w:bookmarkEnd w:id="87"/>
      <w:bookmarkEnd w:id="88"/>
    </w:p>
    <w:p>
      <w:pPr>
        <w:numPr>
          <w:ilvl w:val="0"/>
          <w:numId w:val="0"/>
        </w:numPr>
        <w:spacing w:line="420" w:lineRule="atLeast"/>
        <w:ind w:leftChars="0"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技术标准</w:t>
      </w:r>
    </w:p>
    <w:p>
      <w:pPr>
        <w:spacing w:line="420" w:lineRule="atLeast"/>
        <w:ind w:firstLine="240" w:firstLineChars="10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投标产品按下列国家或行业标准和规范的相关要求响应：</w:t>
      </w:r>
    </w:p>
    <w:p>
      <w:pPr>
        <w:pStyle w:val="2"/>
        <w:adjustRightInd/>
        <w:spacing w:line="360" w:lineRule="auto"/>
        <w:ind w:left="0" w:leftChars="0"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QB/T 4071-2010</w:t>
      </w:r>
      <w:r>
        <w:rPr>
          <w:rFonts w:hint="eastAsia" w:ascii="宋体" w:hAnsi="宋体" w:eastAsia="宋体" w:cs="宋体"/>
          <w:color w:val="000000" w:themeColor="text1"/>
          <w:sz w:val="24"/>
          <w:szCs w:val="24"/>
          <w14:textFill>
            <w14:solidFill>
              <w14:schemeClr w14:val="tx1"/>
            </w14:solidFill>
          </w14:textFill>
        </w:rPr>
        <w:t xml:space="preserve">《课桌椅》 </w:t>
      </w:r>
    </w:p>
    <w:p>
      <w:pPr>
        <w:pStyle w:val="2"/>
        <w:adjustRightInd/>
        <w:spacing w:line="360" w:lineRule="auto"/>
        <w:ind w:left="0" w:leftChars="0"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GB18584-2001《室内装饰装修材料木家具中有害物质限量》</w:t>
      </w:r>
    </w:p>
    <w:p>
      <w:pPr>
        <w:pStyle w:val="2"/>
        <w:adjustRightInd/>
        <w:spacing w:line="360" w:lineRule="auto"/>
        <w:ind w:left="0" w:leftChars="0"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GB18581-2009《室内装饰装修材料人造板及其制品中甲醛释放限量》</w:t>
      </w:r>
    </w:p>
    <w:p>
      <w:pPr>
        <w:pStyle w:val="2"/>
        <w:adjustRightInd/>
        <w:spacing w:line="360" w:lineRule="auto"/>
        <w:ind w:left="0" w:leftChars="0"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3325-2017《金属家具通用技术条件》</w:t>
      </w:r>
    </w:p>
    <w:p>
      <w:pPr>
        <w:numPr>
          <w:ilvl w:val="0"/>
          <w:numId w:val="0"/>
        </w:numPr>
        <w:spacing w:line="420" w:lineRule="atLeast"/>
        <w:ind w:leftChars="0" w:firstLine="240" w:firstLineChars="1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2.技术要求</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★2.1、提供本次投标产品依据QB/T 4071-2010《课桌椅》标准等经国家权威部门检测机构出具的检测报告 ，检测报告上附照片(需为2020年5月1日以后检测的，复印件加盖公章)。</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★2.2、实木办公桌椅需提供符合国家标准GB 18584-2001 《室内装饰装修材料木家具中有害物质限量》、GB/T 3324-2017《木家具通用技术条件》：漆膜（耐液性（24h1级）、耐湿热1级、耐干热1级、附着力1级、耐磨性（1000r2级）、抗冲击（高度50mm2级））、椅凳类强度和耐久性、椅凳类稳定性、重金属含量（铅、镉、铬、汞含量均≤5mg/kg）、甲醛释放量≤0.1mg/L的国家权威部门检测机构出具的检测报告 ，检测报告上附照片(需为2020年5月1日以后检测的，复印件加盖公章)。</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2.3、办公桌符合GB 18584-2001《室内装饰装修材料木家具中有害物质限量》GB/T3324-2017《木家具通用技术条件》标准其中翘曲度≤1.2mm、平整度≤0.07mm、邻边垂直度≤2mm、分缝≤0.03mm、底脚平稳性≤0.5mm、、木制件外观、人造板件外观（干花，湿花、污斑、表面划痕、表面压痕、色差、鼓泡，龟裂，分层）、木工要求、软、硬质覆面理化性能（耐冷热循环、耐干热4级、耐湿热4级、耐划痕、耐污染性能4级、表面耐磨性、抗冲击3级、耐光色牢度办公桌符合GB 18584-2001《室内装饰装修材料木家具中有害物质限量》GB/T3324-2017《木家具通用技术条件》标准其中翘曲度≤1.2mm、平整度≤0.07mm、邻边垂直度≤2mm、分缝≤0.03mm、底脚平稳性≤0.5mm、、木制件外观、人造板件外观（干花，湿花、污斑、表面划痕、表面压痕、色差、鼓泡，龟裂，分层）、木工要求、软、硬质覆面理化性能（耐冷热循环、耐干热4级、耐湿热4级、耐划痕、耐污染性能4级、表面耐磨性、抗冲击3级、耐光色牢度（灰色样卡）4级）、甲醛释放量≤0.9mg/L、人造板含水率≤7.2%、桌类强度和耐久性、桌类稳定性等13项测试符合以上要求的得3分（灰色样卡）4级）、甲醛释放量≤0.9mg/L、人造板含水率≤7.2%、桌类强度和耐久性、桌类稳定性等13项测试符合以上要求。</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2.4、橡胶木面板：符合GB/T 3324-2017、T/CTWPDA 06-2019《橡胶木指接拼板》（A级）、GB/T 29894-2013 、GB/T 2820-2011、GB/T 16734-1997、GB/T 18513-2001标准；外观质量与材质指标（活节、死节、腐朽、裂纹、虫眼、髓心、夹皮、树脂道、变色、逆纹、接合缝隙、边角缺损、修补、色差），物理力学性能（含水率≦9.0%、胶层剪切强度≥11.5MPa、耐水后胶层剪切强度≥5.0MPa、指接抗拉强度平均值≥12.7MPa、最小值≥10.5MPa、耐冷热循环、沸水浸渍剥离、表面胶合强度≥0.6MPa、表面耐污染腐蚀）等项测试符合以上要求。</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2.5、工艺要求:</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焊接：二氧化碳保护焊，焊接无灰渣、气孔、焊瘤；无脱焊、虚焊、 焊穿；精细打磨，光洁平整。</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铁件喷涂：表面须经抛光、酸洗、磷化，采用优质环保塑粉喷涂，塑粉符合HG/T2006-2006《热固性粉末涂料》国家标准。喷塑涂层要求外观明亮，外露部位无烘焦、起泡等缺陷。</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1.投标样品</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1.1投标人必须在递交投标文件时一并递交投标样品，逾期送到的投标样品不予接收。</w:t>
      </w:r>
      <w:r>
        <w:rPr>
          <w:rFonts w:hint="eastAsia" w:ascii="宋体" w:hAnsi="宋体"/>
          <w:color w:val="000000" w:themeColor="text1"/>
          <w:sz w:val="24"/>
          <w:szCs w:val="24"/>
          <w:lang w:val="zh-CN" w:eastAsia="zh-CN"/>
          <w14:textFill>
            <w14:solidFill>
              <w14:schemeClr w14:val="tx1"/>
            </w14:solidFill>
          </w14:textFill>
        </w:rPr>
        <w:t>未提供投标样品，或者投标样品不符合招标文件要求的投标人，其投标一律无效。（注：样品必须是完善的，通过模具、焊接等方式生产出来的成熟产品，不可以是通过</w:t>
      </w:r>
      <w:r>
        <w:rPr>
          <w:rFonts w:hint="eastAsia" w:ascii="宋体" w:hAnsi="宋体"/>
          <w:color w:val="000000" w:themeColor="text1"/>
          <w:sz w:val="24"/>
          <w:szCs w:val="24"/>
          <w:lang w:val="en-US" w:eastAsia="zh-CN"/>
          <w14:textFill>
            <w14:solidFill>
              <w14:schemeClr w14:val="tx1"/>
            </w14:solidFill>
          </w14:textFill>
        </w:rPr>
        <w:t>3D打印技术或者手板雕刻技术出来的试验品。）</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1.2投标样品包括：符合参数要求且功能完整的“小学升降课桌和凳子”、“办公椅”每个品种各一件。</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1.3样品上应粘贴产品标识牌，包括产品名称、规格型号、生产厂家、联系电话等。每件样品应组装和调试功能完整，样品上应标明产品名称、规格型号、生产厂家等。 </w:t>
      </w:r>
    </w:p>
    <w:p>
      <w:pPr>
        <w:numPr>
          <w:ilvl w:val="0"/>
          <w:numId w:val="0"/>
        </w:numPr>
        <w:spacing w:line="420" w:lineRule="atLeast"/>
        <w:ind w:left="239" w:leftChars="114" w:firstLine="0" w:firstLineChars="0"/>
        <w:rPr>
          <w:rFonts w:hint="eastAsia" w:ascii="宋体" w:hAnsi="宋体"/>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1.4所有投标人在计算投标报价时，应考虑投标样品所需的费用开支。中标公告发布后，中标供应商的投标样品将被封存，作为供货、验收的依据，不予退还。</w:t>
      </w:r>
    </w:p>
    <w:p>
      <w:pPr>
        <w:numPr>
          <w:ilvl w:val="0"/>
          <w:numId w:val="0"/>
        </w:numPr>
        <w:spacing w:line="420" w:lineRule="atLeast"/>
        <w:ind w:left="239" w:leftChars="114" w:firstLine="0" w:firstLineChars="0"/>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（二）技术服务要求</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1.投标人应提供投标货物的保修年限。</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2.在试运行和性能验收试验前，投标人技术人员应向采购方人员讲解和示范将要进行的程序和方法。如因投标人技术服务人员指导错误而发生问题，投标人负完全责任。</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安装完后，投标人即时派员到采购方现场组织并指导，并对采购方人员进行操作、保养和维修等培训。投标人技术人员水平、技能等应确保能承担此培训、调试工作，在现场的时间应足够长（投标人提供参考时间），并应确保采购人操作人员能独立、熟练地进行操作和维修保养。该项费用由投标人承担。</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4.投标人应承诺在中标后提供下列技术资料：</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5.详细的技术资料：清晰、完整无缺、内容全面。中标人在供货时需每样货物附一套完整的随机技术资料。</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6.主要零部件的技术性能参数。</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7.货物安全操作、保养、维修技术操作规程。</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8.对于其它没有列入合同技术资料清单，确系使用和维修时所必需的技术资料，一经发现，投标人也应及时免费提供。</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9.投标人应在其投标文件中告知主要外购件的生产厂及国别。</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10.推荐易耗品的规格。</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11.投标人应负责进行所供货物的安装调试直至验收合格、交付使用，其费用应包括在货物价款内。</w:t>
      </w:r>
    </w:p>
    <w:p>
      <w:pPr>
        <w:numPr>
          <w:ilvl w:val="0"/>
          <w:numId w:val="0"/>
        </w:numPr>
        <w:spacing w:line="420" w:lineRule="atLeast"/>
        <w:ind w:left="239" w:leftChars="114" w:firstLine="0" w:firstLineChars="0"/>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（三）售后服务</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货物保修期不少于三年，且保修期内非人为有意损坏实行包修、包换，时间自货物最终验收合格并交付使用之日起计算。在保修期内，如货物发生非人为的质量问题，投标人的售后服务点保证在30分钟之内给予响应，3小时内赶到现场修理、更换部件，费用由投标人负责。</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2.在合同货物保修期满后，投标人保证继续为采购人提供货物的维修服务，投标人须以不高于市场零售价格的配件价格向采购人提供零备件。按其在湖北地区同类设备的最优惠价格提供保养服务。</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3.备件及易损件</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3.1投标人应提供随机附带的免费备品备件清单（格式自报），如无此服务则可不提供。</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3.2应提供所供设备易损件清单（含名称、规格、每台设备配置该件数量、单价、生产厂家或供应商及通信地址），无此服务可不提供。</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4.货物招回条款（需在报价文件中承诺）</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4.1三年内，如因所供货物的设计缺陷和质量问题导致货物不能继续使用或因此造成的事故责任全部由供货商负责；不能继续使用的货物供货商应无条件地退回或更换。</w:t>
      </w:r>
    </w:p>
    <w:p>
      <w:pPr>
        <w:numPr>
          <w:ilvl w:val="0"/>
          <w:numId w:val="0"/>
        </w:numPr>
        <w:spacing w:line="420" w:lineRule="atLeast"/>
        <w:ind w:left="239" w:leftChars="114" w:firstLine="0" w:firstLineChars="0"/>
        <w:rPr>
          <w:rFonts w:hint="eastAsia" w:ascii="宋体" w:hAnsi="宋体"/>
          <w:b/>
          <w:bCs/>
          <w:color w:val="000000" w:themeColor="text1"/>
          <w:sz w:val="24"/>
          <w:szCs w:val="24"/>
          <w:lang w:val="en-US" w:eastAsia="zh-CN"/>
          <w14:textFill>
            <w14:solidFill>
              <w14:schemeClr w14:val="tx1"/>
            </w14:solidFill>
          </w14:textFill>
        </w:rPr>
      </w:pPr>
      <w:bookmarkStart w:id="89" w:name="_Toc1908"/>
      <w:bookmarkStart w:id="90" w:name="_Toc29362"/>
      <w:bookmarkStart w:id="91" w:name="_Toc260735341"/>
      <w:r>
        <w:rPr>
          <w:rFonts w:hint="eastAsia" w:ascii="宋体" w:hAnsi="宋体"/>
          <w:b/>
          <w:bCs/>
          <w:color w:val="000000" w:themeColor="text1"/>
          <w:sz w:val="24"/>
          <w:szCs w:val="24"/>
          <w:lang w:val="en-US" w:eastAsia="zh-CN"/>
          <w14:textFill>
            <w14:solidFill>
              <w14:schemeClr w14:val="tx1"/>
            </w14:solidFill>
          </w14:textFill>
        </w:rPr>
        <w:t>（四）其他要求</w:t>
      </w:r>
      <w:bookmarkEnd w:id="89"/>
      <w:bookmarkEnd w:id="90"/>
      <w:bookmarkEnd w:id="91"/>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1.投标人应保证所提供的货物是全新的、未使用过的，并符合国家有关质量标准及规范；</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2.所有产品均要求提供厂家标准售后服务，提供详细的售后服务和质量承诺书。</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3.投标人应在投标文件中标明所提供货物的产地、品牌、生产厂家、规格及型号。</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4.投标人应在投标报价中标明所有货物的单价及总价。</w:t>
      </w:r>
    </w:p>
    <w:p>
      <w:pPr>
        <w:numPr>
          <w:ilvl w:val="0"/>
          <w:numId w:val="0"/>
        </w:numPr>
        <w:spacing w:line="420" w:lineRule="atLeast"/>
        <w:ind w:left="239" w:leftChars="114" w:firstLine="0" w:firstLineChars="0"/>
        <w:rPr>
          <w:rFonts w:hint="eastAsia" w:ascii="宋体" w:hAnsi="宋体"/>
          <w:b/>
          <w:bCs/>
          <w:color w:val="000000" w:themeColor="text1"/>
          <w:sz w:val="24"/>
          <w:szCs w:val="24"/>
          <w:lang w:val="en-US" w:eastAsia="zh-CN"/>
          <w14:textFill>
            <w14:solidFill>
              <w14:schemeClr w14:val="tx1"/>
            </w14:solidFill>
          </w14:textFill>
        </w:rPr>
      </w:pPr>
      <w:bookmarkStart w:id="92" w:name="_Toc7254"/>
      <w:r>
        <w:rPr>
          <w:rFonts w:hint="eastAsia" w:ascii="宋体" w:hAnsi="宋体"/>
          <w:b/>
          <w:bCs/>
          <w:color w:val="000000" w:themeColor="text1"/>
          <w:sz w:val="24"/>
          <w:szCs w:val="24"/>
          <w:lang w:val="en-US" w:eastAsia="zh-CN"/>
          <w14:textFill>
            <w14:solidFill>
              <w14:schemeClr w14:val="tx1"/>
            </w14:solidFill>
          </w14:textFill>
        </w:rPr>
        <w:t>（五）验收</w:t>
      </w:r>
      <w:bookmarkEnd w:id="92"/>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1.抽样检测</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中标单位在交货时，须各多提供1~2套学生课桌凳和办公桌椅，甲方会随机抽取一部分样品送至甲方指定的国家检测机构进行检测；抽样结果依据国家检测机构出具的检测报告，抽检的货物做为验收的依据，不予退还。</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检测报告如有任何一项指标不合格，中标方整改后可以申请第二次抽样，如果第二次检测仍然不合格，甲方有权拒绝再次验收，一切损失由中标方承担。</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2.验收材料审核</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项目完工后，中标方需提供（包含但不限于）：验收申请函、中标通知书（复印件）、合同（复印件）、到货签收单、施工记录、安装调试合格确认书、投标时的所有证书和检测报告、产品合格证（每样产品一份）、说明书（每样产品一份）、培训记录、售后承诺函等竣工文件汇编。验收材料审核合格后方可进行“现场验收”环节。</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3.现场验收</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对招投标文件中其他参数由甲乙双方组织有关部门、专家进行现场操作验收，如任一项功能、参数或品牌型号与投标文件响应的不符，则该项目不合格。</w:t>
      </w:r>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第一次验收不合格，中标方可申请第二次验收，如果仍然不合格，甲方有权拒绝再次验收，一切损失由中标方承担。抽检货物送检的物流费、检验费及其它验收费用由乙方承担，费用计入报价。</w:t>
      </w:r>
    </w:p>
    <w:p>
      <w:pPr>
        <w:numPr>
          <w:ilvl w:val="0"/>
          <w:numId w:val="0"/>
        </w:numPr>
        <w:spacing w:line="420" w:lineRule="atLeast"/>
        <w:ind w:left="239" w:leftChars="114" w:firstLine="0" w:firstLineChars="0"/>
        <w:rPr>
          <w:rFonts w:hint="eastAsia" w:ascii="宋体" w:hAnsi="宋体"/>
          <w:b/>
          <w:bCs/>
          <w:color w:val="000000" w:themeColor="text1"/>
          <w:sz w:val="24"/>
          <w:szCs w:val="24"/>
          <w:lang w:val="en-US" w:eastAsia="zh-CN"/>
          <w14:textFill>
            <w14:solidFill>
              <w14:schemeClr w14:val="tx1"/>
            </w14:solidFill>
          </w14:textFill>
        </w:rPr>
      </w:pPr>
      <w:bookmarkStart w:id="93" w:name="_Toc28434"/>
      <w:r>
        <w:rPr>
          <w:rFonts w:hint="eastAsia" w:ascii="宋体" w:hAnsi="宋体"/>
          <w:b/>
          <w:bCs/>
          <w:color w:val="000000" w:themeColor="text1"/>
          <w:sz w:val="24"/>
          <w:szCs w:val="24"/>
          <w:lang w:val="en-US" w:eastAsia="zh-CN"/>
          <w14:textFill>
            <w14:solidFill>
              <w14:schemeClr w14:val="tx1"/>
            </w14:solidFill>
          </w14:textFill>
        </w:rPr>
        <w:t>（六）付款方式</w:t>
      </w:r>
      <w:bookmarkEnd w:id="93"/>
    </w:p>
    <w:p>
      <w:pPr>
        <w:numPr>
          <w:ilvl w:val="0"/>
          <w:numId w:val="0"/>
        </w:numPr>
        <w:spacing w:line="420" w:lineRule="atLeast"/>
        <w:ind w:left="239" w:leftChars="114"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设备安装调试验收合格后首期支付合同金额的95％，如无质量问题第二年付剩余5%。</w:t>
      </w:r>
    </w:p>
    <w:p>
      <w:pPr>
        <w:numPr>
          <w:ilvl w:val="0"/>
          <w:numId w:val="0"/>
        </w:numPr>
        <w:spacing w:line="420" w:lineRule="atLeast"/>
        <w:ind w:left="239" w:leftChars="114" w:firstLine="0" w:firstLineChars="0"/>
        <w:rPr>
          <w:rFonts w:hint="default"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（七）质保期：三年</w:t>
      </w:r>
    </w:p>
    <w:p>
      <w:pPr>
        <w:numPr>
          <w:ilvl w:val="0"/>
          <w:numId w:val="0"/>
        </w:numPr>
        <w:spacing w:line="420" w:lineRule="atLeast"/>
        <w:ind w:left="239" w:leftChars="114" w:firstLine="0" w:firstLineChars="0"/>
        <w:rPr>
          <w:rFonts w:hint="eastAsia" w:ascii="宋体" w:hAnsi="宋体"/>
          <w:b/>
          <w:bCs/>
          <w:color w:val="000000" w:themeColor="text1"/>
          <w:sz w:val="24"/>
          <w:szCs w:val="24"/>
          <w:lang w:val="en-US" w:eastAsia="zh-CN"/>
          <w14:textFill>
            <w14:solidFill>
              <w14:schemeClr w14:val="tx1"/>
            </w14:solidFill>
          </w14:textFill>
        </w:rPr>
      </w:pPr>
      <w:bookmarkStart w:id="94" w:name="_Toc14439"/>
      <w:r>
        <w:rPr>
          <w:rFonts w:hint="eastAsia" w:ascii="宋体" w:hAnsi="宋体"/>
          <w:b/>
          <w:bCs/>
          <w:color w:val="000000" w:themeColor="text1"/>
          <w:sz w:val="24"/>
          <w:szCs w:val="24"/>
          <w:lang w:val="en-US" w:eastAsia="zh-CN"/>
          <w14:textFill>
            <w14:solidFill>
              <w14:schemeClr w14:val="tx1"/>
            </w14:solidFill>
          </w14:textFill>
        </w:rPr>
        <w:t>（八）供货期：25个日历天</w:t>
      </w:r>
    </w:p>
    <w:p>
      <w:pPr>
        <w:numPr>
          <w:ilvl w:val="0"/>
          <w:numId w:val="0"/>
        </w:numPr>
        <w:spacing w:line="420" w:lineRule="atLeast"/>
        <w:ind w:left="239" w:leftChars="114" w:firstLine="0" w:firstLineChars="0"/>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（九）供货地点</w:t>
      </w:r>
      <w:bookmarkEnd w:id="94"/>
      <w:r>
        <w:rPr>
          <w:rFonts w:hint="eastAsia" w:ascii="宋体" w:hAnsi="宋体"/>
          <w:b/>
          <w:bCs/>
          <w:color w:val="000000" w:themeColor="text1"/>
          <w:sz w:val="24"/>
          <w:szCs w:val="24"/>
          <w:lang w:val="en-US" w:eastAsia="zh-CN"/>
          <w14:textFill>
            <w14:solidFill>
              <w14:schemeClr w14:val="tx1"/>
            </w14:solidFill>
          </w14:textFill>
        </w:rPr>
        <w:t>：阳新县闰光小学</w:t>
      </w:r>
    </w:p>
    <w:p>
      <w:pPr>
        <w:rPr>
          <w:color w:val="000000" w:themeColor="text1"/>
          <w14:textFill>
            <w14:solidFill>
              <w14:schemeClr w14:val="tx1"/>
            </w14:solidFill>
          </w14:textFill>
        </w:rPr>
      </w:pPr>
    </w:p>
    <w:p>
      <w:pPr>
        <w:pStyle w:val="7"/>
        <w:rPr>
          <w:color w:val="000000" w:themeColor="text1"/>
          <w14:textFill>
            <w14:solidFill>
              <w14:schemeClr w14:val="tx1"/>
            </w14:solidFill>
          </w14:textFill>
        </w:rPr>
        <w:sectPr>
          <w:pgSz w:w="11906" w:h="16838"/>
          <w:pgMar w:top="1134" w:right="1191" w:bottom="1134" w:left="1191" w:header="851" w:footer="992" w:gutter="0"/>
          <w:cols w:space="425" w:num="1"/>
          <w:docGrid w:type="linesAndChars" w:linePitch="312" w:charSpace="0"/>
        </w:sectPr>
      </w:pPr>
    </w:p>
    <w:p>
      <w:pPr>
        <w:pStyle w:val="5"/>
        <w:rPr>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pStyle w:val="4"/>
        <w:spacing w:before="240" w:after="120"/>
        <w:jc w:val="center"/>
        <w:rPr>
          <w:rFonts w:ascii="黑体" w:hAnsi="黑体" w:eastAsia="黑体"/>
          <w:color w:val="000000" w:themeColor="text1"/>
          <w14:textFill>
            <w14:solidFill>
              <w14:schemeClr w14:val="tx1"/>
            </w14:solidFill>
          </w14:textFill>
        </w:rPr>
      </w:pPr>
      <w:bookmarkStart w:id="95" w:name="_Toc21233"/>
      <w:r>
        <w:rPr>
          <w:rFonts w:hint="eastAsia" w:ascii="黑体" w:hAnsi="黑体" w:eastAsia="黑体"/>
          <w:color w:val="000000" w:themeColor="text1"/>
          <w14:textFill>
            <w14:solidFill>
              <w14:schemeClr w14:val="tx1"/>
            </w14:solidFill>
          </w14:textFill>
        </w:rPr>
        <w:t>第四章 资格审查方法及标准</w:t>
      </w:r>
      <w:bookmarkEnd w:id="86"/>
      <w:bookmarkEnd w:id="95"/>
    </w:p>
    <w:p>
      <w:pPr>
        <w:spacing w:line="360" w:lineRule="auto"/>
        <w:ind w:firstLine="420"/>
        <w:rPr>
          <w:rFonts w:ascii="宋体" w:hAnsi="宋体" w:cs="Times New Roman"/>
          <w:bCs/>
          <w:color w:val="000000" w:themeColor="text1"/>
          <w:sz w:val="24"/>
          <w:szCs w:val="20"/>
          <w14:textFill>
            <w14:solidFill>
              <w14:schemeClr w14:val="tx1"/>
            </w14:solidFill>
          </w14:textFill>
        </w:rPr>
      </w:pPr>
      <w:r>
        <w:rPr>
          <w:rFonts w:hint="eastAsia" w:ascii="宋体" w:hAnsi="宋体" w:cs="Times New Roman"/>
          <w:bCs/>
          <w:color w:val="000000" w:themeColor="text1"/>
          <w:sz w:val="24"/>
          <w:szCs w:val="20"/>
          <w14:textFill>
            <w14:solidFill>
              <w14:schemeClr w14:val="tx1"/>
            </w14:solidFill>
          </w14:textFill>
        </w:rPr>
        <w:t>根据《政府采购法》、《政府采购法实施条例》、《政府采购货物和服务招标投标管理办法》等相关法律法规确定以下资格审查方法及标准。</w:t>
      </w:r>
    </w:p>
    <w:p>
      <w:pPr>
        <w:pStyle w:val="5"/>
        <w:numPr>
          <w:ilvl w:val="0"/>
          <w:numId w:val="44"/>
        </w:numPr>
        <w:spacing w:before="0" w:after="0" w:line="360" w:lineRule="auto"/>
        <w:ind w:left="616" w:hanging="616"/>
        <w:jc w:val="left"/>
        <w:rPr>
          <w:rFonts w:ascii="宋体" w:hAnsi="宋体" w:cs="Times New Roman"/>
          <w:bCs w:val="0"/>
          <w:color w:val="000000" w:themeColor="text1"/>
          <w:sz w:val="30"/>
          <w:szCs w:val="30"/>
          <w14:textFill>
            <w14:solidFill>
              <w14:schemeClr w14:val="tx1"/>
            </w14:solidFill>
          </w14:textFill>
        </w:rPr>
      </w:pPr>
      <w:bookmarkStart w:id="96" w:name="_Toc23674"/>
      <w:bookmarkStart w:id="97" w:name="_Toc494561958"/>
      <w:bookmarkStart w:id="98" w:name="_Toc511894514"/>
      <w:r>
        <w:rPr>
          <w:rFonts w:hint="eastAsia" w:ascii="宋体" w:hAnsi="宋体" w:cs="Times New Roman"/>
          <w:bCs w:val="0"/>
          <w:color w:val="000000" w:themeColor="text1"/>
          <w:sz w:val="30"/>
          <w:szCs w:val="30"/>
          <w14:textFill>
            <w14:solidFill>
              <w14:schemeClr w14:val="tx1"/>
            </w14:solidFill>
          </w14:textFill>
        </w:rPr>
        <w:t>资格审查方法</w:t>
      </w:r>
      <w:bookmarkEnd w:id="96"/>
      <w:bookmarkEnd w:id="97"/>
      <w:bookmarkEnd w:id="98"/>
    </w:p>
    <w:p>
      <w:pPr>
        <w:spacing w:line="360" w:lineRule="auto"/>
        <w:ind w:firstLine="420"/>
        <w:rPr>
          <w:rFonts w:ascii="宋体" w:hAnsi="宋体" w:cs="Times New Roman"/>
          <w:bCs/>
          <w:color w:val="000000" w:themeColor="text1"/>
          <w:sz w:val="24"/>
          <w:szCs w:val="20"/>
          <w14:textFill>
            <w14:solidFill>
              <w14:schemeClr w14:val="tx1"/>
            </w14:solidFill>
          </w14:textFill>
        </w:rPr>
      </w:pPr>
      <w:r>
        <w:rPr>
          <w:rFonts w:hint="eastAsia" w:ascii="宋体" w:hAnsi="宋体" w:cs="Times New Roman"/>
          <w:bCs/>
          <w:color w:val="000000" w:themeColor="text1"/>
          <w:sz w:val="24"/>
          <w:szCs w:val="20"/>
          <w14:textFill>
            <w14:solidFill>
              <w14:schemeClr w14:val="tx1"/>
            </w14:solidFill>
          </w14:textFill>
        </w:rPr>
        <w:t>公开招标采购项目开标结束后，采购人成立资格审查小组，依据法律、法规及招标文件的规定，对投标人的资格进行审查，以确定投标人资格是否合格。</w:t>
      </w:r>
    </w:p>
    <w:p>
      <w:pPr>
        <w:pStyle w:val="5"/>
        <w:numPr>
          <w:ilvl w:val="0"/>
          <w:numId w:val="44"/>
        </w:numPr>
        <w:spacing w:before="0" w:after="0" w:line="360" w:lineRule="auto"/>
        <w:ind w:left="616" w:hanging="616"/>
        <w:jc w:val="left"/>
        <w:rPr>
          <w:rFonts w:ascii="宋体" w:hAnsi="宋体" w:cs="Times New Roman"/>
          <w:bCs w:val="0"/>
          <w:color w:val="000000" w:themeColor="text1"/>
          <w:sz w:val="30"/>
          <w:szCs w:val="30"/>
          <w14:textFill>
            <w14:solidFill>
              <w14:schemeClr w14:val="tx1"/>
            </w14:solidFill>
          </w14:textFill>
        </w:rPr>
      </w:pPr>
      <w:bookmarkStart w:id="99" w:name="_Toc511894515"/>
      <w:bookmarkStart w:id="100" w:name="_Toc631"/>
      <w:bookmarkStart w:id="101" w:name="_Toc494561959"/>
      <w:r>
        <w:rPr>
          <w:rFonts w:hint="eastAsia" w:ascii="宋体" w:hAnsi="宋体" w:cs="Times New Roman"/>
          <w:bCs w:val="0"/>
          <w:color w:val="000000" w:themeColor="text1"/>
          <w:sz w:val="30"/>
          <w:szCs w:val="30"/>
          <w14:textFill>
            <w14:solidFill>
              <w14:schemeClr w14:val="tx1"/>
            </w14:solidFill>
          </w14:textFill>
        </w:rPr>
        <w:t>资格审查标准</w:t>
      </w:r>
      <w:bookmarkEnd w:id="99"/>
      <w:bookmarkEnd w:id="100"/>
      <w:bookmarkEnd w:id="101"/>
    </w:p>
    <w:p>
      <w:pPr>
        <w:numPr>
          <w:ilvl w:val="0"/>
          <w:numId w:val="45"/>
        </w:numPr>
        <w:tabs>
          <w:tab w:val="left" w:pos="1098"/>
        </w:tabs>
        <w:spacing w:line="360" w:lineRule="auto"/>
        <w:ind w:left="14" w:firstLine="238"/>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资格证明文件审查</w:t>
      </w:r>
    </w:p>
    <w:p>
      <w:pPr>
        <w:tabs>
          <w:tab w:val="left" w:pos="616"/>
        </w:tabs>
        <w:spacing w:line="360" w:lineRule="auto"/>
        <w:ind w:firstLine="420"/>
        <w:rPr>
          <w:rFonts w:ascii="Helvetica" w:hAnsi="Helvetica" w:cs="Helvetica"/>
          <w:b/>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cs="Helvetica"/>
          <w:b/>
          <w:color w:val="000000" w:themeColor="text1"/>
          <w:kern w:val="0"/>
          <w:sz w:val="24"/>
          <w:szCs w:val="24"/>
          <w14:textFill>
            <w14:solidFill>
              <w14:schemeClr w14:val="tx1"/>
            </w14:solidFill>
          </w14:textFill>
        </w:rPr>
        <w:t>无效投标处理：</w:t>
      </w:r>
    </w:p>
    <w:p>
      <w:pPr>
        <w:pStyle w:val="41"/>
        <w:spacing w:line="360" w:lineRule="auto"/>
        <w:ind w:firstLine="241" w:firstLineChars="10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1.应具备《政府采购法》第二十二条第一款规定的条件，</w:t>
      </w:r>
      <w:r>
        <w:rPr>
          <w:rFonts w:hint="eastAsia" w:hAnsi="宋体"/>
          <w:b/>
          <w:color w:val="000000" w:themeColor="text1"/>
          <w:sz w:val="24"/>
          <w:szCs w:val="24"/>
          <w14:textFill>
            <w14:solidFill>
              <w14:schemeClr w14:val="tx1"/>
            </w14:solidFill>
          </w14:textFill>
        </w:rPr>
        <w:t>提供下列材料</w:t>
      </w:r>
      <w:r>
        <w:rPr>
          <w:rFonts w:hint="eastAsia" w:ascii="宋体" w:hAnsi="宋体" w:cs="Times New Roman"/>
          <w:b/>
          <w:color w:val="000000" w:themeColor="text1"/>
          <w:sz w:val="24"/>
          <w:szCs w:val="24"/>
          <w14:textFill>
            <w14:solidFill>
              <w14:schemeClr w14:val="tx1"/>
            </w14:solidFill>
          </w14:textFill>
        </w:rPr>
        <w:t>：</w:t>
      </w:r>
    </w:p>
    <w:p>
      <w:pPr>
        <w:pStyle w:val="41"/>
        <w:spacing w:line="360" w:lineRule="auto"/>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1.1法人或者其他组织的营业执照等证明文件，自然人的身份证明</w:t>
      </w:r>
      <w:r>
        <w:rPr>
          <w:rFonts w:hint="eastAsia" w:ascii="宋体" w:hAnsi="宋体"/>
          <w:color w:val="000000" w:themeColor="text1"/>
          <w:sz w:val="24"/>
          <w:szCs w:val="24"/>
          <w14:textFill>
            <w14:solidFill>
              <w14:schemeClr w14:val="tx1"/>
            </w14:solidFill>
          </w14:textFill>
        </w:rPr>
        <w:t>（投标人根据自身情况提供对应的证明材料）</w:t>
      </w:r>
      <w:r>
        <w:rPr>
          <w:rFonts w:hint="eastAsia" w:ascii="宋体" w:hAnsi="宋体" w:cs="Times New Roman"/>
          <w:color w:val="000000" w:themeColor="text1"/>
          <w:sz w:val="24"/>
          <w:szCs w:val="24"/>
          <w14:textFill>
            <w14:solidFill>
              <w14:schemeClr w14:val="tx1"/>
            </w14:solidFill>
          </w14:textFill>
        </w:rPr>
        <w:t>：</w:t>
      </w:r>
    </w:p>
    <w:p>
      <w:pPr>
        <w:spacing w:line="360" w:lineRule="auto"/>
        <w:ind w:firstLine="241" w:firstLineChars="10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1.1.1法人</w:t>
      </w:r>
    </w:p>
    <w:p>
      <w:pPr>
        <w:pStyle w:val="41"/>
        <w:spacing w:line="360" w:lineRule="auto"/>
        <w:ind w:firstLine="241" w:firstLineChars="10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（1）业法人（包括合伙企业）：</w:t>
      </w:r>
      <w:r>
        <w:rPr>
          <w:rFonts w:hint="eastAsia" w:ascii="宋体" w:hAnsi="宋体"/>
          <w:color w:val="000000" w:themeColor="text1"/>
          <w:sz w:val="24"/>
          <w:szCs w:val="24"/>
          <w14:textFill>
            <w14:solidFill>
              <w14:schemeClr w14:val="tx1"/>
            </w14:solidFill>
          </w14:textFill>
        </w:rPr>
        <w:t>提供工商部门注册的有效“企业法人营业执照”或“营业执照”；</w:t>
      </w:r>
    </w:p>
    <w:p>
      <w:pPr>
        <w:pStyle w:val="41"/>
        <w:spacing w:line="360" w:lineRule="auto"/>
        <w:ind w:firstLine="241" w:firstLineChars="10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（2）事业单位法人：</w:t>
      </w:r>
      <w:r>
        <w:rPr>
          <w:rFonts w:hint="eastAsia" w:ascii="宋体" w:hAnsi="宋体"/>
          <w:color w:val="000000" w:themeColor="text1"/>
          <w:sz w:val="24"/>
          <w:szCs w:val="24"/>
          <w14:textFill>
            <w14:solidFill>
              <w14:schemeClr w14:val="tx1"/>
            </w14:solidFill>
          </w14:textFill>
        </w:rPr>
        <w:t>提供有效的“事业单位法人证书”。</w:t>
      </w:r>
    </w:p>
    <w:p>
      <w:pPr>
        <w:spacing w:line="360" w:lineRule="auto"/>
        <w:ind w:firstLine="241" w:firstLineChars="10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1.1.2其他组织</w:t>
      </w:r>
    </w:p>
    <w:p>
      <w:pPr>
        <w:pStyle w:val="41"/>
        <w:spacing w:line="360" w:lineRule="auto"/>
        <w:ind w:firstLine="241" w:firstLineChars="10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（1）非企业专业服务机构：</w:t>
      </w:r>
      <w:r>
        <w:rPr>
          <w:rFonts w:hint="eastAsia" w:ascii="宋体" w:hAnsi="宋体"/>
          <w:color w:val="000000" w:themeColor="text1"/>
          <w:sz w:val="24"/>
          <w:szCs w:val="24"/>
          <w14:textFill>
            <w14:solidFill>
              <w14:schemeClr w14:val="tx1"/>
            </w14:solidFill>
          </w14:textFill>
        </w:rPr>
        <w:t>提供执业许可证等证明文件；</w:t>
      </w:r>
    </w:p>
    <w:p>
      <w:pPr>
        <w:pStyle w:val="41"/>
        <w:spacing w:line="360" w:lineRule="auto"/>
        <w:ind w:firstLine="241" w:firstLineChars="10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（2）个体工商户：</w:t>
      </w:r>
      <w:r>
        <w:rPr>
          <w:rFonts w:hint="eastAsia" w:ascii="宋体" w:hAnsi="宋体"/>
          <w:color w:val="000000" w:themeColor="text1"/>
          <w:sz w:val="24"/>
          <w:szCs w:val="24"/>
          <w14:textFill>
            <w14:solidFill>
              <w14:schemeClr w14:val="tx1"/>
            </w14:solidFill>
          </w14:textFill>
        </w:rPr>
        <w:t>提供有效的“个体工商户营业执照”。</w:t>
      </w:r>
    </w:p>
    <w:p>
      <w:pPr>
        <w:spacing w:line="360" w:lineRule="auto"/>
        <w:ind w:firstLine="241" w:firstLineChars="100"/>
        <w:rPr>
          <w:rFonts w:ascii="宋体" w:hAnsi="宋体" w:cs="Times New Roman"/>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1.1.3自然人：</w:t>
      </w:r>
      <w:r>
        <w:rPr>
          <w:rFonts w:hint="eastAsia" w:ascii="宋体" w:hAnsi="宋体" w:cs="Times New Roman"/>
          <w:color w:val="000000" w:themeColor="text1"/>
          <w:sz w:val="24"/>
          <w:szCs w:val="20"/>
          <w14:textFill>
            <w14:solidFill>
              <w14:schemeClr w14:val="tx1"/>
            </w14:solidFill>
          </w14:textFill>
        </w:rPr>
        <w:t>提供有效的自然人身份证明。（仅限中国公民）</w:t>
      </w:r>
    </w:p>
    <w:p>
      <w:pPr>
        <w:pStyle w:val="41"/>
        <w:numPr>
          <w:ilvl w:val="0"/>
          <w:numId w:val="0"/>
        </w:numPr>
        <w:spacing w:line="360" w:lineRule="auto"/>
        <w:ind w:left="476" w:left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1.1</w:t>
      </w:r>
      <w:r>
        <w:rPr>
          <w:rFonts w:hint="eastAsia" w:ascii="宋体" w:hAnsi="宋体" w:cs="Times New Roman"/>
          <w:color w:val="000000" w:themeColor="text1"/>
          <w:sz w:val="24"/>
          <w:szCs w:val="24"/>
          <w14:textFill>
            <w14:solidFill>
              <w14:schemeClr w14:val="tx1"/>
            </w14:solidFill>
          </w14:textFill>
        </w:rPr>
        <w:t>财务状况报告，依法缴纳税收和社会保障资金的相关材料（投标人根据自身情况提供对应的证明材料）：</w:t>
      </w:r>
    </w:p>
    <w:p>
      <w:pPr>
        <w:numPr>
          <w:ilvl w:val="0"/>
          <w:numId w:val="0"/>
        </w:numPr>
        <w:spacing w:line="360" w:lineRule="auto"/>
        <w:ind w:firstLine="241" w:firstLineChars="10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lang w:val="en-US" w:eastAsia="zh-CN"/>
          <w14:textFill>
            <w14:solidFill>
              <w14:schemeClr w14:val="tx1"/>
            </w14:solidFill>
          </w14:textFill>
        </w:rPr>
        <w:t>1.2.1</w:t>
      </w:r>
      <w:r>
        <w:rPr>
          <w:rFonts w:hint="eastAsia" w:ascii="仿宋" w:hAnsi="仿宋" w:eastAsia="仿宋" w:cs="Times New Roman"/>
          <w:b/>
          <w:color w:val="000000" w:themeColor="text1"/>
          <w:sz w:val="24"/>
          <w:szCs w:val="20"/>
          <w14:textFill>
            <w14:solidFill>
              <w14:schemeClr w14:val="tx1"/>
            </w14:solidFill>
          </w14:textFill>
        </w:rPr>
        <w:t>财务状况报告</w:t>
      </w:r>
    </w:p>
    <w:p>
      <w:pPr>
        <w:pStyle w:val="41"/>
        <w:numPr>
          <w:ilvl w:val="0"/>
          <w:numId w:val="46"/>
        </w:numPr>
        <w:spacing w:line="360" w:lineRule="auto"/>
        <w:ind w:left="1435"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提供经第三方审计的财务报告（完整的财务报告，包括“四表一注”，即资产负债表、利润表、现金流量表、所有者权益变动表及其附注），或其基本开户银行出具的资信证明；</w:t>
      </w:r>
    </w:p>
    <w:p>
      <w:pPr>
        <w:pStyle w:val="41"/>
        <w:numPr>
          <w:ilvl w:val="0"/>
          <w:numId w:val="46"/>
        </w:numPr>
        <w:spacing w:line="360" w:lineRule="auto"/>
        <w:ind w:left="1435"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部分其他组织和自然人：</w:t>
      </w:r>
      <w:r>
        <w:rPr>
          <w:rFonts w:hint="eastAsia" w:ascii="宋体" w:hAnsi="宋体"/>
          <w:color w:val="000000" w:themeColor="text1"/>
          <w:sz w:val="24"/>
          <w:szCs w:val="24"/>
          <w14:textFill>
            <w14:solidFill>
              <w14:schemeClr w14:val="tx1"/>
            </w14:solidFill>
          </w14:textFill>
        </w:rPr>
        <w:t>没有经第三方审计的财务报告的，可以提供银行出具的资信证明；</w:t>
      </w:r>
    </w:p>
    <w:p>
      <w:pPr>
        <w:pStyle w:val="41"/>
        <w:numPr>
          <w:ilvl w:val="0"/>
          <w:numId w:val="46"/>
        </w:numPr>
        <w:spacing w:line="360" w:lineRule="auto"/>
        <w:ind w:left="1435" w:hanging="482"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投标人没有经第三方审计的财务报告和资信证明时，也可以提供财政部门认可的政府采购专业担保机构出具的投标担保函。</w:t>
      </w:r>
    </w:p>
    <w:p>
      <w:pPr>
        <w:numPr>
          <w:ilvl w:val="0"/>
          <w:numId w:val="47"/>
        </w:numPr>
        <w:spacing w:line="360" w:lineRule="auto"/>
        <w:ind w:left="1321" w:hanging="72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依法缴纳税收和社会保障资金的证明材料</w:t>
      </w:r>
    </w:p>
    <w:p>
      <w:pPr>
        <w:pStyle w:val="41"/>
        <w:numPr>
          <w:ilvl w:val="0"/>
          <w:numId w:val="48"/>
        </w:numPr>
        <w:spacing w:line="360" w:lineRule="auto"/>
        <w:ind w:left="1441" w:hanging="488"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法人</w:t>
      </w:r>
    </w:p>
    <w:p>
      <w:pPr>
        <w:pStyle w:val="41"/>
        <w:numPr>
          <w:ilvl w:val="0"/>
          <w:numId w:val="49"/>
        </w:numPr>
        <w:spacing w:line="360" w:lineRule="auto"/>
        <w:ind w:left="1571"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税务登记证（国税、地税或多证合一）；</w:t>
      </w:r>
    </w:p>
    <w:p>
      <w:pPr>
        <w:pStyle w:val="41"/>
        <w:numPr>
          <w:ilvl w:val="0"/>
          <w:numId w:val="49"/>
        </w:numPr>
        <w:spacing w:line="360" w:lineRule="auto"/>
        <w:ind w:left="1571"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参加政府采购活动前一段时间内缴纳增值税、营业税和企业所得税的凭据；</w:t>
      </w:r>
    </w:p>
    <w:p>
      <w:pPr>
        <w:pStyle w:val="41"/>
        <w:numPr>
          <w:ilvl w:val="0"/>
          <w:numId w:val="49"/>
        </w:numPr>
        <w:spacing w:line="360" w:lineRule="auto"/>
        <w:ind w:left="1571"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社会保险登记证（或多证合一）；</w:t>
      </w:r>
    </w:p>
    <w:p>
      <w:pPr>
        <w:pStyle w:val="41"/>
        <w:numPr>
          <w:ilvl w:val="0"/>
          <w:numId w:val="49"/>
        </w:numPr>
        <w:spacing w:line="360" w:lineRule="auto"/>
        <w:ind w:left="1571"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参加政府采购活动前一段时间内缴纳社会保险的凭据（专用收据或社会保险缴纳清单）。</w:t>
      </w:r>
    </w:p>
    <w:p>
      <w:pPr>
        <w:pStyle w:val="41"/>
        <w:numPr>
          <w:ilvl w:val="0"/>
          <w:numId w:val="48"/>
        </w:numPr>
        <w:spacing w:line="360" w:lineRule="auto"/>
        <w:ind w:left="1441" w:hanging="488"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其他组织和自然人</w:t>
      </w:r>
    </w:p>
    <w:p>
      <w:pPr>
        <w:pStyle w:val="41"/>
        <w:numPr>
          <w:ilvl w:val="0"/>
          <w:numId w:val="50"/>
        </w:numPr>
        <w:spacing w:line="360" w:lineRule="auto"/>
        <w:ind w:left="1571"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参加政府采购活动前一段时间内缴纳税收的凭据；</w:t>
      </w:r>
    </w:p>
    <w:p>
      <w:pPr>
        <w:pStyle w:val="41"/>
        <w:numPr>
          <w:ilvl w:val="0"/>
          <w:numId w:val="50"/>
        </w:numPr>
        <w:spacing w:line="360" w:lineRule="auto"/>
        <w:ind w:left="1571"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参加政府采购活动前一段时间内缴纳社会保险的凭据(专用收据或社会保险缴纳清单)。</w:t>
      </w:r>
    </w:p>
    <w:p>
      <w:pPr>
        <w:pStyle w:val="41"/>
        <w:numPr>
          <w:ilvl w:val="0"/>
          <w:numId w:val="48"/>
        </w:numPr>
        <w:spacing w:line="360" w:lineRule="auto"/>
        <w:ind w:left="1441" w:hanging="488"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依法免税或不需要缴纳社会保险资金的投标人</w:t>
      </w:r>
    </w:p>
    <w:p>
      <w:pPr>
        <w:pStyle w:val="41"/>
        <w:spacing w:line="360" w:lineRule="auto"/>
        <w:ind w:left="1441"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提供其依法免税或不需要缴纳社会保险资金的相关证明文件。</w:t>
      </w:r>
    </w:p>
    <w:p>
      <w:pPr>
        <w:pStyle w:val="41"/>
        <w:numPr>
          <w:ilvl w:val="0"/>
          <w:numId w:val="51"/>
        </w:numPr>
        <w:spacing w:line="360" w:lineRule="auto"/>
        <w:ind w:left="958" w:hanging="482"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具备履行合同所必需的设备和专业技术能力的证明材料：</w:t>
      </w:r>
    </w:p>
    <w:p>
      <w:pPr>
        <w:numPr>
          <w:ilvl w:val="0"/>
          <w:numId w:val="52"/>
        </w:numPr>
        <w:spacing w:line="360" w:lineRule="auto"/>
        <w:ind w:left="1321" w:hanging="720"/>
        <w:rPr>
          <w:rFonts w:ascii="宋体" w:hAnsi="宋体" w:cs="Arial"/>
          <w:b/>
          <w:color w:val="000000" w:themeColor="text1"/>
          <w:sz w:val="24"/>
          <w:szCs w:val="20"/>
          <w14:textFill>
            <w14:solidFill>
              <w14:schemeClr w14:val="tx1"/>
            </w14:solidFill>
          </w14:textFill>
        </w:rPr>
      </w:pPr>
      <w:r>
        <w:rPr>
          <w:rFonts w:ascii="宋体" w:hAnsi="宋体" w:cs="Arial"/>
          <w:color w:val="000000" w:themeColor="text1"/>
          <w:sz w:val="24"/>
          <w:szCs w:val="20"/>
          <w14:textFill>
            <w14:solidFill>
              <w14:schemeClr w14:val="tx1"/>
            </w14:solidFill>
          </w14:textFill>
        </w:rPr>
        <w:t>提供具备足够数量的设施设备的证明材料；</w:t>
      </w:r>
    </w:p>
    <w:p>
      <w:pPr>
        <w:numPr>
          <w:ilvl w:val="0"/>
          <w:numId w:val="52"/>
        </w:numPr>
        <w:spacing w:line="360" w:lineRule="auto"/>
        <w:ind w:left="1321" w:hanging="72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szCs w:val="20"/>
          <w14:textFill>
            <w14:solidFill>
              <w14:schemeClr w14:val="tx1"/>
            </w14:solidFill>
          </w14:textFill>
        </w:rPr>
        <w:t>提供具备足够数量的技术人员的证明材料。</w:t>
      </w:r>
    </w:p>
    <w:p>
      <w:pPr>
        <w:pStyle w:val="41"/>
        <w:numPr>
          <w:ilvl w:val="0"/>
          <w:numId w:val="51"/>
        </w:numPr>
        <w:spacing w:line="360" w:lineRule="auto"/>
        <w:ind w:left="958" w:hanging="482"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参加政府采购活动前3年内在经营活动中没有重大违法记录的书面声明：</w:t>
      </w:r>
    </w:p>
    <w:p>
      <w:pPr>
        <w:numPr>
          <w:ilvl w:val="0"/>
          <w:numId w:val="53"/>
        </w:numPr>
        <w:spacing w:line="360" w:lineRule="auto"/>
        <w:ind w:left="1321" w:hanging="72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应严格按照附件格式提交“参加政府采购活动前三年内在经营活动中没有重大违法记录的书面声明函”；</w:t>
      </w:r>
    </w:p>
    <w:p>
      <w:pPr>
        <w:numPr>
          <w:ilvl w:val="0"/>
          <w:numId w:val="53"/>
        </w:numPr>
        <w:spacing w:line="360" w:lineRule="auto"/>
        <w:ind w:left="1321" w:hanging="72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53"/>
        </w:numPr>
        <w:spacing w:line="360" w:lineRule="auto"/>
        <w:ind w:left="1321" w:hanging="720"/>
        <w:rPr>
          <w:rFonts w:ascii="仿宋" w:hAnsi="仿宋" w:eastAsia="仿宋"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按照财政部《关于规范政府采购行政处罚有关问题的通知》的规定，</w:t>
      </w:r>
      <w:r>
        <w:rPr>
          <w:rFonts w:ascii="宋体" w:hAnsi="宋体" w:cs="Times New Roman"/>
          <w:color w:val="000000" w:themeColor="text1"/>
          <w:sz w:val="24"/>
          <w:szCs w:val="20"/>
          <w14:textFill>
            <w14:solidFill>
              <w14:schemeClr w14:val="tx1"/>
            </w14:solidFill>
          </w14:textFill>
        </w:rPr>
        <w:t>各级人民政府财政部门依法对参加政府采购活动的供应商作出的禁止参加政府采购活动等行政处罚决定在全国范围内生效。</w:t>
      </w:r>
    </w:p>
    <w:p>
      <w:pPr>
        <w:pStyle w:val="41"/>
        <w:numPr>
          <w:ilvl w:val="0"/>
          <w:numId w:val="51"/>
        </w:numPr>
        <w:spacing w:line="360" w:lineRule="auto"/>
        <w:ind w:left="958" w:hanging="482"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具备法律、行政法规规定的其他条件的证明材料：</w:t>
      </w:r>
    </w:p>
    <w:p>
      <w:pPr>
        <w:numPr>
          <w:ilvl w:val="0"/>
          <w:numId w:val="54"/>
        </w:numPr>
        <w:spacing w:line="360" w:lineRule="auto"/>
        <w:ind w:left="1321" w:hanging="72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国家对生产和销售相关产品或提供相关服务有专门法律、行政法规规定的，则必须提供取得国家有关主管部门行政许可的证明材料。</w:t>
      </w:r>
    </w:p>
    <w:p>
      <w:pPr>
        <w:pStyle w:val="41"/>
        <w:numPr>
          <w:ilvl w:val="0"/>
          <w:numId w:val="0"/>
        </w:numPr>
        <w:spacing w:line="360" w:lineRule="auto"/>
        <w:ind w:left="476" w:left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lang w:val="en-US" w:eastAsia="zh-CN"/>
          <w14:textFill>
            <w14:solidFill>
              <w14:schemeClr w14:val="tx1"/>
            </w14:solidFill>
          </w14:textFill>
        </w:rPr>
        <w:t>2.</w:t>
      </w:r>
      <w:r>
        <w:rPr>
          <w:rFonts w:hint="eastAsia" w:ascii="宋体" w:hAnsi="宋体" w:cs="Times New Roman"/>
          <w:b/>
          <w:color w:val="000000" w:themeColor="text1"/>
          <w:sz w:val="24"/>
          <w:szCs w:val="24"/>
          <w14:textFill>
            <w14:solidFill>
              <w14:schemeClr w14:val="tx1"/>
            </w14:solidFill>
          </w14:textFill>
        </w:rPr>
        <w:t>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1"/>
        <w:numPr>
          <w:ilvl w:val="0"/>
          <w:numId w:val="0"/>
        </w:numPr>
        <w:spacing w:line="360" w:lineRule="auto"/>
        <w:ind w:left="476" w:leftChars="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lang w:val="en-US" w:eastAsia="zh-CN"/>
          <w14:textFill>
            <w14:solidFill>
              <w14:schemeClr w14:val="tx1"/>
            </w14:solidFill>
          </w14:textFill>
        </w:rPr>
        <w:t>3.</w:t>
      </w:r>
      <w:r>
        <w:rPr>
          <w:rFonts w:hint="eastAsia" w:ascii="宋体" w:hAnsi="宋体" w:cs="Times New Roman"/>
          <w:b/>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pStyle w:val="41"/>
        <w:numPr>
          <w:ilvl w:val="0"/>
          <w:numId w:val="0"/>
        </w:numPr>
        <w:spacing w:line="360" w:lineRule="auto"/>
        <w:ind w:left="476" w:leftChars="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lang w:val="en-US" w:eastAsia="zh-CN"/>
          <w14:textFill>
            <w14:solidFill>
              <w14:schemeClr w14:val="tx1"/>
            </w14:solidFill>
          </w14:textFill>
        </w:rPr>
        <w:t>4.</w:t>
      </w:r>
      <w:r>
        <w:rPr>
          <w:rFonts w:hint="eastAsia" w:ascii="宋体" w:hAnsi="宋体" w:cs="Times New Roman"/>
          <w:b/>
          <w:color w:val="000000" w:themeColor="text1"/>
          <w:sz w:val="24"/>
          <w:szCs w:val="24"/>
          <w14:textFill>
            <w14:solidFill>
              <w14:schemeClr w14:val="tx1"/>
            </w14:solidFill>
          </w14:textFill>
        </w:rPr>
        <w:t>不符合联合体投标相关规定和要求的；</w:t>
      </w:r>
    </w:p>
    <w:p>
      <w:pPr>
        <w:pStyle w:val="41"/>
        <w:numPr>
          <w:ilvl w:val="0"/>
          <w:numId w:val="0"/>
        </w:numPr>
        <w:spacing w:line="360" w:lineRule="auto"/>
        <w:ind w:left="476" w:leftChars="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lang w:val="en-US" w:eastAsia="zh-CN"/>
          <w14:textFill>
            <w14:solidFill>
              <w14:schemeClr w14:val="tx1"/>
            </w14:solidFill>
          </w14:textFill>
        </w:rPr>
        <w:t>5.</w:t>
      </w:r>
      <w:r>
        <w:rPr>
          <w:rFonts w:hint="eastAsia" w:ascii="宋体" w:hAnsi="宋体" w:cs="Times New Roman"/>
          <w:b/>
          <w:color w:val="000000" w:themeColor="text1"/>
          <w:sz w:val="24"/>
          <w:szCs w:val="24"/>
          <w14:textFill>
            <w14:solidFill>
              <w14:schemeClr w14:val="tx1"/>
            </w14:solidFill>
          </w14:textFill>
        </w:rPr>
        <w:t>投标人认为需提供的其它相关资格证明材料；</w:t>
      </w:r>
    </w:p>
    <w:p>
      <w:pPr>
        <w:pStyle w:val="41"/>
        <w:numPr>
          <w:ilvl w:val="0"/>
          <w:numId w:val="0"/>
        </w:numPr>
        <w:spacing w:line="360" w:lineRule="auto"/>
        <w:ind w:left="476" w:leftChars="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lang w:val="en-US" w:eastAsia="zh-CN"/>
          <w14:textFill>
            <w14:solidFill>
              <w14:schemeClr w14:val="tx1"/>
            </w14:solidFill>
          </w14:textFill>
        </w:rPr>
        <w:t>6.</w:t>
      </w:r>
      <w:r>
        <w:rPr>
          <w:rFonts w:hint="eastAsia" w:ascii="宋体" w:hAnsi="宋体" w:cs="Times New Roman"/>
          <w:b/>
          <w:color w:val="000000" w:themeColor="text1"/>
          <w:sz w:val="24"/>
          <w:szCs w:val="24"/>
          <w14:textFill>
            <w14:solidFill>
              <w14:schemeClr w14:val="tx1"/>
            </w14:solidFill>
          </w14:textFill>
        </w:rPr>
        <w:t>资格证明文件正本应为清晰彩色影印件且加盖单位公章。</w:t>
      </w:r>
    </w:p>
    <w:p>
      <w:pPr>
        <w:numPr>
          <w:ilvl w:val="0"/>
          <w:numId w:val="45"/>
        </w:numPr>
        <w:tabs>
          <w:tab w:val="left" w:pos="1098"/>
        </w:tabs>
        <w:spacing w:line="360" w:lineRule="auto"/>
        <w:ind w:left="14" w:firstLine="238"/>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确定资格审查合格投标人</w:t>
      </w:r>
    </w:p>
    <w:p>
      <w:pPr>
        <w:pStyle w:val="41"/>
        <w:numPr>
          <w:ilvl w:val="0"/>
          <w:numId w:val="55"/>
        </w:numPr>
        <w:spacing w:line="360" w:lineRule="auto"/>
        <w:ind w:left="840" w:hanging="364"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1"/>
        <w:numPr>
          <w:ilvl w:val="0"/>
          <w:numId w:val="55"/>
        </w:numPr>
        <w:spacing w:line="360" w:lineRule="auto"/>
        <w:ind w:left="840" w:hanging="364"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资格审查合格投标人不足3家的，不进行评标。</w:t>
      </w:r>
    </w:p>
    <w:p>
      <w:pPr>
        <w:pStyle w:val="41"/>
        <w:numPr>
          <w:ilvl w:val="0"/>
          <w:numId w:val="55"/>
        </w:numPr>
        <w:spacing w:line="360" w:lineRule="auto"/>
        <w:ind w:left="840" w:hanging="364"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资格审查未通过的投标人可在结果公告质疑有效期内按公告中的联系方式获知</w:t>
      </w:r>
      <w:r>
        <w:rPr>
          <w:rFonts w:ascii="宋体" w:hAnsi="宋体" w:cs="Times New Roman"/>
          <w:color w:val="000000" w:themeColor="text1"/>
          <w:sz w:val="24"/>
          <w:szCs w:val="24"/>
          <w14:textFill>
            <w14:solidFill>
              <w14:schemeClr w14:val="tx1"/>
            </w14:solidFill>
          </w14:textFill>
        </w:rPr>
        <w:t>本</w:t>
      </w:r>
      <w:r>
        <w:rPr>
          <w:rFonts w:hint="eastAsia" w:ascii="宋体" w:hAnsi="宋体" w:cs="Times New Roman"/>
          <w:color w:val="000000" w:themeColor="text1"/>
          <w:sz w:val="24"/>
          <w:szCs w:val="24"/>
          <w14:textFill>
            <w14:solidFill>
              <w14:schemeClr w14:val="tx1"/>
            </w14:solidFill>
          </w14:textFill>
        </w:rPr>
        <w:t>单位</w:t>
      </w:r>
      <w:r>
        <w:rPr>
          <w:rFonts w:ascii="宋体" w:hAnsi="宋体" w:cs="Times New Roman"/>
          <w:color w:val="000000" w:themeColor="text1"/>
          <w:sz w:val="24"/>
          <w:szCs w:val="24"/>
          <w14:textFill>
            <w14:solidFill>
              <w14:schemeClr w14:val="tx1"/>
            </w14:solidFill>
          </w14:textFill>
        </w:rPr>
        <w:t>的</w:t>
      </w:r>
      <w:r>
        <w:rPr>
          <w:rFonts w:hint="eastAsia" w:ascii="宋体" w:hAnsi="宋体" w:cs="Times New Roman"/>
          <w:color w:val="000000" w:themeColor="text1"/>
          <w:sz w:val="24"/>
          <w:szCs w:val="24"/>
          <w14:textFill>
            <w14:solidFill>
              <w14:schemeClr w14:val="tx1"/>
            </w14:solidFill>
          </w14:textFill>
        </w:rPr>
        <w:t>资格审查情况。</w:t>
      </w:r>
    </w:p>
    <w:p>
      <w:pPr>
        <w:pStyle w:val="41"/>
        <w:numPr>
          <w:ilvl w:val="0"/>
          <w:numId w:val="55"/>
        </w:numPr>
        <w:spacing w:line="360" w:lineRule="auto"/>
        <w:ind w:left="840" w:hanging="364" w:firstLineChars="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采购人已进行资格预审的，不再进行资格审查。未通过资格预审的投标人集中采购机构</w:t>
      </w:r>
      <w:r>
        <w:rPr>
          <w:rFonts w:hint="eastAsia" w:ascii="宋体" w:hAnsi="宋体" w:cs="Times New Roman"/>
          <w:b/>
          <w:color w:val="000000" w:themeColor="text1"/>
          <w:sz w:val="24"/>
          <w:szCs w:val="24"/>
          <w14:textFill>
            <w14:solidFill>
              <w14:schemeClr w14:val="tx1"/>
            </w14:solidFill>
          </w14:textFill>
        </w:rPr>
        <w:t>拒绝</w:t>
      </w:r>
      <w:r>
        <w:rPr>
          <w:rFonts w:hint="eastAsia" w:ascii="宋体" w:hAnsi="宋体" w:cs="Times New Roman"/>
          <w:color w:val="000000" w:themeColor="text1"/>
          <w:sz w:val="24"/>
          <w:szCs w:val="24"/>
          <w14:textFill>
            <w14:solidFill>
              <w14:schemeClr w14:val="tx1"/>
            </w14:solidFill>
          </w14:textFill>
        </w:rPr>
        <w:t>其投标。</w:t>
      </w:r>
    </w:p>
    <w:p>
      <w:pPr>
        <w:pStyle w:val="41"/>
        <w:spacing w:line="360" w:lineRule="auto"/>
        <w:ind w:firstLine="0" w:firstLineChars="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br w:type="page"/>
      </w:r>
    </w:p>
    <w:p>
      <w:pPr>
        <w:pStyle w:val="4"/>
        <w:spacing w:before="240" w:after="120"/>
        <w:ind w:left="-420" w:leftChars="-200"/>
        <w:jc w:val="center"/>
        <w:rPr>
          <w:rFonts w:ascii="黑体" w:hAnsi="黑体" w:eastAsia="黑体"/>
          <w:color w:val="000000" w:themeColor="text1"/>
          <w14:textFill>
            <w14:solidFill>
              <w14:schemeClr w14:val="tx1"/>
            </w14:solidFill>
          </w14:textFill>
        </w:rPr>
      </w:pPr>
      <w:bookmarkStart w:id="102" w:name="_Toc511894516"/>
      <w:bookmarkStart w:id="103" w:name="_Toc20454"/>
      <w:r>
        <w:rPr>
          <w:rFonts w:hint="eastAsia" w:ascii="黑体" w:hAnsi="黑体" w:eastAsia="黑体"/>
          <w:color w:val="000000" w:themeColor="text1"/>
          <w14:textFill>
            <w14:solidFill>
              <w14:schemeClr w14:val="tx1"/>
            </w14:solidFill>
          </w14:textFill>
        </w:rPr>
        <w:t>第五章评标方法、程序及标准</w:t>
      </w:r>
      <w:bookmarkEnd w:id="102"/>
      <w:bookmarkEnd w:id="103"/>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bookmarkStart w:id="104" w:name="_Toc511894520"/>
      <w:r>
        <w:rPr>
          <w:rFonts w:hint="eastAsia" w:ascii="宋体" w:hAnsi="宋体" w:cs="Times New Roman"/>
          <w:color w:val="000000" w:themeColor="text1"/>
          <w:sz w:val="24"/>
          <w:szCs w:val="24"/>
          <w14:textFill>
            <w14:solidFill>
              <w14:schemeClr w14:val="tx1"/>
            </w14:solidFill>
          </w14:textFill>
        </w:rPr>
        <w:t>根据《政府采购法》、《政府采购法实施条例》、《政府采购货物和服务招标投标管理办法》等相关法律法规确定以下评标办法、程序及标准。</w:t>
      </w:r>
    </w:p>
    <w:p>
      <w:pPr>
        <w:pStyle w:val="5"/>
        <w:numPr>
          <w:ilvl w:val="0"/>
          <w:numId w:val="56"/>
        </w:numPr>
        <w:spacing w:before="0" w:after="0" w:line="360" w:lineRule="auto"/>
        <w:ind w:left="616" w:hanging="616"/>
        <w:jc w:val="left"/>
        <w:rPr>
          <w:rFonts w:ascii="宋体" w:hAnsi="宋体" w:cs="Times New Roman"/>
          <w:color w:val="000000" w:themeColor="text1"/>
          <w:sz w:val="30"/>
          <w:szCs w:val="30"/>
          <w14:textFill>
            <w14:solidFill>
              <w14:schemeClr w14:val="tx1"/>
            </w14:solidFill>
          </w14:textFill>
        </w:rPr>
      </w:pPr>
      <w:bookmarkStart w:id="105" w:name="_Toc511894517"/>
      <w:bookmarkEnd w:id="105"/>
      <w:bookmarkStart w:id="106" w:name="_Toc494561961"/>
      <w:bookmarkEnd w:id="106"/>
      <w:bookmarkStart w:id="107" w:name="_Toc278891605"/>
      <w:bookmarkEnd w:id="107"/>
      <w:bookmarkStart w:id="108" w:name="_Toc272247708"/>
      <w:bookmarkEnd w:id="108"/>
      <w:bookmarkStart w:id="109" w:name="_Toc2299"/>
      <w:bookmarkStart w:id="110" w:name="_Toc21458"/>
      <w:r>
        <w:rPr>
          <w:rFonts w:hint="eastAsia" w:ascii="宋体" w:hAnsi="宋体" w:cs="Times New Roman"/>
          <w:color w:val="000000" w:themeColor="text1"/>
          <w:sz w:val="30"/>
          <w:szCs w:val="30"/>
          <w14:textFill>
            <w14:solidFill>
              <w14:schemeClr w14:val="tx1"/>
            </w14:solidFill>
          </w14:textFill>
        </w:rPr>
        <w:t>评标</w:t>
      </w:r>
      <w:bookmarkEnd w:id="109"/>
      <w:r>
        <w:rPr>
          <w:rFonts w:hint="eastAsia" w:ascii="宋体" w:hAnsi="宋体" w:cs="Times New Roman"/>
          <w:color w:val="000000" w:themeColor="text1"/>
          <w:sz w:val="30"/>
          <w:szCs w:val="30"/>
          <w14:textFill>
            <w14:solidFill>
              <w14:schemeClr w14:val="tx1"/>
            </w14:solidFill>
          </w14:textFill>
        </w:rPr>
        <w:t>方法</w:t>
      </w:r>
      <w:bookmarkEnd w:id="110"/>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本项目评标采用</w:t>
      </w:r>
      <w:r>
        <w:rPr>
          <w:rFonts w:hint="eastAsia" w:ascii="宋体" w:hAnsi="宋体" w:cs="Times New Roman"/>
          <w:b/>
          <w:bCs/>
          <w:color w:val="000000" w:themeColor="text1"/>
          <w:sz w:val="24"/>
          <w:szCs w:val="24"/>
          <w14:textFill>
            <w14:solidFill>
              <w14:schemeClr w14:val="tx1"/>
            </w14:solidFill>
          </w14:textFill>
        </w:rPr>
        <w:t>综合评分法</w:t>
      </w:r>
      <w:r>
        <w:rPr>
          <w:rFonts w:hint="eastAsia" w:ascii="宋体" w:hAnsi="宋体" w:cs="Times New Roman"/>
          <w:color w:val="000000" w:themeColor="text1"/>
          <w:sz w:val="24"/>
          <w:szCs w:val="24"/>
          <w14:textFill>
            <w14:solidFill>
              <w14:schemeClr w14:val="tx1"/>
            </w14:solidFill>
          </w14:textFill>
        </w:rPr>
        <w:t>，是指投标文件满足招标文件全部实质性要求，且按照评审因素的量化指标评审得分最高的投标人为中标候选人的评标方法。</w:t>
      </w:r>
    </w:p>
    <w:p>
      <w:pPr>
        <w:pStyle w:val="5"/>
        <w:numPr>
          <w:ilvl w:val="0"/>
          <w:numId w:val="56"/>
        </w:numPr>
        <w:spacing w:before="0" w:after="0" w:line="360" w:lineRule="auto"/>
        <w:ind w:left="616" w:hanging="616"/>
        <w:jc w:val="left"/>
        <w:rPr>
          <w:rFonts w:ascii="宋体" w:hAnsi="宋体" w:cs="Times New Roman"/>
          <w:color w:val="000000" w:themeColor="text1"/>
          <w:sz w:val="30"/>
          <w:szCs w:val="30"/>
          <w14:textFill>
            <w14:solidFill>
              <w14:schemeClr w14:val="tx1"/>
            </w14:solidFill>
          </w14:textFill>
        </w:rPr>
      </w:pPr>
      <w:bookmarkStart w:id="111" w:name="_Toc278891606"/>
      <w:bookmarkEnd w:id="111"/>
      <w:bookmarkStart w:id="112" w:name="_Toc272247709"/>
      <w:bookmarkEnd w:id="112"/>
      <w:bookmarkStart w:id="113" w:name="_Toc511894518"/>
      <w:bookmarkEnd w:id="113"/>
      <w:bookmarkStart w:id="114" w:name="_Toc494561962"/>
      <w:bookmarkEnd w:id="114"/>
      <w:bookmarkStart w:id="115" w:name="_Toc17449"/>
      <w:bookmarkStart w:id="116" w:name="_Toc17430"/>
      <w:r>
        <w:rPr>
          <w:rFonts w:hint="eastAsia" w:ascii="宋体" w:hAnsi="宋体" w:cs="Times New Roman"/>
          <w:color w:val="000000" w:themeColor="text1"/>
          <w:sz w:val="30"/>
          <w:szCs w:val="30"/>
          <w14:textFill>
            <w14:solidFill>
              <w14:schemeClr w14:val="tx1"/>
            </w14:solidFill>
          </w14:textFill>
        </w:rPr>
        <w:t>评标程序</w:t>
      </w:r>
      <w:bookmarkEnd w:id="115"/>
      <w:r>
        <w:rPr>
          <w:rFonts w:hint="eastAsia" w:ascii="宋体" w:hAnsi="宋体" w:cs="Times New Roman"/>
          <w:color w:val="000000" w:themeColor="text1"/>
          <w:sz w:val="30"/>
          <w:szCs w:val="30"/>
          <w14:textFill>
            <w14:solidFill>
              <w14:schemeClr w14:val="tx1"/>
            </w14:solidFill>
          </w14:textFill>
        </w:rPr>
        <w:t>及标准</w:t>
      </w:r>
      <w:bookmarkEnd w:id="116"/>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评标委员会按以下工作程序进行评标：符合性审查、澄清有关问题、综合比较和评价、确定中标候选人名单。</w:t>
      </w:r>
    </w:p>
    <w:p>
      <w:pPr>
        <w:numPr>
          <w:ilvl w:val="0"/>
          <w:numId w:val="57"/>
        </w:numPr>
        <w:ind w:left="1315" w:leftChars="154" w:hanging="992" w:hangingChars="353"/>
        <w:rPr>
          <w:rFonts w:ascii="宋体" w:hAnsi="宋体" w:cs="Times New Roman"/>
          <w:b/>
          <w:bCs/>
          <w:color w:val="000000" w:themeColor="text1"/>
          <w:sz w:val="28"/>
          <w:szCs w:val="28"/>
          <w14:textFill>
            <w14:solidFill>
              <w14:schemeClr w14:val="tx1"/>
            </w14:solidFill>
          </w14:textFill>
        </w:rPr>
      </w:pPr>
      <w:r>
        <w:rPr>
          <w:rFonts w:hint="eastAsia" w:ascii="宋体" w:hAnsi="宋体" w:cs="Times New Roman"/>
          <w:b/>
          <w:bCs/>
          <w:color w:val="000000" w:themeColor="text1"/>
          <w:sz w:val="28"/>
          <w:szCs w:val="28"/>
          <w14:textFill>
            <w14:solidFill>
              <w14:schemeClr w14:val="tx1"/>
            </w14:solidFill>
          </w14:textFill>
        </w:rPr>
        <w:t>符合性审查</w:t>
      </w:r>
    </w:p>
    <w:p>
      <w:pPr>
        <w:spacing w:line="360" w:lineRule="auto"/>
        <w:ind w:firstLine="470" w:firstLineChars="196"/>
        <w:rPr>
          <w:rFonts w:ascii="宋体" w:hAnsi="宋体" w:cs="Times New Roman"/>
          <w:color w:val="000000" w:themeColor="text1"/>
          <w:sz w:val="24"/>
          <w:szCs w:val="24"/>
          <w14:textFill>
            <w14:solidFill>
              <w14:schemeClr w14:val="tx1"/>
            </w14:solidFill>
          </w14:textFill>
        </w:rPr>
      </w:pPr>
      <w:r>
        <w:rPr>
          <w:rFonts w:ascii="宋体" w:hAnsi="宋体" w:cs="Helvetica"/>
          <w:color w:val="000000" w:themeColor="text1"/>
          <w:kern w:val="0"/>
          <w:sz w:val="24"/>
          <w:szCs w:val="24"/>
          <w14:textFill>
            <w14:solidFill>
              <w14:schemeClr w14:val="tx1"/>
            </w14:solidFill>
          </w14:textFill>
        </w:rPr>
        <w:t>评标委员会应当对符合资格的投标人的投标文件进行符合性审查，以确定其是否满足招标文件的实质性要求。</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投标总报价超过项目（分包）预算金额或最高限价的；</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《投标书》、《法定代表人授权书》、《开标一览表》、《投标报价明细表》未提供或不符合招标文件要求的；</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工期（服务期限）、质保期不符合招标文件要求的；</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出现两个或两个以上不同报价的；</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出现两个或两个以上投标方案的（招标文件中要求提供备选方案的除外）；</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投标报价存在缺项、漏项的；</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投标有效期不足的；</w:t>
      </w:r>
    </w:p>
    <w:p>
      <w:pPr>
        <w:numPr>
          <w:ilvl w:val="0"/>
          <w:numId w:val="58"/>
        </w:numPr>
        <w:tabs>
          <w:tab w:val="left" w:pos="616"/>
        </w:tabs>
        <w:spacing w:line="360" w:lineRule="auto"/>
        <w:ind w:left="10" w:leftChars="5" w:firstLine="237" w:firstLineChars="99"/>
        <w:rPr>
          <w:color w:val="000000" w:themeColor="text1"/>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无法定代表人签字（签章）或签字人无法定代表人有效授权的；</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正本未按要求提供加盖公章及签字（签章）原件的；</w:t>
      </w:r>
    </w:p>
    <w:p>
      <w:pPr>
        <w:numPr>
          <w:ilvl w:val="0"/>
          <w:numId w:val="58"/>
        </w:numPr>
        <w:tabs>
          <w:tab w:val="left" w:pos="742"/>
        </w:tabs>
        <w:spacing w:line="360" w:lineRule="auto"/>
        <w:ind w:left="10" w:leftChars="5" w:firstLine="237" w:firstLineChars="99"/>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符合招标文件第二章“投标人须知”中40条中规定情形，以分公司形式参与投标的，法定代表人授权书未由总公司法定代表人签字（签章）并加盖公章的；</w:t>
      </w:r>
    </w:p>
    <w:p>
      <w:pPr>
        <w:numPr>
          <w:ilvl w:val="0"/>
          <w:numId w:val="58"/>
        </w:numPr>
        <w:tabs>
          <w:tab w:val="left" w:pos="742"/>
        </w:tabs>
        <w:spacing w:line="360" w:lineRule="auto"/>
        <w:ind w:left="10" w:leftChars="5" w:firstLine="237" w:firstLineChars="99"/>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未按要求提供招标文件第二章“十、其他注意事项”中规定的书面声明的；</w:t>
      </w:r>
    </w:p>
    <w:p>
      <w:pPr>
        <w:numPr>
          <w:ilvl w:val="0"/>
          <w:numId w:val="58"/>
        </w:numPr>
        <w:tabs>
          <w:tab w:val="left" w:pos="742"/>
        </w:tabs>
        <w:spacing w:line="360" w:lineRule="auto"/>
        <w:ind w:left="10" w:leftChars="5" w:firstLine="237" w:firstLineChars="99"/>
        <w:rPr>
          <w:rFonts w:ascii="Times New Roman" w:hAnsi="宋体" w:cs="Times New Roman"/>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依据财库[2019]9号文的规定，</w:t>
      </w:r>
      <w:r>
        <w:rPr>
          <w:rFonts w:hint="eastAsia" w:ascii="Times New Roman" w:hAnsi="宋体" w:cs="Times New Roman"/>
          <w:color w:val="000000" w:themeColor="text1"/>
          <w:sz w:val="24"/>
          <w:szCs w:val="24"/>
          <w14:textFill>
            <w14:solidFill>
              <w14:schemeClr w14:val="tx1"/>
            </w14:solidFill>
          </w14:textFill>
        </w:rPr>
        <w:t>招标文件采购清单中注明“节能产品”的货物，</w:t>
      </w:r>
      <w:r>
        <w:rPr>
          <w:rFonts w:hint="eastAsia" w:ascii="宋体" w:hAnsi="宋体" w:cs="宋体"/>
          <w:color w:val="000000" w:themeColor="text1"/>
          <w:kern w:val="0"/>
          <w:sz w:val="24"/>
          <w:szCs w:val="24"/>
          <w14:textFill>
            <w14:solidFill>
              <w14:schemeClr w14:val="tx1"/>
            </w14:solidFill>
          </w14:textFill>
        </w:rPr>
        <w:t>未提供国家确定的认证机构出具的节能产品认证证书的；</w:t>
      </w:r>
    </w:p>
    <w:p>
      <w:pPr>
        <w:numPr>
          <w:ilvl w:val="0"/>
          <w:numId w:val="58"/>
        </w:numPr>
        <w:tabs>
          <w:tab w:val="left" w:pos="742"/>
        </w:tabs>
        <w:spacing w:line="360" w:lineRule="auto"/>
        <w:ind w:left="10" w:leftChars="5" w:firstLine="237" w:firstLineChars="99"/>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所投货物是通过中国海关报关验放进入中国境内且产自关境外的（招标文件中注明已办理进口产品审核的除外）；</w:t>
      </w:r>
    </w:p>
    <w:p>
      <w:pPr>
        <w:numPr>
          <w:ilvl w:val="0"/>
          <w:numId w:val="58"/>
        </w:numPr>
        <w:tabs>
          <w:tab w:val="left" w:pos="742"/>
        </w:tabs>
        <w:spacing w:line="360" w:lineRule="auto"/>
        <w:ind w:left="10" w:leftChars="5" w:firstLine="237" w:firstLineChars="99"/>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58"/>
        </w:numPr>
        <w:tabs>
          <w:tab w:val="left" w:pos="742"/>
        </w:tabs>
        <w:spacing w:line="360" w:lineRule="auto"/>
        <w:ind w:left="10" w:leftChars="5" w:firstLine="237" w:firstLineChars="99"/>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不满足招标文件第三章“项目技术、服务和商务要求”中“★”号条款要求的；</w:t>
      </w:r>
    </w:p>
    <w:p>
      <w:pPr>
        <w:numPr>
          <w:ilvl w:val="0"/>
          <w:numId w:val="58"/>
        </w:numPr>
        <w:tabs>
          <w:tab w:val="left" w:pos="742"/>
        </w:tabs>
        <w:spacing w:line="360" w:lineRule="auto"/>
        <w:ind w:left="10" w:leftChars="5" w:firstLine="237" w:firstLineChars="99"/>
        <w:rPr>
          <w:color w:val="000000" w:themeColor="text1"/>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 xml:space="preserve"> </w:t>
      </w:r>
      <w:r>
        <w:rPr>
          <w:rFonts w:ascii="Times New Roman" w:hAnsi="宋体" w:cs="Times New Roman"/>
          <w:color w:val="000000" w:themeColor="text1"/>
          <w:sz w:val="24"/>
          <w:szCs w:val="24"/>
          <w14:textFill>
            <w14:solidFill>
              <w14:schemeClr w14:val="tx1"/>
            </w14:solidFill>
          </w14:textFill>
        </w:rPr>
        <w:t>含有采购人不能接受的附加条件的</w:t>
      </w:r>
      <w:r>
        <w:rPr>
          <w:rFonts w:hint="eastAsia" w:ascii="Times New Roman" w:hAnsi="宋体" w:cs="Times New Roman"/>
          <w:color w:val="000000" w:themeColor="text1"/>
          <w:sz w:val="24"/>
          <w:szCs w:val="24"/>
          <w14:textFill>
            <w14:solidFill>
              <w14:schemeClr w14:val="tx1"/>
            </w14:solidFill>
          </w14:textFill>
        </w:rPr>
        <w:t>；</w:t>
      </w:r>
    </w:p>
    <w:p>
      <w:pPr>
        <w:numPr>
          <w:ilvl w:val="0"/>
          <w:numId w:val="58"/>
        </w:numPr>
        <w:spacing w:line="360" w:lineRule="auto"/>
        <w:ind w:left="10" w:leftChars="5" w:firstLine="237" w:firstLineChars="99"/>
        <w:rPr>
          <w:rFonts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未按要求提供《符合性审查对照表》、《商务要求响应、偏离说明表》、《商务要求</w:t>
      </w:r>
      <w:r>
        <w:rPr>
          <w:rFonts w:hint="eastAsia" w:hAnsi="宋体" w:cs="Times New Roman"/>
          <w:color w:val="000000" w:themeColor="text1"/>
          <w:sz w:val="24"/>
          <w:szCs w:val="24"/>
          <w14:textFill>
            <w14:solidFill>
              <w14:schemeClr w14:val="tx1"/>
            </w14:solidFill>
          </w14:textFill>
        </w:rPr>
        <w:t>“★”号条款响应、偏离说明表》、《商务评议对照表》和《技术、服务要求响应、偏离说明表》、《技术、服务要求“★”号条款响应、偏离说明表》、《技术、服务评议对照表》的；</w:t>
      </w:r>
    </w:p>
    <w:p>
      <w:pPr>
        <w:numPr>
          <w:ilvl w:val="0"/>
          <w:numId w:val="58"/>
        </w:numPr>
        <w:tabs>
          <w:tab w:val="left" w:pos="742"/>
        </w:tabs>
        <w:spacing w:line="360" w:lineRule="auto"/>
        <w:ind w:left="10" w:leftChars="5" w:firstLine="237" w:firstLineChars="99"/>
        <w:rPr>
          <w:rFonts w:hint="default" w:eastAsia="宋体"/>
          <w:color w:val="000000" w:themeColor="text1"/>
          <w:lang w:val="en-US" w:eastAsia="zh-CN"/>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 xml:space="preserve"> </w:t>
      </w:r>
      <w:r>
        <w:rPr>
          <w:rFonts w:ascii="Times New Roman" w:hAnsi="宋体" w:cs="Times New Roman"/>
          <w:color w:val="000000" w:themeColor="text1"/>
          <w:sz w:val="24"/>
          <w:szCs w:val="24"/>
          <w14:textFill>
            <w14:solidFill>
              <w14:schemeClr w14:val="tx1"/>
            </w14:solidFill>
          </w14:textFill>
        </w:rPr>
        <w:t>法律、法规</w:t>
      </w:r>
      <w:r>
        <w:rPr>
          <w:rFonts w:hint="eastAsia" w:ascii="Times New Roman" w:hAnsi="宋体" w:cs="Times New Roman"/>
          <w:color w:val="000000" w:themeColor="text1"/>
          <w:sz w:val="24"/>
          <w:szCs w:val="24"/>
          <w14:textFill>
            <w14:solidFill>
              <w14:schemeClr w14:val="tx1"/>
            </w14:solidFill>
          </w14:textFill>
        </w:rPr>
        <w:t>和招标文件</w:t>
      </w:r>
      <w:r>
        <w:rPr>
          <w:rFonts w:ascii="Times New Roman" w:hAnsi="宋体" w:cs="Times New Roman"/>
          <w:color w:val="000000" w:themeColor="text1"/>
          <w:sz w:val="24"/>
          <w:szCs w:val="24"/>
          <w14:textFill>
            <w14:solidFill>
              <w14:schemeClr w14:val="tx1"/>
            </w14:solidFill>
          </w14:textFill>
        </w:rPr>
        <w:t>规定的其他</w:t>
      </w:r>
      <w:r>
        <w:rPr>
          <w:rFonts w:hint="eastAsia" w:ascii="Times New Roman" w:hAnsi="宋体" w:cs="Times New Roman"/>
          <w:color w:val="000000" w:themeColor="text1"/>
          <w:sz w:val="24"/>
          <w:szCs w:val="24"/>
          <w14:textFill>
            <w14:solidFill>
              <w14:schemeClr w14:val="tx1"/>
            </w14:solidFill>
          </w14:textFill>
        </w:rPr>
        <w:t>无效投标</w:t>
      </w:r>
      <w:r>
        <w:rPr>
          <w:rFonts w:ascii="Times New Roman" w:hAnsi="宋体" w:cs="Times New Roman"/>
          <w:color w:val="000000" w:themeColor="text1"/>
          <w:sz w:val="24"/>
          <w:szCs w:val="24"/>
          <w14:textFill>
            <w14:solidFill>
              <w14:schemeClr w14:val="tx1"/>
            </w14:solidFill>
          </w14:textFill>
        </w:rPr>
        <w:t>情形。</w:t>
      </w:r>
    </w:p>
    <w:p>
      <w:pPr>
        <w:numPr>
          <w:ilvl w:val="0"/>
          <w:numId w:val="57"/>
        </w:numPr>
        <w:ind w:left="1315" w:leftChars="154" w:hanging="992" w:hangingChars="353"/>
        <w:rPr>
          <w:rFonts w:ascii="宋体" w:hAnsi="宋体" w:cs="Times New Roman"/>
          <w:b/>
          <w:bCs/>
          <w:color w:val="000000" w:themeColor="text1"/>
          <w:sz w:val="28"/>
          <w:szCs w:val="28"/>
          <w14:textFill>
            <w14:solidFill>
              <w14:schemeClr w14:val="tx1"/>
            </w14:solidFill>
          </w14:textFill>
        </w:rPr>
      </w:pPr>
      <w:r>
        <w:rPr>
          <w:rFonts w:hint="eastAsia" w:ascii="宋体" w:hAnsi="宋体" w:cs="Times New Roman"/>
          <w:b/>
          <w:bCs/>
          <w:color w:val="000000" w:themeColor="text1"/>
          <w:sz w:val="28"/>
          <w:szCs w:val="28"/>
          <w14:textFill>
            <w14:solidFill>
              <w14:schemeClr w14:val="tx1"/>
            </w14:solidFill>
          </w14:textFill>
        </w:rPr>
        <w:t>澄清有关问题</w:t>
      </w:r>
    </w:p>
    <w:p>
      <w:pPr>
        <w:numPr>
          <w:ilvl w:val="0"/>
          <w:numId w:val="59"/>
        </w:numPr>
        <w:spacing w:line="360" w:lineRule="auto"/>
        <w:ind w:leftChars="104"/>
        <w:rPr>
          <w:rFonts w:ascii="Helvetica" w:hAnsi="Helvetica"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评标期间，</w:t>
      </w:r>
      <w:r>
        <w:rPr>
          <w:rFonts w:ascii="宋体" w:hAnsi="宋体" w:cs="Helvetica"/>
          <w:color w:val="000000" w:themeColor="text1"/>
          <w:kern w:val="0"/>
          <w:sz w:val="24"/>
          <w:szCs w:val="24"/>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360" w:lineRule="auto"/>
        <w:ind w:left="218" w:leftChars="104"/>
        <w:rPr>
          <w:rFonts w:ascii="宋体" w:hAnsi="宋体" w:cs="Times New Roman"/>
          <w:strike/>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2.</w:t>
      </w:r>
      <w:r>
        <w:rPr>
          <w:rFonts w:hint="eastAsia" w:ascii="宋体" w:hAnsi="宋体" w:cs="Helvetica"/>
          <w:color w:val="000000" w:themeColor="text1"/>
          <w:kern w:val="0"/>
          <w:sz w:val="24"/>
          <w:szCs w:val="24"/>
          <w:lang w:val="en-US" w:eastAsia="zh-CN"/>
          <w14:textFill>
            <w14:solidFill>
              <w14:schemeClr w14:val="tx1"/>
            </w14:solidFill>
          </w14:textFill>
        </w:rPr>
        <w:t xml:space="preserve"> </w:t>
      </w:r>
      <w:r>
        <w:rPr>
          <w:rFonts w:hint="eastAsia" w:ascii="宋体" w:hAnsi="宋体" w:cs="Helvetica"/>
          <w:color w:val="000000" w:themeColor="text1"/>
          <w:kern w:val="0"/>
          <w:sz w:val="24"/>
          <w:szCs w:val="24"/>
          <w14:textFill>
            <w14:solidFill>
              <w14:schemeClr w14:val="tx1"/>
            </w14:solidFill>
          </w14:textFill>
        </w:rPr>
        <w:t>投标人应按照评标委员会要求的澄清内容在规定时间内做出澄清。投标</w:t>
      </w:r>
      <w:r>
        <w:rPr>
          <w:rFonts w:hint="eastAsia" w:ascii="宋体" w:hAnsi="宋体" w:cs="Times New Roman"/>
          <w:color w:val="000000" w:themeColor="text1"/>
          <w:sz w:val="24"/>
          <w:szCs w:val="24"/>
          <w14:textFill>
            <w14:solidFill>
              <w14:schemeClr w14:val="tx1"/>
            </w14:solidFill>
          </w14:textFill>
        </w:rPr>
        <w:t>文件报价出现前后不一致的，按照本节第3条规定进行修正，</w:t>
      </w:r>
      <w:r>
        <w:rPr>
          <w:rFonts w:ascii="宋体" w:hAnsi="宋体" w:cs="Helvetica"/>
          <w:color w:val="000000" w:themeColor="text1"/>
          <w:kern w:val="0"/>
          <w:sz w:val="24"/>
          <w:szCs w:val="24"/>
          <w14:textFill>
            <w14:solidFill>
              <w14:schemeClr w14:val="tx1"/>
            </w14:solidFill>
          </w14:textFill>
        </w:rPr>
        <w:t>投标人的澄清、说明或者补正不得超出投标文件的范围或者改变投标文件的实质性内容。</w:t>
      </w:r>
    </w:p>
    <w:p>
      <w:pPr>
        <w:spacing w:line="360" w:lineRule="auto"/>
        <w:ind w:left="218" w:leftChars="104"/>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w:t>
      </w:r>
      <w:r>
        <w:rPr>
          <w:rFonts w:hint="eastAsia" w:ascii="宋体" w:hAnsi="宋体" w:cs="Times New Roman"/>
          <w:color w:val="000000" w:themeColor="text1"/>
          <w:sz w:val="24"/>
          <w:szCs w:val="24"/>
          <w:lang w:val="en-US" w:eastAsia="zh-CN"/>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投标文件报价出现前后不一致的，按照下列规定修正：</w:t>
      </w:r>
    </w:p>
    <w:p>
      <w:pPr>
        <w:numPr>
          <w:ilvl w:val="0"/>
          <w:numId w:val="60"/>
        </w:numPr>
        <w:adjustRightInd w:val="0"/>
        <w:spacing w:line="360" w:lineRule="auto"/>
        <w:ind w:left="742" w:hanging="49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投标文件中开标一览表内容与投标文件中相应内容不一致的，以开标一览表为准。</w:t>
      </w:r>
    </w:p>
    <w:p>
      <w:pPr>
        <w:numPr>
          <w:ilvl w:val="0"/>
          <w:numId w:val="60"/>
        </w:numPr>
        <w:adjustRightInd w:val="0"/>
        <w:spacing w:line="360" w:lineRule="auto"/>
        <w:ind w:left="742" w:hanging="49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大写金额和小写金额不一致的，以大写金额为准。</w:t>
      </w:r>
    </w:p>
    <w:p>
      <w:pPr>
        <w:numPr>
          <w:ilvl w:val="0"/>
          <w:numId w:val="60"/>
        </w:numPr>
        <w:adjustRightInd w:val="0"/>
        <w:spacing w:line="360" w:lineRule="auto"/>
        <w:ind w:left="742" w:hanging="49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单价金额小数点或者百分比有明显错位的，以开标一览表的总价为准，并修改单价。</w:t>
      </w:r>
    </w:p>
    <w:p>
      <w:pPr>
        <w:numPr>
          <w:ilvl w:val="0"/>
          <w:numId w:val="60"/>
        </w:numPr>
        <w:adjustRightInd w:val="0"/>
        <w:spacing w:line="360" w:lineRule="auto"/>
        <w:ind w:left="742" w:hanging="49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总价金额与按单价汇总金额不一致的，以单价金额计算结果为准。</w:t>
      </w:r>
    </w:p>
    <w:p>
      <w:pPr>
        <w:numPr>
          <w:ilvl w:val="0"/>
          <w:numId w:val="60"/>
        </w:numPr>
        <w:adjustRightInd w:val="0"/>
        <w:spacing w:line="360" w:lineRule="auto"/>
        <w:ind w:left="742" w:hanging="49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同时出现两种以上不一致的，按照前款规定的顺序修正。</w:t>
      </w:r>
    </w:p>
    <w:p>
      <w:pPr>
        <w:numPr>
          <w:ilvl w:val="0"/>
          <w:numId w:val="60"/>
        </w:numPr>
        <w:adjustRightInd w:val="0"/>
        <w:spacing w:line="360" w:lineRule="auto"/>
        <w:ind w:left="742" w:hanging="49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修正后的报价按照本节第4条规定经投标人确认后产生约束力。</w:t>
      </w:r>
    </w:p>
    <w:p>
      <w:pPr>
        <w:numPr>
          <w:ilvl w:val="0"/>
          <w:numId w:val="0"/>
        </w:numPr>
        <w:spacing w:line="360" w:lineRule="auto"/>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 xml:space="preserve">4. </w:t>
      </w:r>
      <w:r>
        <w:rPr>
          <w:rFonts w:hint="eastAsia" w:ascii="宋体" w:hAnsi="宋体" w:cs="Times New Roman"/>
          <w:color w:val="000000" w:themeColor="text1"/>
          <w:sz w:val="24"/>
          <w:szCs w:val="24"/>
          <w14:textFill>
            <w14:solidFill>
              <w14:schemeClr w14:val="tx1"/>
            </w14:solidFill>
          </w14:textFill>
        </w:rPr>
        <w:t>投标人的</w:t>
      </w:r>
      <w:r>
        <w:rPr>
          <w:rFonts w:ascii="宋体" w:hAnsi="宋体" w:cs="Helvetica"/>
          <w:color w:val="000000" w:themeColor="text1"/>
          <w:kern w:val="0"/>
          <w:sz w:val="24"/>
          <w:szCs w:val="24"/>
          <w14:textFill>
            <w14:solidFill>
              <w14:schemeClr w14:val="tx1"/>
            </w14:solidFill>
          </w14:textFill>
        </w:rPr>
        <w:t>澄清、说明或者补正</w:t>
      </w:r>
      <w:r>
        <w:rPr>
          <w:rFonts w:hint="eastAsia" w:ascii="宋体" w:hAnsi="宋体" w:cs="Times New Roman"/>
          <w:color w:val="000000" w:themeColor="text1"/>
          <w:sz w:val="24"/>
          <w:szCs w:val="24"/>
          <w14:textFill>
            <w14:solidFill>
              <w14:schemeClr w14:val="tx1"/>
            </w14:solidFill>
          </w14:textFill>
        </w:rPr>
        <w:t>是其投标文件的有效组成部分。</w:t>
      </w:r>
      <w:r>
        <w:rPr>
          <w:rFonts w:ascii="宋体" w:hAnsi="宋体" w:cs="Helvetica"/>
          <w:color w:val="000000" w:themeColor="text1"/>
          <w:kern w:val="0"/>
          <w:sz w:val="24"/>
          <w:szCs w:val="24"/>
          <w14:textFill>
            <w14:solidFill>
              <w14:schemeClr w14:val="tx1"/>
            </w14:solidFill>
          </w14:textFill>
        </w:rPr>
        <w:t>投标人的澄清、说明或者补正应当采用书面形式，并加盖公章，或者由法定代表人</w:t>
      </w:r>
      <w:r>
        <w:rPr>
          <w:rFonts w:hint="eastAsia" w:ascii="宋体" w:hAnsi="宋体" w:cs="Helvetica"/>
          <w:color w:val="000000" w:themeColor="text1"/>
          <w:kern w:val="0"/>
          <w:sz w:val="24"/>
          <w:szCs w:val="24"/>
          <w14:textFill>
            <w14:solidFill>
              <w14:schemeClr w14:val="tx1"/>
            </w14:solidFill>
          </w14:textFill>
        </w:rPr>
        <w:t>（负责人）</w:t>
      </w:r>
      <w:r>
        <w:rPr>
          <w:rFonts w:ascii="宋体" w:hAnsi="宋体" w:cs="Helvetica"/>
          <w:color w:val="000000" w:themeColor="text1"/>
          <w:kern w:val="0"/>
          <w:sz w:val="24"/>
          <w:szCs w:val="24"/>
          <w14:textFill>
            <w14:solidFill>
              <w14:schemeClr w14:val="tx1"/>
            </w14:solidFill>
          </w14:textFill>
        </w:rPr>
        <w:t>或其授权的代表签字。</w:t>
      </w:r>
    </w:p>
    <w:p>
      <w:pPr>
        <w:numPr>
          <w:ilvl w:val="0"/>
          <w:numId w:val="57"/>
        </w:numPr>
        <w:ind w:left="1315" w:leftChars="154" w:hanging="992" w:hangingChars="353"/>
        <w:rPr>
          <w:rFonts w:ascii="宋体" w:hAnsi="宋体" w:cs="Times New Roman"/>
          <w:b/>
          <w:bCs/>
          <w:color w:val="000000" w:themeColor="text1"/>
          <w:sz w:val="28"/>
          <w:szCs w:val="28"/>
          <w14:textFill>
            <w14:solidFill>
              <w14:schemeClr w14:val="tx1"/>
            </w14:solidFill>
          </w14:textFill>
        </w:rPr>
      </w:pPr>
      <w:r>
        <w:rPr>
          <w:rFonts w:hint="eastAsia" w:ascii="宋体" w:hAnsi="宋体" w:cs="Times New Roman"/>
          <w:b/>
          <w:bCs/>
          <w:color w:val="000000" w:themeColor="text1"/>
          <w:sz w:val="28"/>
          <w:szCs w:val="28"/>
          <w14:textFill>
            <w14:solidFill>
              <w14:schemeClr w14:val="tx1"/>
            </w14:solidFill>
          </w14:textFill>
        </w:rPr>
        <w:t>综合比较与评价</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评标委员会应当按照本章中规定的评标方法和标准，对符合性审查合格的投标文件进行商务和技术、服务评估，综合比较与评价。</w:t>
      </w:r>
    </w:p>
    <w:p>
      <w:pPr>
        <w:numPr>
          <w:ilvl w:val="0"/>
          <w:numId w:val="61"/>
        </w:numPr>
        <w:spacing w:line="360" w:lineRule="auto"/>
        <w:ind w:left="10" w:leftChars="5" w:firstLine="239" w:firstLineChars="99"/>
        <w:rPr>
          <w:rFonts w:ascii="宋体" w:hAnsi="宋体" w:cs="Times New Roman"/>
          <w:b/>
          <w:bCs/>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14:textFill>
            <w14:solidFill>
              <w14:schemeClr w14:val="tx1"/>
            </w14:solidFill>
          </w14:textFill>
        </w:rPr>
        <w:t>商务评议</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61"/>
        </w:numPr>
        <w:spacing w:line="360" w:lineRule="auto"/>
        <w:ind w:left="10" w:leftChars="5" w:firstLine="239" w:firstLineChars="99"/>
        <w:rPr>
          <w:rFonts w:ascii="宋体" w:hAnsi="宋体" w:cs="Times New Roman"/>
          <w:b/>
          <w:bCs/>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14:textFill>
            <w14:solidFill>
              <w14:schemeClr w14:val="tx1"/>
            </w14:solidFill>
          </w14:textFill>
        </w:rPr>
        <w:t>技术、服务评议</w:t>
      </w:r>
    </w:p>
    <w:p>
      <w:pPr>
        <w:spacing w:line="360" w:lineRule="auto"/>
        <w:ind w:firstLine="480" w:firstLineChars="200"/>
        <w:rPr>
          <w:rFonts w:ascii="宋体" w:hAnsi="宋体" w:cs="Times New Roman"/>
          <w:color w:val="000000" w:themeColor="text1"/>
          <w:kern w:val="0"/>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61"/>
        </w:numPr>
        <w:spacing w:line="360" w:lineRule="auto"/>
        <w:ind w:left="10" w:leftChars="5" w:firstLine="239" w:firstLineChars="99"/>
        <w:rPr>
          <w:rFonts w:ascii="宋体" w:hAnsi="宋体" w:cs="Times New Roman"/>
          <w:b/>
          <w:bCs/>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14:textFill>
            <w14:solidFill>
              <w14:schemeClr w14:val="tx1"/>
            </w14:solidFill>
          </w14:textFill>
        </w:rPr>
        <w:t>价格评议</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2"/>
        </w:numPr>
        <w:adjustRightInd w:val="0"/>
        <w:spacing w:line="360" w:lineRule="auto"/>
        <w:ind w:left="742" w:hanging="493"/>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14:textFill>
            <w14:solidFill>
              <w14:schemeClr w14:val="tx1"/>
            </w14:solidFill>
          </w14:textFill>
        </w:rPr>
        <w:t>报价合理性说明：</w:t>
      </w:r>
      <w:r>
        <w:rPr>
          <w:rFonts w:hint="eastAsia" w:ascii="宋体" w:hAnsi="宋体" w:cs="Helvetica"/>
          <w:color w:val="000000" w:themeColor="text1"/>
          <w:kern w:val="0"/>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p>
    <w:p>
      <w:pPr>
        <w:numPr>
          <w:ilvl w:val="0"/>
          <w:numId w:val="62"/>
        </w:numPr>
        <w:adjustRightInd w:val="0"/>
        <w:spacing w:line="360" w:lineRule="auto"/>
        <w:ind w:left="742" w:hanging="493"/>
        <w:rPr>
          <w:rFonts w:ascii="宋体" w:hAnsi="宋体" w:cs="Times New Roman"/>
          <w:b/>
          <w:bCs/>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14:textFill>
            <w14:solidFill>
              <w14:schemeClr w14:val="tx1"/>
            </w14:solidFill>
          </w14:textFill>
        </w:rPr>
        <w:t>小型和微型企业、监狱企业、残疾人福利性单位价格扣除：</w:t>
      </w:r>
    </w:p>
    <w:p>
      <w:pPr>
        <w:numPr>
          <w:ilvl w:val="0"/>
          <w:numId w:val="63"/>
        </w:numPr>
        <w:spacing w:line="360" w:lineRule="auto"/>
        <w:ind w:left="1134" w:hanging="75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非专门面向中小企业的货物类采购项目，按招标文件中采购清单确定的货物，对小型和微型企业制造的货物价格给予</w:t>
      </w:r>
      <w:r>
        <w:rPr>
          <w:rFonts w:hint="eastAsia" w:ascii="宋体" w:hAnsi="宋体" w:cs="Times New Roman"/>
          <w:b/>
          <w:bCs/>
          <w:color w:val="000000" w:themeColor="text1"/>
          <w:sz w:val="24"/>
          <w:szCs w:val="24"/>
          <w14:textFill>
            <w14:solidFill>
              <w14:schemeClr w14:val="tx1"/>
            </w14:solidFill>
          </w14:textFill>
        </w:rPr>
        <w:t>6%</w:t>
      </w:r>
      <w:r>
        <w:rPr>
          <w:rFonts w:hint="eastAsia" w:ascii="宋体" w:hAnsi="宋体" w:cs="Times New Roman"/>
          <w:color w:val="000000" w:themeColor="text1"/>
          <w:sz w:val="24"/>
          <w:szCs w:val="24"/>
          <w14:textFill>
            <w14:solidFill>
              <w14:schemeClr w14:val="tx1"/>
            </w14:solidFill>
          </w14:textFill>
        </w:rPr>
        <w:t>的扣除，用扣除后的价格参与评审。</w:t>
      </w:r>
    </w:p>
    <w:p>
      <w:pPr>
        <w:numPr>
          <w:ilvl w:val="0"/>
          <w:numId w:val="63"/>
        </w:numPr>
        <w:spacing w:line="360" w:lineRule="auto"/>
        <w:ind w:left="1134" w:hanging="75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非专门面向中小企业的工程、服务类采购项目，投标人是小型和微型企业的价格给予</w:t>
      </w:r>
      <w:r>
        <w:rPr>
          <w:rFonts w:hint="eastAsia" w:ascii="宋体" w:hAnsi="宋体" w:cs="Times New Roman"/>
          <w:b/>
          <w:bCs/>
          <w:color w:val="000000" w:themeColor="text1"/>
          <w:sz w:val="24"/>
          <w:szCs w:val="24"/>
          <w14:textFill>
            <w14:solidFill>
              <w14:schemeClr w14:val="tx1"/>
            </w14:solidFill>
          </w14:textFill>
        </w:rPr>
        <w:t>6%</w:t>
      </w:r>
      <w:r>
        <w:rPr>
          <w:rFonts w:hint="eastAsia" w:ascii="宋体" w:hAnsi="宋体" w:cs="Times New Roman"/>
          <w:color w:val="000000" w:themeColor="text1"/>
          <w:sz w:val="24"/>
          <w:szCs w:val="24"/>
          <w14:textFill>
            <w14:solidFill>
              <w14:schemeClr w14:val="tx1"/>
            </w14:solidFill>
          </w14:textFill>
        </w:rPr>
        <w:t>的扣除，用扣除后的价格参与评审。</w:t>
      </w:r>
    </w:p>
    <w:p>
      <w:pPr>
        <w:numPr>
          <w:ilvl w:val="0"/>
          <w:numId w:val="63"/>
        </w:numPr>
        <w:spacing w:line="360" w:lineRule="auto"/>
        <w:ind w:left="1134" w:hanging="75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cs="Times New Roman"/>
          <w:b/>
          <w:bCs/>
          <w:color w:val="000000" w:themeColor="text1"/>
          <w:sz w:val="24"/>
          <w:szCs w:val="24"/>
          <w14:textFill>
            <w14:solidFill>
              <w14:schemeClr w14:val="tx1"/>
            </w14:solidFill>
          </w14:textFill>
        </w:rPr>
        <w:t>30%</w:t>
      </w:r>
      <w:r>
        <w:rPr>
          <w:rFonts w:hint="eastAsia" w:ascii="宋体" w:hAnsi="宋体" w:cs="Times New Roman"/>
          <w:color w:val="000000" w:themeColor="text1"/>
          <w:sz w:val="24"/>
          <w:szCs w:val="24"/>
          <w14:textFill>
            <w14:solidFill>
              <w14:schemeClr w14:val="tx1"/>
            </w14:solidFill>
          </w14:textFill>
        </w:rPr>
        <w:t>以上的，可给予联合体</w:t>
      </w:r>
      <w:r>
        <w:rPr>
          <w:rFonts w:hint="eastAsia" w:ascii="宋体" w:hAnsi="宋体" w:cs="Times New Roman"/>
          <w:b/>
          <w:bCs/>
          <w:color w:val="000000" w:themeColor="text1"/>
          <w:sz w:val="24"/>
          <w:szCs w:val="24"/>
          <w14:textFill>
            <w14:solidFill>
              <w14:schemeClr w14:val="tx1"/>
            </w14:solidFill>
          </w14:textFill>
        </w:rPr>
        <w:t>3%</w:t>
      </w:r>
      <w:r>
        <w:rPr>
          <w:rFonts w:hint="eastAsia" w:ascii="宋体" w:hAnsi="宋体" w:cs="Times New Roman"/>
          <w:color w:val="000000" w:themeColor="text1"/>
          <w:sz w:val="24"/>
          <w:szCs w:val="24"/>
          <w14:textFill>
            <w14:solidFill>
              <w14:schemeClr w14:val="tx1"/>
            </w14:solidFill>
          </w14:textFill>
        </w:rPr>
        <w:t>的价格扣除，不重复享受政策。</w:t>
      </w:r>
    </w:p>
    <w:p>
      <w:pPr>
        <w:numPr>
          <w:ilvl w:val="0"/>
          <w:numId w:val="63"/>
        </w:numPr>
        <w:spacing w:line="360" w:lineRule="auto"/>
        <w:ind w:left="1134" w:hanging="75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63"/>
        </w:numPr>
        <w:spacing w:line="360" w:lineRule="auto"/>
        <w:ind w:left="1134" w:hanging="75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61"/>
        </w:numPr>
        <w:spacing w:line="360" w:lineRule="auto"/>
        <w:ind w:left="10" w:leftChars="5" w:firstLine="239" w:firstLineChars="99"/>
        <w:rPr>
          <w:rFonts w:ascii="宋体" w:hAnsi="宋体" w:cs="Times New Roman"/>
          <w:b/>
          <w:bCs/>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14:textFill>
            <w14:solidFill>
              <w14:schemeClr w14:val="tx1"/>
            </w14:solidFill>
          </w14:textFill>
        </w:rPr>
        <w:t>计分办法</w:t>
      </w:r>
    </w:p>
    <w:p>
      <w:pPr>
        <w:numPr>
          <w:ilvl w:val="0"/>
          <w:numId w:val="64"/>
        </w:numPr>
        <w:adjustRightInd w:val="0"/>
        <w:spacing w:line="360" w:lineRule="auto"/>
        <w:ind w:left="756" w:hanging="507"/>
        <w:rPr>
          <w:rFonts w:ascii="Helvetica" w:hAnsi="Helvetica"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集中采购机构对各评委的总分进行复核。各项统计结果均精确到小数点后两位。</w:t>
      </w:r>
    </w:p>
    <w:p>
      <w:pPr>
        <w:numPr>
          <w:ilvl w:val="0"/>
          <w:numId w:val="64"/>
        </w:numPr>
        <w:adjustRightInd w:val="0"/>
        <w:spacing w:line="360" w:lineRule="auto"/>
        <w:ind w:left="756" w:hanging="507"/>
        <w:rPr>
          <w:rFonts w:ascii="Helvetica" w:hAnsi="Helvetica"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各投标人的最终得分为评委所评定分数的算术平均值。</w:t>
      </w:r>
    </w:p>
    <w:p>
      <w:pPr>
        <w:numPr>
          <w:ilvl w:val="0"/>
          <w:numId w:val="57"/>
        </w:numPr>
        <w:ind w:left="1315" w:leftChars="154" w:hanging="992" w:hangingChars="353"/>
        <w:rPr>
          <w:rFonts w:ascii="宋体" w:hAnsi="宋体" w:cs="Times New Roman"/>
          <w:b/>
          <w:bCs/>
          <w:color w:val="000000" w:themeColor="text1"/>
          <w:sz w:val="28"/>
          <w:szCs w:val="28"/>
          <w14:textFill>
            <w14:solidFill>
              <w14:schemeClr w14:val="tx1"/>
            </w14:solidFill>
          </w14:textFill>
        </w:rPr>
      </w:pPr>
      <w:r>
        <w:rPr>
          <w:rFonts w:hint="eastAsia" w:ascii="宋体" w:hAnsi="宋体" w:cs="Times New Roman"/>
          <w:b/>
          <w:bCs/>
          <w:color w:val="000000" w:themeColor="text1"/>
          <w:sz w:val="28"/>
          <w:szCs w:val="28"/>
          <w14:textFill>
            <w14:solidFill>
              <w14:schemeClr w14:val="tx1"/>
            </w14:solidFill>
          </w14:textFill>
        </w:rPr>
        <w:t>推荐中标候选人名单或确定中标人</w:t>
      </w:r>
    </w:p>
    <w:p>
      <w:pPr>
        <w:numPr>
          <w:ilvl w:val="0"/>
          <w:numId w:val="65"/>
        </w:numPr>
        <w:spacing w:line="360" w:lineRule="auto"/>
        <w:ind w:left="10" w:leftChars="5" w:firstLine="237" w:firstLineChars="99"/>
        <w:rPr>
          <w:rFonts w:ascii="Helvetica" w:hAnsi="Helvetica"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评标委员会按照招标文件确定的评标方法、程序及标准，对投标文件进行评审。</w:t>
      </w:r>
      <w:r>
        <w:rPr>
          <w:rFonts w:ascii="宋体" w:hAnsi="宋体" w:cs="Helvetica"/>
          <w:color w:val="000000" w:themeColor="text1"/>
          <w:kern w:val="0"/>
          <w:sz w:val="24"/>
          <w:szCs w:val="24"/>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5"/>
        </w:numPr>
        <w:spacing w:line="360" w:lineRule="auto"/>
        <w:ind w:left="10" w:leftChars="5" w:firstLine="237" w:firstLineChars="99"/>
        <w:rPr>
          <w:rFonts w:ascii="Helvetica" w:hAnsi="Helvetica"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65"/>
        </w:numPr>
        <w:spacing w:line="360" w:lineRule="auto"/>
        <w:ind w:left="10" w:leftChars="5" w:firstLine="237" w:firstLineChars="99"/>
        <w:rPr>
          <w:rFonts w:ascii="Helvetica" w:hAnsi="Helvetica" w:cs="Helvetica"/>
          <w:color w:val="000000" w:themeColor="text1"/>
          <w:kern w:val="0"/>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中标候选人并列的，</w:t>
      </w:r>
      <w:r>
        <w:rPr>
          <w:rFonts w:ascii="宋体" w:hAnsi="宋体" w:cs="Helvetica"/>
          <w:color w:val="000000" w:themeColor="text1"/>
          <w:kern w:val="0"/>
          <w:sz w:val="24"/>
          <w:szCs w:val="24"/>
          <w14:textFill>
            <w14:solidFill>
              <w14:schemeClr w14:val="tx1"/>
            </w14:solidFill>
          </w14:textFill>
        </w:rPr>
        <w:t>由采购人</w:t>
      </w:r>
      <w:r>
        <w:rPr>
          <w:rFonts w:hint="eastAsia" w:ascii="宋体" w:hAnsi="宋体" w:cs="Helvetica"/>
          <w:color w:val="000000" w:themeColor="text1"/>
          <w:kern w:val="0"/>
          <w:sz w:val="24"/>
          <w:szCs w:val="24"/>
          <w14:textFill>
            <w14:solidFill>
              <w14:schemeClr w14:val="tx1"/>
            </w14:solidFill>
          </w14:textFill>
        </w:rPr>
        <w:t>确定</w:t>
      </w:r>
      <w:r>
        <w:rPr>
          <w:rFonts w:ascii="宋体" w:hAnsi="宋体" w:cs="Helvetica"/>
          <w:color w:val="000000" w:themeColor="text1"/>
          <w:kern w:val="0"/>
          <w:sz w:val="24"/>
          <w:szCs w:val="24"/>
          <w14:textFill>
            <w14:solidFill>
              <w14:schemeClr w14:val="tx1"/>
            </w14:solidFill>
          </w14:textFill>
        </w:rPr>
        <w:t>或者采购人委托评标委员会</w:t>
      </w:r>
      <w:r>
        <w:rPr>
          <w:rFonts w:hint="eastAsia" w:ascii="宋体" w:hAnsi="宋体" w:cs="Helvetica"/>
          <w:color w:val="000000" w:themeColor="text1"/>
          <w:kern w:val="0"/>
          <w:sz w:val="24"/>
          <w:szCs w:val="24"/>
          <w14:textFill>
            <w14:solidFill>
              <w14:schemeClr w14:val="tx1"/>
            </w14:solidFill>
          </w14:textFill>
        </w:rPr>
        <w:t>以投票方式</w:t>
      </w:r>
      <w:r>
        <w:rPr>
          <w:rFonts w:ascii="宋体" w:hAnsi="宋体" w:cs="Helvetica"/>
          <w:color w:val="000000" w:themeColor="text1"/>
          <w:kern w:val="0"/>
          <w:sz w:val="24"/>
          <w:szCs w:val="24"/>
          <w14:textFill>
            <w14:solidFill>
              <w14:schemeClr w14:val="tx1"/>
            </w14:solidFill>
          </w14:textFill>
        </w:rPr>
        <w:t>确定中标人。</w:t>
      </w:r>
    </w:p>
    <w:p>
      <w:pPr>
        <w:numPr>
          <w:ilvl w:val="0"/>
          <w:numId w:val="65"/>
        </w:numPr>
        <w:spacing w:line="360" w:lineRule="auto"/>
        <w:ind w:left="10" w:leftChars="5" w:firstLine="237" w:firstLineChars="99"/>
        <w:rPr>
          <w:rFonts w:ascii="宋体" w:hAnsi="宋体" w:cs="Times New Roman"/>
          <w:b/>
          <w:bCs/>
          <w:color w:val="000000" w:themeColor="text1"/>
          <w:sz w:val="30"/>
          <w:szCs w:val="30"/>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bookmarkStart w:id="117" w:name="_Toc494561963"/>
      <w:bookmarkEnd w:id="117"/>
    </w:p>
    <w:p>
      <w:pPr>
        <w:pStyle w:val="5"/>
        <w:numPr>
          <w:ilvl w:val="0"/>
          <w:numId w:val="41"/>
        </w:numPr>
        <w:spacing w:before="0" w:after="0" w:line="360" w:lineRule="auto"/>
        <w:ind w:left="0" w:leftChars="0" w:firstLine="0" w:firstLineChars="0"/>
        <w:jc w:val="left"/>
        <w:rPr>
          <w:rFonts w:hint="eastAsia" w:cs="Times New Roman" w:asciiTheme="majorEastAsia" w:hAnsiTheme="majorEastAsia"/>
          <w:bCs w:val="0"/>
          <w:color w:val="000000" w:themeColor="text1"/>
          <w:sz w:val="30"/>
          <w:szCs w:val="30"/>
          <w:lang w:val="zh-CN"/>
          <w14:textFill>
            <w14:solidFill>
              <w14:schemeClr w14:val="tx1"/>
            </w14:solidFill>
          </w14:textFill>
        </w:rPr>
      </w:pPr>
      <w:bookmarkStart w:id="118" w:name="_Toc27441"/>
      <w:bookmarkEnd w:id="118"/>
      <w:r>
        <w:rPr>
          <w:rFonts w:hint="eastAsia" w:cs="Times New Roman" w:asciiTheme="majorEastAsia" w:hAnsiTheme="majorEastAsia"/>
          <w:bCs w:val="0"/>
          <w:color w:val="000000" w:themeColor="text1"/>
          <w:sz w:val="30"/>
          <w:szCs w:val="30"/>
          <w:lang w:val="zh-CN"/>
          <w14:textFill>
            <w14:solidFill>
              <w14:schemeClr w14:val="tx1"/>
            </w14:solidFill>
          </w14:textFill>
        </w:rPr>
        <w:t>评分标准</w:t>
      </w:r>
    </w:p>
    <w:tbl>
      <w:tblPr>
        <w:tblStyle w:val="23"/>
        <w:tblW w:w="10063" w:type="dxa"/>
        <w:jc w:val="center"/>
        <w:tblLayout w:type="fixed"/>
        <w:tblCellMar>
          <w:top w:w="0" w:type="dxa"/>
          <w:left w:w="0" w:type="dxa"/>
          <w:bottom w:w="0" w:type="dxa"/>
          <w:right w:w="0" w:type="dxa"/>
        </w:tblCellMar>
      </w:tblPr>
      <w:tblGrid>
        <w:gridCol w:w="704"/>
        <w:gridCol w:w="709"/>
        <w:gridCol w:w="425"/>
        <w:gridCol w:w="8225"/>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评标项目</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评标</w:t>
            </w:r>
          </w:p>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分项</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分值</w:t>
            </w:r>
          </w:p>
        </w:tc>
        <w:tc>
          <w:tcPr>
            <w:tcW w:w="8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评标打分细则</w:t>
            </w:r>
          </w:p>
        </w:tc>
      </w:tr>
      <w:tr>
        <w:tblPrEx>
          <w:tblCellMar>
            <w:top w:w="0" w:type="dxa"/>
            <w:left w:w="0" w:type="dxa"/>
            <w:bottom w:w="0" w:type="dxa"/>
            <w:right w:w="0" w:type="dxa"/>
          </w:tblCellMar>
        </w:tblPrEx>
        <w:trPr>
          <w:trHeight w:val="420"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价格部分30分</w:t>
            </w:r>
          </w:p>
        </w:tc>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报价</w:t>
            </w:r>
          </w:p>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得分</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r>
              <w:rPr>
                <w:rStyle w:val="44"/>
                <w:rFonts w:hint="default"/>
                <w:color w:val="000000" w:themeColor="text1"/>
                <w:szCs w:val="21"/>
                <w:lang w:bidi="ar"/>
                <w14:textFill>
                  <w14:solidFill>
                    <w14:schemeClr w14:val="tx1"/>
                  </w14:solidFill>
                </w14:textFill>
              </w:rPr>
              <w:t>0分</w:t>
            </w:r>
          </w:p>
        </w:tc>
        <w:tc>
          <w:tcPr>
            <w:tcW w:w="8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评标委员会只对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Pr>
                <w:rFonts w:ascii="宋体" w:hAnsi="宋体" w:eastAsia="宋体" w:cs="宋体"/>
                <w:color w:val="000000" w:themeColor="text1"/>
                <w:kern w:val="0"/>
                <w:szCs w:val="21"/>
                <w:lang w:bidi="ar"/>
                <w14:textFill>
                  <w14:solidFill>
                    <w14:schemeClr w14:val="tx1"/>
                  </w14:solidFill>
                </w14:textFill>
              </w:rPr>
              <w:t>=(评标基准价／投标报价)×30  计算时保留两位小数。</w:t>
            </w:r>
          </w:p>
        </w:tc>
      </w:tr>
      <w:tr>
        <w:tblPrEx>
          <w:tblCellMar>
            <w:top w:w="0" w:type="dxa"/>
            <w:left w:w="0" w:type="dxa"/>
            <w:bottom w:w="0" w:type="dxa"/>
            <w:right w:w="0" w:type="dxa"/>
          </w:tblCellMar>
        </w:tblPrEx>
        <w:trPr>
          <w:trHeight w:val="44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8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105" w:leftChars="50"/>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168" w:hRule="atLeast"/>
          <w:jc w:val="center"/>
        </w:trPr>
        <w:tc>
          <w:tcPr>
            <w:tcW w:w="70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技术部分（</w:t>
            </w:r>
            <w:r>
              <w:rPr>
                <w:rFonts w:ascii="宋体" w:hAnsi="宋体" w:eastAsia="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val="en-US" w:eastAsia="zh-CN" w:bidi="ar"/>
                <w14:textFill>
                  <w14:solidFill>
                    <w14:schemeClr w14:val="tx1"/>
                  </w14:solidFill>
                </w14:textFill>
              </w:rPr>
              <w:t>0</w:t>
            </w:r>
            <w:r>
              <w:rPr>
                <w:rFonts w:hint="eastAsia" w:ascii="宋体" w:hAnsi="宋体" w:eastAsia="宋体" w:cs="宋体"/>
                <w:color w:val="000000" w:themeColor="text1"/>
                <w:kern w:val="0"/>
                <w:szCs w:val="21"/>
                <w:lang w:bidi="ar"/>
                <w14:textFill>
                  <w14:solidFill>
                    <w14:schemeClr w14:val="tx1"/>
                  </w14:solidFill>
                </w14:textFill>
              </w:rPr>
              <w:t>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符合性</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20</w:t>
            </w:r>
            <w:r>
              <w:rPr>
                <w:rFonts w:hint="eastAsia" w:ascii="宋体" w:hAnsi="宋体" w:eastAsia="宋体" w:cs="宋体"/>
                <w:color w:val="000000" w:themeColor="text1"/>
                <w:kern w:val="0"/>
                <w:szCs w:val="21"/>
                <w:lang w:bidi="ar"/>
                <w14:textFill>
                  <w14:solidFill>
                    <w14:schemeClr w14:val="tx1"/>
                  </w14:solidFill>
                </w14:textFill>
              </w:rPr>
              <w:t>分</w:t>
            </w:r>
          </w:p>
        </w:tc>
        <w:tc>
          <w:tcPr>
            <w:tcW w:w="8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招标文件中标注“★”的技术指标任何一条不满足的作废标处理；一般技术指标根据产品性能、技术指标及其他重要性能指标和投标服务情况：符合招标文件要求</w:t>
            </w:r>
            <w:r>
              <w:rPr>
                <w:rFonts w:hint="eastAsia" w:ascii="宋体" w:hAnsi="宋体" w:cs="宋体"/>
                <w:color w:val="000000" w:themeColor="text1"/>
                <w:kern w:val="0"/>
                <w:szCs w:val="21"/>
                <w:lang w:val="en-US" w:eastAsia="zh-CN" w:bidi="ar"/>
                <w14:textFill>
                  <w14:solidFill>
                    <w14:schemeClr w14:val="tx1"/>
                  </w14:solidFill>
                </w14:textFill>
              </w:rPr>
              <w:t>20</w:t>
            </w:r>
            <w:r>
              <w:rPr>
                <w:rFonts w:hint="eastAsia" w:ascii="宋体" w:hAnsi="宋体" w:eastAsia="宋体" w:cs="宋体"/>
                <w:color w:val="000000" w:themeColor="text1"/>
                <w:kern w:val="0"/>
                <w:szCs w:val="21"/>
                <w:lang w:bidi="ar"/>
                <w14:textFill>
                  <w14:solidFill>
                    <w14:schemeClr w14:val="tx1"/>
                  </w14:solidFill>
                </w14:textFill>
              </w:rPr>
              <w:t>分，不满足招标文件要求的每项扣</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分,超过</w:t>
            </w:r>
            <w:r>
              <w:rPr>
                <w:rFonts w:hint="eastAsia" w:ascii="宋体" w:hAnsi="宋体" w:cs="宋体"/>
                <w:color w:val="000000" w:themeColor="text1"/>
                <w:kern w:val="0"/>
                <w:szCs w:val="21"/>
                <w:lang w:val="en-US" w:eastAsia="zh-CN" w:bidi="ar"/>
                <w14:textFill>
                  <w14:solidFill>
                    <w14:schemeClr w14:val="tx1"/>
                  </w14:solidFill>
                </w14:textFill>
              </w:rPr>
              <w:t>10</w:t>
            </w:r>
            <w:r>
              <w:rPr>
                <w:rFonts w:hint="eastAsia" w:ascii="宋体" w:hAnsi="宋体" w:eastAsia="宋体" w:cs="宋体"/>
                <w:color w:val="000000" w:themeColor="text1"/>
                <w:kern w:val="0"/>
                <w:szCs w:val="21"/>
                <w:lang w:bidi="ar"/>
                <w14:textFill>
                  <w14:solidFill>
                    <w14:schemeClr w14:val="tx1"/>
                  </w14:solidFill>
                </w14:textFill>
              </w:rPr>
              <w:t>项属于无效投标。</w:t>
            </w:r>
          </w:p>
        </w:tc>
      </w:tr>
      <w:tr>
        <w:tblPrEx>
          <w:tblCellMar>
            <w:top w:w="0" w:type="dxa"/>
            <w:left w:w="0" w:type="dxa"/>
            <w:bottom w:w="0" w:type="dxa"/>
            <w:right w:w="0" w:type="dxa"/>
          </w:tblCellMar>
        </w:tblPrEx>
        <w:trPr>
          <w:trHeight w:val="7381" w:hRule="atLeast"/>
          <w:jc w:val="center"/>
        </w:trPr>
        <w:tc>
          <w:tcPr>
            <w:tcW w:w="704" w:type="dxa"/>
            <w:vMerge w:val="continue"/>
            <w:tcBorders>
              <w:left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产品安全性能</w:t>
            </w:r>
          </w:p>
        </w:tc>
        <w:tc>
          <w:tcPr>
            <w:tcW w:w="4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r>
              <w:rPr>
                <w:rFonts w:ascii="宋体" w:hAnsi="宋体" w:eastAsia="宋体" w:cs="宋体"/>
                <w:color w:val="000000" w:themeColor="text1"/>
                <w:kern w:val="0"/>
                <w:szCs w:val="21"/>
                <w:lang w:bidi="ar"/>
                <w14:textFill>
                  <w14:solidFill>
                    <w14:schemeClr w14:val="tx1"/>
                  </w14:solidFill>
                </w14:textFill>
              </w:rPr>
              <w:t>2</w:t>
            </w:r>
            <w:r>
              <w:rPr>
                <w:rStyle w:val="44"/>
                <w:rFonts w:hint="default"/>
                <w:color w:val="000000" w:themeColor="text1"/>
                <w:szCs w:val="21"/>
                <w:lang w:bidi="ar"/>
                <w14:textFill>
                  <w14:solidFill>
                    <w14:schemeClr w14:val="tx1"/>
                  </w14:solidFill>
                </w14:textFill>
              </w:rPr>
              <w:t>分</w:t>
            </w:r>
          </w:p>
        </w:tc>
        <w:tc>
          <w:tcPr>
            <w:tcW w:w="82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1、投标人具有2021年“办公桌”产品经国家质量监督检验中心检测机构出具的抽样全项检验检测合格报告,检验依据GB/T 35607-2017《绿色产品评价 家具》、GB/T 3325-2017《金属家具通用技术条件》（样品基数≧50件）全部满足得</w:t>
            </w:r>
            <w:r>
              <w:rPr>
                <w:rFonts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分，其他合得 0 分。</w:t>
            </w:r>
          </w:p>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、投标人具有“椅子”产品经国家质量监督检验中心检测机构出具的抽样检验合格报告,检验依据GB/T 3324-2008、GB 18584-2001）；检验项目包含而不限于：甲醛释放量、漆膜附着力。满足得</w:t>
            </w:r>
            <w:r>
              <w:rPr>
                <w:rFonts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分，其他不得 0 分。</w:t>
            </w:r>
          </w:p>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3、投标人具有办公桌产品配件“三合一连接件”、“铰链”、“导轨”经国家质量监督检验中心检测机构出具的检验合格报告分别符合GB/T 28203-2011《家具用连接件技术要求及试验方法》、</w:t>
            </w:r>
            <w:r>
              <w:rPr>
                <w:rFonts w:ascii="宋体" w:hAnsi="宋体" w:eastAsia="宋体" w:cs="宋体"/>
                <w:color w:val="000000" w:themeColor="text1"/>
                <w:kern w:val="0"/>
                <w:szCs w:val="21"/>
                <w:lang w:bidi="ar"/>
                <w14:textFill>
                  <w14:solidFill>
                    <w14:schemeClr w14:val="tx1"/>
                  </w14:solidFill>
                </w14:textFill>
              </w:rPr>
              <w:t>GB/T 2189-2013《家具五金 杯状暗铰链》</w:t>
            </w:r>
            <w:r>
              <w:rPr>
                <w:rFonts w:hint="eastAsia" w:ascii="宋体" w:hAnsi="宋体" w:eastAsia="宋体" w:cs="宋体"/>
                <w:color w:val="000000" w:themeColor="text1"/>
                <w:kern w:val="0"/>
                <w:szCs w:val="21"/>
                <w:lang w:bidi="ar"/>
                <w14:textFill>
                  <w14:solidFill>
                    <w14:schemeClr w14:val="tx1"/>
                  </w14:solidFill>
                </w14:textFill>
              </w:rPr>
              <w:t>和</w:t>
            </w:r>
            <w:r>
              <w:rPr>
                <w:rFonts w:ascii="宋体" w:hAnsi="宋体" w:eastAsia="宋体" w:cs="宋体"/>
                <w:color w:val="000000" w:themeColor="text1"/>
                <w:kern w:val="0"/>
                <w:szCs w:val="21"/>
                <w:lang w:bidi="ar"/>
                <w14:textFill>
                  <w14:solidFill>
                    <w14:schemeClr w14:val="tx1"/>
                  </w14:solidFill>
                </w14:textFill>
              </w:rPr>
              <w:t>GB/T 2454-2013《家具五金 抽屉导轨》</w:t>
            </w:r>
            <w:r>
              <w:rPr>
                <w:rFonts w:hint="eastAsia" w:ascii="宋体" w:hAnsi="宋体" w:eastAsia="宋体" w:cs="宋体"/>
                <w:color w:val="000000" w:themeColor="text1"/>
                <w:kern w:val="0"/>
                <w:szCs w:val="21"/>
                <w:lang w:bidi="ar"/>
                <w14:textFill>
                  <w14:solidFill>
                    <w14:schemeClr w14:val="tx1"/>
                  </w14:solidFill>
                </w14:textFill>
              </w:rPr>
              <w:t>检测合格报告。全部满足得</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分，其他不得 0 分。</w:t>
            </w:r>
          </w:p>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4</w:t>
            </w:r>
            <w:r>
              <w:rPr>
                <w:rFonts w:hint="eastAsia" w:ascii="宋体" w:hAnsi="宋体" w:eastAsia="宋体" w:cs="宋体"/>
                <w:color w:val="000000" w:themeColor="text1"/>
                <w:kern w:val="0"/>
                <w:szCs w:val="21"/>
                <w:lang w:bidi="ar"/>
                <w14:textFill>
                  <w14:solidFill>
                    <w14:schemeClr w14:val="tx1"/>
                  </w14:solidFill>
                </w14:textFill>
              </w:rPr>
              <w:t>、投标人具有原材料“冷轧钢板”经国家质量监督检验中心检测机构出具的检验合格报告符合：GB/T3325-2017 《金属家具通用技术条件》、QB/T 3832-1999《轻工产品金属镀层腐蚀试验结果的评价》、QB/T 3827-1999《轻工产品金属镀层和化学处理层的耐腐蚀试验方法乙酸盐雾试验（ASS）法》对金属件外观性能要求检测：喷涂层符合要求、金属表面耐腐蚀等级≧10级进行检测，满足得2分，其他不得 0 分。</w:t>
            </w:r>
          </w:p>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投标人具有原材料“塑粉”经国家质量监督检验中心检测机构出具的检验合格报告符合：HG/T2006-2006《热固性粉末涂料》；检验项目包含而不限于：产品硬度（擦伤）、附着力、重金属（室内用优等品）可溶性铅、可溶性镉、可溶性铬、可溶性汞，均＜5mg/kg、耐碱性（168h无异常），满足得2分，其他不得 0 分。</w:t>
            </w:r>
          </w:p>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6</w:t>
            </w:r>
            <w:r>
              <w:rPr>
                <w:rFonts w:hint="eastAsia" w:ascii="宋体" w:hAnsi="宋体" w:eastAsia="宋体" w:cs="宋体"/>
                <w:color w:val="000000" w:themeColor="text1"/>
                <w:kern w:val="0"/>
                <w:szCs w:val="21"/>
                <w:lang w:bidi="ar"/>
                <w14:textFill>
                  <w14:solidFill>
                    <w14:schemeClr w14:val="tx1"/>
                  </w14:solidFill>
                </w14:textFill>
              </w:rPr>
              <w:t>.投标人具有原材料“塑料胶套”经国家质量监督检验中心检测机构出具的检验合格报告符合：GB 28481-2012《塑料家具中有害物质限量》；检验项目包含而不限于：重金属（可溶性铅、可溶性镉、可溶性铬、可溶性汞，均＜5mg/kg）满足得</w:t>
            </w:r>
            <w:r>
              <w:rPr>
                <w:rFonts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分，其他不得 0 分。</w:t>
            </w:r>
          </w:p>
          <w:p>
            <w:pPr>
              <w:ind w:left="105" w:leftChars="5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（以上报告及证件需提供真彩清晰扫描件并加盖投标单位公章，模糊不清和其他不计分。）</w:t>
            </w:r>
          </w:p>
        </w:tc>
      </w:tr>
      <w:tr>
        <w:tblPrEx>
          <w:tblCellMar>
            <w:top w:w="0" w:type="dxa"/>
            <w:left w:w="0" w:type="dxa"/>
            <w:bottom w:w="0" w:type="dxa"/>
            <w:right w:w="0" w:type="dxa"/>
          </w:tblCellMar>
        </w:tblPrEx>
        <w:trPr>
          <w:trHeight w:val="639" w:hRule="atLeast"/>
          <w:jc w:val="center"/>
        </w:trPr>
        <w:tc>
          <w:tcPr>
            <w:tcW w:w="704" w:type="dxa"/>
            <w:vMerge w:val="continue"/>
            <w:tcBorders>
              <w:left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auto" w:sz="4" w:space="0"/>
              <w:left w:val="single" w:color="000000" w:sz="4" w:space="0"/>
              <w:right w:val="single" w:color="000000" w:sz="4" w:space="0"/>
            </w:tcBorders>
            <w:tcMar>
              <w:top w:w="15" w:type="dxa"/>
              <w:left w:w="15" w:type="dxa"/>
              <w:right w:w="15" w:type="dxa"/>
            </w:tcMar>
            <w:vAlign w:val="center"/>
          </w:tcPr>
          <w:p>
            <w:pPr>
              <w:ind w:left="105" w:leftChars="50"/>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产品质量保障</w:t>
            </w:r>
          </w:p>
        </w:tc>
        <w:tc>
          <w:tcPr>
            <w:tcW w:w="425" w:type="dxa"/>
            <w:tcBorders>
              <w:top w:val="single" w:color="auto" w:sz="4" w:space="0"/>
              <w:left w:val="single" w:color="000000" w:sz="4" w:space="0"/>
              <w:right w:val="single" w:color="000000" w:sz="4" w:space="0"/>
            </w:tcBorders>
            <w:tcMar>
              <w:top w:w="15" w:type="dxa"/>
              <w:left w:w="15" w:type="dxa"/>
              <w:right w:w="15" w:type="dxa"/>
            </w:tcMar>
            <w:vAlign w:val="center"/>
          </w:tcPr>
          <w:p>
            <w:pPr>
              <w:ind w:left="105" w:leftChars="50"/>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3分</w:t>
            </w:r>
          </w:p>
        </w:tc>
        <w:tc>
          <w:tcPr>
            <w:tcW w:w="82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cs="Helvetica"/>
                <w:color w:val="000000" w:themeColor="text1"/>
                <w:kern w:val="0"/>
                <w:szCs w:val="21"/>
                <w:lang w:val="zh-CN"/>
                <w14:textFill>
                  <w14:solidFill>
                    <w14:schemeClr w14:val="tx1"/>
                  </w14:solidFill>
                </w14:textFill>
              </w:rPr>
              <w:t>1</w:t>
            </w:r>
            <w:r>
              <w:rPr>
                <w:rFonts w:hint="eastAsia" w:ascii="宋体" w:hAnsi="宋体" w:cs="Helvetica"/>
                <w:color w:val="000000" w:themeColor="text1"/>
                <w:kern w:val="0"/>
                <w:szCs w:val="21"/>
                <w:lang w:val="zh-CN"/>
                <w14:textFill>
                  <w14:solidFill>
                    <w14:schemeClr w14:val="tx1"/>
                  </w14:solidFill>
                </w14:textFill>
              </w:rPr>
              <w:t>、所投产品优于招标文件要求，每正偏离一样产品加</w:t>
            </w:r>
            <w:r>
              <w:rPr>
                <w:rFonts w:ascii="宋体" w:hAnsi="宋体" w:cs="Helvetica"/>
                <w:color w:val="000000" w:themeColor="text1"/>
                <w:kern w:val="0"/>
                <w:szCs w:val="21"/>
                <w:lang w:val="zh-CN"/>
                <w14:textFill>
                  <w14:solidFill>
                    <w14:schemeClr w14:val="tx1"/>
                  </w14:solidFill>
                </w14:textFill>
              </w:rPr>
              <w:t>1</w:t>
            </w:r>
            <w:r>
              <w:rPr>
                <w:rFonts w:hint="eastAsia" w:ascii="宋体" w:hAnsi="宋体" w:cs="Helvetica"/>
                <w:color w:val="000000" w:themeColor="text1"/>
                <w:kern w:val="0"/>
                <w:szCs w:val="21"/>
                <w:lang w:val="zh-CN"/>
                <w14:textFill>
                  <w14:solidFill>
                    <w14:schemeClr w14:val="tx1"/>
                  </w14:solidFill>
                </w14:textFill>
              </w:rPr>
              <w:t>分，最多加</w:t>
            </w:r>
            <w:r>
              <w:rPr>
                <w:rFonts w:ascii="宋体" w:hAnsi="宋体" w:cs="Helvetica"/>
                <w:color w:val="000000" w:themeColor="text1"/>
                <w:kern w:val="0"/>
                <w:szCs w:val="21"/>
                <w:lang w:val="zh-CN"/>
                <w14:textFill>
                  <w14:solidFill>
                    <w14:schemeClr w14:val="tx1"/>
                  </w14:solidFill>
                </w14:textFill>
              </w:rPr>
              <w:t>3</w:t>
            </w:r>
            <w:r>
              <w:rPr>
                <w:rFonts w:hint="eastAsia" w:ascii="宋体" w:hAnsi="宋体" w:cs="Helvetica"/>
                <w:color w:val="000000" w:themeColor="text1"/>
                <w:kern w:val="0"/>
                <w:szCs w:val="21"/>
                <w:lang w:val="zh-CN"/>
                <w14:textFill>
                  <w14:solidFill>
                    <w14:schemeClr w14:val="tx1"/>
                  </w14:solidFill>
                </w14:textFill>
              </w:rPr>
              <w:t>分。</w:t>
            </w:r>
          </w:p>
        </w:tc>
      </w:tr>
      <w:tr>
        <w:tblPrEx>
          <w:tblCellMar>
            <w:top w:w="0" w:type="dxa"/>
            <w:left w:w="0" w:type="dxa"/>
            <w:bottom w:w="0" w:type="dxa"/>
            <w:right w:w="0" w:type="dxa"/>
          </w:tblCellMar>
        </w:tblPrEx>
        <w:trPr>
          <w:trHeight w:val="855" w:hRule="atLeast"/>
          <w:jc w:val="center"/>
        </w:trPr>
        <w:tc>
          <w:tcPr>
            <w:tcW w:w="704" w:type="dxa"/>
            <w:vMerge w:val="continue"/>
            <w:tcBorders>
              <w:left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产品样品</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w:t>
            </w:r>
            <w:r>
              <w:rPr>
                <w:rFonts w:hint="eastAsia" w:ascii="宋体" w:hAnsi="宋体" w:eastAsia="宋体" w:cs="宋体"/>
                <w:color w:val="000000" w:themeColor="text1"/>
                <w:kern w:val="0"/>
                <w:szCs w:val="21"/>
                <w:lang w:bidi="ar"/>
                <w14:textFill>
                  <w14:solidFill>
                    <w14:schemeClr w14:val="tx1"/>
                  </w14:solidFill>
                </w14:textFill>
              </w:rPr>
              <w:t>分</w:t>
            </w:r>
          </w:p>
        </w:tc>
        <w:tc>
          <w:tcPr>
            <w:tcW w:w="8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根据投标样品（</w:t>
            </w:r>
            <w:r>
              <w:rPr>
                <w:rFonts w:hint="eastAsia" w:ascii="宋体" w:hAnsi="宋体" w:eastAsia="宋体" w:cs="宋体"/>
                <w:color w:val="000000" w:themeColor="text1"/>
                <w:kern w:val="0"/>
                <w:szCs w:val="21"/>
                <w:lang w:val="en-US" w:eastAsia="zh-CN"/>
                <w14:textFill>
                  <w14:solidFill>
                    <w14:schemeClr w14:val="tx1"/>
                  </w14:solidFill>
                </w14:textFill>
              </w:rPr>
              <w:t>小学升降课桌和凳子、办公椅</w:t>
            </w:r>
            <w:r>
              <w:rPr>
                <w:rFonts w:hint="eastAsia" w:ascii="宋体" w:hAnsi="宋体" w:eastAsia="宋体" w:cs="宋体"/>
                <w:color w:val="000000" w:themeColor="text1"/>
                <w:kern w:val="0"/>
                <w:szCs w:val="21"/>
                <w14:textFill>
                  <w14:solidFill>
                    <w14:schemeClr w14:val="tx1"/>
                  </w14:solidFill>
                </w14:textFill>
              </w:rPr>
              <w:t>）的整体外观与招标文件需求的吻合程度、制作工艺（包括涂饰情况）、舒适性与质量等进行评审。完全满足并优于技术要求（尺寸、规格、材质、式样）的得</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eastAsia="宋体" w:cs="宋体"/>
                <w:color w:val="000000" w:themeColor="text1"/>
                <w:kern w:val="0"/>
                <w:szCs w:val="21"/>
                <w14:textFill>
                  <w14:solidFill>
                    <w14:schemeClr w14:val="tx1"/>
                  </w14:solidFill>
                </w14:textFill>
              </w:rPr>
              <w:t>分，满足技术要求的得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分，基本满足技术要求的得</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w:t>
            </w:r>
          </w:p>
        </w:tc>
      </w:tr>
      <w:tr>
        <w:tblPrEx>
          <w:tblCellMar>
            <w:top w:w="0" w:type="dxa"/>
            <w:left w:w="0" w:type="dxa"/>
            <w:bottom w:w="0" w:type="dxa"/>
            <w:right w:w="0" w:type="dxa"/>
          </w:tblCellMar>
        </w:tblPrEx>
        <w:trPr>
          <w:trHeight w:val="855" w:hRule="atLeast"/>
          <w:jc w:val="center"/>
        </w:trPr>
        <w:tc>
          <w:tcPr>
            <w:tcW w:w="70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综合生产能力</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8</w:t>
            </w:r>
            <w:r>
              <w:rPr>
                <w:rFonts w:hint="eastAsia" w:ascii="宋体" w:hAnsi="宋体" w:eastAsia="宋体" w:cs="宋体"/>
                <w:color w:val="000000" w:themeColor="text1"/>
                <w:kern w:val="0"/>
                <w:szCs w:val="21"/>
                <w:lang w:bidi="ar"/>
                <w14:textFill>
                  <w14:solidFill>
                    <w14:schemeClr w14:val="tx1"/>
                  </w14:solidFill>
                </w14:textFill>
              </w:rPr>
              <w:t>分</w:t>
            </w:r>
          </w:p>
        </w:tc>
        <w:tc>
          <w:tcPr>
            <w:tcW w:w="8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1、投标人具有政府部门颁发排污许可证的得</w:t>
            </w:r>
            <w:r>
              <w:rPr>
                <w:rFonts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分。</w:t>
            </w:r>
            <w:r>
              <w:rPr>
                <w:rFonts w:ascii="宋体" w:hAnsi="宋体" w:eastAsia="宋体" w:cs="宋体"/>
                <w:color w:val="000000" w:themeColor="text1"/>
                <w:kern w:val="0"/>
                <w:szCs w:val="21"/>
                <w:lang w:bidi="ar"/>
                <w14:textFill>
                  <w14:solidFill>
                    <w14:schemeClr w14:val="tx1"/>
                  </w14:solidFill>
                </w14:textFill>
              </w:rPr>
              <w:t xml:space="preserve"> </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2、投标人具有“有害物质限量认证证书”（覆盖范围：桌类、椅凳类、）的得2分；</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3</w:t>
            </w:r>
            <w:r>
              <w:rPr>
                <w:rFonts w:hint="eastAsia" w:ascii="宋体" w:hAnsi="宋体" w:eastAsia="宋体" w:cs="宋体"/>
                <w:color w:val="000000" w:themeColor="text1"/>
                <w:kern w:val="0"/>
                <w:szCs w:val="21"/>
                <w:lang w:bidi="ar"/>
                <w14:textFill>
                  <w14:solidFill>
                    <w14:schemeClr w14:val="tx1"/>
                  </w14:solidFill>
                </w14:textFill>
              </w:rPr>
              <w:t>、投标人具有“人类功效学认证证书”（产品名称：学生课桌、学生课椅）的得2分。</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4</w:t>
            </w:r>
            <w:r>
              <w:rPr>
                <w:rFonts w:hint="eastAsia" w:ascii="宋体" w:hAnsi="宋体" w:eastAsia="宋体" w:cs="宋体"/>
                <w:color w:val="000000" w:themeColor="text1"/>
                <w:kern w:val="0"/>
                <w:szCs w:val="21"/>
                <w:lang w:bidi="ar"/>
                <w14:textFill>
                  <w14:solidFill>
                    <w14:schemeClr w14:val="tx1"/>
                  </w14:solidFill>
                </w14:textFill>
              </w:rPr>
              <w:t>、投标人具有“森林认证证书</w:t>
            </w:r>
            <w:r>
              <w:rPr>
                <w:rFonts w:ascii="宋体" w:hAnsi="宋体" w:eastAsia="宋体" w:cs="宋体"/>
                <w:color w:val="000000" w:themeColor="text1"/>
                <w:kern w:val="0"/>
                <w:szCs w:val="21"/>
                <w:lang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。（覆盖范围：课桌凳、课桌椅、办公桌、办公椅）的得2分；</w:t>
            </w:r>
            <w:r>
              <w:rPr>
                <w:rFonts w:ascii="宋体" w:hAnsi="宋体" w:eastAsia="宋体" w:cs="宋体"/>
                <w:color w:val="000000" w:themeColor="text1"/>
                <w:kern w:val="0"/>
                <w:szCs w:val="21"/>
                <w:lang w:bidi="ar"/>
                <w14:textFill>
                  <w14:solidFill>
                    <w14:schemeClr w14:val="tx1"/>
                  </w14:solidFill>
                </w14:textFill>
              </w:rPr>
              <w:t xml:space="preserve"> </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（以上报告及证件需提供真彩清晰扫描件并加盖投标单位公章，模糊不清和其他不计分。）</w:t>
            </w:r>
          </w:p>
        </w:tc>
      </w:tr>
      <w:tr>
        <w:tblPrEx>
          <w:tblCellMar>
            <w:top w:w="0" w:type="dxa"/>
            <w:left w:w="0" w:type="dxa"/>
            <w:bottom w:w="0" w:type="dxa"/>
            <w:right w:w="0" w:type="dxa"/>
          </w:tblCellMar>
        </w:tblPrEx>
        <w:trPr>
          <w:trHeight w:val="837"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商务部分（</w:t>
            </w:r>
            <w:r>
              <w:rPr>
                <w:rFonts w:hint="eastAsia" w:ascii="宋体" w:hAnsi="宋体" w:cs="宋体"/>
                <w:color w:val="000000" w:themeColor="text1"/>
                <w:kern w:val="0"/>
                <w:szCs w:val="21"/>
                <w:lang w:val="en-US" w:eastAsia="zh-CN" w:bidi="ar"/>
                <w14:textFill>
                  <w14:solidFill>
                    <w14:schemeClr w14:val="tx1"/>
                  </w14:solidFill>
                </w14:textFill>
              </w:rPr>
              <w:t>20</w:t>
            </w:r>
            <w:r>
              <w:rPr>
                <w:rFonts w:hint="eastAsia" w:ascii="宋体" w:hAnsi="宋体" w:eastAsia="宋体" w:cs="宋体"/>
                <w:color w:val="000000" w:themeColor="text1"/>
                <w:kern w:val="0"/>
                <w:szCs w:val="21"/>
                <w:lang w:bidi="ar"/>
                <w14:textFill>
                  <w14:solidFill>
                    <w14:schemeClr w14:val="tx1"/>
                  </w14:solidFill>
                </w14:textFill>
              </w:rPr>
              <w:t>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企业综合实力</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10</w:t>
            </w:r>
            <w:r>
              <w:rPr>
                <w:rFonts w:hint="eastAsia" w:ascii="宋体" w:hAnsi="宋体" w:eastAsia="宋体" w:cs="宋体"/>
                <w:color w:val="000000" w:themeColor="text1"/>
                <w:kern w:val="0"/>
                <w:szCs w:val="21"/>
                <w:lang w:bidi="ar"/>
                <w14:textFill>
                  <w14:solidFill>
                    <w14:schemeClr w14:val="tx1"/>
                  </w14:solidFill>
                </w14:textFill>
              </w:rPr>
              <w:t>分</w:t>
            </w:r>
          </w:p>
        </w:tc>
        <w:tc>
          <w:tcPr>
            <w:tcW w:w="8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1、投标人具有“中国环境标志产品认证证书”（认证范围包含：钢木台桌类、金属骨架为主的椅凳类）的得2分。评审依据：投标文件中提供证书扫描件、认监委官网查询链接网址及查询结果截图。</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2、投标人具有“中国环保产品认证证书”，（产品系列包含：金属教学家具、金属办公家具）的得2分。评审依据：投标文件中提供证书彩色扫描件、中国质量认证中心官网查询链接网址及查询结果截图。</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3、投标人通过“</w:t>
            </w:r>
            <w:r>
              <w:rPr>
                <w:rFonts w:ascii="宋体" w:hAnsi="宋体" w:eastAsia="宋体" w:cs="宋体"/>
                <w:color w:val="000000" w:themeColor="text1"/>
                <w:kern w:val="0"/>
                <w:szCs w:val="21"/>
                <w:lang w:bidi="ar"/>
                <w14:textFill>
                  <w14:solidFill>
                    <w14:schemeClr w14:val="tx1"/>
                  </w14:solidFill>
                </w14:textFill>
              </w:rPr>
              <w:t>ISO9001国际质量管理体系认证”、“ISO14001国际环境管理体系认证”、“职业健康管理体系认证”（认证范围需包含：学生钢木课桌椅）同时提供3项认证证书得3分，未提供或提供不全的不得分。</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4、提供投标人</w:t>
            </w:r>
            <w:r>
              <w:rPr>
                <w:rFonts w:ascii="宋体" w:hAnsi="宋体" w:eastAsia="宋体" w:cs="宋体"/>
                <w:color w:val="000000" w:themeColor="text1"/>
                <w:kern w:val="0"/>
                <w:szCs w:val="21"/>
                <w:lang w:bidi="ar"/>
                <w14:textFill>
                  <w14:solidFill>
                    <w14:schemeClr w14:val="tx1"/>
                  </w14:solidFill>
                </w14:textFill>
              </w:rPr>
              <w:t xml:space="preserve"> 2018年1月1日以来与本次采购需求类似的业绩，每提供一个得1分， 满分3分。</w:t>
            </w:r>
            <w:r>
              <w:rPr>
                <w:rFonts w:hint="eastAsia" w:ascii="宋体" w:hAnsi="宋体" w:eastAsia="宋体" w:cs="宋体"/>
                <w:color w:val="000000" w:themeColor="text1"/>
                <w:kern w:val="0"/>
                <w:szCs w:val="21"/>
                <w:lang w:bidi="ar"/>
                <w14:textFill>
                  <w14:solidFill>
                    <w14:schemeClr w14:val="tx1"/>
                  </w14:solidFill>
                </w14:textFill>
              </w:rPr>
              <w:t>（提供中标通知书或</w:t>
            </w:r>
            <w:r>
              <w:rPr>
                <w:rFonts w:hint="eastAsia" w:ascii="宋体" w:hAnsi="宋体" w:cs="宋体"/>
                <w:color w:val="000000" w:themeColor="text1"/>
                <w:kern w:val="0"/>
                <w:szCs w:val="21"/>
                <w:lang w:val="en-US" w:eastAsia="zh-CN" w:bidi="ar"/>
                <w14:textFill>
                  <w14:solidFill>
                    <w14:schemeClr w14:val="tx1"/>
                  </w14:solidFill>
                </w14:textFill>
              </w:rPr>
              <w:t>合同</w:t>
            </w:r>
            <w:r>
              <w:rPr>
                <w:rFonts w:hint="eastAsia" w:ascii="宋体" w:hAnsi="宋体" w:eastAsia="宋体" w:cs="宋体"/>
                <w:color w:val="000000" w:themeColor="text1"/>
                <w:kern w:val="0"/>
                <w:szCs w:val="21"/>
                <w:lang w:bidi="ar"/>
                <w14:textFill>
                  <w14:solidFill>
                    <w14:schemeClr w14:val="tx1"/>
                  </w14:solidFill>
                </w14:textFill>
              </w:rPr>
              <w:t>的复印件）</w:t>
            </w:r>
          </w:p>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（以上报告及证件需提供真彩清晰扫描件并加盖投标单位公章，模糊不清和其他不计分。）</w:t>
            </w:r>
          </w:p>
        </w:tc>
      </w:tr>
      <w:tr>
        <w:tblPrEx>
          <w:tblCellMar>
            <w:top w:w="0" w:type="dxa"/>
            <w:left w:w="0" w:type="dxa"/>
            <w:bottom w:w="0" w:type="dxa"/>
            <w:right w:w="0" w:type="dxa"/>
          </w:tblCellMar>
        </w:tblPrEx>
        <w:trPr>
          <w:trHeight w:val="190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售后</w:t>
            </w:r>
          </w:p>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服务</w:t>
            </w:r>
          </w:p>
        </w:tc>
        <w:tc>
          <w:tcPr>
            <w:tcW w:w="42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8</w:t>
            </w:r>
            <w:r>
              <w:rPr>
                <w:rFonts w:hint="eastAsia" w:ascii="宋体" w:hAnsi="宋体" w:eastAsia="宋体" w:cs="宋体"/>
                <w:color w:val="000000" w:themeColor="text1"/>
                <w:kern w:val="0"/>
                <w:szCs w:val="21"/>
                <w:lang w:bidi="ar"/>
                <w14:textFill>
                  <w14:solidFill>
                    <w14:schemeClr w14:val="tx1"/>
                  </w14:solidFill>
                </w14:textFill>
              </w:rPr>
              <w:t>分</w:t>
            </w:r>
          </w:p>
        </w:tc>
        <w:tc>
          <w:tcPr>
            <w:tcW w:w="8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425"/>
              </w:tabs>
              <w:adjustRightInd w:val="0"/>
              <w:snapToGrid w:val="0"/>
              <w:jc w:val="left"/>
              <w:textAlignment w:val="baseline"/>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1、投标人服务能力达到国家标准《商品售后服务评价体系》GB/T27922-2011五星级服务认证的得</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分、四星级及以下的的得</w:t>
            </w:r>
            <w:r>
              <w:rPr>
                <w:rFonts w:ascii="宋体" w:hAnsi="宋体" w:eastAsia="宋体" w:cs="宋体"/>
                <w:color w:val="000000" w:themeColor="text1"/>
                <w:kern w:val="0"/>
                <w:szCs w:val="21"/>
                <w:lang w:bidi="ar"/>
                <w14:textFill>
                  <w14:solidFill>
                    <w14:schemeClr w14:val="tx1"/>
                  </w14:solidFill>
                </w14:textFill>
              </w:rPr>
              <w:t>0.5</w:t>
            </w:r>
            <w:r>
              <w:rPr>
                <w:rFonts w:hint="eastAsia" w:ascii="宋体" w:hAnsi="宋体" w:eastAsia="宋体" w:cs="宋体"/>
                <w:color w:val="000000" w:themeColor="text1"/>
                <w:kern w:val="0"/>
                <w:szCs w:val="21"/>
                <w:lang w:bidi="ar"/>
                <w14:textFill>
                  <w14:solidFill>
                    <w14:schemeClr w14:val="tx1"/>
                  </w14:solidFill>
                </w14:textFill>
              </w:rPr>
              <w:t>分。（证件需提供真彩清晰扫描件并加盖投标单位公章）</w:t>
            </w:r>
            <w:r>
              <w:rPr>
                <w:rFonts w:hint="eastAsia" w:ascii="宋体" w:hAnsi="宋体" w:eastAsia="宋体" w:cs="宋体"/>
                <w:color w:val="000000" w:themeColor="text1"/>
                <w:kern w:val="0"/>
                <w:szCs w:val="21"/>
                <w:lang w:eastAsia="zh-CN" w:bidi="ar"/>
                <w14:textFill>
                  <w14:solidFill>
                    <w14:schemeClr w14:val="tx1"/>
                  </w14:solidFill>
                </w14:textFill>
              </w:rPr>
              <w:t>。</w:t>
            </w:r>
          </w:p>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、售后机构：投标人有固定合法的售后服务机构及固定办公场所（营业执照和房屋租赁合同真彩清晰扫描件并加盖单位公章）得</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分。</w:t>
            </w:r>
          </w:p>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3</w:t>
            </w:r>
            <w:r>
              <w:rPr>
                <w:rFonts w:hint="eastAsia" w:ascii="宋体" w:hAnsi="宋体" w:eastAsia="宋体" w:cs="宋体"/>
                <w:color w:val="000000" w:themeColor="text1"/>
                <w:kern w:val="0"/>
                <w:szCs w:val="21"/>
                <w:lang w:bidi="ar"/>
                <w14:textFill>
                  <w14:solidFill>
                    <w14:schemeClr w14:val="tx1"/>
                  </w14:solidFill>
                </w14:textFill>
              </w:rPr>
              <w:t>、提供三年</w:t>
            </w:r>
            <w:r>
              <w:rPr>
                <w:rFonts w:hint="eastAsia" w:ascii="宋体" w:hAnsi="宋体" w:cs="宋体"/>
                <w:color w:val="000000" w:themeColor="text1"/>
                <w:kern w:val="0"/>
                <w:szCs w:val="21"/>
                <w:lang w:val="en-US" w:eastAsia="zh-CN" w:bidi="ar"/>
                <w14:textFill>
                  <w14:solidFill>
                    <w14:schemeClr w14:val="tx1"/>
                  </w14:solidFill>
                </w14:textFill>
              </w:rPr>
              <w:t>质保后</w:t>
            </w:r>
            <w:r>
              <w:rPr>
                <w:rFonts w:hint="eastAsia" w:ascii="宋体" w:hAnsi="宋体" w:eastAsia="宋体" w:cs="宋体"/>
                <w:color w:val="000000" w:themeColor="text1"/>
                <w:kern w:val="0"/>
                <w:szCs w:val="21"/>
                <w:lang w:bidi="ar"/>
                <w14:textFill>
                  <w14:solidFill>
                    <w14:schemeClr w14:val="tx1"/>
                  </w14:solidFill>
                </w14:textFill>
              </w:rPr>
              <w:t>，每增加一年得</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分，本项最多得</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eastAsia="宋体" w:cs="宋体"/>
                <w:color w:val="000000" w:themeColor="text1"/>
                <w:kern w:val="0"/>
                <w:szCs w:val="21"/>
                <w:lang w:bidi="ar"/>
                <w14:textFill>
                  <w14:solidFill>
                    <w14:schemeClr w14:val="tx1"/>
                  </w14:solidFill>
                </w14:textFill>
              </w:rPr>
              <w:t>分（提供加盖投标人的售后服务承诺函原件），本项作为交货重要审核验证部分。</w:t>
            </w:r>
          </w:p>
        </w:tc>
      </w:tr>
      <w:tr>
        <w:tblPrEx>
          <w:tblCellMar>
            <w:top w:w="0" w:type="dxa"/>
            <w:left w:w="0" w:type="dxa"/>
            <w:bottom w:w="0" w:type="dxa"/>
            <w:right w:w="0" w:type="dxa"/>
          </w:tblCellMar>
        </w:tblPrEx>
        <w:trPr>
          <w:trHeight w:val="57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105" w:leftChars="50"/>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标书</w:t>
            </w:r>
          </w:p>
          <w:p>
            <w:pPr>
              <w:widowControl/>
              <w:ind w:left="105" w:leftChars="5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制作</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r>
              <w:rPr>
                <w:rStyle w:val="44"/>
                <w:rFonts w:hint="default"/>
                <w:color w:val="000000" w:themeColor="text1"/>
                <w:szCs w:val="21"/>
                <w:lang w:bidi="ar"/>
                <w14:textFill>
                  <w14:solidFill>
                    <w14:schemeClr w14:val="tx1"/>
                  </w14:solidFill>
                </w14:textFill>
              </w:rPr>
              <w:t>分</w:t>
            </w:r>
          </w:p>
        </w:tc>
        <w:tc>
          <w:tcPr>
            <w:tcW w:w="8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105" w:leftChars="50"/>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1、投标文件全面响应招标文件要求，编制完整、美观，非活页装订，且有详细目录、连续页码、目录与有关材料装订顺序对应清晰、查阅方便。不符合要求的，每处扣0.5分，扣完为止；</w:t>
            </w:r>
          </w:p>
        </w:tc>
      </w:tr>
    </w:tbl>
    <w:p>
      <w:pPr>
        <w:numPr>
          <w:ilvl w:val="0"/>
          <w:numId w:val="0"/>
        </w:numPr>
        <w:ind w:leftChars="0"/>
        <w:rPr>
          <w:color w:val="000000" w:themeColor="text1"/>
          <w:lang w:val="zh-CN"/>
          <w14:textFill>
            <w14:solidFill>
              <w14:schemeClr w14:val="tx1"/>
            </w14:solidFill>
          </w14:textFill>
        </w:rPr>
      </w:pPr>
    </w:p>
    <w:p>
      <w:pPr>
        <w:ind w:firstLine="525" w:firstLineChars="25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5"/>
        </w:numPr>
        <w:spacing w:before="240" w:after="120"/>
        <w:ind w:left="883" w:hanging="883" w:hangingChars="200"/>
        <w:jc w:val="center"/>
        <w:rPr>
          <w:rFonts w:ascii="黑体" w:hAnsi="黑体" w:eastAsia="黑体"/>
          <w:color w:val="000000" w:themeColor="text1"/>
          <w14:textFill>
            <w14:solidFill>
              <w14:schemeClr w14:val="tx1"/>
            </w14:solidFill>
          </w14:textFill>
        </w:rPr>
      </w:pPr>
      <w:bookmarkStart w:id="119" w:name="_Toc31381"/>
      <w:r>
        <w:rPr>
          <w:rFonts w:hint="eastAsia" w:ascii="黑体" w:hAnsi="黑体" w:eastAsia="黑体"/>
          <w:color w:val="000000" w:themeColor="text1"/>
          <w14:textFill>
            <w14:solidFill>
              <w14:schemeClr w14:val="tx1"/>
            </w14:solidFill>
          </w14:textFill>
        </w:rPr>
        <w:t>合同书格式（参考）</w:t>
      </w:r>
      <w:bookmarkEnd w:id="104"/>
      <w:bookmarkEnd w:id="119"/>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cs="Times New Roman"/>
          <w:b/>
          <w:color w:val="000000" w:themeColor="text1"/>
          <w:kern w:val="0"/>
          <w:sz w:val="36"/>
          <w:szCs w:val="36"/>
          <w14:textFill>
            <w14:solidFill>
              <w14:schemeClr w14:val="tx1"/>
            </w14:solidFill>
          </w14:textFill>
        </w:rPr>
      </w:pPr>
      <w:r>
        <w:rPr>
          <w:rFonts w:hint="eastAsia" w:ascii="宋体" w:hAnsi="宋体" w:cs="Times New Roman"/>
          <w:b/>
          <w:color w:val="000000" w:themeColor="text1"/>
          <w:kern w:val="0"/>
          <w:sz w:val="36"/>
          <w:szCs w:val="36"/>
          <w14:textFill>
            <w14:solidFill>
              <w14:schemeClr w14:val="tx1"/>
            </w14:solidFill>
          </w14:textFill>
        </w:rPr>
        <w:t>合   同   书</w:t>
      </w:r>
    </w:p>
    <w:p>
      <w:pPr>
        <w:spacing w:before="78" w:beforeLines="25" w:line="360" w:lineRule="auto"/>
        <w:ind w:firstLine="482" w:firstLineChars="200"/>
        <w:rPr>
          <w:rFonts w:ascii="Helvetica" w:hAnsi="Helvetica" w:cs="Helvetica"/>
          <w:b/>
          <w:color w:val="000000" w:themeColor="text1"/>
          <w:kern w:val="0"/>
          <w:sz w:val="24"/>
          <w:szCs w:val="24"/>
          <w14:textFill>
            <w14:solidFill>
              <w14:schemeClr w14:val="tx1"/>
            </w14:solidFill>
          </w14:textFill>
        </w:rPr>
      </w:pPr>
      <w:r>
        <w:rPr>
          <w:rFonts w:hint="eastAsia" w:ascii="Helvetica" w:hAnsi="Helvetica" w:cs="Helvetica"/>
          <w:b/>
          <w:color w:val="000000" w:themeColor="text1"/>
          <w:kern w:val="0"/>
          <w:sz w:val="24"/>
          <w:szCs w:val="24"/>
          <w14:textFill>
            <w14:solidFill>
              <w14:schemeClr w14:val="tx1"/>
            </w14:solidFill>
          </w14:textFill>
        </w:rPr>
        <w:t>项目名称：</w:t>
      </w:r>
    </w:p>
    <w:p>
      <w:pPr>
        <w:spacing w:before="78" w:beforeLines="25" w:line="360" w:lineRule="auto"/>
        <w:ind w:firstLine="482" w:firstLineChars="200"/>
        <w:rPr>
          <w:rFonts w:ascii="Helvetica" w:hAnsi="Helvetica" w:cs="Helvetica"/>
          <w:b/>
          <w:color w:val="000000" w:themeColor="text1"/>
          <w:kern w:val="0"/>
          <w:sz w:val="24"/>
          <w:szCs w:val="24"/>
          <w14:textFill>
            <w14:solidFill>
              <w14:schemeClr w14:val="tx1"/>
            </w14:solidFill>
          </w14:textFill>
        </w:rPr>
      </w:pPr>
      <w:r>
        <w:rPr>
          <w:rFonts w:hint="eastAsia" w:ascii="Helvetica" w:hAnsi="Helvetica" w:cs="Helvetica"/>
          <w:b/>
          <w:color w:val="000000" w:themeColor="text1"/>
          <w:kern w:val="0"/>
          <w:sz w:val="24"/>
          <w:szCs w:val="24"/>
          <w14:textFill>
            <w14:solidFill>
              <w14:schemeClr w14:val="tx1"/>
            </w14:solidFill>
          </w14:textFill>
        </w:rPr>
        <w:t>合同编号：</w:t>
      </w:r>
    </w:p>
    <w:p>
      <w:pPr>
        <w:spacing w:before="78" w:beforeLines="25" w:line="360" w:lineRule="auto"/>
        <w:ind w:firstLine="482" w:firstLineChars="200"/>
        <w:rPr>
          <w:rFonts w:ascii="Helvetica" w:hAnsi="Helvetica" w:cs="Helvetica"/>
          <w:b/>
          <w:color w:val="000000" w:themeColor="text1"/>
          <w:kern w:val="0"/>
          <w:sz w:val="24"/>
          <w:szCs w:val="24"/>
          <w14:textFill>
            <w14:solidFill>
              <w14:schemeClr w14:val="tx1"/>
            </w14:solidFill>
          </w14:textFill>
        </w:rPr>
      </w:pPr>
      <w:r>
        <w:rPr>
          <w:rFonts w:hint="eastAsia" w:ascii="Helvetica" w:hAnsi="Helvetica" w:cs="Helvetica"/>
          <w:b/>
          <w:color w:val="000000" w:themeColor="text1"/>
          <w:kern w:val="0"/>
          <w:sz w:val="24"/>
          <w:szCs w:val="24"/>
          <w14:textFill>
            <w14:solidFill>
              <w14:schemeClr w14:val="tx1"/>
            </w14:solidFill>
          </w14:textFill>
        </w:rPr>
        <w:t>签订日期：</w:t>
      </w:r>
    </w:p>
    <w:p>
      <w:pPr>
        <w:spacing w:before="78" w:beforeLines="25" w:line="360" w:lineRule="auto"/>
        <w:ind w:firstLine="482" w:firstLineChars="200"/>
        <w:rPr>
          <w:rFonts w:ascii="Helvetica" w:hAnsi="Helvetica" w:cs="Helvetica"/>
          <w:b/>
          <w:color w:val="000000" w:themeColor="text1"/>
          <w:kern w:val="0"/>
          <w:sz w:val="24"/>
          <w:szCs w:val="24"/>
          <w14:textFill>
            <w14:solidFill>
              <w14:schemeClr w14:val="tx1"/>
            </w14:solidFill>
          </w14:textFill>
        </w:rPr>
      </w:pPr>
      <w:r>
        <w:rPr>
          <w:rFonts w:hint="eastAsia" w:ascii="Helvetica" w:hAnsi="Helvetica" w:cs="Helvetica"/>
          <w:b/>
          <w:color w:val="000000" w:themeColor="text1"/>
          <w:kern w:val="0"/>
          <w:sz w:val="24"/>
          <w:szCs w:val="24"/>
          <w14:textFill>
            <w14:solidFill>
              <w14:schemeClr w14:val="tx1"/>
            </w14:solidFill>
          </w14:textFill>
        </w:rPr>
        <w:t>签订合同地点：</w:t>
      </w:r>
    </w:p>
    <w:p>
      <w:pPr>
        <w:spacing w:before="78" w:beforeLines="25" w:line="360" w:lineRule="auto"/>
        <w:ind w:firstLine="480" w:firstLineChars="20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本合同由</w:t>
      </w:r>
      <w:r>
        <w:rPr>
          <w:rFonts w:hint="eastAsia" w:ascii="Helvetica" w:hAnsi="Helvetica" w:cs="Helvetica"/>
          <w:color w:val="000000" w:themeColor="text1"/>
          <w:kern w:val="0"/>
          <w:sz w:val="24"/>
          <w:szCs w:val="24"/>
          <w:u w:val="single"/>
          <w14:textFill>
            <w14:solidFill>
              <w14:schemeClr w14:val="tx1"/>
            </w14:solidFill>
          </w14:textFill>
        </w:rPr>
        <w:t xml:space="preserve">  （采购人） </w:t>
      </w:r>
      <w:r>
        <w:rPr>
          <w:rFonts w:hint="eastAsia" w:ascii="Helvetica" w:hAnsi="Helvetica" w:cs="Helvetica"/>
          <w:color w:val="000000" w:themeColor="text1"/>
          <w:kern w:val="0"/>
          <w:sz w:val="24"/>
          <w:szCs w:val="24"/>
          <w14:textFill>
            <w14:solidFill>
              <w14:schemeClr w14:val="tx1"/>
            </w14:solidFill>
          </w14:textFill>
        </w:rPr>
        <w:t>（以下简称“甲方”）与</w:t>
      </w:r>
      <w:r>
        <w:rPr>
          <w:rFonts w:hint="eastAsia" w:ascii="Helvetica" w:hAnsi="Helvetica" w:cs="Helvetica"/>
          <w:color w:val="000000" w:themeColor="text1"/>
          <w:kern w:val="0"/>
          <w:sz w:val="24"/>
          <w:szCs w:val="24"/>
          <w:u w:val="single"/>
          <w14:textFill>
            <w14:solidFill>
              <w14:schemeClr w14:val="tx1"/>
            </w14:solidFill>
          </w14:textFill>
        </w:rPr>
        <w:t xml:space="preserve">  （中标人）   </w:t>
      </w:r>
      <w:r>
        <w:rPr>
          <w:rFonts w:hint="eastAsia" w:ascii="Helvetica" w:hAnsi="Helvetica" w:cs="Helvetica"/>
          <w:color w:val="000000" w:themeColor="text1"/>
          <w:kern w:val="0"/>
          <w:sz w:val="24"/>
          <w:szCs w:val="24"/>
          <w14:textFill>
            <w14:solidFill>
              <w14:schemeClr w14:val="tx1"/>
            </w14:solidFill>
          </w14:textFill>
        </w:rPr>
        <w:t>（以下简称“乙方”）签订。乙方以总金额</w:t>
      </w:r>
      <w:r>
        <w:rPr>
          <w:rFonts w:hint="eastAsia" w:ascii="Helvetica" w:hAnsi="Helvetica" w:cs="Helvetica"/>
          <w:color w:val="000000" w:themeColor="text1"/>
          <w:kern w:val="0"/>
          <w:sz w:val="24"/>
          <w:szCs w:val="24"/>
          <w:u w:val="single"/>
          <w14:textFill>
            <w14:solidFill>
              <w14:schemeClr w14:val="tx1"/>
            </w14:solidFill>
          </w14:textFill>
        </w:rPr>
        <w:t xml:space="preserve">         </w:t>
      </w:r>
      <w:r>
        <w:rPr>
          <w:rFonts w:hint="eastAsia" w:ascii="Helvetica" w:hAnsi="Helvetica" w:cs="Helvetica"/>
          <w:color w:val="000000" w:themeColor="text1"/>
          <w:kern w:val="0"/>
          <w:sz w:val="24"/>
          <w:szCs w:val="24"/>
          <w14:textFill>
            <w14:solidFill>
              <w14:schemeClr w14:val="tx1"/>
            </w14:solidFill>
          </w14:textFill>
        </w:rPr>
        <w:t>万元人民币（用大写数字书写）向甲方提供如下货物（工程或服务）：</w:t>
      </w:r>
    </w:p>
    <w:p>
      <w:pPr>
        <w:spacing w:before="78" w:beforeLines="25" w:line="360" w:lineRule="auto"/>
        <w:ind w:firstLine="492" w:firstLineChars="204"/>
        <w:contextualSpacing/>
        <w:rPr>
          <w:rFonts w:ascii="宋体" w:hAnsi="宋体" w:cs="Times New Roman"/>
          <w:b/>
          <w:color w:val="000000" w:themeColor="text1"/>
          <w:kern w:val="0"/>
          <w:sz w:val="24"/>
          <w:szCs w:val="20"/>
          <w14:textFill>
            <w14:solidFill>
              <w14:schemeClr w14:val="tx1"/>
            </w14:solidFill>
          </w14:textFill>
        </w:rPr>
      </w:pPr>
      <w:r>
        <w:rPr>
          <w:rFonts w:hint="eastAsia" w:ascii="Helvetica" w:hAnsi="Helvetica" w:cs="Helvetica"/>
          <w:b/>
          <w:color w:val="000000" w:themeColor="text1"/>
          <w:kern w:val="0"/>
          <w:sz w:val="24"/>
          <w:szCs w:val="24"/>
          <w14:textFill>
            <w14:solidFill>
              <w14:schemeClr w14:val="tx1"/>
            </w14:solidFill>
          </w14:textFill>
        </w:rPr>
        <w:t>经双方协商，同意按下列条文执行：</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合同文件。下列文件为本合同不可分割的部分：</w:t>
      </w:r>
    </w:p>
    <w:p>
      <w:pPr>
        <w:numPr>
          <w:ilvl w:val="0"/>
          <w:numId w:val="67"/>
        </w:numPr>
        <w:adjustRightInd w:val="0"/>
        <w:spacing w:before="78" w:beforeLines="25" w:line="360" w:lineRule="auto"/>
        <w:ind w:left="1091" w:leftChars="227" w:hanging="614" w:hangingChars="256"/>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招标文件（项目编号：</w:t>
      </w:r>
      <w:r>
        <w:rPr>
          <w:rFonts w:hint="eastAsia" w:ascii="宋体" w:hAnsi="宋体" w:cs="Times New Roman"/>
          <w:color w:val="000000" w:themeColor="text1"/>
          <w:kern w:val="0"/>
          <w:sz w:val="24"/>
          <w:szCs w:val="20"/>
          <w:u w:val="single"/>
          <w14:textFill>
            <w14:solidFill>
              <w14:schemeClr w14:val="tx1"/>
            </w14:solidFill>
          </w14:textFill>
        </w:rPr>
        <w:t>　　              　</w:t>
      </w:r>
      <w:r>
        <w:rPr>
          <w:rFonts w:hint="eastAsia" w:ascii="宋体" w:hAnsi="宋体" w:cs="Times New Roman"/>
          <w:color w:val="000000" w:themeColor="text1"/>
          <w:kern w:val="0"/>
          <w:sz w:val="24"/>
          <w:szCs w:val="20"/>
          <w14:textFill>
            <w14:solidFill>
              <w14:schemeClr w14:val="tx1"/>
            </w14:solidFill>
          </w14:textFill>
        </w:rPr>
        <w:t>）；</w:t>
      </w:r>
    </w:p>
    <w:p>
      <w:pPr>
        <w:numPr>
          <w:ilvl w:val="0"/>
          <w:numId w:val="67"/>
        </w:numPr>
        <w:adjustRightInd w:val="0"/>
        <w:spacing w:before="78" w:beforeLines="25" w:line="360" w:lineRule="auto"/>
        <w:ind w:left="1091" w:leftChars="227" w:hanging="614" w:hangingChars="256"/>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中标的投标文件；</w:t>
      </w:r>
    </w:p>
    <w:p>
      <w:pPr>
        <w:numPr>
          <w:ilvl w:val="0"/>
          <w:numId w:val="67"/>
        </w:numPr>
        <w:adjustRightInd w:val="0"/>
        <w:spacing w:before="78" w:beforeLines="25" w:line="360" w:lineRule="auto"/>
        <w:ind w:left="1091" w:leftChars="227" w:hanging="614" w:hangingChars="256"/>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合同书；</w:t>
      </w:r>
    </w:p>
    <w:p>
      <w:pPr>
        <w:numPr>
          <w:ilvl w:val="0"/>
          <w:numId w:val="67"/>
        </w:numPr>
        <w:adjustRightInd w:val="0"/>
        <w:spacing w:before="78" w:beforeLines="25" w:line="360" w:lineRule="auto"/>
        <w:ind w:left="1091" w:leftChars="227" w:hanging="614" w:hangingChars="256"/>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合同条款；</w:t>
      </w:r>
    </w:p>
    <w:p>
      <w:pPr>
        <w:numPr>
          <w:ilvl w:val="0"/>
          <w:numId w:val="67"/>
        </w:numPr>
        <w:adjustRightInd w:val="0"/>
        <w:spacing w:before="78" w:beforeLines="25" w:line="360" w:lineRule="auto"/>
        <w:ind w:left="1091" w:leftChars="227" w:hanging="614" w:hangingChars="256"/>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集中采购机构发出的中标通知书；</w:t>
      </w:r>
    </w:p>
    <w:p>
      <w:pPr>
        <w:numPr>
          <w:ilvl w:val="0"/>
          <w:numId w:val="67"/>
        </w:numPr>
        <w:adjustRightInd w:val="0"/>
        <w:spacing w:before="78" w:beforeLines="25" w:line="360" w:lineRule="auto"/>
        <w:ind w:left="1091" w:leftChars="227" w:hanging="614" w:hangingChars="256"/>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附件；</w:t>
      </w:r>
    </w:p>
    <w:p>
      <w:pPr>
        <w:numPr>
          <w:ilvl w:val="0"/>
          <w:numId w:val="68"/>
        </w:numPr>
        <w:spacing w:before="78" w:beforeLines="25" w:line="360" w:lineRule="auto"/>
        <w:ind w:left="1358" w:hanging="724"/>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甲方</w:t>
      </w:r>
      <w:r>
        <w:rPr>
          <w:rFonts w:hint="eastAsia" w:ascii="宋体" w:hAnsi="宋体" w:cs="Times New Roman"/>
          <w:color w:val="000000" w:themeColor="text1"/>
          <w:sz w:val="24"/>
          <w:szCs w:val="20"/>
          <w14:textFill>
            <w14:solidFill>
              <w14:schemeClr w14:val="tx1"/>
            </w14:solidFill>
          </w14:textFill>
        </w:rPr>
        <w:t>在招标期间发布的所有补充通知；</w:t>
      </w:r>
    </w:p>
    <w:p>
      <w:pPr>
        <w:numPr>
          <w:ilvl w:val="0"/>
          <w:numId w:val="68"/>
        </w:numPr>
        <w:spacing w:before="78" w:beforeLines="25" w:line="360" w:lineRule="auto"/>
        <w:ind w:left="1358" w:hanging="724"/>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乙方在投标期内补充的所有书面文件；</w:t>
      </w:r>
    </w:p>
    <w:p>
      <w:pPr>
        <w:numPr>
          <w:ilvl w:val="0"/>
          <w:numId w:val="68"/>
        </w:numPr>
        <w:spacing w:before="78" w:beforeLines="25" w:line="360" w:lineRule="auto"/>
        <w:ind w:left="1358" w:hanging="724"/>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乙方在投标时随同投标文件一起递送的资料及附图；</w:t>
      </w:r>
    </w:p>
    <w:p>
      <w:pPr>
        <w:numPr>
          <w:ilvl w:val="0"/>
          <w:numId w:val="68"/>
        </w:numPr>
        <w:spacing w:before="78" w:beforeLines="25" w:line="360" w:lineRule="auto"/>
        <w:ind w:left="1358" w:hanging="724"/>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在商洽本合同时，双方澄清、确认并共同签字的补充文件、技术协议。</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付款条件。本合同的付款条件按招标文件规定执行。</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66"/>
        </w:numPr>
        <w:tabs>
          <w:tab w:val="left" w:pos="854"/>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66"/>
        </w:numPr>
        <w:tabs>
          <w:tab w:val="left" w:pos="980"/>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66"/>
        </w:numPr>
        <w:tabs>
          <w:tab w:val="left" w:pos="980"/>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合同的份数。本合同正本一式</w:t>
      </w:r>
      <w:r>
        <w:rPr>
          <w:rFonts w:hint="eastAsia" w:ascii="宋体" w:hAnsi="宋体" w:cs="Times New Roman"/>
          <w:color w:val="000000" w:themeColor="text1"/>
          <w:kern w:val="0"/>
          <w:sz w:val="24"/>
          <w:szCs w:val="20"/>
          <w:u w:val="single"/>
          <w14:textFill>
            <w14:solidFill>
              <w14:schemeClr w14:val="tx1"/>
            </w14:solidFill>
          </w14:textFill>
        </w:rPr>
        <w:t>　</w:t>
      </w:r>
      <w:r>
        <w:rPr>
          <w:rFonts w:hint="eastAsia" w:ascii="宋体" w:hAnsi="宋体" w:cs="Times New Roman"/>
          <w:color w:val="000000" w:themeColor="text1"/>
          <w:kern w:val="0"/>
          <w:sz w:val="24"/>
          <w:szCs w:val="20"/>
          <w14:textFill>
            <w14:solidFill>
              <w14:schemeClr w14:val="tx1"/>
            </w14:solidFill>
          </w14:textFill>
        </w:rPr>
        <w:t>份，甲方执</w:t>
      </w:r>
      <w:r>
        <w:rPr>
          <w:rFonts w:hint="eastAsia" w:ascii="宋体" w:hAnsi="宋体" w:cs="Times New Roman"/>
          <w:color w:val="000000" w:themeColor="text1"/>
          <w:kern w:val="0"/>
          <w:sz w:val="24"/>
          <w:szCs w:val="20"/>
          <w:u w:val="single"/>
          <w14:textFill>
            <w14:solidFill>
              <w14:schemeClr w14:val="tx1"/>
            </w14:solidFill>
          </w14:textFill>
        </w:rPr>
        <w:t>　</w:t>
      </w:r>
      <w:r>
        <w:rPr>
          <w:rFonts w:hint="eastAsia" w:ascii="宋体" w:hAnsi="宋体" w:cs="Times New Roman"/>
          <w:color w:val="000000" w:themeColor="text1"/>
          <w:kern w:val="0"/>
          <w:sz w:val="24"/>
          <w:szCs w:val="20"/>
          <w14:textFill>
            <w14:solidFill>
              <w14:schemeClr w14:val="tx1"/>
            </w14:solidFill>
          </w14:textFill>
        </w:rPr>
        <w:t>份，乙方执</w:t>
      </w:r>
      <w:r>
        <w:rPr>
          <w:rFonts w:hint="eastAsia" w:ascii="宋体" w:hAnsi="宋体" w:cs="Times New Roman"/>
          <w:color w:val="000000" w:themeColor="text1"/>
          <w:kern w:val="0"/>
          <w:sz w:val="24"/>
          <w:szCs w:val="20"/>
          <w:u w:val="single"/>
          <w14:textFill>
            <w14:solidFill>
              <w14:schemeClr w14:val="tx1"/>
            </w14:solidFill>
          </w14:textFill>
        </w:rPr>
        <w:t>　</w:t>
      </w:r>
      <w:r>
        <w:rPr>
          <w:rFonts w:hint="eastAsia" w:ascii="宋体" w:hAnsi="宋体" w:cs="Times New Roman"/>
          <w:color w:val="000000" w:themeColor="text1"/>
          <w:kern w:val="0"/>
          <w:sz w:val="24"/>
          <w:szCs w:val="20"/>
          <w14:textFill>
            <w14:solidFill>
              <w14:schemeClr w14:val="tx1"/>
            </w14:solidFill>
          </w14:textFill>
        </w:rPr>
        <w:t>份；副本一式</w:t>
      </w:r>
      <w:r>
        <w:rPr>
          <w:rFonts w:hint="eastAsia" w:ascii="宋体" w:hAnsi="宋体" w:cs="Times New Roman"/>
          <w:color w:val="000000" w:themeColor="text1"/>
          <w:kern w:val="0"/>
          <w:sz w:val="24"/>
          <w:szCs w:val="20"/>
          <w:u w:val="single"/>
          <w14:textFill>
            <w14:solidFill>
              <w14:schemeClr w14:val="tx1"/>
            </w14:solidFill>
          </w14:textFill>
        </w:rPr>
        <w:t>　</w:t>
      </w:r>
      <w:r>
        <w:rPr>
          <w:rFonts w:hint="eastAsia" w:ascii="宋体" w:hAnsi="宋体" w:cs="Times New Roman"/>
          <w:color w:val="000000" w:themeColor="text1"/>
          <w:kern w:val="0"/>
          <w:sz w:val="24"/>
          <w:szCs w:val="20"/>
          <w14:textFill>
            <w14:solidFill>
              <w14:schemeClr w14:val="tx1"/>
            </w14:solidFill>
          </w14:textFill>
        </w:rPr>
        <w:t>份，甲方执</w:t>
      </w:r>
      <w:r>
        <w:rPr>
          <w:rFonts w:hint="eastAsia" w:ascii="宋体" w:hAnsi="宋体" w:cs="Times New Roman"/>
          <w:color w:val="000000" w:themeColor="text1"/>
          <w:kern w:val="0"/>
          <w:sz w:val="24"/>
          <w:szCs w:val="20"/>
          <w:u w:val="single"/>
          <w14:textFill>
            <w14:solidFill>
              <w14:schemeClr w14:val="tx1"/>
            </w14:solidFill>
          </w14:textFill>
        </w:rPr>
        <w:t>　</w:t>
      </w:r>
      <w:r>
        <w:rPr>
          <w:rFonts w:hint="eastAsia" w:ascii="宋体" w:hAnsi="宋体" w:cs="Times New Roman"/>
          <w:color w:val="000000" w:themeColor="text1"/>
          <w:kern w:val="0"/>
          <w:sz w:val="24"/>
          <w:szCs w:val="20"/>
          <w14:textFill>
            <w14:solidFill>
              <w14:schemeClr w14:val="tx1"/>
            </w14:solidFill>
          </w14:textFill>
        </w:rPr>
        <w:t>份，乙方执</w:t>
      </w:r>
      <w:r>
        <w:rPr>
          <w:rFonts w:hint="eastAsia" w:ascii="宋体" w:hAnsi="宋体" w:cs="Times New Roman"/>
          <w:color w:val="000000" w:themeColor="text1"/>
          <w:kern w:val="0"/>
          <w:sz w:val="24"/>
          <w:szCs w:val="20"/>
          <w:u w:val="single"/>
          <w14:textFill>
            <w14:solidFill>
              <w14:schemeClr w14:val="tx1"/>
            </w14:solidFill>
          </w14:textFill>
        </w:rPr>
        <w:t>　</w:t>
      </w:r>
      <w:r>
        <w:rPr>
          <w:rFonts w:hint="eastAsia" w:ascii="宋体" w:hAnsi="宋体" w:cs="Times New Roman"/>
          <w:color w:val="000000" w:themeColor="text1"/>
          <w:kern w:val="0"/>
          <w:sz w:val="24"/>
          <w:szCs w:val="20"/>
          <w14:textFill>
            <w14:solidFill>
              <w14:schemeClr w14:val="tx1"/>
            </w14:solidFill>
          </w14:textFill>
        </w:rPr>
        <w:t>份。</w:t>
      </w:r>
    </w:p>
    <w:p>
      <w:pPr>
        <w:numPr>
          <w:ilvl w:val="3"/>
          <w:numId w:val="66"/>
        </w:numPr>
        <w:tabs>
          <w:tab w:val="left" w:pos="980"/>
        </w:tabs>
        <w:autoSpaceDE w:val="0"/>
        <w:autoSpaceDN w:val="0"/>
        <w:spacing w:before="78" w:beforeLines="25" w:line="360" w:lineRule="auto"/>
        <w:ind w:left="11" w:firstLine="477" w:firstLineChars="199"/>
        <w:contextualSpacing/>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合同的失效。本合同在合同价款全部结清后失效。</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甲　　方：</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 xml:space="preserve">                         乙　　方：</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单位名称（盖章）：</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 xml:space="preserve">                  单位名称（盖章）：</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单位地址：</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 xml:space="preserve">                         单位地址：</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 xml:space="preserve">法人代表授权人(签字)：             </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法人代表授权人(签字)：</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联 系 人：</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 xml:space="preserve">                         联 系 人：</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 xml:space="preserve">电　　话：                         </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电　　话：</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 xml:space="preserve">传　　真：                         </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传　　真：</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 xml:space="preserve">邮政编码：                         </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邮政编码：</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 xml:space="preserve">开户银行：                         </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开户银行：</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 xml:space="preserve">帐　　号：                         </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帐　　号：</w:t>
      </w:r>
    </w:p>
    <w:p>
      <w:pPr>
        <w:spacing w:before="78" w:beforeLines="25" w:line="360" w:lineRule="auto"/>
        <w:ind w:firstLine="489" w:firstLineChars="204"/>
        <w:contextualSpacing/>
        <w:jc w:val="left"/>
        <w:rPr>
          <w:rFonts w:ascii="宋体" w:hAnsi="宋体" w:cs="Times New Roman"/>
          <w:color w:val="000000" w:themeColor="text1"/>
          <w:kern w:val="0"/>
          <w:sz w:val="24"/>
          <w:szCs w:val="20"/>
          <w14:textFill>
            <w14:solidFill>
              <w14:schemeClr w14:val="tx1"/>
            </w14:solidFill>
          </w14:textFill>
        </w:rPr>
      </w:pPr>
      <w:r>
        <w:rPr>
          <w:rFonts w:hint="eastAsia" w:ascii="宋体" w:hAnsi="宋体" w:cs="Times New Roman"/>
          <w:color w:val="000000" w:themeColor="text1"/>
          <w:kern w:val="0"/>
          <w:sz w:val="24"/>
          <w:szCs w:val="20"/>
          <w14:textFill>
            <w14:solidFill>
              <w14:schemeClr w14:val="tx1"/>
            </w14:solidFill>
          </w14:textFill>
        </w:rPr>
        <w:t xml:space="preserve">税　　号：                         </w:t>
      </w:r>
      <w:r>
        <w:rPr>
          <w:rFonts w:hint="eastAsia" w:ascii="宋体" w:hAnsi="宋体" w:cs="Times New Roman"/>
          <w:color w:val="000000" w:themeColor="text1"/>
          <w:kern w:val="0"/>
          <w:sz w:val="24"/>
          <w:szCs w:val="20"/>
          <w14:textFill>
            <w14:solidFill>
              <w14:schemeClr w14:val="tx1"/>
            </w14:solidFill>
          </w14:textFill>
        </w:rPr>
        <w:tab/>
      </w:r>
      <w:r>
        <w:rPr>
          <w:rFonts w:hint="eastAsia" w:ascii="宋体" w:hAnsi="宋体" w:cs="Times New Roman"/>
          <w:color w:val="000000" w:themeColor="text1"/>
          <w:kern w:val="0"/>
          <w:sz w:val="24"/>
          <w:szCs w:val="20"/>
          <w14:textFill>
            <w14:solidFill>
              <w14:schemeClr w14:val="tx1"/>
            </w14:solidFill>
          </w14:textFill>
        </w:rPr>
        <w:t>税　　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5"/>
        </w:numPr>
        <w:spacing w:before="240" w:after="120"/>
        <w:ind w:left="883" w:hanging="883" w:hangingChars="200"/>
        <w:jc w:val="center"/>
        <w:rPr>
          <w:rFonts w:ascii="黑体" w:hAnsi="黑体" w:eastAsia="黑体"/>
          <w:color w:val="000000" w:themeColor="text1"/>
          <w14:textFill>
            <w14:solidFill>
              <w14:schemeClr w14:val="tx1"/>
            </w14:solidFill>
          </w14:textFill>
        </w:rPr>
      </w:pPr>
      <w:bookmarkStart w:id="120" w:name="_Toc494665547"/>
      <w:bookmarkStart w:id="121" w:name="_Toc494664994"/>
      <w:bookmarkStart w:id="122" w:name="_Toc511894521"/>
      <w:bookmarkStart w:id="123" w:name="_Toc494702264"/>
      <w:bookmarkStart w:id="124" w:name="_Toc494721094"/>
      <w:bookmarkStart w:id="125" w:name="_Toc494665944"/>
      <w:bookmarkStart w:id="126" w:name="_Toc494745311"/>
      <w:bookmarkStart w:id="127" w:name="_Toc30175"/>
      <w:r>
        <w:rPr>
          <w:rFonts w:hint="eastAsia" w:ascii="黑体" w:hAnsi="黑体" w:eastAsia="黑体"/>
          <w:color w:val="000000" w:themeColor="text1"/>
          <w14:textFill>
            <w14:solidFill>
              <w14:schemeClr w14:val="tx1"/>
            </w14:solidFill>
          </w14:textFill>
        </w:rPr>
        <w:t>投标文件格式（参考）</w:t>
      </w:r>
      <w:bookmarkEnd w:id="120"/>
      <w:bookmarkEnd w:id="121"/>
      <w:bookmarkEnd w:id="122"/>
      <w:bookmarkEnd w:id="123"/>
      <w:bookmarkEnd w:id="124"/>
      <w:bookmarkEnd w:id="125"/>
      <w:bookmarkEnd w:id="126"/>
      <w:bookmarkEnd w:id="127"/>
    </w:p>
    <w:p>
      <w:pPr>
        <w:spacing w:after="780" w:afterLines="250"/>
        <w:jc w:val="center"/>
        <w:rPr>
          <w:rFonts w:ascii="黑体" w:hAnsi="黑体" w:eastAsia="黑体"/>
          <w:b/>
          <w:color w:val="000000" w:themeColor="text1"/>
          <w:sz w:val="96"/>
          <w:szCs w:val="96"/>
          <w14:textFill>
            <w14:solidFill>
              <w14:schemeClr w14:val="tx1"/>
            </w14:solidFill>
          </w14:textFill>
        </w:rPr>
      </w:pPr>
      <w:r>
        <w:rPr>
          <w:rFonts w:hint="eastAsia" w:ascii="黑体" w:hAnsi="黑体" w:eastAsia="黑体"/>
          <w:b/>
          <w:color w:val="000000" w:themeColor="text1"/>
          <w:sz w:val="96"/>
          <w:szCs w:val="96"/>
          <w14:textFill>
            <w14:solidFill>
              <w14:schemeClr w14:val="tx1"/>
            </w14:solidFill>
          </w14:textFill>
        </w:rPr>
        <w:t>阳新县县级政府采购</w:t>
      </w:r>
    </w:p>
    <w:p>
      <w:pPr>
        <w:spacing w:after="624" w:afterLines="20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投 标 文 件</w:t>
      </w:r>
    </w:p>
    <w:p>
      <w:pPr>
        <w:keepNext/>
        <w:keepLines/>
        <w:spacing w:before="340" w:after="480" w:line="360" w:lineRule="auto"/>
        <w:jc w:val="center"/>
        <w:outlineLvl w:val="1"/>
        <w:rPr>
          <w:rFonts w:ascii="宋体" w:hAnsi="宋体" w:cs="Times New Roman"/>
          <w:b/>
          <w:color w:val="000000" w:themeColor="text1"/>
          <w:sz w:val="44"/>
          <w:szCs w:val="44"/>
          <w14:textFill>
            <w14:solidFill>
              <w14:schemeClr w14:val="tx1"/>
            </w14:solidFill>
          </w14:textFill>
        </w:rPr>
      </w:pPr>
      <w:bookmarkStart w:id="128" w:name="_Toc494665548"/>
      <w:bookmarkStart w:id="129" w:name="_Toc8417"/>
      <w:bookmarkStart w:id="130" w:name="_Toc494745312"/>
      <w:bookmarkStart w:id="131" w:name="_Toc494664995"/>
      <w:bookmarkStart w:id="132" w:name="_Toc494721095"/>
      <w:bookmarkStart w:id="133" w:name="_Toc494665945"/>
      <w:bookmarkStart w:id="134" w:name="_Toc494702265"/>
      <w:bookmarkStart w:id="135" w:name="_Toc511894522"/>
      <w:r>
        <w:rPr>
          <w:rFonts w:hint="eastAsia" w:ascii="宋体" w:hAnsi="宋体" w:cs="Times New Roman"/>
          <w:b/>
          <w:color w:val="000000" w:themeColor="text1"/>
          <w:sz w:val="44"/>
          <w:szCs w:val="44"/>
          <w14:textFill>
            <w14:solidFill>
              <w14:schemeClr w14:val="tx1"/>
            </w14:solidFill>
          </w14:textFill>
        </w:rPr>
        <w:t>第一部分 资格证明文件</w:t>
      </w:r>
      <w:bookmarkEnd w:id="128"/>
      <w:bookmarkEnd w:id="129"/>
      <w:bookmarkEnd w:id="130"/>
      <w:bookmarkEnd w:id="131"/>
      <w:bookmarkEnd w:id="132"/>
      <w:bookmarkEnd w:id="133"/>
      <w:bookmarkEnd w:id="134"/>
      <w:bookmarkEnd w:id="135"/>
    </w:p>
    <w:p>
      <w:pPr>
        <w:spacing w:line="360" w:lineRule="auto"/>
        <w:ind w:left="2055" w:leftChars="619" w:right="1300" w:rightChars="619" w:hanging="755"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项目编号：</w:t>
      </w:r>
      <w:r>
        <w:rPr>
          <w:rFonts w:hint="eastAsia" w:ascii="宋体" w:hAnsi="宋体" w:cs="Times New Roman"/>
          <w:color w:val="000000" w:themeColor="text1"/>
          <w:sz w:val="36"/>
          <w:szCs w:val="36"/>
          <w:u w:val="single"/>
          <w14:textFill>
            <w14:solidFill>
              <w14:schemeClr w14:val="tx1"/>
            </w14:solidFill>
          </w14:textFill>
        </w:rPr>
        <w:t xml:space="preserve">                            </w:t>
      </w:r>
    </w:p>
    <w:p>
      <w:pPr>
        <w:spacing w:line="360" w:lineRule="auto"/>
        <w:ind w:left="2055" w:leftChars="619" w:right="1300" w:rightChars="619" w:hanging="755"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项目名称：</w:t>
      </w:r>
      <w:r>
        <w:rPr>
          <w:rFonts w:hint="eastAsia" w:ascii="宋体" w:hAnsi="宋体" w:cs="Times New Roman"/>
          <w:color w:val="000000" w:themeColor="text1"/>
          <w:sz w:val="36"/>
          <w:szCs w:val="36"/>
          <w:u w:val="single"/>
          <w14:textFill>
            <w14:solidFill>
              <w14:schemeClr w14:val="tx1"/>
            </w14:solidFill>
          </w14:textFill>
        </w:rPr>
        <w:t xml:space="preserve">                            </w:t>
      </w:r>
    </w:p>
    <w:p>
      <w:pPr>
        <w:spacing w:line="360" w:lineRule="auto"/>
        <w:ind w:left="2055" w:leftChars="619" w:right="1300" w:rightChars="619" w:hanging="755" w:hangingChars="209"/>
        <w:rPr>
          <w:rFonts w:ascii="宋体" w:hAnsi="宋体" w:cs="Times New Roman"/>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招标内容：</w:t>
      </w:r>
      <w:r>
        <w:rPr>
          <w:rFonts w:hint="eastAsia" w:ascii="宋体" w:hAnsi="宋体" w:cs="Times New Roman"/>
          <w:color w:val="000000" w:themeColor="text1"/>
          <w:sz w:val="36"/>
          <w:szCs w:val="36"/>
          <w:u w:val="single"/>
          <w14:textFill>
            <w14:solidFill>
              <w14:schemeClr w14:val="tx1"/>
            </w14:solidFill>
          </w14:textFill>
        </w:rPr>
        <w:t xml:space="preserve">                            </w:t>
      </w:r>
    </w:p>
    <w:p>
      <w:pPr>
        <w:spacing w:after="1560" w:afterLines="500" w:line="360" w:lineRule="auto"/>
        <w:ind w:left="2347" w:leftChars="271" w:right="569" w:rightChars="271" w:hanging="1778" w:hangingChars="494"/>
        <w:jc w:val="center"/>
        <w:rPr>
          <w:rFonts w:ascii="宋体" w:hAnsi="宋体" w:cs="Times New Roman"/>
          <w:color w:val="000000" w:themeColor="text1"/>
          <w:sz w:val="36"/>
          <w:szCs w:val="36"/>
          <w14:textFill>
            <w14:solidFill>
              <w14:schemeClr w14:val="tx1"/>
            </w14:solidFill>
          </w14:textFill>
        </w:rPr>
      </w:pPr>
    </w:p>
    <w:p>
      <w:pPr>
        <w:spacing w:line="360" w:lineRule="auto"/>
        <w:ind w:left="1974" w:leftChars="613" w:right="1287" w:rightChars="613" w:hanging="687"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投标人（盖章）：</w:t>
      </w:r>
      <w:r>
        <w:rPr>
          <w:rFonts w:hint="eastAsia" w:ascii="宋体" w:hAnsi="宋体" w:cs="Times New Roman"/>
          <w:b/>
          <w:bCs/>
          <w:color w:val="000000" w:themeColor="text1"/>
          <w:sz w:val="32"/>
          <w:szCs w:val="32"/>
          <w:u w:val="single"/>
          <w14:textFill>
            <w14:solidFill>
              <w14:schemeClr w14:val="tx1"/>
            </w14:solidFill>
          </w14:textFill>
        </w:rPr>
        <w:t xml:space="preserve">                             </w:t>
      </w:r>
    </w:p>
    <w:p>
      <w:pPr>
        <w:spacing w:line="360" w:lineRule="auto"/>
        <w:ind w:left="1974" w:leftChars="613" w:right="1287" w:rightChars="613" w:hanging="687"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投标人授权代表（签字）：</w:t>
      </w:r>
      <w:r>
        <w:rPr>
          <w:rFonts w:hint="eastAsia" w:ascii="宋体" w:hAnsi="宋体" w:cs="Times New Roman"/>
          <w:b/>
          <w:bCs/>
          <w:color w:val="000000" w:themeColor="text1"/>
          <w:sz w:val="32"/>
          <w:szCs w:val="32"/>
          <w:u w:val="single"/>
          <w14:textFill>
            <w14:solidFill>
              <w14:schemeClr w14:val="tx1"/>
            </w14:solidFill>
          </w14:textFill>
        </w:rPr>
        <w:t xml:space="preserve">                    </w:t>
      </w:r>
    </w:p>
    <w:p>
      <w:pPr>
        <w:spacing w:before="312" w:beforeLines="100" w:after="312" w:afterLines="100" w:line="360" w:lineRule="auto"/>
        <w:ind w:left="2262" w:leftChars="466" w:right="466" w:hanging="1283" w:hangingChars="355"/>
        <w:jc w:val="center"/>
        <w:rPr>
          <w:rFonts w:ascii="宋体" w:hAnsi="宋体"/>
          <w:b/>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36"/>
          <w14:textFill>
            <w14:solidFill>
              <w14:schemeClr w14:val="tx1"/>
            </w14:solidFill>
          </w14:textFill>
        </w:rPr>
        <w:t xml:space="preserve">二〇   </w:t>
      </w:r>
      <w:r>
        <w:rPr>
          <w:rFonts w:hint="eastAsia" w:ascii="宋体" w:hAnsi="宋体"/>
          <w:b/>
          <w:color w:val="000000" w:themeColor="text1"/>
          <w:sz w:val="36"/>
          <w:szCs w:val="36"/>
          <w14:textFill>
            <w14:solidFill>
              <w14:schemeClr w14:val="tx1"/>
            </w14:solidFill>
          </w14:textFill>
        </w:rPr>
        <w:t>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line="360" w:lineRule="auto"/>
        <w:jc w:val="left"/>
        <w:rPr>
          <w:rFonts w:ascii="宋体" w:hAnsi="宋体" w:cs="Times New Roman"/>
          <w:b/>
          <w:bCs/>
          <w:color w:val="000000" w:themeColor="text1"/>
          <w:sz w:val="30"/>
          <w:szCs w:val="30"/>
          <w14:textFill>
            <w14:solidFill>
              <w14:schemeClr w14:val="tx1"/>
            </w14:solidFill>
          </w14:textFill>
        </w:rPr>
      </w:pPr>
      <w:r>
        <w:rPr>
          <w:rFonts w:hint="eastAsia" w:ascii="宋体" w:hAnsi="宋体" w:cs="Times New Roman"/>
          <w:b/>
          <w:bCs/>
          <w:color w:val="000000" w:themeColor="text1"/>
          <w:sz w:val="30"/>
          <w:szCs w:val="30"/>
          <w14:textFill>
            <w14:solidFill>
              <w14:schemeClr w14:val="tx1"/>
            </w14:solidFill>
          </w14:textFill>
        </w:rPr>
        <w:t>格式（参考）说明：</w:t>
      </w:r>
    </w:p>
    <w:p>
      <w:pPr>
        <w:pStyle w:val="5"/>
        <w:spacing w:before="340" w:after="200" w:line="360" w:lineRule="auto"/>
        <w:jc w:val="center"/>
        <w:rPr>
          <w:rFonts w:ascii="黑体" w:hAnsi="黑体" w:eastAsia="黑体" w:cs="Times New Roman"/>
          <w:bCs w:val="0"/>
          <w:color w:val="000000" w:themeColor="text1"/>
          <w:sz w:val="36"/>
          <w:szCs w:val="36"/>
          <w14:textFill>
            <w14:solidFill>
              <w14:schemeClr w14:val="tx1"/>
            </w14:solidFill>
          </w14:textFill>
        </w:rPr>
      </w:pPr>
      <w:bookmarkStart w:id="136" w:name="_Toc494665549"/>
      <w:bookmarkStart w:id="137" w:name="_Toc494665946"/>
      <w:bookmarkStart w:id="138" w:name="_Toc8742"/>
      <w:bookmarkStart w:id="139" w:name="_Toc494721096"/>
      <w:bookmarkStart w:id="140" w:name="_Toc511894523"/>
      <w:bookmarkStart w:id="141" w:name="_Toc494745313"/>
      <w:bookmarkStart w:id="142" w:name="_Toc494702266"/>
      <w:bookmarkStart w:id="143" w:name="_Toc494664996"/>
      <w:r>
        <w:rPr>
          <w:rFonts w:hint="eastAsia" w:ascii="黑体" w:hAnsi="黑体" w:eastAsia="黑体" w:cs="Times New Roman"/>
          <w:bCs w:val="0"/>
          <w:color w:val="000000" w:themeColor="text1"/>
          <w:sz w:val="36"/>
          <w:szCs w:val="36"/>
          <w14:textFill>
            <w14:solidFill>
              <w14:schemeClr w14:val="tx1"/>
            </w14:solidFill>
          </w14:textFill>
        </w:rPr>
        <w:t>资格证明文件组成</w:t>
      </w:r>
      <w:bookmarkEnd w:id="136"/>
      <w:bookmarkEnd w:id="137"/>
      <w:bookmarkEnd w:id="138"/>
      <w:bookmarkEnd w:id="139"/>
      <w:bookmarkEnd w:id="140"/>
      <w:bookmarkEnd w:id="141"/>
      <w:bookmarkEnd w:id="142"/>
      <w:bookmarkEnd w:id="143"/>
    </w:p>
    <w:p>
      <w:pPr>
        <w:autoSpaceDE w:val="0"/>
        <w:autoSpaceDN w:val="0"/>
        <w:adjustRightInd w:val="0"/>
        <w:spacing w:before="156" w:beforeLines="50" w:after="156" w:afterLines="50" w:line="360" w:lineRule="auto"/>
        <w:ind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69"/>
        </w:numPr>
        <w:autoSpaceDE w:val="0"/>
        <w:autoSpaceDN w:val="0"/>
        <w:adjustRightInd w:val="0"/>
        <w:spacing w:line="360" w:lineRule="auto"/>
        <w:ind w:left="490" w:hanging="37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资格证明文件目录</w:t>
      </w:r>
      <w:r>
        <w:rPr>
          <w:rFonts w:hint="eastAsia" w:ascii="宋体" w:hAnsi="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cs="Times New Roman"/>
          <w:color w:val="000000" w:themeColor="text1"/>
          <w:kern w:val="0"/>
          <w:sz w:val="24"/>
          <w:szCs w:val="32"/>
          <w14:textFill>
            <w14:solidFill>
              <w14:schemeClr w14:val="tx1"/>
            </w14:solidFill>
          </w14:textFill>
        </w:rPr>
        <w:t>；</w:t>
      </w:r>
    </w:p>
    <w:p>
      <w:pPr>
        <w:numPr>
          <w:ilvl w:val="0"/>
          <w:numId w:val="69"/>
        </w:numPr>
        <w:autoSpaceDE w:val="0"/>
        <w:autoSpaceDN w:val="0"/>
        <w:adjustRightInd w:val="0"/>
        <w:spacing w:line="360" w:lineRule="auto"/>
        <w:ind w:left="490" w:hanging="370"/>
        <w:rPr>
          <w:rFonts w:ascii="宋体" w:hAnsi="宋体" w:cs="Times New Roman"/>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numPr>
          <w:ilvl w:val="0"/>
          <w:numId w:val="70"/>
        </w:numPr>
        <w:autoSpaceDE w:val="0"/>
        <w:autoSpaceDN w:val="0"/>
        <w:adjustRightInd w:val="0"/>
        <w:spacing w:line="360" w:lineRule="auto"/>
        <w:ind w:left="606" w:hanging="493"/>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法人或者其他组织的营业执照等证明文件，自然人的身份证明</w:t>
      </w:r>
      <w:r>
        <w:rPr>
          <w:rFonts w:hint="eastAsia" w:ascii="宋体" w:hAnsi="宋体"/>
          <w:color w:val="000000" w:themeColor="text1"/>
          <w:sz w:val="24"/>
          <w:szCs w:val="24"/>
          <w14:textFill>
            <w14:solidFill>
              <w14:schemeClr w14:val="tx1"/>
            </w14:solidFill>
          </w14:textFill>
        </w:rPr>
        <w:t>（投标人根据自身情况提供对应的证明材料）</w:t>
      </w:r>
      <w:r>
        <w:rPr>
          <w:rFonts w:hint="eastAsia" w:ascii="宋体" w:hAnsi="宋体" w:cs="Times New Roman"/>
          <w:color w:val="000000" w:themeColor="text1"/>
          <w:kern w:val="0"/>
          <w:sz w:val="24"/>
          <w:szCs w:val="32"/>
          <w14:textFill>
            <w14:solidFill>
              <w14:schemeClr w14:val="tx1"/>
            </w14:solidFill>
          </w14:textFill>
        </w:rPr>
        <w:t>：</w:t>
      </w:r>
    </w:p>
    <w:p>
      <w:pPr>
        <w:numPr>
          <w:ilvl w:val="0"/>
          <w:numId w:val="71"/>
        </w:numPr>
        <w:spacing w:line="360" w:lineRule="auto"/>
        <w:ind w:left="986" w:hanging="72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法人</w:t>
      </w:r>
    </w:p>
    <w:p>
      <w:pPr>
        <w:pStyle w:val="41"/>
        <w:numPr>
          <w:ilvl w:val="0"/>
          <w:numId w:val="72"/>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企业法人（包括合伙企业）：</w:t>
      </w:r>
      <w:r>
        <w:rPr>
          <w:rFonts w:hint="eastAsia" w:ascii="宋体" w:hAnsi="宋体"/>
          <w:color w:val="000000" w:themeColor="text1"/>
          <w:sz w:val="24"/>
          <w:szCs w:val="24"/>
          <w14:textFill>
            <w14:solidFill>
              <w14:schemeClr w14:val="tx1"/>
            </w14:solidFill>
          </w14:textFill>
        </w:rPr>
        <w:t>提供工商部门注册的有效“企业法人营业执照”或“营业执照”；</w:t>
      </w:r>
    </w:p>
    <w:p>
      <w:pPr>
        <w:pStyle w:val="41"/>
        <w:numPr>
          <w:ilvl w:val="0"/>
          <w:numId w:val="72"/>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事业单位法人：</w:t>
      </w:r>
      <w:r>
        <w:rPr>
          <w:rFonts w:hint="eastAsia" w:ascii="宋体" w:hAnsi="宋体"/>
          <w:color w:val="000000" w:themeColor="text1"/>
          <w:sz w:val="24"/>
          <w:szCs w:val="24"/>
          <w14:textFill>
            <w14:solidFill>
              <w14:schemeClr w14:val="tx1"/>
            </w14:solidFill>
          </w14:textFill>
        </w:rPr>
        <w:t>提供有效的“事业单位法人证书”。</w:t>
      </w:r>
    </w:p>
    <w:p>
      <w:pPr>
        <w:numPr>
          <w:ilvl w:val="0"/>
          <w:numId w:val="71"/>
        </w:numPr>
        <w:spacing w:line="360" w:lineRule="auto"/>
        <w:ind w:left="986" w:hanging="72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其他组织</w:t>
      </w:r>
    </w:p>
    <w:p>
      <w:pPr>
        <w:pStyle w:val="41"/>
        <w:numPr>
          <w:ilvl w:val="0"/>
          <w:numId w:val="73"/>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非企业专业服务机构：</w:t>
      </w:r>
      <w:r>
        <w:rPr>
          <w:rFonts w:hint="eastAsia" w:ascii="宋体" w:hAnsi="宋体"/>
          <w:color w:val="000000" w:themeColor="text1"/>
          <w:sz w:val="24"/>
          <w:szCs w:val="24"/>
          <w14:textFill>
            <w14:solidFill>
              <w14:schemeClr w14:val="tx1"/>
            </w14:solidFill>
          </w14:textFill>
        </w:rPr>
        <w:t>提供执业许可证等证明文件；</w:t>
      </w:r>
    </w:p>
    <w:p>
      <w:pPr>
        <w:pStyle w:val="41"/>
        <w:numPr>
          <w:ilvl w:val="0"/>
          <w:numId w:val="73"/>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个体工商户：</w:t>
      </w:r>
      <w:r>
        <w:rPr>
          <w:rFonts w:hint="eastAsia" w:ascii="宋体" w:hAnsi="宋体"/>
          <w:color w:val="000000" w:themeColor="text1"/>
          <w:sz w:val="24"/>
          <w:szCs w:val="24"/>
          <w14:textFill>
            <w14:solidFill>
              <w14:schemeClr w14:val="tx1"/>
            </w14:solidFill>
          </w14:textFill>
        </w:rPr>
        <w:t>提供有效的“个体工商户营业执照”。</w:t>
      </w:r>
    </w:p>
    <w:p>
      <w:pPr>
        <w:numPr>
          <w:ilvl w:val="0"/>
          <w:numId w:val="71"/>
        </w:numPr>
        <w:spacing w:line="360" w:lineRule="auto"/>
        <w:ind w:left="986" w:hanging="720"/>
        <w:rPr>
          <w:rFonts w:ascii="宋体" w:hAnsi="宋体" w:cs="Times New Roman"/>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自然人：</w:t>
      </w:r>
      <w:r>
        <w:rPr>
          <w:rFonts w:hint="eastAsia" w:ascii="宋体" w:hAnsi="宋体" w:cs="Times New Roman"/>
          <w:color w:val="000000" w:themeColor="text1"/>
          <w:sz w:val="24"/>
          <w:szCs w:val="20"/>
          <w14:textFill>
            <w14:solidFill>
              <w14:schemeClr w14:val="tx1"/>
            </w14:solidFill>
          </w14:textFill>
        </w:rPr>
        <w:t>提供有效的自然人身份证明。（仅限中国公民）</w:t>
      </w:r>
    </w:p>
    <w:p>
      <w:pPr>
        <w:numPr>
          <w:ilvl w:val="0"/>
          <w:numId w:val="70"/>
        </w:numPr>
        <w:autoSpaceDE w:val="0"/>
        <w:autoSpaceDN w:val="0"/>
        <w:adjustRightInd w:val="0"/>
        <w:spacing w:line="360" w:lineRule="auto"/>
        <w:ind w:left="606" w:hanging="493"/>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财务状况报告，依法缴纳税收和社会保障资金的相关材料</w:t>
      </w:r>
      <w:r>
        <w:rPr>
          <w:rFonts w:hint="eastAsia" w:ascii="宋体" w:hAnsi="宋体"/>
          <w:color w:val="000000" w:themeColor="text1"/>
          <w:sz w:val="24"/>
          <w:szCs w:val="24"/>
          <w14:textFill>
            <w14:solidFill>
              <w14:schemeClr w14:val="tx1"/>
            </w14:solidFill>
          </w14:textFill>
        </w:rPr>
        <w:t>（投标人根据自身情况提供对应的证明材料）</w:t>
      </w:r>
      <w:r>
        <w:rPr>
          <w:rFonts w:hint="eastAsia" w:ascii="宋体" w:hAnsi="宋体" w:cs="Times New Roman"/>
          <w:color w:val="000000" w:themeColor="text1"/>
          <w:kern w:val="0"/>
          <w:sz w:val="24"/>
          <w:szCs w:val="32"/>
          <w14:textFill>
            <w14:solidFill>
              <w14:schemeClr w14:val="tx1"/>
            </w14:solidFill>
          </w14:textFill>
        </w:rPr>
        <w:t>；</w:t>
      </w:r>
      <w:r>
        <w:rPr>
          <w:rFonts w:ascii="宋体" w:hAnsi="宋体" w:cs="Times New Roman"/>
          <w:color w:val="000000" w:themeColor="text1"/>
          <w:kern w:val="0"/>
          <w:sz w:val="24"/>
          <w:szCs w:val="32"/>
          <w14:textFill>
            <w14:solidFill>
              <w14:schemeClr w14:val="tx1"/>
            </w14:solidFill>
          </w14:textFill>
        </w:rPr>
        <w:t xml:space="preserve"> </w:t>
      </w:r>
    </w:p>
    <w:p>
      <w:pPr>
        <w:numPr>
          <w:ilvl w:val="0"/>
          <w:numId w:val="74"/>
        </w:numPr>
        <w:spacing w:line="360" w:lineRule="auto"/>
        <w:ind w:left="986" w:hanging="72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财务状况报告</w:t>
      </w:r>
    </w:p>
    <w:p>
      <w:pPr>
        <w:pStyle w:val="41"/>
        <w:numPr>
          <w:ilvl w:val="0"/>
          <w:numId w:val="75"/>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提供经第三方审计的财务报告（完整的财务报告，包括“四表一注”，即资产负债表、利润表、现金流量表、所有者权益变动表及其附注），或其基本开户银行出具的资信证明；</w:t>
      </w:r>
    </w:p>
    <w:p>
      <w:pPr>
        <w:pStyle w:val="41"/>
        <w:numPr>
          <w:ilvl w:val="0"/>
          <w:numId w:val="75"/>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楷体" w:hAnsi="楷体" w:eastAsia="楷体"/>
          <w:b/>
          <w:color w:val="000000" w:themeColor="text1"/>
          <w:sz w:val="24"/>
          <w:szCs w:val="24"/>
          <w14:textFill>
            <w14:solidFill>
              <w14:schemeClr w14:val="tx1"/>
            </w14:solidFill>
          </w14:textFill>
        </w:rPr>
        <w:t>部分其他组织和自然人：</w:t>
      </w:r>
      <w:r>
        <w:rPr>
          <w:rFonts w:hint="eastAsia" w:ascii="宋体" w:hAnsi="宋体"/>
          <w:color w:val="000000" w:themeColor="text1"/>
          <w:sz w:val="24"/>
          <w:szCs w:val="24"/>
          <w14:textFill>
            <w14:solidFill>
              <w14:schemeClr w14:val="tx1"/>
            </w14:solidFill>
          </w14:textFill>
        </w:rPr>
        <w:t>没有经第三方审计的财务报告的，可以提供银行出具的资信证明；</w:t>
      </w:r>
    </w:p>
    <w:p>
      <w:pPr>
        <w:pStyle w:val="41"/>
        <w:numPr>
          <w:ilvl w:val="0"/>
          <w:numId w:val="75"/>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投标人没有经第三方审计的财务报告和资信证明时，也可以提供财政部门认可的政府采购专业担保机构出具的投标担保函。</w:t>
      </w:r>
    </w:p>
    <w:p>
      <w:pPr>
        <w:numPr>
          <w:ilvl w:val="0"/>
          <w:numId w:val="74"/>
        </w:numPr>
        <w:spacing w:line="360" w:lineRule="auto"/>
        <w:ind w:left="986" w:hanging="720"/>
        <w:rPr>
          <w:rFonts w:ascii="仿宋" w:hAnsi="仿宋" w:eastAsia="仿宋" w:cs="Times New Roman"/>
          <w:b/>
          <w:color w:val="000000" w:themeColor="text1"/>
          <w:sz w:val="24"/>
          <w:szCs w:val="20"/>
          <w14:textFill>
            <w14:solidFill>
              <w14:schemeClr w14:val="tx1"/>
            </w14:solidFill>
          </w14:textFill>
        </w:rPr>
      </w:pPr>
      <w:r>
        <w:rPr>
          <w:rFonts w:hint="eastAsia" w:ascii="仿宋" w:hAnsi="仿宋" w:eastAsia="仿宋" w:cs="Times New Roman"/>
          <w:b/>
          <w:color w:val="000000" w:themeColor="text1"/>
          <w:sz w:val="24"/>
          <w:szCs w:val="20"/>
          <w14:textFill>
            <w14:solidFill>
              <w14:schemeClr w14:val="tx1"/>
            </w14:solidFill>
          </w14:textFill>
        </w:rPr>
        <w:t>依法缴纳税收和社会保障资金的证明材料</w:t>
      </w:r>
    </w:p>
    <w:p>
      <w:pPr>
        <w:pStyle w:val="41"/>
        <w:numPr>
          <w:ilvl w:val="0"/>
          <w:numId w:val="76"/>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法人</w:t>
      </w:r>
    </w:p>
    <w:p>
      <w:pPr>
        <w:pStyle w:val="41"/>
        <w:numPr>
          <w:ilvl w:val="0"/>
          <w:numId w:val="49"/>
        </w:numPr>
        <w:spacing w:line="360" w:lineRule="auto"/>
        <w:ind w:left="1027"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税务登记证（国税、地税或多证合一）；</w:t>
      </w:r>
    </w:p>
    <w:p>
      <w:pPr>
        <w:pStyle w:val="41"/>
        <w:numPr>
          <w:ilvl w:val="0"/>
          <w:numId w:val="49"/>
        </w:numPr>
        <w:spacing w:line="360" w:lineRule="auto"/>
        <w:ind w:left="1027"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参加政府采购活动前一段时间内缴纳增值税、营业税和企业所得税的凭据；</w:t>
      </w:r>
    </w:p>
    <w:p>
      <w:pPr>
        <w:pStyle w:val="41"/>
        <w:numPr>
          <w:ilvl w:val="0"/>
          <w:numId w:val="49"/>
        </w:numPr>
        <w:spacing w:line="360" w:lineRule="auto"/>
        <w:ind w:left="1027"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社会保险登记证（或多证合一）；</w:t>
      </w:r>
    </w:p>
    <w:p>
      <w:pPr>
        <w:pStyle w:val="41"/>
        <w:numPr>
          <w:ilvl w:val="0"/>
          <w:numId w:val="49"/>
        </w:numPr>
        <w:spacing w:line="360" w:lineRule="auto"/>
        <w:ind w:left="1027"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参加政府采购活动前一段时间内缴纳社会保险的凭据（专用收据或社会保险缴纳清单）。</w:t>
      </w:r>
    </w:p>
    <w:p>
      <w:pPr>
        <w:pStyle w:val="41"/>
        <w:numPr>
          <w:ilvl w:val="0"/>
          <w:numId w:val="76"/>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其他组织和自然人</w:t>
      </w:r>
    </w:p>
    <w:p>
      <w:pPr>
        <w:pStyle w:val="41"/>
        <w:numPr>
          <w:ilvl w:val="0"/>
          <w:numId w:val="77"/>
        </w:numPr>
        <w:spacing w:line="360" w:lineRule="auto"/>
        <w:ind w:left="1027"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参加政府采购活动前一段时间内缴纳税收的凭据；</w:t>
      </w:r>
    </w:p>
    <w:p>
      <w:pPr>
        <w:pStyle w:val="41"/>
        <w:numPr>
          <w:ilvl w:val="0"/>
          <w:numId w:val="77"/>
        </w:numPr>
        <w:spacing w:line="360" w:lineRule="auto"/>
        <w:ind w:left="1027" w:hanging="369" w:firstLineChars="0"/>
        <w:rPr>
          <w:rFonts w:ascii="Helvetica" w:hAnsi="Helvetica" w:cs="Helvetica"/>
          <w:color w:val="000000" w:themeColor="text1"/>
          <w:kern w:val="0"/>
          <w:sz w:val="24"/>
          <w:szCs w:val="24"/>
          <w14:textFill>
            <w14:solidFill>
              <w14:schemeClr w14:val="tx1"/>
            </w14:solidFill>
          </w14:textFill>
        </w:rPr>
      </w:pPr>
      <w:r>
        <w:rPr>
          <w:rFonts w:hint="eastAsia" w:ascii="Helvetica" w:hAnsi="Helvetica" w:cs="Helvetica"/>
          <w:color w:val="000000" w:themeColor="text1"/>
          <w:kern w:val="0"/>
          <w:sz w:val="24"/>
          <w:szCs w:val="24"/>
          <w14:textFill>
            <w14:solidFill>
              <w14:schemeClr w14:val="tx1"/>
            </w14:solidFill>
          </w14:textFill>
        </w:rPr>
        <w:t>参加政府采购活动前一段时间内缴纳社会保险的凭据(专用收据或社会保险缴纳清单)。</w:t>
      </w:r>
    </w:p>
    <w:p>
      <w:pPr>
        <w:pStyle w:val="41"/>
        <w:numPr>
          <w:ilvl w:val="0"/>
          <w:numId w:val="76"/>
        </w:numPr>
        <w:spacing w:line="360" w:lineRule="auto"/>
        <w:ind w:left="902" w:hanging="482"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依法免税或不需要缴纳社会保险资金的投标人</w:t>
      </w:r>
    </w:p>
    <w:p>
      <w:pPr>
        <w:pStyle w:val="41"/>
        <w:spacing w:line="360" w:lineRule="auto"/>
        <w:ind w:left="902"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提供其依法免税或不需要缴纳社会保险资金的相关证明文件。</w:t>
      </w:r>
    </w:p>
    <w:p>
      <w:pPr>
        <w:numPr>
          <w:ilvl w:val="0"/>
          <w:numId w:val="70"/>
        </w:numPr>
        <w:autoSpaceDE w:val="0"/>
        <w:autoSpaceDN w:val="0"/>
        <w:adjustRightInd w:val="0"/>
        <w:spacing w:line="360" w:lineRule="auto"/>
        <w:ind w:left="606" w:hanging="493"/>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具备履行合同所必需的设备和专业技术能力的证明材料：</w:t>
      </w:r>
    </w:p>
    <w:p>
      <w:pPr>
        <w:numPr>
          <w:ilvl w:val="0"/>
          <w:numId w:val="78"/>
        </w:numPr>
        <w:spacing w:line="360" w:lineRule="auto"/>
        <w:ind w:left="986" w:hanging="72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提供具备足够数量的设施设备的证明材料；</w:t>
      </w:r>
    </w:p>
    <w:p>
      <w:pPr>
        <w:numPr>
          <w:ilvl w:val="0"/>
          <w:numId w:val="78"/>
        </w:numPr>
        <w:spacing w:line="360" w:lineRule="auto"/>
        <w:ind w:left="986" w:hanging="72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提供具备足够数量的技术人员的证明材料。</w:t>
      </w:r>
    </w:p>
    <w:p>
      <w:pPr>
        <w:numPr>
          <w:ilvl w:val="0"/>
          <w:numId w:val="70"/>
        </w:numPr>
        <w:autoSpaceDE w:val="0"/>
        <w:autoSpaceDN w:val="0"/>
        <w:adjustRightInd w:val="0"/>
        <w:spacing w:line="360" w:lineRule="auto"/>
        <w:ind w:left="606" w:hanging="493"/>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参加政府采购活动前3年内在经营活动中没有重大违法记录的书面声明：</w:t>
      </w:r>
    </w:p>
    <w:p>
      <w:pPr>
        <w:numPr>
          <w:ilvl w:val="0"/>
          <w:numId w:val="79"/>
        </w:numPr>
        <w:spacing w:line="360" w:lineRule="auto"/>
        <w:ind w:left="986" w:hanging="720"/>
        <w:rPr>
          <w:rFonts w:ascii="仿宋" w:hAnsi="仿宋" w:eastAsia="仿宋"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应严格按照附件格式提交“参加政府采购活动前三年内在经营活动中没有重大违法记录的书面声明函”；</w:t>
      </w:r>
    </w:p>
    <w:p>
      <w:pPr>
        <w:numPr>
          <w:ilvl w:val="0"/>
          <w:numId w:val="79"/>
        </w:numPr>
        <w:spacing w:line="360" w:lineRule="auto"/>
        <w:ind w:left="986" w:hanging="720"/>
        <w:rPr>
          <w:rFonts w:ascii="仿宋" w:hAnsi="仿宋" w:eastAsia="仿宋"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79"/>
        </w:numPr>
        <w:spacing w:line="360" w:lineRule="auto"/>
        <w:ind w:left="986" w:hanging="720"/>
        <w:rPr>
          <w:rFonts w:ascii="仿宋" w:hAnsi="仿宋" w:eastAsia="仿宋"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按照财政部《关于规范政府采购行政处罚有关问题的通知》的规定，</w:t>
      </w:r>
      <w:r>
        <w:rPr>
          <w:rFonts w:ascii="宋体" w:hAnsi="宋体" w:cs="Times New Roman"/>
          <w:color w:val="000000" w:themeColor="text1"/>
          <w:sz w:val="24"/>
          <w:szCs w:val="20"/>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70"/>
        </w:numPr>
        <w:autoSpaceDE w:val="0"/>
        <w:autoSpaceDN w:val="0"/>
        <w:adjustRightInd w:val="0"/>
        <w:spacing w:line="360" w:lineRule="auto"/>
        <w:ind w:left="606" w:hanging="493"/>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具备法律、行政法规规定的其他条件的证明材料：</w:t>
      </w:r>
    </w:p>
    <w:p>
      <w:pPr>
        <w:numPr>
          <w:ilvl w:val="0"/>
          <w:numId w:val="80"/>
        </w:numPr>
        <w:spacing w:line="360" w:lineRule="auto"/>
        <w:ind w:left="986" w:hanging="720"/>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国家对生产和销售相关产品或提供相关服务有专门法律、行政法规规定的，则必须提供取得国家有关主管部门行政许可的证明材料。</w:t>
      </w:r>
    </w:p>
    <w:p>
      <w:pPr>
        <w:numPr>
          <w:ilvl w:val="0"/>
          <w:numId w:val="69"/>
        </w:numPr>
        <w:autoSpaceDE w:val="0"/>
        <w:autoSpaceDN w:val="0"/>
        <w:adjustRightInd w:val="0"/>
        <w:spacing w:line="360" w:lineRule="auto"/>
        <w:ind w:left="490" w:hanging="37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未被“信用中国”网站(www.creditchina.gov.cn)</w:t>
      </w:r>
      <w:r>
        <w:rPr>
          <w:rFonts w:hint="eastAsia" w:ascii="宋体" w:hAnsi="宋体" w:cs="Times New Roman"/>
          <w:b/>
          <w:color w:val="000000" w:themeColor="text1"/>
          <w:sz w:val="24"/>
          <w:szCs w:val="24"/>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、“中国政府采购网”(www.ccgp.gov.cn)列入失信被执行人、重大税收违法案件当事人名单、政府采购严重违法失信行为记录名单的书面申明及该网站查询结果页面截图；</w:t>
      </w:r>
    </w:p>
    <w:p>
      <w:pPr>
        <w:numPr>
          <w:ilvl w:val="0"/>
          <w:numId w:val="69"/>
        </w:numPr>
        <w:autoSpaceDE w:val="0"/>
        <w:autoSpaceDN w:val="0"/>
        <w:adjustRightInd w:val="0"/>
        <w:spacing w:line="360" w:lineRule="auto"/>
        <w:ind w:left="490" w:hanging="37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69"/>
        </w:numPr>
        <w:autoSpaceDE w:val="0"/>
        <w:autoSpaceDN w:val="0"/>
        <w:adjustRightInd w:val="0"/>
        <w:spacing w:line="360" w:lineRule="auto"/>
        <w:ind w:left="490" w:hanging="37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不符合联合体投标相关规定和要求的（适用于接受联合体投标的项目）；</w:t>
      </w:r>
    </w:p>
    <w:p>
      <w:pPr>
        <w:numPr>
          <w:ilvl w:val="0"/>
          <w:numId w:val="69"/>
        </w:numPr>
        <w:autoSpaceDE w:val="0"/>
        <w:autoSpaceDN w:val="0"/>
        <w:adjustRightInd w:val="0"/>
        <w:spacing w:line="360" w:lineRule="auto"/>
        <w:ind w:left="490" w:hanging="37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hAnsi="宋体" w:cs="Times New Roman"/>
          <w:color w:val="000000" w:themeColor="text1"/>
          <w:sz w:val="24"/>
          <w:szCs w:val="24"/>
          <w14:textFill>
            <w14:solidFill>
              <w14:schemeClr w14:val="tx1"/>
            </w14:solidFill>
          </w14:textFill>
        </w:rPr>
      </w:pPr>
    </w:p>
    <w:p>
      <w:p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kern w:val="0"/>
          <w:sz w:val="24"/>
          <w:szCs w:val="32"/>
          <w14:textFill>
            <w14:solidFill>
              <w14:schemeClr w14:val="tx1"/>
            </w14:solidFill>
          </w14:textFill>
        </w:rPr>
        <w:t>说明</w:t>
      </w:r>
      <w:r>
        <w:rPr>
          <w:rFonts w:hint="eastAsia" w:ascii="宋体" w:hAnsi="宋体" w:cs="Times New Roman"/>
          <w:b/>
          <w:color w:val="000000" w:themeColor="text1"/>
          <w:sz w:val="24"/>
          <w:szCs w:val="24"/>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2、资格证明文件正本应为清晰</w:t>
      </w:r>
      <w:r>
        <w:rPr>
          <w:rFonts w:hint="eastAsia" w:ascii="宋体" w:hAnsi="宋体" w:cs="Times New Roman"/>
          <w:b/>
          <w:color w:val="000000" w:themeColor="text1"/>
          <w:sz w:val="24"/>
          <w:szCs w:val="24"/>
          <w14:textFill>
            <w14:solidFill>
              <w14:schemeClr w14:val="tx1"/>
            </w14:solidFill>
          </w14:textFill>
        </w:rPr>
        <w:t>彩色</w:t>
      </w:r>
      <w:r>
        <w:rPr>
          <w:rFonts w:hint="eastAsia" w:ascii="宋体" w:hAnsi="宋体" w:cs="Times New Roman"/>
          <w:color w:val="000000" w:themeColor="text1"/>
          <w:sz w:val="24"/>
          <w:szCs w:val="24"/>
          <w14:textFill>
            <w14:solidFill>
              <w14:schemeClr w14:val="tx1"/>
            </w14:solidFill>
          </w14:textFill>
        </w:rPr>
        <w:t>影印件且加盖单位公章，否则</w:t>
      </w:r>
      <w:r>
        <w:rPr>
          <w:rFonts w:hint="eastAsia" w:ascii="Helvetica" w:hAnsi="Helvetica" w:cs="Helvetica"/>
          <w:color w:val="000000" w:themeColor="text1"/>
          <w:kern w:val="0"/>
          <w:sz w:val="24"/>
          <w:szCs w:val="24"/>
          <w14:textFill>
            <w14:solidFill>
              <w14:schemeClr w14:val="tx1"/>
            </w14:solidFill>
          </w14:textFill>
        </w:rPr>
        <w:t>按照</w:t>
      </w:r>
      <w:r>
        <w:rPr>
          <w:rFonts w:hint="eastAsia" w:ascii="Helvetica" w:hAnsi="Helvetica" w:cs="Helvetica"/>
          <w:b/>
          <w:color w:val="000000" w:themeColor="text1"/>
          <w:kern w:val="0"/>
          <w:sz w:val="24"/>
          <w:szCs w:val="24"/>
          <w14:textFill>
            <w14:solidFill>
              <w14:schemeClr w14:val="tx1"/>
            </w14:solidFill>
          </w14:textFill>
        </w:rPr>
        <w:t>无效投标处理</w:t>
      </w:r>
      <w:r>
        <w:rPr>
          <w:rFonts w:hint="eastAsia" w:ascii="宋体" w:hAnsi="宋体" w:cs="Times New Roman"/>
          <w:b/>
          <w:color w:val="000000" w:themeColor="text1"/>
          <w:sz w:val="24"/>
          <w:szCs w:val="24"/>
          <w14:textFill>
            <w14:solidFill>
              <w14:schemeClr w14:val="tx1"/>
            </w14:solidFill>
          </w14:textFill>
        </w:rPr>
        <w:t>。</w:t>
      </w:r>
    </w:p>
    <w:p>
      <w:pPr>
        <w:autoSpaceDE w:val="0"/>
        <w:autoSpaceDN w:val="0"/>
        <w:adjustRightInd w:val="0"/>
        <w:spacing w:line="360" w:lineRule="auto"/>
        <w:ind w:left="740" w:hanging="740" w:hangingChars="307"/>
        <w:rPr>
          <w:rFonts w:ascii="宋体" w:hAnsi="宋体" w:cs="Times New Roman"/>
          <w:b/>
          <w:color w:val="000000" w:themeColor="text1"/>
          <w:sz w:val="24"/>
          <w:szCs w:val="24"/>
          <w14:textFill>
            <w14:solidFill>
              <w14:schemeClr w14:val="tx1"/>
            </w14:solidFill>
          </w14:textFill>
        </w:rPr>
      </w:pPr>
      <w:r>
        <w:rPr>
          <w:rFonts w:ascii="宋体" w:hAnsi="宋体" w:cs="Times New Roman"/>
          <w:b/>
          <w:color w:val="000000" w:themeColor="text1"/>
          <w:sz w:val="24"/>
          <w:szCs w:val="24"/>
          <w14:textFill>
            <w14:solidFill>
              <w14:schemeClr w14:val="tx1"/>
            </w14:solidFill>
          </w14:textFill>
        </w:rPr>
        <w:br w:type="page"/>
      </w:r>
    </w:p>
    <w:p>
      <w:pPr>
        <w:pStyle w:val="5"/>
        <w:spacing w:before="340" w:after="360" w:line="360" w:lineRule="auto"/>
        <w:jc w:val="left"/>
        <w:rPr>
          <w:rFonts w:ascii="黑体" w:hAnsi="黑体" w:eastAsia="黑体" w:cs="Times New Roman"/>
          <w:bCs w:val="0"/>
          <w:color w:val="000000" w:themeColor="text1"/>
          <w:sz w:val="36"/>
          <w:szCs w:val="36"/>
          <w14:textFill>
            <w14:solidFill>
              <w14:schemeClr w14:val="tx1"/>
            </w14:solidFill>
          </w14:textFill>
        </w:rPr>
      </w:pPr>
      <w:bookmarkStart w:id="144" w:name="_Toc19620"/>
      <w:r>
        <w:rPr>
          <w:rFonts w:hint="eastAsia" w:ascii="黑体" w:hAnsi="黑体" w:eastAsia="黑体" w:cs="Times New Roman"/>
          <w:bCs w:val="0"/>
          <w:color w:val="000000" w:themeColor="text1"/>
          <w:sz w:val="36"/>
          <w:szCs w:val="36"/>
          <w14:textFill>
            <w14:solidFill>
              <w14:schemeClr w14:val="tx1"/>
            </w14:solidFill>
          </w14:textFill>
        </w:rPr>
        <w:t>附：无重大违法记录声明函格式</w:t>
      </w:r>
      <w:bookmarkEnd w:id="144"/>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28"/>
          <w:szCs w:val="30"/>
          <w14:textFill>
            <w14:solidFill>
              <w14:schemeClr w14:val="tx1"/>
            </w14:solidFill>
          </w14:textFill>
        </w:rPr>
        <w:t>参加政府采购活动前三年内在经营活动中没有重大违法记录的书面声明函</w:t>
      </w:r>
    </w:p>
    <w:p>
      <w:pPr>
        <w:spacing w:line="360" w:lineRule="auto"/>
        <w:rPr>
          <w:rFonts w:ascii="宋体" w:hAnsi="宋体" w:cs="Times New Roman"/>
          <w:b/>
          <w:color w:val="000000" w:themeColor="text1"/>
          <w:sz w:val="28"/>
          <w:szCs w:val="28"/>
          <w14:textFill>
            <w14:solidFill>
              <w14:schemeClr w14:val="tx1"/>
            </w14:solidFill>
          </w14:textFill>
        </w:rPr>
      </w:pPr>
    </w:p>
    <w:p>
      <w:pPr>
        <w:spacing w:line="360" w:lineRule="auto"/>
        <w:rPr>
          <w:rFonts w:ascii="宋体" w:hAnsi="宋体" w:cs="Times New Roman"/>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XXXXXX：</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u w:val="single"/>
          <w14:textFill>
            <w14:solidFill>
              <w14:schemeClr w14:val="tx1"/>
            </w14:solidFill>
          </w14:textFill>
        </w:rPr>
        <w:t xml:space="preserve">   (投标人全称)  </w:t>
      </w:r>
      <w:r>
        <w:rPr>
          <w:rFonts w:hint="eastAsia" w:ascii="宋体" w:hAnsi="宋体"/>
          <w:bCs/>
          <w:color w:val="000000" w:themeColor="text1"/>
          <w:sz w:val="24"/>
          <w:szCs w:val="24"/>
          <w14:textFill>
            <w14:solidFill>
              <w14:schemeClr w14:val="tx1"/>
            </w14:solidFill>
          </w14:textFill>
        </w:rPr>
        <w:t>参加贵中心组织的</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u w:val="single"/>
          <w14:textFill>
            <w14:solidFill>
              <w14:schemeClr w14:val="tx1"/>
            </w14:solidFill>
          </w14:textFill>
        </w:rPr>
        <w:t>（项目名称）</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项目(项目编号：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)的政府采购活动，根据招标文件的规定提交相关资格证明文件。本单位郑重声明如下：</w:t>
      </w:r>
    </w:p>
    <w:p>
      <w:pPr>
        <w:pStyle w:val="41"/>
        <w:numPr>
          <w:ilvl w:val="1"/>
          <w:numId w:val="81"/>
        </w:numPr>
        <w:tabs>
          <w:tab w:val="left" w:pos="854"/>
        </w:tabs>
        <w:spacing w:line="360" w:lineRule="auto"/>
        <w:ind w:left="11" w:firstLine="48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41"/>
        <w:numPr>
          <w:ilvl w:val="1"/>
          <w:numId w:val="81"/>
        </w:numPr>
        <w:tabs>
          <w:tab w:val="left" w:pos="854"/>
        </w:tabs>
        <w:spacing w:line="360" w:lineRule="auto"/>
        <w:ind w:left="11" w:firstLine="48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参加本项目政府采购活动前三年内，本单位未受到过全国</w:t>
      </w:r>
      <w:r>
        <w:rPr>
          <w:rFonts w:ascii="宋体" w:hAnsi="宋体"/>
          <w:bCs/>
          <w:color w:val="000000" w:themeColor="text1"/>
          <w:sz w:val="24"/>
          <w:szCs w:val="24"/>
          <w14:textFill>
            <w14:solidFill>
              <w14:schemeClr w14:val="tx1"/>
            </w14:solidFill>
          </w14:textFill>
        </w:rPr>
        <w:t>各级人民政府财政部门依法</w:t>
      </w:r>
      <w:r>
        <w:rPr>
          <w:rFonts w:hint="eastAsia" w:ascii="宋体" w:hAnsi="宋体"/>
          <w:bCs/>
          <w:color w:val="000000" w:themeColor="text1"/>
          <w:sz w:val="24"/>
          <w:szCs w:val="24"/>
          <w14:textFill>
            <w14:solidFill>
              <w14:schemeClr w14:val="tx1"/>
            </w14:solidFill>
          </w14:textFill>
        </w:rPr>
        <w:t>作</w:t>
      </w:r>
      <w:r>
        <w:rPr>
          <w:rFonts w:ascii="宋体" w:hAnsi="宋体"/>
          <w:bCs/>
          <w:color w:val="000000" w:themeColor="text1"/>
          <w:sz w:val="24"/>
          <w:szCs w:val="24"/>
          <w14:textFill>
            <w14:solidFill>
              <w14:schemeClr w14:val="tx1"/>
            </w14:solidFill>
          </w14:textFill>
        </w:rPr>
        <w:t>出的禁止参加政府采购活动等行政处罚决定</w:t>
      </w:r>
      <w:r>
        <w:rPr>
          <w:rFonts w:hint="eastAsia" w:ascii="宋体" w:hAnsi="宋体"/>
          <w:bCs/>
          <w:color w:val="000000" w:themeColor="text1"/>
          <w:sz w:val="24"/>
          <w:szCs w:val="24"/>
          <w14:textFill>
            <w14:solidFill>
              <w14:schemeClr w14:val="tx1"/>
            </w14:solidFill>
          </w14:textFill>
        </w:rPr>
        <w:t>；</w:t>
      </w:r>
    </w:p>
    <w:p>
      <w:pPr>
        <w:pStyle w:val="41"/>
        <w:numPr>
          <w:ilvl w:val="1"/>
          <w:numId w:val="81"/>
        </w:numPr>
        <w:tabs>
          <w:tab w:val="left" w:pos="854"/>
        </w:tabs>
        <w:spacing w:line="360" w:lineRule="auto"/>
        <w:ind w:left="11" w:firstLine="48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000000" w:themeColor="text1"/>
          <w:sz w:val="24"/>
          <w:szCs w:val="24"/>
          <w14:textFill>
            <w14:solidFill>
              <w14:schemeClr w14:val="tx1"/>
            </w14:solidFill>
          </w14:textFill>
        </w:rPr>
      </w:pPr>
    </w:p>
    <w:p>
      <w:pPr>
        <w:tabs>
          <w:tab w:val="left" w:pos="854"/>
        </w:tabs>
        <w:spacing w:line="360" w:lineRule="auto"/>
        <w:rPr>
          <w:rFonts w:ascii="宋体" w:hAnsi="宋体"/>
          <w:bCs/>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hAnsi="宋体" w:cs="Times New Roman"/>
          <w:bCs/>
          <w:color w:val="000000" w:themeColor="text1"/>
          <w:sz w:val="24"/>
          <w:szCs w:val="21"/>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 (公章)：</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sz w:val="24"/>
          <w:szCs w:val="21"/>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投标人授权代表（签字）：</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ascii="宋体" w:hAnsi="宋体" w:cs="Times New Roman"/>
          <w:bCs/>
          <w:color w:val="000000" w:themeColor="text1"/>
          <w:sz w:val="24"/>
          <w:szCs w:val="21"/>
          <w:u w:val="single"/>
          <w14:textFill>
            <w14:solidFill>
              <w14:schemeClr w14:val="tx1"/>
            </w14:solidFill>
          </w14:textFill>
        </w:rPr>
        <w:t xml:space="preserve">                                </w:t>
      </w:r>
    </w:p>
    <w:p>
      <w:pPr>
        <w:widowControl/>
        <w:tabs>
          <w:tab w:val="right" w:leader="dot" w:pos="9514"/>
        </w:tabs>
        <w:spacing w:line="440" w:lineRule="exact"/>
        <w:jc w:val="left"/>
        <w:rPr>
          <w:rFonts w:eastAsia="黑体"/>
          <w:b/>
          <w:iCs/>
          <w:color w:val="000000" w:themeColor="text1"/>
          <w:kern w:val="0"/>
          <w:sz w:val="28"/>
          <w14:textFill>
            <w14:solidFill>
              <w14:schemeClr w14:val="tx1"/>
            </w14:solidFill>
          </w14:textFill>
        </w:rPr>
      </w:pPr>
      <w:r>
        <w:rPr>
          <w:rFonts w:eastAsia="黑体"/>
          <w:b/>
          <w:iCs/>
          <w:color w:val="000000" w:themeColor="text1"/>
          <w:kern w:val="0"/>
          <w:sz w:val="28"/>
          <w14:textFill>
            <w14:solidFill>
              <w14:schemeClr w14:val="tx1"/>
            </w14:solidFill>
          </w14:textFill>
        </w:rPr>
        <w:br w:type="page"/>
      </w:r>
    </w:p>
    <w:p>
      <w:pPr>
        <w:spacing w:before="312" w:beforeLines="100" w:after="780" w:afterLines="250"/>
        <w:jc w:val="center"/>
        <w:rPr>
          <w:rFonts w:ascii="黑体" w:hAnsi="黑体" w:eastAsia="黑体"/>
          <w:b/>
          <w:color w:val="000000" w:themeColor="text1"/>
          <w:sz w:val="96"/>
          <w:szCs w:val="96"/>
          <w14:textFill>
            <w14:solidFill>
              <w14:schemeClr w14:val="tx1"/>
            </w14:solidFill>
          </w14:textFill>
        </w:rPr>
      </w:pPr>
      <w:r>
        <w:rPr>
          <w:rFonts w:hint="eastAsia" w:ascii="黑体" w:hAnsi="黑体" w:eastAsia="黑体"/>
          <w:b/>
          <w:color w:val="000000" w:themeColor="text1"/>
          <w:sz w:val="96"/>
          <w:szCs w:val="96"/>
          <w14:textFill>
            <w14:solidFill>
              <w14:schemeClr w14:val="tx1"/>
            </w14:solidFill>
          </w14:textFill>
        </w:rPr>
        <w:t>阳新县县级政府采购</w:t>
      </w:r>
    </w:p>
    <w:p>
      <w:pPr>
        <w:spacing w:after="624" w:afterLines="20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投 标 文 件</w:t>
      </w:r>
    </w:p>
    <w:p>
      <w:pPr>
        <w:keepNext/>
        <w:keepLines/>
        <w:spacing w:before="340" w:after="480" w:line="360" w:lineRule="auto"/>
        <w:jc w:val="center"/>
        <w:outlineLvl w:val="1"/>
        <w:rPr>
          <w:rFonts w:ascii="宋体" w:hAnsi="宋体" w:cs="Times New Roman"/>
          <w:b/>
          <w:color w:val="000000" w:themeColor="text1"/>
          <w:sz w:val="44"/>
          <w:szCs w:val="44"/>
          <w14:textFill>
            <w14:solidFill>
              <w14:schemeClr w14:val="tx1"/>
            </w14:solidFill>
          </w14:textFill>
        </w:rPr>
      </w:pPr>
      <w:bookmarkStart w:id="145" w:name="_Toc494702267"/>
      <w:bookmarkStart w:id="146" w:name="_Toc494664997"/>
      <w:bookmarkStart w:id="147" w:name="_Toc494721097"/>
      <w:bookmarkStart w:id="148" w:name="_Toc494745314"/>
      <w:bookmarkStart w:id="149" w:name="_Toc25266"/>
      <w:bookmarkStart w:id="150" w:name="_Toc511894524"/>
      <w:bookmarkStart w:id="151" w:name="_Toc494665550"/>
      <w:bookmarkStart w:id="152" w:name="_Toc494665947"/>
      <w:r>
        <w:rPr>
          <w:rFonts w:hint="eastAsia" w:ascii="宋体" w:hAnsi="宋体" w:cs="Times New Roman"/>
          <w:b/>
          <w:color w:val="000000" w:themeColor="text1"/>
          <w:sz w:val="44"/>
          <w:szCs w:val="44"/>
          <w14:textFill>
            <w14:solidFill>
              <w14:schemeClr w14:val="tx1"/>
            </w14:solidFill>
          </w14:textFill>
        </w:rPr>
        <w:t>第二部分 商务文件</w:t>
      </w:r>
      <w:bookmarkEnd w:id="145"/>
      <w:bookmarkEnd w:id="146"/>
      <w:bookmarkEnd w:id="147"/>
      <w:bookmarkEnd w:id="148"/>
      <w:bookmarkEnd w:id="149"/>
      <w:bookmarkEnd w:id="150"/>
      <w:bookmarkEnd w:id="151"/>
      <w:bookmarkEnd w:id="152"/>
    </w:p>
    <w:p>
      <w:pPr>
        <w:spacing w:line="360" w:lineRule="auto"/>
        <w:ind w:left="2055" w:leftChars="619" w:right="1300" w:rightChars="619" w:hanging="755"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项目编号：</w:t>
      </w:r>
      <w:r>
        <w:rPr>
          <w:rFonts w:hint="eastAsia" w:ascii="宋体" w:hAnsi="宋体" w:cs="Times New Roman"/>
          <w:color w:val="000000" w:themeColor="text1"/>
          <w:sz w:val="36"/>
          <w:szCs w:val="36"/>
          <w:u w:val="single"/>
          <w14:textFill>
            <w14:solidFill>
              <w14:schemeClr w14:val="tx1"/>
            </w14:solidFill>
          </w14:textFill>
        </w:rPr>
        <w:t xml:space="preserve">                            </w:t>
      </w:r>
    </w:p>
    <w:p>
      <w:pPr>
        <w:spacing w:line="360" w:lineRule="auto"/>
        <w:ind w:left="2055" w:leftChars="619" w:right="1300" w:rightChars="619" w:hanging="755"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项目名称：</w:t>
      </w:r>
      <w:r>
        <w:rPr>
          <w:rFonts w:hint="eastAsia" w:ascii="宋体" w:hAnsi="宋体" w:cs="Times New Roman"/>
          <w:color w:val="000000" w:themeColor="text1"/>
          <w:sz w:val="36"/>
          <w:szCs w:val="36"/>
          <w:u w:val="single"/>
          <w14:textFill>
            <w14:solidFill>
              <w14:schemeClr w14:val="tx1"/>
            </w14:solidFill>
          </w14:textFill>
        </w:rPr>
        <w:t xml:space="preserve">                            </w:t>
      </w:r>
    </w:p>
    <w:p>
      <w:pPr>
        <w:spacing w:line="360" w:lineRule="auto"/>
        <w:ind w:left="2055" w:leftChars="619" w:right="1300" w:rightChars="619" w:hanging="755" w:hangingChars="209"/>
        <w:rPr>
          <w:rFonts w:ascii="宋体" w:hAnsi="宋体" w:cs="Times New Roman"/>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招标内容：</w:t>
      </w:r>
      <w:r>
        <w:rPr>
          <w:rFonts w:hint="eastAsia" w:ascii="宋体" w:hAnsi="宋体" w:cs="Times New Roman"/>
          <w:color w:val="000000" w:themeColor="text1"/>
          <w:sz w:val="36"/>
          <w:szCs w:val="36"/>
          <w:u w:val="single"/>
          <w14:textFill>
            <w14:solidFill>
              <w14:schemeClr w14:val="tx1"/>
            </w14:solidFill>
          </w14:textFill>
        </w:rPr>
        <w:t xml:space="preserve">                            </w:t>
      </w:r>
    </w:p>
    <w:p>
      <w:pPr>
        <w:spacing w:after="1560" w:afterLines="500" w:line="360" w:lineRule="auto"/>
        <w:ind w:left="2347" w:leftChars="271" w:right="569" w:rightChars="271" w:hanging="1778" w:hangingChars="494"/>
        <w:jc w:val="center"/>
        <w:rPr>
          <w:rFonts w:ascii="宋体" w:hAnsi="宋体" w:cs="Times New Roman"/>
          <w:color w:val="000000" w:themeColor="text1"/>
          <w:sz w:val="36"/>
          <w:szCs w:val="36"/>
          <w14:textFill>
            <w14:solidFill>
              <w14:schemeClr w14:val="tx1"/>
            </w14:solidFill>
          </w14:textFill>
        </w:rPr>
      </w:pPr>
    </w:p>
    <w:p>
      <w:pPr>
        <w:spacing w:line="360" w:lineRule="auto"/>
        <w:ind w:left="1974" w:leftChars="613" w:right="1287" w:rightChars="613" w:hanging="687"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投标人（盖章）：</w:t>
      </w:r>
      <w:r>
        <w:rPr>
          <w:rFonts w:hint="eastAsia" w:ascii="宋体" w:hAnsi="宋体" w:cs="Times New Roman"/>
          <w:b/>
          <w:bCs/>
          <w:color w:val="000000" w:themeColor="text1"/>
          <w:sz w:val="32"/>
          <w:szCs w:val="32"/>
          <w:u w:val="single"/>
          <w14:textFill>
            <w14:solidFill>
              <w14:schemeClr w14:val="tx1"/>
            </w14:solidFill>
          </w14:textFill>
        </w:rPr>
        <w:t xml:space="preserve">                            </w:t>
      </w:r>
    </w:p>
    <w:p>
      <w:pPr>
        <w:spacing w:line="360" w:lineRule="auto"/>
        <w:ind w:left="1974" w:leftChars="613" w:right="1287" w:rightChars="613" w:hanging="687"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投标人授权代表（签字）：</w:t>
      </w:r>
      <w:r>
        <w:rPr>
          <w:rFonts w:hint="eastAsia" w:ascii="宋体" w:hAnsi="宋体" w:cs="Times New Roman"/>
          <w:b/>
          <w:bCs/>
          <w:color w:val="000000" w:themeColor="text1"/>
          <w:sz w:val="32"/>
          <w:szCs w:val="32"/>
          <w:u w:val="single"/>
          <w14:textFill>
            <w14:solidFill>
              <w14:schemeClr w14:val="tx1"/>
            </w14:solidFill>
          </w14:textFill>
        </w:rPr>
        <w:t xml:space="preserve">                    </w:t>
      </w:r>
    </w:p>
    <w:p>
      <w:pPr>
        <w:spacing w:before="312" w:beforeLines="100" w:after="312" w:afterLines="100" w:line="360" w:lineRule="auto"/>
        <w:ind w:left="2262" w:leftChars="466" w:right="466" w:hanging="1283" w:hangingChars="355"/>
        <w:jc w:val="center"/>
        <w:rPr>
          <w:rFonts w:ascii="宋体" w:hAnsi="宋体"/>
          <w:b/>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36"/>
          <w14:textFill>
            <w14:solidFill>
              <w14:schemeClr w14:val="tx1"/>
            </w14:solidFill>
          </w14:textFill>
        </w:rPr>
        <w:t xml:space="preserve">二〇  </w:t>
      </w:r>
      <w:r>
        <w:rPr>
          <w:rFonts w:hint="eastAsia" w:ascii="宋体" w:hAnsi="宋体"/>
          <w:b/>
          <w:color w:val="000000" w:themeColor="text1"/>
          <w:sz w:val="36"/>
          <w:szCs w:val="36"/>
          <w14:textFill>
            <w14:solidFill>
              <w14:schemeClr w14:val="tx1"/>
            </w14:solidFill>
          </w14:textFill>
        </w:rPr>
        <w:t>年 月</w:t>
      </w:r>
    </w:p>
    <w:p>
      <w:pPr>
        <w:rPr>
          <w:rFonts w:ascii="宋体" w:hAnsi="宋体" w:cs="Times New Roman"/>
          <w:b/>
          <w:bCs/>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hint="eastAsia" w:ascii="宋体" w:hAnsi="宋体" w:cs="Times New Roman"/>
          <w:b/>
          <w:bCs/>
          <w:color w:val="000000" w:themeColor="text1"/>
          <w:sz w:val="30"/>
          <w:szCs w:val="30"/>
          <w14:textFill>
            <w14:solidFill>
              <w14:schemeClr w14:val="tx1"/>
            </w14:solidFill>
          </w14:textFill>
        </w:rPr>
        <w:t>格式（参考）说明：</w:t>
      </w:r>
    </w:p>
    <w:p>
      <w:pPr>
        <w:pStyle w:val="5"/>
        <w:spacing w:before="340" w:after="200" w:line="360" w:lineRule="auto"/>
        <w:jc w:val="center"/>
        <w:rPr>
          <w:rFonts w:ascii="黑体" w:hAnsi="黑体" w:eastAsia="黑体" w:cs="Times New Roman"/>
          <w:bCs w:val="0"/>
          <w:color w:val="000000" w:themeColor="text1"/>
          <w:sz w:val="36"/>
          <w:szCs w:val="36"/>
          <w14:textFill>
            <w14:solidFill>
              <w14:schemeClr w14:val="tx1"/>
            </w14:solidFill>
          </w14:textFill>
        </w:rPr>
      </w:pPr>
      <w:bookmarkStart w:id="153" w:name="_Toc494702268"/>
      <w:bookmarkStart w:id="154" w:name="_Toc16033"/>
      <w:bookmarkStart w:id="155" w:name="_Toc494665551"/>
      <w:bookmarkStart w:id="156" w:name="_Toc494721098"/>
      <w:bookmarkStart w:id="157" w:name="_Toc494664998"/>
      <w:bookmarkStart w:id="158" w:name="_Toc494665948"/>
      <w:bookmarkStart w:id="159" w:name="_Toc511894525"/>
      <w:bookmarkStart w:id="160" w:name="_Toc494745315"/>
      <w:r>
        <w:rPr>
          <w:rFonts w:hint="eastAsia" w:ascii="黑体" w:hAnsi="黑体" w:eastAsia="黑体" w:cs="Times New Roman"/>
          <w:bCs w:val="0"/>
          <w:color w:val="000000" w:themeColor="text1"/>
          <w:sz w:val="36"/>
          <w:szCs w:val="36"/>
          <w14:textFill>
            <w14:solidFill>
              <w14:schemeClr w14:val="tx1"/>
            </w14:solidFill>
          </w14:textFill>
        </w:rPr>
        <w:t>商务文件组成</w:t>
      </w:r>
      <w:bookmarkEnd w:id="153"/>
      <w:bookmarkEnd w:id="154"/>
      <w:bookmarkEnd w:id="155"/>
      <w:bookmarkEnd w:id="156"/>
      <w:bookmarkEnd w:id="157"/>
      <w:bookmarkEnd w:id="158"/>
      <w:bookmarkEnd w:id="159"/>
      <w:bookmarkEnd w:id="160"/>
    </w:p>
    <w:p>
      <w:pPr>
        <w:autoSpaceDE w:val="0"/>
        <w:autoSpaceDN w:val="0"/>
        <w:adjustRightInd w:val="0"/>
        <w:spacing w:line="360" w:lineRule="auto"/>
        <w:ind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商务文件目录</w:t>
      </w:r>
      <w:r>
        <w:rPr>
          <w:rFonts w:hint="eastAsia" w:ascii="宋体" w:hAnsi="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cs="Times New Roman"/>
          <w:color w:val="000000" w:themeColor="text1"/>
          <w:kern w:val="0"/>
          <w:sz w:val="24"/>
          <w:szCs w:val="32"/>
          <w14:textFill>
            <w14:solidFill>
              <w14:schemeClr w14:val="tx1"/>
            </w14:solidFill>
          </w14:textFill>
        </w:rPr>
        <w:t>；</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投标书（附件一）；</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制造商中小企业声明函（适用于货物类项目）（附件二）；</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中小企业声明函（适用于工程类、服务类项目）（附件三）；</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中小企业划型标准（附件四）；</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残疾人福利性单位声明函（适用于货物类项目）（附件五）；</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残疾人福利性单位声明函（适用于工程类、服务类项目）（附件六）；</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享受政府采购支持政策的残疾人福利单位的标准（附件七）；</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开标一览表（附件八）；</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投标报价明细表（附件九）；</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小型和微型企业、监狱企业、残疾人福利性单位货物汇总表（附件十）；</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投标货物（工程或服务）清单（附件十一）；</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交纳投标保证金的银行凭证（附件十二，</w:t>
      </w:r>
      <w:r>
        <w:rPr>
          <w:rFonts w:hint="eastAsia" w:ascii="宋体" w:hAnsi="宋体" w:cs="Times New Roman"/>
          <w:b/>
          <w:color w:val="000000" w:themeColor="text1"/>
          <w:kern w:val="0"/>
          <w:sz w:val="24"/>
          <w:szCs w:val="32"/>
          <w14:textFill>
            <w14:solidFill>
              <w14:schemeClr w14:val="tx1"/>
            </w14:solidFill>
          </w14:textFill>
        </w:rPr>
        <w:t>本项目不适用</w:t>
      </w:r>
      <w:r>
        <w:rPr>
          <w:rFonts w:hint="eastAsia" w:ascii="宋体" w:hAnsi="宋体" w:cs="Times New Roman"/>
          <w:color w:val="000000" w:themeColor="text1"/>
          <w:kern w:val="0"/>
          <w:sz w:val="24"/>
          <w:szCs w:val="32"/>
          <w14:textFill>
            <w14:solidFill>
              <w14:schemeClr w14:val="tx1"/>
            </w14:solidFill>
          </w14:textFill>
        </w:rPr>
        <w:t>）；</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法定代表人授权书（附件十三）；</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关于不存在招标文件第二章“十、 其他注意事项”中规定禁止情形的书面声明；</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投标人的资格声明（附件十四）；</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项目负责人、技术负责人简历表（附件十五）；</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项目班子成员情况表（附件十六）；</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投标人类似项目业绩表（附件十七）；</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招标文件要求提供或投标人认为需提供的其它资料；</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符合性审查对照表（附件十八）；</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商务要求响应、偏离说明表（附件十九）；</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商务要求“★”号条款响应、偏离说明表（附件二十）</w:t>
      </w:r>
    </w:p>
    <w:p>
      <w:pPr>
        <w:numPr>
          <w:ilvl w:val="0"/>
          <w:numId w:val="82"/>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商务评议对照表（附件二十一）。</w:t>
      </w:r>
    </w:p>
    <w:p>
      <w:pPr>
        <w:spacing w:before="312" w:beforeLines="100" w:after="780" w:afterLines="250"/>
        <w:jc w:val="center"/>
        <w:rPr>
          <w:rFonts w:ascii="黑体" w:hAnsi="黑体" w:eastAsia="黑体"/>
          <w:b/>
          <w:color w:val="000000" w:themeColor="text1"/>
          <w:sz w:val="96"/>
          <w:szCs w:val="96"/>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br w:type="page"/>
      </w:r>
      <w:r>
        <w:rPr>
          <w:rFonts w:hint="eastAsia" w:ascii="黑体" w:hAnsi="黑体" w:eastAsia="黑体"/>
          <w:b/>
          <w:color w:val="000000" w:themeColor="text1"/>
          <w:sz w:val="96"/>
          <w:szCs w:val="96"/>
          <w14:textFill>
            <w14:solidFill>
              <w14:schemeClr w14:val="tx1"/>
            </w14:solidFill>
          </w14:textFill>
        </w:rPr>
        <w:t>阳新县县级政府采购</w:t>
      </w:r>
    </w:p>
    <w:p>
      <w:pPr>
        <w:spacing w:after="624" w:afterLines="20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投 标 文 件</w:t>
      </w:r>
    </w:p>
    <w:p>
      <w:pPr>
        <w:keepNext/>
        <w:keepLines/>
        <w:spacing w:before="340" w:after="480" w:line="360" w:lineRule="auto"/>
        <w:jc w:val="center"/>
        <w:outlineLvl w:val="1"/>
        <w:rPr>
          <w:rFonts w:ascii="宋体" w:hAnsi="宋体" w:cs="Times New Roman"/>
          <w:b/>
          <w:color w:val="000000" w:themeColor="text1"/>
          <w:sz w:val="44"/>
          <w:szCs w:val="44"/>
          <w14:textFill>
            <w14:solidFill>
              <w14:schemeClr w14:val="tx1"/>
            </w14:solidFill>
          </w14:textFill>
        </w:rPr>
      </w:pPr>
      <w:bookmarkStart w:id="161" w:name="_Toc494665949"/>
      <w:bookmarkStart w:id="162" w:name="_Toc494664999"/>
      <w:bookmarkStart w:id="163" w:name="_Toc29820"/>
      <w:bookmarkStart w:id="164" w:name="_Toc494702269"/>
      <w:bookmarkStart w:id="165" w:name="_Toc511894526"/>
      <w:bookmarkStart w:id="166" w:name="_Toc494745316"/>
      <w:bookmarkStart w:id="167" w:name="_Toc494665552"/>
      <w:bookmarkStart w:id="168" w:name="_Toc494721099"/>
      <w:r>
        <w:rPr>
          <w:rFonts w:hint="eastAsia" w:ascii="宋体" w:hAnsi="宋体" w:cs="Times New Roman"/>
          <w:b/>
          <w:color w:val="000000" w:themeColor="text1"/>
          <w:sz w:val="44"/>
          <w:szCs w:val="44"/>
          <w14:textFill>
            <w14:solidFill>
              <w14:schemeClr w14:val="tx1"/>
            </w14:solidFill>
          </w14:textFill>
        </w:rPr>
        <w:t>第三部分 技术、服务文件</w:t>
      </w:r>
      <w:bookmarkEnd w:id="161"/>
      <w:bookmarkEnd w:id="162"/>
      <w:bookmarkEnd w:id="163"/>
      <w:bookmarkEnd w:id="164"/>
      <w:bookmarkEnd w:id="165"/>
      <w:bookmarkEnd w:id="166"/>
      <w:bookmarkEnd w:id="167"/>
      <w:bookmarkEnd w:id="168"/>
    </w:p>
    <w:p>
      <w:pPr>
        <w:spacing w:line="360" w:lineRule="auto"/>
        <w:ind w:left="2055" w:leftChars="619" w:right="1300" w:rightChars="619" w:hanging="755"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项目编号：</w:t>
      </w:r>
      <w:r>
        <w:rPr>
          <w:rFonts w:hint="eastAsia" w:ascii="宋体" w:hAnsi="宋体" w:cs="Times New Roman"/>
          <w:color w:val="000000" w:themeColor="text1"/>
          <w:sz w:val="36"/>
          <w:szCs w:val="36"/>
          <w:u w:val="single"/>
          <w14:textFill>
            <w14:solidFill>
              <w14:schemeClr w14:val="tx1"/>
            </w14:solidFill>
          </w14:textFill>
        </w:rPr>
        <w:t xml:space="preserve">                            </w:t>
      </w:r>
    </w:p>
    <w:p>
      <w:pPr>
        <w:spacing w:line="360" w:lineRule="auto"/>
        <w:ind w:left="2055" w:leftChars="619" w:right="1300" w:rightChars="619" w:hanging="755"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项目名称：</w:t>
      </w:r>
      <w:r>
        <w:rPr>
          <w:rFonts w:hint="eastAsia" w:ascii="宋体" w:hAnsi="宋体" w:cs="Times New Roman"/>
          <w:color w:val="000000" w:themeColor="text1"/>
          <w:sz w:val="36"/>
          <w:szCs w:val="36"/>
          <w:u w:val="single"/>
          <w14:textFill>
            <w14:solidFill>
              <w14:schemeClr w14:val="tx1"/>
            </w14:solidFill>
          </w14:textFill>
        </w:rPr>
        <w:t xml:space="preserve">                            </w:t>
      </w:r>
    </w:p>
    <w:p>
      <w:pPr>
        <w:spacing w:line="360" w:lineRule="auto"/>
        <w:ind w:left="2055" w:leftChars="619" w:right="1300" w:rightChars="619" w:hanging="755" w:hangingChars="209"/>
        <w:rPr>
          <w:rFonts w:ascii="宋体" w:hAnsi="宋体" w:cs="Times New Roman"/>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招标内容：</w:t>
      </w:r>
      <w:r>
        <w:rPr>
          <w:rFonts w:hint="eastAsia" w:ascii="宋体" w:hAnsi="宋体" w:cs="Times New Roman"/>
          <w:color w:val="000000" w:themeColor="text1"/>
          <w:sz w:val="36"/>
          <w:szCs w:val="36"/>
          <w:u w:val="single"/>
          <w14:textFill>
            <w14:solidFill>
              <w14:schemeClr w14:val="tx1"/>
            </w14:solidFill>
          </w14:textFill>
        </w:rPr>
        <w:t xml:space="preserve">                            </w:t>
      </w:r>
    </w:p>
    <w:p>
      <w:pPr>
        <w:spacing w:after="1560" w:afterLines="500" w:line="360" w:lineRule="auto"/>
        <w:ind w:left="2347" w:leftChars="271" w:right="569" w:rightChars="271" w:hanging="1778" w:hangingChars="494"/>
        <w:jc w:val="center"/>
        <w:rPr>
          <w:rFonts w:ascii="宋体" w:hAnsi="宋体" w:cs="Times New Roman"/>
          <w:color w:val="000000" w:themeColor="text1"/>
          <w:sz w:val="36"/>
          <w:szCs w:val="36"/>
          <w14:textFill>
            <w14:solidFill>
              <w14:schemeClr w14:val="tx1"/>
            </w14:solidFill>
          </w14:textFill>
        </w:rPr>
      </w:pPr>
    </w:p>
    <w:p>
      <w:pPr>
        <w:spacing w:line="360" w:lineRule="auto"/>
        <w:ind w:left="1974" w:leftChars="613" w:right="1287" w:rightChars="613" w:hanging="687"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投标人（盖章）：</w:t>
      </w:r>
      <w:r>
        <w:rPr>
          <w:rFonts w:hint="eastAsia" w:ascii="宋体" w:hAnsi="宋体" w:cs="Times New Roman"/>
          <w:b/>
          <w:bCs/>
          <w:color w:val="000000" w:themeColor="text1"/>
          <w:sz w:val="32"/>
          <w:szCs w:val="32"/>
          <w:u w:val="single"/>
          <w14:textFill>
            <w14:solidFill>
              <w14:schemeClr w14:val="tx1"/>
            </w14:solidFill>
          </w14:textFill>
        </w:rPr>
        <w:t xml:space="preserve">                            </w:t>
      </w:r>
    </w:p>
    <w:p>
      <w:pPr>
        <w:spacing w:line="360" w:lineRule="auto"/>
        <w:ind w:left="1974" w:leftChars="613" w:right="1287" w:rightChars="613" w:hanging="687"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投标人授权代表（签字）：</w:t>
      </w:r>
      <w:r>
        <w:rPr>
          <w:rFonts w:hint="eastAsia" w:ascii="宋体" w:hAnsi="宋体" w:cs="Times New Roman"/>
          <w:b/>
          <w:bCs/>
          <w:color w:val="000000" w:themeColor="text1"/>
          <w:sz w:val="32"/>
          <w:szCs w:val="32"/>
          <w:u w:val="single"/>
          <w14:textFill>
            <w14:solidFill>
              <w14:schemeClr w14:val="tx1"/>
            </w14:solidFill>
          </w14:textFill>
        </w:rPr>
        <w:t xml:space="preserve">                    </w:t>
      </w:r>
    </w:p>
    <w:p>
      <w:pPr>
        <w:spacing w:before="312" w:beforeLines="100" w:after="312" w:afterLines="100" w:line="360" w:lineRule="auto"/>
        <w:ind w:left="2262" w:leftChars="466" w:right="466" w:hanging="1283" w:hangingChars="355"/>
        <w:jc w:val="center"/>
        <w:rPr>
          <w:rFonts w:ascii="宋体" w:hAnsi="宋体"/>
          <w:b/>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36"/>
          <w14:textFill>
            <w14:solidFill>
              <w14:schemeClr w14:val="tx1"/>
            </w14:solidFill>
          </w14:textFill>
        </w:rPr>
        <w:t xml:space="preserve">二〇  </w:t>
      </w:r>
      <w:r>
        <w:rPr>
          <w:rFonts w:hint="eastAsia" w:ascii="宋体" w:hAnsi="宋体"/>
          <w:b/>
          <w:color w:val="000000" w:themeColor="text1"/>
          <w:sz w:val="36"/>
          <w:szCs w:val="36"/>
          <w14:textFill>
            <w14:solidFill>
              <w14:schemeClr w14:val="tx1"/>
            </w14:solidFill>
          </w14:textFill>
        </w:rPr>
        <w:t>年 月</w:t>
      </w:r>
    </w:p>
    <w:p>
      <w:pPr>
        <w:rPr>
          <w:rFonts w:ascii="宋体" w:hAnsi="宋体" w:cs="Times New Roman"/>
          <w:b/>
          <w:bCs/>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hint="eastAsia" w:ascii="宋体" w:hAnsi="宋体" w:cs="Times New Roman"/>
          <w:b/>
          <w:bCs/>
          <w:color w:val="000000" w:themeColor="text1"/>
          <w:sz w:val="30"/>
          <w:szCs w:val="30"/>
          <w14:textFill>
            <w14:solidFill>
              <w14:schemeClr w14:val="tx1"/>
            </w14:solidFill>
          </w14:textFill>
        </w:rPr>
        <w:t>格式（参考）说明：</w:t>
      </w:r>
    </w:p>
    <w:p>
      <w:pPr>
        <w:pStyle w:val="5"/>
        <w:spacing w:before="340" w:after="200" w:line="360" w:lineRule="auto"/>
        <w:jc w:val="center"/>
        <w:rPr>
          <w:rFonts w:ascii="黑体" w:hAnsi="黑体" w:eastAsia="黑体" w:cs="Times New Roman"/>
          <w:bCs w:val="0"/>
          <w:color w:val="000000" w:themeColor="text1"/>
          <w:sz w:val="36"/>
          <w:szCs w:val="36"/>
          <w14:textFill>
            <w14:solidFill>
              <w14:schemeClr w14:val="tx1"/>
            </w14:solidFill>
          </w14:textFill>
        </w:rPr>
      </w:pPr>
      <w:bookmarkStart w:id="169" w:name="_Toc494665950"/>
      <w:bookmarkStart w:id="170" w:name="_Toc494745317"/>
      <w:bookmarkStart w:id="171" w:name="_Toc494702270"/>
      <w:bookmarkStart w:id="172" w:name="_Toc511894527"/>
      <w:bookmarkStart w:id="173" w:name="_Toc494665000"/>
      <w:bookmarkStart w:id="174" w:name="_Toc494721100"/>
      <w:bookmarkStart w:id="175" w:name="_Toc494665553"/>
      <w:bookmarkStart w:id="176" w:name="_Toc18981"/>
      <w:r>
        <w:rPr>
          <w:rFonts w:hint="eastAsia" w:ascii="黑体" w:hAnsi="黑体" w:eastAsia="黑体" w:cs="Times New Roman"/>
          <w:bCs w:val="0"/>
          <w:color w:val="000000" w:themeColor="text1"/>
          <w:sz w:val="36"/>
          <w:szCs w:val="36"/>
          <w14:textFill>
            <w14:solidFill>
              <w14:schemeClr w14:val="tx1"/>
            </w14:solidFill>
          </w14:textFill>
        </w:rPr>
        <w:t>技术、服务文件组成</w:t>
      </w:r>
      <w:bookmarkEnd w:id="169"/>
      <w:bookmarkEnd w:id="170"/>
      <w:bookmarkEnd w:id="171"/>
      <w:bookmarkEnd w:id="172"/>
      <w:bookmarkEnd w:id="173"/>
      <w:bookmarkEnd w:id="174"/>
      <w:bookmarkEnd w:id="175"/>
      <w:bookmarkEnd w:id="176"/>
    </w:p>
    <w:p>
      <w:pPr>
        <w:autoSpaceDE w:val="0"/>
        <w:autoSpaceDN w:val="0"/>
        <w:adjustRightInd w:val="0"/>
        <w:spacing w:line="360" w:lineRule="auto"/>
        <w:ind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83"/>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83"/>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投标货物（工程或服务）介绍，项目建设（服务）方案；</w:t>
      </w:r>
    </w:p>
    <w:p>
      <w:pPr>
        <w:numPr>
          <w:ilvl w:val="0"/>
          <w:numId w:val="83"/>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技术、服务要求响应、偏离说明表（附件二十二）；</w:t>
      </w:r>
    </w:p>
    <w:p>
      <w:pPr>
        <w:numPr>
          <w:ilvl w:val="0"/>
          <w:numId w:val="83"/>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技术、服务要求“★”号条款响应、偏离说明表（附件二十三）；</w:t>
      </w:r>
    </w:p>
    <w:p>
      <w:pPr>
        <w:numPr>
          <w:ilvl w:val="0"/>
          <w:numId w:val="83"/>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技术、服务评议对照表（附件二十四）；</w:t>
      </w:r>
    </w:p>
    <w:p>
      <w:pPr>
        <w:numPr>
          <w:ilvl w:val="0"/>
          <w:numId w:val="83"/>
        </w:numPr>
        <w:tabs>
          <w:tab w:val="left" w:pos="966"/>
        </w:tabs>
        <w:autoSpaceDE w:val="0"/>
        <w:autoSpaceDN w:val="0"/>
        <w:adjustRightInd w:val="0"/>
        <w:spacing w:line="360" w:lineRule="auto"/>
        <w:ind w:left="0" w:firstLine="480" w:firstLineChars="200"/>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hAnsi="宋体" w:cs="Times New Roman"/>
          <w:color w:val="000000" w:themeColor="text1"/>
          <w:kern w:val="0"/>
          <w:sz w:val="24"/>
          <w:szCs w:val="32"/>
          <w14:textFill>
            <w14:solidFill>
              <w14:schemeClr w14:val="tx1"/>
            </w14:solidFill>
          </w14:textFill>
        </w:rPr>
      </w:pPr>
    </w:p>
    <w:p>
      <w:pPr>
        <w:autoSpaceDE w:val="0"/>
        <w:autoSpaceDN w:val="0"/>
        <w:adjustRightInd w:val="0"/>
        <w:spacing w:line="360" w:lineRule="auto"/>
        <w:ind w:left="740" w:hanging="740" w:hangingChars="307"/>
        <w:rPr>
          <w:rFonts w:ascii="宋体" w:hAnsi="宋体" w:cs="Times New Roman"/>
          <w:color w:val="000000" w:themeColor="text1"/>
          <w:kern w:val="0"/>
          <w:sz w:val="24"/>
          <w:szCs w:val="32"/>
          <w14:textFill>
            <w14:solidFill>
              <w14:schemeClr w14:val="tx1"/>
            </w14:solidFill>
          </w14:textFill>
        </w:rPr>
      </w:pPr>
      <w:r>
        <w:rPr>
          <w:rFonts w:hint="eastAsia" w:ascii="宋体" w:hAnsi="宋体" w:cs="Times New Roman"/>
          <w:b/>
          <w:color w:val="000000" w:themeColor="text1"/>
          <w:kern w:val="0"/>
          <w:sz w:val="24"/>
          <w:szCs w:val="32"/>
          <w14:textFill>
            <w14:solidFill>
              <w14:schemeClr w14:val="tx1"/>
            </w14:solidFill>
          </w14:textFill>
        </w:rPr>
        <w:t>说明：</w:t>
      </w:r>
      <w:r>
        <w:rPr>
          <w:rFonts w:hint="eastAsia" w:ascii="宋体" w:hAnsi="宋体" w:cs="Times New Roman"/>
          <w:color w:val="000000" w:themeColor="text1"/>
          <w:kern w:val="0"/>
          <w:sz w:val="24"/>
          <w:szCs w:val="32"/>
          <w14:textFill>
            <w14:solidFill>
              <w14:schemeClr w14:val="tx1"/>
            </w14:solidFill>
          </w14:textFill>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177" w:name="_Toc9963"/>
      <w:bookmarkStart w:id="178" w:name="_Toc511894528"/>
      <w:r>
        <w:rPr>
          <w:rFonts w:hint="eastAsia" w:ascii="宋体" w:hAnsi="宋体" w:cs="Times New Roman"/>
          <w:bCs w:val="0"/>
          <w:color w:val="000000" w:themeColor="text1"/>
          <w14:textFill>
            <w14:solidFill>
              <w14:schemeClr w14:val="tx1"/>
            </w14:solidFill>
          </w14:textFill>
        </w:rPr>
        <w:t>投标书</w:t>
      </w:r>
      <w:bookmarkEnd w:id="177"/>
      <w:bookmarkEnd w:id="178"/>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投 标 书</w:t>
      </w:r>
    </w:p>
    <w:p>
      <w:pPr>
        <w:spacing w:line="360" w:lineRule="auto"/>
        <w:rPr>
          <w:rFonts w:ascii="宋体" w:hAnsi="宋体" w:cs="Times New Roman"/>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阳新县政府采购中心：</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依据贵方</w:t>
      </w:r>
      <w:r>
        <w:rPr>
          <w:rFonts w:hint="eastAsia" w:ascii="宋体" w:hAnsi="宋体" w:cs="Times New Roman"/>
          <w:color w:val="000000" w:themeColor="text1"/>
          <w:sz w:val="24"/>
          <w:szCs w:val="24"/>
          <w:u w:val="single"/>
          <w14:textFill>
            <w14:solidFill>
              <w14:schemeClr w14:val="tx1"/>
            </w14:solidFill>
          </w14:textFill>
        </w:rPr>
        <w:t xml:space="preserve"> （项目名称） </w:t>
      </w:r>
      <w:r>
        <w:rPr>
          <w:rFonts w:hint="eastAsia" w:ascii="宋体" w:hAnsi="宋体" w:cs="Times New Roman"/>
          <w:color w:val="000000" w:themeColor="text1"/>
          <w:sz w:val="24"/>
          <w:szCs w:val="24"/>
          <w14:textFill>
            <w14:solidFill>
              <w14:schemeClr w14:val="tx1"/>
            </w14:solidFill>
          </w14:textFill>
        </w:rPr>
        <w:t>项目（项目编号：</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）招标的投标邀请，我方代表</w:t>
      </w:r>
      <w:r>
        <w:rPr>
          <w:rFonts w:hint="eastAsia" w:ascii="宋体" w:hAnsi="宋体" w:cs="Times New Roman"/>
          <w:color w:val="000000" w:themeColor="text1"/>
          <w:sz w:val="24"/>
          <w:szCs w:val="24"/>
          <w:u w:val="single"/>
          <w14:textFill>
            <w14:solidFill>
              <w14:schemeClr w14:val="tx1"/>
            </w14:solidFill>
          </w14:textFill>
        </w:rPr>
        <w:t xml:space="preserve"> （姓名、职务） </w:t>
      </w:r>
      <w:r>
        <w:rPr>
          <w:rFonts w:hint="eastAsia" w:ascii="宋体" w:hAnsi="宋体" w:cs="Times New Roman"/>
          <w:color w:val="000000" w:themeColor="text1"/>
          <w:sz w:val="24"/>
          <w:szCs w:val="24"/>
          <w14:textFill>
            <w14:solidFill>
              <w14:schemeClr w14:val="tx1"/>
            </w14:solidFill>
          </w14:textFill>
        </w:rPr>
        <w:t>经正式授权并代表投标人</w:t>
      </w:r>
      <w:r>
        <w:rPr>
          <w:rFonts w:hint="eastAsia" w:ascii="宋体" w:hAnsi="宋体" w:cs="Times New Roman"/>
          <w:color w:val="000000" w:themeColor="text1"/>
          <w:sz w:val="24"/>
          <w:szCs w:val="24"/>
          <w:u w:val="single"/>
          <w14:textFill>
            <w14:solidFill>
              <w14:schemeClr w14:val="tx1"/>
            </w14:solidFill>
          </w14:textFill>
        </w:rPr>
        <w:t xml:space="preserve"> （投标人全称 ） </w:t>
      </w:r>
      <w:r>
        <w:rPr>
          <w:rFonts w:hint="eastAsia" w:ascii="宋体" w:hAnsi="宋体" w:cs="Times New Roman"/>
          <w:color w:val="000000" w:themeColor="text1"/>
          <w:sz w:val="24"/>
          <w:szCs w:val="24"/>
          <w14:textFill>
            <w14:solidFill>
              <w14:schemeClr w14:val="tx1"/>
            </w14:solidFill>
          </w14:textFill>
        </w:rPr>
        <w:t>提交“开标一览表”信封和下述文件正本</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份，副本</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份。</w:t>
      </w:r>
    </w:p>
    <w:p>
      <w:pPr>
        <w:numPr>
          <w:ilvl w:val="0"/>
          <w:numId w:val="85"/>
        </w:numPr>
        <w:tabs>
          <w:tab w:val="left" w:pos="966"/>
        </w:tabs>
        <w:autoSpaceDE w:val="0"/>
        <w:autoSpaceDN w:val="0"/>
        <w:adjustRightInd w:val="0"/>
        <w:spacing w:line="360" w:lineRule="auto"/>
        <w:ind w:left="0" w:firstLine="482" w:firstLineChars="200"/>
        <w:rPr>
          <w:rFonts w:ascii="宋体" w:hAnsi="宋体" w:cs="Times New Roman"/>
          <w:b/>
          <w:color w:val="000000" w:themeColor="text1"/>
          <w:kern w:val="0"/>
          <w:sz w:val="24"/>
          <w:szCs w:val="32"/>
          <w14:textFill>
            <w14:solidFill>
              <w14:schemeClr w14:val="tx1"/>
            </w14:solidFill>
          </w14:textFill>
        </w:rPr>
      </w:pPr>
      <w:r>
        <w:rPr>
          <w:rFonts w:hint="eastAsia" w:ascii="宋体" w:hAnsi="宋体" w:cs="Times New Roman"/>
          <w:b/>
          <w:color w:val="000000" w:themeColor="text1"/>
          <w:kern w:val="0"/>
          <w:sz w:val="24"/>
          <w:szCs w:val="32"/>
          <w14:textFill>
            <w14:solidFill>
              <w14:schemeClr w14:val="tx1"/>
            </w14:solidFill>
          </w14:textFill>
        </w:rPr>
        <w:t>资格证明文件；</w:t>
      </w:r>
      <w:r>
        <w:rPr>
          <w:rFonts w:hint="eastAsia" w:ascii="宋体" w:hAnsi="宋体" w:cs="Times New Roman"/>
          <w:color w:val="000000" w:themeColor="text1"/>
          <w:kern w:val="0"/>
          <w:sz w:val="24"/>
          <w:szCs w:val="32"/>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如</w:t>
      </w:r>
      <w:r>
        <w:rPr>
          <w:rFonts w:hint="eastAsia" w:ascii="宋体" w:hAnsi="宋体" w:cs="Helvetica"/>
          <w:color w:val="000000" w:themeColor="text1"/>
          <w:kern w:val="0"/>
          <w:sz w:val="24"/>
          <w:szCs w:val="24"/>
          <w14:textFill>
            <w14:solidFill>
              <w14:schemeClr w14:val="tx1"/>
            </w14:solidFill>
          </w14:textFill>
        </w:rPr>
        <w:t>采购人已组织过项目资格预审的，投标人无需再提交资格证明文件</w:t>
      </w:r>
      <w:r>
        <w:rPr>
          <w:rFonts w:hint="eastAsia" w:ascii="宋体" w:hAnsi="宋体" w:cs="Times New Roman"/>
          <w:color w:val="000000" w:themeColor="text1"/>
          <w:kern w:val="0"/>
          <w:sz w:val="24"/>
          <w:szCs w:val="32"/>
          <w14:textFill>
            <w14:solidFill>
              <w14:schemeClr w14:val="tx1"/>
            </w14:solidFill>
          </w14:textFill>
        </w:rPr>
        <w:t>）</w:t>
      </w:r>
    </w:p>
    <w:p>
      <w:pPr>
        <w:numPr>
          <w:ilvl w:val="0"/>
          <w:numId w:val="85"/>
        </w:numPr>
        <w:tabs>
          <w:tab w:val="left" w:pos="966"/>
        </w:tabs>
        <w:autoSpaceDE w:val="0"/>
        <w:autoSpaceDN w:val="0"/>
        <w:adjustRightInd w:val="0"/>
        <w:spacing w:line="360" w:lineRule="auto"/>
        <w:ind w:left="0" w:firstLine="482" w:firstLineChars="200"/>
        <w:rPr>
          <w:rFonts w:ascii="宋体" w:hAnsi="宋体" w:cs="Times New Roman"/>
          <w:b/>
          <w:color w:val="000000" w:themeColor="text1"/>
          <w:kern w:val="0"/>
          <w:sz w:val="24"/>
          <w:szCs w:val="32"/>
          <w14:textFill>
            <w14:solidFill>
              <w14:schemeClr w14:val="tx1"/>
            </w14:solidFill>
          </w14:textFill>
        </w:rPr>
      </w:pPr>
      <w:r>
        <w:rPr>
          <w:rFonts w:hint="eastAsia" w:ascii="宋体" w:hAnsi="宋体" w:cs="Times New Roman"/>
          <w:b/>
          <w:color w:val="000000" w:themeColor="text1"/>
          <w:kern w:val="0"/>
          <w:sz w:val="24"/>
          <w:szCs w:val="32"/>
          <w14:textFill>
            <w14:solidFill>
              <w14:schemeClr w14:val="tx1"/>
            </w14:solidFill>
          </w14:textFill>
        </w:rPr>
        <w:t>商务文件；</w:t>
      </w:r>
    </w:p>
    <w:p>
      <w:pPr>
        <w:numPr>
          <w:ilvl w:val="0"/>
          <w:numId w:val="85"/>
        </w:numPr>
        <w:tabs>
          <w:tab w:val="left" w:pos="966"/>
        </w:tabs>
        <w:autoSpaceDE w:val="0"/>
        <w:autoSpaceDN w:val="0"/>
        <w:adjustRightInd w:val="0"/>
        <w:spacing w:line="360" w:lineRule="auto"/>
        <w:ind w:left="0" w:firstLine="482" w:firstLineChars="200"/>
        <w:rPr>
          <w:rFonts w:ascii="宋体" w:hAnsi="宋体" w:cs="Times New Roman"/>
          <w:b/>
          <w:color w:val="000000" w:themeColor="text1"/>
          <w:kern w:val="0"/>
          <w:sz w:val="24"/>
          <w:szCs w:val="32"/>
          <w14:textFill>
            <w14:solidFill>
              <w14:schemeClr w14:val="tx1"/>
            </w14:solidFill>
          </w14:textFill>
        </w:rPr>
      </w:pPr>
      <w:r>
        <w:rPr>
          <w:rFonts w:hint="eastAsia" w:ascii="宋体" w:hAnsi="宋体" w:cs="Times New Roman"/>
          <w:b/>
          <w:color w:val="000000" w:themeColor="text1"/>
          <w:kern w:val="0"/>
          <w:sz w:val="24"/>
          <w:szCs w:val="32"/>
          <w14:textFill>
            <w14:solidFill>
              <w14:schemeClr w14:val="tx1"/>
            </w14:solidFill>
          </w14:textFill>
        </w:rPr>
        <w:t>技术、服务文件。</w:t>
      </w:r>
    </w:p>
    <w:p>
      <w:pPr>
        <w:spacing w:line="360" w:lineRule="auto"/>
        <w:rPr>
          <w:rFonts w:ascii="宋体" w:hAnsi="宋体" w:cs="Times New Roman"/>
          <w:b/>
          <w:color w:val="000000" w:themeColor="text1"/>
          <w:kern w:val="0"/>
          <w:sz w:val="24"/>
          <w:szCs w:val="24"/>
          <w14:textFill>
            <w14:solidFill>
              <w14:schemeClr w14:val="tx1"/>
            </w14:solidFill>
          </w14:textFill>
        </w:rPr>
      </w:pPr>
      <w:r>
        <w:rPr>
          <w:rFonts w:hint="eastAsia" w:ascii="宋体" w:hAnsi="宋体" w:cs="Times New Roman"/>
          <w:b/>
          <w:color w:val="000000" w:themeColor="text1"/>
          <w:kern w:val="0"/>
          <w:sz w:val="24"/>
          <w:szCs w:val="24"/>
          <w14:textFill>
            <w14:solidFill>
              <w14:schemeClr w14:val="tx1"/>
            </w14:solidFill>
          </w14:textFill>
        </w:rPr>
        <w:t>在此，我方宣布同意如下：</w:t>
      </w:r>
    </w:p>
    <w:p>
      <w:pPr>
        <w:pStyle w:val="41"/>
        <w:numPr>
          <w:ilvl w:val="0"/>
          <w:numId w:val="86"/>
        </w:numPr>
        <w:tabs>
          <w:tab w:val="left" w:pos="851"/>
        </w:tabs>
        <w:spacing w:line="360" w:lineRule="auto"/>
        <w:ind w:left="0"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《开标一览表》中规定的应提交和交付的</w:t>
      </w:r>
      <w:r>
        <w:rPr>
          <w:rFonts w:hint="eastAsia" w:ascii="宋体" w:hAnsi="宋体"/>
          <w:color w:val="000000" w:themeColor="text1"/>
          <w:sz w:val="24"/>
          <w:szCs w:val="24"/>
          <w:u w:val="single"/>
          <w14:textFill>
            <w14:solidFill>
              <w14:schemeClr w14:val="tx1"/>
            </w14:solidFill>
          </w14:textFill>
        </w:rPr>
        <w:t xml:space="preserve">  （包号）  </w:t>
      </w:r>
      <w:r>
        <w:rPr>
          <w:rFonts w:hint="eastAsia" w:ascii="宋体" w:hAnsi="宋体"/>
          <w:color w:val="000000" w:themeColor="text1"/>
          <w:sz w:val="24"/>
          <w:szCs w:val="24"/>
          <w14:textFill>
            <w14:solidFill>
              <w14:schemeClr w14:val="tx1"/>
            </w14:solidFill>
          </w14:textFill>
        </w:rPr>
        <w:t>货物（工程或服务）投标总价为</w:t>
      </w:r>
      <w:r>
        <w:rPr>
          <w:rFonts w:hint="eastAsia" w:ascii="宋体" w:hAnsi="宋体"/>
          <w:color w:val="000000" w:themeColor="text1"/>
          <w:sz w:val="24"/>
          <w:szCs w:val="24"/>
          <w:u w:val="single"/>
          <w14:textFill>
            <w14:solidFill>
              <w14:schemeClr w14:val="tx1"/>
            </w14:solidFill>
          </w14:textFill>
        </w:rPr>
        <w:t xml:space="preserve"> （注明币种，并用大写和小写表述投标总价） </w:t>
      </w:r>
      <w:r>
        <w:rPr>
          <w:rFonts w:hint="eastAsia" w:ascii="宋体" w:hAnsi="宋体"/>
          <w:color w:val="000000" w:themeColor="text1"/>
          <w:sz w:val="24"/>
          <w:szCs w:val="24"/>
          <w14:textFill>
            <w14:solidFill>
              <w14:schemeClr w14:val="tx1"/>
            </w14:solidFill>
          </w14:textFill>
        </w:rPr>
        <w:t>；</w:t>
      </w:r>
    </w:p>
    <w:p>
      <w:pPr>
        <w:pStyle w:val="41"/>
        <w:numPr>
          <w:ilvl w:val="0"/>
          <w:numId w:val="86"/>
        </w:numPr>
        <w:tabs>
          <w:tab w:val="left" w:pos="851"/>
        </w:tabs>
        <w:spacing w:line="360" w:lineRule="auto"/>
        <w:ind w:left="0"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按招标文件的约定履行合同责任和义务；</w:t>
      </w:r>
    </w:p>
    <w:p>
      <w:pPr>
        <w:pStyle w:val="41"/>
        <w:numPr>
          <w:ilvl w:val="0"/>
          <w:numId w:val="86"/>
        </w:numPr>
        <w:tabs>
          <w:tab w:val="left" w:pos="851"/>
        </w:tabs>
        <w:spacing w:line="360" w:lineRule="auto"/>
        <w:ind w:left="0"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已详细审查全部招标文件，包括 （修正或补充文件）（如果有的话） ，对此无异议；</w:t>
      </w:r>
    </w:p>
    <w:p>
      <w:pPr>
        <w:pStyle w:val="41"/>
        <w:numPr>
          <w:ilvl w:val="0"/>
          <w:numId w:val="86"/>
        </w:numPr>
        <w:tabs>
          <w:tab w:val="left" w:pos="851"/>
        </w:tabs>
        <w:spacing w:line="360" w:lineRule="auto"/>
        <w:ind w:left="0"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投标有效期为自递交投标文件截止之日起，共</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个日历天；</w:t>
      </w:r>
    </w:p>
    <w:p>
      <w:pPr>
        <w:pStyle w:val="41"/>
        <w:numPr>
          <w:ilvl w:val="0"/>
          <w:numId w:val="86"/>
        </w:numPr>
        <w:tabs>
          <w:tab w:val="left" w:pos="851"/>
        </w:tabs>
        <w:spacing w:line="360" w:lineRule="auto"/>
        <w:ind w:left="0"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提供按照贵方可能要求的与投标有关的一切数据或资料；</w:t>
      </w:r>
    </w:p>
    <w:p>
      <w:pPr>
        <w:pStyle w:val="41"/>
        <w:numPr>
          <w:ilvl w:val="0"/>
          <w:numId w:val="86"/>
        </w:numPr>
        <w:tabs>
          <w:tab w:val="left" w:pos="851"/>
        </w:tabs>
        <w:spacing w:line="360" w:lineRule="auto"/>
        <w:ind w:left="0"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与投标有关的一切正式往来信函请寄：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autoSpaceDE w:val="0"/>
        <w:autoSpaceDN w:val="0"/>
        <w:adjustRightInd w:val="0"/>
        <w:spacing w:line="360" w:lineRule="auto"/>
        <w:ind w:right="246" w:firstLine="480" w:firstLineChars="200"/>
        <w:rPr>
          <w:rFonts w:ascii="宋体" w:hAnsi="宋体" w:cs="Times New Roman"/>
          <w:color w:val="000000" w:themeColor="text1"/>
          <w:kern w:val="0"/>
          <w:sz w:val="24"/>
          <w:szCs w:val="24"/>
          <w14:textFill>
            <w14:solidFill>
              <w14:schemeClr w14:val="tx1"/>
            </w14:solidFill>
          </w14:textFill>
        </w:rPr>
      </w:pP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电话/传真：</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电子邮件：</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投标人(公章)：</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投标人授权代表（签字）：</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    期：</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left="13"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帐号/行号：</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br w:type="page"/>
      </w: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179" w:name="_Toc511894529"/>
      <w:bookmarkStart w:id="180" w:name="_Toc27909"/>
      <w:r>
        <w:rPr>
          <w:rFonts w:hint="eastAsia" w:ascii="宋体" w:hAnsi="宋体" w:cs="Times New Roman"/>
          <w:bCs w:val="0"/>
          <w:color w:val="000000" w:themeColor="text1"/>
          <w14:textFill>
            <w14:solidFill>
              <w14:schemeClr w14:val="tx1"/>
            </w14:solidFill>
          </w14:textFill>
        </w:rPr>
        <w:t>制造商中小企业声明函</w:t>
      </w:r>
      <w:bookmarkEnd w:id="179"/>
      <w:r>
        <w:rPr>
          <w:rFonts w:hint="eastAsia" w:ascii="宋体" w:hAnsi="宋体" w:cs="Times New Roman"/>
          <w:bCs w:val="0"/>
          <w:color w:val="000000" w:themeColor="text1"/>
          <w14:textFill>
            <w14:solidFill>
              <w14:schemeClr w14:val="tx1"/>
            </w14:solidFill>
          </w14:textFill>
        </w:rPr>
        <w:t>（适用于货物类项目）</w:t>
      </w:r>
      <w:bookmarkEnd w:id="180"/>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制造商中小企业声明函</w:t>
      </w:r>
    </w:p>
    <w:p>
      <w:pPr>
        <w:spacing w:line="34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（适用于货物类项目）</w:t>
      </w:r>
    </w:p>
    <w:p>
      <w:pPr>
        <w:spacing w:line="360" w:lineRule="auto"/>
        <w:rPr>
          <w:rFonts w:ascii="宋体" w:hAnsi="宋体" w:cs="Times New Roman"/>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阳新县政府采购中心：</w:t>
      </w:r>
    </w:p>
    <w:p>
      <w:pPr>
        <w:spacing w:line="400" w:lineRule="exac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本公司郑重声明，根据《政府采购促进中小企业发展暂行办法》（财库〔2011〕181号）的规定，本公司为</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（请填写：中型、小型、微型）企业。本公司同时满足以下条件：</w:t>
      </w:r>
    </w:p>
    <w:p>
      <w:pPr>
        <w:numPr>
          <w:ilvl w:val="0"/>
          <w:numId w:val="87"/>
        </w:numPr>
        <w:tabs>
          <w:tab w:val="left" w:pos="854"/>
        </w:tabs>
        <w:autoSpaceDE w:val="0"/>
        <w:autoSpaceDN w:val="0"/>
        <w:adjustRightInd w:val="0"/>
        <w:spacing w:line="400" w:lineRule="exact"/>
        <w:ind w:left="0"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根据《工业和信息化部、国家统计局、国家发展和改革委员会、财政部关于印发中小企业划型标准规定的通知》（工信部联企业〔2011〕300号）规定的划分标准（详见《中小企业划型标准》），本公司为</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（请填写：中型、小型、微型）企业。</w:t>
      </w:r>
    </w:p>
    <w:p>
      <w:pPr>
        <w:numPr>
          <w:ilvl w:val="0"/>
          <w:numId w:val="87"/>
        </w:numPr>
        <w:tabs>
          <w:tab w:val="left" w:pos="854"/>
        </w:tabs>
        <w:autoSpaceDE w:val="0"/>
        <w:autoSpaceDN w:val="0"/>
        <w:adjustRightInd w:val="0"/>
        <w:spacing w:line="400" w:lineRule="exact"/>
        <w:ind w:left="0"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所投产品来源声明（参与本项目供应商根据所投产品具体情况选用下列两项描述）：</w:t>
      </w:r>
    </w:p>
    <w:p>
      <w:pPr>
        <w:pStyle w:val="41"/>
        <w:numPr>
          <w:ilvl w:val="0"/>
          <w:numId w:val="88"/>
        </w:numPr>
        <w:spacing w:line="400" w:lineRule="exact"/>
        <w:ind w:left="964" w:hanging="482"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本公司授权</w:t>
      </w:r>
      <w:r>
        <w:rPr>
          <w:rFonts w:hint="eastAsia" w:ascii="宋体" w:hAnsi="宋体" w:cs="Times New Roman"/>
          <w:color w:val="000000" w:themeColor="text1"/>
          <w:sz w:val="24"/>
          <w:szCs w:val="24"/>
          <w:u w:val="single"/>
          <w14:textFill>
            <w14:solidFill>
              <w14:schemeClr w14:val="tx1"/>
            </w14:solidFill>
          </w14:textFill>
        </w:rPr>
        <w:t xml:space="preserve">  （投标人）  </w:t>
      </w:r>
      <w:r>
        <w:rPr>
          <w:rFonts w:hint="eastAsia" w:ascii="宋体" w:hAnsi="宋体" w:cs="Times New Roman"/>
          <w:color w:val="000000" w:themeColor="text1"/>
          <w:sz w:val="24"/>
          <w:szCs w:val="24"/>
          <w14:textFill>
            <w14:solidFill>
              <w14:schemeClr w14:val="tx1"/>
            </w14:solidFill>
          </w14:textFill>
        </w:rPr>
        <w:t>参加</w:t>
      </w:r>
      <w:r>
        <w:rPr>
          <w:rFonts w:hint="eastAsia" w:ascii="宋体" w:hAnsi="宋体" w:cs="Times New Roman"/>
          <w:color w:val="000000" w:themeColor="text1"/>
          <w:sz w:val="24"/>
          <w:szCs w:val="24"/>
          <w:u w:val="single"/>
          <w14:textFill>
            <w14:solidFill>
              <w14:schemeClr w14:val="tx1"/>
            </w14:solidFill>
          </w14:textFill>
        </w:rPr>
        <w:t xml:space="preserve"> （采购人）</w:t>
      </w:r>
      <w:r>
        <w:rPr>
          <w:rFonts w:hint="eastAsia" w:ascii="宋体" w:hAnsi="宋体" w:cs="Times New Roman"/>
          <w:color w:val="000000" w:themeColor="text1"/>
          <w:sz w:val="24"/>
          <w:szCs w:val="24"/>
          <w14:textFill>
            <w14:solidFill>
              <w14:schemeClr w14:val="tx1"/>
            </w14:solidFill>
          </w14:textFill>
        </w:rPr>
        <w:t>的</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项目（项目编号：</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）采购活动提供本企业制造的货物。本条所称货物不包括使用大型企业注册商标的货物。（该条款适用所投产品代理商使用）</w:t>
      </w:r>
    </w:p>
    <w:p>
      <w:pPr>
        <w:pStyle w:val="41"/>
        <w:numPr>
          <w:ilvl w:val="0"/>
          <w:numId w:val="88"/>
        </w:numPr>
        <w:spacing w:line="400" w:lineRule="exact"/>
        <w:ind w:left="964" w:hanging="482" w:firstLineChars="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本公司参加</w:t>
      </w:r>
      <w:r>
        <w:rPr>
          <w:rFonts w:hint="eastAsia" w:ascii="宋体" w:hAnsi="宋体" w:cs="Times New Roman"/>
          <w:color w:val="000000" w:themeColor="text1"/>
          <w:sz w:val="24"/>
          <w:szCs w:val="24"/>
          <w:u w:val="single"/>
          <w14:textFill>
            <w14:solidFill>
              <w14:schemeClr w14:val="tx1"/>
            </w14:solidFill>
          </w14:textFill>
        </w:rPr>
        <w:t xml:space="preserve">  （采购人） </w:t>
      </w:r>
      <w:r>
        <w:rPr>
          <w:rFonts w:hint="eastAsia" w:ascii="宋体" w:hAnsi="宋体" w:cs="Times New Roman"/>
          <w:color w:val="000000" w:themeColor="text1"/>
          <w:sz w:val="24"/>
          <w:szCs w:val="24"/>
          <w14:textFill>
            <w14:solidFill>
              <w14:schemeClr w14:val="tx1"/>
            </w14:solidFill>
          </w14:textFill>
        </w:rPr>
        <w:t>的</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项目（项目编号：</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）采购活动提供本企业制造的货物。本条所称货物不包括使用大型企业注册商标的货物。</w:t>
      </w:r>
      <w:r>
        <w:rPr>
          <w:rFonts w:hint="eastAsia" w:ascii="宋体" w:hAnsi="宋体" w:cs="Times New Roman"/>
          <w:b/>
          <w:color w:val="000000" w:themeColor="text1"/>
          <w:sz w:val="24"/>
          <w:szCs w:val="24"/>
          <w14:textFill>
            <w14:solidFill>
              <w14:schemeClr w14:val="tx1"/>
            </w14:solidFill>
          </w14:textFill>
        </w:rPr>
        <w:t>（该条款适用所投产品制造商使用）</w:t>
      </w:r>
    </w:p>
    <w:p>
      <w:pPr>
        <w:numPr>
          <w:ilvl w:val="0"/>
          <w:numId w:val="87"/>
        </w:numPr>
        <w:tabs>
          <w:tab w:val="left" w:pos="854"/>
        </w:tabs>
        <w:autoSpaceDE w:val="0"/>
        <w:autoSpaceDN w:val="0"/>
        <w:adjustRightInd w:val="0"/>
        <w:spacing w:line="400" w:lineRule="exact"/>
        <w:ind w:left="0"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由本公司制造的货物清单见下表：</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rFonts w:ascii="宋体" w:hAnsi="宋体" w:cs="宋体"/>
                <w:b/>
                <w:color w:val="000000" w:themeColor="text1"/>
                <w:kern w:val="0"/>
                <w:sz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2414"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名称</w:t>
            </w:r>
          </w:p>
        </w:tc>
        <w:tc>
          <w:tcPr>
            <w:tcW w:w="1224"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品牌规格型号</w:t>
            </w:r>
          </w:p>
        </w:tc>
        <w:tc>
          <w:tcPr>
            <w:tcW w:w="907"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数量</w:t>
            </w:r>
          </w:p>
        </w:tc>
        <w:tc>
          <w:tcPr>
            <w:tcW w:w="1278"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单价(元)</w:t>
            </w:r>
          </w:p>
        </w:tc>
        <w:tc>
          <w:tcPr>
            <w:tcW w:w="1843"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分项合计(元)</w:t>
            </w:r>
          </w:p>
        </w:tc>
        <w:tc>
          <w:tcPr>
            <w:tcW w:w="1228" w:type="dxa"/>
            <w:tcBorders>
              <w:top w:val="single" w:color="auto" w:sz="2" w:space="0"/>
              <w:left w:val="single" w:color="auto" w:sz="2" w:space="0"/>
              <w:bottom w:val="single" w:color="auto" w:sz="2" w:space="0"/>
              <w:right w:val="single" w:color="auto" w:sz="2" w:space="0"/>
            </w:tcBorders>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numPr>
                <w:ilvl w:val="0"/>
                <w:numId w:val="89"/>
              </w:numPr>
              <w:tabs>
                <w:tab w:val="left" w:pos="61"/>
              </w:tabs>
              <w:adjustRightInd w:val="0"/>
              <w:snapToGrid w:val="0"/>
              <w:ind w:left="-63" w:leftChars="-30" w:firstLine="0"/>
              <w:jc w:val="right"/>
              <w:rPr>
                <w:rFonts w:ascii="宋体" w:hAnsi="宋体" w:cs="Times New Roman"/>
                <w:color w:val="000000" w:themeColor="text1"/>
                <w:sz w:val="24"/>
                <w14:textFill>
                  <w14:solidFill>
                    <w14:schemeClr w14:val="tx1"/>
                  </w14:solidFill>
                </w14:textFill>
              </w:rPr>
            </w:pPr>
          </w:p>
        </w:tc>
        <w:tc>
          <w:tcPr>
            <w:tcW w:w="241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907"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376" w:rightChars="-179"/>
              <w:jc w:val="center"/>
              <w:rPr>
                <w:rFonts w:ascii="宋体" w:hAnsi="宋体" w:cs="宋体"/>
                <w:color w:val="000000" w:themeColor="text1"/>
                <w:kern w:val="0"/>
                <w:sz w:val="24"/>
                <w:szCs w:val="24"/>
                <w14:textFill>
                  <w14:solidFill>
                    <w14:schemeClr w14:val="tx1"/>
                  </w14:solidFill>
                </w14:textFill>
              </w:rPr>
            </w:pPr>
          </w:p>
        </w:tc>
        <w:tc>
          <w:tcPr>
            <w:tcW w:w="127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numPr>
                <w:ilvl w:val="0"/>
                <w:numId w:val="89"/>
              </w:numPr>
              <w:tabs>
                <w:tab w:val="left" w:pos="61"/>
              </w:tabs>
              <w:adjustRightInd w:val="0"/>
              <w:snapToGrid w:val="0"/>
              <w:ind w:left="-63" w:leftChars="-30" w:firstLine="0"/>
              <w:jc w:val="right"/>
              <w:rPr>
                <w:rFonts w:ascii="宋体" w:hAnsi="宋体" w:cs="Times New Roman"/>
                <w:color w:val="000000" w:themeColor="text1"/>
                <w:sz w:val="24"/>
                <w14:textFill>
                  <w14:solidFill>
                    <w14:schemeClr w14:val="tx1"/>
                  </w14:solidFill>
                </w14:textFill>
              </w:rPr>
            </w:pPr>
          </w:p>
        </w:tc>
        <w:tc>
          <w:tcPr>
            <w:tcW w:w="241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907"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27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vAlign w:val="center"/>
          </w:tcPr>
          <w:p>
            <w:pPr>
              <w:tabs>
                <w:tab w:val="left" w:pos="82"/>
              </w:tabs>
              <w:adjustRightInd w:val="0"/>
              <w:snapToGrid w:val="0"/>
              <w:jc w:val="right"/>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w:t>
            </w:r>
          </w:p>
        </w:tc>
        <w:tc>
          <w:tcPr>
            <w:tcW w:w="241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4"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907"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27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8" w:type="dxa"/>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475" w:type="dxa"/>
            <w:gridSpan w:val="5"/>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合计</w:t>
            </w:r>
          </w:p>
        </w:tc>
        <w:tc>
          <w:tcPr>
            <w:tcW w:w="307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r>
    </w:tbl>
    <w:p>
      <w:pPr>
        <w:spacing w:before="156" w:beforeLines="50" w:line="400" w:lineRule="exact"/>
        <w:ind w:firstLine="475" w:firstLineChars="198"/>
        <w:jc w:val="left"/>
        <w:rPr>
          <w:rFonts w:ascii="宋体" w:hAnsi="宋体" w:cs="Times New Roman"/>
          <w:color w:val="000000" w:themeColor="text1"/>
          <w:sz w:val="24"/>
          <w:szCs w:val="21"/>
          <w14:textFill>
            <w14:solidFill>
              <w14:schemeClr w14:val="tx1"/>
            </w14:solidFill>
          </w14:textFill>
        </w:rPr>
      </w:pPr>
      <w:r>
        <w:rPr>
          <w:rFonts w:hint="eastAsia" w:ascii="宋体" w:hAnsi="宋体" w:cs="Times New Roman"/>
          <w:color w:val="000000" w:themeColor="text1"/>
          <w:sz w:val="24"/>
          <w:szCs w:val="21"/>
          <w14:textFill>
            <w14:solidFill>
              <w14:schemeClr w14:val="tx1"/>
            </w14:solidFill>
          </w14:textFill>
        </w:rPr>
        <w:t>本公司对上述声明的真实性负责。如有虚假，将依法承担相应责任。</w:t>
      </w:r>
    </w:p>
    <w:p>
      <w:pPr>
        <w:spacing w:line="400" w:lineRule="exact"/>
        <w:ind w:left="1091" w:hanging="1091" w:hangingChars="453"/>
        <w:jc w:val="left"/>
        <w:rPr>
          <w:rFonts w:ascii="宋体" w:hAnsi="宋体" w:cs="Courier New"/>
          <w:color w:val="000000" w:themeColor="text1"/>
          <w:sz w:val="24"/>
          <w:szCs w:val="21"/>
          <w14:textFill>
            <w14:solidFill>
              <w14:schemeClr w14:val="tx1"/>
            </w14:solidFill>
          </w14:textFill>
        </w:rPr>
      </w:pPr>
      <w:r>
        <w:rPr>
          <w:rFonts w:hint="eastAsia" w:ascii="宋体" w:hAnsi="宋体" w:cs="Times New Roman"/>
          <w:b/>
          <w:bCs/>
          <w:color w:val="000000" w:themeColor="text1"/>
          <w:sz w:val="24"/>
          <w:szCs w:val="24"/>
          <w14:textFill>
            <w14:solidFill>
              <w14:schemeClr w14:val="tx1"/>
            </w14:solidFill>
          </w14:textFill>
        </w:rPr>
        <w:t>说明：</w:t>
      </w:r>
      <w:r>
        <w:rPr>
          <w:rFonts w:hint="eastAsia" w:ascii="宋体" w:hAnsi="宋体" w:cs="Corbel"/>
          <w:color w:val="000000" w:themeColor="text1"/>
          <w:sz w:val="24"/>
          <w:szCs w:val="21"/>
          <w14:textFill>
            <w14:solidFill>
              <w14:schemeClr w14:val="tx1"/>
            </w14:solidFill>
          </w14:textFill>
        </w:rPr>
        <w:t>1、</w:t>
      </w:r>
      <w:r>
        <w:rPr>
          <w:rFonts w:hint="eastAsia" w:ascii="宋体" w:hAnsi="宋体" w:cs="Courier New"/>
          <w:color w:val="000000" w:themeColor="text1"/>
          <w:sz w:val="24"/>
          <w:szCs w:val="21"/>
          <w14:textFill>
            <w14:solidFill>
              <w14:schemeClr w14:val="tx1"/>
            </w14:solidFill>
          </w14:textFill>
        </w:rPr>
        <w:t>组成联合体的大中型企业和其他自然人、法人或者其他组织，与小型、微型企业之间不得存在投资关系。</w:t>
      </w:r>
    </w:p>
    <w:p>
      <w:pPr>
        <w:spacing w:line="400" w:lineRule="exact"/>
        <w:ind w:left="1118" w:leftChars="360" w:hanging="362" w:hangingChars="151"/>
        <w:jc w:val="left"/>
        <w:rPr>
          <w:rFonts w:ascii="宋体" w:hAnsi="宋体" w:cs="Times New Roman"/>
          <w:bCs/>
          <w:color w:val="000000" w:themeColor="text1"/>
          <w:sz w:val="24"/>
          <w:szCs w:val="24"/>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2、以联合体方式参与项目投标的供应商，则应由联合体双方签字盖章。</w:t>
      </w:r>
    </w:p>
    <w:p>
      <w:pPr>
        <w:spacing w:line="400" w:lineRule="exact"/>
        <w:ind w:firstLine="3330" w:firstLineChars="1382"/>
        <w:rPr>
          <w:rFonts w:ascii="宋体" w:hAnsi="宋体" w:cs="Times New Roman"/>
          <w:bCs/>
          <w:color w:val="000000" w:themeColor="text1"/>
          <w:sz w:val="24"/>
          <w:szCs w:val="21"/>
          <w14:textFill>
            <w14:solidFill>
              <w14:schemeClr w14:val="tx1"/>
            </w14:solidFill>
          </w14:textFill>
        </w:rPr>
      </w:pPr>
      <w:r>
        <w:rPr>
          <w:rFonts w:hint="eastAsia" w:ascii="宋体" w:hAnsi="宋体" w:cs="Times New Roman"/>
          <w:b/>
          <w:bCs/>
          <w:color w:val="000000" w:themeColor="text1"/>
          <w:sz w:val="24"/>
          <w:szCs w:val="21"/>
          <w14:textFill>
            <w14:solidFill>
              <w14:schemeClr w14:val="tx1"/>
            </w14:solidFill>
          </w14:textFill>
        </w:rPr>
        <w:t>制造商（公章）</w:t>
      </w:r>
      <w:r>
        <w:rPr>
          <w:rFonts w:hint="eastAsia" w:ascii="宋体" w:hAnsi="宋体" w:cs="Times New Roman"/>
          <w:bCs/>
          <w:color w:val="000000" w:themeColor="text1"/>
          <w:sz w:val="24"/>
          <w:szCs w:val="21"/>
          <w14:textFill>
            <w14:solidFill>
              <w14:schemeClr w14:val="tx1"/>
            </w14:solidFill>
          </w14:textFill>
        </w:rPr>
        <w:t>：</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line="400" w:lineRule="exact"/>
        <w:ind w:firstLine="3330" w:firstLineChars="1382"/>
        <w:rPr>
          <w:rFonts w:ascii="宋体" w:hAnsi="宋体" w:cs="Times New Roman"/>
          <w:bCs/>
          <w:color w:val="000000" w:themeColor="text1"/>
          <w:sz w:val="24"/>
          <w:szCs w:val="21"/>
          <w14:textFill>
            <w14:solidFill>
              <w14:schemeClr w14:val="tx1"/>
            </w14:solidFill>
          </w14:textFill>
        </w:rPr>
      </w:pPr>
      <w:r>
        <w:rPr>
          <w:rFonts w:hint="eastAsia" w:ascii="宋体" w:hAnsi="宋体" w:cs="Times New Roman"/>
          <w:b/>
          <w:bCs/>
          <w:color w:val="000000" w:themeColor="text1"/>
          <w:sz w:val="24"/>
          <w:szCs w:val="21"/>
          <w14:textFill>
            <w14:solidFill>
              <w14:schemeClr w14:val="tx1"/>
            </w14:solidFill>
          </w14:textFill>
        </w:rPr>
        <w:t>制造商法定代表人</w:t>
      </w:r>
      <w:r>
        <w:rPr>
          <w:rFonts w:hint="eastAsia" w:ascii="宋体" w:hAnsi="宋体" w:cs="Times New Roman"/>
          <w:bCs/>
          <w:color w:val="000000" w:themeColor="text1"/>
          <w:sz w:val="24"/>
          <w:szCs w:val="21"/>
          <w14:textFill>
            <w14:solidFill>
              <w14:schemeClr w14:val="tx1"/>
            </w14:solidFill>
          </w14:textFill>
        </w:rPr>
        <w:t>（</w:t>
      </w:r>
      <w:r>
        <w:rPr>
          <w:rFonts w:hint="eastAsia" w:ascii="宋体" w:hAnsi="宋体" w:cs="Times New Roman"/>
          <w:color w:val="000000" w:themeColor="text1"/>
          <w:sz w:val="24"/>
          <w:szCs w:val="21"/>
          <w14:textFill>
            <w14:solidFill>
              <w14:schemeClr w14:val="tx1"/>
            </w14:solidFill>
          </w14:textFill>
        </w:rPr>
        <w:t>签字或盖章</w:t>
      </w:r>
      <w:r>
        <w:rPr>
          <w:rFonts w:hint="eastAsia" w:ascii="宋体" w:hAnsi="宋体" w:cs="Times New Roman"/>
          <w:bCs/>
          <w:color w:val="000000" w:themeColor="text1"/>
          <w:sz w:val="24"/>
          <w:szCs w:val="21"/>
          <w14:textFill>
            <w14:solidFill>
              <w14:schemeClr w14:val="tx1"/>
            </w14:solidFill>
          </w14:textFill>
        </w:rPr>
        <w:t>）：</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line="400" w:lineRule="exact"/>
        <w:ind w:firstLine="3316" w:firstLineChars="1382"/>
        <w:rPr>
          <w:rFonts w:ascii="Times New Roman" w:hAnsi="宋体" w:cs="Times New Roman"/>
          <w:bCs/>
          <w:color w:val="000000" w:themeColor="text1"/>
          <w:sz w:val="24"/>
          <w:szCs w:val="24"/>
          <w:u w:val="single"/>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 期：</w:t>
      </w:r>
      <w:r>
        <w:rPr>
          <w:rFonts w:ascii="Times New Roman" w:hAnsi="宋体" w:cs="Times New Roman"/>
          <w:bCs/>
          <w:color w:val="000000" w:themeColor="text1"/>
          <w:sz w:val="24"/>
          <w:szCs w:val="24"/>
          <w:u w:val="single"/>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宋体" w:cs="Times New Roman"/>
          <w:bCs/>
          <w:color w:val="000000" w:themeColor="text1"/>
          <w:sz w:val="24"/>
          <w:szCs w:val="24"/>
          <w:u w:val="single"/>
          <w14:textFill>
            <w14:solidFill>
              <w14:schemeClr w14:val="tx1"/>
            </w14:solidFill>
          </w14:textFill>
        </w:rPr>
        <w:br w:type="page"/>
      </w: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181" w:name="_Toc511894530"/>
      <w:bookmarkStart w:id="182" w:name="_Toc25703"/>
      <w:r>
        <w:rPr>
          <w:rFonts w:hint="eastAsia" w:ascii="宋体" w:hAnsi="宋体" w:cs="Times New Roman"/>
          <w:bCs w:val="0"/>
          <w:color w:val="000000" w:themeColor="text1"/>
          <w14:textFill>
            <w14:solidFill>
              <w14:schemeClr w14:val="tx1"/>
            </w14:solidFill>
          </w14:textFill>
        </w:rPr>
        <w:t>中小企业声明函</w:t>
      </w:r>
      <w:bookmarkEnd w:id="181"/>
      <w:r>
        <w:rPr>
          <w:rFonts w:hint="eastAsia" w:ascii="宋体" w:hAnsi="宋体" w:cs="Times New Roman"/>
          <w:bCs w:val="0"/>
          <w:color w:val="000000" w:themeColor="text1"/>
          <w14:textFill>
            <w14:solidFill>
              <w14:schemeClr w14:val="tx1"/>
            </w14:solidFill>
          </w14:textFill>
        </w:rPr>
        <w:t>（适用于工程类、服务类项目）</w:t>
      </w:r>
      <w:bookmarkEnd w:id="182"/>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中小企业声明函</w:t>
      </w:r>
    </w:p>
    <w:p>
      <w:pPr>
        <w:spacing w:line="34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（适用于工程类、服务类项目）</w:t>
      </w:r>
    </w:p>
    <w:p>
      <w:pPr>
        <w:spacing w:line="360" w:lineRule="auto"/>
        <w:rPr>
          <w:rFonts w:ascii="宋体" w:hAnsi="宋体" w:cs="Times New Roman"/>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阳新县政府采购中心：</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本公司郑重声明，根据《政府采购促进中小企业发展暂行办法》（财库〔2011〕181号）的规定，本公司为</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（请填写：中型、小型、微型）企业。本公司同时满足以下条件：</w:t>
      </w:r>
    </w:p>
    <w:p>
      <w:pPr>
        <w:numPr>
          <w:ilvl w:val="0"/>
          <w:numId w:val="90"/>
        </w:numPr>
        <w:tabs>
          <w:tab w:val="left" w:pos="854"/>
        </w:tabs>
        <w:autoSpaceDE w:val="0"/>
        <w:autoSpaceDN w:val="0"/>
        <w:adjustRightInd w:val="0"/>
        <w:spacing w:line="360" w:lineRule="auto"/>
        <w:ind w:left="0" w:firstLine="480" w:firstLineChars="200"/>
        <w:rPr>
          <w:rFonts w:ascii="宋体" w:hAnsi="宋体" w:cs="Times New Roman"/>
          <w:color w:val="000000" w:themeColor="text1"/>
          <w:sz w:val="24"/>
          <w:szCs w:val="21"/>
          <w14:textFill>
            <w14:solidFill>
              <w14:schemeClr w14:val="tx1"/>
            </w14:solidFill>
          </w14:textFill>
        </w:rPr>
      </w:pPr>
      <w:r>
        <w:rPr>
          <w:rFonts w:hint="eastAsia" w:ascii="宋体" w:hAnsi="宋体" w:cs="Times New Roman"/>
          <w:color w:val="000000" w:themeColor="text1"/>
          <w:sz w:val="24"/>
          <w:szCs w:val="21"/>
          <w14:textFill>
            <w14:solidFill>
              <w14:schemeClr w14:val="tx1"/>
            </w14:solidFill>
          </w14:textFill>
        </w:rPr>
        <w:t>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cs="Times New Roman"/>
          <w:color w:val="000000" w:themeColor="text1"/>
          <w:sz w:val="24"/>
          <w:szCs w:val="21"/>
          <w14:textFill>
            <w14:solidFill>
              <w14:schemeClr w14:val="tx1"/>
            </w14:solidFill>
          </w14:textFill>
        </w:rPr>
        <w:t>，本公司为</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（请填写：中型、小型、微型）企业。</w:t>
      </w:r>
    </w:p>
    <w:p>
      <w:pPr>
        <w:numPr>
          <w:ilvl w:val="0"/>
          <w:numId w:val="90"/>
        </w:numPr>
        <w:tabs>
          <w:tab w:val="left" w:pos="854"/>
        </w:tabs>
        <w:autoSpaceDE w:val="0"/>
        <w:autoSpaceDN w:val="0"/>
        <w:adjustRightInd w:val="0"/>
        <w:spacing w:line="360" w:lineRule="auto"/>
        <w:ind w:left="0" w:firstLine="480" w:firstLineChars="200"/>
        <w:rPr>
          <w:rFonts w:ascii="宋体" w:hAnsi="宋体" w:cs="Times New Roman"/>
          <w:color w:val="000000" w:themeColor="text1"/>
          <w:sz w:val="24"/>
          <w:szCs w:val="21"/>
          <w14:textFill>
            <w14:solidFill>
              <w14:schemeClr w14:val="tx1"/>
            </w14:solidFill>
          </w14:textFill>
        </w:rPr>
      </w:pPr>
      <w:r>
        <w:rPr>
          <w:rFonts w:hint="eastAsia" w:ascii="宋体" w:hAnsi="宋体" w:cs="Times New Roman"/>
          <w:color w:val="000000" w:themeColor="text1"/>
          <w:sz w:val="24"/>
          <w:szCs w:val="21"/>
          <w14:textFill>
            <w14:solidFill>
              <w14:schemeClr w14:val="tx1"/>
            </w14:solidFill>
          </w14:textFill>
        </w:rPr>
        <w:t>本公司参加</w:t>
      </w:r>
      <w:r>
        <w:rPr>
          <w:rFonts w:hint="eastAsia" w:ascii="宋体" w:hAnsi="宋体" w:cs="Times New Roman"/>
          <w:color w:val="000000" w:themeColor="text1"/>
          <w:sz w:val="24"/>
          <w:szCs w:val="21"/>
          <w:u w:val="single"/>
          <w14:textFill>
            <w14:solidFill>
              <w14:schemeClr w14:val="tx1"/>
            </w14:solidFill>
          </w14:textFill>
        </w:rPr>
        <w:t xml:space="preserve"> （采购人） </w:t>
      </w:r>
      <w:r>
        <w:rPr>
          <w:rFonts w:hint="eastAsia" w:ascii="宋体" w:hAnsi="宋体" w:cs="Times New Roman"/>
          <w:color w:val="000000" w:themeColor="text1"/>
          <w:sz w:val="24"/>
          <w:szCs w:val="21"/>
          <w14:textFill>
            <w14:solidFill>
              <w14:schemeClr w14:val="tx1"/>
            </w14:solidFill>
          </w14:textFill>
        </w:rPr>
        <w:t>的</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项目（项目编号：</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）采购活动由本企业承担工程（或提供服务）。</w:t>
      </w:r>
    </w:p>
    <w:p>
      <w:pPr>
        <w:spacing w:line="360" w:lineRule="auto"/>
        <w:ind w:firstLine="475" w:firstLineChars="198"/>
        <w:jc w:val="left"/>
        <w:rPr>
          <w:rFonts w:ascii="宋体" w:hAnsi="宋体" w:cs="Times New Roman"/>
          <w:color w:val="000000" w:themeColor="text1"/>
          <w:sz w:val="24"/>
          <w:szCs w:val="21"/>
          <w14:textFill>
            <w14:solidFill>
              <w14:schemeClr w14:val="tx1"/>
            </w14:solidFill>
          </w14:textFill>
        </w:rPr>
      </w:pPr>
      <w:r>
        <w:rPr>
          <w:rFonts w:hint="eastAsia" w:ascii="宋体" w:hAnsi="宋体" w:cs="Times New Roman"/>
          <w:color w:val="000000" w:themeColor="text1"/>
          <w:sz w:val="24"/>
          <w:szCs w:val="21"/>
          <w14:textFill>
            <w14:solidFill>
              <w14:schemeClr w14:val="tx1"/>
            </w14:solidFill>
          </w14:textFill>
        </w:rPr>
        <w:t>本公司对上述声明的真实性负责。如有虚假，将依法承担相应责任。</w:t>
      </w:r>
    </w:p>
    <w:p>
      <w:pPr>
        <w:spacing w:line="360" w:lineRule="auto"/>
        <w:ind w:left="1091" w:hanging="1091" w:hangingChars="453"/>
        <w:jc w:val="left"/>
        <w:rPr>
          <w:rFonts w:ascii="宋体" w:hAnsi="宋体" w:cs="Times New Roman"/>
          <w:b/>
          <w:color w:val="000000" w:themeColor="text1"/>
          <w:sz w:val="24"/>
          <w:szCs w:val="21"/>
          <w14:textFill>
            <w14:solidFill>
              <w14:schemeClr w14:val="tx1"/>
            </w14:solidFill>
          </w14:textFill>
        </w:rPr>
      </w:pPr>
    </w:p>
    <w:p>
      <w:pPr>
        <w:spacing w:line="360" w:lineRule="auto"/>
        <w:ind w:left="1091" w:hanging="1091" w:hangingChars="453"/>
        <w:jc w:val="left"/>
        <w:rPr>
          <w:rFonts w:ascii="宋体" w:hAnsi="宋体" w:cs="Times New Roman"/>
          <w:color w:val="000000" w:themeColor="text1"/>
          <w:sz w:val="24"/>
          <w:szCs w:val="21"/>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说明：</w:t>
      </w:r>
      <w:r>
        <w:rPr>
          <w:rFonts w:hint="eastAsia" w:ascii="宋体" w:hAnsi="宋体" w:cs="Times New Roman"/>
          <w:color w:val="000000" w:themeColor="text1"/>
          <w:sz w:val="24"/>
          <w:szCs w:val="21"/>
          <w14:textFill>
            <w14:solidFill>
              <w14:schemeClr w14:val="tx1"/>
            </w14:solidFill>
          </w14:textFill>
        </w:rPr>
        <w:t>1、</w:t>
      </w:r>
      <w:r>
        <w:rPr>
          <w:rFonts w:hint="eastAsia" w:ascii="宋体" w:hAnsi="宋体" w:cs="Courier New"/>
          <w:color w:val="000000" w:themeColor="text1"/>
          <w:sz w:val="24"/>
          <w:szCs w:val="21"/>
          <w14:textFill>
            <w14:solidFill>
              <w14:schemeClr w14:val="tx1"/>
            </w14:solidFill>
          </w14:textFill>
        </w:rPr>
        <w:t>组成</w:t>
      </w:r>
      <w:r>
        <w:rPr>
          <w:rFonts w:hint="eastAsia" w:ascii="宋体" w:hAnsi="宋体" w:cs="Times New Roman"/>
          <w:color w:val="000000" w:themeColor="text1"/>
          <w:sz w:val="24"/>
          <w:szCs w:val="21"/>
          <w14:textFill>
            <w14:solidFill>
              <w14:schemeClr w14:val="tx1"/>
            </w14:solidFill>
          </w14:textFill>
        </w:rPr>
        <w:t>联合体的大中型企业和其他自然人、法人或者其他组织，与小型、微型企业之间不得存在投资关系。</w:t>
      </w:r>
    </w:p>
    <w:p>
      <w:pPr>
        <w:spacing w:line="360" w:lineRule="auto"/>
        <w:ind w:left="1117" w:leftChars="353" w:hanging="376" w:hangingChars="157"/>
        <w:jc w:val="left"/>
        <w:rPr>
          <w:rFonts w:ascii="宋体" w:hAnsi="宋体" w:cs="Times New Roman"/>
          <w:color w:val="000000" w:themeColor="text1"/>
          <w:sz w:val="24"/>
          <w:szCs w:val="21"/>
          <w14:textFill>
            <w14:solidFill>
              <w14:schemeClr w14:val="tx1"/>
            </w14:solidFill>
          </w14:textFill>
        </w:rPr>
      </w:pPr>
      <w:r>
        <w:rPr>
          <w:rFonts w:hint="eastAsia" w:ascii="宋体" w:hAnsi="宋体" w:cs="Times New Roman"/>
          <w:color w:val="000000" w:themeColor="text1"/>
          <w:sz w:val="24"/>
          <w:szCs w:val="21"/>
          <w14:textFill>
            <w14:solidFill>
              <w14:schemeClr w14:val="tx1"/>
            </w14:solidFill>
          </w14:textFill>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Cs/>
          <w:color w:val="000000" w:themeColor="text1"/>
          <w:sz w:val="24"/>
          <w:szCs w:val="21"/>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投标人（公章）：</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sz w:val="24"/>
          <w:szCs w:val="21"/>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投标人授权代表（签字）：</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kern w:val="0"/>
          <w:sz w:val="24"/>
          <w:szCs w:val="21"/>
          <w:u w:val="single"/>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ascii="宋体" w:hAnsi="宋体" w:cs="Times New Roman"/>
          <w:bCs/>
          <w:color w:val="000000" w:themeColor="text1"/>
          <w:kern w:val="0"/>
          <w:sz w:val="24"/>
          <w:szCs w:val="21"/>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headerReference r:id="rId5" w:type="default"/>
          <w:footerReference r:id="rId6" w:type="default"/>
          <w:pgSz w:w="11906" w:h="16838"/>
          <w:pgMar w:top="1134" w:right="1417" w:bottom="1134" w:left="1417" w:header="850" w:footer="794"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pPr>
      <w:bookmarkStart w:id="183" w:name="_Toc10357"/>
      <w:bookmarkStart w:id="184" w:name="_Toc511894531"/>
      <w:bookmarkStart w:id="185" w:name="_Toc476153619"/>
      <w:r>
        <w:rPr>
          <w:rFonts w:hint="eastAsia" w:ascii="宋体" w:hAnsi="宋体" w:cs="Times New Roman"/>
          <w:bCs w:val="0"/>
          <w:color w:val="000000" w:themeColor="text1"/>
          <w14:textFill>
            <w14:solidFill>
              <w14:schemeClr w14:val="tx1"/>
            </w14:solidFill>
          </w14:textFill>
        </w:rPr>
        <w:t>中小企业划型标准</w:t>
      </w:r>
      <w:bookmarkEnd w:id="183"/>
      <w:bookmarkEnd w:id="184"/>
      <w:bookmarkEnd w:id="185"/>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2"/>
        <w:gridCol w:w="1997"/>
        <w:gridCol w:w="1181"/>
        <w:gridCol w:w="908"/>
        <w:gridCol w:w="928"/>
        <w:gridCol w:w="1092"/>
        <w:gridCol w:w="928"/>
        <w:gridCol w:w="983"/>
        <w:gridCol w:w="1092"/>
        <w:gridCol w:w="946"/>
        <w:gridCol w:w="991"/>
        <w:gridCol w:w="1092"/>
        <w:gridCol w:w="868"/>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restart"/>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1997" w:type="dxa"/>
            <w:vMerge w:val="restart"/>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行业</w:t>
            </w:r>
          </w:p>
        </w:tc>
        <w:tc>
          <w:tcPr>
            <w:tcW w:w="3017" w:type="dxa"/>
            <w:gridSpan w:val="3"/>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大型企业</w:t>
            </w:r>
          </w:p>
        </w:tc>
        <w:tc>
          <w:tcPr>
            <w:tcW w:w="3003" w:type="dxa"/>
            <w:gridSpan w:val="3"/>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中型企业</w:t>
            </w:r>
          </w:p>
        </w:tc>
        <w:tc>
          <w:tcPr>
            <w:tcW w:w="3029" w:type="dxa"/>
            <w:gridSpan w:val="3"/>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小型企业</w:t>
            </w:r>
          </w:p>
        </w:tc>
        <w:tc>
          <w:tcPr>
            <w:tcW w:w="2800" w:type="dxa"/>
            <w:gridSpan w:val="3"/>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continue"/>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p>
        </w:tc>
        <w:tc>
          <w:tcPr>
            <w:tcW w:w="1997" w:type="dxa"/>
            <w:vMerge w:val="continue"/>
            <w:vAlign w:val="center"/>
          </w:tcPr>
          <w:p>
            <w:pPr>
              <w:spacing w:line="240" w:lineRule="atLeast"/>
              <w:ind w:left="-48" w:leftChars="-23" w:right="-65" w:rightChars="-31"/>
              <w:jc w:val="left"/>
              <w:rPr>
                <w:rFonts w:ascii="宋体" w:hAnsi="宋体" w:cs="宋体"/>
                <w:b/>
                <w:color w:val="000000" w:themeColor="text1"/>
                <w:kern w:val="0"/>
                <w:szCs w:val="21"/>
                <w14:textFill>
                  <w14:solidFill>
                    <w14:schemeClr w14:val="tx1"/>
                  </w14:solidFill>
                </w14:textFill>
              </w:rPr>
            </w:pPr>
          </w:p>
        </w:tc>
        <w:tc>
          <w:tcPr>
            <w:tcW w:w="1181"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营业收入(万元)</w:t>
            </w:r>
          </w:p>
        </w:tc>
        <w:tc>
          <w:tcPr>
            <w:tcW w:w="908"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从业人员(人)</w:t>
            </w:r>
          </w:p>
        </w:tc>
        <w:tc>
          <w:tcPr>
            <w:tcW w:w="928"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总资产(万元)</w:t>
            </w:r>
          </w:p>
        </w:tc>
        <w:tc>
          <w:tcPr>
            <w:tcW w:w="1092"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营业收入(万元)</w:t>
            </w:r>
          </w:p>
        </w:tc>
        <w:tc>
          <w:tcPr>
            <w:tcW w:w="928"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从业人员(人)</w:t>
            </w:r>
          </w:p>
        </w:tc>
        <w:tc>
          <w:tcPr>
            <w:tcW w:w="983"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总资产(万元)</w:t>
            </w:r>
          </w:p>
        </w:tc>
        <w:tc>
          <w:tcPr>
            <w:tcW w:w="1092"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营业收入(万元)</w:t>
            </w:r>
          </w:p>
        </w:tc>
        <w:tc>
          <w:tcPr>
            <w:tcW w:w="946"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从业人员(人)</w:t>
            </w:r>
          </w:p>
        </w:tc>
        <w:tc>
          <w:tcPr>
            <w:tcW w:w="991"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总资产(万元)</w:t>
            </w:r>
          </w:p>
        </w:tc>
        <w:tc>
          <w:tcPr>
            <w:tcW w:w="1092"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营业收入(万元)</w:t>
            </w:r>
          </w:p>
        </w:tc>
        <w:tc>
          <w:tcPr>
            <w:tcW w:w="868"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从业人员(人)</w:t>
            </w:r>
          </w:p>
        </w:tc>
        <w:tc>
          <w:tcPr>
            <w:tcW w:w="840" w:type="dxa"/>
            <w:vAlign w:val="center"/>
          </w:tcPr>
          <w:p>
            <w:pPr>
              <w:spacing w:line="240" w:lineRule="atLeast"/>
              <w:ind w:left="-48" w:leftChars="-23" w:right="-65"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农、林、牧、渔业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2</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工业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建筑业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≥80000</w:t>
            </w: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4</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批发业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5</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零售业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6</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交通运输业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7</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仓储业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8</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邮政业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9</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住宿业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10</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餐饮业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11</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信息传输业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12</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软件和信息技术服务业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13</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房地产开发经验</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或,≥10000</w:t>
            </w: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且,≥5000</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且,≥2000</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14</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物业管理</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15</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租赁和商务服务业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或,≥120000</w:t>
            </w: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且,≥8000</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且,≥100</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16</w:t>
            </w:r>
          </w:p>
        </w:tc>
        <w:tc>
          <w:tcPr>
            <w:tcW w:w="1997" w:type="dxa"/>
            <w:vAlign w:val="center"/>
          </w:tcPr>
          <w:p>
            <w:pPr>
              <w:spacing w:line="240" w:lineRule="atLeast"/>
              <w:ind w:left="-27" w:leftChars="-13" w:right="-65" w:rightChars="-31"/>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其他未列明行业</w:t>
            </w:r>
          </w:p>
        </w:tc>
        <w:tc>
          <w:tcPr>
            <w:tcW w:w="1181"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90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92"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p>
        </w:tc>
        <w:tc>
          <w:tcPr>
            <w:tcW w:w="928" w:type="dxa"/>
            <w:vAlign w:val="center"/>
          </w:tcPr>
          <w:p>
            <w:pPr>
              <w:widowControl/>
              <w:spacing w:line="240" w:lineRule="atLeast"/>
              <w:ind w:left="-107" w:leftChars="-51" w:right="-107"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83"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946"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91"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92"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c>
          <w:tcPr>
            <w:tcW w:w="868"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40" w:type="dxa"/>
            <w:vAlign w:val="center"/>
          </w:tcPr>
          <w:p>
            <w:pPr>
              <w:widowControl/>
              <w:spacing w:line="240" w:lineRule="atLeast"/>
              <w:jc w:val="center"/>
              <w:rPr>
                <w:rFonts w:ascii="宋体" w:hAnsi="宋体" w:cs="宋体"/>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sectPr>
          <w:footerReference r:id="rId7" w:type="default"/>
          <w:pgSz w:w="16838" w:h="11906" w:orient="landscape"/>
          <w:pgMar w:top="1191" w:right="1134" w:bottom="1191" w:left="1134" w:header="851" w:footer="992" w:gutter="0"/>
          <w:cols w:space="720" w:num="1"/>
          <w:docGrid w:type="linesAndChars" w:linePitch="312" w:charSpace="0"/>
        </w:sectPr>
      </w:pP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186" w:name="_Toc494702274"/>
      <w:bookmarkStart w:id="187" w:name="_Toc494665557"/>
      <w:bookmarkStart w:id="188" w:name="_Toc511894532"/>
      <w:bookmarkStart w:id="189" w:name="_Toc494665954"/>
      <w:bookmarkStart w:id="190" w:name="_Toc494665004"/>
      <w:bookmarkStart w:id="191" w:name="_Toc494745321"/>
      <w:bookmarkStart w:id="192" w:name="_Toc494721104"/>
      <w:bookmarkStart w:id="193" w:name="_Toc11482"/>
      <w:r>
        <w:rPr>
          <w:rFonts w:hint="eastAsia" w:ascii="宋体" w:hAnsi="宋体" w:cs="Times New Roman"/>
          <w:bCs w:val="0"/>
          <w:color w:val="000000" w:themeColor="text1"/>
          <w14:textFill>
            <w14:solidFill>
              <w14:schemeClr w14:val="tx1"/>
            </w14:solidFill>
          </w14:textFill>
        </w:rPr>
        <w:t>残疾人福利性单位声明函</w:t>
      </w:r>
      <w:bookmarkEnd w:id="186"/>
      <w:bookmarkEnd w:id="187"/>
      <w:bookmarkEnd w:id="188"/>
      <w:bookmarkEnd w:id="189"/>
      <w:bookmarkEnd w:id="190"/>
      <w:bookmarkEnd w:id="191"/>
      <w:bookmarkEnd w:id="192"/>
      <w:r>
        <w:rPr>
          <w:rFonts w:hint="eastAsia" w:ascii="宋体" w:hAnsi="宋体" w:cs="Times New Roman"/>
          <w:bCs w:val="0"/>
          <w:color w:val="000000" w:themeColor="text1"/>
          <w14:textFill>
            <w14:solidFill>
              <w14:schemeClr w14:val="tx1"/>
            </w14:solidFill>
          </w14:textFill>
        </w:rPr>
        <w:t>（适用于货物类项目）</w:t>
      </w:r>
      <w:bookmarkEnd w:id="193"/>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残疾人福利性单位声明函</w:t>
      </w:r>
    </w:p>
    <w:p>
      <w:pPr>
        <w:spacing w:line="34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（适用于货物类项目）</w:t>
      </w:r>
    </w:p>
    <w:p>
      <w:pPr>
        <w:spacing w:line="360" w:lineRule="auto"/>
        <w:rPr>
          <w:rFonts w:ascii="宋体" w:hAnsi="宋体" w:cs="Courier New"/>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阳新县政府采购中心</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中国残疾人联合会关于促进残疾人就业政府采购政策的通知》（财库〔2017〕141号）的规定，本单位为符合条件的残疾人福利性单位（详见“残疾人福利性单位应当满足的条件”）。</w:t>
      </w:r>
    </w:p>
    <w:p>
      <w:pPr>
        <w:numPr>
          <w:ilvl w:val="0"/>
          <w:numId w:val="91"/>
        </w:numPr>
        <w:tabs>
          <w:tab w:val="left" w:pos="854"/>
        </w:tabs>
        <w:autoSpaceDE w:val="0"/>
        <w:autoSpaceDN w:val="0"/>
        <w:adjustRightInd w:val="0"/>
        <w:spacing w:line="360" w:lineRule="auto"/>
        <w:ind w:left="0" w:firstLine="480" w:firstLineChars="200"/>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本单位授权</w:t>
      </w:r>
      <w:r>
        <w:rPr>
          <w:rFonts w:hint="eastAsia" w:ascii="宋体" w:hAnsi="宋体" w:cs="Courier New"/>
          <w:color w:val="000000" w:themeColor="text1"/>
          <w:sz w:val="24"/>
          <w:szCs w:val="21"/>
          <w:u w:val="single"/>
          <w14:textFill>
            <w14:solidFill>
              <w14:schemeClr w14:val="tx1"/>
            </w14:solidFill>
          </w14:textFill>
        </w:rPr>
        <w:t xml:space="preserve"> （投标人） </w:t>
      </w:r>
      <w:r>
        <w:rPr>
          <w:rFonts w:hint="eastAsia" w:ascii="宋体" w:hAnsi="宋体" w:cs="Courier New"/>
          <w:color w:val="000000" w:themeColor="text1"/>
          <w:sz w:val="24"/>
          <w:szCs w:val="21"/>
          <w14:textFill>
            <w14:solidFill>
              <w14:schemeClr w14:val="tx1"/>
            </w14:solidFill>
          </w14:textFill>
        </w:rPr>
        <w:t>参加</w:t>
      </w:r>
      <w:r>
        <w:rPr>
          <w:rFonts w:hint="eastAsia" w:ascii="宋体" w:hAnsi="宋体" w:cs="Courier New"/>
          <w:color w:val="000000" w:themeColor="text1"/>
          <w:sz w:val="24"/>
          <w:szCs w:val="21"/>
          <w:u w:val="single"/>
          <w14:textFill>
            <w14:solidFill>
              <w14:schemeClr w14:val="tx1"/>
            </w14:solidFill>
          </w14:textFill>
        </w:rPr>
        <w:t xml:space="preserve"> （采购人） </w:t>
      </w:r>
      <w:r>
        <w:rPr>
          <w:rFonts w:hint="eastAsia" w:ascii="宋体" w:hAnsi="宋体" w:cs="Courier New"/>
          <w:color w:val="000000" w:themeColor="text1"/>
          <w:sz w:val="24"/>
          <w:szCs w:val="21"/>
          <w14:textFill>
            <w14:solidFill>
              <w14:schemeClr w14:val="tx1"/>
            </w14:solidFill>
          </w14:textFill>
        </w:rPr>
        <w:t>的</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Courier New"/>
          <w:color w:val="000000" w:themeColor="text1"/>
          <w:sz w:val="24"/>
          <w:szCs w:val="21"/>
          <w14:textFill>
            <w14:solidFill>
              <w14:schemeClr w14:val="tx1"/>
            </w14:solidFill>
          </w14:textFill>
        </w:rPr>
        <w:t>项目（项目编号：</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Courier New"/>
          <w:color w:val="000000" w:themeColor="text1"/>
          <w:sz w:val="24"/>
          <w:szCs w:val="21"/>
          <w14:textFill>
            <w14:solidFill>
              <w14:schemeClr w14:val="tx1"/>
            </w14:solidFill>
          </w14:textFill>
        </w:rPr>
        <w:t>）采购活动提供本单位制造的货物。本条所称货物不包括使用非残疾人福利性单位注册商标的货物。</w:t>
      </w:r>
    </w:p>
    <w:p>
      <w:pPr>
        <w:numPr>
          <w:ilvl w:val="0"/>
          <w:numId w:val="91"/>
        </w:numPr>
        <w:tabs>
          <w:tab w:val="left" w:pos="854"/>
        </w:tabs>
        <w:autoSpaceDE w:val="0"/>
        <w:autoSpaceDN w:val="0"/>
        <w:adjustRightInd w:val="0"/>
        <w:spacing w:line="360" w:lineRule="auto"/>
        <w:ind w:left="0"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由本单位制造的货物清单见下表：</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vAlign w:val="center"/>
          </w:tcPr>
          <w:p>
            <w:pPr>
              <w:ind w:left="-105" w:leftChars="-50" w:right="-105" w:rightChars="-50"/>
              <w:jc w:val="center"/>
              <w:rPr>
                <w:rFonts w:ascii="宋体" w:hAnsi="宋体" w:cs="宋体"/>
                <w:b/>
                <w:color w:val="000000" w:themeColor="text1"/>
                <w:kern w:val="0"/>
                <w:sz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2414" w:type="dxa"/>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名称</w:t>
            </w:r>
          </w:p>
        </w:tc>
        <w:tc>
          <w:tcPr>
            <w:tcW w:w="1224" w:type="dxa"/>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品牌规格型号</w:t>
            </w:r>
          </w:p>
        </w:tc>
        <w:tc>
          <w:tcPr>
            <w:tcW w:w="907" w:type="dxa"/>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数量</w:t>
            </w:r>
          </w:p>
        </w:tc>
        <w:tc>
          <w:tcPr>
            <w:tcW w:w="1278" w:type="dxa"/>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单价(元)</w:t>
            </w:r>
          </w:p>
        </w:tc>
        <w:tc>
          <w:tcPr>
            <w:tcW w:w="1843" w:type="dxa"/>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分项合计(元)</w:t>
            </w:r>
          </w:p>
        </w:tc>
        <w:tc>
          <w:tcPr>
            <w:tcW w:w="1228" w:type="dxa"/>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9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376" w:rightChars="-179"/>
              <w:jc w:val="center"/>
              <w:rPr>
                <w:rFonts w:ascii="宋体" w:hAns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9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41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90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278"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843"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228"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6475" w:type="dxa"/>
            <w:gridSpan w:val="5"/>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3071" w:type="dxa"/>
            <w:gridSpan w:val="2"/>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r>
    </w:tbl>
    <w:p>
      <w:pPr>
        <w:spacing w:line="360" w:lineRule="auto"/>
        <w:ind w:firstLine="475" w:firstLineChars="198"/>
        <w:jc w:val="left"/>
        <w:rPr>
          <w:rFonts w:ascii="宋体" w:hAnsi="宋体" w:cs="Times New Roman"/>
          <w:color w:val="000000" w:themeColor="text1"/>
          <w:sz w:val="24"/>
          <w:szCs w:val="21"/>
          <w14:textFill>
            <w14:solidFill>
              <w14:schemeClr w14:val="tx1"/>
            </w14:solidFill>
          </w14:textFill>
        </w:rPr>
      </w:pPr>
      <w:r>
        <w:rPr>
          <w:rFonts w:hint="eastAsia" w:ascii="宋体" w:hAnsi="宋体" w:cs="Times New Roman"/>
          <w:color w:val="000000" w:themeColor="text1"/>
          <w:sz w:val="24"/>
          <w:szCs w:val="21"/>
          <w14:textFill>
            <w14:solidFill>
              <w14:schemeClr w14:val="tx1"/>
            </w14:solidFill>
          </w14:textFill>
        </w:rPr>
        <w:t>本单位对上述声明的真实性负责。如有虚假，将依法承担相应责任。</w:t>
      </w:r>
    </w:p>
    <w:p>
      <w:pPr>
        <w:spacing w:line="360" w:lineRule="auto"/>
        <w:rPr>
          <w:rFonts w:ascii="宋体" w:hAnsi="宋体" w:cs="Times New Roman"/>
          <w:bCs/>
          <w:color w:val="000000" w:themeColor="text1"/>
          <w:sz w:val="24"/>
          <w:szCs w:val="24"/>
          <w14:textFill>
            <w14:solidFill>
              <w14:schemeClr w14:val="tx1"/>
            </w14:solidFill>
          </w14:textFill>
        </w:rPr>
      </w:pPr>
    </w:p>
    <w:p>
      <w:pPr>
        <w:spacing w:line="360" w:lineRule="auto"/>
        <w:ind w:left="1091" w:hanging="1091" w:hangingChars="453"/>
        <w:jc w:val="left"/>
        <w:rPr>
          <w:rFonts w:ascii="宋体" w:hAnsi="宋体" w:cs="Corbel"/>
          <w:color w:val="000000" w:themeColor="text1"/>
          <w:sz w:val="24"/>
          <w:szCs w:val="21"/>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说明</w:t>
      </w:r>
      <w:r>
        <w:rPr>
          <w:rFonts w:hint="eastAsia" w:ascii="宋体" w:hAnsi="宋体" w:cs="Times New Roman"/>
          <w:b/>
          <w:bCs/>
          <w:color w:val="000000" w:themeColor="text1"/>
          <w:sz w:val="24"/>
          <w:szCs w:val="24"/>
          <w14:textFill>
            <w14:solidFill>
              <w14:schemeClr w14:val="tx1"/>
            </w14:solidFill>
          </w14:textFill>
        </w:rPr>
        <w:t>：</w:t>
      </w:r>
      <w:r>
        <w:rPr>
          <w:rFonts w:hint="eastAsia" w:ascii="宋体" w:hAnsi="宋体" w:cs="Corbel"/>
          <w:color w:val="000000" w:themeColor="text1"/>
          <w:sz w:val="24"/>
          <w:szCs w:val="21"/>
          <w14:textFill>
            <w14:solidFill>
              <w14:schemeClr w14:val="tx1"/>
            </w14:solidFill>
          </w14:textFill>
        </w:rPr>
        <w:t>1、投标人所投货物为自己制造的，也应按本声明函格式填写。</w:t>
      </w:r>
    </w:p>
    <w:p>
      <w:pPr>
        <w:spacing w:line="360" w:lineRule="auto"/>
        <w:ind w:left="1105" w:leftChars="366" w:hanging="336" w:hangingChars="14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2、组成联合体的大中型企业和其他自然人、法人或者其他组织，与残疾人福利性单位之间不得存在投资关系。</w:t>
      </w:r>
    </w:p>
    <w:p>
      <w:pPr>
        <w:spacing w:line="360" w:lineRule="auto"/>
        <w:ind w:left="1105" w:leftChars="366" w:hanging="336" w:hangingChars="14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3、以联合体方式参与项目投标的供应商，应由联合体双方签字盖章。</w:t>
      </w:r>
    </w:p>
    <w:p>
      <w:pPr>
        <w:spacing w:before="100" w:beforeAutospacing="1" w:after="100" w:afterAutospacing="1" w:line="360" w:lineRule="auto"/>
        <w:ind w:firstLine="3330" w:firstLineChars="1382"/>
        <w:rPr>
          <w:rFonts w:ascii="宋体" w:hAnsi="宋体" w:cs="Times New Roman"/>
          <w:b/>
          <w:bCs/>
          <w:color w:val="000000" w:themeColor="text1"/>
          <w:sz w:val="24"/>
          <w:szCs w:val="21"/>
          <w14:textFill>
            <w14:solidFill>
              <w14:schemeClr w14:val="tx1"/>
            </w14:solidFill>
          </w14:textFill>
        </w:rPr>
      </w:pPr>
      <w:r>
        <w:rPr>
          <w:rFonts w:hint="eastAsia" w:ascii="宋体" w:hAnsi="宋体" w:cs="Times New Roman"/>
          <w:b/>
          <w:bCs/>
          <w:color w:val="000000" w:themeColor="text1"/>
          <w:sz w:val="24"/>
          <w:szCs w:val="21"/>
          <w14:textFill>
            <w14:solidFill>
              <w14:schemeClr w14:val="tx1"/>
            </w14:solidFill>
          </w14:textFill>
        </w:rPr>
        <w:t>制造商（公章）：</w:t>
      </w:r>
      <w:r>
        <w:rPr>
          <w:rFonts w:hint="eastAsia" w:ascii="宋体" w:hAnsi="宋体" w:cs="Times New Roman"/>
          <w:b/>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30" w:firstLineChars="1382"/>
        <w:rPr>
          <w:rFonts w:ascii="宋体" w:hAnsi="宋体" w:cs="Times New Roman"/>
          <w:bCs/>
          <w:color w:val="000000" w:themeColor="text1"/>
          <w:sz w:val="24"/>
          <w:szCs w:val="21"/>
          <w14:textFill>
            <w14:solidFill>
              <w14:schemeClr w14:val="tx1"/>
            </w14:solidFill>
          </w14:textFill>
        </w:rPr>
      </w:pPr>
      <w:r>
        <w:rPr>
          <w:rFonts w:hint="eastAsia" w:ascii="宋体" w:hAnsi="宋体" w:cs="Times New Roman"/>
          <w:b/>
          <w:bCs/>
          <w:color w:val="000000" w:themeColor="text1"/>
          <w:sz w:val="24"/>
          <w:szCs w:val="21"/>
          <w14:textFill>
            <w14:solidFill>
              <w14:schemeClr w14:val="tx1"/>
            </w14:solidFill>
          </w14:textFill>
        </w:rPr>
        <w:t>制造商法定代表人（</w:t>
      </w:r>
      <w:r>
        <w:rPr>
          <w:rFonts w:hint="eastAsia" w:ascii="宋体" w:hAnsi="宋体" w:cs="Times New Roman"/>
          <w:b/>
          <w:color w:val="000000" w:themeColor="text1"/>
          <w:sz w:val="24"/>
          <w:szCs w:val="21"/>
          <w14:textFill>
            <w14:solidFill>
              <w14:schemeClr w14:val="tx1"/>
            </w14:solidFill>
          </w14:textFill>
        </w:rPr>
        <w:t>签字或盖章</w:t>
      </w:r>
      <w:r>
        <w:rPr>
          <w:rFonts w:hint="eastAsia" w:ascii="宋体" w:hAnsi="宋体" w:cs="Times New Roman"/>
          <w:b/>
          <w:bCs/>
          <w:color w:val="000000" w:themeColor="text1"/>
          <w:sz w:val="24"/>
          <w:szCs w:val="21"/>
          <w14:textFill>
            <w14:solidFill>
              <w14:schemeClr w14:val="tx1"/>
            </w14:solidFill>
          </w14:textFill>
        </w:rPr>
        <w:t>）</w:t>
      </w:r>
      <w:r>
        <w:rPr>
          <w:rFonts w:hint="eastAsia" w:ascii="宋体" w:hAnsi="宋体" w:cs="Times New Roman"/>
          <w:bCs/>
          <w:color w:val="000000" w:themeColor="text1"/>
          <w:sz w:val="24"/>
          <w:szCs w:val="21"/>
          <w14:textFill>
            <w14:solidFill>
              <w14:schemeClr w14:val="tx1"/>
            </w14:solidFill>
          </w14:textFill>
        </w:rPr>
        <w:t>：</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ascii="Times New Roman" w:hAnsi="宋体" w:cs="Times New Roman"/>
          <w:bCs/>
          <w:color w:val="000000" w:themeColor="text1"/>
          <w:sz w:val="24"/>
          <w:szCs w:val="24"/>
          <w:u w:val="single"/>
          <w14:textFill>
            <w14:solidFill>
              <w14:schemeClr w14:val="tx1"/>
            </w14:solidFill>
          </w14:textFill>
        </w:rPr>
        <w:t xml:space="preserve">                                </w:t>
      </w: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footerReference r:id="rId8" w:type="default"/>
          <w:pgSz w:w="11906" w:h="16838"/>
          <w:pgMar w:top="1134" w:right="1191" w:bottom="1134" w:left="1191" w:header="851" w:footer="907"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pPr>
      <w:bookmarkStart w:id="194" w:name="_Toc4283"/>
      <w:r>
        <w:rPr>
          <w:rFonts w:hint="eastAsia" w:ascii="宋体" w:hAnsi="宋体" w:cs="Times New Roman"/>
          <w:bCs w:val="0"/>
          <w:color w:val="000000" w:themeColor="text1"/>
          <w14:textFill>
            <w14:solidFill>
              <w14:schemeClr w14:val="tx1"/>
            </w14:solidFill>
          </w14:textFill>
        </w:rPr>
        <w:t>残疾人福利性单位声明函（适用于工程类、服务类项目）</w:t>
      </w:r>
      <w:bookmarkEnd w:id="194"/>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残疾人福利性单位声明函</w:t>
      </w:r>
    </w:p>
    <w:p>
      <w:pPr>
        <w:spacing w:line="34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（适用于工程类、服务类项目）</w:t>
      </w:r>
    </w:p>
    <w:p>
      <w:pPr>
        <w:spacing w:line="360" w:lineRule="auto"/>
        <w:rPr>
          <w:rFonts w:ascii="宋体" w:hAnsi="宋体" w:cs="Times New Roman"/>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阳新县政府采购中心：</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中国残疾人联合会关于促进残疾人就业政府采购政策的通知》（财库〔2017〕141号）的规定，本单位为符合条件的残疾人福利性单位（详见“残疾人福利性单位应当满足的条件”），且本单位参加</w:t>
      </w:r>
      <w:r>
        <w:rPr>
          <w:rFonts w:hint="eastAsia" w:ascii="宋体" w:hAnsi="宋体" w:cs="Times New Roman"/>
          <w:color w:val="000000" w:themeColor="text1"/>
          <w:sz w:val="24"/>
          <w:szCs w:val="24"/>
          <w:u w:val="single"/>
          <w14:textFill>
            <w14:solidFill>
              <w14:schemeClr w14:val="tx1"/>
            </w14:solidFill>
          </w14:textFill>
        </w:rPr>
        <w:t xml:space="preserve">  （采购人） </w:t>
      </w:r>
      <w:r>
        <w:rPr>
          <w:rFonts w:hint="eastAsia" w:ascii="宋体" w:hAnsi="宋体" w:cs="Times New Roman"/>
          <w:color w:val="000000" w:themeColor="text1"/>
          <w:sz w:val="24"/>
          <w:szCs w:val="24"/>
          <w14:textFill>
            <w14:solidFill>
              <w14:schemeClr w14:val="tx1"/>
            </w14:solidFill>
          </w14:textFill>
        </w:rPr>
        <w:t>的</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项目（项目编号：______）采购活动由本单位承担工程（或提供服务）。</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cs="Times New Roman"/>
          <w:color w:val="000000" w:themeColor="text1"/>
          <w:sz w:val="24"/>
          <w:szCs w:val="24"/>
          <w14:textFill>
            <w14:solidFill>
              <w14:schemeClr w14:val="tx1"/>
            </w14:solidFill>
          </w14:textFill>
        </w:rPr>
      </w:pPr>
    </w:p>
    <w:p>
      <w:pPr>
        <w:spacing w:line="360" w:lineRule="auto"/>
        <w:ind w:left="1091" w:hanging="1087" w:hangingChars="453"/>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b/>
          <w:color w:val="000000" w:themeColor="text1"/>
          <w:sz w:val="24"/>
          <w:szCs w:val="21"/>
          <w14:textFill>
            <w14:solidFill>
              <w14:schemeClr w14:val="tx1"/>
            </w14:solidFill>
          </w14:textFill>
        </w:rPr>
        <w:t>说明：</w:t>
      </w:r>
      <w:r>
        <w:rPr>
          <w:rFonts w:hint="eastAsia" w:ascii="宋体" w:hAnsi="宋体" w:cs="Courier New"/>
          <w:color w:val="000000" w:themeColor="text1"/>
          <w:sz w:val="24"/>
          <w:szCs w:val="21"/>
          <w14:textFill>
            <w14:solidFill>
              <w14:schemeClr w14:val="tx1"/>
            </w14:solidFill>
          </w14:textFill>
        </w:rPr>
        <w:t>1、组成联合体的大中型企业和其他自然人、法人或者其他组织，与残疾人福利性单位之间不得存在投资关系。</w:t>
      </w:r>
    </w:p>
    <w:p>
      <w:pPr>
        <w:spacing w:line="360" w:lineRule="auto"/>
        <w:ind w:left="1104" w:leftChars="347" w:hanging="376" w:hangingChars="157"/>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
          <w:bCs/>
          <w:color w:val="000000" w:themeColor="text1"/>
          <w:sz w:val="24"/>
          <w:szCs w:val="21"/>
          <w14:textFill>
            <w14:solidFill>
              <w14:schemeClr w14:val="tx1"/>
            </w14:solidFill>
          </w14:textFill>
        </w:rPr>
      </w:pPr>
      <w:r>
        <w:rPr>
          <w:rFonts w:hint="eastAsia" w:ascii="宋体" w:hAnsi="宋体" w:cs="Times New Roman"/>
          <w:b/>
          <w:bCs/>
          <w:color w:val="000000" w:themeColor="text1"/>
          <w:sz w:val="24"/>
          <w:szCs w:val="21"/>
          <w14:textFill>
            <w14:solidFill>
              <w14:schemeClr w14:val="tx1"/>
            </w14:solidFill>
          </w14:textFill>
        </w:rPr>
        <w:t>制造商（公章）：</w:t>
      </w:r>
      <w:r>
        <w:rPr>
          <w:rFonts w:hint="eastAsia" w:ascii="宋体" w:hAnsi="宋体" w:cs="Times New Roman"/>
          <w:b/>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sz w:val="24"/>
          <w:szCs w:val="21"/>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投标人授权代表（签字）：</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r>
        <w:rPr>
          <w:rFonts w:hint="eastAsia" w:ascii="Times New Roman" w:hAnsi="宋体" w:cs="Times New Roman"/>
          <w:color w:val="000000" w:themeColor="text1"/>
          <w:sz w:val="24"/>
          <w:szCs w:val="24"/>
          <w14:textFill>
            <w14:solidFill>
              <w14:schemeClr w14:val="tx1"/>
            </w14:solidFill>
          </w14:textFill>
        </w:rPr>
        <w:t>日   期：</w:t>
      </w:r>
      <w:r>
        <w:rPr>
          <w:rFonts w:hint="eastAsia" w:ascii="Times New Roman" w:hAnsi="宋体" w:cs="Times New Roman"/>
          <w:bCs/>
          <w:color w:val="000000" w:themeColor="text1"/>
          <w:sz w:val="24"/>
          <w:szCs w:val="24"/>
          <w:u w:val="single"/>
          <w14:textFill>
            <w14:solidFill>
              <w14:schemeClr w14:val="tx1"/>
            </w14:solidFill>
          </w14:textFill>
        </w:rPr>
        <w:t xml:space="preserve">                                </w:t>
      </w: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195" w:name="_Toc21003"/>
      <w:r>
        <w:rPr>
          <w:rFonts w:hint="eastAsia" w:ascii="宋体" w:hAnsi="宋体" w:cs="Times New Roman"/>
          <w:bCs w:val="0"/>
          <w:color w:val="000000" w:themeColor="text1"/>
          <w14:textFill>
            <w14:solidFill>
              <w14:schemeClr w14:val="tx1"/>
            </w14:solidFill>
          </w14:textFill>
        </w:rPr>
        <w:t>享受政府采购支持政策的残疾人福利性单位的标准</w:t>
      </w:r>
      <w:bookmarkEnd w:id="195"/>
    </w:p>
    <w:p>
      <w:pPr>
        <w:spacing w:before="312" w:beforeLines="100" w:after="312" w:afterLines="100"/>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享受政府采购支持政策的残疾人福利性单位应当同时满足以下条件：</w:t>
      </w:r>
    </w:p>
    <w:p>
      <w:pPr>
        <w:pStyle w:val="41"/>
        <w:numPr>
          <w:ilvl w:val="0"/>
          <w:numId w:val="93"/>
        </w:numPr>
        <w:spacing w:line="360" w:lineRule="auto"/>
        <w:ind w:left="0" w:firstLine="48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安置的残疾人占本单位在职职工人数的比例不低于25%（含25%），并且安置的残疾人人数不少于10人（含10人）；</w:t>
      </w:r>
    </w:p>
    <w:p>
      <w:pPr>
        <w:pStyle w:val="41"/>
        <w:numPr>
          <w:ilvl w:val="0"/>
          <w:numId w:val="93"/>
        </w:numPr>
        <w:spacing w:line="360" w:lineRule="auto"/>
        <w:ind w:left="0" w:firstLine="48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依法与安置的每位残疾人签订了一年以上（含一年）的劳动合同或服务协议；</w:t>
      </w:r>
    </w:p>
    <w:p>
      <w:pPr>
        <w:pStyle w:val="41"/>
        <w:numPr>
          <w:ilvl w:val="0"/>
          <w:numId w:val="93"/>
        </w:numPr>
        <w:spacing w:line="360" w:lineRule="auto"/>
        <w:ind w:left="0" w:firstLine="48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为安置的每位残疾人按月足额缴纳了基本养老保险、基本医疗保险、失业保险、工伤保险和生育保险等社会保险费；</w:t>
      </w:r>
    </w:p>
    <w:p>
      <w:pPr>
        <w:pStyle w:val="41"/>
        <w:numPr>
          <w:ilvl w:val="0"/>
          <w:numId w:val="93"/>
        </w:numPr>
        <w:spacing w:line="360" w:lineRule="auto"/>
        <w:ind w:left="0" w:firstLine="48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通过银行等金融机构向安置的每位残疾人，按月支付了不低于单位所在区县适用的经省级人民政府批准的月最低工资标准的工资；</w:t>
      </w:r>
    </w:p>
    <w:p>
      <w:pPr>
        <w:pStyle w:val="41"/>
        <w:numPr>
          <w:ilvl w:val="0"/>
          <w:numId w:val="93"/>
        </w:numPr>
        <w:spacing w:line="360" w:lineRule="auto"/>
        <w:ind w:left="0" w:firstLine="48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color w:val="000000" w:themeColor="text1"/>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680" w:footer="850"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pPr>
      <w:bookmarkStart w:id="196" w:name="_Toc511895474"/>
      <w:bookmarkStart w:id="197" w:name="_Toc4575"/>
      <w:bookmarkStart w:id="198" w:name="_Toc511894533"/>
      <w:r>
        <w:rPr>
          <w:rFonts w:hint="eastAsia" w:ascii="宋体" w:hAnsi="宋体" w:cs="Times New Roman"/>
          <w:bCs w:val="0"/>
          <w:color w:val="000000" w:themeColor="text1"/>
          <w14:textFill>
            <w14:solidFill>
              <w14:schemeClr w14:val="tx1"/>
            </w14:solidFill>
          </w14:textFill>
        </w:rPr>
        <w:t>开标一览表</w:t>
      </w:r>
      <w:bookmarkEnd w:id="196"/>
      <w:bookmarkEnd w:id="197"/>
      <w:bookmarkEnd w:id="198"/>
    </w:p>
    <w:p>
      <w:pPr>
        <w:spacing w:line="360" w:lineRule="auto"/>
        <w:jc w:val="left"/>
        <w:rPr>
          <w:rFonts w:ascii="宋体" w:hAnsi="宋体" w:cs="Times New Roman"/>
          <w:b/>
          <w:color w:val="000000" w:themeColor="text1"/>
          <w:sz w:val="24"/>
          <w:szCs w:val="21"/>
          <w:u w:val="single"/>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p>
    <w:p>
      <w:pPr>
        <w:spacing w:line="360" w:lineRule="auto"/>
        <w:jc w:val="left"/>
        <w:rPr>
          <w:rFonts w:ascii="宋体" w:hAnsi="宋体" w:cs="Times New Roman"/>
          <w:b/>
          <w:color w:val="000000" w:themeColor="text1"/>
          <w:sz w:val="24"/>
          <w:szCs w:val="21"/>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项目名称：</w:t>
      </w:r>
      <w:r>
        <w:rPr>
          <w:rFonts w:hint="eastAsia" w:ascii="宋体" w:hAnsi="宋体" w:cs="Times New Roman"/>
          <w:b/>
          <w:color w:val="000000" w:themeColor="text1"/>
          <w:sz w:val="24"/>
          <w:szCs w:val="21"/>
          <w:u w:val="single"/>
          <w14:textFill>
            <w14:solidFill>
              <w14:schemeClr w14:val="tx1"/>
            </w14:solidFill>
          </w14:textFill>
        </w:rPr>
        <w:t xml:space="preserve">                     </w:t>
      </w:r>
    </w:p>
    <w:p>
      <w:pPr>
        <w:spacing w:line="360" w:lineRule="auto"/>
        <w:jc w:val="left"/>
        <w:rPr>
          <w:rFonts w:ascii="宋体" w:hAnsi="宋体" w:cs="Times New Roman"/>
          <w:b/>
          <w:bCs/>
          <w:color w:val="000000" w:themeColor="text1"/>
          <w:sz w:val="24"/>
          <w:szCs w:val="21"/>
          <w:u w:val="single"/>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themeColor="text1"/>
                <w:kern w:val="0"/>
                <w:sz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1913"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名称</w:t>
            </w:r>
          </w:p>
        </w:tc>
        <w:tc>
          <w:tcPr>
            <w:tcW w:w="3022"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品牌、型号</w:t>
            </w:r>
          </w:p>
        </w:tc>
        <w:tc>
          <w:tcPr>
            <w:tcW w:w="1119"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数量</w:t>
            </w:r>
          </w:p>
        </w:tc>
        <w:tc>
          <w:tcPr>
            <w:tcW w:w="1134"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单价(元)</w:t>
            </w:r>
          </w:p>
        </w:tc>
        <w:tc>
          <w:tcPr>
            <w:tcW w:w="1708"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vAlign w:val="center"/>
          </w:tcPr>
          <w:p>
            <w:pPr>
              <w:numPr>
                <w:ilvl w:val="0"/>
                <w:numId w:val="95"/>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913" w:type="dxa"/>
            <w:tcBorders>
              <w:top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3022" w:type="dxa"/>
            <w:tcBorders>
              <w:top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119" w:type="dxa"/>
            <w:tcBorders>
              <w:top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134" w:type="dxa"/>
            <w:tcBorders>
              <w:top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708" w:type="dxa"/>
            <w:tcBorders>
              <w:top w:val="single" w:color="auto" w:sz="2" w:space="0"/>
            </w:tcBorders>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913"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3022"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119"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708"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投标总报价</w:t>
            </w:r>
          </w:p>
        </w:tc>
        <w:tc>
          <w:tcPr>
            <w:tcW w:w="6983" w:type="dxa"/>
            <w:gridSpan w:val="4"/>
            <w:vAlign w:val="center"/>
          </w:tcPr>
          <w:p>
            <w:pPr>
              <w:spacing w:after="120" w:line="400" w:lineRule="atLeast"/>
              <w:ind w:left="205" w:leftChars="98" w:right="-65" w:rightChars="-31"/>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小写：</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万元</w:t>
            </w:r>
          </w:p>
          <w:p>
            <w:pPr>
              <w:spacing w:after="120" w:line="400" w:lineRule="atLeast"/>
              <w:ind w:left="205" w:leftChars="98" w:right="-65" w:rightChars="-31"/>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大写：</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万</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仟</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项目工期/交货期</w:t>
            </w:r>
          </w:p>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（服务期）</w:t>
            </w:r>
          </w:p>
        </w:tc>
        <w:tc>
          <w:tcPr>
            <w:tcW w:w="6983" w:type="dxa"/>
            <w:gridSpan w:val="4"/>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质保期</w:t>
            </w:r>
          </w:p>
        </w:tc>
        <w:tc>
          <w:tcPr>
            <w:tcW w:w="6983" w:type="dxa"/>
            <w:gridSpan w:val="4"/>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备注</w:t>
            </w:r>
          </w:p>
        </w:tc>
        <w:tc>
          <w:tcPr>
            <w:tcW w:w="6983" w:type="dxa"/>
            <w:gridSpan w:val="4"/>
            <w:vAlign w:val="center"/>
          </w:tcPr>
          <w:p>
            <w:pPr>
              <w:ind w:left="312" w:leftChars="-23" w:right="-48" w:rightChars="-23" w:hanging="360" w:hangingChars="1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1）符合小型和微型企业、监狱企业、残疾人福利性单位进行价格扣除情形的，</w:t>
            </w:r>
            <w:r>
              <w:rPr>
                <w:rFonts w:hint="eastAsia" w:ascii="宋体" w:hAnsi="宋体" w:cs="Times New Roman"/>
                <w:b/>
                <w:color w:val="000000" w:themeColor="text1"/>
                <w:sz w:val="24"/>
                <w:szCs w:val="24"/>
                <w14:textFill>
                  <w14:solidFill>
                    <w14:schemeClr w14:val="tx1"/>
                  </w14:solidFill>
                </w14:textFill>
              </w:rPr>
              <w:t>需扣除的价格</w:t>
            </w:r>
            <w:r>
              <w:rPr>
                <w:rFonts w:hint="eastAsia" w:ascii="宋体" w:hAnsi="宋体" w:cs="Times New Roman"/>
                <w:color w:val="000000" w:themeColor="text1"/>
                <w:sz w:val="24"/>
                <w:szCs w:val="24"/>
                <w14:textFill>
                  <w14:solidFill>
                    <w14:schemeClr w14:val="tx1"/>
                  </w14:solidFill>
                </w14:textFill>
              </w:rPr>
              <w:t>合计（大写）：</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万</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仟</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佰</w:t>
            </w:r>
            <w:r>
              <w:rPr>
                <w:rFonts w:hint="eastAsia" w:ascii="宋体" w:hAnsi="宋体" w:cs="Times New Roman"/>
                <w:color w:val="000000" w:themeColor="text1"/>
                <w:sz w:val="24"/>
                <w:szCs w:val="24"/>
                <w14:textFill>
                  <w14:solidFill>
                    <w14:schemeClr w14:val="tx1"/>
                  </w14:solidFill>
                </w14:textFill>
              </w:rPr>
              <w:t>元整；</w:t>
            </w:r>
          </w:p>
          <w:p>
            <w:pPr>
              <w:ind w:left="312" w:leftChars="-23" w:right="-48" w:rightChars="-23" w:hanging="360" w:hangingChars="15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2）价格扣除后，</w:t>
            </w:r>
            <w:r>
              <w:rPr>
                <w:rFonts w:hint="eastAsia" w:ascii="宋体" w:hAnsi="宋体" w:cs="Times New Roman"/>
                <w:b/>
                <w:color w:val="000000" w:themeColor="text1"/>
                <w:sz w:val="24"/>
                <w:szCs w:val="24"/>
                <w14:textFill>
                  <w14:solidFill>
                    <w14:schemeClr w14:val="tx1"/>
                  </w14:solidFill>
                </w14:textFill>
              </w:rPr>
              <w:t>参与评审的价格</w:t>
            </w:r>
            <w:r>
              <w:rPr>
                <w:rFonts w:hint="eastAsia" w:ascii="宋体" w:hAnsi="宋体" w:cs="Times New Roman"/>
                <w:color w:val="000000" w:themeColor="text1"/>
                <w:sz w:val="24"/>
                <w:szCs w:val="24"/>
                <w14:textFill>
                  <w14:solidFill>
                    <w14:schemeClr w14:val="tx1"/>
                  </w14:solidFill>
                </w14:textFill>
              </w:rPr>
              <w:t>合计（大写）：</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万</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仟</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佰</w:t>
            </w:r>
            <w:r>
              <w:rPr>
                <w:rFonts w:hint="eastAsia" w:ascii="宋体" w:hAnsi="宋体" w:cs="Times New Roman"/>
                <w:color w:val="000000" w:themeColor="text1"/>
                <w:sz w:val="24"/>
                <w:szCs w:val="24"/>
                <w14:textFill>
                  <w14:solidFill>
                    <w14:schemeClr w14:val="tx1"/>
                  </w14:solidFill>
                </w14:textFill>
              </w:rPr>
              <w:t>元整；</w:t>
            </w:r>
          </w:p>
          <w:p>
            <w:pPr>
              <w:ind w:left="312" w:leftChars="-23" w:right="-48" w:rightChars="-23" w:hanging="360" w:hangingChars="150"/>
              <w:jc w:val="left"/>
              <w:rPr>
                <w:rFonts w:ascii="宋体" w:hAnsi="宋体" w:cs="Times New Roman"/>
                <w:color w:val="000000" w:themeColor="text1"/>
                <w:sz w:val="24"/>
                <w:szCs w:val="24"/>
                <w:highlight w:val="yellow"/>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3）以联合体投标的，</w:t>
            </w:r>
            <w:r>
              <w:rPr>
                <w:rFonts w:ascii="宋体" w:hAnsi="宋体" w:cs="Times New Roman"/>
                <w:color w:val="000000" w:themeColor="text1"/>
                <w:sz w:val="24"/>
                <w:szCs w:val="24"/>
                <w14:textFill>
                  <w14:solidFill>
                    <w14:schemeClr w14:val="tx1"/>
                  </w14:solidFill>
                </w14:textFill>
              </w:rPr>
              <w:t>联合协议中约定小型、微型企业的协议合同金额占到联合体协议合同总金额的</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w:t>
            </w:r>
          </w:p>
        </w:tc>
      </w:tr>
    </w:tbl>
    <w:p>
      <w:pPr>
        <w:spacing w:line="360" w:lineRule="auto"/>
        <w:ind w:left="1091" w:hanging="1087" w:hangingChars="453"/>
        <w:jc w:val="left"/>
        <w:rPr>
          <w:rFonts w:ascii="宋体" w:hAnsi="宋体"/>
          <w:color w:val="000000" w:themeColor="text1"/>
          <w:sz w:val="24"/>
          <w14:textFill>
            <w14:solidFill>
              <w14:schemeClr w14:val="tx1"/>
            </w14:solidFill>
          </w14:textFill>
        </w:rPr>
      </w:pPr>
      <w:r>
        <w:rPr>
          <w:rFonts w:hint="eastAsia" w:ascii="宋体" w:hAnsi="宋体" w:cs="Courier New"/>
          <w:b/>
          <w:color w:val="000000" w:themeColor="text1"/>
          <w:sz w:val="24"/>
          <w:szCs w:val="21"/>
          <w14:textFill>
            <w14:solidFill>
              <w14:schemeClr w14:val="tx1"/>
            </w14:solidFill>
          </w14:textFill>
        </w:rPr>
        <w:t>说明：</w:t>
      </w:r>
      <w:r>
        <w:rPr>
          <w:rFonts w:hint="eastAsia" w:ascii="宋体" w:hAnsi="宋体"/>
          <w:color w:val="000000" w:themeColor="text1"/>
          <w:sz w:val="24"/>
          <w14:textFill>
            <w14:solidFill>
              <w14:schemeClr w14:val="tx1"/>
            </w14:solidFill>
          </w14:textFill>
        </w:rPr>
        <w:t>1、所有</w:t>
      </w:r>
      <w:r>
        <w:rPr>
          <w:rFonts w:hint="eastAsia" w:ascii="宋体" w:hAnsi="宋体" w:cs="Courier New"/>
          <w:color w:val="000000" w:themeColor="text1"/>
          <w:sz w:val="24"/>
          <w:szCs w:val="21"/>
          <w14:textFill>
            <w14:solidFill>
              <w14:schemeClr w14:val="tx1"/>
            </w14:solidFill>
          </w14:textFill>
        </w:rPr>
        <w:t>价格</w:t>
      </w:r>
      <w:r>
        <w:rPr>
          <w:rFonts w:hint="eastAsia" w:ascii="宋体" w:hAnsi="宋体"/>
          <w:color w:val="000000" w:themeColor="text1"/>
          <w:sz w:val="24"/>
          <w14:textFill>
            <w14:solidFill>
              <w14:schemeClr w14:val="tx1"/>
            </w14:solidFill>
          </w14:textFill>
        </w:rPr>
        <w:t>均用人民币表示。</w:t>
      </w:r>
    </w:p>
    <w:p>
      <w:pPr>
        <w:spacing w:line="360" w:lineRule="auto"/>
        <w:ind w:left="1089" w:leftChars="359" w:hanging="336" w:hangingChars="14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89" w:leftChars="359" w:hanging="336" w:hangingChars="140"/>
        <w:jc w:val="left"/>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3、为</w:t>
      </w:r>
      <w:r>
        <w:rPr>
          <w:rFonts w:hint="eastAsia" w:ascii="宋体" w:hAnsi="宋体" w:cs="Courier New"/>
          <w:color w:val="000000" w:themeColor="text1"/>
          <w:sz w:val="24"/>
          <w:szCs w:val="21"/>
          <w14:textFill>
            <w14:solidFill>
              <w14:schemeClr w14:val="tx1"/>
            </w14:solidFill>
          </w14:textFill>
        </w:rPr>
        <w:t>方便</w:t>
      </w:r>
      <w:r>
        <w:rPr>
          <w:rFonts w:hint="eastAsia" w:ascii="宋体" w:hAnsi="宋体" w:cs="Times New Roman"/>
          <w:color w:val="000000" w:themeColor="text1"/>
          <w:sz w:val="24"/>
          <w:szCs w:val="24"/>
          <w14:textFill>
            <w14:solidFill>
              <w14:schemeClr w14:val="tx1"/>
            </w14:solidFill>
          </w14:textFill>
        </w:rPr>
        <w:t>开标时唱标，投标人应另附《开标一览表》原件一份</w:t>
      </w:r>
      <w:r>
        <w:rPr>
          <w:rFonts w:hint="eastAsia" w:ascii="宋体" w:hAnsi="宋体" w:cs="Times New Roman"/>
          <w:color w:val="000000" w:themeColor="text1"/>
          <w:spacing w:val="-6"/>
          <w:kern w:val="0"/>
          <w:sz w:val="24"/>
          <w:szCs w:val="24"/>
          <w14:textFill>
            <w14:solidFill>
              <w14:schemeClr w14:val="tx1"/>
            </w14:solidFill>
          </w14:textFill>
        </w:rPr>
        <w:t>装入一个信封，单独密封提交</w:t>
      </w:r>
      <w:r>
        <w:rPr>
          <w:rFonts w:hint="eastAsia" w:ascii="宋体" w:hAnsi="宋体" w:cs="Times New Roman"/>
          <w:color w:val="000000" w:themeColor="text1"/>
          <w:sz w:val="24"/>
          <w:szCs w:val="24"/>
          <w14:textFill>
            <w14:solidFill>
              <w14:schemeClr w14:val="tx1"/>
            </w14:solidFill>
          </w14:textFill>
        </w:rPr>
        <w:t>，并在信封上标明“开标一览表”字样。未按要求单独提交上述资料或未按照招标文件规定格式填写完整并签字、盖章</w:t>
      </w:r>
      <w:r>
        <w:rPr>
          <w:rFonts w:hint="eastAsia" w:ascii="宋体" w:hAnsi="宋体" w:cs="Times New Roman"/>
          <w:color w:val="000000" w:themeColor="text1"/>
          <w:sz w:val="24"/>
          <w:szCs w:val="20"/>
          <w14:textFill>
            <w14:solidFill>
              <w14:schemeClr w14:val="tx1"/>
            </w14:solidFill>
          </w14:textFill>
        </w:rPr>
        <w:t>的，</w:t>
      </w:r>
      <w:r>
        <w:rPr>
          <w:rFonts w:hint="eastAsia" w:ascii="宋体" w:hAnsi="宋体" w:cs="Times New Roman"/>
          <w:color w:val="000000" w:themeColor="text1"/>
          <w:sz w:val="24"/>
          <w:szCs w:val="24"/>
          <w14:textFill>
            <w14:solidFill>
              <w14:schemeClr w14:val="tx1"/>
            </w14:solidFill>
          </w14:textFill>
        </w:rPr>
        <w:t>将按照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w:t>
      </w:r>
    </w:p>
    <w:p>
      <w:pPr>
        <w:spacing w:line="360" w:lineRule="auto"/>
        <w:ind w:left="1089" w:leftChars="359" w:hanging="336" w:hangingChars="14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5、本表应按要求由投标人法人授权代表签字，并加盖投标人公章，否则将按照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hAnsi="宋体" w:cs="Times New Roman"/>
          <w:bCs/>
          <w:color w:val="000000" w:themeColor="text1"/>
          <w:sz w:val="24"/>
          <w:szCs w:val="21"/>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投标人（公章）：</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sz w:val="24"/>
          <w:szCs w:val="21"/>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投标人授权代表（签字）：</w:t>
      </w:r>
      <w:r>
        <w:rPr>
          <w:rFonts w:hint="eastAsia" w:ascii="宋体" w:hAnsi="宋体" w:cs="Times New Roman"/>
          <w:bCs/>
          <w:color w:val="000000" w:themeColor="text1"/>
          <w:sz w:val="24"/>
          <w:szCs w:val="21"/>
          <w:u w:val="single"/>
          <w14:textFill>
            <w14:solidFill>
              <w14:schemeClr w14:val="tx1"/>
            </w14:solidFill>
          </w14:textFill>
        </w:rPr>
        <w:t xml:space="preserve">                  </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ascii="宋体" w:hAnsi="宋体" w:cs="Times New Roman"/>
          <w:bCs/>
          <w:color w:val="000000" w:themeColor="text1"/>
          <w:sz w:val="24"/>
          <w:szCs w:val="21"/>
          <w:u w:val="single"/>
          <w14:textFill>
            <w14:solidFill>
              <w14:schemeClr w14:val="tx1"/>
            </w14:solidFill>
          </w14:textFill>
        </w:rPr>
        <w:t xml:space="preserve">                                </w:t>
      </w:r>
    </w:p>
    <w:p>
      <w:pPr>
        <w:pStyle w:val="5"/>
        <w:spacing w:before="40" w:after="40" w:line="360" w:lineRule="auto"/>
        <w:ind w:left="1285"/>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199" w:name="_Toc511894534"/>
      <w:bookmarkStart w:id="200" w:name="_Toc511895475"/>
      <w:bookmarkStart w:id="201" w:name="_Toc8622"/>
      <w:r>
        <w:rPr>
          <w:rFonts w:hint="eastAsia" w:ascii="宋体" w:hAnsi="宋体" w:cs="Times New Roman"/>
          <w:bCs w:val="0"/>
          <w:color w:val="000000" w:themeColor="text1"/>
          <w14:textFill>
            <w14:solidFill>
              <w14:schemeClr w14:val="tx1"/>
            </w14:solidFill>
          </w14:textFill>
        </w:rPr>
        <w:t>投标报价明细表</w:t>
      </w:r>
      <w:bookmarkEnd w:id="199"/>
      <w:bookmarkEnd w:id="200"/>
      <w:bookmarkEnd w:id="201"/>
    </w:p>
    <w:p>
      <w:pPr>
        <w:spacing w:line="360" w:lineRule="auto"/>
        <w:jc w:val="left"/>
        <w:rPr>
          <w:rFonts w:ascii="宋体" w:hAnsi="宋体" w:cs="Times New Roman"/>
          <w:b/>
          <w:color w:val="000000" w:themeColor="text1"/>
          <w:sz w:val="24"/>
          <w:szCs w:val="21"/>
          <w:u w:val="single"/>
          <w14:textFill>
            <w14:solidFill>
              <w14:schemeClr w14:val="tx1"/>
            </w14:solidFill>
          </w14:textFill>
        </w:rPr>
      </w:pPr>
      <w:bookmarkStart w:id="202" w:name="OLE_LINK1"/>
      <w:r>
        <w:rPr>
          <w:rFonts w:hint="eastAsia" w:ascii="宋体" w:hAnsi="宋体" w:cs="Times New Roman"/>
          <w:b/>
          <w:color w:val="000000" w:themeColor="text1"/>
          <w:sz w:val="24"/>
          <w:szCs w:val="21"/>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p>
    <w:p>
      <w:pPr>
        <w:spacing w:line="360" w:lineRule="auto"/>
        <w:jc w:val="left"/>
        <w:rPr>
          <w:rFonts w:ascii="宋体" w:hAnsi="宋体" w:cs="Times New Roman"/>
          <w:b/>
          <w:color w:val="000000" w:themeColor="text1"/>
          <w:sz w:val="24"/>
          <w:szCs w:val="21"/>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项目名称：</w:t>
      </w:r>
      <w:r>
        <w:rPr>
          <w:rFonts w:hint="eastAsia" w:ascii="宋体" w:hAnsi="宋体" w:cs="Times New Roman"/>
          <w:b/>
          <w:color w:val="000000" w:themeColor="text1"/>
          <w:sz w:val="24"/>
          <w:szCs w:val="21"/>
          <w:u w:val="single"/>
          <w14:textFill>
            <w14:solidFill>
              <w14:schemeClr w14:val="tx1"/>
            </w14:solidFill>
          </w14:textFill>
        </w:rPr>
        <w:t xml:space="preserve">                     </w:t>
      </w:r>
    </w:p>
    <w:p>
      <w:pPr>
        <w:spacing w:line="360" w:lineRule="auto"/>
        <w:jc w:val="left"/>
        <w:rPr>
          <w:rFonts w:ascii="宋体" w:hAnsi="宋体" w:cs="Times New Roman"/>
          <w:b/>
          <w:color w:val="000000" w:themeColor="text1"/>
          <w:sz w:val="24"/>
          <w:szCs w:val="21"/>
          <w:u w:val="single"/>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bookmarkEnd w:id="202"/>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4BC96" w:fill="DDD9C3"/>
            <w:vAlign w:val="center"/>
          </w:tcPr>
          <w:p>
            <w:pPr>
              <w:ind w:left="-105" w:leftChars="-50" w:right="-105" w:rightChars="-50"/>
              <w:jc w:val="center"/>
              <w:rPr>
                <w:rFonts w:ascii="宋体" w:hAnsi="宋体" w:cs="宋体"/>
                <w:b/>
                <w:color w:val="000000" w:themeColor="text1"/>
                <w:kern w:val="0"/>
                <w:sz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2673" w:type="dxa"/>
            <w:shd w:val="pct10" w:color="C4BC96" w:fill="DDD9C3"/>
            <w:vAlign w:val="center"/>
          </w:tcPr>
          <w:p>
            <w:pPr>
              <w:spacing w:line="360" w:lineRule="auto"/>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名称</w:t>
            </w:r>
          </w:p>
        </w:tc>
        <w:tc>
          <w:tcPr>
            <w:tcW w:w="1134" w:type="dxa"/>
            <w:shd w:val="pct10" w:color="C4BC96" w:fill="DDD9C3"/>
            <w:vAlign w:val="center"/>
          </w:tcPr>
          <w:p>
            <w:pPr>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品牌型号规格</w:t>
            </w:r>
          </w:p>
        </w:tc>
        <w:tc>
          <w:tcPr>
            <w:tcW w:w="800" w:type="dxa"/>
            <w:shd w:val="pct10" w:color="C4BC96" w:fill="DDD9C3"/>
            <w:vAlign w:val="center"/>
          </w:tcPr>
          <w:p>
            <w:pPr>
              <w:spacing w:line="360" w:lineRule="auto"/>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数量</w:t>
            </w:r>
          </w:p>
        </w:tc>
        <w:tc>
          <w:tcPr>
            <w:tcW w:w="1676" w:type="dxa"/>
            <w:shd w:val="pct10" w:color="C4BC96" w:fill="DDD9C3"/>
            <w:vAlign w:val="center"/>
          </w:tcPr>
          <w:p>
            <w:pPr>
              <w:spacing w:line="360" w:lineRule="auto"/>
              <w:ind w:left="-48" w:leftChars="-23"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制造商名称</w:t>
            </w:r>
          </w:p>
        </w:tc>
        <w:tc>
          <w:tcPr>
            <w:tcW w:w="1316" w:type="dxa"/>
            <w:shd w:val="pct10" w:color="C4BC96" w:fill="DDD9C3"/>
            <w:vAlign w:val="center"/>
          </w:tcPr>
          <w:p>
            <w:pPr>
              <w:spacing w:line="360" w:lineRule="auto"/>
              <w:ind w:left="-23" w:leftChars="-11"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单价</w:t>
            </w:r>
          </w:p>
        </w:tc>
        <w:tc>
          <w:tcPr>
            <w:tcW w:w="1357" w:type="dxa"/>
            <w:shd w:val="pct10" w:color="C4BC96" w:fill="DDD9C3"/>
            <w:vAlign w:val="center"/>
          </w:tcPr>
          <w:p>
            <w:pPr>
              <w:spacing w:line="360" w:lineRule="auto"/>
              <w:ind w:left="-23" w:leftChars="-11"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6"/>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673" w:type="dxa"/>
            <w:vAlign w:val="center"/>
          </w:tcPr>
          <w:p>
            <w:pPr>
              <w:tabs>
                <w:tab w:val="left" w:pos="0"/>
                <w:tab w:val="left" w:pos="56"/>
              </w:tabs>
              <w:adjustRightInd w:val="0"/>
              <w:snapToGrid w:val="0"/>
              <w:ind w:left="547" w:hanging="547" w:hangingChars="2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货物1（工程或服务）</w:t>
            </w:r>
          </w:p>
        </w:tc>
        <w:tc>
          <w:tcPr>
            <w:tcW w:w="113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376" w:rightChars="-179"/>
              <w:jc w:val="center"/>
              <w:rPr>
                <w:rFonts w:ascii="宋体" w:hAns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6"/>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673" w:type="dxa"/>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货物2（工程或服务）</w:t>
            </w:r>
          </w:p>
        </w:tc>
        <w:tc>
          <w:tcPr>
            <w:tcW w:w="113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6"/>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673" w:type="dxa"/>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货物3（工程或服务）</w:t>
            </w:r>
          </w:p>
        </w:tc>
        <w:tc>
          <w:tcPr>
            <w:tcW w:w="113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6"/>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673" w:type="dxa"/>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货物4（工程或服务）</w:t>
            </w:r>
          </w:p>
        </w:tc>
        <w:tc>
          <w:tcPr>
            <w:tcW w:w="113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6"/>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673" w:type="dxa"/>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货物5（工程或服务）</w:t>
            </w:r>
          </w:p>
        </w:tc>
        <w:tc>
          <w:tcPr>
            <w:tcW w:w="113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96"/>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673" w:type="dxa"/>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货物6（工程或服务）</w:t>
            </w:r>
          </w:p>
        </w:tc>
        <w:tc>
          <w:tcPr>
            <w:tcW w:w="113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73"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134"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800"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676"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c>
          <w:tcPr>
            <w:tcW w:w="1316" w:type="dxa"/>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c>
          <w:tcPr>
            <w:tcW w:w="1357" w:type="dxa"/>
            <w:vAlign w:val="center"/>
          </w:tcPr>
          <w:p>
            <w:pPr>
              <w:spacing w:line="240" w:lineRule="atLeast"/>
              <w:ind w:left="-48" w:leftChars="-23" w:right="-65" w:rightChars="-31"/>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vAlign w:val="center"/>
          </w:tcPr>
          <w:p>
            <w:pPr>
              <w:spacing w:line="240" w:lineRule="atLeast"/>
              <w:ind w:left="-48" w:leftChars="-23" w:right="-65" w:rightChars="-31"/>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合计</w:t>
            </w:r>
          </w:p>
        </w:tc>
        <w:tc>
          <w:tcPr>
            <w:tcW w:w="2673" w:type="dxa"/>
            <w:gridSpan w:val="2"/>
            <w:vAlign w:val="center"/>
          </w:tcPr>
          <w:p>
            <w:pPr>
              <w:spacing w:line="240" w:lineRule="atLeast"/>
              <w:ind w:left="-48" w:leftChars="-23" w:right="-65" w:rightChars="-31"/>
              <w:jc w:val="left"/>
              <w:rPr>
                <w:rFonts w:ascii="宋体" w:hAnsi="宋体" w:cs="宋体"/>
                <w:color w:val="000000" w:themeColor="text1"/>
                <w:kern w:val="0"/>
                <w:sz w:val="24"/>
                <w:szCs w:val="24"/>
                <w14:textFill>
                  <w14:solidFill>
                    <w14:schemeClr w14:val="tx1"/>
                  </w14:solidFill>
                </w14:textFill>
              </w:rPr>
            </w:pPr>
          </w:p>
        </w:tc>
      </w:tr>
    </w:tbl>
    <w:p>
      <w:pPr>
        <w:spacing w:line="360" w:lineRule="auto"/>
        <w:ind w:left="1091" w:hanging="1091" w:hangingChars="453"/>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r>
        <w:rPr>
          <w:rFonts w:hint="eastAsia" w:ascii="宋体" w:hAnsi="宋体"/>
          <w:color w:val="000000" w:themeColor="text1"/>
          <w:sz w:val="24"/>
          <w14:textFill>
            <w14:solidFill>
              <w14:schemeClr w14:val="tx1"/>
            </w14:solidFill>
          </w14:textFill>
        </w:rPr>
        <w:t>1、</w:t>
      </w:r>
      <w:r>
        <w:rPr>
          <w:rFonts w:hint="eastAsia" w:ascii="宋体" w:hAnsi="宋体" w:cs="Courier New"/>
          <w:color w:val="000000" w:themeColor="text1"/>
          <w:sz w:val="24"/>
          <w:szCs w:val="21"/>
          <w14:textFill>
            <w14:solidFill>
              <w14:schemeClr w14:val="tx1"/>
            </w14:solidFill>
          </w14:textFill>
        </w:rPr>
        <w:t>所有</w:t>
      </w:r>
      <w:r>
        <w:rPr>
          <w:rFonts w:hint="eastAsia" w:ascii="宋体" w:hAnsi="宋体"/>
          <w:color w:val="000000" w:themeColor="text1"/>
          <w:sz w:val="24"/>
          <w14:textFill>
            <w14:solidFill>
              <w14:schemeClr w14:val="tx1"/>
            </w14:solidFill>
          </w14:textFill>
        </w:rPr>
        <w:t>价</w:t>
      </w:r>
      <w:r>
        <w:rPr>
          <w:rFonts w:hint="eastAsia" w:ascii="宋体" w:hAnsi="宋体" w:cs="Courier New"/>
          <w:color w:val="000000" w:themeColor="text1"/>
          <w:sz w:val="24"/>
          <w:szCs w:val="21"/>
          <w14:textFill>
            <w14:solidFill>
              <w14:schemeClr w14:val="tx1"/>
            </w14:solidFill>
          </w14:textFill>
        </w:rPr>
        <w:t>格</w:t>
      </w:r>
      <w:r>
        <w:rPr>
          <w:rFonts w:hint="eastAsia" w:ascii="宋体" w:hAnsi="宋体"/>
          <w:color w:val="000000" w:themeColor="text1"/>
          <w:sz w:val="24"/>
          <w14:textFill>
            <w14:solidFill>
              <w14:schemeClr w14:val="tx1"/>
            </w14:solidFill>
          </w14:textFill>
        </w:rPr>
        <w:t>均用人民币表示，单位为元。</w:t>
      </w: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w:t>
      </w:r>
      <w:r>
        <w:rPr>
          <w:rFonts w:hint="eastAsia" w:ascii="宋体" w:hAnsi="宋体" w:cs="Courier New"/>
          <w:color w:val="000000" w:themeColor="text1"/>
          <w:sz w:val="24"/>
          <w:szCs w:val="21"/>
          <w14:textFill>
            <w14:solidFill>
              <w14:schemeClr w14:val="tx1"/>
            </w14:solidFill>
          </w14:textFill>
        </w:rPr>
        <w:t>明细表</w:t>
      </w:r>
      <w:r>
        <w:rPr>
          <w:rFonts w:hint="eastAsia" w:ascii="宋体" w:hAnsi="宋体"/>
          <w:color w:val="000000" w:themeColor="text1"/>
          <w:sz w:val="24"/>
          <w14:textFill>
            <w14:solidFill>
              <w14:schemeClr w14:val="tx1"/>
            </w14:solidFill>
          </w14:textFill>
        </w:rPr>
        <w:t>合计应与《开标一览表》中的投标总报价一致。</w:t>
      </w: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tabs>
          <w:tab w:val="left" w:pos="1302"/>
        </w:tabs>
        <w:spacing w:before="40" w:after="40" w:line="360" w:lineRule="auto"/>
        <w:jc w:val="left"/>
        <w:rPr>
          <w:rFonts w:ascii="宋体" w:hAnsi="宋体"/>
          <w:color w:val="000000" w:themeColor="text1"/>
          <w:sz w:val="31"/>
          <w:szCs w:val="31"/>
          <w14:textFill>
            <w14:solidFill>
              <w14:schemeClr w14:val="tx1"/>
            </w14:solidFill>
          </w14:textFill>
        </w:rPr>
      </w:pPr>
      <w:bookmarkStart w:id="203" w:name="_Toc7841"/>
      <w:r>
        <w:rPr>
          <w:rFonts w:hint="eastAsia" w:ascii="宋体" w:hAnsi="宋体"/>
          <w:color w:val="000000" w:themeColor="text1"/>
          <w:sz w:val="31"/>
          <w:szCs w:val="31"/>
          <w14:textFill>
            <w14:solidFill>
              <w14:schemeClr w14:val="tx1"/>
            </w14:solidFill>
          </w14:textFill>
        </w:rPr>
        <w:t>小型和微型企业、监狱企业、残疾人福利性单位货物汇总表</w:t>
      </w:r>
      <w:bookmarkEnd w:id="20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674"/>
        <w:gridCol w:w="1560"/>
        <w:gridCol w:w="1133"/>
        <w:gridCol w:w="848"/>
        <w:gridCol w:w="1100"/>
        <w:gridCol w:w="1134"/>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7" w:type="dxa"/>
            <w:shd w:val="pct10" w:color="C4BC96" w:fill="DDD9C3"/>
            <w:vAlign w:val="center"/>
          </w:tcPr>
          <w:p>
            <w:pPr>
              <w:ind w:left="-105" w:leftChars="-50" w:right="-105" w:rightChars="-50"/>
              <w:jc w:val="center"/>
              <w:rPr>
                <w:rFonts w:ascii="宋体" w:hAnsi="宋体"/>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1674" w:type="dxa"/>
            <w:shd w:val="pct10" w:color="C4BC96" w:fill="DDD9C3"/>
            <w:vAlign w:val="center"/>
          </w:tcPr>
          <w:p>
            <w:pPr>
              <w:adjustRightInd w:val="0"/>
              <w:snapToGrid w:val="0"/>
              <w:ind w:left="-50" w:leftChars="-24" w:right="-50" w:rightChars="-24"/>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制造商名称</w:t>
            </w:r>
          </w:p>
        </w:tc>
        <w:tc>
          <w:tcPr>
            <w:tcW w:w="1560" w:type="dxa"/>
            <w:shd w:val="pct10" w:color="C4BC96" w:fill="DDD9C3"/>
            <w:vAlign w:val="center"/>
          </w:tcPr>
          <w:p>
            <w:pPr>
              <w:adjustRightInd w:val="0"/>
              <w:snapToGrid w:val="0"/>
              <w:ind w:left="-50" w:leftChars="-24" w:right="-50" w:rightChars="-24"/>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货物名称</w:t>
            </w:r>
          </w:p>
        </w:tc>
        <w:tc>
          <w:tcPr>
            <w:tcW w:w="1133" w:type="dxa"/>
            <w:shd w:val="pct10" w:color="C4BC96" w:fill="DDD9C3"/>
            <w:vAlign w:val="center"/>
          </w:tcPr>
          <w:p>
            <w:pPr>
              <w:adjustRightInd w:val="0"/>
              <w:snapToGrid w:val="0"/>
              <w:ind w:left="-50" w:leftChars="-24" w:right="-50" w:rightChars="-24"/>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规格型号</w:t>
            </w:r>
          </w:p>
        </w:tc>
        <w:tc>
          <w:tcPr>
            <w:tcW w:w="848" w:type="dxa"/>
            <w:shd w:val="pct10" w:color="C4BC96" w:fill="DDD9C3"/>
            <w:vAlign w:val="center"/>
          </w:tcPr>
          <w:p>
            <w:pPr>
              <w:adjustRightInd w:val="0"/>
              <w:snapToGrid w:val="0"/>
              <w:ind w:left="-50" w:leftChars="-24" w:right="-50" w:rightChars="-24"/>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数量</w:t>
            </w:r>
          </w:p>
        </w:tc>
        <w:tc>
          <w:tcPr>
            <w:tcW w:w="1100" w:type="dxa"/>
            <w:shd w:val="pct10" w:color="C4BC96" w:fill="DDD9C3"/>
            <w:vAlign w:val="center"/>
          </w:tcPr>
          <w:p>
            <w:pPr>
              <w:adjustRightInd w:val="0"/>
              <w:snapToGrid w:val="0"/>
              <w:ind w:left="-50" w:leftChars="-24" w:right="-50" w:rightChars="-24"/>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单价</w:t>
            </w:r>
          </w:p>
        </w:tc>
        <w:tc>
          <w:tcPr>
            <w:tcW w:w="1134" w:type="dxa"/>
            <w:shd w:val="pct10" w:color="C4BC96" w:fill="DDD9C3"/>
            <w:vAlign w:val="center"/>
          </w:tcPr>
          <w:p>
            <w:pPr>
              <w:adjustRightInd w:val="0"/>
              <w:snapToGrid w:val="0"/>
              <w:ind w:left="-50" w:leftChars="-24" w:right="-50" w:rightChars="-24"/>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分项合计</w:t>
            </w:r>
          </w:p>
        </w:tc>
        <w:tc>
          <w:tcPr>
            <w:tcW w:w="1468" w:type="dxa"/>
            <w:shd w:val="pct10" w:color="C4BC96" w:fill="DDD9C3"/>
            <w:vAlign w:val="center"/>
          </w:tcPr>
          <w:p>
            <w:pPr>
              <w:adjustRightInd w:val="0"/>
              <w:snapToGrid w:val="0"/>
              <w:ind w:left="-50" w:leftChars="-24" w:right="-50" w:rightChars="-24"/>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7"/>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674"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7"/>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674"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7"/>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674"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7"/>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674"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7"/>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674"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97"/>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674"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674"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合计</w:t>
            </w:r>
          </w:p>
        </w:tc>
        <w:tc>
          <w:tcPr>
            <w:tcW w:w="2602" w:type="dxa"/>
            <w:gridSpan w:val="2"/>
            <w:vAlign w:val="center"/>
          </w:tcPr>
          <w:p>
            <w:pPr>
              <w:spacing w:line="360" w:lineRule="auto"/>
              <w:jc w:val="left"/>
              <w:rPr>
                <w:rFonts w:ascii="宋体" w:hAnsi="宋体"/>
                <w:bCs/>
                <w:color w:val="000000" w:themeColor="text1"/>
                <w:sz w:val="24"/>
                <w14:textFill>
                  <w14:solidFill>
                    <w14:schemeClr w14:val="tx1"/>
                  </w14:solidFill>
                </w14:textFill>
              </w:rPr>
            </w:pPr>
          </w:p>
        </w:tc>
      </w:tr>
    </w:tbl>
    <w:p>
      <w:pPr>
        <w:spacing w:line="360" w:lineRule="auto"/>
        <w:ind w:left="1118" w:hanging="1113" w:hangingChars="464"/>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r>
        <w:rPr>
          <w:rFonts w:hint="eastAsia" w:ascii="宋体" w:hAnsi="宋体"/>
          <w:color w:val="000000" w:themeColor="text1"/>
          <w:sz w:val="24"/>
          <w14:textFill>
            <w14:solidFill>
              <w14:schemeClr w14:val="tx1"/>
            </w14:solidFill>
          </w14:textFill>
        </w:rPr>
        <w:t>1</w:t>
      </w:r>
      <w:r>
        <w:rPr>
          <w:rFonts w:hint="eastAsia" w:ascii="宋体" w:hAnsi="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w:t>
      </w:r>
      <w:r>
        <w:rPr>
          <w:rFonts w:hint="eastAsia" w:ascii="宋体" w:hAnsi="宋体" w:cs="Courier New"/>
          <w:color w:val="000000" w:themeColor="text1"/>
          <w:sz w:val="24"/>
          <w:szCs w:val="21"/>
          <w14:textFill>
            <w14:solidFill>
              <w14:schemeClr w14:val="tx1"/>
            </w14:solidFill>
          </w14:textFill>
        </w:rPr>
        <w:t>人民币</w:t>
      </w:r>
      <w:r>
        <w:rPr>
          <w:rFonts w:hint="eastAsia" w:ascii="宋体" w:hAnsi="宋体"/>
          <w:color w:val="000000" w:themeColor="text1"/>
          <w:sz w:val="24"/>
          <w14:textFill>
            <w14:solidFill>
              <w14:schemeClr w14:val="tx1"/>
            </w14:solidFill>
          </w14:textFill>
        </w:rPr>
        <w:t>表示，单位为元。</w:t>
      </w: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p>
    <w:p>
      <w:pPr>
        <w:pStyle w:val="5"/>
        <w:numPr>
          <w:ilvl w:val="0"/>
          <w:numId w:val="84"/>
        </w:numPr>
        <w:tabs>
          <w:tab w:val="left" w:pos="1302"/>
        </w:tabs>
        <w:spacing w:before="40" w:after="40" w:line="360" w:lineRule="auto"/>
        <w:jc w:val="left"/>
        <w:rPr>
          <w:rFonts w:ascii="宋体" w:hAnsi="宋体"/>
          <w:color w:val="000000" w:themeColor="text1"/>
          <w:sz w:val="31"/>
          <w:szCs w:val="31"/>
          <w14:textFill>
            <w14:solidFill>
              <w14:schemeClr w14:val="tx1"/>
            </w14:solidFill>
          </w14:textFill>
        </w:rPr>
      </w:pPr>
      <w:bookmarkStart w:id="204" w:name="_Toc13876"/>
      <w:bookmarkStart w:id="205" w:name="_Toc511894536"/>
      <w:bookmarkStart w:id="206" w:name="_Toc511895477"/>
      <w:r>
        <w:rPr>
          <w:rFonts w:hint="eastAsia" w:ascii="宋体" w:hAnsi="宋体"/>
          <w:color w:val="000000" w:themeColor="text1"/>
          <w:sz w:val="31"/>
          <w:szCs w:val="31"/>
          <w14:textFill>
            <w14:solidFill>
              <w14:schemeClr w14:val="tx1"/>
            </w14:solidFill>
          </w14:textFill>
        </w:rPr>
        <w:t>投标货物（工程或服务）清单</w:t>
      </w:r>
      <w:bookmarkEnd w:id="204"/>
      <w:bookmarkEnd w:id="205"/>
      <w:bookmarkEnd w:id="206"/>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 标 人：</w:t>
      </w:r>
      <w:r>
        <w:rPr>
          <w:rFonts w:hint="eastAsia" w:ascii="宋体" w:hAnsi="宋体"/>
          <w:b/>
          <w:color w:val="000000" w:themeColor="text1"/>
          <w:sz w:val="24"/>
          <w:u w:val="single"/>
          <w14:textFill>
            <w14:solidFill>
              <w14:schemeClr w14:val="tx1"/>
            </w14:solidFill>
          </w14:textFill>
        </w:rPr>
        <w:t xml:space="preserve">                     </w:t>
      </w:r>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themeColor="text1"/>
                <w:kern w:val="0"/>
                <w:sz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2872"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货物（工程或服务）名称</w:t>
            </w:r>
          </w:p>
        </w:tc>
        <w:tc>
          <w:tcPr>
            <w:tcW w:w="2459"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主要规格、技术参数</w:t>
            </w:r>
          </w:p>
        </w:tc>
        <w:tc>
          <w:tcPr>
            <w:tcW w:w="851"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数量</w:t>
            </w:r>
          </w:p>
        </w:tc>
        <w:tc>
          <w:tcPr>
            <w:tcW w:w="2693"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pPr>
              <w:numPr>
                <w:ilvl w:val="0"/>
                <w:numId w:val="98"/>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872" w:type="dxa"/>
            <w:tcBorders>
              <w:top w:val="single" w:color="auto" w:sz="2"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2"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tcBorders>
              <w:top w:val="single" w:color="auto" w:sz="2"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693" w:type="dxa"/>
            <w:tcBorders>
              <w:top w:val="single" w:color="auto" w:sz="2"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8"/>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87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6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8"/>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87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693"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8"/>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87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6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8"/>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87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6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98"/>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287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6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87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6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bl>
    <w:p>
      <w:pPr>
        <w:spacing w:line="360" w:lineRule="auto"/>
        <w:ind w:left="1118" w:hanging="1118" w:hangingChars="464"/>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r>
        <w:rPr>
          <w:rFonts w:hint="eastAsia" w:ascii="宋体" w:hAnsi="宋体"/>
          <w:color w:val="000000" w:themeColor="text1"/>
          <w:sz w:val="24"/>
          <w14:textFill>
            <w14:solidFill>
              <w14:schemeClr w14:val="tx1"/>
            </w14:solidFill>
          </w14:textFill>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2、各项货物（工程或服务）详细技术规格、参数及要求性能，应另页描述。</w:t>
      </w: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line="360" w:lineRule="auto"/>
        <w:ind w:left="1132" w:leftChars="360" w:hanging="376" w:hangingChars="157"/>
        <w:jc w:val="left"/>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olor w:val="000000" w:themeColor="text1"/>
          <w14:textFill>
            <w14:solidFill>
              <w14:schemeClr w14:val="tx1"/>
            </w14:solidFill>
          </w14:textFill>
        </w:rPr>
      </w:pPr>
      <w:bookmarkStart w:id="207" w:name="_Toc23065"/>
      <w:bookmarkStart w:id="208" w:name="_Toc511894537"/>
      <w:bookmarkStart w:id="209" w:name="_Toc511895478"/>
      <w:r>
        <w:rPr>
          <w:rFonts w:hint="eastAsia" w:ascii="宋体" w:hAnsi="宋体"/>
          <w:color w:val="000000" w:themeColor="text1"/>
          <w14:textFill>
            <w14:solidFill>
              <w14:schemeClr w14:val="tx1"/>
            </w14:solidFill>
          </w14:textFill>
        </w:rPr>
        <w:t>交纳投标保证金的银行凭证</w:t>
      </w:r>
      <w:bookmarkEnd w:id="207"/>
      <w:bookmarkEnd w:id="208"/>
      <w:bookmarkEnd w:id="209"/>
    </w:p>
    <w:p>
      <w:pPr>
        <w:rPr>
          <w:color w:val="000000" w:themeColor="text1"/>
          <w14:textFill>
            <w14:solidFill>
              <w14:schemeClr w14:val="tx1"/>
            </w14:solidFill>
          </w14:textFill>
        </w:rPr>
      </w:pPr>
    </w:p>
    <w:p>
      <w:pPr>
        <w:jc w:val="center"/>
        <w:rPr>
          <w:rFonts w:ascii="宋体" w:hAnsi="宋体" w:cs="Times New Roman"/>
          <w:b/>
          <w:color w:val="000000" w:themeColor="text1"/>
          <w:kern w:val="0"/>
          <w:sz w:val="28"/>
          <w:szCs w:val="32"/>
          <w14:textFill>
            <w14:solidFill>
              <w14:schemeClr w14:val="tx1"/>
            </w14:solidFill>
          </w14:textFill>
        </w:rPr>
      </w:pPr>
      <w:r>
        <w:rPr>
          <w:rFonts w:hint="eastAsia" w:ascii="宋体" w:hAnsi="宋体" w:cs="Times New Roman"/>
          <w:b/>
          <w:color w:val="000000" w:themeColor="text1"/>
          <w:kern w:val="0"/>
          <w:sz w:val="28"/>
          <w:szCs w:val="32"/>
          <w14:textFill>
            <w14:solidFill>
              <w14:schemeClr w14:val="tx1"/>
            </w14:solidFill>
          </w14:textFill>
        </w:rPr>
        <w:t>（本项目不适用）</w:t>
      </w:r>
    </w:p>
    <w:p>
      <w:pPr>
        <w:spacing w:line="480" w:lineRule="auto"/>
        <w:rPr>
          <w:rFonts w:ascii="宋体" w:hAnsi="宋体" w:cs="Courier New"/>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阳新县政府采购中心</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9" w:firstLineChars="204"/>
        <w:jc w:val="left"/>
        <w:rPr>
          <w:rFonts w:ascii="宋体" w:hAnsi="宋体" w:cs="Times New Roman"/>
          <w:color w:val="000000" w:themeColor="text1"/>
          <w:sz w:val="24"/>
          <w:szCs w:val="21"/>
          <w14:textFill>
            <w14:solidFill>
              <w14:schemeClr w14:val="tx1"/>
            </w14:solidFill>
          </w14:textFill>
        </w:rPr>
      </w:pPr>
      <w:r>
        <w:rPr>
          <w:rFonts w:hint="eastAsia" w:ascii="宋体" w:hAnsi="宋体" w:cs="Times New Roman"/>
          <w:color w:val="000000" w:themeColor="text1"/>
          <w:sz w:val="24"/>
          <w:szCs w:val="21"/>
          <w:u w:val="single"/>
          <w14:textFill>
            <w14:solidFill>
              <w14:schemeClr w14:val="tx1"/>
            </w14:solidFill>
          </w14:textFill>
        </w:rPr>
        <w:t xml:space="preserve">  （投标人全称）  </w:t>
      </w:r>
      <w:r>
        <w:rPr>
          <w:rFonts w:hint="eastAsia" w:ascii="宋体" w:hAnsi="宋体" w:cs="Times New Roman"/>
          <w:color w:val="000000" w:themeColor="text1"/>
          <w:sz w:val="24"/>
          <w:szCs w:val="21"/>
          <w14:textFill>
            <w14:solidFill>
              <w14:schemeClr w14:val="tx1"/>
            </w14:solidFill>
          </w14:textFill>
        </w:rPr>
        <w:t>参加贵方组织的</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项目（项目编号：</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）的政府采购活动。按招标文件的规定，已递交人民币（大写）</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万元的投标保证金。</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投标人</w:t>
            </w:r>
          </w:p>
        </w:tc>
        <w:tc>
          <w:tcPr>
            <w:tcW w:w="1885" w:type="dxa"/>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全  称</w:t>
            </w:r>
          </w:p>
        </w:tc>
        <w:tc>
          <w:tcPr>
            <w:tcW w:w="7123" w:type="dxa"/>
            <w:gridSpan w:val="3"/>
            <w:vAlign w:val="center"/>
          </w:tcPr>
          <w:p>
            <w:pPr>
              <w:widowControl/>
              <w:spacing w:line="360" w:lineRule="auto"/>
              <w:jc w:val="left"/>
              <w:rPr>
                <w:rFonts w:ascii="宋体" w:hAnsi="宋体" w:cs="宋体"/>
                <w:color w:val="000000" w:themeColor="text1"/>
                <w:kern w:val="0"/>
                <w:sz w:val="24"/>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地  址</w:t>
            </w:r>
          </w:p>
        </w:tc>
        <w:tc>
          <w:tcPr>
            <w:tcW w:w="7123" w:type="dxa"/>
            <w:gridSpan w:val="3"/>
            <w:vAlign w:val="center"/>
          </w:tcPr>
          <w:p>
            <w:pPr>
              <w:widowControl/>
              <w:spacing w:line="360" w:lineRule="auto"/>
              <w:jc w:val="left"/>
              <w:rPr>
                <w:rFonts w:ascii="宋体" w:hAnsi="宋体" w:cs="宋体"/>
                <w:color w:val="000000" w:themeColor="text1"/>
                <w:kern w:val="0"/>
                <w:sz w:val="24"/>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邮  编</w:t>
            </w:r>
          </w:p>
        </w:tc>
        <w:tc>
          <w:tcPr>
            <w:tcW w:w="7123" w:type="dxa"/>
            <w:gridSpan w:val="3"/>
            <w:vAlign w:val="center"/>
          </w:tcPr>
          <w:p>
            <w:pPr>
              <w:widowControl/>
              <w:spacing w:line="360" w:lineRule="auto"/>
              <w:jc w:val="left"/>
              <w:rPr>
                <w:rFonts w:ascii="宋体" w:hAnsi="宋体" w:cs="宋体"/>
                <w:color w:val="000000" w:themeColor="text1"/>
                <w:kern w:val="0"/>
                <w:sz w:val="24"/>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联 系 人</w:t>
            </w:r>
          </w:p>
        </w:tc>
        <w:tc>
          <w:tcPr>
            <w:tcW w:w="2160" w:type="dxa"/>
            <w:vAlign w:val="center"/>
          </w:tcPr>
          <w:p>
            <w:pPr>
              <w:widowControl/>
              <w:spacing w:line="360" w:lineRule="auto"/>
              <w:jc w:val="left"/>
              <w:rPr>
                <w:rFonts w:ascii="宋体" w:hAnsi="宋体" w:cs="宋体"/>
                <w:color w:val="000000" w:themeColor="text1"/>
                <w:kern w:val="0"/>
                <w:sz w:val="24"/>
                <w:szCs w:val="21"/>
                <w14:textFill>
                  <w14:solidFill>
                    <w14:schemeClr w14:val="tx1"/>
                  </w14:solidFill>
                </w14:textFill>
              </w:rPr>
            </w:pPr>
          </w:p>
        </w:tc>
        <w:tc>
          <w:tcPr>
            <w:tcW w:w="1440" w:type="dxa"/>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联系电话</w:t>
            </w:r>
          </w:p>
        </w:tc>
        <w:tc>
          <w:tcPr>
            <w:tcW w:w="3523" w:type="dxa"/>
            <w:vAlign w:val="center"/>
          </w:tcPr>
          <w:p>
            <w:pPr>
              <w:widowControl/>
              <w:spacing w:line="360" w:lineRule="auto"/>
              <w:jc w:val="left"/>
              <w:rPr>
                <w:rFonts w:ascii="宋体" w:hAnsi="宋体" w:cs="宋体"/>
                <w:color w:val="000000" w:themeColor="text1"/>
                <w:kern w:val="0"/>
                <w:sz w:val="24"/>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开 户 银 行</w:t>
            </w:r>
          </w:p>
        </w:tc>
        <w:tc>
          <w:tcPr>
            <w:tcW w:w="7123" w:type="dxa"/>
            <w:gridSpan w:val="3"/>
            <w:vAlign w:val="center"/>
          </w:tcPr>
          <w:p>
            <w:pPr>
              <w:widowControl/>
              <w:spacing w:line="360" w:lineRule="auto"/>
              <w:jc w:val="left"/>
              <w:rPr>
                <w:rFonts w:ascii="宋体" w:hAnsi="宋体" w:cs="Arial"/>
                <w:color w:val="000000" w:themeColor="text1"/>
                <w:kern w:val="0"/>
                <w:sz w:val="24"/>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themeColor="text1"/>
                <w:kern w:val="0"/>
                <w:sz w:val="24"/>
                <w:szCs w:val="21"/>
                <w14:textFill>
                  <w14:solidFill>
                    <w14:schemeClr w14:val="tx1"/>
                  </w14:solidFill>
                </w14:textFill>
              </w:rPr>
            </w:pPr>
          </w:p>
        </w:tc>
        <w:tc>
          <w:tcPr>
            <w:tcW w:w="1885" w:type="dxa"/>
            <w:vAlign w:val="center"/>
          </w:tcPr>
          <w:p>
            <w:pPr>
              <w:widowControl/>
              <w:spacing w:line="360" w:lineRule="auto"/>
              <w:jc w:val="center"/>
              <w:rPr>
                <w:rFonts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帐  号</w:t>
            </w:r>
          </w:p>
        </w:tc>
        <w:tc>
          <w:tcPr>
            <w:tcW w:w="7123" w:type="dxa"/>
            <w:gridSpan w:val="3"/>
            <w:vAlign w:val="center"/>
          </w:tcPr>
          <w:p>
            <w:pPr>
              <w:widowControl/>
              <w:spacing w:line="360" w:lineRule="auto"/>
              <w:jc w:val="left"/>
              <w:rPr>
                <w:rFonts w:ascii="宋体" w:hAnsi="宋体" w:cs="Arial"/>
                <w:color w:val="000000" w:themeColor="text1"/>
                <w:kern w:val="0"/>
                <w:sz w:val="24"/>
                <w:szCs w:val="21"/>
                <w14:textFill>
                  <w14:solidFill>
                    <w14:schemeClr w14:val="tx1"/>
                  </w14:solidFill>
                </w14:textFill>
              </w:rPr>
            </w:pPr>
          </w:p>
        </w:tc>
      </w:tr>
    </w:tbl>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9385" w:type="dxa"/>
          </w:tcPr>
          <w:p>
            <w:pPr>
              <w:spacing w:line="36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粘贴转帐、电汇或网上银行凭证（清晰影印件）</w:t>
            </w:r>
          </w:p>
          <w:p>
            <w:pPr>
              <w:spacing w:line="360" w:lineRule="auto"/>
              <w:rPr>
                <w:rFonts w:ascii="宋体" w:hAnsi="宋体" w:cs="Times New Roman"/>
                <w:color w:val="000000" w:themeColor="text1"/>
                <w:sz w:val="24"/>
                <w:szCs w:val="24"/>
                <w14:textFill>
                  <w14:solidFill>
                    <w14:schemeClr w14:val="tx1"/>
                  </w14:solidFill>
                </w14:textFill>
              </w:rPr>
            </w:pPr>
          </w:p>
          <w:p>
            <w:pPr>
              <w:spacing w:line="360" w:lineRule="auto"/>
              <w:rPr>
                <w:rFonts w:ascii="宋体" w:hAnsi="宋体" w:cs="Times New Roman"/>
                <w:color w:val="000000" w:themeColor="text1"/>
                <w:sz w:val="24"/>
                <w:szCs w:val="24"/>
                <w14:textFill>
                  <w14:solidFill>
                    <w14:schemeClr w14:val="tx1"/>
                  </w14:solidFill>
                </w14:textFill>
              </w:rPr>
            </w:pPr>
          </w:p>
          <w:p>
            <w:pPr>
              <w:spacing w:line="360" w:lineRule="auto"/>
              <w:rPr>
                <w:rFonts w:ascii="宋体" w:hAnsi="宋体" w:cs="Times New Roman"/>
                <w:color w:val="000000" w:themeColor="text1"/>
                <w:sz w:val="24"/>
                <w:szCs w:val="24"/>
                <w14:textFill>
                  <w14:solidFill>
                    <w14:schemeClr w14:val="tx1"/>
                  </w14:solidFill>
                </w14:textFill>
              </w:rPr>
            </w:pPr>
          </w:p>
          <w:p>
            <w:pPr>
              <w:spacing w:line="360" w:lineRule="auto"/>
              <w:rPr>
                <w:rFonts w:ascii="宋体" w:hAnsi="宋体" w:cs="Times New Roman"/>
                <w:color w:val="000000" w:themeColor="text1"/>
                <w:sz w:val="24"/>
                <w:szCs w:val="24"/>
                <w14:textFill>
                  <w14:solidFill>
                    <w14:schemeClr w14:val="tx1"/>
                  </w14:solidFill>
                </w14:textFill>
              </w:rPr>
            </w:pPr>
          </w:p>
          <w:p>
            <w:pPr>
              <w:spacing w:line="360" w:lineRule="auto"/>
              <w:rPr>
                <w:rFonts w:ascii="宋体" w:hAnsi="宋体" w:cs="Times New Roman"/>
                <w:color w:val="000000" w:themeColor="text1"/>
                <w:sz w:val="24"/>
                <w:szCs w:val="24"/>
                <w14:textFill>
                  <w14:solidFill>
                    <w14:schemeClr w14:val="tx1"/>
                  </w14:solidFill>
                </w14:textFill>
              </w:rPr>
            </w:pPr>
          </w:p>
          <w:p>
            <w:pPr>
              <w:spacing w:line="360" w:lineRule="auto"/>
              <w:rPr>
                <w:rFonts w:ascii="宋体" w:hAnsi="宋体" w:cs="Times New Roman"/>
                <w:color w:val="000000" w:themeColor="text1"/>
                <w:sz w:val="24"/>
                <w:szCs w:val="24"/>
                <w14:textFill>
                  <w14:solidFill>
                    <w14:schemeClr w14:val="tx1"/>
                  </w14:solidFill>
                </w14:textFill>
              </w:rPr>
            </w:pPr>
          </w:p>
          <w:p>
            <w:pPr>
              <w:spacing w:line="360" w:lineRule="auto"/>
              <w:ind w:left="110" w:leftChars="38" w:hanging="31" w:hangingChars="13"/>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注：在交款凭证备注中说明项目编号及开标时间</w:t>
            </w:r>
          </w:p>
        </w:tc>
      </w:tr>
    </w:tbl>
    <w:p>
      <w:pPr>
        <w:spacing w:line="360" w:lineRule="auto"/>
        <w:ind w:left="769" w:hanging="765" w:hangingChars="319"/>
        <w:jc w:val="left"/>
        <w:rPr>
          <w:rFonts w:ascii="宋体" w:hAnsi="宋体" w:cs="Times New Roman"/>
          <w:bCs/>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b/>
          <w:color w:val="000000" w:themeColor="text1"/>
          <w:sz w:val="24"/>
          <w:szCs w:val="24"/>
          <w14:textFill>
            <w14:solidFill>
              <w14:schemeClr w14:val="tx1"/>
            </w14:solidFill>
          </w14:textFill>
        </w:rPr>
        <w:t>说明：</w:t>
      </w:r>
      <w:r>
        <w:rPr>
          <w:rFonts w:hint="eastAsia" w:ascii="宋体" w:hAnsi="宋体"/>
          <w:color w:val="000000" w:themeColor="text1"/>
          <w:sz w:val="24"/>
          <w14:textFill>
            <w14:solidFill>
              <w14:schemeClr w14:val="tx1"/>
            </w14:solidFill>
          </w14:textFill>
        </w:rPr>
        <w:t>投标人应认真填写银行信息，与转帐或电汇银行凭证的相关信息一致，集中采购机构将依据此凭证信息查退投标保证金。</w:t>
      </w:r>
    </w:p>
    <w:p>
      <w:pPr>
        <w:pStyle w:val="5"/>
        <w:numPr>
          <w:ilvl w:val="0"/>
          <w:numId w:val="84"/>
        </w:numPr>
        <w:spacing w:before="40" w:after="40" w:line="360" w:lineRule="auto"/>
        <w:ind w:left="1285" w:hanging="1285" w:hangingChars="400"/>
        <w:jc w:val="left"/>
        <w:rPr>
          <w:rFonts w:ascii="宋体" w:hAnsi="宋体"/>
          <w:color w:val="000000" w:themeColor="text1"/>
          <w14:textFill>
            <w14:solidFill>
              <w14:schemeClr w14:val="tx1"/>
            </w14:solidFill>
          </w14:textFill>
        </w:rPr>
      </w:pPr>
      <w:bookmarkStart w:id="210" w:name="_Toc511894538"/>
      <w:bookmarkStart w:id="211" w:name="_Toc511895479"/>
      <w:bookmarkStart w:id="212" w:name="_Toc8651"/>
      <w:r>
        <w:rPr>
          <w:rFonts w:hint="eastAsia" w:ascii="宋体" w:hAnsi="宋体"/>
          <w:color w:val="000000" w:themeColor="text1"/>
          <w14:textFill>
            <w14:solidFill>
              <w14:schemeClr w14:val="tx1"/>
            </w14:solidFill>
          </w14:textFill>
        </w:rPr>
        <w:t>法定代表人授权书</w:t>
      </w:r>
      <w:bookmarkEnd w:id="210"/>
      <w:bookmarkEnd w:id="211"/>
      <w:bookmarkEnd w:id="212"/>
    </w:p>
    <w:p>
      <w:pPr>
        <w:rPr>
          <w:color w:val="000000" w:themeColor="text1"/>
          <w14:textFill>
            <w14:solidFill>
              <w14:schemeClr w14:val="tx1"/>
            </w14:solidFill>
          </w14:textFill>
        </w:rPr>
      </w:pPr>
    </w:p>
    <w:p>
      <w:pPr>
        <w:spacing w:line="360" w:lineRule="auto"/>
        <w:rPr>
          <w:rFonts w:ascii="宋体" w:hAnsi="宋体" w:cs="Times New Roman"/>
          <w:b/>
          <w:color w:val="000000" w:themeColor="text1"/>
          <w:sz w:val="28"/>
          <w:szCs w:val="28"/>
          <w14:textFill>
            <w14:solidFill>
              <w14:schemeClr w14:val="tx1"/>
            </w14:solidFill>
          </w14:textFill>
        </w:rPr>
      </w:pPr>
      <w:r>
        <w:rPr>
          <w:rFonts w:hint="eastAsia" w:ascii="宋体" w:hAnsi="宋体" w:cs="Times New Roman"/>
          <w:b/>
          <w:color w:val="000000" w:themeColor="text1"/>
          <w:sz w:val="28"/>
          <w:szCs w:val="28"/>
          <w14:textFill>
            <w14:solidFill>
              <w14:schemeClr w14:val="tx1"/>
            </w14:solidFill>
          </w14:textFill>
        </w:rPr>
        <w:t>阳新县政府采购中心：</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兹授权</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同志为我单位参加贵方组织的</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项目</w:t>
      </w:r>
      <w:r>
        <w:rPr>
          <w:rFonts w:hint="eastAsia" w:ascii="宋体" w:hAnsi="宋体" w:cs="Times New Roman"/>
          <w:color w:val="000000" w:themeColor="text1"/>
          <w:sz w:val="24"/>
          <w:szCs w:val="24"/>
          <w:u w:val="single"/>
          <w14:textFill>
            <w14:solidFill>
              <w14:schemeClr w14:val="tx1"/>
            </w14:solidFill>
          </w14:textFill>
        </w:rPr>
        <w:t>（项目编号：______）</w:t>
      </w:r>
      <w:r>
        <w:rPr>
          <w:rFonts w:hint="eastAsia" w:ascii="宋体" w:hAnsi="宋体" w:cs="Times New Roman"/>
          <w:color w:val="000000" w:themeColor="text1"/>
          <w:sz w:val="24"/>
          <w:szCs w:val="24"/>
          <w14:textFill>
            <w14:solidFill>
              <w14:schemeClr w14:val="tx1"/>
            </w14:solidFill>
          </w14:textFill>
        </w:rPr>
        <w:t>采购活动的投标人授权代表，全权代表我公司处理在项目采购活动中的一切事宜。代理期限从</w:t>
      </w:r>
      <w:r>
        <w:rPr>
          <w:rFonts w:hint="eastAsia" w:ascii="宋体" w:hAnsi="宋体" w:cs="Times New Roman"/>
          <w:color w:val="000000" w:themeColor="text1"/>
          <w:sz w:val="24"/>
          <w:szCs w:val="24"/>
          <w:u w:val="single"/>
          <w14:textFill>
            <w14:solidFill>
              <w14:schemeClr w14:val="tx1"/>
            </w14:solidFill>
          </w14:textFill>
        </w:rPr>
        <w:t>2018</w:t>
      </w:r>
      <w:r>
        <w:rPr>
          <w:rFonts w:hint="eastAsia" w:ascii="宋体" w:hAnsi="宋体" w:cs="Times New Roman"/>
          <w:color w:val="000000" w:themeColor="text1"/>
          <w:sz w:val="24"/>
          <w:szCs w:val="24"/>
          <w14:textFill>
            <w14:solidFill>
              <w14:schemeClr w14:val="tx1"/>
            </w14:solidFill>
          </w14:textFill>
        </w:rPr>
        <w:t>年</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月</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日起至</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年</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月</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 xml:space="preserve">日止。 </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被授权代表无转委托权。</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授权单位（公章）：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30" w:firstLineChars="1382"/>
        <w:rPr>
          <w:rFonts w:hAnsi="宋体"/>
          <w:b/>
          <w:bCs/>
          <w:color w:val="000000" w:themeColor="text1"/>
          <w:sz w:val="24"/>
          <w:u w:val="single"/>
          <w14:textFill>
            <w14:solidFill>
              <w14:schemeClr w14:val="tx1"/>
            </w14:solidFill>
          </w14:textFill>
        </w:rPr>
      </w:pPr>
      <w:r>
        <w:rPr>
          <w:rFonts w:hint="eastAsia" w:ascii="宋体" w:hAnsi="宋体" w:cs="Times New Roman"/>
          <w:b/>
          <w:bCs/>
          <w:color w:val="000000" w:themeColor="text1"/>
          <w:sz w:val="24"/>
          <w:szCs w:val="21"/>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r>
        <w:rPr>
          <w:rFonts w:hint="eastAsia" w:hAnsi="宋体"/>
          <w:b/>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年</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月</w:t>
      </w:r>
      <w:r>
        <w:rPr>
          <w:rFonts w:hint="eastAsia" w:ascii="宋体" w:hAnsi="宋体" w:cs="Times New Roman"/>
          <w:color w:val="000000" w:themeColor="text1"/>
          <w:sz w:val="24"/>
          <w:szCs w:val="21"/>
          <w:u w:val="single"/>
          <w14:textFill>
            <w14:solidFill>
              <w14:schemeClr w14:val="tx1"/>
            </w14:solidFill>
          </w14:textFill>
        </w:rPr>
        <w:t xml:space="preserve">    </w:t>
      </w:r>
      <w:r>
        <w:rPr>
          <w:rFonts w:hint="eastAsia" w:ascii="宋体" w:hAnsi="宋体" w:cs="Times New Roman"/>
          <w:color w:val="000000" w:themeColor="text1"/>
          <w:sz w:val="24"/>
          <w:szCs w:val="21"/>
          <w14:textFill>
            <w14:solidFill>
              <w14:schemeClr w14:val="tx1"/>
            </w14:solidFill>
          </w14:textFill>
        </w:rPr>
        <w:t>日</w:t>
      </w:r>
    </w:p>
    <w:p>
      <w:pPr>
        <w:spacing w:line="360" w:lineRule="auto"/>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附：</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投标人授权代表单位名称：</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职务：</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 xml:space="preserve"> 性别：</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Times New Roman"/>
          <w:color w:val="000000" w:themeColor="text1"/>
          <w:sz w:val="24"/>
          <w:szCs w:val="24"/>
          <w:u w:val="single"/>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身份证号码：</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电话：</w:t>
      </w:r>
      <w:r>
        <w:rPr>
          <w:rFonts w:hint="eastAsia" w:ascii="宋体" w:hAnsi="宋体" w:cs="Times New Roman"/>
          <w:color w:val="000000" w:themeColor="text1"/>
          <w:sz w:val="24"/>
          <w:szCs w:val="24"/>
          <w:u w:val="single"/>
          <w14:textFill>
            <w14:solidFill>
              <w14:schemeClr w14:val="tx1"/>
            </w14:solidFill>
          </w14:textFill>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粘贴被授权人身份证（清晰影印件）</w:t>
            </w:r>
          </w:p>
        </w:tc>
      </w:tr>
    </w:tbl>
    <w:p>
      <w:pPr>
        <w:pStyle w:val="5"/>
        <w:spacing w:before="40" w:after="40" w:line="360" w:lineRule="auto"/>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olor w:val="000000" w:themeColor="text1"/>
          <w14:textFill>
            <w14:solidFill>
              <w14:schemeClr w14:val="tx1"/>
            </w14:solidFill>
          </w14:textFill>
        </w:rPr>
      </w:pPr>
      <w:bookmarkStart w:id="213" w:name="_Toc511895480"/>
      <w:bookmarkStart w:id="214" w:name="_Toc4946"/>
      <w:bookmarkStart w:id="215" w:name="_Toc511894539"/>
      <w:r>
        <w:rPr>
          <w:rFonts w:hint="eastAsia" w:ascii="宋体" w:hAnsi="宋体"/>
          <w:color w:val="000000" w:themeColor="text1"/>
          <w14:textFill>
            <w14:solidFill>
              <w14:schemeClr w14:val="tx1"/>
            </w14:solidFill>
          </w14:textFill>
        </w:rPr>
        <w:t>投标人的资格声明</w:t>
      </w:r>
      <w:bookmarkEnd w:id="213"/>
      <w:bookmarkEnd w:id="214"/>
      <w:bookmarkEnd w:id="215"/>
    </w:p>
    <w:p>
      <w:pPr>
        <w:spacing w:line="360" w:lineRule="auto"/>
        <w:ind w:left="1082" w:hanging="1077" w:hangingChars="449"/>
        <w:jc w:val="left"/>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1．名称及基本情况：</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（1）投标人：</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（2）地址：</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 xml:space="preserve">     邮编：</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840" w:firstLineChars="350"/>
        <w:rPr>
          <w:rFonts w:ascii="宋体" w:hAnsi="宋体" w:cs="Times New Roman"/>
          <w:color w:val="000000" w:themeColor="text1"/>
          <w:sz w:val="24"/>
          <w:szCs w:val="24"/>
          <w:u w:val="single"/>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电话：</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 xml:space="preserve">     传真：</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（3）成立或注册日期：</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（4）单位性质：</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（5）法定代表人或主要负责人：</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（6）员工人数：</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（7）注册资本：</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（8）实收资本：</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（9）上年末资产负债表：</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727" w:firstLineChars="30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1）固定资产</w:t>
      </w:r>
    </w:p>
    <w:p>
      <w:pPr>
        <w:spacing w:line="360" w:lineRule="exact"/>
        <w:ind w:firstLine="727" w:firstLineChars="30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原   值：</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 xml:space="preserve">    净   值： </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727" w:firstLineChars="30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2）流动资金：</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727" w:firstLineChars="30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3）长期负债：</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exact"/>
        <w:ind w:firstLine="727" w:firstLineChars="303"/>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4）短期负债：</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auto"/>
        <w:ind w:left="1082" w:hanging="1077" w:hangingChars="449"/>
        <w:jc w:val="left"/>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 xml:space="preserve">2．与投标货物的生产、销售和服务有关的情况： </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（1）关于制造投标货物的设施及其它情况：</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r>
    </w:tbl>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（2）投标人生产此投标货物的经验（包括年限、项目业主、额定能力、商业运营的起始日期等）：</w:t>
      </w:r>
    </w:p>
    <w:p>
      <w:pPr>
        <w:spacing w:line="360" w:lineRule="exact"/>
        <w:ind w:firstLine="240" w:firstLineChars="1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（3）销售、服务网点分布（可另行附表）：</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themeColor="text1"/>
                <w:sz w:val="24"/>
                <w:szCs w:val="24"/>
                <w14:textFill>
                  <w14:solidFill>
                    <w14:schemeClr w14:val="tx1"/>
                  </w14:solidFill>
                </w14:textFill>
              </w:rPr>
            </w:pPr>
          </w:p>
        </w:tc>
      </w:tr>
    </w:tbl>
    <w:p>
      <w:pPr>
        <w:spacing w:line="360" w:lineRule="exac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3．投标人认为需要声明的其它情况：                         </w:t>
      </w:r>
    </w:p>
    <w:p>
      <w:pPr>
        <w:spacing w:line="360" w:lineRule="exact"/>
        <w:ind w:firstLine="475" w:firstLineChars="198"/>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兹证明上述声明是真实的、正确，并提供了全部能提供的资料和数据，同意按照集中采购机构要求出示有关证明文件。                      </w:t>
      </w:r>
    </w:p>
    <w:p>
      <w:pPr>
        <w:spacing w:line="360" w:lineRule="auto"/>
        <w:ind w:firstLine="3316" w:firstLineChars="1382"/>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w:t>
      </w:r>
      <w:r>
        <w:rPr>
          <w:rFonts w:hint="eastAsia" w:ascii="Times New Roman" w:hAnsi="宋体" w:cs="Times New Roman"/>
          <w:color w:val="000000" w:themeColor="text1"/>
          <w:sz w:val="24"/>
          <w:szCs w:val="24"/>
          <w14:textFill>
            <w14:solidFill>
              <w14:schemeClr w14:val="tx1"/>
            </w14:solidFill>
          </w14:textFill>
        </w:rPr>
        <w:t>（公章）</w:t>
      </w:r>
      <w:r>
        <w:rPr>
          <w:rFonts w:hint="eastAsia" w:ascii="宋体" w:hAnsi="宋体" w:cs="Times New Roman"/>
          <w:color w:val="000000" w:themeColor="text1"/>
          <w:sz w:val="24"/>
          <w:szCs w:val="24"/>
          <w14:textFill>
            <w14:solidFill>
              <w14:schemeClr w14:val="tx1"/>
            </w14:solidFill>
          </w14:textFill>
        </w:rPr>
        <w:t>：</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auto"/>
        <w:ind w:firstLine="3316" w:firstLineChars="1382"/>
        <w:rPr>
          <w:rFonts w:ascii="宋体"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法定代表人（签字或盖章）</w:t>
      </w:r>
      <w:r>
        <w:rPr>
          <w:rFonts w:hint="eastAsia" w:ascii="宋体" w:hAnsi="宋体" w:cs="Times New Roman"/>
          <w:b/>
          <w:color w:val="000000" w:themeColor="text1"/>
          <w:sz w:val="24"/>
          <w:szCs w:val="24"/>
          <w14:textFill>
            <w14:solidFill>
              <w14:schemeClr w14:val="tx1"/>
            </w14:solidFill>
          </w14:textFill>
        </w:rPr>
        <w:t>：</w:t>
      </w:r>
      <w:r>
        <w:rPr>
          <w:rFonts w:hint="eastAsia" w:ascii="宋体" w:hAnsi="宋体" w:cs="Times New Roman"/>
          <w:b/>
          <w:color w:val="000000" w:themeColor="text1"/>
          <w:sz w:val="24"/>
          <w:szCs w:val="24"/>
          <w:u w:val="single"/>
          <w14:textFill>
            <w14:solidFill>
              <w14:schemeClr w14:val="tx1"/>
            </w14:solidFill>
          </w14:textFill>
        </w:rPr>
        <w:t xml:space="preserve">            </w:t>
      </w:r>
    </w:p>
    <w:p>
      <w:pPr>
        <w:spacing w:line="360" w:lineRule="auto"/>
        <w:ind w:firstLine="3316" w:firstLineChars="1382"/>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电    话：</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auto"/>
        <w:ind w:firstLine="3316" w:firstLineChars="1382"/>
        <w:rPr>
          <w:rFonts w:ascii="宋体" w:hAnsi="宋体" w:cs="Times New Roman"/>
          <w:color w:val="000000" w:themeColor="text1"/>
          <w:sz w:val="24"/>
          <w:szCs w:val="24"/>
          <w:u w:val="single"/>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传    真：</w:t>
      </w:r>
      <w:r>
        <w:rPr>
          <w:rFonts w:hint="eastAsia" w:ascii="宋体" w:hAnsi="宋体" w:cs="Times New Roman"/>
          <w:color w:val="000000" w:themeColor="text1"/>
          <w:sz w:val="24"/>
          <w:szCs w:val="24"/>
          <w:u w:val="single"/>
          <w14:textFill>
            <w14:solidFill>
              <w14:schemeClr w14:val="tx1"/>
            </w14:solidFill>
          </w14:textFill>
        </w:rPr>
        <w:t xml:space="preserve">                    </w:t>
      </w:r>
    </w:p>
    <w:p>
      <w:pPr>
        <w:spacing w:line="360" w:lineRule="auto"/>
        <w:ind w:firstLine="3316" w:firstLineChars="1382"/>
        <w:rPr>
          <w:rFonts w:ascii="宋体" w:hAnsi="宋体" w:cs="Times New Roman"/>
          <w:color w:val="000000" w:themeColor="text1"/>
          <w:sz w:val="24"/>
          <w:szCs w:val="24"/>
          <w14:textFill>
            <w14:solidFill>
              <w14:schemeClr w14:val="tx1"/>
            </w14:solidFill>
          </w14:textFill>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color w:val="000000" w:themeColor="text1"/>
          <w:sz w:val="24"/>
          <w:szCs w:val="24"/>
          <w14:textFill>
            <w14:solidFill>
              <w14:schemeClr w14:val="tx1"/>
            </w14:solidFill>
          </w14:textFill>
        </w:rPr>
        <w:t>日    期：</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年</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月</w:t>
      </w:r>
      <w:r>
        <w:rPr>
          <w:rFonts w:hint="eastAsia" w:ascii="宋体" w:hAnsi="宋体" w:cs="Times New Roman"/>
          <w:color w:val="000000" w:themeColor="text1"/>
          <w:sz w:val="24"/>
          <w:szCs w:val="24"/>
          <w:u w:val="single"/>
          <w14:textFill>
            <w14:solidFill>
              <w14:schemeClr w14:val="tx1"/>
            </w14:solidFill>
          </w14:textFill>
        </w:rPr>
        <w:t xml:space="preserve">    </w:t>
      </w:r>
      <w:r>
        <w:rPr>
          <w:rFonts w:hint="eastAsia" w:ascii="宋体" w:hAnsi="宋体" w:cs="Times New Roman"/>
          <w:color w:val="000000" w:themeColor="text1"/>
          <w:sz w:val="24"/>
          <w:szCs w:val="24"/>
          <w14:textFill>
            <w14:solidFill>
              <w14:schemeClr w14:val="tx1"/>
            </w14:solidFill>
          </w14:textFill>
        </w:rPr>
        <w:t>日</w:t>
      </w:r>
    </w:p>
    <w:p>
      <w:pPr>
        <w:pStyle w:val="5"/>
        <w:numPr>
          <w:ilvl w:val="0"/>
          <w:numId w:val="84"/>
        </w:numPr>
        <w:spacing w:before="40" w:after="40" w:line="360" w:lineRule="auto"/>
        <w:ind w:left="1285" w:hanging="1285" w:hangingChars="400"/>
        <w:jc w:val="left"/>
        <w:rPr>
          <w:rFonts w:ascii="宋体" w:hAnsi="宋体"/>
          <w:color w:val="000000" w:themeColor="text1"/>
          <w14:textFill>
            <w14:solidFill>
              <w14:schemeClr w14:val="tx1"/>
            </w14:solidFill>
          </w14:textFill>
        </w:rPr>
      </w:pPr>
      <w:bookmarkStart w:id="216" w:name="_Toc511894540"/>
      <w:bookmarkStart w:id="217" w:name="_Toc511895481"/>
      <w:bookmarkStart w:id="218" w:name="_Toc26453"/>
      <w:r>
        <w:rPr>
          <w:rFonts w:hint="eastAsia" w:ascii="宋体" w:hAnsi="宋体"/>
          <w:color w:val="000000" w:themeColor="text1"/>
          <w14:textFill>
            <w14:solidFill>
              <w14:schemeClr w14:val="tx1"/>
            </w14:solidFill>
          </w14:textFill>
        </w:rPr>
        <w:t>项目负责人、技术负责人简历表</w:t>
      </w:r>
      <w:bookmarkEnd w:id="216"/>
      <w:bookmarkEnd w:id="217"/>
      <w:bookmarkEnd w:id="21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年    龄</w:t>
            </w:r>
          </w:p>
        </w:tc>
        <w:tc>
          <w:tcPr>
            <w:tcW w:w="1530" w:type="dxa"/>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学    历</w:t>
            </w:r>
          </w:p>
        </w:tc>
        <w:tc>
          <w:tcPr>
            <w:tcW w:w="1530" w:type="dxa"/>
            <w:vAlign w:val="center"/>
          </w:tcPr>
          <w:p>
            <w:pPr>
              <w:autoSpaceDE w:val="0"/>
              <w:autoSpaceDN w:val="0"/>
              <w:adjustRightInd w:val="0"/>
              <w:spacing w:line="360" w:lineRule="auto"/>
              <w:ind w:right="2" w:rightChars="1"/>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themeColor="text1"/>
                <w:kern w:val="0"/>
                <w:sz w:val="24"/>
                <w:szCs w:val="28"/>
                <w14:textFill>
                  <w14:solidFill>
                    <w14:schemeClr w14:val="tx1"/>
                  </w14:solidFill>
                </w14:textFill>
              </w:rPr>
            </w:pPr>
          </w:p>
        </w:tc>
      </w:tr>
    </w:tbl>
    <w:p>
      <w:pPr>
        <w:spacing w:line="360" w:lineRule="auto"/>
        <w:ind w:left="723" w:hanging="723" w:hangingChars="30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说明：</w:t>
      </w:r>
      <w:r>
        <w:rPr>
          <w:rFonts w:hint="eastAsia" w:ascii="宋体" w:hAnsi="宋体" w:cs="Times New Roman"/>
          <w:color w:val="000000" w:themeColor="text1"/>
          <w:sz w:val="24"/>
          <w:szCs w:val="24"/>
          <w14:textFill>
            <w14:solidFill>
              <w14:schemeClr w14:val="tx1"/>
            </w14:solidFill>
          </w14:textFill>
        </w:rPr>
        <w:t>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pPr>
      <w:bookmarkStart w:id="219" w:name="_Toc511894541"/>
      <w:bookmarkStart w:id="220" w:name="_Toc15031"/>
      <w:bookmarkStart w:id="221" w:name="_Toc511895482"/>
      <w:r>
        <w:rPr>
          <w:rFonts w:hint="eastAsia" w:ascii="宋体" w:hAnsi="宋体" w:cs="Times New Roman"/>
          <w:bCs w:val="0"/>
          <w:color w:val="000000" w:themeColor="text1"/>
          <w14:textFill>
            <w14:solidFill>
              <w14:schemeClr w14:val="tx1"/>
            </w14:solidFill>
          </w14:textFill>
        </w:rPr>
        <w:t>项目班子成员情况表</w:t>
      </w:r>
      <w:bookmarkEnd w:id="219"/>
      <w:bookmarkEnd w:id="220"/>
      <w:bookmarkEnd w:id="22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4BC96" w:fill="DDD9C3"/>
            <w:vAlign w:val="center"/>
          </w:tcPr>
          <w:p>
            <w:pPr>
              <w:spacing w:before="100" w:beforeAutospacing="1" w:after="100" w:afterAutospacing="1"/>
              <w:ind w:left="-105" w:leftChars="-50" w:right="-105" w:rightChars="-50"/>
              <w:jc w:val="center"/>
              <w:rPr>
                <w:rFonts w:ascii="宋体" w:hAnsi="宋体" w:cs="Times New Roman"/>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1113" w:type="dxa"/>
            <w:shd w:val="pct10" w:color="C4BC96" w:fill="DDD9C3"/>
            <w:vAlign w:val="center"/>
          </w:tcPr>
          <w:p>
            <w:pPr>
              <w:spacing w:before="100" w:beforeAutospacing="1" w:after="100" w:afterAutospacing="1"/>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姓 名</w:t>
            </w:r>
          </w:p>
        </w:tc>
        <w:tc>
          <w:tcPr>
            <w:tcW w:w="1533" w:type="dxa"/>
            <w:shd w:val="pct10" w:color="C4BC96" w:fill="DDD9C3"/>
            <w:vAlign w:val="center"/>
          </w:tcPr>
          <w:p>
            <w:pPr>
              <w:spacing w:before="100" w:beforeAutospacing="1" w:after="100" w:afterAutospacing="1"/>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专 业</w:t>
            </w:r>
          </w:p>
        </w:tc>
        <w:tc>
          <w:tcPr>
            <w:tcW w:w="1134" w:type="dxa"/>
            <w:shd w:val="pct10" w:color="C4BC96" w:fill="DDD9C3"/>
            <w:vAlign w:val="center"/>
          </w:tcPr>
          <w:p>
            <w:pPr>
              <w:spacing w:before="100" w:beforeAutospacing="1" w:after="100" w:afterAutospacing="1"/>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年 龄</w:t>
            </w:r>
          </w:p>
        </w:tc>
        <w:tc>
          <w:tcPr>
            <w:tcW w:w="1491" w:type="dxa"/>
            <w:shd w:val="pct10" w:color="C4BC96" w:fill="DDD9C3"/>
            <w:vAlign w:val="center"/>
          </w:tcPr>
          <w:p>
            <w:pPr>
              <w:spacing w:before="100" w:beforeAutospacing="1" w:after="100" w:afterAutospacing="1"/>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kern w:val="0"/>
                <w:sz w:val="24"/>
                <w:szCs w:val="28"/>
                <w14:textFill>
                  <w14:solidFill>
                    <w14:schemeClr w14:val="tx1"/>
                  </w14:solidFill>
                </w14:textFill>
              </w:rPr>
              <w:t>从事本行业工作年限</w:t>
            </w:r>
          </w:p>
        </w:tc>
        <w:tc>
          <w:tcPr>
            <w:tcW w:w="1843" w:type="dxa"/>
            <w:shd w:val="pct10" w:color="C4BC96" w:fill="DDD9C3"/>
            <w:vAlign w:val="center"/>
          </w:tcPr>
          <w:p>
            <w:pPr>
              <w:spacing w:before="100" w:beforeAutospacing="1" w:after="100" w:afterAutospacing="1"/>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在本项目中承担的工作</w:t>
            </w:r>
          </w:p>
        </w:tc>
        <w:tc>
          <w:tcPr>
            <w:tcW w:w="1842" w:type="dxa"/>
            <w:shd w:val="pct10" w:color="C4BC96" w:fill="DDD9C3"/>
            <w:vAlign w:val="center"/>
          </w:tcPr>
          <w:p>
            <w:pPr>
              <w:spacing w:before="100" w:beforeAutospacing="1" w:after="100" w:afterAutospacing="1"/>
              <w:jc w:val="center"/>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kern w:val="0"/>
                <w:sz w:val="24"/>
                <w:szCs w:val="28"/>
                <w14:textFill>
                  <w14:solidFill>
                    <w14:schemeClr w14:val="tx1"/>
                  </w14:solidFill>
                </w14:textFill>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9"/>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11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53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134"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491"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2" w:type="dxa"/>
            <w:vAlign w:val="center"/>
          </w:tcPr>
          <w:p>
            <w:pPr>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9"/>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11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53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134"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491"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2" w:type="dxa"/>
            <w:vAlign w:val="center"/>
          </w:tcPr>
          <w:p>
            <w:pPr>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9"/>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11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53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134"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491"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2" w:type="dxa"/>
            <w:vAlign w:val="center"/>
          </w:tcPr>
          <w:p>
            <w:pPr>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9"/>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11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53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134"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491"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2" w:type="dxa"/>
            <w:vAlign w:val="center"/>
          </w:tcPr>
          <w:p>
            <w:pPr>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9"/>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11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53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134"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491"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2" w:type="dxa"/>
            <w:vAlign w:val="center"/>
          </w:tcPr>
          <w:p>
            <w:pPr>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99"/>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111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53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134"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491"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2" w:type="dxa"/>
            <w:vAlign w:val="center"/>
          </w:tcPr>
          <w:p>
            <w:pPr>
              <w:jc w:val="center"/>
              <w:rPr>
                <w:rFonts w:ascii="宋体" w:hAnsi="宋体" w:cs="Times New Roman"/>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cs="Times New Roman"/>
                <w:b/>
                <w:color w:val="000000" w:themeColor="text1"/>
                <w:sz w:val="24"/>
                <w:szCs w:val="24"/>
                <w14:textFill>
                  <w14:solidFill>
                    <w14:schemeClr w14:val="tx1"/>
                  </w14:solidFill>
                </w14:textFill>
              </w:rPr>
            </w:pPr>
            <w:r>
              <w:rPr>
                <w:rFonts w:ascii="宋体" w:hAnsi="宋体" w:cs="Times New Roman"/>
                <w:b/>
                <w:color w:val="000000" w:themeColor="text1"/>
                <w:sz w:val="24"/>
                <w:szCs w:val="24"/>
                <w14:textFill>
                  <w14:solidFill>
                    <w14:schemeClr w14:val="tx1"/>
                  </w14:solidFill>
                </w14:textFill>
              </w:rPr>
              <w:t>…</w:t>
            </w:r>
          </w:p>
        </w:tc>
        <w:tc>
          <w:tcPr>
            <w:tcW w:w="111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53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134"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491"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3" w:type="dxa"/>
            <w:vAlign w:val="center"/>
          </w:tcPr>
          <w:p>
            <w:pPr>
              <w:jc w:val="center"/>
              <w:rPr>
                <w:rFonts w:ascii="宋体" w:hAnsi="宋体" w:cs="Times New Roman"/>
                <w:color w:val="000000" w:themeColor="text1"/>
                <w:sz w:val="24"/>
                <w:szCs w:val="24"/>
                <w14:textFill>
                  <w14:solidFill>
                    <w14:schemeClr w14:val="tx1"/>
                  </w14:solidFill>
                </w14:textFill>
              </w:rPr>
            </w:pPr>
          </w:p>
        </w:tc>
        <w:tc>
          <w:tcPr>
            <w:tcW w:w="1842" w:type="dxa"/>
            <w:vAlign w:val="center"/>
          </w:tcPr>
          <w:p>
            <w:pPr>
              <w:jc w:val="center"/>
              <w:rPr>
                <w:rFonts w:ascii="宋体" w:hAnsi="宋体" w:cs="Times New Roman"/>
                <w:color w:val="000000" w:themeColor="text1"/>
                <w:sz w:val="24"/>
                <w:szCs w:val="24"/>
                <w14:textFill>
                  <w14:solidFill>
                    <w14:schemeClr w14:val="tx1"/>
                  </w14:solidFill>
                </w14:textFill>
              </w:rPr>
            </w:pPr>
          </w:p>
        </w:tc>
      </w:tr>
    </w:tbl>
    <w:p>
      <w:pPr>
        <w:spacing w:line="360" w:lineRule="auto"/>
        <w:ind w:left="754" w:hanging="751" w:hangingChars="313"/>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说明：</w:t>
      </w:r>
      <w:r>
        <w:rPr>
          <w:rFonts w:hint="eastAsia" w:ascii="宋体" w:hAnsi="宋体"/>
          <w:color w:val="000000" w:themeColor="text1"/>
          <w:sz w:val="24"/>
          <w14:textFill>
            <w14:solidFill>
              <w14:schemeClr w14:val="tx1"/>
            </w14:solidFill>
          </w14:textFill>
        </w:rPr>
        <w:t>投标文件正本应附完整的相关证明材料清晰影印件</w:t>
      </w:r>
      <w:r>
        <w:rPr>
          <w:rFonts w:hint="eastAsia" w:ascii="宋体" w:hAnsi="宋体" w:cs="Times New Roman"/>
          <w:color w:val="000000" w:themeColor="text1"/>
          <w:sz w:val="24"/>
          <w:szCs w:val="24"/>
          <w14:textFill>
            <w14:solidFill>
              <w14:schemeClr w14:val="tx1"/>
            </w14:solidFill>
          </w14:textFill>
        </w:rPr>
        <w:t>，</w:t>
      </w:r>
      <w:r>
        <w:rPr>
          <w:rFonts w:hint="eastAsia" w:ascii="宋体" w:hAnsi="宋体" w:cs="Corbel"/>
          <w:color w:val="000000" w:themeColor="text1"/>
          <w:sz w:val="24"/>
          <w:szCs w:val="21"/>
          <w14:textFill>
            <w14:solidFill>
              <w14:schemeClr w14:val="tx1"/>
            </w14:solidFill>
          </w14:textFill>
        </w:rPr>
        <w:t>未按照要求详细完整填写此表，</w:t>
      </w:r>
      <w:r>
        <w:rPr>
          <w:rFonts w:hint="eastAsia" w:ascii="宋体" w:hAnsi="宋体" w:cs="Times New Roman"/>
          <w:color w:val="000000" w:themeColor="text1"/>
          <w:sz w:val="24"/>
          <w:szCs w:val="21"/>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222" w:name="_Toc511894542"/>
      <w:bookmarkStart w:id="223" w:name="_Toc9633"/>
      <w:bookmarkStart w:id="224" w:name="_Toc511895483"/>
      <w:r>
        <w:rPr>
          <w:rFonts w:hint="eastAsia" w:ascii="宋体" w:hAnsi="宋体" w:cs="Times New Roman"/>
          <w:bCs w:val="0"/>
          <w:color w:val="000000" w:themeColor="text1"/>
          <w14:textFill>
            <w14:solidFill>
              <w14:schemeClr w14:val="tx1"/>
            </w14:solidFill>
          </w14:textFill>
        </w:rPr>
        <w:t>投标人类似项目业绩表</w:t>
      </w:r>
      <w:bookmarkEnd w:id="222"/>
      <w:bookmarkEnd w:id="223"/>
      <w:bookmarkEnd w:id="224"/>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cs="Courier New"/>
                <w:b/>
                <w:color w:val="000000" w:themeColor="text1"/>
                <w:sz w:val="24"/>
                <w:szCs w:val="24"/>
                <w14:textFill>
                  <w14:solidFill>
                    <w14:schemeClr w14:val="tx1"/>
                  </w14:solidFill>
                </w14:textFill>
              </w:rPr>
            </w:pPr>
            <w:r>
              <w:rPr>
                <w:rFonts w:hint="eastAsia" w:ascii="宋体" w:hAnsi="宋体" w:cs="Courier New"/>
                <w:b/>
                <w:color w:val="000000" w:themeColor="text1"/>
                <w:sz w:val="24"/>
                <w:szCs w:val="24"/>
                <w14:textFill>
                  <w14:solidFill>
                    <w14:schemeClr w14:val="tx1"/>
                  </w14:solidFill>
                </w14:textFill>
              </w:rPr>
              <w:t>项目单位名称</w:t>
            </w:r>
          </w:p>
        </w:tc>
        <w:tc>
          <w:tcPr>
            <w:tcW w:w="7200" w:type="dxa"/>
            <w:vAlign w:val="center"/>
          </w:tcPr>
          <w:p>
            <w:pPr>
              <w:rPr>
                <w:rFonts w:ascii="宋体" w:hAnsi="宋体" w:cs="Courier New"/>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themeColor="text1"/>
                <w:sz w:val="24"/>
                <w:szCs w:val="24"/>
                <w14:textFill>
                  <w14:solidFill>
                    <w14:schemeClr w14:val="tx1"/>
                  </w14:solidFill>
                </w14:textFill>
              </w:rPr>
            </w:pPr>
            <w:r>
              <w:rPr>
                <w:rFonts w:hint="eastAsia" w:ascii="宋体" w:hAnsi="宋体" w:cs="Courier New"/>
                <w:b/>
                <w:color w:val="000000" w:themeColor="text1"/>
                <w:sz w:val="24"/>
                <w:szCs w:val="24"/>
                <w14:textFill>
                  <w14:solidFill>
                    <w14:schemeClr w14:val="tx1"/>
                  </w14:solidFill>
                </w14:textFill>
              </w:rPr>
              <w:t>项目名称</w:t>
            </w:r>
          </w:p>
        </w:tc>
        <w:tc>
          <w:tcPr>
            <w:tcW w:w="7200" w:type="dxa"/>
            <w:vAlign w:val="center"/>
          </w:tcPr>
          <w:p>
            <w:pPr>
              <w:rPr>
                <w:rFonts w:ascii="宋体" w:hAnsi="宋体" w:cs="Courier New"/>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themeColor="text1"/>
                <w:sz w:val="24"/>
                <w:szCs w:val="24"/>
                <w14:textFill>
                  <w14:solidFill>
                    <w14:schemeClr w14:val="tx1"/>
                  </w14:solidFill>
                </w14:textFill>
              </w:rPr>
            </w:pPr>
            <w:r>
              <w:rPr>
                <w:rFonts w:hint="eastAsia" w:ascii="宋体" w:hAnsi="宋体" w:cs="Courier New"/>
                <w:b/>
                <w:color w:val="000000" w:themeColor="text1"/>
                <w:sz w:val="24"/>
                <w:szCs w:val="24"/>
                <w14:textFill>
                  <w14:solidFill>
                    <w14:schemeClr w14:val="tx1"/>
                  </w14:solidFill>
                </w14:textFill>
              </w:rPr>
              <w:t>项目单位联系人姓名及联系方式</w:t>
            </w:r>
          </w:p>
        </w:tc>
        <w:tc>
          <w:tcPr>
            <w:tcW w:w="7200" w:type="dxa"/>
            <w:vAlign w:val="center"/>
          </w:tcPr>
          <w:p>
            <w:pPr>
              <w:rPr>
                <w:rFonts w:ascii="宋体" w:hAnsi="宋体" w:cs="Courier New"/>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cs="Courier New"/>
                <w:b/>
                <w:color w:val="000000" w:themeColor="text1"/>
                <w:sz w:val="24"/>
                <w:szCs w:val="24"/>
                <w14:textFill>
                  <w14:solidFill>
                    <w14:schemeClr w14:val="tx1"/>
                  </w14:solidFill>
                </w14:textFill>
              </w:rPr>
            </w:pPr>
            <w:r>
              <w:rPr>
                <w:rFonts w:hint="eastAsia" w:ascii="宋体" w:hAnsi="宋体" w:cs="Courier New"/>
                <w:b/>
                <w:color w:val="000000" w:themeColor="text1"/>
                <w:sz w:val="24"/>
                <w:szCs w:val="24"/>
                <w14:textFill>
                  <w14:solidFill>
                    <w14:schemeClr w14:val="tx1"/>
                  </w14:solidFill>
                </w14:textFill>
              </w:rPr>
              <w:t>项目金额</w:t>
            </w:r>
          </w:p>
        </w:tc>
        <w:tc>
          <w:tcPr>
            <w:tcW w:w="7200" w:type="dxa"/>
            <w:vAlign w:val="center"/>
          </w:tcPr>
          <w:p>
            <w:pPr>
              <w:rPr>
                <w:rFonts w:ascii="宋体" w:hAnsi="宋体" w:cs="Courier New"/>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cs="Courier New"/>
                <w:b/>
                <w:color w:val="000000" w:themeColor="text1"/>
                <w:sz w:val="24"/>
                <w:szCs w:val="24"/>
                <w14:textFill>
                  <w14:solidFill>
                    <w14:schemeClr w14:val="tx1"/>
                  </w14:solidFill>
                </w14:textFill>
              </w:rPr>
            </w:pPr>
            <w:r>
              <w:rPr>
                <w:rFonts w:hint="eastAsia" w:ascii="宋体" w:hAnsi="宋体" w:cs="Courier New"/>
                <w:b/>
                <w:color w:val="000000" w:themeColor="text1"/>
                <w:sz w:val="24"/>
                <w:szCs w:val="24"/>
                <w14:textFill>
                  <w14:solidFill>
                    <w14:schemeClr w14:val="tx1"/>
                  </w14:solidFill>
                </w14:textFill>
              </w:rPr>
              <w:t>项目负责人姓名</w:t>
            </w:r>
          </w:p>
        </w:tc>
        <w:tc>
          <w:tcPr>
            <w:tcW w:w="7200" w:type="dxa"/>
            <w:vAlign w:val="center"/>
          </w:tcPr>
          <w:p>
            <w:pPr>
              <w:rPr>
                <w:rFonts w:ascii="宋体" w:hAnsi="宋体" w:cs="Courier New"/>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cs="Courier New"/>
                <w:b/>
                <w:color w:val="000000" w:themeColor="text1"/>
                <w:sz w:val="24"/>
                <w:szCs w:val="24"/>
                <w14:textFill>
                  <w14:solidFill>
                    <w14:schemeClr w14:val="tx1"/>
                  </w14:solidFill>
                </w14:textFill>
              </w:rPr>
            </w:pPr>
            <w:r>
              <w:rPr>
                <w:rFonts w:hint="eastAsia" w:ascii="宋体" w:hAnsi="宋体" w:cs="Courier New"/>
                <w:b/>
                <w:color w:val="000000" w:themeColor="text1"/>
                <w:sz w:val="24"/>
                <w:szCs w:val="24"/>
                <w14:textFill>
                  <w14:solidFill>
                    <w14:schemeClr w14:val="tx1"/>
                  </w14:solidFill>
                </w14:textFill>
              </w:rPr>
              <w:t>项目时间</w:t>
            </w:r>
          </w:p>
        </w:tc>
        <w:tc>
          <w:tcPr>
            <w:tcW w:w="7200" w:type="dxa"/>
            <w:vAlign w:val="center"/>
          </w:tcPr>
          <w:p>
            <w:pPr>
              <w:rPr>
                <w:rFonts w:ascii="宋体" w:hAnsi="宋体" w:cs="Courier New"/>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cs="Courier New"/>
                <w:b/>
                <w:color w:val="000000" w:themeColor="text1"/>
                <w:sz w:val="24"/>
                <w:szCs w:val="24"/>
                <w14:textFill>
                  <w14:solidFill>
                    <w14:schemeClr w14:val="tx1"/>
                  </w14:solidFill>
                </w14:textFill>
              </w:rPr>
            </w:pPr>
            <w:r>
              <w:rPr>
                <w:rFonts w:hint="eastAsia" w:ascii="宋体" w:hAnsi="宋体" w:cs="Courier New"/>
                <w:b/>
                <w:color w:val="000000" w:themeColor="text1"/>
                <w:sz w:val="24"/>
                <w:szCs w:val="24"/>
                <w14:textFill>
                  <w14:solidFill>
                    <w14:schemeClr w14:val="tx1"/>
                  </w14:solidFill>
                </w14:textFill>
              </w:rPr>
              <w:t>项目内容</w:t>
            </w:r>
          </w:p>
        </w:tc>
        <w:tc>
          <w:tcPr>
            <w:tcW w:w="7200" w:type="dxa"/>
          </w:tcPr>
          <w:p>
            <w:pPr>
              <w:rPr>
                <w:rFonts w:ascii="宋体" w:hAnsi="宋体" w:cs="Courier New"/>
                <w:color w:val="000000" w:themeColor="text1"/>
                <w:sz w:val="24"/>
                <w:szCs w:val="24"/>
                <w14:textFill>
                  <w14:solidFill>
                    <w14:schemeClr w14:val="tx1"/>
                  </w14:solidFill>
                </w14:textFill>
              </w:rPr>
            </w:pPr>
          </w:p>
        </w:tc>
      </w:tr>
    </w:tbl>
    <w:p>
      <w:pPr>
        <w:spacing w:line="360" w:lineRule="auto"/>
        <w:ind w:left="1132" w:hanging="1132" w:hangingChars="47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说明：</w:t>
      </w:r>
      <w:r>
        <w:rPr>
          <w:rFonts w:hint="eastAsia" w:ascii="宋体" w:hAnsi="宋体" w:cs="Times New Roman"/>
          <w:color w:val="000000" w:themeColor="text1"/>
          <w:sz w:val="24"/>
          <w:szCs w:val="24"/>
          <w14:textFill>
            <w14:solidFill>
              <w14:schemeClr w14:val="tx1"/>
            </w14:solidFill>
          </w14:textFill>
        </w:rPr>
        <w:t>1、每个合同应单独附表，并附上相关证明材料，</w:t>
      </w:r>
      <w:r>
        <w:rPr>
          <w:rFonts w:hint="eastAsia" w:ascii="宋体" w:hAnsi="宋体" w:cs="Corbel"/>
          <w:color w:val="000000" w:themeColor="text1"/>
          <w:sz w:val="24"/>
          <w:szCs w:val="24"/>
          <w14:textFill>
            <w14:solidFill>
              <w14:schemeClr w14:val="tx1"/>
            </w14:solidFill>
          </w14:textFill>
        </w:rPr>
        <w:t>未按照要求详细完整填写此表，</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line="360" w:lineRule="auto"/>
        <w:ind w:left="1119" w:leftChars="366" w:hanging="350" w:hangingChars="146"/>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2、项目内容请详细说明所承担的具体工作内容等。</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pPr>
      <w:bookmarkStart w:id="225" w:name="_Toc19066"/>
      <w:bookmarkStart w:id="226" w:name="_Toc511894543"/>
      <w:bookmarkStart w:id="227" w:name="_Toc511895484"/>
      <w:r>
        <w:rPr>
          <w:rFonts w:hint="eastAsia" w:ascii="宋体" w:hAnsi="宋体" w:cs="Times New Roman"/>
          <w:bCs w:val="0"/>
          <w:color w:val="000000" w:themeColor="text1"/>
          <w14:textFill>
            <w14:solidFill>
              <w14:schemeClr w14:val="tx1"/>
            </w14:solidFill>
          </w14:textFill>
        </w:rPr>
        <w:t>符合性审查对照表</w:t>
      </w:r>
      <w:bookmarkEnd w:id="225"/>
      <w:bookmarkEnd w:id="226"/>
      <w:bookmarkEnd w:id="22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3036"/>
        <w:gridCol w:w="3050"/>
        <w:gridCol w:w="1175"/>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9"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3036"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招标文件符合性审查条款的序号及内容</w:t>
            </w:r>
          </w:p>
        </w:tc>
        <w:tc>
          <w:tcPr>
            <w:tcW w:w="3050"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投标响应内容对应简述</w:t>
            </w:r>
          </w:p>
        </w:tc>
        <w:tc>
          <w:tcPr>
            <w:tcW w:w="1175"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偏离说明</w:t>
            </w:r>
          </w:p>
        </w:tc>
        <w:tc>
          <w:tcPr>
            <w:tcW w:w="1493" w:type="dxa"/>
            <w:shd w:val="pct10" w:color="C4BC96" w:fill="DDD9C3"/>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100"/>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3"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100"/>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3"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100"/>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3"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100"/>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3"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100"/>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3"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100"/>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3"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w:t>
            </w:r>
          </w:p>
        </w:tc>
        <w:tc>
          <w:tcPr>
            <w:tcW w:w="303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3" w:type="dxa"/>
            <w:vAlign w:val="center"/>
          </w:tcPr>
          <w:p>
            <w:pPr>
              <w:jc w:val="center"/>
              <w:rPr>
                <w:rFonts w:ascii="宋体" w:hAnsi="宋体" w:cs="仿宋_GB2312"/>
                <w:color w:val="000000" w:themeColor="text1"/>
                <w:sz w:val="24"/>
                <w:szCs w:val="24"/>
                <w14:textFill>
                  <w14:solidFill>
                    <w14:schemeClr w14:val="tx1"/>
                  </w14:solidFill>
                </w14:textFill>
              </w:rPr>
            </w:pPr>
          </w:p>
        </w:tc>
      </w:tr>
    </w:tbl>
    <w:p>
      <w:pPr>
        <w:spacing w:line="360" w:lineRule="auto"/>
        <w:ind w:left="1132" w:hanging="1128" w:hangingChars="470"/>
        <w:jc w:val="left"/>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说明</w:t>
      </w:r>
      <w:r>
        <w:rPr>
          <w:rFonts w:hint="eastAsia" w:ascii="宋体" w:hAnsi="宋体" w:cs="Corbel"/>
          <w:b/>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1</w:t>
      </w:r>
      <w:r>
        <w:rPr>
          <w:rFonts w:hint="eastAsia" w:ascii="宋体" w:hAnsi="宋体" w:cs="Times New Roman"/>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line="360" w:lineRule="auto"/>
        <w:ind w:left="1118" w:leftChars="366" w:hanging="350" w:hangingChars="146"/>
        <w:jc w:val="left"/>
        <w:rPr>
          <w:rFonts w:ascii="宋体" w:hAnsi="宋体" w:cs="Times New Roman"/>
          <w:b/>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2、</w:t>
      </w:r>
      <w:r>
        <w:rPr>
          <w:rFonts w:hint="eastAsia" w:ascii="宋体" w:hAnsi="宋体" w:cs="Times New Roman"/>
          <w:color w:val="000000" w:themeColor="text1"/>
          <w:sz w:val="24"/>
          <w:szCs w:val="24"/>
          <w14:textFill>
            <w14:solidFill>
              <w14:schemeClr w14:val="tx1"/>
            </w14:solidFill>
          </w14:textFill>
        </w:rPr>
        <w:t>投标人</w:t>
      </w:r>
      <w:r>
        <w:rPr>
          <w:rFonts w:hint="eastAsia" w:ascii="宋体" w:hAnsi="宋体" w:cs="Corbel"/>
          <w:color w:val="000000" w:themeColor="text1"/>
          <w:sz w:val="24"/>
          <w:szCs w:val="24"/>
          <w14:textFill>
            <w14:solidFill>
              <w14:schemeClr w14:val="tx1"/>
            </w14:solidFill>
          </w14:textFill>
        </w:rPr>
        <w:t>提供的相关证明文件对应的页码填写到上表“投标文件对应的页码”中。未提供页码或内容页码不一致的，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228" w:name="_Toc9294"/>
      <w:bookmarkStart w:id="229" w:name="_Toc511894544"/>
      <w:bookmarkStart w:id="230" w:name="_Toc511895485"/>
      <w:r>
        <w:rPr>
          <w:rFonts w:hint="eastAsia" w:ascii="宋体" w:hAnsi="宋体" w:cs="Times New Roman"/>
          <w:bCs w:val="0"/>
          <w:color w:val="000000" w:themeColor="text1"/>
          <w14:textFill>
            <w14:solidFill>
              <w14:schemeClr w14:val="tx1"/>
            </w14:solidFill>
          </w14:textFill>
        </w:rPr>
        <w:t>商务要求响应、偏离说明表</w:t>
      </w:r>
      <w:bookmarkEnd w:id="228"/>
      <w:bookmarkEnd w:id="229"/>
      <w:bookmarkEnd w:id="230"/>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7"/>
        <w:gridCol w:w="3038"/>
        <w:gridCol w:w="3050"/>
        <w:gridCol w:w="1177"/>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7"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303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招标文件商务要求条款的序号及内容</w:t>
            </w:r>
          </w:p>
        </w:tc>
        <w:tc>
          <w:tcPr>
            <w:tcW w:w="3050"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投标响应内容对应简述</w:t>
            </w:r>
          </w:p>
        </w:tc>
        <w:tc>
          <w:tcPr>
            <w:tcW w:w="1177"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偏离说明</w:t>
            </w:r>
          </w:p>
        </w:tc>
        <w:tc>
          <w:tcPr>
            <w:tcW w:w="1491" w:type="dxa"/>
            <w:shd w:val="pct10" w:color="C4BC96" w:fill="DDD9C3"/>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101"/>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1"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101"/>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1"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101"/>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1"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101"/>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1"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101"/>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1"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101"/>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3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1"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w:t>
            </w:r>
          </w:p>
        </w:tc>
        <w:tc>
          <w:tcPr>
            <w:tcW w:w="303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5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7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91" w:type="dxa"/>
            <w:vAlign w:val="center"/>
          </w:tcPr>
          <w:p>
            <w:pPr>
              <w:jc w:val="center"/>
              <w:rPr>
                <w:rFonts w:ascii="宋体" w:hAnsi="宋体" w:cs="仿宋_GB2312"/>
                <w:color w:val="000000" w:themeColor="text1"/>
                <w:sz w:val="24"/>
                <w:szCs w:val="24"/>
                <w14:textFill>
                  <w14:solidFill>
                    <w14:schemeClr w14:val="tx1"/>
                  </w14:solidFill>
                </w14:textFill>
              </w:rPr>
            </w:pPr>
          </w:p>
        </w:tc>
      </w:tr>
    </w:tbl>
    <w:p>
      <w:pPr>
        <w:spacing w:line="360" w:lineRule="auto"/>
        <w:ind w:left="1132" w:hanging="1132" w:hangingChars="47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说明</w:t>
      </w:r>
      <w:r>
        <w:rPr>
          <w:rFonts w:hint="eastAsia" w:ascii="宋体" w:hAnsi="宋体" w:cs="Corbel"/>
          <w:b/>
          <w:color w:val="000000" w:themeColor="text1"/>
          <w:sz w:val="24"/>
          <w:szCs w:val="24"/>
          <w14:textFill>
            <w14:solidFill>
              <w14:schemeClr w14:val="tx1"/>
            </w14:solidFill>
          </w14:textFill>
        </w:rPr>
        <w:t>：</w:t>
      </w:r>
      <w:r>
        <w:rPr>
          <w:rFonts w:hint="eastAsia" w:ascii="宋体" w:hAnsi="宋体" w:cs="Corbel"/>
          <w:color w:val="000000" w:themeColor="text1"/>
          <w:sz w:val="24"/>
          <w:szCs w:val="24"/>
          <w14:textFill>
            <w14:solidFill>
              <w14:schemeClr w14:val="tx1"/>
            </w14:solidFill>
          </w14:textFill>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line="360" w:lineRule="auto"/>
        <w:ind w:left="1119" w:leftChars="366" w:hanging="350" w:hangingChars="146"/>
        <w:jc w:val="left"/>
        <w:rPr>
          <w:rFonts w:ascii="宋体" w:hAnsi="宋体" w:cs="Times New Roman"/>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2、投标人</w:t>
      </w:r>
      <w:r>
        <w:rPr>
          <w:rFonts w:hint="eastAsia" w:ascii="宋体" w:hAnsi="宋体" w:cs="Times New Roman"/>
          <w:color w:val="000000" w:themeColor="text1"/>
          <w:sz w:val="24"/>
          <w:szCs w:val="24"/>
          <w14:textFill>
            <w14:solidFill>
              <w14:schemeClr w14:val="tx1"/>
            </w14:solidFill>
          </w14:textFill>
        </w:rPr>
        <w:t>提供</w:t>
      </w:r>
      <w:r>
        <w:rPr>
          <w:rFonts w:hint="eastAsia" w:ascii="宋体" w:hAnsi="宋体" w:cs="Corbel"/>
          <w:color w:val="000000" w:themeColor="text1"/>
          <w:sz w:val="24"/>
          <w:szCs w:val="24"/>
          <w14:textFill>
            <w14:solidFill>
              <w14:schemeClr w14:val="tx1"/>
            </w14:solidFill>
          </w14:textFill>
        </w:rPr>
        <w:t>的相关证明文件对应的页码填写到上表“投标文件对应的页码”中。未提供页码或内容页码不一致的，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pPr>
      <w:bookmarkStart w:id="231" w:name="_Toc5902"/>
      <w:bookmarkStart w:id="232" w:name="_Toc511895486"/>
      <w:bookmarkStart w:id="233" w:name="_Toc511894545"/>
      <w:r>
        <w:rPr>
          <w:rFonts w:hint="eastAsia" w:ascii="宋体" w:hAnsi="宋体" w:cs="Times New Roman"/>
          <w:bCs w:val="0"/>
          <w:color w:val="000000" w:themeColor="text1"/>
          <w14:textFill>
            <w14:solidFill>
              <w14:schemeClr w14:val="tx1"/>
            </w14:solidFill>
          </w14:textFill>
        </w:rPr>
        <w:t>商务要求“★”号条款响应、偏离说明表</w:t>
      </w:r>
      <w:bookmarkEnd w:id="231"/>
      <w:bookmarkEnd w:id="232"/>
      <w:bookmarkEnd w:id="23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招标文件商务要求“★”号条款的序号及内容</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投标响应内容对应简述</w:t>
            </w:r>
          </w:p>
        </w:tc>
        <w:tc>
          <w:tcPr>
            <w:tcW w:w="1183"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偏离说明</w:t>
            </w:r>
          </w:p>
        </w:tc>
        <w:tc>
          <w:tcPr>
            <w:tcW w:w="1489" w:type="dxa"/>
            <w:shd w:val="pct10" w:color="C4BC96" w:fill="DDD9C3"/>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10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89"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10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89"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10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89"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10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89"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10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89"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102"/>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89"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w:t>
            </w: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4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1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489" w:type="dxa"/>
            <w:vAlign w:val="center"/>
          </w:tcPr>
          <w:p>
            <w:pPr>
              <w:jc w:val="center"/>
              <w:rPr>
                <w:rFonts w:ascii="宋体" w:hAnsi="宋体" w:cs="仿宋_GB2312"/>
                <w:color w:val="000000" w:themeColor="text1"/>
                <w:sz w:val="24"/>
                <w:szCs w:val="24"/>
                <w14:textFill>
                  <w14:solidFill>
                    <w14:schemeClr w14:val="tx1"/>
                  </w14:solidFill>
                </w14:textFill>
              </w:rPr>
            </w:pPr>
          </w:p>
        </w:tc>
      </w:tr>
    </w:tbl>
    <w:p>
      <w:pPr>
        <w:spacing w:line="360" w:lineRule="auto"/>
        <w:ind w:left="1132" w:hanging="1128" w:hangingChars="470"/>
        <w:jc w:val="left"/>
        <w:rPr>
          <w:rFonts w:ascii="宋体" w:hAnsi="宋体" w:cs="Corbel"/>
          <w:color w:val="000000" w:themeColor="text1"/>
          <w:sz w:val="24"/>
          <w:szCs w:val="24"/>
          <w14:textFill>
            <w14:solidFill>
              <w14:schemeClr w14:val="tx1"/>
            </w14:solidFill>
          </w14:textFill>
        </w:rPr>
      </w:pPr>
      <w:r>
        <w:rPr>
          <w:rFonts w:hint="eastAsia" w:ascii="宋体" w:hAnsi="宋体" w:cs="Corbel"/>
          <w:b/>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2、投标人提供的相关证明文件对应的页码填写到上表“投标文件对应的页码”中。未提供页码或内容页码不一致的，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spacing w:before="40" w:after="40" w:line="360" w:lineRule="auto"/>
        <w:ind w:left="1285"/>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234" w:name="_Toc511895487"/>
      <w:bookmarkStart w:id="235" w:name="_Toc511894546"/>
      <w:bookmarkStart w:id="236" w:name="_Toc21329"/>
      <w:r>
        <w:rPr>
          <w:rFonts w:hint="eastAsia" w:ascii="宋体" w:hAnsi="宋体" w:cs="Times New Roman"/>
          <w:bCs w:val="0"/>
          <w:color w:val="000000" w:themeColor="text1"/>
          <w14:textFill>
            <w14:solidFill>
              <w14:schemeClr w14:val="tx1"/>
            </w14:solidFill>
          </w14:textFill>
        </w:rPr>
        <w:t>商务评议对照表</w:t>
      </w:r>
      <w:bookmarkEnd w:id="234"/>
      <w:bookmarkEnd w:id="235"/>
      <w:bookmarkEnd w:id="23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招标文件商务评分标准的序号及内容</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投标响应内容对应简述</w:t>
            </w:r>
          </w:p>
        </w:tc>
        <w:tc>
          <w:tcPr>
            <w:tcW w:w="1205"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偏离说明</w:t>
            </w:r>
          </w:p>
        </w:tc>
        <w:tc>
          <w:tcPr>
            <w:tcW w:w="1340"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vAlign w:val="center"/>
          </w:tcPr>
          <w:p>
            <w:pPr>
              <w:numPr>
                <w:ilvl w:val="0"/>
                <w:numId w:val="103"/>
              </w:numPr>
              <w:jc w:val="center"/>
              <w:rPr>
                <w:rFonts w:ascii="宋体" w:hAnsi="宋体" w:cs="仿宋_GB2312"/>
                <w:color w:val="000000" w:themeColor="text1"/>
                <w:sz w:val="24"/>
                <w:szCs w:val="24"/>
                <w14:textFill>
                  <w14:solidFill>
                    <w14:schemeClr w14:val="tx1"/>
                  </w14:solidFill>
                </w14:textFill>
              </w:rPr>
            </w:pPr>
          </w:p>
        </w:tc>
        <w:tc>
          <w:tcPr>
            <w:tcW w:w="3106"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c>
          <w:tcPr>
            <w:tcW w:w="3106"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c>
          <w:tcPr>
            <w:tcW w:w="1205"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c>
          <w:tcPr>
            <w:tcW w:w="1340"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3"/>
              </w:num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40"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3"/>
              </w:num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40"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3"/>
              </w:num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40"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3"/>
              </w:num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40"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103"/>
              </w:num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40"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w:t>
            </w: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6"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5"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40" w:type="dxa"/>
            <w:vAlign w:val="center"/>
          </w:tcPr>
          <w:p>
            <w:pPr>
              <w:jc w:val="center"/>
              <w:rPr>
                <w:rFonts w:ascii="宋体" w:hAnsi="宋体" w:cs="仿宋_GB2312"/>
                <w:color w:val="000000" w:themeColor="text1"/>
                <w:sz w:val="24"/>
                <w:szCs w:val="24"/>
                <w14:textFill>
                  <w14:solidFill>
                    <w14:schemeClr w14:val="tx1"/>
                  </w14:solidFill>
                </w14:textFill>
              </w:rPr>
            </w:pPr>
          </w:p>
        </w:tc>
      </w:tr>
    </w:tbl>
    <w:p>
      <w:pPr>
        <w:spacing w:line="360" w:lineRule="auto"/>
        <w:ind w:left="1132" w:hanging="1132" w:hangingChars="470"/>
        <w:jc w:val="left"/>
        <w:rPr>
          <w:rFonts w:ascii="宋体" w:hAnsi="宋体" w:cs="Corbel"/>
          <w:color w:val="000000" w:themeColor="text1"/>
          <w:sz w:val="24"/>
          <w:szCs w:val="24"/>
          <w14:textFill>
            <w14:solidFill>
              <w14:schemeClr w14:val="tx1"/>
            </w14:solidFill>
          </w14:textFill>
        </w:rPr>
      </w:pPr>
      <w:r>
        <w:rPr>
          <w:rFonts w:hint="eastAsia" w:ascii="宋体" w:hAnsi="宋体" w:cs="Corbel"/>
          <w:b/>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line="360" w:lineRule="auto"/>
        <w:ind w:left="1119" w:leftChars="366" w:hanging="350" w:hangingChars="146"/>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pPr>
      <w:bookmarkStart w:id="237" w:name="_Toc32083"/>
      <w:bookmarkStart w:id="238" w:name="_Toc511895488"/>
      <w:bookmarkStart w:id="239" w:name="_Toc511894547"/>
      <w:r>
        <w:rPr>
          <w:rFonts w:hint="eastAsia" w:ascii="宋体" w:hAnsi="宋体" w:cs="Times New Roman"/>
          <w:bCs w:val="0"/>
          <w:color w:val="000000" w:themeColor="text1"/>
          <w14:textFill>
            <w14:solidFill>
              <w14:schemeClr w14:val="tx1"/>
            </w14:solidFill>
          </w14:textFill>
        </w:rPr>
        <w:t>技术、服务要求响应、偏离说明表</w:t>
      </w:r>
      <w:bookmarkEnd w:id="237"/>
      <w:bookmarkEnd w:id="238"/>
      <w:bookmarkEnd w:id="239"/>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3104"/>
        <w:gridCol w:w="3104"/>
        <w:gridCol w:w="1207"/>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0"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招标文件技术、服务要求条款的序号及内容</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投标响应内容对应简述</w:t>
            </w:r>
          </w:p>
        </w:tc>
        <w:tc>
          <w:tcPr>
            <w:tcW w:w="1207"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偏离说明</w:t>
            </w:r>
          </w:p>
        </w:tc>
        <w:tc>
          <w:tcPr>
            <w:tcW w:w="1338" w:type="dxa"/>
            <w:shd w:val="pct10" w:color="C4BC96" w:fill="DDD9C3"/>
          </w:tcPr>
          <w:p>
            <w:pPr>
              <w:spacing w:before="100" w:beforeAutospacing="1" w:after="100" w:afterAutospacing="1"/>
              <w:ind w:left="-52" w:leftChars="-25" w:right="-52"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4"/>
              </w:numPr>
              <w:tabs>
                <w:tab w:val="left" w:pos="60"/>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38"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4"/>
              </w:numPr>
              <w:tabs>
                <w:tab w:val="left" w:pos="60"/>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38"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4"/>
              </w:numPr>
              <w:tabs>
                <w:tab w:val="left" w:pos="60"/>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38"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4"/>
              </w:numPr>
              <w:tabs>
                <w:tab w:val="left" w:pos="60"/>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38"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4"/>
              </w:numPr>
              <w:tabs>
                <w:tab w:val="left" w:pos="60"/>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38"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104"/>
              </w:numPr>
              <w:tabs>
                <w:tab w:val="left" w:pos="60"/>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38"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w:t>
            </w: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04"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07"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38" w:type="dxa"/>
            <w:vAlign w:val="center"/>
          </w:tcPr>
          <w:p>
            <w:pPr>
              <w:jc w:val="center"/>
              <w:rPr>
                <w:rFonts w:ascii="宋体" w:hAnsi="宋体" w:cs="仿宋_GB2312"/>
                <w:color w:val="000000" w:themeColor="text1"/>
                <w:sz w:val="24"/>
                <w:szCs w:val="24"/>
                <w14:textFill>
                  <w14:solidFill>
                    <w14:schemeClr w14:val="tx1"/>
                  </w14:solidFill>
                </w14:textFill>
              </w:rPr>
            </w:pPr>
          </w:p>
        </w:tc>
      </w:tr>
    </w:tbl>
    <w:p>
      <w:pPr>
        <w:spacing w:line="360" w:lineRule="auto"/>
        <w:ind w:left="1132" w:hanging="1128" w:hangingChars="470"/>
        <w:jc w:val="left"/>
        <w:rPr>
          <w:rFonts w:ascii="宋体" w:hAnsi="宋体" w:cs="Times New Roman"/>
          <w:color w:val="000000" w:themeColor="text1"/>
          <w:sz w:val="24"/>
          <w:szCs w:val="24"/>
          <w14:textFill>
            <w14:solidFill>
              <w14:schemeClr w14:val="tx1"/>
            </w14:solidFill>
          </w14:textFill>
        </w:rPr>
      </w:pPr>
      <w:r>
        <w:rPr>
          <w:rFonts w:hint="eastAsia" w:ascii="宋体" w:hAnsi="宋体" w:cs="Corbel"/>
          <w:b/>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line="360" w:lineRule="auto"/>
        <w:ind w:left="1118" w:leftChars="366" w:hanging="350" w:hangingChars="146"/>
        <w:jc w:val="left"/>
        <w:rPr>
          <w:rFonts w:ascii="宋体" w:hAns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2、投标人提供的相关证明文件对应的页码填写到上表“投标文件对应的页码”中。未提供页码或内容页码不一致的，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0"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AndChars" w:linePitch="312" w:charSpace="0"/>
        </w:sectPr>
      </w:pPr>
    </w:p>
    <w:p>
      <w:pPr>
        <w:pStyle w:val="5"/>
        <w:numPr>
          <w:ilvl w:val="0"/>
          <w:numId w:val="84"/>
        </w:numPr>
        <w:spacing w:before="40" w:after="40" w:line="360" w:lineRule="auto"/>
        <w:ind w:left="1285" w:hanging="1285" w:hangingChars="400"/>
        <w:jc w:val="left"/>
        <w:rPr>
          <w:rFonts w:ascii="宋体" w:hAnsi="宋体" w:cs="Times New Roman"/>
          <w:color w:val="000000" w:themeColor="text1"/>
          <w14:textFill>
            <w14:solidFill>
              <w14:schemeClr w14:val="tx1"/>
            </w14:solidFill>
          </w14:textFill>
        </w:rPr>
      </w:pPr>
      <w:bookmarkStart w:id="240" w:name="_Toc511894548"/>
      <w:bookmarkStart w:id="241" w:name="_Toc11062"/>
      <w:bookmarkStart w:id="242" w:name="_Toc511895489"/>
      <w:r>
        <w:rPr>
          <w:rFonts w:hint="eastAsia" w:ascii="宋体" w:hAnsi="宋体" w:cs="Times New Roman"/>
          <w:color w:val="000000" w:themeColor="text1"/>
          <w14:textFill>
            <w14:solidFill>
              <w14:schemeClr w14:val="tx1"/>
            </w14:solidFill>
          </w14:textFill>
        </w:rPr>
        <w:t>技术、服务要求“★”号条款响应、偏离说明表</w:t>
      </w:r>
      <w:bookmarkEnd w:id="240"/>
      <w:bookmarkEnd w:id="241"/>
      <w:bookmarkEnd w:id="242"/>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3122"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招标文件技术要求 “★”号条款的序号及内容</w:t>
            </w:r>
          </w:p>
        </w:tc>
        <w:tc>
          <w:tcPr>
            <w:tcW w:w="3091"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投标响应内容对应简述</w:t>
            </w:r>
          </w:p>
        </w:tc>
        <w:tc>
          <w:tcPr>
            <w:tcW w:w="121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偏离说明</w:t>
            </w:r>
          </w:p>
        </w:tc>
        <w:tc>
          <w:tcPr>
            <w:tcW w:w="1327" w:type="dxa"/>
            <w:shd w:val="pct10" w:color="C4BC96" w:fill="DDD9C3"/>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5"/>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22"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9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1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27"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5"/>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22"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9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1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27"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5"/>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22"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9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1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27"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5"/>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22"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9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1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27"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5"/>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22"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9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1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27"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105"/>
              </w:numPr>
              <w:tabs>
                <w:tab w:val="left" w:pos="61"/>
              </w:tabs>
              <w:adjustRightInd w:val="0"/>
              <w:snapToGrid w:val="0"/>
              <w:ind w:left="-63" w:leftChars="-30" w:firstLine="0"/>
              <w:jc w:val="center"/>
              <w:rPr>
                <w:rFonts w:ascii="宋体" w:hAnsi="宋体"/>
                <w:color w:val="000000" w:themeColor="text1"/>
                <w:sz w:val="24"/>
                <w14:textFill>
                  <w14:solidFill>
                    <w14:schemeClr w14:val="tx1"/>
                  </w14:solidFill>
                </w14:textFill>
              </w:rPr>
            </w:pPr>
          </w:p>
        </w:tc>
        <w:tc>
          <w:tcPr>
            <w:tcW w:w="3122"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9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1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27"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w:t>
            </w:r>
          </w:p>
        </w:tc>
        <w:tc>
          <w:tcPr>
            <w:tcW w:w="3122"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09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18"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27" w:type="dxa"/>
            <w:vAlign w:val="center"/>
          </w:tcPr>
          <w:p>
            <w:pPr>
              <w:jc w:val="center"/>
              <w:rPr>
                <w:rFonts w:ascii="宋体" w:hAnsi="宋体" w:cs="仿宋_GB2312"/>
                <w:color w:val="000000" w:themeColor="text1"/>
                <w:sz w:val="24"/>
                <w:szCs w:val="24"/>
                <w14:textFill>
                  <w14:solidFill>
                    <w14:schemeClr w14:val="tx1"/>
                  </w14:solidFill>
                </w14:textFill>
              </w:rPr>
            </w:pPr>
          </w:p>
        </w:tc>
      </w:tr>
    </w:tbl>
    <w:p>
      <w:pPr>
        <w:spacing w:line="360" w:lineRule="auto"/>
        <w:ind w:left="978" w:hanging="978" w:hangingChars="406"/>
        <w:jc w:val="left"/>
        <w:rPr>
          <w:rFonts w:ascii="宋体" w:hAnsi="宋体" w:cs="Corbel"/>
          <w:color w:val="000000" w:themeColor="text1"/>
          <w:sz w:val="24"/>
          <w:szCs w:val="24"/>
          <w14:textFill>
            <w14:solidFill>
              <w14:schemeClr w14:val="tx1"/>
            </w14:solidFill>
          </w14:textFill>
        </w:rPr>
      </w:pPr>
      <w:r>
        <w:rPr>
          <w:rFonts w:hint="eastAsia" w:ascii="宋体" w:hAnsi="宋体" w:cs="Corbel"/>
          <w:b/>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1、投标人应按招标文件第三章“项目技术、服务及商务要求”中技术、服务要求</w:t>
      </w:r>
      <w:r>
        <w:rPr>
          <w:rFonts w:hint="eastAsia" w:ascii="Times New Roman" w:hAnsi="宋体" w:cs="Times New Roman"/>
          <w:color w:val="000000" w:themeColor="text1"/>
          <w:sz w:val="24"/>
          <w:szCs w:val="24"/>
          <w14:textFill>
            <w14:solidFill>
              <w14:schemeClr w14:val="tx1"/>
            </w14:solidFill>
          </w14:textFill>
        </w:rPr>
        <w:t>“★”号</w:t>
      </w:r>
      <w:r>
        <w:rPr>
          <w:rFonts w:hint="eastAsia" w:ascii="宋体" w:hAnsi="宋体" w:cs="Corbel"/>
          <w:color w:val="000000" w:themeColor="text1"/>
          <w:sz w:val="24"/>
          <w:szCs w:val="24"/>
          <w14:textFill>
            <w14:solidFill>
              <w14:schemeClr w14:val="tx1"/>
            </w14:solidFill>
          </w14:textFill>
        </w:rPr>
        <w:t>条款进行逐项说明是否满足要求，如有偏离,投标人应详细说明。未按照要求填写此表或仅注明“符合”、“满足”的，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line="360" w:lineRule="auto"/>
        <w:ind w:left="976" w:leftChars="305" w:hanging="336" w:hangingChars="140"/>
        <w:jc w:val="left"/>
        <w:rPr>
          <w:rFonts w:ascii="宋体" w:hAns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2、投标人提供的相关证明文件对应的页码填写到上表“投标文件对应的页码”中。未提供页码或内容页码不一致的，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p>
      <w:pPr>
        <w:pStyle w:val="5"/>
        <w:numPr>
          <w:ilvl w:val="0"/>
          <w:numId w:val="9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sectPr>
          <w:pgSz w:w="11906" w:h="16838"/>
          <w:pgMar w:top="1134" w:right="1191" w:bottom="1134" w:left="1191" w:header="851" w:footer="992" w:gutter="0"/>
          <w:cols w:space="720" w:num="1"/>
          <w:docGrid w:type="lines" w:linePitch="312" w:charSpace="0"/>
        </w:sectPr>
      </w:pPr>
    </w:p>
    <w:p>
      <w:pPr>
        <w:pStyle w:val="5"/>
        <w:numPr>
          <w:ilvl w:val="0"/>
          <w:numId w:val="84"/>
        </w:numPr>
        <w:spacing w:before="40" w:after="40" w:line="360" w:lineRule="auto"/>
        <w:ind w:left="1285" w:hanging="1285" w:hangingChars="400"/>
        <w:jc w:val="left"/>
        <w:rPr>
          <w:rFonts w:ascii="宋体" w:hAnsi="宋体" w:cs="Times New Roman"/>
          <w:bCs w:val="0"/>
          <w:color w:val="000000" w:themeColor="text1"/>
          <w14:textFill>
            <w14:solidFill>
              <w14:schemeClr w14:val="tx1"/>
            </w14:solidFill>
          </w14:textFill>
        </w:rPr>
      </w:pPr>
      <w:bookmarkStart w:id="243" w:name="_Toc9950"/>
      <w:bookmarkStart w:id="244" w:name="_Toc511895490"/>
      <w:bookmarkStart w:id="245" w:name="_Toc511894549"/>
      <w:r>
        <w:rPr>
          <w:rFonts w:hint="eastAsia" w:ascii="宋体" w:hAnsi="宋体" w:cs="Times New Roman"/>
          <w:bCs w:val="0"/>
          <w:color w:val="000000" w:themeColor="text1"/>
          <w14:textFill>
            <w14:solidFill>
              <w14:schemeClr w14:val="tx1"/>
            </w14:solidFill>
          </w14:textFill>
        </w:rPr>
        <w:t>技术、服务评议对照表</w:t>
      </w:r>
      <w:bookmarkEnd w:id="243"/>
      <w:bookmarkEnd w:id="244"/>
      <w:bookmarkEnd w:id="245"/>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p>
    <w:p>
      <w:pPr>
        <w:spacing w:line="360" w:lineRule="auto"/>
        <w:jc w:val="left"/>
        <w:rPr>
          <w:rFonts w:hAnsi="宋体"/>
          <w:b/>
          <w:color w:val="000000" w:themeColor="text1"/>
          <w:sz w:val="24"/>
          <w14:textFill>
            <w14:solidFill>
              <w14:schemeClr w14:val="tx1"/>
            </w14:solidFill>
          </w14:textFill>
        </w:rPr>
      </w:pPr>
      <w:r>
        <w:rPr>
          <w:rFonts w:hint="eastAsia" w:ascii="宋体" w:hAnsi="宋体" w:cs="Times New Roman"/>
          <w:b/>
          <w:color w:val="000000" w:themeColor="text1"/>
          <w:sz w:val="24"/>
          <w:szCs w:val="21"/>
          <w14:textFill>
            <w14:solidFill>
              <w14:schemeClr w14:val="tx1"/>
            </w14:solidFill>
          </w14:textFill>
        </w:rPr>
        <w:t>项目编号：</w:t>
      </w:r>
      <w:r>
        <w:rPr>
          <w:rFonts w:hint="eastAsia" w:ascii="宋体" w:hAnsi="宋体" w:cs="Times New Roman"/>
          <w:b/>
          <w:color w:val="000000" w:themeColor="text1"/>
          <w:sz w:val="24"/>
          <w:szCs w:val="21"/>
          <w:u w:val="single"/>
          <w14:textFill>
            <w14:solidFill>
              <w14:schemeClr w14:val="tx1"/>
            </w14:solidFill>
          </w14:textFill>
        </w:rPr>
        <w:t xml:space="preserve">                     </w:t>
      </w:r>
      <w:r>
        <w:rPr>
          <w:rFonts w:hint="eastAsia" w:ascii="宋体" w:hAnsi="宋体" w:cs="Times New Roman"/>
          <w:b/>
          <w:color w:val="000000" w:themeColor="text1"/>
          <w:sz w:val="24"/>
          <w:szCs w:val="21"/>
          <w14:textFill>
            <w14:solidFill>
              <w14:schemeClr w14:val="tx1"/>
            </w14:solidFill>
          </w14:textFill>
        </w:rPr>
        <w:t xml:space="preserve">     </w:t>
      </w:r>
      <w:r>
        <w:rPr>
          <w:rFonts w:hint="eastAsia" w:ascii="宋体" w:hAnsi="宋体" w:cs="Times New Roman"/>
          <w:b/>
          <w:bCs/>
          <w:color w:val="000000" w:themeColor="text1"/>
          <w:sz w:val="24"/>
          <w:szCs w:val="21"/>
          <w14:textFill>
            <w14:solidFill>
              <w14:schemeClr w14:val="tx1"/>
            </w14:solidFill>
          </w14:textFill>
        </w:rPr>
        <w:t xml:space="preserve">                所投包号：</w:t>
      </w:r>
      <w:r>
        <w:rPr>
          <w:rFonts w:hint="eastAsia" w:ascii="宋体" w:hAnsi="宋体" w:cs="Times New Roman"/>
          <w:b/>
          <w:bCs/>
          <w:color w:val="000000" w:themeColor="text1"/>
          <w:sz w:val="24"/>
          <w:szCs w:val="21"/>
          <w:u w:val="single"/>
          <w14:textFill>
            <w14:solidFill>
              <w14:schemeClr w14:val="tx1"/>
            </w14:solidFill>
          </w14:textFill>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序号</w:t>
            </w:r>
          </w:p>
        </w:tc>
        <w:tc>
          <w:tcPr>
            <w:tcW w:w="3083"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招标文件技术评分标准的序号及内容</w:t>
            </w:r>
          </w:p>
        </w:tc>
        <w:tc>
          <w:tcPr>
            <w:tcW w:w="3110"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投标响应内容对应简述</w:t>
            </w:r>
          </w:p>
        </w:tc>
        <w:tc>
          <w:tcPr>
            <w:tcW w:w="1221"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偏离说明</w:t>
            </w:r>
          </w:p>
        </w:tc>
        <w:tc>
          <w:tcPr>
            <w:tcW w:w="1304"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vAlign w:val="center"/>
          </w:tcPr>
          <w:p>
            <w:pPr>
              <w:numPr>
                <w:ilvl w:val="0"/>
                <w:numId w:val="106"/>
              </w:numPr>
              <w:jc w:val="center"/>
              <w:rPr>
                <w:rFonts w:ascii="宋体" w:hAnsi="宋体" w:cs="仿宋_GB2312"/>
                <w:color w:val="000000" w:themeColor="text1"/>
                <w:sz w:val="24"/>
                <w:szCs w:val="24"/>
                <w14:textFill>
                  <w14:solidFill>
                    <w14:schemeClr w14:val="tx1"/>
                  </w14:solidFill>
                </w14:textFill>
              </w:rPr>
            </w:pPr>
          </w:p>
        </w:tc>
        <w:tc>
          <w:tcPr>
            <w:tcW w:w="3083"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c>
          <w:tcPr>
            <w:tcW w:w="3110"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c>
          <w:tcPr>
            <w:tcW w:w="1221"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c>
          <w:tcPr>
            <w:tcW w:w="1304" w:type="dxa"/>
            <w:tcBorders>
              <w:top w:val="single" w:color="auto" w:sz="4" w:space="0"/>
            </w:tcBorders>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6"/>
              </w:numPr>
              <w:jc w:val="center"/>
              <w:rPr>
                <w:rFonts w:ascii="宋体" w:hAnsi="宋体" w:cs="仿宋_GB2312"/>
                <w:color w:val="000000" w:themeColor="text1"/>
                <w:sz w:val="24"/>
                <w:szCs w:val="24"/>
                <w14:textFill>
                  <w14:solidFill>
                    <w14:schemeClr w14:val="tx1"/>
                  </w14:solidFill>
                </w14:textFill>
              </w:rPr>
            </w:pPr>
          </w:p>
        </w:tc>
        <w:tc>
          <w:tcPr>
            <w:tcW w:w="3083"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3110"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22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04"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6"/>
              </w:numPr>
              <w:jc w:val="center"/>
              <w:rPr>
                <w:rFonts w:ascii="宋体" w:hAnsi="宋体" w:cs="仿宋_GB2312"/>
                <w:color w:val="000000" w:themeColor="text1"/>
                <w:sz w:val="24"/>
                <w:szCs w:val="24"/>
                <w14:textFill>
                  <w14:solidFill>
                    <w14:schemeClr w14:val="tx1"/>
                  </w14:solidFill>
                </w14:textFill>
              </w:rPr>
            </w:pPr>
          </w:p>
        </w:tc>
        <w:tc>
          <w:tcPr>
            <w:tcW w:w="3083" w:type="dxa"/>
            <w:vAlign w:val="center"/>
          </w:tcPr>
          <w:p>
            <w:pPr>
              <w:jc w:val="left"/>
              <w:rPr>
                <w:rFonts w:ascii="宋体" w:hAnsi="宋体" w:cs="仿宋_GB2312"/>
                <w:color w:val="000000" w:themeColor="text1"/>
                <w:sz w:val="24"/>
                <w:szCs w:val="24"/>
                <w14:textFill>
                  <w14:solidFill>
                    <w14:schemeClr w14:val="tx1"/>
                  </w14:solidFill>
                </w14:textFill>
              </w:rPr>
            </w:pPr>
          </w:p>
        </w:tc>
        <w:tc>
          <w:tcPr>
            <w:tcW w:w="3110" w:type="dxa"/>
            <w:vAlign w:val="center"/>
          </w:tcPr>
          <w:p>
            <w:pPr>
              <w:jc w:val="left"/>
              <w:rPr>
                <w:rFonts w:ascii="宋体" w:hAnsi="宋体" w:cs="仿宋_GB2312"/>
                <w:color w:val="000000" w:themeColor="text1"/>
                <w:sz w:val="24"/>
                <w:szCs w:val="24"/>
                <w14:textFill>
                  <w14:solidFill>
                    <w14:schemeClr w14:val="tx1"/>
                  </w14:solidFill>
                </w14:textFill>
              </w:rPr>
            </w:pPr>
          </w:p>
        </w:tc>
        <w:tc>
          <w:tcPr>
            <w:tcW w:w="122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04"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6"/>
              </w:numPr>
              <w:jc w:val="center"/>
              <w:rPr>
                <w:rFonts w:ascii="宋体" w:hAnsi="宋体" w:cs="仿宋_GB2312"/>
                <w:color w:val="000000" w:themeColor="text1"/>
                <w:sz w:val="24"/>
                <w:szCs w:val="24"/>
                <w14:textFill>
                  <w14:solidFill>
                    <w14:schemeClr w14:val="tx1"/>
                  </w14:solidFill>
                </w14:textFill>
              </w:rPr>
            </w:pPr>
          </w:p>
        </w:tc>
        <w:tc>
          <w:tcPr>
            <w:tcW w:w="3083" w:type="dxa"/>
            <w:vAlign w:val="center"/>
          </w:tcPr>
          <w:p>
            <w:pPr>
              <w:jc w:val="left"/>
              <w:rPr>
                <w:rFonts w:ascii="宋体" w:hAnsi="宋体" w:cs="仿宋_GB2312"/>
                <w:color w:val="000000" w:themeColor="text1"/>
                <w:sz w:val="24"/>
                <w:szCs w:val="24"/>
                <w14:textFill>
                  <w14:solidFill>
                    <w14:schemeClr w14:val="tx1"/>
                  </w14:solidFill>
                </w14:textFill>
              </w:rPr>
            </w:pPr>
          </w:p>
        </w:tc>
        <w:tc>
          <w:tcPr>
            <w:tcW w:w="3110" w:type="dxa"/>
            <w:vAlign w:val="center"/>
          </w:tcPr>
          <w:p>
            <w:pPr>
              <w:jc w:val="left"/>
              <w:rPr>
                <w:rFonts w:ascii="宋体" w:hAnsi="宋体" w:cs="仿宋_GB2312"/>
                <w:color w:val="000000" w:themeColor="text1"/>
                <w:sz w:val="24"/>
                <w:szCs w:val="24"/>
                <w14:textFill>
                  <w14:solidFill>
                    <w14:schemeClr w14:val="tx1"/>
                  </w14:solidFill>
                </w14:textFill>
              </w:rPr>
            </w:pPr>
          </w:p>
        </w:tc>
        <w:tc>
          <w:tcPr>
            <w:tcW w:w="122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04"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6"/>
              </w:numPr>
              <w:ind w:left="0" w:firstLine="0"/>
              <w:jc w:val="center"/>
              <w:rPr>
                <w:rFonts w:ascii="宋体" w:hAnsi="宋体" w:cs="仿宋_GB2312"/>
                <w:color w:val="000000" w:themeColor="text1"/>
                <w:sz w:val="24"/>
                <w:szCs w:val="24"/>
                <w14:textFill>
                  <w14:solidFill>
                    <w14:schemeClr w14:val="tx1"/>
                  </w14:solidFill>
                </w14:textFill>
              </w:rPr>
            </w:pPr>
          </w:p>
        </w:tc>
        <w:tc>
          <w:tcPr>
            <w:tcW w:w="3083" w:type="dxa"/>
            <w:vAlign w:val="center"/>
          </w:tcPr>
          <w:p>
            <w:pPr>
              <w:jc w:val="left"/>
              <w:rPr>
                <w:rFonts w:ascii="宋体" w:hAnsi="宋体" w:cs="仿宋_GB2312"/>
                <w:color w:val="000000" w:themeColor="text1"/>
                <w:sz w:val="24"/>
                <w:szCs w:val="24"/>
                <w14:textFill>
                  <w14:solidFill>
                    <w14:schemeClr w14:val="tx1"/>
                  </w14:solidFill>
                </w14:textFill>
              </w:rPr>
            </w:pPr>
          </w:p>
        </w:tc>
        <w:tc>
          <w:tcPr>
            <w:tcW w:w="3110" w:type="dxa"/>
            <w:vAlign w:val="center"/>
          </w:tcPr>
          <w:p>
            <w:pPr>
              <w:jc w:val="left"/>
              <w:rPr>
                <w:rFonts w:ascii="宋体" w:hAnsi="宋体" w:cs="仿宋_GB2312"/>
                <w:color w:val="000000" w:themeColor="text1"/>
                <w:sz w:val="24"/>
                <w:szCs w:val="24"/>
                <w14:textFill>
                  <w14:solidFill>
                    <w14:schemeClr w14:val="tx1"/>
                  </w14:solidFill>
                </w14:textFill>
              </w:rPr>
            </w:pPr>
          </w:p>
        </w:tc>
        <w:tc>
          <w:tcPr>
            <w:tcW w:w="122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04"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106"/>
              </w:numPr>
              <w:jc w:val="center"/>
              <w:rPr>
                <w:rFonts w:ascii="宋体" w:hAnsi="宋体" w:cs="仿宋_GB2312"/>
                <w:color w:val="000000" w:themeColor="text1"/>
                <w:sz w:val="24"/>
                <w:szCs w:val="24"/>
                <w14:textFill>
                  <w14:solidFill>
                    <w14:schemeClr w14:val="tx1"/>
                  </w14:solidFill>
                </w14:textFill>
              </w:rPr>
            </w:pPr>
          </w:p>
        </w:tc>
        <w:tc>
          <w:tcPr>
            <w:tcW w:w="3083" w:type="dxa"/>
            <w:vAlign w:val="center"/>
          </w:tcPr>
          <w:p>
            <w:pPr>
              <w:jc w:val="left"/>
              <w:rPr>
                <w:rFonts w:ascii="宋体" w:hAnsi="宋体" w:cs="仿宋_GB2312"/>
                <w:color w:val="000000" w:themeColor="text1"/>
                <w:sz w:val="24"/>
                <w:szCs w:val="24"/>
                <w14:textFill>
                  <w14:solidFill>
                    <w14:schemeClr w14:val="tx1"/>
                  </w14:solidFill>
                </w14:textFill>
              </w:rPr>
            </w:pPr>
          </w:p>
        </w:tc>
        <w:tc>
          <w:tcPr>
            <w:tcW w:w="3110" w:type="dxa"/>
            <w:vAlign w:val="center"/>
          </w:tcPr>
          <w:p>
            <w:pPr>
              <w:jc w:val="left"/>
              <w:rPr>
                <w:rFonts w:ascii="宋体" w:hAnsi="宋体" w:cs="仿宋_GB2312"/>
                <w:color w:val="000000" w:themeColor="text1"/>
                <w:sz w:val="24"/>
                <w:szCs w:val="24"/>
                <w14:textFill>
                  <w14:solidFill>
                    <w14:schemeClr w14:val="tx1"/>
                  </w14:solidFill>
                </w14:textFill>
              </w:rPr>
            </w:pPr>
          </w:p>
        </w:tc>
        <w:tc>
          <w:tcPr>
            <w:tcW w:w="122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04" w:type="dxa"/>
            <w:vAlign w:val="center"/>
          </w:tcPr>
          <w:p>
            <w:pPr>
              <w:jc w:val="center"/>
              <w:rPr>
                <w:rFonts w:ascii="宋体" w:hAnsi="宋体" w:cs="仿宋_GB2312"/>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jc w:val="right"/>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w:t>
            </w:r>
          </w:p>
        </w:tc>
        <w:tc>
          <w:tcPr>
            <w:tcW w:w="3083" w:type="dxa"/>
            <w:vAlign w:val="center"/>
          </w:tcPr>
          <w:p>
            <w:pPr>
              <w:jc w:val="left"/>
              <w:rPr>
                <w:rFonts w:ascii="宋体" w:hAnsi="宋体" w:cs="仿宋_GB2312"/>
                <w:color w:val="000000" w:themeColor="text1"/>
                <w:sz w:val="24"/>
                <w:szCs w:val="24"/>
                <w14:textFill>
                  <w14:solidFill>
                    <w14:schemeClr w14:val="tx1"/>
                  </w14:solidFill>
                </w14:textFill>
              </w:rPr>
            </w:pPr>
          </w:p>
        </w:tc>
        <w:tc>
          <w:tcPr>
            <w:tcW w:w="3110" w:type="dxa"/>
            <w:vAlign w:val="center"/>
          </w:tcPr>
          <w:p>
            <w:pPr>
              <w:jc w:val="left"/>
              <w:rPr>
                <w:rFonts w:ascii="宋体" w:hAnsi="宋体" w:cs="仿宋_GB2312"/>
                <w:color w:val="000000" w:themeColor="text1"/>
                <w:sz w:val="24"/>
                <w:szCs w:val="24"/>
                <w14:textFill>
                  <w14:solidFill>
                    <w14:schemeClr w14:val="tx1"/>
                  </w14:solidFill>
                </w14:textFill>
              </w:rPr>
            </w:pPr>
          </w:p>
        </w:tc>
        <w:tc>
          <w:tcPr>
            <w:tcW w:w="1221" w:type="dxa"/>
            <w:vAlign w:val="center"/>
          </w:tcPr>
          <w:p>
            <w:pPr>
              <w:jc w:val="center"/>
              <w:rPr>
                <w:rFonts w:ascii="宋体" w:hAnsi="宋体" w:cs="仿宋_GB2312"/>
                <w:color w:val="000000" w:themeColor="text1"/>
                <w:sz w:val="24"/>
                <w:szCs w:val="24"/>
                <w14:textFill>
                  <w14:solidFill>
                    <w14:schemeClr w14:val="tx1"/>
                  </w14:solidFill>
                </w14:textFill>
              </w:rPr>
            </w:pPr>
          </w:p>
        </w:tc>
        <w:tc>
          <w:tcPr>
            <w:tcW w:w="1304" w:type="dxa"/>
            <w:vAlign w:val="center"/>
          </w:tcPr>
          <w:p>
            <w:pPr>
              <w:jc w:val="center"/>
              <w:rPr>
                <w:rFonts w:ascii="宋体" w:hAnsi="宋体" w:cs="仿宋_GB2312"/>
                <w:color w:val="000000" w:themeColor="text1"/>
                <w:sz w:val="24"/>
                <w:szCs w:val="24"/>
                <w14:textFill>
                  <w14:solidFill>
                    <w14:schemeClr w14:val="tx1"/>
                  </w14:solidFill>
                </w14:textFill>
              </w:rPr>
            </w:pPr>
          </w:p>
        </w:tc>
      </w:tr>
    </w:tbl>
    <w:p>
      <w:pPr>
        <w:spacing w:line="360" w:lineRule="auto"/>
        <w:ind w:left="1132" w:hanging="1132" w:hangingChars="470"/>
        <w:jc w:val="left"/>
        <w:rPr>
          <w:rFonts w:ascii="宋体" w:hAnsi="宋体" w:cs="Corbel"/>
          <w:color w:val="000000" w:themeColor="text1"/>
          <w:sz w:val="24"/>
          <w:szCs w:val="24"/>
          <w14:textFill>
            <w14:solidFill>
              <w14:schemeClr w14:val="tx1"/>
            </w14:solidFill>
          </w14:textFill>
        </w:rPr>
      </w:pPr>
      <w:r>
        <w:rPr>
          <w:rFonts w:hint="eastAsia" w:ascii="宋体" w:hAnsi="宋体" w:cs="Corbel"/>
          <w:b/>
          <w:color w:val="000000" w:themeColor="text1"/>
          <w:sz w:val="24"/>
          <w:szCs w:val="24"/>
          <w14:textFill>
            <w14:solidFill>
              <w14:schemeClr w14:val="tx1"/>
            </w14:solidFill>
          </w14:textFill>
        </w:rPr>
        <w:t>说明：</w:t>
      </w:r>
      <w:r>
        <w:rPr>
          <w:rFonts w:hint="eastAsia" w:ascii="宋体" w:hAnsi="宋体" w:cs="Corbel"/>
          <w:color w:val="000000" w:themeColor="text1"/>
          <w:sz w:val="24"/>
          <w:szCs w:val="24"/>
          <w14:textFill>
            <w14:solidFill>
              <w14:schemeClr w14:val="tx1"/>
            </w14:solidFill>
          </w14:textFill>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line="360" w:lineRule="auto"/>
        <w:ind w:left="1119" w:leftChars="366" w:hanging="350" w:hangingChars="146"/>
        <w:jc w:val="left"/>
        <w:rPr>
          <w:rFonts w:ascii="宋体" w:hAnsi="宋体" w:cs="Corbel"/>
          <w:color w:val="000000" w:themeColor="text1"/>
          <w:sz w:val="24"/>
          <w:szCs w:val="24"/>
          <w14:textFill>
            <w14:solidFill>
              <w14:schemeClr w14:val="tx1"/>
            </w14:solidFill>
          </w14:textFill>
        </w:rPr>
      </w:pPr>
      <w:r>
        <w:rPr>
          <w:rFonts w:hint="eastAsia" w:ascii="宋体" w:hAnsi="宋体" w:cs="Corbel"/>
          <w:color w:val="000000" w:themeColor="text1"/>
          <w:sz w:val="24"/>
          <w:szCs w:val="24"/>
          <w14:textFill>
            <w14:solidFill>
              <w14:schemeClr w14:val="tx1"/>
            </w14:solidFill>
          </w14:textFill>
        </w:rPr>
        <w:t>2、投标人提供的相关证明文件对应的页码填写到上表“投标文件对应的页码”中。未提供页码或内容页码不一致的，</w:t>
      </w:r>
      <w:r>
        <w:rPr>
          <w:rFonts w:hint="eastAsia" w:ascii="宋体" w:hAnsi="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cs="Times New Roman"/>
          <w:bCs/>
          <w:color w:val="000000" w:themeColor="text1"/>
          <w:sz w:val="24"/>
          <w:szCs w:val="21"/>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r>
        <w:rPr>
          <w:rFonts w:hint="eastAsia" w:hAnsi="宋体"/>
          <w:bCs/>
          <w:color w:val="000000" w:themeColor="text1"/>
          <w:sz w:val="24"/>
          <w:u w:val="single"/>
          <w14:textFill>
            <w14:solidFill>
              <w14:schemeClr w14:val="tx1"/>
            </w14:solidFill>
          </w14:textFill>
        </w:rPr>
        <w:t xml:space="preserve">                  </w:t>
      </w:r>
    </w:p>
    <w:p>
      <w:pPr>
        <w:spacing w:before="100" w:beforeAutospacing="1" w:after="100" w:afterAutospacing="1" w:line="360" w:lineRule="auto"/>
        <w:ind w:firstLine="3316" w:firstLineChars="1382"/>
        <w:rPr>
          <w:rFonts w:ascii="宋体" w:hAnsi="宋体" w:cs="Times New Roman"/>
          <w:bCs/>
          <w:color w:val="000000" w:themeColor="text1"/>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日   期：</w:t>
      </w:r>
      <w:r>
        <w:rPr>
          <w:rFonts w:hint="eastAsia" w:hAnsi="宋体"/>
          <w:bCs/>
          <w:color w:val="000000" w:themeColor="text1"/>
          <w:sz w:val="24"/>
          <w:u w:val="single"/>
          <w14:textFill>
            <w14:solidFill>
              <w14:schemeClr w14:val="tx1"/>
            </w14:solidFill>
          </w14:textFill>
        </w:rPr>
        <w:t xml:space="preserve">                               </w:t>
      </w:r>
    </w:p>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6058535" cy="215900"/>
              <wp:effectExtent l="0" t="0" r="0" b="0"/>
              <wp:docPr id="21" name="文本框 6"/>
              <wp:cNvGraphicFramePr/>
              <a:graphic xmlns:a="http://schemas.openxmlformats.org/drawingml/2006/main">
                <a:graphicData uri="http://schemas.microsoft.com/office/word/2010/wordprocessingShape">
                  <wps:wsp>
                    <wps:cNvSpPr txBox="1"/>
                    <wps:spPr bwMode="auto">
                      <a:xfrm>
                        <a:off x="0" y="0"/>
                        <a:ext cx="6058535" cy="215900"/>
                      </a:xfrm>
                      <a:prstGeom prst="rect">
                        <a:avLst/>
                      </a:prstGeom>
                      <a:noFill/>
                      <a:ln>
                        <a:noFill/>
                      </a:ln>
                      <a:effectLst/>
                    </wps:spPr>
                    <wps:txbx>
                      <w:txbxContent>
                        <w:p>
                          <w:pPr>
                            <w:pStyle w:val="15"/>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199</w:t>
                          </w:r>
                          <w:r>
                            <w:rPr>
                              <w:rFonts w:hint="eastAsia"/>
                              <w:b/>
                              <w:bCs/>
                            </w:rPr>
                            <w:fldChar w:fldCharType="end"/>
                          </w:r>
                          <w:r>
                            <w:rPr>
                              <w:rFonts w:hint="eastAsia"/>
                              <w:b/>
                              <w:bCs/>
                            </w:rPr>
                            <w:t xml:space="preserve"> </w:t>
                          </w:r>
                        </w:p>
                      </w:txbxContent>
                    </wps:txbx>
                    <wps:bodyPr rot="0" vert="horz" wrap="square" lIns="0" tIns="0" rIns="0" bIns="0" anchor="t" anchorCtr="0" upright="1">
                      <a:noAutofit/>
                    </wps:bodyPr>
                  </wps:wsp>
                </a:graphicData>
              </a:graphic>
            </wp:inline>
          </w:drawing>
        </mc:Choice>
        <mc:Fallback>
          <w:pict>
            <v:shape id="文本框 6" o:spid="_x0000_s1026" o:spt="202" type="#_x0000_t202" style="height:17pt;width:477.05pt;" filled="f" stroked="f" coordsize="21600,21600" o:gfxdata="UEsDBAoAAAAAAIdO4kAAAAAAAAAAAAAAAAAEAAAAZHJzL1BLAwQUAAAACACHTuJAXivBB9UAAAAE&#10;AQAADwAAAGRycy9kb3ducmV2LnhtbE2PzU7DMBCE70i8g7VI3KgdKBVNs6kQghMSIg2HHp14m1iN&#10;1yF2f3h7DBe4rDSa0cy3xfrsBnGkKVjPCNlMgSBuvbHcIXzULzcPIELUbPTgmRC+KMC6vLwodG78&#10;iSs6bmInUgmHXCP0MY65lKHtyekw8yNx8nZ+cjomOXXSTPqUyt0gb5VaSKctp4Vej/TUU7vfHBzC&#10;45arZ/v51rxXu8rW9VLx62KPeH2VqRWISOf4F4Yf/IQOZWJq/IFNEANCeiT+3uQt7+cZiAbhbq5A&#10;loX8D19+A1BLAwQUAAAACACHTuJA2RScBPkBAADkAwAADgAAAGRycy9lMm9Eb2MueG1srVPNjtMw&#10;EL4j8Q6W7zRpUaslaroCqkVI/EkLD+A6TmMp9pix26Q8ALwBJy5757n6HIydpMBy2QMXazwef57v&#10;m8/r69607KjQa7Aln89yzpSVUGm7L/mnjzdPrjjzQdhKtGBVyU/K8+vN40frzhVqAQ20lUJGINYX&#10;nSt5E4IrsszLRhnhZ+CUpcMa0IhAW9xnFYqO0E2bLfJ8lXWAlUOQynvKbodDPiLiQwChrrVUW5AH&#10;o2wYUFG1IhAl32jn+SZ1W9dKhvd17VVgbcmJaUgrPULxLq7ZZi2KPQrXaDm2IB7Swj1ORmhLj16g&#10;tiIIdkD9D5TREsFDHWYSTDYQSYoQi3l+T5vbRjiVuJDU3l1E9/8PVr47fkCmq5Iv5pxZYWji5+/f&#10;zj9+nu++slXUp3O+oLJbR4WhfwE9uWbK+5jcdW+honviECCJ0NdoohhEj1E1aX26aK36wCQlV/ny&#10;avl0yZmks8V8+SxPw8hEMd126MMrBYbFoORIs0zo4vjGB+qLSqeS+JiFG922aZ6t/StBhUNGJUOM&#10;tyOt2P5AMPS7fuS6g+pErBAGs9BXoaAB/MJZR0Ypuf98EKg4a19bmkR01RTgFOymQFhJV0seOBvC&#10;l2Fw38Gh3jeEPE+kLDwn9WqdiMXWhi6IZdzQ8BPf0ajRXX/uU9Xvz7n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4rwQfVAAAABAEAAA8AAAAAAAAAAQAgAAAAIgAAAGRycy9kb3ducmV2LnhtbFBL&#10;AQIUABQAAAAIAIdO4kDZFJwE+QEAAOQDAAAOAAAAAAAAAAEAIAAAACQBAABkcnMvZTJvRG9jLnht&#10;bFBLBQYAAAAABgAGAFkBAACPBQAAAAA=&#10;">
              <v:fill on="f" focussize="0,0"/>
              <v:stroke on="f"/>
              <v:imagedata o:title=""/>
              <o:lock v:ext="edit" aspectratio="f"/>
              <v:textbox inset="0mm,0mm,0mm,0mm">
                <w:txbxContent>
                  <w:p>
                    <w:pPr>
                      <w:pStyle w:val="15"/>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199</w:t>
                    </w:r>
                    <w:r>
                      <w:rPr>
                        <w:rFonts w:hint="eastAsia"/>
                        <w:b/>
                        <w:bCs/>
                      </w:rPr>
                      <w:fldChar w:fldCharType="end"/>
                    </w:r>
                    <w:r>
                      <w:rPr>
                        <w:rFonts w:hint="eastAsia"/>
                        <w:b/>
                        <w:bCs/>
                      </w:rPr>
                      <w:t xml:space="preserve"> </w:t>
                    </w: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179</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9255125" cy="175895"/>
              <wp:effectExtent l="0" t="0" r="0" b="0"/>
              <wp:docPr id="20" name="文本框 11"/>
              <wp:cNvGraphicFramePr/>
              <a:graphic xmlns:a="http://schemas.openxmlformats.org/drawingml/2006/main">
                <a:graphicData uri="http://schemas.microsoft.com/office/word/2010/wordprocessingShape">
                  <wps:wsp>
                    <wps:cNvSpPr txBox="1"/>
                    <wps:spPr bwMode="auto">
                      <a:xfrm>
                        <a:off x="0" y="0"/>
                        <a:ext cx="9255125" cy="175895"/>
                      </a:xfrm>
                      <a:prstGeom prst="rect">
                        <a:avLst/>
                      </a:prstGeom>
                      <a:noFill/>
                      <a:ln>
                        <a:noFill/>
                      </a:ln>
                      <a:effectLst/>
                    </wps:spPr>
                    <wps:txbx>
                      <w:txbxContent>
                        <w:p>
                          <w:pPr>
                            <w:pStyle w:val="15"/>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179</w:t>
                          </w:r>
                          <w:r>
                            <w:rPr>
                              <w:rFonts w:hint="eastAsia"/>
                              <w:b/>
                              <w:bCs/>
                            </w:rPr>
                            <w:fldChar w:fldCharType="end"/>
                          </w:r>
                          <w:r>
                            <w:rPr>
                              <w:rFonts w:hint="eastAsia"/>
                              <w:b/>
                              <w:bCs/>
                            </w:rPr>
                            <w:t xml:space="preserve"> </w:t>
                          </w:r>
                        </w:p>
                      </w:txbxContent>
                    </wps:txbx>
                    <wps:bodyPr rot="0" vert="horz" wrap="square" lIns="0" tIns="0" rIns="0" bIns="0" anchor="t" anchorCtr="0" upright="1">
                      <a:noAutofit/>
                    </wps:bodyPr>
                  </wps:wsp>
                </a:graphicData>
              </a:graphic>
            </wp:inline>
          </w:drawing>
        </mc:Choice>
        <mc:Fallback>
          <w:pict>
            <v:shape id="文本框 11" o:spid="_x0000_s1026" o:spt="202" type="#_x0000_t202" style="height:13.85pt;width:728.75pt;" filled="f" stroked="f" coordsize="21600,21600" o:gfxdata="UEsDBAoAAAAAAIdO4kAAAAAAAAAAAAAAAAAEAAAAZHJzL1BLAwQUAAAACACHTuJAsvOHJdUAAAAF&#10;AQAADwAAAGRycy9kb3ducmV2LnhtbE2PzU7DMBCE70i8g7VI3KjdijYQsqkQghMSIg0Hjk68TazG&#10;6xC7P7w9Lhe4rDSa0cy3xfrkBnGgKVjPCPOZAkHcemO5Q/ioX27uQISo2ejBMyF8U4B1eXlR6Nz4&#10;I1d02MROpBIOuUboYxxzKUPbk9Nh5kfi5G395HRMcuqkmfQxlbtBLpRaSactp4Vej/TUU7vb7B3C&#10;4ydXz/brrXmvtpWt63vFr6sd4vXVXD2AiHSKf2E44yd0KBNT4/dsghgQ0iPx956922W2BNEgLLIM&#10;ZFnI//TlD1BLAwQUAAAACACHTuJACpx4wvkBAADlAwAADgAAAGRycy9lMm9Eb2MueG1srVPNjtMw&#10;EL4j8Q6W7zRNpcJu1HQFVIuQ+JOWfQDXcRpLsceM3SblAeANOHHZO8/V52DsJF1YLnvgYo3H48/z&#10;ffN5ddWblh0Ueg225PlszpmyEiptdyW//Xz97IIzH4StRAtWlfyoPL9aP32y6lyhFtBAWylkBGJ9&#10;0bmSNyG4Isu8bJQRfgZOWTqsAY0ItMVdVqHoCN202WI+f551gJVDkMp7ym6GQz4i4mMAoa61VBuQ&#10;e6NsGFBRtSIQJd9o5/k6dVvXSoaPde1VYG3JiWlIKz1C8Tau2Xolih0K12g5tiAe08IDTkZoS4+e&#10;oTYiCLZH/Q+U0RLBQx1mEkw2EEmKEIt8/kCbm0Y4lbiQ1N6dRff/D1Z+OHxCpquSL0gSKwxN/PTj&#10;++nnr9PdN5bnUaDO+YLqbhxVhv4V9GSbKe9jctu9h4ouin2ApEJfo4lqED9G1YR8PIut+sAkJS8X&#10;y2W+WHIm6Sx/sby4XEbQTBTTbYc+vFFgWAxKjjTMhC4O73wYSqeS+JiFa922aaCt/StBmENGJUeM&#10;tyOt2P5AMPTbfuS6hepIrBAGt9BfoaAB/MpZR04puf+yF6g4a99aGkW01RTgFGynQFhJV0seOBvC&#10;12Gw396h3jWEnCdSFl6SerVOxGJrQxckSNzQ9JM0o1Ojvf7cp6r737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zhyXVAAAABQEAAA8AAAAAAAAAAQAgAAAAIgAAAGRycy9kb3ducmV2LnhtbFBL&#10;AQIUABQAAAAIAIdO4kAKnHjC+QEAAOUDAAAOAAAAAAAAAAEAIAAAACQBAABkcnMvZTJvRG9jLnht&#10;bFBLBQYAAAAABgAGAFkBAACPBQAAAAA=&#10;">
              <v:fill on="f" focussize="0,0"/>
              <v:stroke on="f"/>
              <v:imagedata o:title=""/>
              <o:lock v:ext="edit" aspectratio="f"/>
              <v:textbox inset="0mm,0mm,0mm,0mm">
                <w:txbxContent>
                  <w:p>
                    <w:pPr>
                      <w:pStyle w:val="15"/>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w:t>
                    </w:r>
                    <w:r>
                      <w:rPr>
                        <w:rFonts w:hint="eastAsia"/>
                        <w:b/>
                        <w:bCs/>
                      </w:rPr>
                      <w:fldChar w:fldCharType="begin"/>
                    </w:r>
                    <w:r>
                      <w:rPr>
                        <w:rFonts w:hint="eastAsia"/>
                        <w:b/>
                        <w:bCs/>
                      </w:rPr>
                      <w:instrText xml:space="preserve"> NUMPAGES  \* MERGEFORMAT </w:instrText>
                    </w:r>
                    <w:r>
                      <w:rPr>
                        <w:rFonts w:hint="eastAsia"/>
                        <w:b/>
                        <w:bCs/>
                      </w:rPr>
                      <w:fldChar w:fldCharType="separate"/>
                    </w:r>
                    <w:r>
                      <w:rPr>
                        <w:b/>
                        <w:bCs/>
                      </w:rPr>
                      <w:t>179</w:t>
                    </w:r>
                    <w:r>
                      <w:rPr>
                        <w:rFonts w:hint="eastAsia"/>
                        <w:b/>
                        <w:bCs/>
                      </w:rPr>
                      <w:fldChar w:fldCharType="end"/>
                    </w:r>
                    <w:r>
                      <w:rPr>
                        <w:rFonts w:hint="eastAsia"/>
                        <w:b/>
                        <w:bCs/>
                      </w:rPr>
                      <w:t xml:space="preserve"> </w:t>
                    </w:r>
                  </w:p>
                </w:txbxContent>
              </v:textbox>
              <w10:wrap type="non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rPr>
        <w:rFonts w:ascii="宋体" w:hAnsi="宋体"/>
        <w:b/>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079490" cy="166370"/>
              <wp:effectExtent l="0" t="0" r="0" b="0"/>
              <wp:wrapNone/>
              <wp:docPr id="19" name="文本框 9"/>
              <wp:cNvGraphicFramePr/>
              <a:graphic xmlns:a="http://schemas.openxmlformats.org/drawingml/2006/main">
                <a:graphicData uri="http://schemas.microsoft.com/office/word/2010/wordprocessingShape">
                  <wps:wsp>
                    <wps:cNvSpPr txBox="1"/>
                    <wps:spPr bwMode="auto">
                      <a:xfrm>
                        <a:off x="0" y="0"/>
                        <a:ext cx="6079490" cy="166370"/>
                      </a:xfrm>
                      <a:prstGeom prst="rect">
                        <a:avLst/>
                      </a:prstGeom>
                      <a:noFill/>
                      <a:ln>
                        <a:noFill/>
                      </a:ln>
                      <a:effectLst/>
                    </wps:spPr>
                    <wps:txbx>
                      <w:txbxContent>
                        <w:p>
                          <w:pPr>
                            <w:pStyle w:val="15"/>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w:t>
                          </w:r>
                          <w:r>
                            <w:rPr>
                              <w:rFonts w:hint="eastAsia"/>
                              <w:b/>
                              <w:bCs/>
                              <w:lang w:val="en-US" w:eastAsia="zh-CN"/>
                            </w:rPr>
                            <w:t>84</w:t>
                          </w:r>
                          <w:r>
                            <w:rPr>
                              <w:rFonts w:hint="eastAsia"/>
                              <w:b/>
                              <w:bCs/>
                            </w:rPr>
                            <w:t xml:space="preserve"> </w:t>
                          </w:r>
                        </w:p>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0pt;margin-top:0pt;height:13.1pt;width:478.7pt;mso-position-horizontal-relative:margin;z-index:251660288;mso-width-relative:page;mso-height-relative:page;" filled="f" stroked="f" coordsize="21600,21600" o:gfxdata="UEsDBAoAAAAAAIdO4kAAAAAAAAAAAAAAAAAEAAAAZHJzL1BLAwQUAAAACACHTuJAnq9yK9UAAAAE&#10;AQAADwAAAGRycy9kb3ducmV2LnhtbE2PzU7DMBCE70i8g7VI3KjdCAINcSqE4ISESMOBoxNvE6vx&#10;OsTuD2/PwgUuK41mNPNtuT75URxwji6QhuVCgUDqgnXUa3hvnq/uQMRkyJoxEGr4wgjr6vysNIUN&#10;R6rxsEm94BKKhdEwpDQVUsZuQG/iIkxI7G3D7E1iOffSzubI5X6UmVK59MYRLwxmwscBu91m7zU8&#10;fFD95D5f27d6W7umWSl6yXdaX14s1T2IhKf0F4YffEaHipnasCcbxaiBH0m/l73Vze01iFZDlmcg&#10;q1L+h6++AVBLAwQUAAAACACHTuJAhxSGX/gBAADkAwAADgAAAGRycy9lMm9Eb2MueG1srVPNjtMw&#10;EL4j8Q6W7zTtgro0aroCqkVI/Em7+wCO4zSWYo8ZO03KA8AbcOLCnefqczB2mgLLZQ9crPH8fJ7v&#10;m/H6ajAt2yv0GmzBF7M5Z8pKqLTdFfzu9vrJc858ELYSLVhV8IPy/Grz+NG6d7m6gAbaSiEjEOvz&#10;3hW8CcHlWeZlo4zwM3DKUrAGNCLQFXdZhaIndNNmF/P5MusBK4cglffk3Y5BfkLEhwBCXWuptiA7&#10;o2wYUVG1IhAl32jn+SZ1W9dKhg917VVgbcGJaUgnPUJ2Gc9ssxb5DoVrtDy1IB7Swj1ORmhLj56h&#10;tiII1qH+B8poieChDjMJJhuJJEWIxWJ+T5ubRjiVuJDU3p1F9/8PVr7ff0SmK9qEFWdWGJr48dvX&#10;4/efxx9f2Crq0zufU9qNo8QwvISBcie/j86yfwcV1YkuQBJhqNFEMYgeo2zS+nDWWg2BSXIu55er&#10;ZysKSYotlsunl2kYmcinaoc+vFZgWDQKjjTLhC72b32gvih1SomPWbjWbZvm2dq/HJQ4elRaiFN1&#10;pBXbHwmGoRxOXEuoDsQKYVwW+ipkNICfOetpUQruP3UCFWftG0uTiFs1GTgZ5WQIK6m04IGz0XwV&#10;xu3rHOpdQ8iLRMrCC1Kv1olYbG3sgljGCw0/8T0tatyuP+8p6/fn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9yK9UAAAAEAQAADwAAAAAAAAABACAAAAAiAAAAZHJzL2Rvd25yZXYueG1sUEsB&#10;AhQAFAAAAAgAh07iQIcUhl/4AQAA5AMAAA4AAAAAAAAAAQAgAAAAJAEAAGRycy9lMm9Eb2MueG1s&#10;UEsFBgAAAAAGAAYAWQEAAI4FAAAAAA==&#10;">
              <v:fill on="f" focussize="0,0"/>
              <v:stroke on="f"/>
              <v:imagedata o:title=""/>
              <o:lock v:ext="edit" aspectratio="f"/>
              <v:textbox inset="0mm,0mm,0mm,0mm">
                <w:txbxContent>
                  <w:p>
                    <w:pPr>
                      <w:pStyle w:val="15"/>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w:t>
                    </w:r>
                    <w:r>
                      <w:rPr>
                        <w:rFonts w:hint="eastAsia"/>
                        <w:b/>
                        <w:bCs/>
                        <w:lang w:val="en-US" w:eastAsia="zh-CN"/>
                      </w:rPr>
                      <w:t>84</w:t>
                    </w:r>
                    <w:r>
                      <w:rPr>
                        <w:rFonts w:hint="eastAsia"/>
                        <w:b/>
                        <w:bCs/>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jc w:val="left"/>
      <w:rPr>
        <w:rFonts w:hint="default" w:eastAsia="宋体"/>
        <w:lang w:val="en-US" w:eastAsia="zh-CN"/>
      </w:rPr>
    </w:pPr>
    <w:r>
      <w:rPr>
        <w:rFonts w:hint="eastAsia"/>
        <w:b/>
      </w:rPr>
      <w:t>项目名称：阳新县</w:t>
    </w:r>
    <w:r>
      <w:rPr>
        <w:rFonts w:hint="eastAsia"/>
        <w:b/>
        <w:lang w:val="en-US" w:eastAsia="zh-CN"/>
      </w:rPr>
      <w:t>闰光小学课桌椅及办公桌椅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tabs>
        <w:tab w:val="clear" w:pos="4153"/>
        <w:tab w:val="clear" w:pos="8306"/>
      </w:tabs>
      <w:jc w:val="left"/>
      <w:rPr>
        <w:rFonts w:hint="default" w:eastAsia="宋体"/>
        <w:lang w:val="en-US" w:eastAsia="zh-CN"/>
      </w:rPr>
    </w:pPr>
    <w:r>
      <w:rPr>
        <w:rFonts w:hint="eastAsia"/>
        <w:b/>
      </w:rPr>
      <w:t>项目名称：阳新县</w:t>
    </w:r>
    <w:r>
      <w:rPr>
        <w:rFonts w:hint="eastAsia"/>
        <w:b/>
        <w:lang w:val="en-US" w:eastAsia="zh-CN"/>
      </w:rPr>
      <w:t>闰光小学课桌椅及办公桌椅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A44D7"/>
    <w:multiLevelType w:val="singleLevel"/>
    <w:tmpl w:val="A6DA44D7"/>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0000005"/>
    <w:multiLevelType w:val="multilevel"/>
    <w:tmpl w:val="00000005"/>
    <w:lvl w:ilvl="0" w:tentative="0">
      <w:start w:val="1"/>
      <w:numFmt w:val="bullet"/>
      <w:pStyle w:val="71"/>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0"/>
    <w:multiLevelType w:val="multilevel"/>
    <w:tmpl w:val="00000010"/>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1"/>
    <w:multiLevelType w:val="multilevel"/>
    <w:tmpl w:val="00000011"/>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
    <w:nsid w:val="00000016"/>
    <w:multiLevelType w:val="multilevel"/>
    <w:tmpl w:val="00000016"/>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
    <w:nsid w:val="00000017"/>
    <w:multiLevelType w:val="multilevel"/>
    <w:tmpl w:val="0000001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0">
    <w:nsid w:val="00000019"/>
    <w:multiLevelType w:val="multilevel"/>
    <w:tmpl w:val="00000019"/>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0000001A"/>
    <w:multiLevelType w:val="multilevel"/>
    <w:tmpl w:val="0000001A"/>
    <w:lvl w:ilvl="0" w:tentative="0">
      <w:start w:val="1"/>
      <w:numFmt w:val="chineseCountingThousand"/>
      <w:pStyle w:val="70"/>
      <w:lvlText w:val="第%1章"/>
      <w:lvlJc w:val="left"/>
      <w:pPr>
        <w:ind w:left="425" w:hanging="425"/>
      </w:pPr>
      <w:rPr>
        <w:rFonts w:hint="default" w:ascii="宋体" w:eastAsia="宋体"/>
        <w:b/>
        <w:i w:val="0"/>
        <w:sz w:val="36"/>
      </w:rPr>
    </w:lvl>
    <w:lvl w:ilvl="1" w:tentative="0">
      <w:start w:val="1"/>
      <w:numFmt w:val="decimal"/>
      <w:pStyle w:val="74"/>
      <w:isLgl/>
      <w:lvlText w:val="%1.%2"/>
      <w:lvlJc w:val="left"/>
      <w:pPr>
        <w:ind w:left="1134" w:hanging="964"/>
      </w:pPr>
      <w:rPr>
        <w:rFonts w:hint="eastAsia"/>
      </w:rPr>
    </w:lvl>
    <w:lvl w:ilvl="2" w:tentative="0">
      <w:start w:val="1"/>
      <w:numFmt w:val="decimal"/>
      <w:pStyle w:val="66"/>
      <w:isLgl/>
      <w:lvlText w:val="%1.%2.%3"/>
      <w:lvlJc w:val="left"/>
      <w:pPr>
        <w:ind w:left="1418" w:hanging="1078"/>
      </w:pPr>
      <w:rPr>
        <w:rFonts w:hint="eastAsia" w:ascii="宋体" w:hAnsi="宋体" w:eastAsia="宋体"/>
      </w:rPr>
    </w:lvl>
    <w:lvl w:ilvl="3" w:tentative="0">
      <w:start w:val="1"/>
      <w:numFmt w:val="decimal"/>
      <w:isLgl/>
      <w:lvlText w:val="%1.%2.%3.%4"/>
      <w:lvlJc w:val="left"/>
      <w:pPr>
        <w:ind w:left="1985" w:hanging="147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en-US" w:eastAsia="zh-C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000001C"/>
    <w:multiLevelType w:val="multilevel"/>
    <w:tmpl w:val="0000001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D"/>
    <w:multiLevelType w:val="multilevel"/>
    <w:tmpl w:val="0000001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E"/>
    <w:multiLevelType w:val="multilevel"/>
    <w:tmpl w:val="0000001E"/>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5">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24"/>
    <w:multiLevelType w:val="multilevel"/>
    <w:tmpl w:val="00000024"/>
    <w:lvl w:ilvl="0" w:tentative="0">
      <w:start w:val="1"/>
      <w:numFmt w:val="decimal"/>
      <w:pStyle w:val="67"/>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7">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8">
    <w:nsid w:val="00000026"/>
    <w:multiLevelType w:val="multilevel"/>
    <w:tmpl w:val="00000026"/>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19">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28"/>
    <w:multiLevelType w:val="multilevel"/>
    <w:tmpl w:val="0000002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1">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2">
    <w:nsid w:val="0000002B"/>
    <w:multiLevelType w:val="multilevel"/>
    <w:tmpl w:val="0000002B"/>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2D"/>
    <w:multiLevelType w:val="multilevel"/>
    <w:tmpl w:val="0000002D"/>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2E"/>
    <w:multiLevelType w:val="multilevel"/>
    <w:tmpl w:val="0000002E"/>
    <w:lvl w:ilvl="0" w:tentative="0">
      <w:start w:val="1"/>
      <w:numFmt w:val="chineseCountingThousand"/>
      <w:lvlText w:val="（%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2F"/>
    <w:multiLevelType w:val="multilevel"/>
    <w:tmpl w:val="0000002F"/>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30"/>
    <w:multiLevelType w:val="multilevel"/>
    <w:tmpl w:val="00000030"/>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00000035"/>
    <w:multiLevelType w:val="multilevel"/>
    <w:tmpl w:val="00000035"/>
    <w:lvl w:ilvl="0" w:tentative="0">
      <w:start w:val="1"/>
      <w:numFmt w:val="decimal"/>
      <w:lvlText w:val="%1. "/>
      <w:lvlJc w:val="left"/>
      <w:pPr>
        <w:ind w:left="6375"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9">
    <w:nsid w:val="00000036"/>
    <w:multiLevelType w:val="multilevel"/>
    <w:tmpl w:val="00000036"/>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0">
    <w:nsid w:val="00000037"/>
    <w:multiLevelType w:val="multilevel"/>
    <w:tmpl w:val="00000037"/>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000003B"/>
    <w:multiLevelType w:val="multilevel"/>
    <w:tmpl w:val="0000003B"/>
    <w:lvl w:ilvl="0" w:tentative="0">
      <w:start w:val="1"/>
      <w:numFmt w:val="chineseCountingThousand"/>
      <w:lvlText w:val="第%1章 "/>
      <w:lvlJc w:val="left"/>
      <w:pPr>
        <w:ind w:left="3256" w:hanging="420"/>
      </w:pPr>
      <w:rPr>
        <w:rFonts w:hint="eastAsia"/>
      </w:rPr>
    </w:lvl>
    <w:lvl w:ilvl="1" w:tentative="0">
      <w:start w:val="1"/>
      <w:numFmt w:val="lowerLetter"/>
      <w:lvlText w:val="%2)"/>
      <w:lvlJc w:val="left"/>
      <w:pPr>
        <w:ind w:left="-577" w:hanging="420"/>
      </w:pPr>
    </w:lvl>
    <w:lvl w:ilvl="2" w:tentative="0">
      <w:start w:val="1"/>
      <w:numFmt w:val="lowerRoman"/>
      <w:lvlText w:val="%3."/>
      <w:lvlJc w:val="right"/>
      <w:pPr>
        <w:ind w:left="-157" w:hanging="420"/>
      </w:pPr>
    </w:lvl>
    <w:lvl w:ilvl="3" w:tentative="0">
      <w:start w:val="1"/>
      <w:numFmt w:val="decimal"/>
      <w:lvlText w:val="%4."/>
      <w:lvlJc w:val="left"/>
      <w:pPr>
        <w:ind w:left="263" w:hanging="420"/>
      </w:pPr>
    </w:lvl>
    <w:lvl w:ilvl="4" w:tentative="0">
      <w:start w:val="1"/>
      <w:numFmt w:val="lowerLetter"/>
      <w:lvlText w:val="%5)"/>
      <w:lvlJc w:val="left"/>
      <w:pPr>
        <w:ind w:left="683" w:hanging="420"/>
      </w:pPr>
    </w:lvl>
    <w:lvl w:ilvl="5" w:tentative="0">
      <w:start w:val="1"/>
      <w:numFmt w:val="lowerRoman"/>
      <w:lvlText w:val="%6."/>
      <w:lvlJc w:val="right"/>
      <w:pPr>
        <w:ind w:left="1103" w:hanging="420"/>
      </w:pPr>
    </w:lvl>
    <w:lvl w:ilvl="6" w:tentative="0">
      <w:start w:val="1"/>
      <w:numFmt w:val="decimal"/>
      <w:lvlText w:val="%7."/>
      <w:lvlJc w:val="left"/>
      <w:pPr>
        <w:ind w:left="1523" w:hanging="420"/>
      </w:pPr>
    </w:lvl>
    <w:lvl w:ilvl="7" w:tentative="0">
      <w:start w:val="1"/>
      <w:numFmt w:val="lowerLetter"/>
      <w:lvlText w:val="%8)"/>
      <w:lvlJc w:val="left"/>
      <w:pPr>
        <w:ind w:left="1943" w:hanging="420"/>
      </w:pPr>
    </w:lvl>
    <w:lvl w:ilvl="8" w:tentative="0">
      <w:start w:val="1"/>
      <w:numFmt w:val="lowerRoman"/>
      <w:lvlText w:val="%9."/>
      <w:lvlJc w:val="right"/>
      <w:pPr>
        <w:ind w:left="2363" w:hanging="420"/>
      </w:pPr>
    </w:lvl>
  </w:abstractNum>
  <w:abstractNum w:abstractNumId="33">
    <w:nsid w:val="0000003C"/>
    <w:multiLevelType w:val="multilevel"/>
    <w:tmpl w:val="0000003C"/>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4">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3E"/>
    <w:multiLevelType w:val="multilevel"/>
    <w:tmpl w:val="0000003E"/>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40"/>
    <w:multiLevelType w:val="multilevel"/>
    <w:tmpl w:val="00000040"/>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43"/>
    <w:multiLevelType w:val="multilevel"/>
    <w:tmpl w:val="00000043"/>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47"/>
    <w:multiLevelType w:val="multilevel"/>
    <w:tmpl w:val="00000047"/>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1">
    <w:nsid w:val="00000048"/>
    <w:multiLevelType w:val="multilevel"/>
    <w:tmpl w:val="0000004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0000004A"/>
    <w:multiLevelType w:val="multilevel"/>
    <w:tmpl w:val="0000004A"/>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0000004B"/>
    <w:multiLevelType w:val="multilevel"/>
    <w:tmpl w:val="0000004B"/>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4">
    <w:nsid w:val="0000004C"/>
    <w:multiLevelType w:val="multilevel"/>
    <w:tmpl w:val="0000004C"/>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5">
    <w:nsid w:val="0000004D"/>
    <w:multiLevelType w:val="multilevel"/>
    <w:tmpl w:val="0000004D"/>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4F"/>
    <w:multiLevelType w:val="multilevel"/>
    <w:tmpl w:val="0000004F"/>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0000050"/>
    <w:multiLevelType w:val="multilevel"/>
    <w:tmpl w:val="00000050"/>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00000051"/>
    <w:multiLevelType w:val="multilevel"/>
    <w:tmpl w:val="00000051"/>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00000053"/>
    <w:multiLevelType w:val="multilevel"/>
    <w:tmpl w:val="0000005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00000054"/>
    <w:multiLevelType w:val="multilevel"/>
    <w:tmpl w:val="00000054"/>
    <w:lvl w:ilvl="0" w:tentative="0">
      <w:start w:val="1"/>
      <w:numFmt w:val="upperLetter"/>
      <w:pStyle w:val="76"/>
      <w:lvlText w:val="%1."/>
      <w:lvlJc w:val="left"/>
      <w:pPr>
        <w:ind w:left="980" w:hanging="420"/>
      </w:pPr>
    </w:lvl>
    <w:lvl w:ilvl="1" w:tentative="0">
      <w:start w:val="1"/>
      <w:numFmt w:val="lowerLetter"/>
      <w:pStyle w:val="85"/>
      <w:lvlText w:val="%2)"/>
      <w:lvlJc w:val="left"/>
      <w:pPr>
        <w:ind w:left="1400" w:hanging="420"/>
      </w:pPr>
    </w:lvl>
    <w:lvl w:ilvl="2" w:tentative="0">
      <w:start w:val="1"/>
      <w:numFmt w:val="lowerRoman"/>
      <w:pStyle w:val="81"/>
      <w:lvlText w:val="%3."/>
      <w:lvlJc w:val="right"/>
      <w:pPr>
        <w:ind w:left="1820" w:hanging="420"/>
      </w:pPr>
    </w:lvl>
    <w:lvl w:ilvl="3" w:tentative="0">
      <w:start w:val="1"/>
      <w:numFmt w:val="decimal"/>
      <w:pStyle w:val="72"/>
      <w:lvlText w:val="%4."/>
      <w:lvlJc w:val="left"/>
      <w:pPr>
        <w:ind w:left="2240" w:hanging="420"/>
      </w:pPr>
    </w:lvl>
    <w:lvl w:ilvl="4" w:tentative="0">
      <w:start w:val="1"/>
      <w:numFmt w:val="lowerLetter"/>
      <w:pStyle w:val="65"/>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00000059"/>
    <w:multiLevelType w:val="multilevel"/>
    <w:tmpl w:val="0000005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000005B"/>
    <w:multiLevelType w:val="multilevel"/>
    <w:tmpl w:val="0000005B"/>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0000005D"/>
    <w:multiLevelType w:val="multilevel"/>
    <w:tmpl w:val="0000005D"/>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0000005E"/>
    <w:multiLevelType w:val="multilevel"/>
    <w:tmpl w:val="0000005E"/>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0000005F"/>
    <w:multiLevelType w:val="multilevel"/>
    <w:tmpl w:val="0000005F"/>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58">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9">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0">
    <w:nsid w:val="00000065"/>
    <w:multiLevelType w:val="multilevel"/>
    <w:tmpl w:val="0000006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00000066"/>
    <w:multiLevelType w:val="multilevel"/>
    <w:tmpl w:val="00000066"/>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2">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00000068"/>
    <w:multiLevelType w:val="multilevel"/>
    <w:tmpl w:val="00000068"/>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64">
    <w:nsid w:val="0000006B"/>
    <w:multiLevelType w:val="multilevel"/>
    <w:tmpl w:val="0000006B"/>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5">
    <w:nsid w:val="0000006C"/>
    <w:multiLevelType w:val="multilevel"/>
    <w:tmpl w:val="0000006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0000006D"/>
    <w:multiLevelType w:val="multilevel"/>
    <w:tmpl w:val="0000006D"/>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00000071"/>
    <w:multiLevelType w:val="multilevel"/>
    <w:tmpl w:val="00000071"/>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8">
    <w:nsid w:val="00000072"/>
    <w:multiLevelType w:val="multilevel"/>
    <w:tmpl w:val="00000072"/>
    <w:lvl w:ilvl="0" w:tentative="0">
      <w:start w:val="1"/>
      <w:numFmt w:val="decimal"/>
      <w:lvlText w:val="2.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9">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00000075"/>
    <w:multiLevelType w:val="multilevel"/>
    <w:tmpl w:val="00000075"/>
    <w:lvl w:ilvl="0" w:tentative="0">
      <w:start w:val="1"/>
      <w:numFmt w:val="decimal"/>
      <w:lvlText w:val="%1"/>
      <w:lvlJc w:val="center"/>
      <w:pPr>
        <w:ind w:left="420" w:hanging="420"/>
      </w:pPr>
      <w:rPr>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00000077"/>
    <w:multiLevelType w:val="multilevel"/>
    <w:tmpl w:val="00000077"/>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00000078"/>
    <w:multiLevelType w:val="multilevel"/>
    <w:tmpl w:val="00000078"/>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00000079"/>
    <w:multiLevelType w:val="multilevel"/>
    <w:tmpl w:val="00000079"/>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0000007C"/>
    <w:multiLevelType w:val="multilevel"/>
    <w:tmpl w:val="0000007C"/>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0000007E"/>
    <w:multiLevelType w:val="multilevel"/>
    <w:tmpl w:val="0000007E"/>
    <w:lvl w:ilvl="0" w:tentative="0">
      <w:start w:val="1"/>
      <w:numFmt w:val="decimal"/>
      <w:lvlText w:val="2.%1 "/>
      <w:lvlJc w:val="left"/>
      <w:pPr>
        <w:ind w:left="900" w:hanging="420"/>
      </w:pPr>
      <w:rPr>
        <w:rFonts w:hint="eastAsia" w:ascii="仿宋" w:hAnsi="仿宋" w:eastAsia="仿宋"/>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8">
    <w:nsid w:val="00000081"/>
    <w:multiLevelType w:val="multilevel"/>
    <w:tmpl w:val="0000008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00000084"/>
    <w:multiLevelType w:val="multilevel"/>
    <w:tmpl w:val="00000084"/>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00000085"/>
    <w:multiLevelType w:val="multilevel"/>
    <w:tmpl w:val="00000085"/>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00000086"/>
    <w:multiLevelType w:val="multilevel"/>
    <w:tmpl w:val="00000086"/>
    <w:lvl w:ilvl="0" w:tentative="0">
      <w:start w:val="1"/>
      <w:numFmt w:val="decimal"/>
      <w:lvlText w:val="1.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2">
    <w:nsid w:val="00000087"/>
    <w:multiLevelType w:val="multilevel"/>
    <w:tmpl w:val="00000087"/>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84">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0000008A"/>
    <w:multiLevelType w:val="multilevel"/>
    <w:tmpl w:val="0000008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0000008C"/>
    <w:multiLevelType w:val="multilevel"/>
    <w:tmpl w:val="0000008C"/>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0000008D"/>
    <w:multiLevelType w:val="multilevel"/>
    <w:tmpl w:val="0000008D"/>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0000008E"/>
    <w:multiLevelType w:val="multilevel"/>
    <w:tmpl w:val="0000008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0000008F"/>
    <w:multiLevelType w:val="multilevel"/>
    <w:tmpl w:val="0000008F"/>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0">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1">
    <w:nsid w:val="005B58E7"/>
    <w:multiLevelType w:val="multilevel"/>
    <w:tmpl w:val="005B58E7"/>
    <w:lvl w:ilvl="0" w:tentative="0">
      <w:start w:val="1"/>
      <w:numFmt w:val="chineseCountingThousand"/>
      <w:lvlText w:val="%1、"/>
      <w:lvlJc w:val="left"/>
      <w:pPr>
        <w:ind w:left="420" w:hanging="420"/>
      </w:pPr>
      <w:rPr>
        <w:rFonts w:hint="eastAsia" w:ascii="宋体" w:hAnsi="宋体" w:eastAsia="宋体"/>
        <w:sz w:val="30"/>
        <w:szCs w:val="3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2">
    <w:nsid w:val="052B7657"/>
    <w:multiLevelType w:val="multilevel"/>
    <w:tmpl w:val="052B7657"/>
    <w:lvl w:ilvl="0" w:tentative="0">
      <w:start w:val="1"/>
      <w:numFmt w:val="decimal"/>
      <w:lvlText w:val="%1. "/>
      <w:lvlJc w:val="left"/>
      <w:pPr>
        <w:ind w:left="988"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93">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4">
    <w:nsid w:val="09EE2045"/>
    <w:multiLevelType w:val="multilevel"/>
    <w:tmpl w:val="09EE2045"/>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95">
    <w:nsid w:val="118A00BA"/>
    <w:multiLevelType w:val="multilevel"/>
    <w:tmpl w:val="118A00BA"/>
    <w:lvl w:ilvl="0" w:tentative="0">
      <w:start w:val="1"/>
      <w:numFmt w:val="decimal"/>
      <w:lvlText w:val="3.2.%1"/>
      <w:lvlJc w:val="left"/>
      <w:pPr>
        <w:ind w:left="987" w:hanging="420"/>
      </w:pPr>
      <w:rPr>
        <w:rFonts w:hint="eastAsia" w:ascii="楷体" w:hAnsi="楷体" w:eastAsia="楷体"/>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abstractNum w:abstractNumId="96">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37323568"/>
    <w:multiLevelType w:val="multilevel"/>
    <w:tmpl w:val="37323568"/>
    <w:lvl w:ilvl="0" w:tentative="0">
      <w:start w:val="1"/>
      <w:numFmt w:val="decimal"/>
      <w:lvlText w:val="5.%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99">
    <w:nsid w:val="3A115A84"/>
    <w:multiLevelType w:val="multilevel"/>
    <w:tmpl w:val="3A115A84"/>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100">
    <w:nsid w:val="436B2622"/>
    <w:multiLevelType w:val="multilevel"/>
    <w:tmpl w:val="436B2622"/>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101">
    <w:nsid w:val="5AB83991"/>
    <w:multiLevelType w:val="multilevel"/>
    <w:tmpl w:val="5AB83991"/>
    <w:lvl w:ilvl="0" w:tentative="0">
      <w:start w:val="1"/>
      <w:numFmt w:val="decimal"/>
      <w:suff w:val="nothing"/>
      <w:lvlText w:val="%1、"/>
      <w:lvlJc w:val="left"/>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2">
    <w:nsid w:val="5C06921B"/>
    <w:multiLevelType w:val="singleLevel"/>
    <w:tmpl w:val="5C06921B"/>
    <w:lvl w:ilvl="0" w:tentative="0">
      <w:start w:val="1"/>
      <w:numFmt w:val="decimal"/>
      <w:suff w:val="space"/>
      <w:lvlText w:val="%1."/>
      <w:lvlJc w:val="left"/>
    </w:lvl>
  </w:abstractNum>
  <w:abstractNum w:abstractNumId="103">
    <w:nsid w:val="63311794"/>
    <w:multiLevelType w:val="singleLevel"/>
    <w:tmpl w:val="63311794"/>
    <w:lvl w:ilvl="0" w:tentative="0">
      <w:start w:val="1"/>
      <w:numFmt w:val="decimal"/>
      <w:suff w:val="nothing"/>
      <w:lvlText w:val="%1、"/>
      <w:lvlJc w:val="left"/>
    </w:lvl>
  </w:abstractNum>
  <w:abstractNum w:abstractNumId="104">
    <w:nsid w:val="66906181"/>
    <w:multiLevelType w:val="multilevel"/>
    <w:tmpl w:val="66906181"/>
    <w:lvl w:ilvl="0" w:tentative="0">
      <w:start w:val="1"/>
      <w:numFmt w:val="chineseCountingThousand"/>
      <w:lvlText w:val="（%1） "/>
      <w:lvlJc w:val="left"/>
      <w:pPr>
        <w:ind w:left="902" w:hanging="420"/>
      </w:pPr>
      <w:rPr>
        <w:rFonts w:hint="eastAsia" w:ascii="宋体" w:hAnsi="宋体" w:eastAsia="宋体"/>
        <w:b/>
        <w:bCs/>
      </w:rPr>
    </w:lvl>
    <w:lvl w:ilvl="1" w:tentative="0">
      <w:start w:val="1"/>
      <w:numFmt w:val="lowerLetter"/>
      <w:lvlText w:val="%2)"/>
      <w:lvlJc w:val="left"/>
      <w:pPr>
        <w:ind w:left="1322" w:hanging="420"/>
      </w:pPr>
      <w:rPr>
        <w:rFonts w:hint="default" w:ascii="Times New Roman" w:hAnsi="Times New Roman" w:cs="Times New Roman"/>
      </w:rPr>
    </w:lvl>
    <w:lvl w:ilvl="2" w:tentative="0">
      <w:start w:val="1"/>
      <w:numFmt w:val="lowerRoman"/>
      <w:lvlText w:val="%3."/>
      <w:lvlJc w:val="right"/>
      <w:pPr>
        <w:ind w:left="1742" w:hanging="420"/>
      </w:pPr>
      <w:rPr>
        <w:rFonts w:hint="default" w:ascii="Times New Roman" w:hAnsi="Times New Roman" w:cs="Times New Roman"/>
      </w:rPr>
    </w:lvl>
    <w:lvl w:ilvl="3" w:tentative="0">
      <w:start w:val="1"/>
      <w:numFmt w:val="decimal"/>
      <w:lvlText w:val="%4."/>
      <w:lvlJc w:val="left"/>
      <w:pPr>
        <w:ind w:left="2162" w:hanging="420"/>
      </w:pPr>
      <w:rPr>
        <w:rFonts w:hint="default" w:ascii="Times New Roman" w:hAnsi="Times New Roman" w:cs="Times New Roman"/>
      </w:rPr>
    </w:lvl>
    <w:lvl w:ilvl="4" w:tentative="0">
      <w:start w:val="1"/>
      <w:numFmt w:val="lowerLetter"/>
      <w:lvlText w:val="%5)"/>
      <w:lvlJc w:val="left"/>
      <w:pPr>
        <w:ind w:left="2582" w:hanging="420"/>
      </w:pPr>
      <w:rPr>
        <w:rFonts w:hint="default" w:ascii="Times New Roman" w:hAnsi="Times New Roman" w:cs="Times New Roman"/>
      </w:rPr>
    </w:lvl>
    <w:lvl w:ilvl="5" w:tentative="0">
      <w:start w:val="1"/>
      <w:numFmt w:val="lowerRoman"/>
      <w:lvlText w:val="%6."/>
      <w:lvlJc w:val="right"/>
      <w:pPr>
        <w:ind w:left="3002" w:hanging="420"/>
      </w:pPr>
      <w:rPr>
        <w:rFonts w:hint="default" w:ascii="Times New Roman" w:hAnsi="Times New Roman" w:cs="Times New Roman"/>
      </w:rPr>
    </w:lvl>
    <w:lvl w:ilvl="6" w:tentative="0">
      <w:start w:val="1"/>
      <w:numFmt w:val="decimal"/>
      <w:lvlText w:val="%7."/>
      <w:lvlJc w:val="left"/>
      <w:pPr>
        <w:ind w:left="3422" w:hanging="420"/>
      </w:pPr>
      <w:rPr>
        <w:rFonts w:hint="default" w:ascii="Times New Roman" w:hAnsi="Times New Roman" w:cs="Times New Roman"/>
      </w:rPr>
    </w:lvl>
    <w:lvl w:ilvl="7" w:tentative="0">
      <w:start w:val="1"/>
      <w:numFmt w:val="lowerLetter"/>
      <w:lvlText w:val="%8)"/>
      <w:lvlJc w:val="left"/>
      <w:pPr>
        <w:ind w:left="3842" w:hanging="420"/>
      </w:pPr>
      <w:rPr>
        <w:rFonts w:hint="default" w:ascii="Times New Roman" w:hAnsi="Times New Roman" w:cs="Times New Roman"/>
      </w:rPr>
    </w:lvl>
    <w:lvl w:ilvl="8" w:tentative="0">
      <w:start w:val="1"/>
      <w:numFmt w:val="lowerRoman"/>
      <w:lvlText w:val="%9."/>
      <w:lvlJc w:val="right"/>
      <w:pPr>
        <w:ind w:left="4262" w:hanging="420"/>
      </w:pPr>
      <w:rPr>
        <w:rFonts w:hint="default" w:ascii="Times New Roman" w:hAnsi="Times New Roman" w:cs="Times New Roman"/>
      </w:rPr>
    </w:lvl>
  </w:abstractNum>
  <w:abstractNum w:abstractNumId="105">
    <w:nsid w:val="7E155236"/>
    <w:multiLevelType w:val="multilevel"/>
    <w:tmpl w:val="7E155236"/>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num w:numId="1">
    <w:abstractNumId w:val="50"/>
  </w:num>
  <w:num w:numId="2">
    <w:abstractNumId w:val="11"/>
  </w:num>
  <w:num w:numId="3">
    <w:abstractNumId w:val="16"/>
  </w:num>
  <w:num w:numId="4">
    <w:abstractNumId w:val="3"/>
  </w:num>
  <w:num w:numId="5">
    <w:abstractNumId w:val="32"/>
  </w:num>
  <w:num w:numId="6">
    <w:abstractNumId w:val="97"/>
  </w:num>
  <w:num w:numId="7">
    <w:abstractNumId w:val="35"/>
  </w:num>
  <w:num w:numId="8">
    <w:abstractNumId w:val="38"/>
  </w:num>
  <w:num w:numId="9">
    <w:abstractNumId w:val="79"/>
  </w:num>
  <w:num w:numId="10">
    <w:abstractNumId w:val="26"/>
  </w:num>
  <w:num w:numId="11">
    <w:abstractNumId w:val="45"/>
  </w:num>
  <w:num w:numId="12">
    <w:abstractNumId w:val="14"/>
  </w:num>
  <w:num w:numId="13">
    <w:abstractNumId w:val="89"/>
  </w:num>
  <w:num w:numId="14">
    <w:abstractNumId w:val="93"/>
  </w:num>
  <w:num w:numId="15">
    <w:abstractNumId w:val="10"/>
  </w:num>
  <w:num w:numId="16">
    <w:abstractNumId w:val="4"/>
  </w:num>
  <w:num w:numId="17">
    <w:abstractNumId w:val="96"/>
  </w:num>
  <w:num w:numId="18">
    <w:abstractNumId w:val="36"/>
  </w:num>
  <w:num w:numId="19">
    <w:abstractNumId w:val="40"/>
  </w:num>
  <w:num w:numId="20">
    <w:abstractNumId w:val="60"/>
  </w:num>
  <w:num w:numId="21">
    <w:abstractNumId w:val="78"/>
  </w:num>
  <w:num w:numId="22">
    <w:abstractNumId w:val="46"/>
  </w:num>
  <w:num w:numId="23">
    <w:abstractNumId w:val="82"/>
  </w:num>
  <w:num w:numId="24">
    <w:abstractNumId w:val="88"/>
  </w:num>
  <w:num w:numId="25">
    <w:abstractNumId w:val="86"/>
  </w:num>
  <w:num w:numId="26">
    <w:abstractNumId w:val="64"/>
  </w:num>
  <w:num w:numId="27">
    <w:abstractNumId w:val="48"/>
  </w:num>
  <w:num w:numId="28">
    <w:abstractNumId w:val="71"/>
  </w:num>
  <w:num w:numId="29">
    <w:abstractNumId w:val="53"/>
  </w:num>
  <w:num w:numId="30">
    <w:abstractNumId w:val="47"/>
  </w:num>
  <w:num w:numId="31">
    <w:abstractNumId w:val="56"/>
  </w:num>
  <w:num w:numId="32">
    <w:abstractNumId w:val="66"/>
  </w:num>
  <w:num w:numId="33">
    <w:abstractNumId w:val="33"/>
  </w:num>
  <w:num w:numId="34">
    <w:abstractNumId w:val="55"/>
  </w:num>
  <w:num w:numId="35">
    <w:abstractNumId w:val="23"/>
  </w:num>
  <w:num w:numId="36">
    <w:abstractNumId w:val="7"/>
  </w:num>
  <w:num w:numId="37">
    <w:abstractNumId w:val="42"/>
  </w:num>
  <w:num w:numId="38">
    <w:abstractNumId w:val="30"/>
  </w:num>
  <w:num w:numId="39">
    <w:abstractNumId w:val="49"/>
  </w:num>
  <w:num w:numId="40">
    <w:abstractNumId w:val="73"/>
  </w:num>
  <w:num w:numId="41">
    <w:abstractNumId w:val="0"/>
  </w:num>
  <w:num w:numId="42">
    <w:abstractNumId w:val="101"/>
  </w:num>
  <w:num w:numId="43">
    <w:abstractNumId w:val="103"/>
  </w:num>
  <w:num w:numId="44">
    <w:abstractNumId w:val="74"/>
  </w:num>
  <w:num w:numId="45">
    <w:abstractNumId w:val="54"/>
  </w:num>
  <w:num w:numId="46">
    <w:abstractNumId w:val="15"/>
  </w:num>
  <w:num w:numId="47">
    <w:abstractNumId w:val="81"/>
  </w:num>
  <w:num w:numId="48">
    <w:abstractNumId w:val="51"/>
  </w:num>
  <w:num w:numId="49">
    <w:abstractNumId w:val="9"/>
  </w:num>
  <w:num w:numId="50">
    <w:abstractNumId w:val="83"/>
  </w:num>
  <w:num w:numId="51">
    <w:abstractNumId w:val="75"/>
  </w:num>
  <w:num w:numId="52">
    <w:abstractNumId w:val="27"/>
  </w:num>
  <w:num w:numId="53">
    <w:abstractNumId w:val="59"/>
  </w:num>
  <w:num w:numId="54">
    <w:abstractNumId w:val="58"/>
  </w:num>
  <w:num w:numId="55">
    <w:abstractNumId w:val="90"/>
  </w:num>
  <w:num w:numId="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num>
  <w:num w:numId="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5"/>
  </w:num>
  <w:num w:numId="68">
    <w:abstractNumId w:val="57"/>
  </w:num>
  <w:num w:numId="69">
    <w:abstractNumId w:val="77"/>
  </w:num>
  <w:num w:numId="70">
    <w:abstractNumId w:val="6"/>
  </w:num>
  <w:num w:numId="71">
    <w:abstractNumId w:val="67"/>
  </w:num>
  <w:num w:numId="72">
    <w:abstractNumId w:val="12"/>
  </w:num>
  <w:num w:numId="73">
    <w:abstractNumId w:val="8"/>
  </w:num>
  <w:num w:numId="74">
    <w:abstractNumId w:val="17"/>
  </w:num>
  <w:num w:numId="75">
    <w:abstractNumId w:val="87"/>
  </w:num>
  <w:num w:numId="76">
    <w:abstractNumId w:val="65"/>
  </w:num>
  <w:num w:numId="77">
    <w:abstractNumId w:val="21"/>
  </w:num>
  <w:num w:numId="78">
    <w:abstractNumId w:val="2"/>
  </w:num>
  <w:num w:numId="79">
    <w:abstractNumId w:val="68"/>
  </w:num>
  <w:num w:numId="80">
    <w:abstractNumId w:val="61"/>
  </w:num>
  <w:num w:numId="81">
    <w:abstractNumId w:val="19"/>
  </w:num>
  <w:num w:numId="82">
    <w:abstractNumId w:val="44"/>
  </w:num>
  <w:num w:numId="83">
    <w:abstractNumId w:val="28"/>
  </w:num>
  <w:num w:numId="84">
    <w:abstractNumId w:val="62"/>
  </w:num>
  <w:num w:numId="85">
    <w:abstractNumId w:val="20"/>
  </w:num>
  <w:num w:numId="86">
    <w:abstractNumId w:val="63"/>
  </w:num>
  <w:num w:numId="87">
    <w:abstractNumId w:val="43"/>
  </w:num>
  <w:num w:numId="88">
    <w:abstractNumId w:val="76"/>
  </w:num>
  <w:num w:numId="89">
    <w:abstractNumId w:val="70"/>
  </w:num>
  <w:num w:numId="90">
    <w:abstractNumId w:val="29"/>
  </w:num>
  <w:num w:numId="91">
    <w:abstractNumId w:val="41"/>
  </w:num>
  <w:num w:numId="92">
    <w:abstractNumId w:val="52"/>
  </w:num>
  <w:num w:numId="93">
    <w:abstractNumId w:val="24"/>
  </w:num>
  <w:num w:numId="94">
    <w:abstractNumId w:val="37"/>
  </w:num>
  <w:num w:numId="95">
    <w:abstractNumId w:val="31"/>
  </w:num>
  <w:num w:numId="96">
    <w:abstractNumId w:val="25"/>
  </w:num>
  <w:num w:numId="97">
    <w:abstractNumId w:val="85"/>
  </w:num>
  <w:num w:numId="98">
    <w:abstractNumId w:val="72"/>
  </w:num>
  <w:num w:numId="99">
    <w:abstractNumId w:val="22"/>
  </w:num>
  <w:num w:numId="100">
    <w:abstractNumId w:val="1"/>
  </w:num>
  <w:num w:numId="101">
    <w:abstractNumId w:val="13"/>
  </w:num>
  <w:num w:numId="102">
    <w:abstractNumId w:val="34"/>
  </w:num>
  <w:num w:numId="103">
    <w:abstractNumId w:val="84"/>
  </w:num>
  <w:num w:numId="104">
    <w:abstractNumId w:val="80"/>
  </w:num>
  <w:num w:numId="105">
    <w:abstractNumId w:val="39"/>
  </w:num>
  <w:num w:numId="106">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3F8"/>
    <w:rsid w:val="00027DBF"/>
    <w:rsid w:val="00040253"/>
    <w:rsid w:val="0004179A"/>
    <w:rsid w:val="000430D3"/>
    <w:rsid w:val="00065F38"/>
    <w:rsid w:val="00067976"/>
    <w:rsid w:val="00067E09"/>
    <w:rsid w:val="00087FD5"/>
    <w:rsid w:val="000923FC"/>
    <w:rsid w:val="00097D9B"/>
    <w:rsid w:val="000A1E71"/>
    <w:rsid w:val="000A2831"/>
    <w:rsid w:val="000B0A5B"/>
    <w:rsid w:val="000B5266"/>
    <w:rsid w:val="000B708A"/>
    <w:rsid w:val="000E72B4"/>
    <w:rsid w:val="000F451D"/>
    <w:rsid w:val="00100930"/>
    <w:rsid w:val="001017A3"/>
    <w:rsid w:val="00104327"/>
    <w:rsid w:val="00105FA8"/>
    <w:rsid w:val="0011066C"/>
    <w:rsid w:val="0013123F"/>
    <w:rsid w:val="00132A0B"/>
    <w:rsid w:val="001351C6"/>
    <w:rsid w:val="00152743"/>
    <w:rsid w:val="00153A02"/>
    <w:rsid w:val="00155192"/>
    <w:rsid w:val="00156175"/>
    <w:rsid w:val="00172A27"/>
    <w:rsid w:val="00174460"/>
    <w:rsid w:val="00177CD9"/>
    <w:rsid w:val="00187055"/>
    <w:rsid w:val="001B4E78"/>
    <w:rsid w:val="001C0D19"/>
    <w:rsid w:val="001C2322"/>
    <w:rsid w:val="001C347B"/>
    <w:rsid w:val="001C35DA"/>
    <w:rsid w:val="001C4185"/>
    <w:rsid w:val="001C592C"/>
    <w:rsid w:val="001D12C5"/>
    <w:rsid w:val="001D2D8D"/>
    <w:rsid w:val="001D3B0C"/>
    <w:rsid w:val="001D4926"/>
    <w:rsid w:val="002001CA"/>
    <w:rsid w:val="00206216"/>
    <w:rsid w:val="00206D3E"/>
    <w:rsid w:val="002079CD"/>
    <w:rsid w:val="00212607"/>
    <w:rsid w:val="00235D10"/>
    <w:rsid w:val="00263EFC"/>
    <w:rsid w:val="0027025A"/>
    <w:rsid w:val="00273213"/>
    <w:rsid w:val="0027728D"/>
    <w:rsid w:val="0028207B"/>
    <w:rsid w:val="0028253E"/>
    <w:rsid w:val="00284C71"/>
    <w:rsid w:val="00292129"/>
    <w:rsid w:val="00293F8D"/>
    <w:rsid w:val="002A2107"/>
    <w:rsid w:val="002B1F3E"/>
    <w:rsid w:val="002C0C26"/>
    <w:rsid w:val="002C5CCE"/>
    <w:rsid w:val="002D45B9"/>
    <w:rsid w:val="002E125A"/>
    <w:rsid w:val="002E1C27"/>
    <w:rsid w:val="002F2453"/>
    <w:rsid w:val="00312A06"/>
    <w:rsid w:val="003311CC"/>
    <w:rsid w:val="00332CBC"/>
    <w:rsid w:val="00341FCC"/>
    <w:rsid w:val="00354F22"/>
    <w:rsid w:val="00356B17"/>
    <w:rsid w:val="00364AB0"/>
    <w:rsid w:val="00366D29"/>
    <w:rsid w:val="00370FBD"/>
    <w:rsid w:val="00371ED2"/>
    <w:rsid w:val="0038037F"/>
    <w:rsid w:val="00387B7D"/>
    <w:rsid w:val="003C22F1"/>
    <w:rsid w:val="003C32D7"/>
    <w:rsid w:val="003C33C0"/>
    <w:rsid w:val="003C608A"/>
    <w:rsid w:val="003C73AE"/>
    <w:rsid w:val="003D5F07"/>
    <w:rsid w:val="003D7963"/>
    <w:rsid w:val="003F16EF"/>
    <w:rsid w:val="003F507E"/>
    <w:rsid w:val="00400FA6"/>
    <w:rsid w:val="004318D6"/>
    <w:rsid w:val="00466DEA"/>
    <w:rsid w:val="00477152"/>
    <w:rsid w:val="00485054"/>
    <w:rsid w:val="00494233"/>
    <w:rsid w:val="004B3C06"/>
    <w:rsid w:val="004B7286"/>
    <w:rsid w:val="004C0D5F"/>
    <w:rsid w:val="004D760F"/>
    <w:rsid w:val="004E2053"/>
    <w:rsid w:val="004F6584"/>
    <w:rsid w:val="0053361A"/>
    <w:rsid w:val="00533C9D"/>
    <w:rsid w:val="00540E6E"/>
    <w:rsid w:val="00562012"/>
    <w:rsid w:val="00563956"/>
    <w:rsid w:val="0056461E"/>
    <w:rsid w:val="005669CB"/>
    <w:rsid w:val="00572CDE"/>
    <w:rsid w:val="0058265B"/>
    <w:rsid w:val="00584102"/>
    <w:rsid w:val="00587EFF"/>
    <w:rsid w:val="00595C3D"/>
    <w:rsid w:val="005A58AD"/>
    <w:rsid w:val="005B0CD6"/>
    <w:rsid w:val="005D349D"/>
    <w:rsid w:val="005D3A4C"/>
    <w:rsid w:val="005E0FE1"/>
    <w:rsid w:val="005F2191"/>
    <w:rsid w:val="005F3707"/>
    <w:rsid w:val="005F6B06"/>
    <w:rsid w:val="005F7663"/>
    <w:rsid w:val="00600D5B"/>
    <w:rsid w:val="00606497"/>
    <w:rsid w:val="00625224"/>
    <w:rsid w:val="00627D6D"/>
    <w:rsid w:val="00627DE5"/>
    <w:rsid w:val="006360AB"/>
    <w:rsid w:val="006373B4"/>
    <w:rsid w:val="006409D0"/>
    <w:rsid w:val="00650490"/>
    <w:rsid w:val="00663E73"/>
    <w:rsid w:val="00665430"/>
    <w:rsid w:val="006A0421"/>
    <w:rsid w:val="006B70A4"/>
    <w:rsid w:val="006C56CF"/>
    <w:rsid w:val="006D2C15"/>
    <w:rsid w:val="006E6A07"/>
    <w:rsid w:val="006F524B"/>
    <w:rsid w:val="007057F1"/>
    <w:rsid w:val="0071277B"/>
    <w:rsid w:val="00717477"/>
    <w:rsid w:val="007263BA"/>
    <w:rsid w:val="00754C32"/>
    <w:rsid w:val="0075519F"/>
    <w:rsid w:val="007950BC"/>
    <w:rsid w:val="007A6892"/>
    <w:rsid w:val="007A7727"/>
    <w:rsid w:val="007D04C6"/>
    <w:rsid w:val="007E7638"/>
    <w:rsid w:val="007F0FF8"/>
    <w:rsid w:val="008051FA"/>
    <w:rsid w:val="00827D49"/>
    <w:rsid w:val="0085195E"/>
    <w:rsid w:val="00872626"/>
    <w:rsid w:val="00880887"/>
    <w:rsid w:val="008830E6"/>
    <w:rsid w:val="00887D6F"/>
    <w:rsid w:val="008A18E6"/>
    <w:rsid w:val="008B143C"/>
    <w:rsid w:val="008B2471"/>
    <w:rsid w:val="008B374C"/>
    <w:rsid w:val="008F3310"/>
    <w:rsid w:val="008F7B4A"/>
    <w:rsid w:val="00907FAD"/>
    <w:rsid w:val="009140C6"/>
    <w:rsid w:val="009140E1"/>
    <w:rsid w:val="009344C7"/>
    <w:rsid w:val="00936E5B"/>
    <w:rsid w:val="00940911"/>
    <w:rsid w:val="009425A3"/>
    <w:rsid w:val="00942A5C"/>
    <w:rsid w:val="00966459"/>
    <w:rsid w:val="00966E49"/>
    <w:rsid w:val="00967621"/>
    <w:rsid w:val="00967E11"/>
    <w:rsid w:val="00982993"/>
    <w:rsid w:val="009906F2"/>
    <w:rsid w:val="009B7453"/>
    <w:rsid w:val="009D32B2"/>
    <w:rsid w:val="009E31E7"/>
    <w:rsid w:val="009F7A3A"/>
    <w:rsid w:val="009F7CAD"/>
    <w:rsid w:val="00A01900"/>
    <w:rsid w:val="00A03B25"/>
    <w:rsid w:val="00A045C7"/>
    <w:rsid w:val="00A13AE1"/>
    <w:rsid w:val="00A14F63"/>
    <w:rsid w:val="00A17219"/>
    <w:rsid w:val="00A30CA4"/>
    <w:rsid w:val="00A4164B"/>
    <w:rsid w:val="00A43453"/>
    <w:rsid w:val="00A610F8"/>
    <w:rsid w:val="00A65669"/>
    <w:rsid w:val="00A8203E"/>
    <w:rsid w:val="00A942FD"/>
    <w:rsid w:val="00AA1D1E"/>
    <w:rsid w:val="00AB771B"/>
    <w:rsid w:val="00AD5DC8"/>
    <w:rsid w:val="00AF5305"/>
    <w:rsid w:val="00B0578D"/>
    <w:rsid w:val="00B1164B"/>
    <w:rsid w:val="00B14350"/>
    <w:rsid w:val="00B14B27"/>
    <w:rsid w:val="00B3228A"/>
    <w:rsid w:val="00B4163D"/>
    <w:rsid w:val="00B4526D"/>
    <w:rsid w:val="00B45D99"/>
    <w:rsid w:val="00B4715C"/>
    <w:rsid w:val="00B6079E"/>
    <w:rsid w:val="00B710F0"/>
    <w:rsid w:val="00B722BF"/>
    <w:rsid w:val="00B77561"/>
    <w:rsid w:val="00B80CAA"/>
    <w:rsid w:val="00B94C3A"/>
    <w:rsid w:val="00BD05D1"/>
    <w:rsid w:val="00BD4220"/>
    <w:rsid w:val="00BE025D"/>
    <w:rsid w:val="00C02340"/>
    <w:rsid w:val="00C040A1"/>
    <w:rsid w:val="00C156EA"/>
    <w:rsid w:val="00C3732B"/>
    <w:rsid w:val="00C50001"/>
    <w:rsid w:val="00C65999"/>
    <w:rsid w:val="00C70EAE"/>
    <w:rsid w:val="00C94A34"/>
    <w:rsid w:val="00CA7CC9"/>
    <w:rsid w:val="00CB1DE4"/>
    <w:rsid w:val="00CB2F95"/>
    <w:rsid w:val="00CC033D"/>
    <w:rsid w:val="00CC34DE"/>
    <w:rsid w:val="00CE0087"/>
    <w:rsid w:val="00CF20AE"/>
    <w:rsid w:val="00D02BEE"/>
    <w:rsid w:val="00D035F0"/>
    <w:rsid w:val="00D04418"/>
    <w:rsid w:val="00D16759"/>
    <w:rsid w:val="00D206E7"/>
    <w:rsid w:val="00D42204"/>
    <w:rsid w:val="00D538CE"/>
    <w:rsid w:val="00D64F93"/>
    <w:rsid w:val="00D72495"/>
    <w:rsid w:val="00D730EA"/>
    <w:rsid w:val="00D849A2"/>
    <w:rsid w:val="00D96754"/>
    <w:rsid w:val="00D97F7D"/>
    <w:rsid w:val="00DA007E"/>
    <w:rsid w:val="00DA5817"/>
    <w:rsid w:val="00DB65DB"/>
    <w:rsid w:val="00DC291E"/>
    <w:rsid w:val="00DC554F"/>
    <w:rsid w:val="00DD4371"/>
    <w:rsid w:val="00DF2531"/>
    <w:rsid w:val="00E07C33"/>
    <w:rsid w:val="00E1205B"/>
    <w:rsid w:val="00E15148"/>
    <w:rsid w:val="00E151F0"/>
    <w:rsid w:val="00E16142"/>
    <w:rsid w:val="00E5248F"/>
    <w:rsid w:val="00E6402C"/>
    <w:rsid w:val="00E67F0E"/>
    <w:rsid w:val="00E70C21"/>
    <w:rsid w:val="00E7522D"/>
    <w:rsid w:val="00E87403"/>
    <w:rsid w:val="00EA6307"/>
    <w:rsid w:val="00EB1D2C"/>
    <w:rsid w:val="00EB5990"/>
    <w:rsid w:val="00ED2949"/>
    <w:rsid w:val="00ED2BCF"/>
    <w:rsid w:val="00EE3444"/>
    <w:rsid w:val="00EF02F9"/>
    <w:rsid w:val="00EF3351"/>
    <w:rsid w:val="00F148F2"/>
    <w:rsid w:val="00F23487"/>
    <w:rsid w:val="00F24969"/>
    <w:rsid w:val="00F257AE"/>
    <w:rsid w:val="00F27317"/>
    <w:rsid w:val="00F377A5"/>
    <w:rsid w:val="00F40027"/>
    <w:rsid w:val="00F43FD8"/>
    <w:rsid w:val="00F47DA1"/>
    <w:rsid w:val="00F47DCC"/>
    <w:rsid w:val="00F547A5"/>
    <w:rsid w:val="00F572A8"/>
    <w:rsid w:val="00F95744"/>
    <w:rsid w:val="00F97783"/>
    <w:rsid w:val="00FA0D3D"/>
    <w:rsid w:val="00FC0A62"/>
    <w:rsid w:val="00FE1FDE"/>
    <w:rsid w:val="00FE5B55"/>
    <w:rsid w:val="00FF1F24"/>
    <w:rsid w:val="00FF2A33"/>
    <w:rsid w:val="00FF58E5"/>
    <w:rsid w:val="01977639"/>
    <w:rsid w:val="01AB2613"/>
    <w:rsid w:val="01E15FB1"/>
    <w:rsid w:val="02152512"/>
    <w:rsid w:val="028669FC"/>
    <w:rsid w:val="04250FF2"/>
    <w:rsid w:val="04B8427C"/>
    <w:rsid w:val="05DC1880"/>
    <w:rsid w:val="062B70CF"/>
    <w:rsid w:val="0792367F"/>
    <w:rsid w:val="07D61C46"/>
    <w:rsid w:val="08152D6D"/>
    <w:rsid w:val="087F4B22"/>
    <w:rsid w:val="088F6389"/>
    <w:rsid w:val="091F5733"/>
    <w:rsid w:val="0A2A3A40"/>
    <w:rsid w:val="0A701AFB"/>
    <w:rsid w:val="0AA104B5"/>
    <w:rsid w:val="0AD15DB1"/>
    <w:rsid w:val="0B5E6AB8"/>
    <w:rsid w:val="0B617E87"/>
    <w:rsid w:val="0C0A1609"/>
    <w:rsid w:val="0CA14B78"/>
    <w:rsid w:val="0CFF583A"/>
    <w:rsid w:val="0D7F2BEE"/>
    <w:rsid w:val="0DE25B4B"/>
    <w:rsid w:val="0E747D9D"/>
    <w:rsid w:val="0F4F4F9A"/>
    <w:rsid w:val="10C051C7"/>
    <w:rsid w:val="111F55E8"/>
    <w:rsid w:val="11877EAB"/>
    <w:rsid w:val="11E47FDC"/>
    <w:rsid w:val="12083F7F"/>
    <w:rsid w:val="12C34355"/>
    <w:rsid w:val="130F762B"/>
    <w:rsid w:val="136C1922"/>
    <w:rsid w:val="13D13F17"/>
    <w:rsid w:val="13FC3088"/>
    <w:rsid w:val="15744EBD"/>
    <w:rsid w:val="166B7BC4"/>
    <w:rsid w:val="1758035A"/>
    <w:rsid w:val="18CE6BE9"/>
    <w:rsid w:val="18FB5E5F"/>
    <w:rsid w:val="1A87614A"/>
    <w:rsid w:val="1AA0104A"/>
    <w:rsid w:val="1B123DD6"/>
    <w:rsid w:val="1C531AF4"/>
    <w:rsid w:val="1CB53C66"/>
    <w:rsid w:val="1D7A015C"/>
    <w:rsid w:val="1DEC3126"/>
    <w:rsid w:val="1E1D2E19"/>
    <w:rsid w:val="1E8556BC"/>
    <w:rsid w:val="1E9D0AF0"/>
    <w:rsid w:val="1F256B5A"/>
    <w:rsid w:val="202B6B0A"/>
    <w:rsid w:val="204702E3"/>
    <w:rsid w:val="211F595C"/>
    <w:rsid w:val="228A418F"/>
    <w:rsid w:val="22E66908"/>
    <w:rsid w:val="22EE7FB8"/>
    <w:rsid w:val="23233741"/>
    <w:rsid w:val="235B443D"/>
    <w:rsid w:val="2364500F"/>
    <w:rsid w:val="240E7683"/>
    <w:rsid w:val="248C306A"/>
    <w:rsid w:val="24CC47F6"/>
    <w:rsid w:val="25013A3A"/>
    <w:rsid w:val="25891A9D"/>
    <w:rsid w:val="25B97608"/>
    <w:rsid w:val="264F1576"/>
    <w:rsid w:val="27FF03AD"/>
    <w:rsid w:val="2923381F"/>
    <w:rsid w:val="293401DF"/>
    <w:rsid w:val="2A203E97"/>
    <w:rsid w:val="2AA015C0"/>
    <w:rsid w:val="2AC224B2"/>
    <w:rsid w:val="2B662AED"/>
    <w:rsid w:val="2C016AD5"/>
    <w:rsid w:val="2E1C492C"/>
    <w:rsid w:val="2E3F062F"/>
    <w:rsid w:val="2FE20E47"/>
    <w:rsid w:val="30C56C9D"/>
    <w:rsid w:val="30D46B02"/>
    <w:rsid w:val="31D77918"/>
    <w:rsid w:val="32704B37"/>
    <w:rsid w:val="32D349A5"/>
    <w:rsid w:val="3401375E"/>
    <w:rsid w:val="34D96758"/>
    <w:rsid w:val="366A2DA3"/>
    <w:rsid w:val="366E5F55"/>
    <w:rsid w:val="37422DD8"/>
    <w:rsid w:val="375F2FC7"/>
    <w:rsid w:val="37AF64F2"/>
    <w:rsid w:val="37DC210F"/>
    <w:rsid w:val="385D3996"/>
    <w:rsid w:val="38B46049"/>
    <w:rsid w:val="39936454"/>
    <w:rsid w:val="399C75F4"/>
    <w:rsid w:val="39B158BC"/>
    <w:rsid w:val="39B819DA"/>
    <w:rsid w:val="3A4A0E23"/>
    <w:rsid w:val="3A6077AE"/>
    <w:rsid w:val="3AA43088"/>
    <w:rsid w:val="3ADD6C47"/>
    <w:rsid w:val="3B0353EE"/>
    <w:rsid w:val="3B595743"/>
    <w:rsid w:val="3B5C6F07"/>
    <w:rsid w:val="3BC351C7"/>
    <w:rsid w:val="3C455569"/>
    <w:rsid w:val="3C496A5B"/>
    <w:rsid w:val="3D3F7B8A"/>
    <w:rsid w:val="3D663FC9"/>
    <w:rsid w:val="3EB26287"/>
    <w:rsid w:val="403A5CF3"/>
    <w:rsid w:val="410A0312"/>
    <w:rsid w:val="432F4FC1"/>
    <w:rsid w:val="43900488"/>
    <w:rsid w:val="44305693"/>
    <w:rsid w:val="463C5DC5"/>
    <w:rsid w:val="487D1C31"/>
    <w:rsid w:val="4A8826FE"/>
    <w:rsid w:val="4AAD795E"/>
    <w:rsid w:val="4AE87787"/>
    <w:rsid w:val="4B0113BB"/>
    <w:rsid w:val="4F522643"/>
    <w:rsid w:val="4F5315AD"/>
    <w:rsid w:val="4FF1180D"/>
    <w:rsid w:val="5070308E"/>
    <w:rsid w:val="511873E9"/>
    <w:rsid w:val="5134060E"/>
    <w:rsid w:val="51572CF5"/>
    <w:rsid w:val="52BE7370"/>
    <w:rsid w:val="52D136BB"/>
    <w:rsid w:val="52EE6EF9"/>
    <w:rsid w:val="534A3AE5"/>
    <w:rsid w:val="537F2924"/>
    <w:rsid w:val="53BE7959"/>
    <w:rsid w:val="54747754"/>
    <w:rsid w:val="549C5CC4"/>
    <w:rsid w:val="54A20DA4"/>
    <w:rsid w:val="54B6468A"/>
    <w:rsid w:val="567335BF"/>
    <w:rsid w:val="57403AA8"/>
    <w:rsid w:val="582A1C12"/>
    <w:rsid w:val="58AC4051"/>
    <w:rsid w:val="58FA0591"/>
    <w:rsid w:val="592B406C"/>
    <w:rsid w:val="5AB2511B"/>
    <w:rsid w:val="5CBD3613"/>
    <w:rsid w:val="5DA57F38"/>
    <w:rsid w:val="5E08052C"/>
    <w:rsid w:val="5E126A33"/>
    <w:rsid w:val="5E231FB4"/>
    <w:rsid w:val="5E3A2A6B"/>
    <w:rsid w:val="5F266301"/>
    <w:rsid w:val="5F5B0217"/>
    <w:rsid w:val="61FC53E0"/>
    <w:rsid w:val="624D5D1D"/>
    <w:rsid w:val="62AF4D07"/>
    <w:rsid w:val="64252087"/>
    <w:rsid w:val="650B734C"/>
    <w:rsid w:val="65872CE1"/>
    <w:rsid w:val="65CB4DB1"/>
    <w:rsid w:val="65EC70BE"/>
    <w:rsid w:val="66630295"/>
    <w:rsid w:val="66B756D8"/>
    <w:rsid w:val="677874FF"/>
    <w:rsid w:val="679E192D"/>
    <w:rsid w:val="68CD592A"/>
    <w:rsid w:val="694463B2"/>
    <w:rsid w:val="6A17771B"/>
    <w:rsid w:val="6A300944"/>
    <w:rsid w:val="6A357235"/>
    <w:rsid w:val="6A4B791D"/>
    <w:rsid w:val="6B112FE7"/>
    <w:rsid w:val="6C6A1361"/>
    <w:rsid w:val="6D7E1025"/>
    <w:rsid w:val="6DC128B1"/>
    <w:rsid w:val="6DE9314D"/>
    <w:rsid w:val="6E8F50F4"/>
    <w:rsid w:val="6EFC601E"/>
    <w:rsid w:val="6F6739D8"/>
    <w:rsid w:val="706B35DB"/>
    <w:rsid w:val="719E4B98"/>
    <w:rsid w:val="732D4FAF"/>
    <w:rsid w:val="738376C1"/>
    <w:rsid w:val="739D46DE"/>
    <w:rsid w:val="754D04C4"/>
    <w:rsid w:val="77492442"/>
    <w:rsid w:val="78864F8A"/>
    <w:rsid w:val="78ED3C1E"/>
    <w:rsid w:val="799E7E16"/>
    <w:rsid w:val="7AB7787E"/>
    <w:rsid w:val="7B4D4FCC"/>
    <w:rsid w:val="7BD334D3"/>
    <w:rsid w:val="7BD649F2"/>
    <w:rsid w:val="7C650D41"/>
    <w:rsid w:val="7C964810"/>
    <w:rsid w:val="7DA914FB"/>
    <w:rsid w:val="7EC55D85"/>
    <w:rsid w:val="7EF4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8"/>
    <w:qFormat/>
    <w:uiPriority w:val="0"/>
    <w:pPr>
      <w:keepNext/>
      <w:keepLines/>
      <w:spacing w:before="260" w:after="260" w:line="416" w:lineRule="auto"/>
      <w:outlineLvl w:val="2"/>
    </w:pPr>
    <w:rPr>
      <w:b/>
      <w:bCs/>
      <w:sz w:val="32"/>
      <w:szCs w:val="32"/>
    </w:rPr>
  </w:style>
  <w:style w:type="paragraph" w:styleId="7">
    <w:name w:val="heading 4"/>
    <w:basedOn w:val="1"/>
    <w:next w:val="1"/>
    <w:link w:val="37"/>
    <w:qFormat/>
    <w:uiPriority w:val="9"/>
    <w:pPr>
      <w:keepNext/>
      <w:keepLines/>
      <w:spacing w:before="280" w:after="290" w:line="376" w:lineRule="auto"/>
      <w:outlineLvl w:val="3"/>
    </w:pPr>
    <w:rPr>
      <w:rFonts w:ascii="Cambria" w:hAnsi="Cambria" w:cs="Times New Roman"/>
      <w:b/>
      <w:bCs/>
      <w:sz w:val="28"/>
      <w:szCs w:val="28"/>
    </w:rPr>
  </w:style>
  <w:style w:type="paragraph" w:styleId="8">
    <w:name w:val="heading 5"/>
    <w:basedOn w:val="1"/>
    <w:next w:val="1"/>
    <w:link w:val="49"/>
    <w:qFormat/>
    <w:uiPriority w:val="0"/>
    <w:pPr>
      <w:keepNext/>
      <w:keepLines/>
      <w:spacing w:before="280" w:after="290" w:line="376" w:lineRule="auto"/>
      <w:outlineLvl w:val="4"/>
    </w:pPr>
    <w:rPr>
      <w:b/>
      <w:bCs/>
      <w:sz w:val="28"/>
      <w:szCs w:val="28"/>
    </w:rPr>
  </w:style>
  <w:style w:type="paragraph" w:styleId="9">
    <w:name w:val="heading 6"/>
    <w:basedOn w:val="1"/>
    <w:next w:val="1"/>
    <w:link w:val="8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88"/>
    <w:semiHidden/>
    <w:unhideWhenUsed/>
    <w:qFormat/>
    <w:uiPriority w:val="0"/>
    <w:pPr>
      <w:keepNext/>
      <w:keepLines/>
      <w:spacing w:before="240" w:after="64" w:line="320" w:lineRule="auto"/>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3"/>
    <w:qFormat/>
    <w:uiPriority w:val="0"/>
    <w:pPr>
      <w:adjustRightInd w:val="0"/>
      <w:spacing w:line="312" w:lineRule="atLeast"/>
      <w:ind w:firstLine="567"/>
      <w:textAlignment w:val="baseline"/>
    </w:pPr>
    <w:rPr>
      <w:rFonts w:ascii="长城仿宋" w:eastAsia="长城仿宋"/>
      <w:kern w:val="0"/>
      <w:sz w:val="28"/>
    </w:rPr>
  </w:style>
  <w:style w:type="paragraph" w:styleId="3">
    <w:name w:val="Normal Indent"/>
    <w:basedOn w:val="1"/>
    <w:qFormat/>
    <w:uiPriority w:val="99"/>
    <w:pPr>
      <w:ind w:firstLine="420"/>
    </w:pPr>
  </w:style>
  <w:style w:type="paragraph" w:styleId="11">
    <w:name w:val="annotation text"/>
    <w:basedOn w:val="1"/>
    <w:link w:val="50"/>
    <w:qFormat/>
    <w:uiPriority w:val="0"/>
    <w:pPr>
      <w:jc w:val="left"/>
    </w:pPr>
  </w:style>
  <w:style w:type="paragraph" w:styleId="12">
    <w:name w:val="Body Text"/>
    <w:basedOn w:val="1"/>
    <w:unhideWhenUsed/>
    <w:qFormat/>
    <w:uiPriority w:val="1"/>
    <w:rPr>
      <w:rFonts w:ascii="宋体"/>
      <w:sz w:val="24"/>
    </w:rPr>
  </w:style>
  <w:style w:type="paragraph" w:styleId="13">
    <w:name w:val="Block Text"/>
    <w:basedOn w:val="1"/>
    <w:next w:val="1"/>
    <w:link w:val="48"/>
    <w:qFormat/>
    <w:uiPriority w:val="0"/>
    <w:rPr>
      <w:i/>
      <w:iCs/>
      <w:color w:val="000000"/>
    </w:rPr>
  </w:style>
  <w:style w:type="paragraph" w:styleId="14">
    <w:name w:val="Balloon Text"/>
    <w:basedOn w:val="1"/>
    <w:link w:val="36"/>
    <w:qFormat/>
    <w:uiPriority w:val="0"/>
    <w:rPr>
      <w:sz w:val="18"/>
      <w:szCs w:val="18"/>
    </w:rPr>
  </w:style>
  <w:style w:type="paragraph" w:styleId="15">
    <w:name w:val="footer"/>
    <w:basedOn w:val="1"/>
    <w:link w:val="45"/>
    <w:qFormat/>
    <w:uiPriority w:val="0"/>
    <w:pPr>
      <w:tabs>
        <w:tab w:val="center" w:pos="4153"/>
        <w:tab w:val="right" w:pos="8306"/>
      </w:tabs>
      <w:snapToGrid w:val="0"/>
      <w:jc w:val="left"/>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3"/>
    <w:next w:val="4"/>
    <w:qFormat/>
    <w:uiPriority w:val="0"/>
    <w:pPr>
      <w:widowControl/>
      <w:tabs>
        <w:tab w:val="left" w:pos="1176"/>
        <w:tab w:val="right" w:leader="dot" w:pos="9514"/>
      </w:tabs>
      <w:spacing w:line="440" w:lineRule="exact"/>
      <w:jc w:val="left"/>
    </w:pPr>
    <w:rPr>
      <w:rFonts w:eastAsia="黑体"/>
      <w:b/>
      <w:i w:val="0"/>
      <w:kern w:val="0"/>
      <w:sz w:val="30"/>
    </w:rPr>
  </w:style>
  <w:style w:type="paragraph" w:styleId="18">
    <w:name w:val="List"/>
    <w:basedOn w:val="1"/>
    <w:unhideWhenUsed/>
    <w:qFormat/>
    <w:uiPriority w:val="99"/>
    <w:pPr>
      <w:ind w:left="200" w:hanging="200" w:hangingChars="200"/>
      <w:contextualSpacing/>
    </w:pPr>
  </w:style>
  <w:style w:type="paragraph" w:styleId="19">
    <w:name w:val="footnote text"/>
    <w:basedOn w:val="1"/>
    <w:unhideWhenUsed/>
    <w:qFormat/>
    <w:uiPriority w:val="99"/>
    <w:pPr>
      <w:snapToGrid w:val="0"/>
      <w:jc w:val="left"/>
    </w:pPr>
    <w:rPr>
      <w:sz w:val="18"/>
      <w:szCs w:val="18"/>
    </w:rPr>
  </w:style>
  <w:style w:type="paragraph" w:styleId="20">
    <w:name w:val="toc 2"/>
    <w:basedOn w:val="13"/>
    <w:next w:val="5"/>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rPr>
  </w:style>
  <w:style w:type="paragraph" w:styleId="21">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22">
    <w:name w:val="annotation subject"/>
    <w:basedOn w:val="11"/>
    <w:next w:val="11"/>
    <w:link w:val="86"/>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rPr>
      <w:i/>
    </w:rPr>
  </w:style>
  <w:style w:type="character" w:styleId="30">
    <w:name w:val="Hyperlink"/>
    <w:qFormat/>
    <w:uiPriority w:val="0"/>
    <w:rPr>
      <w:rFonts w:eastAsia="宋体"/>
      <w:color w:val="0000FF"/>
      <w:u w:val="none"/>
    </w:rPr>
  </w:style>
  <w:style w:type="character" w:styleId="31">
    <w:name w:val="annotation reference"/>
    <w:basedOn w:val="25"/>
    <w:qFormat/>
    <w:uiPriority w:val="0"/>
    <w:rPr>
      <w:sz w:val="21"/>
      <w:szCs w:val="21"/>
    </w:rPr>
  </w:style>
  <w:style w:type="paragraph" w:styleId="32">
    <w:name w:val="List Paragraph"/>
    <w:basedOn w:val="1"/>
    <w:link w:val="91"/>
    <w:qFormat/>
    <w:uiPriority w:val="34"/>
    <w:pPr>
      <w:ind w:firstLine="420" w:firstLineChars="200"/>
    </w:pPr>
    <w:rPr>
      <w:rFonts w:asciiTheme="minorHAnsi" w:hAnsiTheme="minorHAnsi" w:eastAsiaTheme="minorEastAsia" w:cstheme="minorBidi"/>
    </w:rPr>
  </w:style>
  <w:style w:type="character" w:customStyle="1" w:styleId="33">
    <w:name w:val="span4"/>
    <w:basedOn w:val="25"/>
    <w:qFormat/>
    <w:uiPriority w:val="0"/>
    <w:rPr>
      <w:color w:val="DD3232"/>
      <w:shd w:val="clear" w:color="auto" w:fill="FEB5B5"/>
    </w:rPr>
  </w:style>
  <w:style w:type="character" w:customStyle="1" w:styleId="34">
    <w:name w:val="text-overflow"/>
    <w:basedOn w:val="25"/>
    <w:qFormat/>
    <w:uiPriority w:val="0"/>
    <w:rPr>
      <w:color w:val="333333"/>
      <w:sz w:val="21"/>
      <w:szCs w:val="21"/>
    </w:rPr>
  </w:style>
  <w:style w:type="character" w:customStyle="1" w:styleId="35">
    <w:name w:val="text-overflow1"/>
    <w:basedOn w:val="25"/>
    <w:qFormat/>
    <w:uiPriority w:val="0"/>
    <w:rPr>
      <w:color w:val="1157B0"/>
    </w:rPr>
  </w:style>
  <w:style w:type="character" w:customStyle="1" w:styleId="36">
    <w:name w:val="批注框文本 字符"/>
    <w:link w:val="14"/>
    <w:qFormat/>
    <w:uiPriority w:val="0"/>
    <w:rPr>
      <w:sz w:val="18"/>
      <w:szCs w:val="18"/>
    </w:rPr>
  </w:style>
  <w:style w:type="character" w:customStyle="1" w:styleId="37">
    <w:name w:val="标题 4 字符"/>
    <w:link w:val="7"/>
    <w:qFormat/>
    <w:uiPriority w:val="9"/>
    <w:rPr>
      <w:rFonts w:ascii="Cambria" w:hAnsi="Cambria" w:eastAsia="宋体" w:cs="Times New Roman"/>
      <w:b/>
      <w:bCs/>
      <w:sz w:val="28"/>
      <w:szCs w:val="28"/>
    </w:rPr>
  </w:style>
  <w:style w:type="character" w:customStyle="1" w:styleId="38">
    <w:name w:val="标题 2 字符"/>
    <w:link w:val="5"/>
    <w:qFormat/>
    <w:uiPriority w:val="0"/>
    <w:rPr>
      <w:rFonts w:ascii="Cambria" w:hAnsi="Cambria" w:eastAsia="宋体" w:cs="黑体"/>
      <w:b/>
      <w:bCs/>
      <w:sz w:val="32"/>
      <w:szCs w:val="32"/>
    </w:rPr>
  </w:style>
  <w:style w:type="character" w:customStyle="1" w:styleId="39">
    <w:name w:val="first-child"/>
    <w:basedOn w:val="25"/>
    <w:qFormat/>
    <w:uiPriority w:val="0"/>
  </w:style>
  <w:style w:type="character" w:customStyle="1" w:styleId="40">
    <w:name w:val="列出段落 Char"/>
    <w:link w:val="41"/>
    <w:qFormat/>
    <w:uiPriority w:val="0"/>
  </w:style>
  <w:style w:type="paragraph" w:customStyle="1" w:styleId="41">
    <w:name w:val="列表段落1"/>
    <w:basedOn w:val="1"/>
    <w:link w:val="40"/>
    <w:qFormat/>
    <w:uiPriority w:val="0"/>
    <w:pPr>
      <w:ind w:firstLine="420" w:firstLineChars="200"/>
    </w:pPr>
  </w:style>
  <w:style w:type="character" w:customStyle="1" w:styleId="42">
    <w:name w:val="页眉 字符"/>
    <w:link w:val="16"/>
    <w:qFormat/>
    <w:uiPriority w:val="0"/>
    <w:rPr>
      <w:sz w:val="18"/>
      <w:szCs w:val="18"/>
    </w:rPr>
  </w:style>
  <w:style w:type="character" w:customStyle="1" w:styleId="43">
    <w:name w:val="hover"/>
    <w:basedOn w:val="25"/>
    <w:qFormat/>
    <w:uiPriority w:val="0"/>
    <w:rPr>
      <w:color w:val="333333"/>
    </w:rPr>
  </w:style>
  <w:style w:type="character" w:customStyle="1" w:styleId="44">
    <w:name w:val="font31"/>
    <w:qFormat/>
    <w:uiPriority w:val="0"/>
    <w:rPr>
      <w:rFonts w:hint="eastAsia" w:ascii="宋体" w:hAnsi="宋体" w:eastAsia="宋体" w:cs="宋体"/>
      <w:color w:val="000000"/>
      <w:sz w:val="24"/>
      <w:szCs w:val="24"/>
      <w:u w:val="none"/>
    </w:rPr>
  </w:style>
  <w:style w:type="character" w:customStyle="1" w:styleId="45">
    <w:name w:val="页脚 字符"/>
    <w:link w:val="15"/>
    <w:qFormat/>
    <w:uiPriority w:val="0"/>
    <w:rPr>
      <w:sz w:val="18"/>
      <w:szCs w:val="18"/>
    </w:rPr>
  </w:style>
  <w:style w:type="character" w:customStyle="1" w:styleId="46">
    <w:name w:val="GP正文(首行缩进) Char Char"/>
    <w:link w:val="47"/>
    <w:qFormat/>
    <w:uiPriority w:val="0"/>
    <w:rPr>
      <w:rFonts w:ascii="Times New Roman" w:hAnsi="宋体" w:eastAsia="宋体" w:cs="Times New Roman"/>
      <w:kern w:val="0"/>
      <w:sz w:val="24"/>
      <w:szCs w:val="24"/>
    </w:rPr>
  </w:style>
  <w:style w:type="paragraph" w:customStyle="1" w:styleId="47">
    <w:name w:val="GP正文(首行缩进)"/>
    <w:basedOn w:val="1"/>
    <w:link w:val="46"/>
    <w:qFormat/>
    <w:uiPriority w:val="0"/>
    <w:pPr>
      <w:spacing w:line="360" w:lineRule="auto"/>
      <w:ind w:firstLine="480" w:firstLineChars="200"/>
      <w:jc w:val="left"/>
    </w:pPr>
    <w:rPr>
      <w:rFonts w:ascii="Times New Roman" w:hAnsi="宋体" w:cs="Times New Roman"/>
      <w:kern w:val="0"/>
      <w:sz w:val="24"/>
      <w:szCs w:val="24"/>
    </w:rPr>
  </w:style>
  <w:style w:type="character" w:customStyle="1" w:styleId="48">
    <w:name w:val="文本块 字符"/>
    <w:link w:val="13"/>
    <w:qFormat/>
    <w:uiPriority w:val="0"/>
    <w:rPr>
      <w:i/>
      <w:iCs/>
      <w:color w:val="000000"/>
    </w:rPr>
  </w:style>
  <w:style w:type="character" w:customStyle="1" w:styleId="49">
    <w:name w:val="标题 5 字符"/>
    <w:link w:val="8"/>
    <w:qFormat/>
    <w:uiPriority w:val="0"/>
    <w:rPr>
      <w:b/>
      <w:bCs/>
      <w:sz w:val="28"/>
      <w:szCs w:val="28"/>
    </w:rPr>
  </w:style>
  <w:style w:type="character" w:customStyle="1" w:styleId="50">
    <w:name w:val="批注文字 字符"/>
    <w:basedOn w:val="25"/>
    <w:link w:val="11"/>
    <w:qFormat/>
    <w:uiPriority w:val="0"/>
  </w:style>
  <w:style w:type="character" w:customStyle="1" w:styleId="51">
    <w:name w:val="first-child1"/>
    <w:basedOn w:val="25"/>
    <w:qFormat/>
    <w:uiPriority w:val="0"/>
  </w:style>
  <w:style w:type="character" w:customStyle="1" w:styleId="52">
    <w:name w:val="span3"/>
    <w:basedOn w:val="25"/>
    <w:qFormat/>
    <w:uiPriority w:val="0"/>
    <w:rPr>
      <w:color w:val="263596"/>
    </w:rPr>
  </w:style>
  <w:style w:type="character" w:customStyle="1" w:styleId="53">
    <w:name w:val="hover4"/>
    <w:basedOn w:val="25"/>
    <w:qFormat/>
    <w:uiPriority w:val="0"/>
    <w:rPr>
      <w:color w:val="333333"/>
    </w:rPr>
  </w:style>
  <w:style w:type="character" w:customStyle="1" w:styleId="54">
    <w:name w:val="批注主题 Char"/>
    <w:link w:val="55"/>
    <w:qFormat/>
    <w:uiPriority w:val="0"/>
    <w:rPr>
      <w:b/>
      <w:bCs/>
    </w:rPr>
  </w:style>
  <w:style w:type="paragraph" w:customStyle="1" w:styleId="55">
    <w:name w:val="批注主题1"/>
    <w:basedOn w:val="11"/>
    <w:next w:val="11"/>
    <w:link w:val="54"/>
    <w:qFormat/>
    <w:uiPriority w:val="0"/>
    <w:rPr>
      <w:b/>
      <w:bCs/>
    </w:rPr>
  </w:style>
  <w:style w:type="character" w:customStyle="1" w:styleId="56">
    <w:name w:val="批注引用1"/>
    <w:qFormat/>
    <w:uiPriority w:val="0"/>
    <w:rPr>
      <w:sz w:val="21"/>
    </w:rPr>
  </w:style>
  <w:style w:type="character" w:customStyle="1" w:styleId="57">
    <w:name w:val="last-child"/>
    <w:basedOn w:val="25"/>
    <w:qFormat/>
    <w:uiPriority w:val="0"/>
  </w:style>
  <w:style w:type="character" w:customStyle="1" w:styleId="58">
    <w:name w:val="标题 3 字符"/>
    <w:link w:val="6"/>
    <w:qFormat/>
    <w:uiPriority w:val="0"/>
    <w:rPr>
      <w:b/>
      <w:bCs/>
      <w:sz w:val="32"/>
      <w:szCs w:val="32"/>
    </w:rPr>
  </w:style>
  <w:style w:type="character" w:customStyle="1" w:styleId="59">
    <w:name w:val="span2"/>
    <w:basedOn w:val="25"/>
    <w:qFormat/>
    <w:uiPriority w:val="0"/>
    <w:rPr>
      <w:color w:val="FFFFFF"/>
      <w:shd w:val="clear" w:color="auto" w:fill="263596"/>
    </w:rPr>
  </w:style>
  <w:style w:type="character" w:customStyle="1" w:styleId="60">
    <w:name w:val="fr2"/>
    <w:basedOn w:val="25"/>
    <w:qFormat/>
    <w:uiPriority w:val="0"/>
  </w:style>
  <w:style w:type="character" w:customStyle="1" w:styleId="61">
    <w:name w:val="publishtime"/>
    <w:basedOn w:val="25"/>
    <w:qFormat/>
    <w:uiPriority w:val="0"/>
    <w:rPr>
      <w:color w:val="999999"/>
      <w:sz w:val="21"/>
      <w:szCs w:val="21"/>
    </w:rPr>
  </w:style>
  <w:style w:type="character" w:customStyle="1" w:styleId="62">
    <w:name w:val="span1"/>
    <w:basedOn w:val="25"/>
    <w:qFormat/>
    <w:uiPriority w:val="0"/>
    <w:rPr>
      <w:color w:val="666666"/>
      <w:shd w:val="clear" w:color="auto" w:fill="EDEDED"/>
    </w:rPr>
  </w:style>
  <w:style w:type="character" w:customStyle="1" w:styleId="63">
    <w:name w:val="fr"/>
    <w:basedOn w:val="25"/>
    <w:qFormat/>
    <w:uiPriority w:val="0"/>
  </w:style>
  <w:style w:type="character" w:customStyle="1" w:styleId="64">
    <w:name w:val="标题 1 字符"/>
    <w:link w:val="4"/>
    <w:qFormat/>
    <w:uiPriority w:val="0"/>
    <w:rPr>
      <w:b/>
      <w:bCs/>
      <w:kern w:val="44"/>
      <w:sz w:val="44"/>
      <w:szCs w:val="44"/>
    </w:rPr>
  </w:style>
  <w:style w:type="paragraph" w:customStyle="1" w:styleId="65">
    <w:name w:val="电K"/>
    <w:basedOn w:val="8"/>
    <w:qFormat/>
    <w:uiPriority w:val="0"/>
    <w:pPr>
      <w:numPr>
        <w:ilvl w:val="4"/>
        <w:numId w:val="1"/>
      </w:numPr>
      <w:adjustRightInd w:val="0"/>
      <w:snapToGrid w:val="0"/>
      <w:spacing w:line="374" w:lineRule="auto"/>
      <w:textAlignment w:val="baseline"/>
    </w:pPr>
    <w:rPr>
      <w:rFonts w:ascii="宋体" w:hAnsi="宋体" w:eastAsia="仿宋" w:cs="Times New Roman"/>
      <w:kern w:val="0"/>
      <w:szCs w:val="30"/>
      <w:shd w:val="clear" w:color="auto" w:fill="FFFFFF"/>
      <w:lang w:val="zh-CN"/>
    </w:rPr>
  </w:style>
  <w:style w:type="paragraph" w:customStyle="1" w:styleId="66">
    <w:name w:val="A3"/>
    <w:basedOn w:val="6"/>
    <w:next w:val="1"/>
    <w:qFormat/>
    <w:uiPriority w:val="0"/>
    <w:pPr>
      <w:numPr>
        <w:ilvl w:val="2"/>
        <w:numId w:val="2"/>
      </w:numPr>
      <w:spacing w:before="80" w:after="80" w:line="415" w:lineRule="auto"/>
    </w:pPr>
    <w:rPr>
      <w:rFonts w:ascii="宋体" w:hAnsi="宋体"/>
      <w:sz w:val="30"/>
    </w:rPr>
  </w:style>
  <w:style w:type="paragraph" w:customStyle="1" w:styleId="67">
    <w:name w:val="A4"/>
    <w:basedOn w:val="7"/>
    <w:next w:val="1"/>
    <w:qFormat/>
    <w:uiPriority w:val="0"/>
    <w:pPr>
      <w:numPr>
        <w:ilvl w:val="0"/>
        <w:numId w:val="3"/>
      </w:numPr>
      <w:spacing w:before="40" w:after="40" w:line="360" w:lineRule="auto"/>
    </w:pPr>
    <w:rPr>
      <w:rFonts w:ascii="宋体" w:hAnsi="宋体" w:cs="黑体"/>
    </w:rPr>
  </w:style>
  <w:style w:type="paragraph" w:customStyle="1" w:styleId="68">
    <w:name w:val="二层"/>
    <w:basedOn w:val="5"/>
    <w:qFormat/>
    <w:uiPriority w:val="0"/>
    <w:pPr>
      <w:keepLines w:val="0"/>
      <w:autoSpaceDE w:val="0"/>
      <w:autoSpaceDN w:val="0"/>
      <w:adjustRightInd w:val="0"/>
      <w:spacing w:before="120" w:after="120" w:line="360" w:lineRule="auto"/>
      <w:jc w:val="left"/>
    </w:pPr>
    <w:rPr>
      <w:rFonts w:ascii="黑体" w:hAnsi="Times New Roman" w:eastAsia="黑体"/>
    </w:rPr>
  </w:style>
  <w:style w:type="paragraph" w:customStyle="1" w:styleId="69">
    <w:name w:val="编号"/>
    <w:basedOn w:val="1"/>
    <w:next w:val="1"/>
    <w:qFormat/>
    <w:uiPriority w:val="0"/>
    <w:pPr>
      <w:ind w:firstLine="420" w:firstLineChars="200"/>
    </w:pPr>
    <w:rPr>
      <w:rFonts w:ascii="Times New Roman" w:hAnsi="Times New Roman" w:cs="Times New Roman"/>
    </w:rPr>
  </w:style>
  <w:style w:type="paragraph" w:customStyle="1" w:styleId="70">
    <w:name w:val="A1"/>
    <w:basedOn w:val="4"/>
    <w:next w:val="1"/>
    <w:qFormat/>
    <w:uiPriority w:val="0"/>
    <w:pPr>
      <w:numPr>
        <w:ilvl w:val="0"/>
        <w:numId w:val="2"/>
      </w:numPr>
      <w:spacing w:before="120" w:after="120" w:line="480" w:lineRule="auto"/>
      <w:jc w:val="center"/>
    </w:pPr>
    <w:rPr>
      <w:rFonts w:ascii="宋体" w:hAnsi="宋体"/>
      <w:sz w:val="36"/>
    </w:rPr>
  </w:style>
  <w:style w:type="paragraph" w:customStyle="1" w:styleId="71">
    <w:name w:val="Item List"/>
    <w:qFormat/>
    <w:uiPriority w:val="0"/>
    <w:pPr>
      <w:numPr>
        <w:ilvl w:val="0"/>
        <w:numId w:val="4"/>
      </w:numPr>
      <w:adjustRightInd w:val="0"/>
      <w:snapToGrid w:val="0"/>
      <w:spacing w:before="80" w:after="80" w:line="240" w:lineRule="atLeast"/>
    </w:pPr>
    <w:rPr>
      <w:rFonts w:ascii="Times New Roman" w:hAnsi="Times New Roman" w:eastAsia="宋体" w:cs="Arial"/>
      <w:szCs w:val="21"/>
      <w:lang w:val="en-US" w:eastAsia="zh-CN" w:bidi="ar-SA"/>
    </w:rPr>
  </w:style>
  <w:style w:type="paragraph" w:customStyle="1" w:styleId="72">
    <w:name w:val="电J"/>
    <w:basedOn w:val="7"/>
    <w:qFormat/>
    <w:uiPriority w:val="0"/>
    <w:pPr>
      <w:numPr>
        <w:ilvl w:val="3"/>
        <w:numId w:val="1"/>
      </w:numPr>
      <w:adjustRightInd w:val="0"/>
      <w:snapToGrid w:val="0"/>
      <w:spacing w:line="374" w:lineRule="auto"/>
      <w:textAlignment w:val="baseline"/>
    </w:pPr>
    <w:rPr>
      <w:rFonts w:ascii="Verdana" w:hAnsi="Verdana" w:eastAsia="仿宋"/>
      <w:b w:val="0"/>
      <w:bCs w:val="0"/>
      <w:kern w:val="0"/>
      <w:sz w:val="30"/>
      <w:szCs w:val="30"/>
      <w:shd w:val="clear" w:color="auto" w:fill="FFFFFF"/>
    </w:rPr>
  </w:style>
  <w:style w:type="paragraph" w:customStyle="1" w:styleId="73">
    <w:name w:val="正文格式1"/>
    <w:basedOn w:val="1"/>
    <w:qFormat/>
    <w:uiPriority w:val="0"/>
    <w:pPr>
      <w:widowControl/>
      <w:ind w:firstLine="340"/>
    </w:pPr>
    <w:rPr>
      <w:rFonts w:ascii="宋体" w:hAnsi="宋体" w:cs="Times New Roman"/>
      <w:kern w:val="0"/>
      <w:sz w:val="28"/>
      <w:szCs w:val="28"/>
    </w:rPr>
  </w:style>
  <w:style w:type="paragraph" w:customStyle="1" w:styleId="74">
    <w:name w:val="A2"/>
    <w:basedOn w:val="5"/>
    <w:next w:val="1"/>
    <w:qFormat/>
    <w:uiPriority w:val="0"/>
    <w:pPr>
      <w:numPr>
        <w:ilvl w:val="1"/>
        <w:numId w:val="2"/>
      </w:numPr>
      <w:spacing w:before="80" w:after="80" w:line="415" w:lineRule="auto"/>
    </w:pPr>
    <w:rPr>
      <w:rFonts w:ascii="宋体" w:hAnsi="宋体"/>
    </w:rPr>
  </w:style>
  <w:style w:type="paragraph" w:customStyle="1" w:styleId="75">
    <w:name w:val="列出段落3"/>
    <w:basedOn w:val="1"/>
    <w:qFormat/>
    <w:uiPriority w:val="0"/>
    <w:pPr>
      <w:ind w:firstLine="420" w:firstLineChars="200"/>
    </w:pPr>
    <w:rPr>
      <w:rFonts w:cs="Times New Roman"/>
    </w:rPr>
  </w:style>
  <w:style w:type="paragraph" w:customStyle="1" w:styleId="76">
    <w:name w:val="电A"/>
    <w:basedOn w:val="4"/>
    <w:qFormat/>
    <w:uiPriority w:val="0"/>
    <w:pPr>
      <w:numPr>
        <w:ilvl w:val="0"/>
        <w:numId w:val="1"/>
      </w:numPr>
      <w:adjustRightInd w:val="0"/>
      <w:snapToGrid w:val="0"/>
      <w:jc w:val="center"/>
      <w:textAlignment w:val="baseline"/>
    </w:pPr>
    <w:rPr>
      <w:rFonts w:ascii="Times New Roman" w:hAnsi="Times New Roman" w:eastAsia="黑体" w:cs="Times New Roman"/>
      <w:sz w:val="52"/>
      <w:szCs w:val="52"/>
    </w:rPr>
  </w:style>
  <w:style w:type="paragraph" w:customStyle="1" w:styleId="77">
    <w:name w:val="GP（正文）"/>
    <w:basedOn w:val="1"/>
    <w:qFormat/>
    <w:uiPriority w:val="0"/>
    <w:pPr>
      <w:snapToGrid w:val="0"/>
      <w:spacing w:before="93" w:beforeLines="30" w:line="360" w:lineRule="auto"/>
      <w:ind w:firstLine="480" w:firstLineChars="200"/>
    </w:pPr>
    <w:rPr>
      <w:rFonts w:ascii="Arial" w:hAnsi="Arial" w:cs="Times New Roman"/>
      <w:sz w:val="24"/>
      <w:szCs w:val="24"/>
    </w:rPr>
  </w:style>
  <w:style w:type="paragraph" w:customStyle="1" w:styleId="78">
    <w:name w:val="列出段落1"/>
    <w:basedOn w:val="1"/>
    <w:qFormat/>
    <w:uiPriority w:val="0"/>
    <w:pPr>
      <w:ind w:firstLine="420" w:firstLineChars="200"/>
    </w:pPr>
  </w:style>
  <w:style w:type="paragraph" w:customStyle="1" w:styleId="79">
    <w:name w:val="A5"/>
    <w:basedOn w:val="8"/>
    <w:next w:val="1"/>
    <w:qFormat/>
    <w:uiPriority w:val="0"/>
    <w:rPr>
      <w:rFonts w:ascii="宋体" w:hAnsi="宋体"/>
      <w:sz w:val="24"/>
    </w:rPr>
  </w:style>
  <w:style w:type="paragraph" w:customStyle="1" w:styleId="80">
    <w:name w:val="4级标题"/>
    <w:basedOn w:val="7"/>
    <w:qFormat/>
    <w:uiPriority w:val="0"/>
    <w:pPr>
      <w:adjustRightInd w:val="0"/>
      <w:snapToGrid w:val="0"/>
      <w:spacing w:line="360" w:lineRule="auto"/>
      <w:ind w:left="1986" w:firstLine="200" w:firstLineChars="200"/>
    </w:pPr>
    <w:rPr>
      <w:rFonts w:ascii="宋体" w:hAnsi="宋体"/>
    </w:rPr>
  </w:style>
  <w:style w:type="paragraph" w:customStyle="1" w:styleId="81">
    <w:name w:val="电C"/>
    <w:basedOn w:val="6"/>
    <w:qFormat/>
    <w:uiPriority w:val="0"/>
    <w:pPr>
      <w:keepLines w:val="0"/>
      <w:numPr>
        <w:ilvl w:val="2"/>
        <w:numId w:val="1"/>
      </w:numPr>
      <w:adjustRightInd w:val="0"/>
      <w:snapToGrid w:val="0"/>
      <w:spacing w:before="100" w:beforeAutospacing="1" w:after="100" w:afterAutospacing="1" w:line="415" w:lineRule="auto"/>
      <w:textAlignment w:val="baseline"/>
    </w:pPr>
    <w:rPr>
      <w:rFonts w:ascii="宋体" w:hAnsi="宋体" w:eastAsia="黑体" w:cs="Times New Roman"/>
      <w:bCs w:val="0"/>
      <w:kern w:val="0"/>
      <w:sz w:val="28"/>
      <w:szCs w:val="24"/>
      <w:shd w:val="clear" w:color="auto" w:fill="FFFFFF"/>
    </w:rPr>
  </w:style>
  <w:style w:type="paragraph" w:customStyle="1" w:styleId="82">
    <w:name w:val="表格文字"/>
    <w:basedOn w:val="18"/>
    <w:qFormat/>
    <w:uiPriority w:val="0"/>
    <w:pPr>
      <w:spacing w:line="288" w:lineRule="auto"/>
      <w:ind w:left="0" w:firstLine="0" w:firstLineChars="0"/>
      <w:jc w:val="center"/>
    </w:pPr>
    <w:rPr>
      <w:szCs w:val="21"/>
    </w:rPr>
  </w:style>
  <w:style w:type="paragraph" w:customStyle="1" w:styleId="83">
    <w:name w:val="p15"/>
    <w:basedOn w:val="1"/>
    <w:qFormat/>
    <w:uiPriority w:val="0"/>
    <w:pPr>
      <w:widowControl/>
      <w:spacing w:line="360" w:lineRule="auto"/>
      <w:ind w:firstLine="420"/>
      <w:jc w:val="left"/>
    </w:pPr>
    <w:rPr>
      <w:rFonts w:cs="Times New Roman"/>
      <w:color w:val="000000"/>
      <w:kern w:val="0"/>
      <w:sz w:val="24"/>
      <w:szCs w:val="24"/>
    </w:rPr>
  </w:style>
  <w:style w:type="paragraph" w:customStyle="1" w:styleId="84">
    <w:name w:val="无间隔1"/>
    <w:basedOn w:val="1"/>
    <w:qFormat/>
    <w:uiPriority w:val="1"/>
    <w:rPr>
      <w:rFonts w:cs="Times New Roman"/>
    </w:rPr>
  </w:style>
  <w:style w:type="paragraph" w:customStyle="1" w:styleId="85">
    <w:name w:val="电B"/>
    <w:basedOn w:val="5"/>
    <w:qFormat/>
    <w:uiPriority w:val="0"/>
    <w:pPr>
      <w:widowControl/>
      <w:numPr>
        <w:ilvl w:val="1"/>
        <w:numId w:val="1"/>
      </w:numPr>
      <w:tabs>
        <w:tab w:val="left" w:pos="240"/>
      </w:tabs>
      <w:snapToGrid w:val="0"/>
      <w:spacing w:before="480" w:line="480" w:lineRule="auto"/>
    </w:pPr>
    <w:rPr>
      <w:rFonts w:ascii="Times New Roman" w:hAnsi="Times New Roman" w:eastAsia="黑体" w:cs="Times New Roman"/>
      <w:bCs w:val="0"/>
      <w:sz w:val="30"/>
      <w:szCs w:val="44"/>
    </w:rPr>
  </w:style>
  <w:style w:type="character" w:customStyle="1" w:styleId="86">
    <w:name w:val="批注主题 字符"/>
    <w:basedOn w:val="50"/>
    <w:link w:val="22"/>
    <w:qFormat/>
    <w:uiPriority w:val="0"/>
    <w:rPr>
      <w:rFonts w:cs="黑体"/>
      <w:b/>
      <w:bCs/>
      <w:kern w:val="2"/>
      <w:sz w:val="21"/>
      <w:szCs w:val="22"/>
    </w:rPr>
  </w:style>
  <w:style w:type="character" w:customStyle="1" w:styleId="87">
    <w:name w:val="标题 6 字符"/>
    <w:basedOn w:val="25"/>
    <w:link w:val="9"/>
    <w:qFormat/>
    <w:uiPriority w:val="0"/>
    <w:rPr>
      <w:rFonts w:asciiTheme="majorHAnsi" w:hAnsiTheme="majorHAnsi" w:eastAsiaTheme="majorEastAsia" w:cstheme="majorBidi"/>
      <w:b/>
      <w:bCs/>
      <w:kern w:val="2"/>
      <w:sz w:val="24"/>
      <w:szCs w:val="24"/>
    </w:rPr>
  </w:style>
  <w:style w:type="character" w:customStyle="1" w:styleId="88">
    <w:name w:val="标题 7 字符"/>
    <w:basedOn w:val="25"/>
    <w:link w:val="10"/>
    <w:semiHidden/>
    <w:qFormat/>
    <w:uiPriority w:val="0"/>
    <w:rPr>
      <w:rFonts w:cs="黑体"/>
      <w:b/>
      <w:bCs/>
      <w:kern w:val="2"/>
      <w:sz w:val="24"/>
      <w:szCs w:val="24"/>
    </w:rPr>
  </w:style>
  <w:style w:type="paragraph" w:customStyle="1" w:styleId="89">
    <w:name w:val="正文缩进2"/>
    <w:basedOn w:val="1"/>
    <w:link w:val="90"/>
    <w:qFormat/>
    <w:uiPriority w:val="0"/>
    <w:pPr>
      <w:spacing w:line="360" w:lineRule="auto"/>
      <w:ind w:firstLine="200" w:firstLineChars="200"/>
    </w:pPr>
    <w:rPr>
      <w:rFonts w:ascii="Times New Roman" w:hAnsi="Times New Roman" w:cs="Times New Roman"/>
      <w:kern w:val="0"/>
      <w:sz w:val="24"/>
      <w:szCs w:val="24"/>
    </w:rPr>
  </w:style>
  <w:style w:type="character" w:customStyle="1" w:styleId="90">
    <w:name w:val="正文缩进2 Char"/>
    <w:link w:val="89"/>
    <w:qFormat/>
    <w:uiPriority w:val="0"/>
    <w:rPr>
      <w:rFonts w:ascii="Times New Roman" w:hAnsi="Times New Roman"/>
      <w:sz w:val="24"/>
      <w:szCs w:val="24"/>
    </w:rPr>
  </w:style>
  <w:style w:type="character" w:customStyle="1" w:styleId="91">
    <w:name w:val="列表段落 字符"/>
    <w:link w:val="32"/>
    <w:qFormat/>
    <w:uiPriority w:val="34"/>
    <w:rPr>
      <w:rFonts w:asciiTheme="minorHAnsi" w:hAnsiTheme="minorHAnsi" w:eastAsiaTheme="minorEastAsia" w:cstheme="minorBidi"/>
      <w:kern w:val="2"/>
      <w:sz w:val="21"/>
      <w:szCs w:val="22"/>
    </w:rPr>
  </w:style>
  <w:style w:type="paragraph" w:customStyle="1" w:styleId="92">
    <w:name w:val="表格正文"/>
    <w:basedOn w:val="1"/>
    <w:link w:val="93"/>
    <w:qFormat/>
    <w:uiPriority w:val="0"/>
    <w:pPr>
      <w:spacing w:line="360" w:lineRule="auto"/>
    </w:pPr>
    <w:rPr>
      <w:rFonts w:ascii="Times New Roman" w:hAnsi="Times New Roman" w:cs="Times New Roman"/>
      <w:kern w:val="0"/>
      <w:szCs w:val="24"/>
    </w:rPr>
  </w:style>
  <w:style w:type="character" w:customStyle="1" w:styleId="93">
    <w:name w:val="表格正文 Char"/>
    <w:link w:val="92"/>
    <w:qFormat/>
    <w:uiPriority w:val="0"/>
    <w:rPr>
      <w:rFonts w:ascii="Times New Roman" w:hAnsi="Times New Roman"/>
      <w:sz w:val="21"/>
      <w:szCs w:val="24"/>
    </w:rPr>
  </w:style>
  <w:style w:type="paragraph" w:customStyle="1" w:styleId="94">
    <w:name w:val="列出段落2"/>
    <w:basedOn w:val="1"/>
    <w:qFormat/>
    <w:uiPriority w:val="0"/>
    <w:pPr>
      <w:ind w:firstLine="420" w:firstLineChars="200"/>
    </w:pPr>
  </w:style>
  <w:style w:type="paragraph" w:customStyle="1" w:styleId="95">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6">
    <w:name w:val="font1"/>
    <w:basedOn w:val="1"/>
    <w:qFormat/>
    <w:uiPriority w:val="0"/>
    <w:pPr>
      <w:widowControl/>
      <w:spacing w:before="100" w:beforeAutospacing="1" w:after="100" w:afterAutospacing="1"/>
      <w:jc w:val="left"/>
    </w:pPr>
    <w:rPr>
      <w:rFonts w:cs="Calibri"/>
      <w:color w:val="000000"/>
      <w:kern w:val="0"/>
      <w:sz w:val="22"/>
    </w:rPr>
  </w:style>
  <w:style w:type="paragraph" w:customStyle="1" w:styleId="97">
    <w:name w:val="font2"/>
    <w:basedOn w:val="1"/>
    <w:qFormat/>
    <w:uiPriority w:val="0"/>
    <w:pPr>
      <w:widowControl/>
      <w:spacing w:before="100" w:beforeAutospacing="1" w:after="100" w:afterAutospacing="1"/>
      <w:jc w:val="left"/>
    </w:pPr>
    <w:rPr>
      <w:rFonts w:ascii="等线 Light" w:hAnsi="等线 Light" w:eastAsia="等线 Light" w:cs="宋体"/>
      <w:b/>
      <w:bCs/>
      <w:color w:val="000000"/>
      <w:kern w:val="0"/>
      <w:sz w:val="24"/>
      <w:szCs w:val="24"/>
    </w:rPr>
  </w:style>
  <w:style w:type="paragraph" w:customStyle="1" w:styleId="98">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9">
    <w:name w:val="font4"/>
    <w:basedOn w:val="1"/>
    <w:qFormat/>
    <w:uiPriority w:val="0"/>
    <w:pPr>
      <w:widowControl/>
      <w:spacing w:before="100" w:beforeAutospacing="1" w:after="100" w:afterAutospacing="1"/>
      <w:jc w:val="left"/>
    </w:pPr>
    <w:rPr>
      <w:rFonts w:cs="Calibri"/>
      <w:color w:val="000000"/>
      <w:kern w:val="0"/>
      <w:szCs w:val="21"/>
    </w:rPr>
  </w:style>
  <w:style w:type="paragraph" w:customStyle="1" w:styleId="100">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1">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2">
    <w:name w:val="font7"/>
    <w:basedOn w:val="1"/>
    <w:qFormat/>
    <w:uiPriority w:val="0"/>
    <w:pPr>
      <w:widowControl/>
      <w:spacing w:before="100" w:beforeAutospacing="1" w:after="100" w:afterAutospacing="1"/>
      <w:jc w:val="left"/>
    </w:pPr>
    <w:rPr>
      <w:rFonts w:ascii="Times New Roman" w:hAnsi="Times New Roman" w:cs="Times New Roman"/>
      <w:b/>
      <w:bCs/>
      <w:color w:val="000000"/>
      <w:kern w:val="0"/>
      <w:sz w:val="14"/>
      <w:szCs w:val="14"/>
    </w:rPr>
  </w:style>
  <w:style w:type="paragraph" w:customStyle="1" w:styleId="103">
    <w:name w:val="font8"/>
    <w:basedOn w:val="1"/>
    <w:qFormat/>
    <w:uiPriority w:val="0"/>
    <w:pPr>
      <w:widowControl/>
      <w:spacing w:before="100" w:beforeAutospacing="1" w:after="100" w:afterAutospacing="1"/>
      <w:jc w:val="left"/>
    </w:pPr>
    <w:rPr>
      <w:rFonts w:ascii="等线 Light" w:hAnsi="等线 Light" w:eastAsia="等线 Light" w:cs="宋体"/>
      <w:color w:val="000000"/>
      <w:kern w:val="0"/>
      <w:sz w:val="24"/>
      <w:szCs w:val="24"/>
    </w:rPr>
  </w:style>
  <w:style w:type="paragraph" w:customStyle="1" w:styleId="104">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5">
    <w:name w:val="font10"/>
    <w:basedOn w:val="1"/>
    <w:qFormat/>
    <w:uiPriority w:val="0"/>
    <w:pPr>
      <w:widowControl/>
      <w:spacing w:before="100" w:beforeAutospacing="1" w:after="100" w:afterAutospacing="1"/>
      <w:jc w:val="left"/>
    </w:pPr>
    <w:rPr>
      <w:rFonts w:ascii="Times New Roman" w:hAnsi="Times New Roman" w:cs="Times New Roman"/>
      <w:color w:val="000000"/>
      <w:kern w:val="0"/>
      <w:sz w:val="22"/>
    </w:rPr>
  </w:style>
  <w:style w:type="paragraph" w:customStyle="1" w:styleId="106">
    <w:name w:val="e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b/>
      <w:bCs/>
      <w:kern w:val="0"/>
      <w:sz w:val="24"/>
      <w:szCs w:val="24"/>
    </w:rPr>
  </w:style>
  <w:style w:type="paragraph" w:customStyle="1" w:styleId="10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b/>
      <w:bCs/>
      <w:kern w:val="0"/>
      <w:sz w:val="14"/>
      <w:szCs w:val="14"/>
    </w:rPr>
  </w:style>
  <w:style w:type="paragraph" w:customStyle="1" w:styleId="10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b/>
      <w:bCs/>
      <w:kern w:val="0"/>
      <w:sz w:val="24"/>
      <w:szCs w:val="24"/>
    </w:rPr>
  </w:style>
  <w:style w:type="paragraph" w:customStyle="1" w:styleId="11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b/>
      <w:bCs/>
      <w:kern w:val="0"/>
      <w:sz w:val="24"/>
      <w:szCs w:val="24"/>
    </w:rPr>
  </w:style>
  <w:style w:type="paragraph" w:customStyle="1" w:styleId="11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kern w:val="0"/>
      <w:sz w:val="24"/>
      <w:szCs w:val="24"/>
    </w:rPr>
  </w:style>
  <w:style w:type="paragraph" w:customStyle="1" w:styleId="11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kern w:val="0"/>
      <w:sz w:val="24"/>
      <w:szCs w:val="24"/>
    </w:rPr>
  </w:style>
  <w:style w:type="paragraph" w:customStyle="1" w:styleId="113">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1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1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6">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7">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8">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19">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0">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cs="宋体"/>
      <w:color w:val="000000"/>
      <w:kern w:val="0"/>
      <w:sz w:val="24"/>
      <w:szCs w:val="24"/>
    </w:rPr>
  </w:style>
  <w:style w:type="paragraph" w:customStyle="1" w:styleId="121">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Cs w:val="21"/>
    </w:rPr>
  </w:style>
  <w:style w:type="paragraph" w:customStyle="1" w:styleId="122">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123">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4">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5">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26">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2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28">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kern w:val="0"/>
      <w:sz w:val="24"/>
      <w:szCs w:val="24"/>
    </w:rPr>
  </w:style>
  <w:style w:type="character" w:customStyle="1" w:styleId="129">
    <w:name w:val="font21"/>
    <w:basedOn w:val="25"/>
    <w:qFormat/>
    <w:uiPriority w:val="0"/>
    <w:rPr>
      <w:rFonts w:hint="eastAsia" w:ascii="等线 Light" w:hAnsi="等线 Light" w:eastAsia="等线 Light"/>
      <w:b/>
      <w:bCs/>
      <w:color w:val="000000"/>
      <w:sz w:val="24"/>
      <w:szCs w:val="24"/>
      <w:u w:val="none"/>
    </w:rPr>
  </w:style>
  <w:style w:type="character" w:customStyle="1" w:styleId="130">
    <w:name w:val="font71"/>
    <w:basedOn w:val="25"/>
    <w:qFormat/>
    <w:uiPriority w:val="0"/>
    <w:rPr>
      <w:rFonts w:hint="default" w:ascii="Times New Roman" w:hAnsi="Times New Roman" w:cs="Times New Roman"/>
      <w:b/>
      <w:bCs/>
      <w:color w:val="000000"/>
      <w:sz w:val="14"/>
      <w:szCs w:val="14"/>
      <w:u w:val="none"/>
    </w:rPr>
  </w:style>
  <w:style w:type="character" w:customStyle="1" w:styleId="131">
    <w:name w:val="font81"/>
    <w:basedOn w:val="25"/>
    <w:qFormat/>
    <w:uiPriority w:val="0"/>
    <w:rPr>
      <w:rFonts w:hint="eastAsia" w:ascii="等线 Light" w:hAnsi="等线 Light" w:eastAsia="等线 Light"/>
      <w:color w:val="000000"/>
      <w:sz w:val="24"/>
      <w:szCs w:val="24"/>
      <w:u w:val="none"/>
    </w:rPr>
  </w:style>
  <w:style w:type="character" w:customStyle="1" w:styleId="132">
    <w:name w:val="font01"/>
    <w:basedOn w:val="25"/>
    <w:qFormat/>
    <w:uiPriority w:val="0"/>
    <w:rPr>
      <w:rFonts w:hint="eastAsia" w:ascii="宋体" w:hAnsi="宋体" w:eastAsia="宋体"/>
      <w:color w:val="000000"/>
      <w:sz w:val="22"/>
      <w:szCs w:val="22"/>
      <w:u w:val="none"/>
    </w:rPr>
  </w:style>
  <w:style w:type="character" w:customStyle="1" w:styleId="133">
    <w:name w:val="font51"/>
    <w:basedOn w:val="25"/>
    <w:qFormat/>
    <w:uiPriority w:val="0"/>
    <w:rPr>
      <w:rFonts w:hint="eastAsia" w:ascii="宋体" w:hAnsi="宋体" w:eastAsia="宋体"/>
      <w:color w:val="000000"/>
      <w:sz w:val="21"/>
      <w:szCs w:val="21"/>
      <w:u w:val="none"/>
    </w:rPr>
  </w:style>
  <w:style w:type="character" w:customStyle="1" w:styleId="134">
    <w:name w:val="font41"/>
    <w:basedOn w:val="25"/>
    <w:qFormat/>
    <w:uiPriority w:val="0"/>
    <w:rPr>
      <w:rFonts w:hint="default" w:ascii="Calibri" w:hAnsi="Calibri" w:cs="Calibri"/>
      <w:color w:val="000000"/>
      <w:sz w:val="21"/>
      <w:szCs w:val="21"/>
      <w:u w:val="none"/>
    </w:rPr>
  </w:style>
  <w:style w:type="character" w:customStyle="1" w:styleId="135">
    <w:name w:val="font11"/>
    <w:basedOn w:val="25"/>
    <w:qFormat/>
    <w:uiPriority w:val="0"/>
    <w:rPr>
      <w:rFonts w:hint="default" w:ascii="Calibri" w:hAnsi="Calibri" w:cs="Calibri"/>
      <w:color w:val="000000"/>
      <w:sz w:val="22"/>
      <w:szCs w:val="22"/>
      <w:u w:val="none"/>
    </w:rPr>
  </w:style>
  <w:style w:type="character" w:customStyle="1" w:styleId="136">
    <w:name w:val="font101"/>
    <w:basedOn w:val="25"/>
    <w:qFormat/>
    <w:uiPriority w:val="0"/>
    <w:rPr>
      <w:rFonts w:hint="default" w:ascii="Times New Roman" w:hAnsi="Times New Roman" w:cs="Times New Roman"/>
      <w:color w:val="000000"/>
      <w:sz w:val="22"/>
      <w:szCs w:val="22"/>
      <w:u w:val="none"/>
    </w:rPr>
  </w:style>
  <w:style w:type="character" w:customStyle="1" w:styleId="137">
    <w:name w:val="font61"/>
    <w:basedOn w:val="25"/>
    <w:qFormat/>
    <w:uiPriority w:val="0"/>
    <w:rPr>
      <w:rFonts w:hint="eastAsia" w:ascii="宋体" w:hAnsi="宋体" w:eastAsia="宋体" w:cs="宋体"/>
      <w:color w:val="000000"/>
      <w:sz w:val="21"/>
      <w:szCs w:val="21"/>
      <w:u w:val="none"/>
    </w:rPr>
  </w:style>
  <w:style w:type="paragraph" w:customStyle="1" w:styleId="138">
    <w:name w:val="三号标题"/>
    <w:basedOn w:val="1"/>
    <w:next w:val="1"/>
    <w:qFormat/>
    <w:uiPriority w:val="0"/>
    <w:pPr>
      <w:adjustRightInd w:val="0"/>
      <w:ind w:left="240" w:leftChars="100" w:right="240" w:rightChars="100" w:firstLine="640" w:firstLineChars="200"/>
      <w:jc w:val="left"/>
      <w:outlineLvl w:val="2"/>
    </w:pPr>
    <w:rPr>
      <w:rFonts w:ascii="宋体" w:hAnsi="宋体" w:eastAsia="黑体" w:cs="Times New Roman"/>
      <w:sz w:val="32"/>
      <w:szCs w:val="32"/>
      <w:lang w:val="zh-CN"/>
    </w:rPr>
  </w:style>
  <w:style w:type="paragraph" w:customStyle="1" w:styleId="139">
    <w:name w:val="列表段落2"/>
    <w:basedOn w:val="1"/>
    <w:qFormat/>
    <w:uiPriority w:val="0"/>
    <w:pPr>
      <w:ind w:firstLine="420" w:firstLineChars="200"/>
    </w:pPr>
    <w:rPr>
      <w:rFonts w:hint="eastAsia" w:ascii="Times New Roman" w:hAnsi="Times New Roman" w:cs="Times New Roman"/>
      <w:sz w:val="24"/>
      <w:szCs w:val="24"/>
    </w:rPr>
  </w:style>
  <w:style w:type="paragraph" w:customStyle="1" w:styleId="140">
    <w:name w:val="修订1"/>
    <w:hidden/>
    <w:unhideWhenUsed/>
    <w:qFormat/>
    <w:uiPriority w:val="99"/>
    <w:rPr>
      <w:rFonts w:ascii="Calibri" w:hAnsi="Calibri" w:eastAsia="宋体" w:cs="黑体"/>
      <w:kern w:val="2"/>
      <w:sz w:val="21"/>
      <w:szCs w:val="22"/>
      <w:lang w:val="en-US" w:eastAsia="zh-CN" w:bidi="ar-SA"/>
    </w:rPr>
  </w:style>
  <w:style w:type="paragraph" w:customStyle="1" w:styleId="141">
    <w:name w:val="_Style 12"/>
    <w:basedOn w:val="1"/>
    <w:next w:val="32"/>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1B3BA-3C9D-4CF0-B4A0-4BBD18A517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8554</Words>
  <Characters>48759</Characters>
  <Lines>406</Lines>
  <Paragraphs>114</Paragraphs>
  <TotalTime>10</TotalTime>
  <ScaleCrop>false</ScaleCrop>
  <LinksUpToDate>false</LinksUpToDate>
  <CharactersWithSpaces>57199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2020-11-05T01:39:00Z</dcterms:created>
  <dc:creator>502-2钱进</dc:creator>
  <cp:lastModifiedBy>123</cp:lastModifiedBy>
  <cp:lastPrinted>2020-11-05T02:59:00Z</cp:lastPrinted>
  <dcterms:modified xsi:type="dcterms:W3CDTF">2021-06-29T08:29:50Z</dcterms:modified>
  <dc:title>纬</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2FC2FC2102584BDD9BDC85DE4101A362</vt:lpwstr>
  </property>
</Properties>
</file>