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阳新县妇幼保健院产后盆底磁刺激仪采购项目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采购需求</w:t>
      </w:r>
    </w:p>
    <w:p>
      <w:pPr>
        <w:pStyle w:val="7"/>
        <w:rPr>
          <w:rFonts w:hint="eastAsia"/>
          <w:lang w:eastAsia="zh-CN"/>
        </w:rPr>
      </w:pPr>
    </w:p>
    <w:p>
      <w:pPr>
        <w:pStyle w:val="7"/>
        <w:rPr>
          <w:rFonts w:hint="eastAsia"/>
          <w:lang w:eastAsia="zh-CN"/>
        </w:rPr>
      </w:pPr>
    </w:p>
    <w:p>
      <w:pPr>
        <w:pStyle w:val="7"/>
        <w:rPr>
          <w:rFonts w:hint="eastAsia" w:ascii="宋体" w:hAnsi="宋体" w:eastAsia="宋体" w:cs="宋体"/>
          <w:sz w:val="28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4"/>
          <w:lang w:eastAsia="zh-CN"/>
        </w:rPr>
        <w:t>采购单位：阳新县妇幼保健院</w:t>
      </w:r>
    </w:p>
    <w:p>
      <w:pPr>
        <w:pStyle w:val="7"/>
        <w:rPr>
          <w:rFonts w:hint="eastAsia" w:ascii="宋体" w:hAnsi="宋体" w:eastAsia="宋体" w:cs="宋体"/>
          <w:color w:val="auto"/>
          <w:sz w:val="28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4"/>
          <w:lang w:eastAsia="zh-CN"/>
        </w:rPr>
        <w:t>联 系 人：</w:t>
      </w:r>
      <w:r>
        <w:rPr>
          <w:rFonts w:hint="eastAsia" w:ascii="宋体" w:hAnsi="宋体" w:eastAsia="宋体" w:cs="宋体"/>
          <w:color w:val="auto"/>
          <w:sz w:val="28"/>
          <w:szCs w:val="24"/>
          <w:lang w:eastAsia="zh-CN"/>
        </w:rPr>
        <w:t>秦汪承</w:t>
      </w:r>
    </w:p>
    <w:p>
      <w:pPr>
        <w:pStyle w:val="7"/>
        <w:rPr>
          <w:rFonts w:hint="eastAsia" w:ascii="宋体" w:hAnsi="宋体" w:eastAsia="宋体" w:cs="宋体"/>
          <w:color w:val="auto"/>
          <w:sz w:val="28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4"/>
          <w:lang w:eastAsia="zh-CN"/>
        </w:rPr>
        <w:t>联系电话：0714-7813011</w:t>
      </w:r>
    </w:p>
    <w:p>
      <w:pPr>
        <w:pStyle w:val="7"/>
        <w:rPr>
          <w:rFonts w:hint="eastAsia" w:ascii="宋体" w:hAnsi="宋体" w:eastAsia="宋体" w:cs="宋体"/>
          <w:sz w:val="28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4"/>
          <w:lang w:eastAsia="zh-CN"/>
        </w:rPr>
        <w:t>采购方式：询价</w:t>
      </w:r>
    </w:p>
    <w:p>
      <w:pPr>
        <w:rPr>
          <w:rFonts w:hint="eastAsia"/>
          <w:sz w:val="28"/>
          <w:szCs w:val="24"/>
          <w:lang w:eastAsia="zh-CN"/>
        </w:rPr>
      </w:pPr>
    </w:p>
    <w:p>
      <w:pPr>
        <w:pStyle w:val="7"/>
        <w:rPr>
          <w:rFonts w:hint="eastAsia"/>
          <w:sz w:val="28"/>
          <w:szCs w:val="24"/>
          <w:lang w:eastAsia="zh-CN"/>
        </w:rPr>
      </w:pPr>
    </w:p>
    <w:p>
      <w:pPr>
        <w:rPr>
          <w:rFonts w:hint="eastAsia"/>
          <w:sz w:val="28"/>
          <w:szCs w:val="24"/>
          <w:lang w:eastAsia="zh-CN"/>
        </w:rPr>
      </w:pPr>
    </w:p>
    <w:p>
      <w:pPr>
        <w:pStyle w:val="7"/>
        <w:rPr>
          <w:rFonts w:hint="eastAsia"/>
          <w:sz w:val="28"/>
          <w:szCs w:val="24"/>
          <w:lang w:eastAsia="zh-CN"/>
        </w:rPr>
      </w:pPr>
    </w:p>
    <w:p>
      <w:pPr>
        <w:rPr>
          <w:rFonts w:hint="eastAsia"/>
          <w:sz w:val="28"/>
          <w:szCs w:val="24"/>
          <w:lang w:eastAsia="zh-CN"/>
        </w:rPr>
      </w:pPr>
    </w:p>
    <w:p>
      <w:pPr>
        <w:pStyle w:val="7"/>
        <w:rPr>
          <w:rFonts w:hint="eastAsia"/>
          <w:sz w:val="28"/>
          <w:szCs w:val="24"/>
          <w:lang w:eastAsia="zh-CN"/>
        </w:rPr>
      </w:pPr>
    </w:p>
    <w:p>
      <w:pPr>
        <w:rPr>
          <w:rFonts w:hint="eastAsia"/>
          <w:sz w:val="28"/>
          <w:szCs w:val="24"/>
          <w:lang w:eastAsia="zh-CN"/>
        </w:rPr>
      </w:pPr>
    </w:p>
    <w:p>
      <w:pPr>
        <w:pStyle w:val="7"/>
        <w:rPr>
          <w:rFonts w:hint="eastAsia"/>
          <w:sz w:val="28"/>
          <w:szCs w:val="24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Style w:val="12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Style w:val="12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Style w:val="12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Style w:val="12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Style w:val="12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Style w:val="12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Style w:val="12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outlineLvl w:val="9"/>
        <w:rPr>
          <w:rStyle w:val="12"/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outlineLvl w:val="0"/>
        <w:rPr>
          <w:rStyle w:val="12"/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Style w:val="12"/>
          <w:rFonts w:hint="eastAsia" w:ascii="宋体" w:hAnsi="宋体" w:cs="宋体"/>
          <w:sz w:val="28"/>
          <w:szCs w:val="28"/>
          <w:lang w:val="en-US" w:eastAsia="zh-CN"/>
        </w:rPr>
        <w:t>一</w:t>
      </w:r>
      <w:r>
        <w:rPr>
          <w:rStyle w:val="12"/>
          <w:rFonts w:hint="eastAsia" w:ascii="宋体" w:hAnsi="宋体" w:eastAsia="宋体" w:cs="宋体"/>
          <w:sz w:val="28"/>
          <w:szCs w:val="28"/>
        </w:rPr>
        <w:t>、供应商资格要求</w:t>
      </w:r>
    </w:p>
    <w:p>
      <w:pPr>
        <w:pageBreakBefore w:val="0"/>
        <w:numPr>
          <w:ilvl w:val="0"/>
          <w:numId w:val="0"/>
        </w:numPr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应具备《政府采购法》第二十二条第一款之规定的条件，提供下列材料：</w:t>
      </w:r>
    </w:p>
    <w:p>
      <w:pPr>
        <w:pageBreakBefore w:val="0"/>
        <w:numPr>
          <w:ilvl w:val="0"/>
          <w:numId w:val="0"/>
        </w:numPr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（1）法人或者其他组织的营业执照等证明文件，如供应商是自然人的提供身份证明材料；</w:t>
      </w:r>
    </w:p>
    <w:p>
      <w:pPr>
        <w:pageBreakBefore w:val="0"/>
        <w:numPr>
          <w:ilvl w:val="0"/>
          <w:numId w:val="0"/>
        </w:numPr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（2）财务状况报告，依法缴纳税收和社会保障资金的相关材料；</w:t>
      </w:r>
    </w:p>
    <w:p>
      <w:pPr>
        <w:pageBreakBefore w:val="0"/>
        <w:numPr>
          <w:ilvl w:val="0"/>
          <w:numId w:val="0"/>
        </w:numPr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（3）具备履行合同所必需的设备和专业技术能力的证明材料；</w:t>
      </w:r>
    </w:p>
    <w:p>
      <w:pPr>
        <w:pageBreakBefore w:val="0"/>
        <w:numPr>
          <w:ilvl w:val="0"/>
          <w:numId w:val="0"/>
        </w:numPr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（4）参加政府采购活动前3年内在经营活动中没有重大违法记录的书面声明；</w:t>
      </w:r>
    </w:p>
    <w:p>
      <w:pPr>
        <w:pageBreakBefore w:val="0"/>
        <w:numPr>
          <w:ilvl w:val="0"/>
          <w:numId w:val="0"/>
        </w:numPr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（5）具备法律、行政法规规定的其他条件的证明材料。</w:t>
      </w:r>
    </w:p>
    <w:p>
      <w:pPr>
        <w:pageBreakBefore w:val="0"/>
        <w:numPr>
          <w:ilvl w:val="0"/>
          <w:numId w:val="0"/>
        </w:numPr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2、未被列入"信用中国"网站(www.creditchina.gov.cn)失信被执行人、重大税收违法案件当事人名单的网页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  <w:t>截图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，未被“中国政府采购网”(www.ccgp.gov.cn)列入政府采购严重违法失信行为记录名单的网页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  <w:t>截图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3、特定条件：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如供应商为生产厂家的应具有《中华人民共和国医疗器械注册证》、《医疗器械生产许可证》、《医疗器械经营企业许可证》；如供应商为代理商的则须提供《医疗器械经营企业许可证》以及产品的生产厂家的《中华人民共和国医疗器械注册证》、《医疗器械生产许可证》及针对本项目产品的生产厂家的授权书；(设备进口代理商可不提供厂家医疗器械生产许可证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不接受联合体形式的投标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。</w:t>
      </w:r>
    </w:p>
    <w:p>
      <w:pPr>
        <w:jc w:val="both"/>
        <w:outlineLvl w:val="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附表1：采购需求</w:t>
      </w:r>
    </w:p>
    <w:p>
      <w:pPr>
        <w:pStyle w:val="14"/>
        <w:numPr>
          <w:ilvl w:val="0"/>
          <w:numId w:val="1"/>
        </w:numPr>
        <w:ind w:left="562" w:hanging="562" w:hangingChars="200"/>
        <w:jc w:val="both"/>
        <w:outlineLvl w:val="0"/>
        <w:rPr>
          <w:rFonts w:hint="eastAsia" w:ascii="Calibri" w:hAnsi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bCs/>
          <w:sz w:val="28"/>
          <w:szCs w:val="28"/>
          <w:lang w:val="en-US" w:eastAsia="zh-CN"/>
        </w:rPr>
        <w:t>技术参数要求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：磁刺激仪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一台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适用范围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：用于中枢神经和外周神经刺激，用于神经电生理检查。配合药物，用于心境低落、焦虑、失眠及性症状的辅助治疗。（见产品注册证）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（一）硬件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1.整机通过YY/T 0994-2015 磁刺激设备行业标准；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2.整机通过电磁兼容性EMC测试；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3.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采用智能循环风冷冷却技术，相较于传统风冷（线圈外置电风扇），散热效能更佳，具有安全、无漏液风险，无需后期额外维护费用等优势；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4.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标配盆底专用和骶神经专用2个刺激线圈，可适应不同治疗场景下的患者治疗需求，更加契合临床需要；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5.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盆底专用线圈为符合盆底解剖设计的盆底铁芯线圈，铁芯线圈的磁场利用率高，线圈发热较小，并且可以使磁场聚焦在会阴部，更为精准充分的刺激盆底，从而确保临床疗效；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6.根据临床需求，盆底专用线圈和骶神经专用线圈线圈可快速、简单切换，节约医护人员时间，提高治疗效率；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7.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标配无线运动诱发电位检查模块，用于运动诱发电位检查；降低外界干扰，减少束缚，操作更便捷，提高临床诊疗效率；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8.刺激线圈、磁刺激设备主机、运动诱发电位检查模块为同一品牌，设备各部件匹配度高，兼容性好，性能更稳定，减少故障发生率及维养成本；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9.磁刺激主机、座椅、线圈等采用分体式设计，使产品在升级、更换部件、日常维护保养、维修等方面更加方便；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10.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标配盆底磁刺激专用座椅，座椅靠背角度可调，可放平至180°，可实现盆底肌刺激和双体位骶神经刺激；提高患者治疗中的舒适度、依从性与配合度；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11.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骶神经刺激具有俯卧位骶神经刺激与仰卧位骶神经双体位刺激，可根据临床实际需要满足不同患者的骶神经调控治疗；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12.标配可调节脚凳，可根据患者实际情况变换不同高度，满足多种治疗体位需求；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13.标配触控式一体机电脑，可进行触控与鼠标双模式操作软件；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14.一体机电脑整机通过电磁兼容性（EMC）认证，更安全；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15.一体机电脑支架可360°旋转，方便操作与调节，屏幕尺寸≥15寸；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16.磁刺激强度可进行电脑软件与磁刺激主机旋钮双模式调节，更加方便；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17.开放式设计平台，具备触发输入输出通用接口，可兼容肌电图等设备。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（二）主机技术指标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1.最大磁感应强度：≥6T，允差 ±20%；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2.输出脉冲重复频率：≥60Hz可调；最小可调步长为0.01Hz；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3.脉冲上升时间：50μs ±10μs；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4.脉冲持续时间：340μs ±20μs；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5.磁感应强度最大变化率范围：40kT/s～80kT/s。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（三）运动诱发电位监测模块技术指标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1.通道数：2通道；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2.数据传输方式：无线传输。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（四）软件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1.上位机软件通过GB/T 25000.51 软件工程软件产品质量要求与评价；（需提供证明材料）；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2.可实现单脉冲刺激、重复脉冲刺激和模式化刺激（含TBS模式）等多种刺激模式，满足临床多种治疗场景需要；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3.内置治疗方案库，多种临床方案供医生选择，包含压力性尿失禁、急迫性尿失禁、膀胱过度活动症、便秘、大便失禁、盆底痛等，医护人员一键选择，节约时间提高效率；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4.方案可自定义编辑，刺激强度、频率、脉冲个数、间歇时间、串时间、串数等参数可调，满足更多临床需求；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5.刺激方案具有数字和图形两种展示方式，实时展示磁刺激输出过程，更有效指导患者配合治疗，便于宣教；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6.具有智能温度保护功能，刺激线圈温度达到40℃会自动停止输出，确保治疗安全及稳定;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7.自动化报告生成与打印，也可根据需要自定义编辑，方便医护人员操作；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8.患者基本信息、临床方案、诊疗记录等信息海量存储，并可实时查询、编辑及导出数据备份保存，方便科室统计业务量及开展科研；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9.含波形设置、权限设置等多种自设功能，满足用户多种临床及科研需求；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10.兼容云互联及电子病历系统，实现设备间的数据互联互通，信息共享，减少临床工作量，提高临床的治疗效率。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（五）临床使用情况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1.提供目前在国内外发表过该品牌磁刺激仪治疗盆底相关疾病的5篇或以上的文献证明；（提供文献证明材料）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2.需提供学术方面的支持，能做到磁电联合研发，生产，销售，售后，学术，科研等一站式服务。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注：带★号参数为关键性参数，不响应或偏离每一项将增加5%的报价，关键性技术参数不响应或偏离超过3项（含3项）属无效投标；其它参数为一般技术条款，不响应或偏离每一项将增加3%的报价，一般技术参数不响应或偏离超过5项（含5项）属无效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1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二、商务要求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59" w:firstLineChars="233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1、交货时间：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30日历天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59" w:firstLineChars="233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2、交货地点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：阳新县妇幼保健院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59" w:firstLineChars="233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3、质保期：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59" w:firstLineChars="233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hr-HR" w:bidi="ar-EG"/>
        </w:rPr>
        <w:sectPr>
          <w:footerReference r:id="rId6" w:type="first"/>
          <w:footerReference r:id="rId5" w:type="default"/>
          <w:pgSz w:w="11906" w:h="16838"/>
          <w:pgMar w:top="1440" w:right="1418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4、付款方式：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验收合格交付使用后付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0%，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质保期满后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付30%，余额二年内付清</w:t>
      </w:r>
    </w:p>
    <w:p>
      <w:pPr>
        <w:adjustRightInd w:val="0"/>
        <w:snapToGrid w:val="0"/>
        <w:spacing w:line="360" w:lineRule="auto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附件2：供应商报名表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供应商报名表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项目编号：</w:t>
      </w:r>
    </w:p>
    <w:tbl>
      <w:tblPr>
        <w:tblStyle w:val="9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8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供应商名称（盖章）</w:t>
            </w: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联系人电话（办公电话和手机）</w:t>
            </w: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供应商提供的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报名资料</w:t>
            </w: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1.法人或者其他组织的营业执照等证明文件，如供应商是自然人的提供身份证明材料。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2.财务状况报告，依法缴纳税收和社会保障资金的相关材料。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3.具备履行合同所必需的设备和专业技术能力的证明材料。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4.参加政府采购活动前3年内在经营活动中没有重大违法记录的书面声明。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5.具备法律、行政法规规定的其他条件的证明材料。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6.未被列入"信用中国"网站(www.creditchina.gov.cn)失信被执行人、重大税收违法案件当事人名单的网页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截图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，未被“中国政府采购网”(www.ccgp.gov.cn)列入政府采购严重违法失信行为记录名单的网页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截图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特定条件：如供应商为生产厂家的应具有《中华人民共和国医疗器械注册证》、《医疗器械生产许可证》、《医疗器械经营企业许可证》；如供应商为代理商的则须提供《医疗器械经营企业许可证》以及产品的生产厂家的《中华人民共和国医疗器械注册证》、《医疗器械生产许可证》及针对本项目产品的生产厂家的授权书；(设备进口代理商可不提供厂家医疗器械生产许可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</w:pP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8.不接受联合体形式的投标。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建议</w:t>
            </w:r>
          </w:p>
        </w:tc>
        <w:tc>
          <w:tcPr>
            <w:tcW w:w="8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供应商可对本项目采购需求的公正性、专业性、合理性等提出自己正确的意见、建议等。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147"/>
        <w:textAlignment w:val="auto"/>
        <w:rPr>
          <w:rStyle w:val="12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注意事项：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147" w:firstLine="400" w:firstLineChars="200"/>
        <w:textAlignment w:val="auto"/>
        <w:rPr>
          <w:rStyle w:val="12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1.供应商必须严格按照公告的内容和要求，完整递交有关资料，</w:t>
      </w:r>
      <w:r>
        <w:rPr>
          <w:rStyle w:val="12"/>
          <w:rFonts w:hint="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逾期递交的将予以拒收。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147" w:firstLine="400" w:firstLineChars="200"/>
        <w:textAlignment w:val="auto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2.</w:t>
      </w:r>
      <w:r>
        <w:rPr>
          <w:rFonts w:ascii="宋体" w:hAnsi="宋体" w:cs="宋体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供应商所递交的资料（全部盖有单位公章）必须为一般常用电脑办公软件能够读取的清晰、易于辨识的彩色电子扫描件、照片（相关证书和证明材料的原件</w:t>
      </w:r>
      <w:r>
        <w:rPr>
          <w:rFonts w:hint="eastAsia" w:ascii="宋体" w:hAnsi="宋体" w:cs="宋体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并盖章与原件一致</w:t>
      </w:r>
      <w:r>
        <w:rPr>
          <w:rFonts w:ascii="宋体" w:hAnsi="宋体" w:cs="宋体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）,并对其他递交资料内容的真实性、有效性及完整性负责，如提供文件资料有错漏、模糊不清、复印件的电子扫描件、照片、无法读取识别或弄虚作假等，一律属于无效文件。 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147" w:firstLine="400" w:firstLineChars="200"/>
        <w:textAlignment w:val="auto"/>
      </w:pP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3.须在邮件（附件文件名注明公司全称）注明公司全称、项目名称及项目编号（不注明我单位将拒收报名邮件）。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649650"/>
    <w:multiLevelType w:val="singleLevel"/>
    <w:tmpl w:val="406496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7752E"/>
    <w:rsid w:val="032E2961"/>
    <w:rsid w:val="05AA611D"/>
    <w:rsid w:val="097A627C"/>
    <w:rsid w:val="0BC12C59"/>
    <w:rsid w:val="0BDA713F"/>
    <w:rsid w:val="0BEB685A"/>
    <w:rsid w:val="10E95100"/>
    <w:rsid w:val="18BA23B6"/>
    <w:rsid w:val="1BE7752E"/>
    <w:rsid w:val="1DEF325F"/>
    <w:rsid w:val="26834185"/>
    <w:rsid w:val="28BF3003"/>
    <w:rsid w:val="2DE6250A"/>
    <w:rsid w:val="30BA5B1E"/>
    <w:rsid w:val="30CF4436"/>
    <w:rsid w:val="32294358"/>
    <w:rsid w:val="34271BAE"/>
    <w:rsid w:val="38F42161"/>
    <w:rsid w:val="400B605D"/>
    <w:rsid w:val="400C631E"/>
    <w:rsid w:val="418437DA"/>
    <w:rsid w:val="420165A5"/>
    <w:rsid w:val="46503CF4"/>
    <w:rsid w:val="4A2A6445"/>
    <w:rsid w:val="55626F28"/>
    <w:rsid w:val="582E5305"/>
    <w:rsid w:val="5FD950BF"/>
    <w:rsid w:val="61143C88"/>
    <w:rsid w:val="667D6B26"/>
    <w:rsid w:val="670A6F03"/>
    <w:rsid w:val="6A5F465B"/>
    <w:rsid w:val="74314A74"/>
    <w:rsid w:val="758C13EA"/>
    <w:rsid w:val="794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20"/>
      <w:outlineLvl w:val="0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 w:val="21"/>
      <w:szCs w:val="2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line="540" w:lineRule="exact"/>
      <w:ind w:left="840" w:leftChars="400" w:firstLine="720" w:firstLineChars="225"/>
    </w:pPr>
    <w:rPr>
      <w:sz w:val="32"/>
      <w:szCs w:val="20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 w:eastAsia="宋体" w:cs="Times New Roman"/>
      <w:kern w:val="0"/>
      <w:sz w:val="22"/>
    </w:rPr>
  </w:style>
  <w:style w:type="paragraph" w:styleId="8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paragraph" w:customStyle="1" w:styleId="13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List Paragraph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2021-03-05T00:45:00Z</dcterms:created>
  <dc:creator>石</dc:creator>
  <cp:lastModifiedBy>Administrator</cp:lastModifiedBy>
  <cp:lastPrinted>2021-06-23T07:39:00Z</cp:lastPrinted>
  <dcterms:modified xsi:type="dcterms:W3CDTF">2021-06-30T08:50:59Z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17BEF253497E41F0B95A811AB3C6CE15</vt:lpwstr>
  </property>
</Properties>
</file>