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w w:val="120"/>
          <w:sz w:val="52"/>
          <w:szCs w:val="52"/>
        </w:rPr>
      </w:pPr>
      <w:r>
        <w:rPr>
          <w:rFonts w:hint="eastAsia" w:ascii="宋体" w:hAnsi="宋体" w:eastAsia="宋体" w:cs="宋体"/>
          <w:color w:val="auto"/>
          <w:w w:val="120"/>
          <w:sz w:val="52"/>
          <w:szCs w:val="52"/>
        </w:rPr>
        <w:t>阳新县县级政府采购</w:t>
      </w:r>
    </w:p>
    <w:p>
      <w:pPr>
        <w:pStyle w:val="10"/>
        <w:rPr>
          <w:rFonts w:hint="eastAsia" w:ascii="宋体" w:hAnsi="宋体" w:eastAsia="宋体" w:cs="宋体"/>
          <w:color w:val="auto"/>
        </w:rPr>
      </w:pPr>
    </w:p>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10"/>
          <w:sz w:val="144"/>
          <w:szCs w:val="144"/>
        </w:rPr>
      </w:pPr>
      <w:r>
        <w:rPr>
          <w:rFonts w:hint="eastAsia" w:ascii="宋体" w:hAnsi="宋体" w:eastAsia="宋体" w:cs="宋体"/>
          <w:snapToGrid w:val="0"/>
          <w:color w:val="auto"/>
          <w:kern w:val="10"/>
          <w:sz w:val="144"/>
          <w:szCs w:val="144"/>
        </w:rPr>
        <w:t>招 标 文 件</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10"/>
          <w:sz w:val="144"/>
          <w:szCs w:val="144"/>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default" w:ascii="宋体" w:hAnsi="宋体" w:eastAsia="宋体" w:cs="宋体"/>
          <w:bCs/>
          <w:color w:val="auto"/>
          <w:sz w:val="32"/>
          <w:szCs w:val="32"/>
          <w:lang w:val="en-US"/>
        </w:rPr>
      </w:pPr>
      <w:r>
        <w:rPr>
          <w:rFonts w:hint="eastAsia" w:ascii="宋体" w:hAnsi="宋体" w:eastAsia="宋体" w:cs="宋体"/>
          <w:bCs/>
          <w:color w:val="auto"/>
          <w:sz w:val="32"/>
          <w:szCs w:val="32"/>
        </w:rPr>
        <w:t>项目编号：</w:t>
      </w:r>
      <w:r>
        <w:rPr>
          <w:rFonts w:hint="eastAsia" w:ascii="宋体" w:hAnsi="宋体" w:eastAsia="宋体" w:cs="宋体"/>
          <w:bCs/>
          <w:color w:val="auto"/>
          <w:sz w:val="32"/>
          <w:szCs w:val="32"/>
          <w:lang w:eastAsia="zh-CN"/>
        </w:rPr>
        <w:t>131-202</w:t>
      </w:r>
      <w:r>
        <w:rPr>
          <w:rFonts w:hint="eastAsia" w:ascii="宋体" w:hAnsi="宋体" w:eastAsia="宋体" w:cs="宋体"/>
          <w:bCs/>
          <w:color w:val="auto"/>
          <w:sz w:val="32"/>
          <w:szCs w:val="32"/>
          <w:lang w:val="en-US" w:eastAsia="zh-CN"/>
        </w:rPr>
        <w:t>1</w:t>
      </w:r>
      <w:r>
        <w:rPr>
          <w:rFonts w:hint="eastAsia" w:ascii="宋体" w:hAnsi="宋体" w:eastAsia="宋体" w:cs="宋体"/>
          <w:bCs/>
          <w:color w:val="auto"/>
          <w:sz w:val="32"/>
          <w:szCs w:val="32"/>
          <w:lang w:eastAsia="zh-CN"/>
        </w:rPr>
        <w:t>CG-</w:t>
      </w:r>
      <w:r>
        <w:rPr>
          <w:rFonts w:hint="eastAsia" w:ascii="宋体" w:hAnsi="宋体" w:eastAsia="宋体" w:cs="宋体"/>
          <w:bCs/>
          <w:color w:val="auto"/>
          <w:sz w:val="32"/>
          <w:szCs w:val="32"/>
          <w:lang w:val="en-US" w:eastAsia="zh-CN"/>
        </w:rPr>
        <w:t>168</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 购 人：</w:t>
      </w:r>
      <w:r>
        <w:rPr>
          <w:rFonts w:hint="eastAsia" w:ascii="宋体" w:hAnsi="宋体" w:eastAsia="宋体" w:cs="宋体"/>
          <w:bCs/>
          <w:color w:val="auto"/>
          <w:sz w:val="32"/>
          <w:szCs w:val="32"/>
          <w:lang w:eastAsia="zh-CN"/>
        </w:rPr>
        <w:t>阳新县第二人民医院</w:t>
      </w:r>
    </w:p>
    <w:p>
      <w:pPr>
        <w:keepNext w:val="0"/>
        <w:keepLines w:val="0"/>
        <w:pageBreakBefore w:val="0"/>
        <w:widowControl w:val="0"/>
        <w:kinsoku/>
        <w:wordWrap/>
        <w:overflowPunct/>
        <w:topLinePunct w:val="0"/>
        <w:autoSpaceDE/>
        <w:autoSpaceDN/>
        <w:bidi w:val="0"/>
        <w:adjustRightInd/>
        <w:snapToGrid/>
        <w:spacing w:line="720" w:lineRule="auto"/>
        <w:ind w:left="2558" w:leftChars="456" w:hanging="1600" w:hangingChars="500"/>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2"/>
          <w:szCs w:val="32"/>
        </w:rPr>
        <w:t>项目名称：</w:t>
      </w:r>
      <w:r>
        <w:rPr>
          <w:rFonts w:hint="eastAsia" w:ascii="宋体" w:hAnsi="宋体" w:eastAsia="宋体" w:cs="宋体"/>
          <w:bCs/>
          <w:color w:val="auto"/>
          <w:spacing w:val="-6"/>
          <w:sz w:val="30"/>
          <w:szCs w:val="30"/>
          <w:lang w:val="en-US" w:eastAsia="zh-CN"/>
        </w:rPr>
        <w:t>阳新县第二人民医院肾病科设备采购项目</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rPr>
        <w:t>采购内容：</w:t>
      </w:r>
      <w:r>
        <w:rPr>
          <w:rFonts w:hint="eastAsia" w:ascii="宋体" w:hAnsi="宋体" w:eastAsia="宋体" w:cs="宋体"/>
          <w:bCs/>
          <w:color w:val="auto"/>
          <w:spacing w:val="-6"/>
          <w:sz w:val="30"/>
          <w:szCs w:val="30"/>
          <w:lang w:eastAsia="zh-CN"/>
        </w:rPr>
        <w:t>肾病科设备一批</w:t>
      </w:r>
    </w:p>
    <w:p>
      <w:pPr>
        <w:tabs>
          <w:tab w:val="center" w:pos="4762"/>
          <w:tab w:val="left" w:pos="8453"/>
        </w:tabs>
        <w:adjustRightInd w:val="0"/>
        <w:snapToGrid w:val="0"/>
        <w:jc w:val="left"/>
        <w:rPr>
          <w:rFonts w:hint="eastAsia" w:ascii="宋体" w:hAnsi="宋体" w:eastAsia="宋体" w:cs="宋体"/>
          <w:bCs/>
          <w:snapToGrid w:val="0"/>
          <w:color w:val="auto"/>
          <w:kern w:val="0"/>
          <w:position w:val="-98"/>
          <w:sz w:val="56"/>
          <w:szCs w:val="56"/>
        </w:rPr>
      </w:pPr>
      <w:r>
        <w:rPr>
          <w:rFonts w:hint="eastAsia" w:ascii="宋体" w:hAnsi="宋体" w:eastAsia="宋体" w:cs="宋体"/>
          <w:bCs/>
          <w:snapToGrid w:val="0"/>
          <w:color w:val="auto"/>
          <w:kern w:val="0"/>
          <w:position w:val="-98"/>
          <w:sz w:val="56"/>
          <w:szCs w:val="56"/>
        </w:rPr>
        <w:tab/>
      </w:r>
    </w:p>
    <w:p>
      <w:pPr>
        <w:tabs>
          <w:tab w:val="center" w:pos="4762"/>
          <w:tab w:val="left" w:pos="8453"/>
        </w:tabs>
        <w:adjustRightInd w:val="0"/>
        <w:snapToGrid w:val="0"/>
        <w:jc w:val="center"/>
        <w:rPr>
          <w:rFonts w:hint="eastAsia" w:ascii="宋体" w:hAnsi="宋体" w:eastAsia="宋体" w:cs="宋体"/>
          <w:b/>
          <w:bCs w:val="0"/>
          <w:snapToGrid w:val="0"/>
          <w:color w:val="auto"/>
          <w:kern w:val="0"/>
          <w:position w:val="-98"/>
          <w:sz w:val="56"/>
          <w:szCs w:val="56"/>
        </w:rPr>
      </w:pPr>
      <w:r>
        <w:rPr>
          <w:rFonts w:hint="eastAsia" w:ascii="宋体" w:hAnsi="宋体" w:eastAsia="宋体" w:cs="宋体"/>
          <w:b/>
          <w:bCs w:val="0"/>
          <w:snapToGrid w:val="0"/>
          <w:color w:val="auto"/>
          <w:kern w:val="0"/>
          <w:position w:val="-98"/>
          <w:sz w:val="56"/>
          <w:szCs w:val="56"/>
          <w:lang w:eastAsia="zh-CN"/>
        </w:rPr>
        <w:t>湖北天缔工程咨询有限公司</w:t>
      </w:r>
    </w:p>
    <w:p>
      <w:pPr>
        <w:adjustRightInd w:val="0"/>
        <w:snapToGrid w:val="0"/>
        <w:jc w:val="center"/>
        <w:rPr>
          <w:rFonts w:hint="eastAsia" w:ascii="宋体" w:hAnsi="宋体" w:eastAsia="宋体" w:cs="宋体"/>
          <w:bCs/>
          <w:snapToGrid w:val="0"/>
          <w:color w:val="auto"/>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ascii="宋体" w:hAnsi="宋体" w:eastAsia="宋体" w:cs="宋体"/>
          <w:bCs/>
          <w:snapToGrid w:val="0"/>
          <w:color w:val="auto"/>
          <w:kern w:val="0"/>
          <w:position w:val="-98"/>
          <w:sz w:val="48"/>
          <w:szCs w:val="48"/>
        </w:rPr>
        <w:t>202</w:t>
      </w:r>
      <w:r>
        <w:rPr>
          <w:rFonts w:hint="eastAsia" w:ascii="宋体" w:hAnsi="宋体" w:eastAsia="宋体" w:cs="宋体"/>
          <w:bCs/>
          <w:snapToGrid w:val="0"/>
          <w:color w:val="auto"/>
          <w:kern w:val="0"/>
          <w:position w:val="-98"/>
          <w:sz w:val="48"/>
          <w:szCs w:val="48"/>
          <w:lang w:val="en-US" w:eastAsia="zh-CN"/>
        </w:rPr>
        <w:t>1</w:t>
      </w:r>
      <w:r>
        <w:rPr>
          <w:rFonts w:hint="eastAsia" w:ascii="宋体" w:hAnsi="宋体" w:eastAsia="宋体" w:cs="宋体"/>
          <w:bCs/>
          <w:snapToGrid w:val="0"/>
          <w:color w:val="auto"/>
          <w:kern w:val="0"/>
          <w:position w:val="-98"/>
          <w:sz w:val="48"/>
          <w:szCs w:val="48"/>
        </w:rPr>
        <w:t>年</w:t>
      </w:r>
      <w:r>
        <w:rPr>
          <w:rFonts w:hint="eastAsia" w:ascii="宋体" w:hAnsi="宋体" w:eastAsia="宋体" w:cs="宋体"/>
          <w:bCs/>
          <w:snapToGrid w:val="0"/>
          <w:color w:val="auto"/>
          <w:kern w:val="0"/>
          <w:position w:val="-98"/>
          <w:sz w:val="48"/>
          <w:szCs w:val="48"/>
          <w:lang w:val="en-US" w:eastAsia="zh-CN"/>
        </w:rPr>
        <w:t>08</w:t>
      </w:r>
      <w:r>
        <w:rPr>
          <w:rFonts w:hint="eastAsia" w:ascii="宋体" w:hAnsi="宋体" w:eastAsia="宋体" w:cs="宋体"/>
          <w:bCs/>
          <w:snapToGrid w:val="0"/>
          <w:color w:val="auto"/>
          <w:kern w:val="0"/>
          <w:position w:val="-98"/>
          <w:sz w:val="48"/>
          <w:szCs w:val="48"/>
        </w:rPr>
        <w:t>月</w:t>
      </w:r>
    </w:p>
    <w:p>
      <w:pPr>
        <w:spacing w:beforeLines="100"/>
        <w:jc w:val="center"/>
        <w:rPr>
          <w:rFonts w:hint="eastAsia" w:ascii="宋体" w:hAnsi="宋体" w:eastAsia="宋体" w:cs="宋体"/>
          <w:color w:val="auto"/>
          <w:sz w:val="44"/>
          <w:szCs w:val="44"/>
        </w:rPr>
      </w:pPr>
      <w:r>
        <w:rPr>
          <w:rFonts w:hint="eastAsia" w:ascii="宋体" w:hAnsi="宋体" w:eastAsia="宋体" w:cs="宋体"/>
          <w:color w:val="auto"/>
          <w:sz w:val="44"/>
          <w:szCs w:val="44"/>
        </w:rPr>
        <w:t>目   录</w:t>
      </w:r>
    </w:p>
    <w:sdt>
      <w:sdtPr>
        <w:rPr>
          <w:rFonts w:hint="eastAsia" w:ascii="宋体" w:hAnsi="宋体" w:eastAsia="宋体" w:cs="宋体"/>
          <w:color w:val="auto"/>
          <w:lang w:val="zh-CN"/>
        </w:rPr>
        <w:id w:val="1482579200"/>
      </w:sdtPr>
      <w:sdtEndPr>
        <w:rPr>
          <w:rFonts w:hint="eastAsia" w:ascii="宋体" w:hAnsi="宋体" w:eastAsia="宋体" w:cs="宋体"/>
          <w:color w:val="auto"/>
          <w:lang w:val="zh-CN"/>
        </w:rPr>
      </w:sdtEndPr>
      <w:sdtContent>
        <w:p>
          <w:pPr>
            <w:pStyle w:val="10"/>
            <w:keepNext w:val="0"/>
            <w:keepLines w:val="0"/>
            <w:pageBreakBefore w:val="0"/>
            <w:widowControl/>
            <w:tabs>
              <w:tab w:val="left" w:pos="1260"/>
              <w:tab w:val="right" w:leader="dot" w:pos="9240"/>
            </w:tabs>
            <w:kinsoku/>
            <w:wordWrap/>
            <w:overflowPunct/>
            <w:topLinePunct w:val="0"/>
            <w:autoSpaceDE/>
            <w:autoSpaceDN/>
            <w:bidi w:val="0"/>
            <w:adjustRightInd/>
            <w:snapToGrid/>
            <w:spacing w:line="240" w:lineRule="exact"/>
            <w:textAlignment w:val="auto"/>
            <w:rPr>
              <w:rFonts w:hint="eastAsia"/>
              <w:color w:val="auto"/>
              <w:sz w:val="22"/>
              <w:szCs w:val="20"/>
              <w:lang w:val="zh-CN" w:eastAsia="zh-CN"/>
            </w:rPr>
          </w:pPr>
          <w:r>
            <w:rPr>
              <w:rFonts w:hint="eastAsia" w:ascii="宋体" w:hAnsi="宋体" w:eastAsia="宋体" w:cs="宋体"/>
              <w:b w:val="0"/>
              <w:bCs/>
              <w:color w:val="auto"/>
              <w:lang w:val="zh-CN"/>
            </w:rPr>
            <w:fldChar w:fldCharType="begin"/>
          </w:r>
          <w:r>
            <w:rPr>
              <w:rFonts w:hint="eastAsia" w:ascii="宋体" w:hAnsi="宋体" w:eastAsia="宋体" w:cs="宋体"/>
              <w:b w:val="0"/>
              <w:bCs/>
              <w:color w:val="auto"/>
              <w:lang w:val="zh-CN"/>
            </w:rPr>
            <w:instrText xml:space="preserve">TOC \o "1-2" \u </w:instrText>
          </w:r>
          <w:r>
            <w:rPr>
              <w:rFonts w:hint="eastAsia" w:ascii="宋体" w:hAnsi="宋体" w:eastAsia="宋体" w:cs="宋体"/>
              <w:b w:val="0"/>
              <w:bCs/>
              <w:color w:val="auto"/>
              <w:lang w:val="zh-CN"/>
            </w:rPr>
            <w:fldChar w:fldCharType="separate"/>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第一章 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_Toc7483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第二章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_Toc30987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szCs w:val="32"/>
              <w:lang w:val="zh-CN"/>
            </w:rPr>
            <w:t>投标须知前附表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_Toc7269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一、 </w:t>
          </w:r>
          <w:r>
            <w:rPr>
              <w:rFonts w:hint="eastAsia" w:ascii="宋体" w:hAnsi="宋体" w:eastAsia="宋体" w:cs="宋体"/>
              <w:bCs w:val="0"/>
              <w:color w:val="auto"/>
              <w:lang w:val="zh-CN"/>
            </w:rPr>
            <w:t>说  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_Toc19818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二、 </w:t>
          </w:r>
          <w:r>
            <w:rPr>
              <w:rFonts w:hint="eastAsia" w:ascii="宋体" w:hAnsi="宋体" w:eastAsia="宋体" w:cs="宋体"/>
              <w:bCs w:val="0"/>
              <w:color w:val="auto"/>
              <w:lang w:val="zh-CN"/>
            </w:rPr>
            <w:t>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_Toc27341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三、 </w:t>
          </w:r>
          <w:r>
            <w:rPr>
              <w:rFonts w:hint="eastAsia" w:ascii="宋体" w:hAnsi="宋体" w:eastAsia="宋体" w:cs="宋体"/>
              <w:bCs w:val="0"/>
              <w:color w:val="auto"/>
              <w:lang w:val="zh-CN"/>
            </w:rPr>
            <w:t>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_Toc15423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四、 </w:t>
          </w:r>
          <w:r>
            <w:rPr>
              <w:rFonts w:hint="eastAsia" w:ascii="宋体" w:hAnsi="宋体" w:eastAsia="宋体" w:cs="宋体"/>
              <w:bCs w:val="0"/>
              <w:color w:val="auto"/>
              <w:lang w:val="zh-CN"/>
            </w:rPr>
            <w:t>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_Toc23114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五、 </w:t>
          </w:r>
          <w:r>
            <w:rPr>
              <w:rFonts w:hint="eastAsia" w:ascii="宋体" w:hAnsi="宋体" w:eastAsia="宋体" w:cs="宋体"/>
              <w:bCs w:val="0"/>
              <w:color w:val="auto"/>
              <w:lang w:val="zh-CN"/>
            </w:rPr>
            <w:t>投标人信用信息及查询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_Toc23410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六、 </w:t>
          </w:r>
          <w:r>
            <w:rPr>
              <w:rFonts w:hint="eastAsia" w:ascii="宋体" w:hAnsi="宋体" w:eastAsia="宋体" w:cs="宋体"/>
              <w:bCs w:val="0"/>
              <w:color w:val="auto"/>
              <w:lang w:val="zh-CN"/>
            </w:rPr>
            <w:t>中标与合同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_Toc20172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七、 </w:t>
          </w:r>
          <w:r>
            <w:rPr>
              <w:rFonts w:hint="eastAsia" w:ascii="宋体" w:hAnsi="宋体" w:eastAsia="宋体" w:cs="宋体"/>
              <w:bCs w:val="0"/>
              <w:color w:val="auto"/>
              <w:lang w:val="zh-CN"/>
            </w:rPr>
            <w:t>采购信息公告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_Toc13884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八、 </w:t>
          </w:r>
          <w:r>
            <w:rPr>
              <w:rFonts w:hint="eastAsia" w:ascii="宋体" w:hAnsi="宋体" w:eastAsia="宋体" w:cs="宋体"/>
              <w:bCs w:val="0"/>
              <w:color w:val="auto"/>
              <w:lang w:val="zh-CN"/>
            </w:rPr>
            <w:t>质疑及提交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九、 </w:t>
          </w:r>
          <w:r>
            <w:rPr>
              <w:rFonts w:hint="eastAsia" w:ascii="宋体" w:hAnsi="宋体" w:eastAsia="宋体" w:cs="宋体"/>
              <w:bCs w:val="0"/>
              <w:color w:val="auto"/>
              <w:lang w:val="zh-CN"/>
            </w:rPr>
            <w:t>相关条文解读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 </w:t>
          </w:r>
          <w:r>
            <w:rPr>
              <w:rFonts w:hint="eastAsia" w:ascii="宋体" w:hAnsi="宋体" w:eastAsia="宋体" w:cs="宋体"/>
              <w:bCs w:val="0"/>
              <w:color w:val="auto"/>
              <w:lang w:val="zh-CN"/>
            </w:rPr>
            <w:t>其他注意事项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_Toc9269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十一、 </w:t>
          </w:r>
          <w:r>
            <w:rPr>
              <w:rFonts w:hint="eastAsia" w:ascii="宋体" w:hAnsi="宋体" w:eastAsia="宋体" w:cs="宋体"/>
              <w:bCs w:val="0"/>
              <w:color w:val="auto"/>
              <w:lang w:val="zh-CN"/>
            </w:rPr>
            <w:t>适用法律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_Toc19292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十二、 </w:t>
          </w:r>
          <w:r>
            <w:rPr>
              <w:rFonts w:hint="eastAsia" w:ascii="宋体" w:hAnsi="宋体" w:eastAsia="宋体" w:cs="宋体"/>
              <w:bCs w:val="0"/>
              <w:color w:val="auto"/>
              <w:lang w:val="zh-CN"/>
            </w:rPr>
            <w:t>招标文件的解释权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_Toc23921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第三章 </w:t>
          </w:r>
          <w:r>
            <w:rPr>
              <w:rFonts w:hint="eastAsia" w:ascii="宋体" w:hAnsi="宋体" w:eastAsia="宋体" w:cs="宋体"/>
              <w:color w:val="auto"/>
              <w:highlight w:val="none"/>
            </w:rPr>
            <w:t>项目技术、服务及商务要求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_Toc6412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kern w:val="2"/>
              <w:szCs w:val="28"/>
              <w:highlight w:val="none"/>
              <w:lang w:val="en-US" w:eastAsia="zh-CN" w:bidi="ar-SA"/>
            </w:rPr>
            <w:t>一、技术参数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_Toc14173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szCs w:val="28"/>
              <w:highlight w:val="none"/>
              <w:lang w:eastAsia="zh-CN"/>
            </w:rPr>
            <w:t>二</w:t>
          </w:r>
          <w:r>
            <w:rPr>
              <w:rFonts w:hint="eastAsia" w:ascii="宋体" w:hAnsi="宋体" w:eastAsia="宋体" w:cs="宋体"/>
              <w:bCs/>
              <w:color w:val="auto"/>
              <w:szCs w:val="28"/>
              <w:highlight w:val="none"/>
            </w:rPr>
            <w:t>、商务要求：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_Toc13555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第四章 评标方法、程序及标准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_Toc3781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一、评标方法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_Toc13570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二、评标程序及标准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_Toc25823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三、评审因素及评分标准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_Toc29817 </w:instrText>
          </w:r>
          <w:r>
            <w:rPr>
              <w:rFonts w:hint="eastAsia" w:ascii="宋体" w:hAnsi="宋体" w:eastAsia="宋体" w:cs="宋体"/>
              <w:color w:val="auto"/>
            </w:rPr>
            <w:fldChar w:fldCharType="separate"/>
          </w:r>
          <w:r>
            <w:rPr>
              <w:rFonts w:hint="eastAsia" w:ascii="宋体" w:hAnsi="宋体" w:eastAsia="宋体" w:cs="宋体"/>
              <w:color w:val="auto"/>
            </w:rPr>
            <w:t>33</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第五章 合同书格式（参考）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_Toc3187 </w:instrText>
          </w:r>
          <w:r>
            <w:rPr>
              <w:rFonts w:hint="eastAsia" w:ascii="宋体" w:hAnsi="宋体" w:eastAsia="宋体" w:cs="宋体"/>
              <w:color w:val="auto"/>
            </w:rPr>
            <w:fldChar w:fldCharType="separate"/>
          </w:r>
          <w:r>
            <w:rPr>
              <w:rFonts w:hint="eastAsia" w:ascii="宋体" w:hAnsi="宋体" w:eastAsia="宋体" w:cs="宋体"/>
              <w:color w:val="auto"/>
            </w:rPr>
            <w:t>34</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第六章 投标文件格式（参考）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_Toc9433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第一部分 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_Toc491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第二部分 商务文件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_Toc8727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第三部分 技术、服务文件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_Toc23774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附件一、 </w:t>
          </w:r>
          <w:r>
            <w:rPr>
              <w:rFonts w:hint="eastAsia" w:ascii="宋体" w:hAnsi="宋体" w:eastAsia="宋体" w:cs="宋体"/>
              <w:color w:val="auto"/>
            </w:rPr>
            <w:t>投标书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_Toc22104 </w:instrText>
          </w:r>
          <w:r>
            <w:rPr>
              <w:rFonts w:hint="eastAsia" w:ascii="宋体" w:hAnsi="宋体" w:eastAsia="宋体" w:cs="宋体"/>
              <w:color w:val="auto"/>
            </w:rPr>
            <w:fldChar w:fldCharType="separate"/>
          </w:r>
          <w:r>
            <w:rPr>
              <w:rFonts w:hint="eastAsia" w:ascii="宋体" w:hAnsi="宋体" w:eastAsia="宋体" w:cs="宋体"/>
              <w:color w:val="auto"/>
            </w:rPr>
            <w:t>42</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附件二、 </w:t>
          </w:r>
          <w:r>
            <w:rPr>
              <w:rFonts w:hint="eastAsia" w:ascii="宋体" w:hAnsi="宋体" w:eastAsia="宋体" w:cs="宋体"/>
              <w:color w:val="auto"/>
            </w:rPr>
            <w:t>制造商中小企业声明函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_Toc14702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附件三、 </w:t>
          </w:r>
          <w:r>
            <w:rPr>
              <w:rFonts w:hint="eastAsia" w:ascii="宋体" w:hAnsi="宋体" w:eastAsia="宋体" w:cs="宋体"/>
              <w:color w:val="auto"/>
            </w:rPr>
            <w:t>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_Toc31438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附件四、 </w:t>
          </w:r>
          <w:r>
            <w:rPr>
              <w:rFonts w:hint="eastAsia" w:ascii="宋体" w:hAnsi="宋体" w:eastAsia="宋体" w:cs="宋体"/>
              <w:color w:val="auto"/>
            </w:rPr>
            <w:t>残疾人福利性单位声明函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_Toc11063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附件五、 </w:t>
          </w:r>
          <w:r>
            <w:rPr>
              <w:rFonts w:hint="eastAsia" w:ascii="宋体" w:hAnsi="宋体" w:eastAsia="宋体" w:cs="宋体"/>
              <w:color w:val="auto"/>
            </w:rPr>
            <w:t>开标一览表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_Toc24336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附件六、 </w:t>
          </w:r>
          <w:r>
            <w:rPr>
              <w:rFonts w:hint="eastAsia" w:ascii="宋体" w:hAnsi="宋体" w:eastAsia="宋体" w:cs="宋体"/>
              <w:color w:val="auto"/>
            </w:rPr>
            <w:t>投标报价明细表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_Toc19510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szCs w:val="31"/>
            </w:rPr>
            <w:t xml:space="preserve">附件七、 </w:t>
          </w:r>
          <w:r>
            <w:rPr>
              <w:rFonts w:hint="eastAsia" w:ascii="宋体" w:hAnsi="宋体" w:eastAsia="宋体" w:cs="宋体"/>
              <w:color w:val="auto"/>
              <w:szCs w:val="31"/>
            </w:rPr>
            <w:t>小型和微型企业、监狱企业、残疾人福利性单位货物汇总表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_Toc8932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附件八、 </w:t>
          </w:r>
          <w:r>
            <w:rPr>
              <w:rFonts w:hint="eastAsia" w:ascii="宋体" w:hAnsi="宋体" w:eastAsia="宋体" w:cs="宋体"/>
              <w:color w:val="auto"/>
            </w:rPr>
            <w:t>投标货物（工程或服务）清单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_Toc23530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附件九、 </w:t>
          </w:r>
          <w:r>
            <w:rPr>
              <w:rFonts w:hint="eastAsia" w:ascii="宋体" w:hAnsi="宋体" w:eastAsia="宋体" w:cs="宋体"/>
              <w:color w:val="auto"/>
            </w:rPr>
            <w:t>交纳投标保证金的银行凭证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_Toc29521 </w:instrText>
          </w:r>
          <w:r>
            <w:rPr>
              <w:rFonts w:hint="eastAsia" w:ascii="宋体" w:hAnsi="宋体" w:eastAsia="宋体" w:cs="宋体"/>
              <w:color w:val="auto"/>
            </w:rPr>
            <w:fldChar w:fldCharType="separate"/>
          </w:r>
          <w:r>
            <w:rPr>
              <w:rFonts w:hint="eastAsia" w:ascii="宋体" w:hAnsi="宋体" w:eastAsia="宋体" w:cs="宋体"/>
              <w:color w:val="auto"/>
            </w:rPr>
            <w:t>53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 </w:t>
          </w:r>
          <w:r>
            <w:rPr>
              <w:rFonts w:hint="eastAsia" w:ascii="宋体" w:hAnsi="宋体" w:eastAsia="宋体" w:cs="宋体"/>
              <w:color w:val="auto"/>
            </w:rPr>
            <w:t>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_Toc14502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附件十一、 </w:t>
          </w:r>
          <w:r>
            <w:rPr>
              <w:rFonts w:hint="eastAsia" w:ascii="宋体" w:hAnsi="宋体" w:eastAsia="宋体" w:cs="宋体"/>
              <w:color w:val="auto"/>
            </w:rPr>
            <w:t>投标人的资格声明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_Toc3390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附件十二、 </w:t>
          </w:r>
          <w:r>
            <w:rPr>
              <w:rFonts w:hint="eastAsia" w:ascii="宋体" w:hAnsi="宋体" w:eastAsia="宋体" w:cs="宋体"/>
              <w:color w:val="auto"/>
            </w:rPr>
            <w:t>项目负责人、技术负责人简历表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_Toc3102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附件十三、 </w:t>
          </w:r>
          <w:r>
            <w:rPr>
              <w:rFonts w:hint="eastAsia" w:ascii="宋体" w:hAnsi="宋体" w:eastAsia="宋体" w:cs="宋体"/>
              <w:color w:val="auto"/>
            </w:rPr>
            <w:t>项目班子成员情况表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_Toc6710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附件十四、 </w:t>
          </w:r>
          <w:r>
            <w:rPr>
              <w:rFonts w:hint="eastAsia" w:ascii="宋体" w:hAnsi="宋体" w:eastAsia="宋体" w:cs="宋体"/>
              <w:color w:val="auto"/>
            </w:rPr>
            <w:t>投标人类似项目业绩表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_Toc3512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附件十五、 </w:t>
          </w:r>
          <w:r>
            <w:rPr>
              <w:rFonts w:hint="eastAsia" w:ascii="宋体" w:hAnsi="宋体" w:eastAsia="宋体" w:cs="宋体"/>
              <w:color w:val="auto"/>
            </w:rPr>
            <w:t>符合性审查对照表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_Toc24574 </w:instrText>
          </w:r>
          <w:r>
            <w:rPr>
              <w:rFonts w:hint="eastAsia" w:ascii="宋体" w:hAnsi="宋体" w:eastAsia="宋体" w:cs="宋体"/>
              <w:color w:val="auto"/>
            </w:rPr>
            <w:fldChar w:fldCharType="separate"/>
          </w:r>
          <w:r>
            <w:rPr>
              <w:rFonts w:hint="eastAsia" w:ascii="宋体" w:hAnsi="宋体" w:eastAsia="宋体" w:cs="宋体"/>
              <w:color w:val="auto"/>
            </w:rPr>
            <w:t>59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附件十六、 </w:t>
          </w:r>
          <w:r>
            <w:rPr>
              <w:rFonts w:hint="eastAsia" w:ascii="宋体" w:hAnsi="宋体" w:eastAsia="宋体" w:cs="宋体"/>
              <w:color w:val="auto"/>
            </w:rPr>
            <w:t>商务要求响应、偏离说明表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_Toc4150 </w:instrText>
          </w:r>
          <w:r>
            <w:rPr>
              <w:rFonts w:hint="eastAsia" w:ascii="宋体" w:hAnsi="宋体" w:eastAsia="宋体" w:cs="宋体"/>
              <w:color w:val="auto"/>
            </w:rPr>
            <w:fldChar w:fldCharType="separate"/>
          </w:r>
          <w:r>
            <w:rPr>
              <w:rFonts w:hint="eastAsia" w:ascii="宋体" w:hAnsi="宋体" w:eastAsia="宋体" w:cs="宋体"/>
              <w:color w:val="auto"/>
            </w:rPr>
            <w:t>60</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附件十七、 </w:t>
          </w:r>
          <w:r>
            <w:rPr>
              <w:rFonts w:hint="eastAsia" w:ascii="宋体" w:hAnsi="宋体" w:eastAsia="宋体" w:cs="宋体"/>
              <w:color w:val="auto"/>
            </w:rPr>
            <w:t>商务要求“★”号条款响应、偏离说明表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_Toc16928 </w:instrText>
          </w:r>
          <w:r>
            <w:rPr>
              <w:rFonts w:hint="eastAsia" w:ascii="宋体" w:hAnsi="宋体" w:eastAsia="宋体" w:cs="宋体"/>
              <w:color w:val="auto"/>
            </w:rPr>
            <w:fldChar w:fldCharType="separate"/>
          </w:r>
          <w:r>
            <w:rPr>
              <w:rFonts w:hint="eastAsia" w:ascii="宋体" w:hAnsi="宋体" w:eastAsia="宋体" w:cs="宋体"/>
              <w:color w:val="auto"/>
            </w:rPr>
            <w:t>61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附件十八、 </w:t>
          </w:r>
          <w:r>
            <w:rPr>
              <w:rFonts w:hint="eastAsia" w:ascii="宋体" w:hAnsi="宋体" w:eastAsia="宋体" w:cs="宋体"/>
              <w:color w:val="auto"/>
            </w:rPr>
            <w:t>商务评议对照表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_Toc32160 </w:instrText>
          </w:r>
          <w:r>
            <w:rPr>
              <w:rFonts w:hint="eastAsia" w:ascii="宋体" w:hAnsi="宋体" w:eastAsia="宋体" w:cs="宋体"/>
              <w:color w:val="auto"/>
            </w:rPr>
            <w:fldChar w:fldCharType="separate"/>
          </w:r>
          <w:r>
            <w:rPr>
              <w:rFonts w:hint="eastAsia" w:ascii="宋体" w:hAnsi="宋体" w:eastAsia="宋体" w:cs="宋体"/>
              <w:color w:val="auto"/>
            </w:rPr>
            <w:t>62</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附件十九、 </w:t>
          </w:r>
          <w:r>
            <w:rPr>
              <w:rFonts w:hint="eastAsia" w:ascii="宋体" w:hAnsi="宋体" w:eastAsia="宋体" w:cs="宋体"/>
              <w:color w:val="auto"/>
            </w:rPr>
            <w:t>技术、服务要求响应、偏离说明表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_Toc19613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附件二十、 </w:t>
          </w:r>
          <w:r>
            <w:rPr>
              <w:rFonts w:hint="eastAsia" w:ascii="宋体" w:hAnsi="宋体" w:eastAsia="宋体" w:cs="宋体"/>
              <w:color w:val="auto"/>
            </w:rPr>
            <w:t>技术、服务要求“</w:t>
          </w:r>
          <w:r>
            <w:rPr>
              <w:rFonts w:hint="eastAsia" w:ascii="宋体" w:hAnsi="宋体" w:eastAsia="宋体" w:cs="宋体"/>
              <w:color w:val="auto"/>
              <w:szCs w:val="28"/>
              <w:lang w:eastAsia="zh-CN"/>
            </w:rPr>
            <w:t>★</w:t>
          </w:r>
          <w:r>
            <w:rPr>
              <w:rFonts w:hint="eastAsia" w:ascii="宋体" w:hAnsi="宋体" w:eastAsia="宋体" w:cs="宋体"/>
              <w:color w:val="auto"/>
            </w:rPr>
            <w:t>”号条款响应、偏离说明表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_Toc15262 </w:instrText>
          </w:r>
          <w:r>
            <w:rPr>
              <w:rFonts w:hint="eastAsia" w:ascii="宋体" w:hAnsi="宋体" w:eastAsia="宋体" w:cs="宋体"/>
              <w:color w:val="auto"/>
            </w:rPr>
            <w:fldChar w:fldCharType="separate"/>
          </w:r>
          <w:r>
            <w:rPr>
              <w:rFonts w:hint="eastAsia" w:ascii="宋体" w:hAnsi="宋体" w:eastAsia="宋体" w:cs="宋体"/>
              <w:color w:val="auto"/>
            </w:rPr>
            <w:t>64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i w:val="0"/>
              <w:color w:val="auto"/>
            </w:rPr>
            <w:t xml:space="preserve">附件二十一、 </w:t>
          </w:r>
          <w:r>
            <w:rPr>
              <w:rFonts w:hint="eastAsia" w:ascii="宋体" w:hAnsi="宋体" w:eastAsia="宋体" w:cs="宋体"/>
              <w:color w:val="auto"/>
            </w:rPr>
            <w:t>技术、服务评议对照表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_Toc31074 </w:instrText>
          </w:r>
          <w:r>
            <w:rPr>
              <w:rFonts w:hint="eastAsia" w:ascii="宋体" w:hAnsi="宋体" w:eastAsia="宋体" w:cs="宋体"/>
              <w:color w:val="auto"/>
            </w:rPr>
            <w:fldChar w:fldCharType="separate"/>
          </w:r>
          <w:r>
            <w:rPr>
              <w:rFonts w:hint="eastAsia" w:ascii="宋体" w:hAnsi="宋体" w:eastAsia="宋体" w:cs="宋体"/>
              <w:color w:val="auto"/>
            </w:rPr>
            <w:t>65</w:t>
          </w:r>
          <w:r>
            <w:rPr>
              <w:rFonts w:hint="eastAsia" w:ascii="宋体" w:hAnsi="宋体" w:eastAsia="宋体" w:cs="宋体"/>
              <w:color w:val="auto"/>
            </w:rPr>
            <w:fldChar w:fldCharType="end"/>
          </w:r>
        </w:p>
        <w:p>
          <w:pPr>
            <w:pStyle w:val="10"/>
            <w:keepNext w:val="0"/>
            <w:keepLines w:val="0"/>
            <w:pageBreakBefore w:val="0"/>
            <w:widowControl/>
            <w:tabs>
              <w:tab w:val="left" w:pos="1260"/>
              <w:tab w:val="right" w:leader="dot" w:pos="9240"/>
            </w:tabs>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宋体"/>
              <w:bCs/>
              <w:color w:val="auto"/>
              <w:lang w:val="zh-CN"/>
            </w:rPr>
            <w:fldChar w:fldCharType="end"/>
          </w:r>
        </w:p>
      </w:sdtContent>
    </w:sdt>
    <w:p>
      <w:pPr>
        <w:rPr>
          <w:rFonts w:hint="eastAsia" w:ascii="宋体" w:hAnsi="宋体" w:eastAsia="宋体" w:cs="宋体"/>
          <w:color w:val="auto"/>
        </w:rPr>
      </w:pPr>
    </w:p>
    <w:p>
      <w:pPr>
        <w:pStyle w:val="3"/>
        <w:numPr>
          <w:ilvl w:val="0"/>
          <w:numId w:val="1"/>
        </w:numPr>
        <w:spacing w:before="240" w:after="120"/>
        <w:ind w:left="883" w:hanging="880" w:hangingChars="200"/>
        <w:jc w:val="center"/>
        <w:rPr>
          <w:rFonts w:hint="eastAsia" w:ascii="宋体" w:hAnsi="宋体" w:eastAsia="宋体" w:cs="宋体"/>
          <w:color w:val="auto"/>
        </w:rPr>
        <w:sectPr>
          <w:headerReference r:id="rId7" w:type="default"/>
          <w:footerReference r:id="rId8" w:type="default"/>
          <w:pgSz w:w="11906" w:h="16838"/>
          <w:pgMar w:top="1134" w:right="1191" w:bottom="1134" w:left="1191" w:header="794" w:footer="624" w:gutter="0"/>
          <w:cols w:space="425" w:num="1"/>
          <w:docGrid w:type="linesAndChars" w:linePitch="312" w:charSpace="0"/>
        </w:sectPr>
      </w:pPr>
      <w:bookmarkStart w:id="0" w:name="_Toc495861517"/>
    </w:p>
    <w:p>
      <w:pPr>
        <w:pStyle w:val="3"/>
        <w:numPr>
          <w:ilvl w:val="0"/>
          <w:numId w:val="1"/>
        </w:numPr>
        <w:spacing w:before="240" w:after="120"/>
        <w:ind w:left="883" w:hanging="880" w:hangingChars="200"/>
        <w:jc w:val="center"/>
        <w:rPr>
          <w:rFonts w:hint="eastAsia" w:ascii="宋体" w:hAnsi="宋体" w:eastAsia="宋体" w:cs="宋体"/>
          <w:color w:val="auto"/>
        </w:rPr>
      </w:pPr>
      <w:bookmarkStart w:id="1" w:name="_Toc7483"/>
      <w:r>
        <w:rPr>
          <w:rFonts w:hint="eastAsia" w:ascii="宋体" w:hAnsi="宋体" w:eastAsia="宋体" w:cs="宋体"/>
          <w:color w:val="auto"/>
        </w:rPr>
        <w:t>投标邀请书</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rPr>
      </w:pPr>
      <w:bookmarkStart w:id="2" w:name="_Toc495861518"/>
      <w:r>
        <w:rPr>
          <w:rFonts w:hint="eastAsia" w:ascii="宋体" w:hAnsi="宋体" w:eastAsia="宋体" w:cs="宋体"/>
          <w:b/>
          <w:bCs/>
          <w:color w:val="auto"/>
          <w:sz w:val="36"/>
          <w:szCs w:val="44"/>
          <w:lang w:val="en-US" w:eastAsia="zh-CN"/>
        </w:rPr>
        <w:t>阳新县第二人民医院肾病科设备采购项目</w:t>
      </w:r>
      <w:r>
        <w:rPr>
          <w:rFonts w:hint="eastAsia" w:ascii="宋体" w:hAnsi="宋体" w:eastAsia="宋体" w:cs="宋体"/>
          <w:b/>
          <w:bCs/>
          <w:color w:val="auto"/>
          <w:sz w:val="36"/>
          <w:szCs w:val="44"/>
        </w:rPr>
        <w:t>招标公告</w:t>
      </w:r>
    </w:p>
    <w:p>
      <w:pPr>
        <w:pStyle w:val="13"/>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lang w:val="en-US" w:eastAsia="zh-CN"/>
        </w:rPr>
        <w:t>阳新县第二人民医院肾病科设备采购项目</w:t>
      </w:r>
      <w:r>
        <w:rPr>
          <w:rFonts w:hint="eastAsia" w:ascii="宋体" w:hAnsi="宋体" w:eastAsia="宋体" w:cs="宋体"/>
          <w:color w:val="auto"/>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auto"/>
          <w:szCs w:val="24"/>
          <w:u w:val="single"/>
          <w:shd w:val="clear" w:color="auto" w:fill="FFFFFF"/>
          <w:lang w:val="en-US" w:eastAsia="zh-CN"/>
        </w:rPr>
        <w:t>2021</w:t>
      </w:r>
      <w:r>
        <w:rPr>
          <w:rFonts w:hint="eastAsia" w:ascii="宋体" w:hAnsi="宋体" w:eastAsia="宋体" w:cs="宋体"/>
          <w:color w:val="auto"/>
          <w:szCs w:val="24"/>
          <w:shd w:val="clear" w:color="auto" w:fill="FFFFFF"/>
        </w:rPr>
        <w:t>年</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09</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月</w:t>
      </w:r>
    </w:p>
    <w:p>
      <w:pPr>
        <w:pStyle w:val="13"/>
        <w:widowControl/>
        <w:pBdr>
          <w:top w:val="single" w:color="auto" w:sz="6" w:space="0"/>
          <w:left w:val="single" w:color="auto" w:sz="6" w:space="3"/>
          <w:bottom w:val="single" w:color="auto" w:sz="6" w:space="0"/>
          <w:right w:val="single" w:color="auto" w:sz="6" w:space="3"/>
        </w:pBdr>
        <w:spacing w:beforeAutospacing="0" w:afterAutospacing="0" w:line="360" w:lineRule="auto"/>
        <w:ind w:left="0" w:leftChars="0" w:firstLine="0" w:firstLineChars="0"/>
        <w:rPr>
          <w:rFonts w:hint="eastAsia" w:ascii="宋体" w:hAnsi="宋体" w:eastAsia="宋体" w:cs="宋体"/>
          <w:color w:val="auto"/>
        </w:rPr>
      </w:pP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 xml:space="preserve">13 </w:t>
      </w:r>
      <w:r>
        <w:rPr>
          <w:rFonts w:hint="eastAsia" w:ascii="宋体" w:hAnsi="宋体" w:eastAsia="宋体" w:cs="宋体"/>
          <w:color w:val="auto"/>
          <w:szCs w:val="24"/>
          <w:shd w:val="clear" w:color="auto" w:fill="FFFFFF"/>
        </w:rPr>
        <w:t>日</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09</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时</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00</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分(北京时间）前递交投标文件。</w:t>
      </w:r>
    </w:p>
    <w:p>
      <w:pPr>
        <w:pStyle w:val="13"/>
        <w:widowControl/>
        <w:spacing w:beforeAutospacing="0" w:afterAutospacing="0" w:line="500" w:lineRule="exact"/>
        <w:ind w:firstLine="420"/>
        <w:rPr>
          <w:rFonts w:hint="eastAsia" w:ascii="宋体" w:hAnsi="宋体" w:eastAsia="宋体" w:cs="宋体"/>
          <w:color w:val="auto"/>
        </w:rPr>
      </w:pPr>
      <w:r>
        <w:rPr>
          <w:rStyle w:val="18"/>
          <w:rFonts w:hint="eastAsia" w:ascii="宋体" w:hAnsi="宋体" w:eastAsia="宋体" w:cs="宋体"/>
          <w:color w:val="auto"/>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项目编号：</w:t>
      </w:r>
      <w:r>
        <w:rPr>
          <w:rFonts w:hint="eastAsia" w:ascii="宋体" w:hAnsi="宋体" w:eastAsia="宋体" w:cs="宋体"/>
          <w:color w:val="auto"/>
          <w:sz w:val="24"/>
          <w:szCs w:val="24"/>
          <w:shd w:val="clear" w:color="auto" w:fill="FFFFFF"/>
          <w:lang w:eastAsia="zh-CN"/>
        </w:rPr>
        <w:t>131-202</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eastAsia="zh-CN"/>
        </w:rPr>
        <w:t>CG-</w:t>
      </w:r>
      <w:r>
        <w:rPr>
          <w:rFonts w:hint="eastAsia" w:ascii="宋体" w:hAnsi="宋体" w:eastAsia="宋体" w:cs="宋体"/>
          <w:color w:val="auto"/>
          <w:sz w:val="24"/>
          <w:szCs w:val="24"/>
          <w:shd w:val="clear" w:color="auto" w:fill="FFFFFF"/>
          <w:lang w:val="en-US" w:eastAsia="zh-CN"/>
        </w:rPr>
        <w:t>168</w:t>
      </w:r>
      <w:r>
        <w:rPr>
          <w:rFonts w:hint="eastAsia" w:ascii="宋体" w:hAnsi="宋体" w:eastAsia="宋体" w:cs="宋体"/>
          <w:color w:val="auto"/>
          <w:kern w:val="0"/>
          <w:sz w:val="24"/>
          <w:szCs w:val="24"/>
          <w:shd w:val="clear" w:color="auto" w:fill="FFFFFF"/>
        </w:rPr>
        <w:t>（政府采购备案号：阳财采计备[202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A130</w:t>
      </w:r>
      <w:r>
        <w:rPr>
          <w:rFonts w:hint="eastAsia" w:ascii="宋体" w:hAnsi="宋体" w:eastAsia="宋体" w:cs="宋体"/>
          <w:color w:val="auto"/>
          <w:kern w:val="0"/>
          <w:sz w:val="24"/>
          <w:szCs w:val="24"/>
          <w:highlight w:val="none"/>
          <w:shd w:val="clear" w:color="auto" w:fill="FFFFFF"/>
        </w:rPr>
        <w:t>号</w:t>
      </w:r>
      <w:r>
        <w:rPr>
          <w:rFonts w:hint="eastAsia" w:ascii="宋体" w:hAnsi="宋体" w:eastAsia="宋体" w:cs="宋体"/>
          <w:color w:val="auto"/>
          <w:kern w:val="0"/>
          <w:sz w:val="24"/>
          <w:szCs w:val="24"/>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lang w:val="en-US" w:eastAsia="zh-CN"/>
        </w:rPr>
      </w:pPr>
      <w:r>
        <w:rPr>
          <w:rFonts w:hint="eastAsia" w:ascii="宋体" w:hAnsi="宋体" w:eastAsia="宋体" w:cs="宋体"/>
          <w:color w:val="auto"/>
          <w:szCs w:val="24"/>
          <w:shd w:val="clear" w:color="auto" w:fill="FFFFFF"/>
        </w:rPr>
        <w:t>项目名称：</w:t>
      </w:r>
      <w:r>
        <w:rPr>
          <w:rFonts w:hint="eastAsia" w:ascii="宋体" w:hAnsi="宋体" w:eastAsia="宋体" w:cs="宋体"/>
          <w:color w:val="auto"/>
          <w:szCs w:val="24"/>
          <w:shd w:val="clear" w:color="auto" w:fill="FFFFFF"/>
          <w:lang w:val="en-US" w:eastAsia="zh-CN"/>
        </w:rPr>
        <w:t>阳新县第二人民医院肾病科设备采购项目</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pacing w:val="-20"/>
          <w:szCs w:val="24"/>
          <w:shd w:val="clear" w:color="auto" w:fill="FFFFFF"/>
        </w:rPr>
      </w:pPr>
      <w:r>
        <w:rPr>
          <w:rFonts w:hint="eastAsia" w:ascii="宋体" w:hAnsi="宋体" w:eastAsia="宋体" w:cs="宋体"/>
          <w:color w:val="auto"/>
          <w:szCs w:val="24"/>
          <w:shd w:val="clear" w:color="auto" w:fill="FFFFFF"/>
        </w:rPr>
        <w:t>预算金额：</w:t>
      </w:r>
      <w:r>
        <w:rPr>
          <w:rFonts w:hint="eastAsia" w:ascii="宋体" w:hAnsi="宋体" w:eastAsia="宋体" w:cs="宋体"/>
          <w:color w:val="auto"/>
          <w:spacing w:val="-11"/>
          <w:szCs w:val="24"/>
          <w:shd w:val="clear" w:color="auto" w:fill="FFFFFF"/>
          <w:lang w:val="en-US" w:eastAsia="zh-CN"/>
        </w:rPr>
        <w:t>280万元</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采购需求：</w:t>
      </w:r>
      <w:r>
        <w:rPr>
          <w:rFonts w:hint="eastAsia" w:ascii="宋体" w:hAnsi="宋体" w:eastAsia="宋体" w:cs="宋体"/>
          <w:color w:val="auto"/>
          <w:szCs w:val="24"/>
          <w:shd w:val="clear" w:color="auto" w:fill="FFFFFF"/>
          <w:lang w:val="en-US" w:eastAsia="zh-CN"/>
        </w:rPr>
        <w:t>肾病科设备一批</w:t>
      </w:r>
      <w:r>
        <w:rPr>
          <w:rFonts w:hint="eastAsia" w:ascii="宋体" w:hAnsi="宋体" w:eastAsia="宋体" w:cs="宋体"/>
          <w:color w:val="auto"/>
          <w:szCs w:val="24"/>
          <w:shd w:val="clear" w:color="auto" w:fill="FFFFFF"/>
        </w:rPr>
        <w:t>（详见招标文件第三章）</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本项目已办理进口产品审批手续</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lang w:eastAsia="zh-CN"/>
        </w:rPr>
        <w:t>供货期</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lang w:val="en-US" w:eastAsia="zh-CN"/>
        </w:rPr>
        <w:t>合同签订后接到院方通知30日历天内</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二、申请人的资格要求：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1、应具备《政府采购法》第二十二条第一款规定的条件；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2、未被列入"信用中国"网站(www.creditchina.gov.cn)失信被执行人、重大税收违法案件当事人和“中国政府采购”网站（www.ccgp.gov.cn）政府采购严重违法失信行为记录名单</w:t>
      </w:r>
      <w:r>
        <w:rPr>
          <w:rFonts w:hint="eastAsia" w:ascii="宋体" w:hAnsi="宋体" w:eastAsia="宋体" w:cs="宋体"/>
          <w:color w:val="auto"/>
          <w:szCs w:val="24"/>
          <w:shd w:val="clear" w:color="auto" w:fill="FFFFFF"/>
          <w:lang w:eastAsia="zh-CN"/>
        </w:rPr>
        <w:t>的</w:t>
      </w:r>
      <w:r>
        <w:rPr>
          <w:rFonts w:hint="eastAsia" w:ascii="宋体" w:hAnsi="宋体" w:eastAsia="宋体" w:cs="宋体"/>
          <w:color w:val="auto"/>
          <w:szCs w:val="24"/>
          <w:shd w:val="clear" w:color="auto" w:fill="FFFFFF"/>
        </w:rPr>
        <w:t>网站截图；</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3、特定条件：</w:t>
      </w:r>
      <w:r>
        <w:rPr>
          <w:rFonts w:hint="eastAsia" w:ascii="宋体" w:hAnsi="宋体" w:eastAsia="宋体" w:cs="宋体"/>
          <w:color w:val="auto"/>
          <w:szCs w:val="24"/>
          <w:shd w:val="clear" w:color="auto" w:fill="FFFFFF"/>
          <w:lang w:eastAsia="zh-CN"/>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4、本项目不接受联合体形式的投标</w:t>
      </w:r>
      <w:r>
        <w:rPr>
          <w:rFonts w:hint="eastAsia" w:ascii="宋体" w:hAnsi="宋体" w:eastAsia="宋体" w:cs="宋体"/>
          <w:color w:val="auto"/>
          <w:szCs w:val="24"/>
          <w:shd w:val="clear" w:color="auto" w:fill="FFFFFF"/>
          <w:lang w:eastAsia="zh-CN"/>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三、获取招标文件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lang w:eastAsia="zh-CN"/>
        </w:rPr>
        <w:t>年</w:t>
      </w:r>
      <w:bookmarkStart w:id="321" w:name="_GoBack"/>
      <w:r>
        <w:rPr>
          <w:rFonts w:hint="eastAsia" w:ascii="宋体" w:hAnsi="宋体" w:eastAsia="宋体" w:cs="宋体"/>
          <w:color w:val="auto"/>
          <w:szCs w:val="24"/>
          <w:shd w:val="clear" w:color="auto" w:fill="FFFFFF"/>
          <w:lang w:val="en-US" w:eastAsia="zh-CN"/>
        </w:rPr>
        <w:t>08</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20</w:t>
      </w:r>
      <w:r>
        <w:rPr>
          <w:rFonts w:hint="default" w:ascii="宋体" w:hAnsi="宋体" w:eastAsia="宋体" w:cs="宋体"/>
          <w:color w:val="auto"/>
          <w:szCs w:val="24"/>
          <w:shd w:val="clear" w:color="auto" w:fill="FFFFFF"/>
          <w:lang w:val="en-US" w:eastAsia="zh-CN"/>
        </w:rPr>
        <w:t>日至2021年</w:t>
      </w:r>
      <w:r>
        <w:rPr>
          <w:rFonts w:hint="eastAsia" w:ascii="宋体" w:hAnsi="宋体" w:eastAsia="宋体" w:cs="宋体"/>
          <w:color w:val="auto"/>
          <w:szCs w:val="24"/>
          <w:shd w:val="clear" w:color="auto" w:fill="FFFFFF"/>
          <w:lang w:val="en-US" w:eastAsia="zh-CN"/>
        </w:rPr>
        <w:t>08</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26</w:t>
      </w:r>
      <w:bookmarkEnd w:id="321"/>
      <w:r>
        <w:rPr>
          <w:rFonts w:hint="eastAsia" w:ascii="宋体" w:hAnsi="宋体" w:eastAsia="宋体" w:cs="宋体"/>
          <w:color w:val="auto"/>
          <w:szCs w:val="24"/>
          <w:shd w:val="clear" w:color="auto" w:fill="FFFFFF"/>
        </w:rPr>
        <w:t>日17:</w:t>
      </w:r>
      <w:r>
        <w:rPr>
          <w:rFonts w:hint="default"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0(北京时间)</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招标文件下载：见附件</w:t>
      </w:r>
    </w:p>
    <w:p>
      <w:pPr>
        <w:pStyle w:val="13"/>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firstLine="420"/>
        <w:textAlignment w:val="auto"/>
        <w:rPr>
          <w:rStyle w:val="18"/>
          <w:rFonts w:hint="eastAsia" w:ascii="宋体" w:hAnsi="宋体" w:eastAsia="宋体" w:cs="宋体"/>
          <w:color w:val="auto"/>
          <w:szCs w:val="24"/>
          <w:shd w:val="clear" w:color="auto" w:fill="FFFFFF"/>
        </w:rPr>
      </w:pPr>
      <w:r>
        <w:rPr>
          <w:rStyle w:val="18"/>
          <w:rFonts w:hint="eastAsia" w:ascii="宋体" w:hAnsi="宋体" w:eastAsia="宋体" w:cs="宋体"/>
          <w:color w:val="auto"/>
          <w:szCs w:val="24"/>
          <w:shd w:val="clear" w:color="auto" w:fill="FFFFFF"/>
        </w:rPr>
        <w:t>提交投标文件截止时间、开标时间和地点</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rPr>
        <w:t>提交投标文件截止时间、开标时间</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val="en-US" w:eastAsia="zh-CN"/>
        </w:rPr>
        <w:t>2021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09</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13</w:t>
      </w:r>
      <w:r>
        <w:rPr>
          <w:rFonts w:hint="default" w:ascii="宋体" w:hAnsi="宋体" w:eastAsia="宋体" w:cs="宋体"/>
          <w:color w:val="auto"/>
          <w:szCs w:val="24"/>
          <w:shd w:val="clear" w:color="auto" w:fill="FFFFFF"/>
          <w:lang w:val="en-US" w:eastAsia="zh-CN"/>
        </w:rPr>
        <w:t>日</w:t>
      </w:r>
      <w:r>
        <w:rPr>
          <w:rFonts w:hint="eastAsia" w:ascii="宋体" w:hAnsi="宋体" w:eastAsia="宋体" w:cs="宋体"/>
          <w:color w:val="auto"/>
          <w:szCs w:val="24"/>
          <w:shd w:val="clear" w:color="auto" w:fill="FFFFFF"/>
          <w:lang w:val="en-US" w:eastAsia="zh-CN"/>
        </w:rPr>
        <w:t>09</w:t>
      </w:r>
      <w:r>
        <w:rPr>
          <w:rFonts w:hint="default" w:ascii="宋体" w:hAnsi="宋体" w:eastAsia="宋体" w:cs="宋体"/>
          <w:color w:val="auto"/>
          <w:szCs w:val="24"/>
          <w:shd w:val="clear" w:color="auto" w:fill="FFFFFF"/>
          <w:lang w:val="en-US" w:eastAsia="zh-CN"/>
        </w:rPr>
        <w:t>点</w:t>
      </w:r>
      <w:r>
        <w:rPr>
          <w:rFonts w:hint="eastAsia" w:ascii="宋体" w:hAnsi="宋体" w:eastAsia="宋体" w:cs="宋体"/>
          <w:color w:val="auto"/>
          <w:szCs w:val="24"/>
          <w:shd w:val="clear" w:color="auto" w:fill="FFFFFF"/>
          <w:lang w:val="en-US" w:eastAsia="zh-CN"/>
        </w:rPr>
        <w:t>00</w:t>
      </w:r>
      <w:r>
        <w:rPr>
          <w:rFonts w:hint="eastAsia" w:ascii="宋体" w:hAnsi="宋体" w:eastAsia="宋体" w:cs="宋体"/>
          <w:color w:val="auto"/>
          <w:szCs w:val="24"/>
          <w:shd w:val="clear" w:color="auto" w:fill="FFFFFF"/>
        </w:rPr>
        <w:t>分（提前半小时开始接收投标文件，拒收逾期送达或者未按招标文件要求密封的投标文件）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rPr>
        <w:t>提交投标文件地点</w:t>
      </w:r>
      <w:r>
        <w:rPr>
          <w:rFonts w:hint="eastAsia" w:ascii="宋体" w:hAnsi="宋体" w:eastAsia="宋体" w:cs="宋体"/>
          <w:color w:val="auto"/>
          <w:szCs w:val="24"/>
          <w:shd w:val="clear" w:color="auto" w:fill="FFFFFF"/>
        </w:rPr>
        <w:t>：阳新县公共资源交易中心</w:t>
      </w:r>
      <w:r>
        <w:rPr>
          <w:rFonts w:hint="eastAsia" w:ascii="宋体" w:hAnsi="宋体" w:eastAsia="宋体" w:cs="宋体"/>
          <w:color w:val="auto"/>
          <w:szCs w:val="24"/>
          <w:shd w:val="clear" w:color="auto" w:fill="FFFFFF"/>
          <w:lang w:val="en-US" w:eastAsia="zh-CN"/>
        </w:rPr>
        <w:t>二</w:t>
      </w:r>
      <w:r>
        <w:rPr>
          <w:rFonts w:hint="eastAsia" w:ascii="宋体" w:hAnsi="宋体" w:eastAsia="宋体" w:cs="宋体"/>
          <w:color w:val="auto"/>
          <w:szCs w:val="24"/>
          <w:shd w:val="clear" w:color="auto" w:fill="FFFFFF"/>
        </w:rPr>
        <w:t>楼开标大厅（阳新县熊家垴安置小区东侧）</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五、公告期限</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自本公告发布之日起5个工作日。</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六、其他补充事宜</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2、是否专门面向中小企业、监狱企业、残疾人福利性单位：否。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七、对本次招标提出询问，请按以下方式联系。</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1.采购人信息</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lang w:eastAsia="zh-CN"/>
        </w:rPr>
        <w:t>阳新县第二人民医院</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地   址：</w:t>
      </w:r>
      <w:r>
        <w:rPr>
          <w:rFonts w:hint="eastAsia" w:ascii="宋体" w:hAnsi="宋体" w:eastAsia="宋体" w:cs="宋体"/>
          <w:bCs/>
          <w:color w:val="auto"/>
          <w:lang w:eastAsia="zh-CN"/>
        </w:rPr>
        <w:t>阳新县龙港大道223号</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联系人：洪主任</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联系电话：13597740531</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color w:val="auto"/>
          <w:kern w:val="0"/>
          <w:sz w:val="24"/>
          <w:szCs w:val="22"/>
          <w:lang w:val="en-US" w:eastAsia="zh-CN" w:bidi="ar-SA"/>
        </w:rPr>
      </w:pPr>
      <w:r>
        <w:rPr>
          <w:rFonts w:hint="eastAsia" w:ascii="宋体" w:hAnsi="宋体" w:eastAsia="宋体" w:cs="宋体"/>
          <w:bCs/>
          <w:color w:val="auto"/>
          <w:kern w:val="0"/>
          <w:sz w:val="24"/>
          <w:szCs w:val="22"/>
          <w:lang w:val="en-US" w:eastAsia="zh-CN" w:bidi="ar-SA"/>
        </w:rPr>
        <w:t>2.采购代理机构信息</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lang w:eastAsia="zh-CN"/>
        </w:rPr>
        <w:t>湖北天缔工程咨询有限公司</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地   址：</w:t>
      </w:r>
      <w:r>
        <w:rPr>
          <w:rFonts w:hint="default" w:ascii="宋体" w:hAnsi="宋体" w:eastAsia="宋体" w:cs="宋体"/>
          <w:color w:val="auto"/>
          <w:szCs w:val="24"/>
          <w:lang w:val="en-US" w:eastAsia="zh-CN"/>
        </w:rPr>
        <w:t>阳新县兴国镇金三角世纪城B8栋</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lang w:val="hr-HR" w:eastAsia="zh-CN"/>
        </w:rPr>
      </w:pPr>
      <w:r>
        <w:rPr>
          <w:rFonts w:hint="eastAsia" w:ascii="宋体" w:hAnsi="宋体" w:eastAsia="宋体" w:cs="宋体"/>
          <w:color w:val="auto"/>
          <w:szCs w:val="24"/>
          <w:lang w:val="hr-HR" w:eastAsia="zh-CN"/>
        </w:rPr>
        <w:t>联系人：石蕾</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hr-HR" w:eastAsia="zh-CN"/>
        </w:rPr>
        <w:t>电话：</w:t>
      </w:r>
      <w:r>
        <w:rPr>
          <w:rFonts w:hint="eastAsia" w:ascii="宋体" w:hAnsi="宋体" w:eastAsia="宋体" w:cs="宋体"/>
          <w:color w:val="auto"/>
          <w:szCs w:val="24"/>
          <w:lang w:eastAsia="zh-CN"/>
        </w:rPr>
        <w:t>15826966678</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3.项目联系方式</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项目联系人：</w:t>
      </w:r>
      <w:r>
        <w:rPr>
          <w:rFonts w:hint="eastAsia" w:ascii="宋体" w:hAnsi="宋体" w:eastAsia="宋体" w:cs="宋体"/>
          <w:bCs/>
          <w:color w:val="auto"/>
          <w:szCs w:val="24"/>
          <w:shd w:val="clear" w:color="auto" w:fill="FFFFFF"/>
          <w:lang w:eastAsia="zh-CN"/>
        </w:rPr>
        <w:t>石蕾</w:t>
      </w:r>
      <w:r>
        <w:rPr>
          <w:rFonts w:hint="eastAsia" w:ascii="宋体" w:hAnsi="宋体" w:eastAsia="宋体" w:cs="宋体"/>
          <w:bCs/>
          <w:color w:val="auto"/>
          <w:szCs w:val="24"/>
          <w:shd w:val="clear" w:color="auto" w:fill="FFFFFF"/>
          <w:lang w:val="en-US" w:eastAsia="zh-CN"/>
        </w:rPr>
        <w:t xml:space="preserve"> </w:t>
      </w:r>
      <w:r>
        <w:rPr>
          <w:rFonts w:hint="eastAsia" w:ascii="宋体" w:hAnsi="宋体" w:eastAsia="宋体" w:cs="宋体"/>
          <w:color w:val="auto"/>
          <w:szCs w:val="24"/>
          <w:shd w:val="clear" w:color="auto" w:fill="FFFFFF"/>
        </w:rPr>
        <w:t> 电话：</w:t>
      </w:r>
      <w:r>
        <w:rPr>
          <w:rFonts w:hint="eastAsia" w:ascii="宋体" w:hAnsi="宋体" w:eastAsia="宋体" w:cs="宋体"/>
          <w:color w:val="auto"/>
          <w:szCs w:val="24"/>
          <w:lang w:eastAsia="zh-CN"/>
        </w:rPr>
        <w:t>15826966678</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lang w:eastAsia="zh-CN"/>
        </w:rPr>
        <w:t>湖北天缔工程咨询有限公司</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08</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19</w:t>
      </w:r>
      <w:r>
        <w:rPr>
          <w:rFonts w:hint="eastAsia" w:ascii="宋体" w:hAnsi="宋体" w:eastAsia="宋体" w:cs="宋体"/>
          <w:color w:val="auto"/>
          <w:szCs w:val="24"/>
          <w:shd w:val="clear" w:color="auto" w:fill="FFFFFF"/>
        </w:rPr>
        <w:t>日</w:t>
      </w:r>
    </w:p>
    <w:p>
      <w:pPr>
        <w:pStyle w:val="3"/>
        <w:numPr>
          <w:ilvl w:val="0"/>
          <w:numId w:val="1"/>
        </w:numPr>
        <w:spacing w:before="240" w:after="120"/>
        <w:ind w:left="883" w:hanging="880" w:hangingChars="200"/>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bookmarkStart w:id="3" w:name="_Toc30987"/>
    </w:p>
    <w:p>
      <w:pPr>
        <w:pStyle w:val="3"/>
        <w:numPr>
          <w:ilvl w:val="0"/>
          <w:numId w:val="1"/>
        </w:numPr>
        <w:spacing w:before="240" w:after="120"/>
        <w:ind w:left="883" w:hanging="880" w:hangingChars="200"/>
        <w:jc w:val="center"/>
        <w:rPr>
          <w:rFonts w:hint="eastAsia" w:ascii="宋体" w:hAnsi="宋体" w:eastAsia="宋体" w:cs="宋体"/>
          <w:color w:val="auto"/>
        </w:rPr>
      </w:pPr>
      <w:r>
        <w:rPr>
          <w:rFonts w:hint="eastAsia" w:ascii="宋体" w:hAnsi="宋体" w:eastAsia="宋体" w:cs="宋体"/>
          <w:color w:val="auto"/>
        </w:rPr>
        <w:t>投标人须知</w:t>
      </w:r>
      <w:bookmarkEnd w:id="2"/>
      <w:bookmarkEnd w:id="3"/>
    </w:p>
    <w:p>
      <w:pPr>
        <w:keepNext/>
        <w:keepLines/>
        <w:spacing w:line="360" w:lineRule="auto"/>
        <w:jc w:val="center"/>
        <w:outlineLvl w:val="1"/>
        <w:rPr>
          <w:rFonts w:hint="eastAsia" w:ascii="宋体" w:hAnsi="宋体" w:eastAsia="宋体" w:cs="宋体"/>
          <w:b/>
          <w:bCs/>
          <w:color w:val="auto"/>
          <w:sz w:val="32"/>
          <w:szCs w:val="32"/>
          <w:lang w:val="zh-CN"/>
        </w:rPr>
      </w:pPr>
      <w:bookmarkStart w:id="4" w:name="_Toc494561937"/>
      <w:bookmarkStart w:id="5" w:name="_Toc7269"/>
      <w:bookmarkStart w:id="6" w:name="_Toc495861519"/>
      <w:r>
        <w:rPr>
          <w:rFonts w:hint="eastAsia" w:ascii="宋体" w:hAnsi="宋体" w:eastAsia="宋体" w:cs="宋体"/>
          <w:b/>
          <w:bCs/>
          <w:color w:val="auto"/>
          <w:sz w:val="32"/>
          <w:szCs w:val="32"/>
          <w:lang w:val="zh-CN"/>
        </w:rPr>
        <w:t>投标须知前附表</w:t>
      </w:r>
      <w:bookmarkEnd w:id="4"/>
      <w:bookmarkEnd w:id="5"/>
      <w:bookmarkEnd w:id="6"/>
    </w:p>
    <w:tbl>
      <w:tblPr>
        <w:tblStyle w:val="15"/>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131-202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CG-</w:t>
            </w:r>
            <w:r>
              <w:rPr>
                <w:rFonts w:hint="eastAsia" w:ascii="宋体" w:hAnsi="宋体" w:eastAsia="宋体" w:cs="宋体"/>
                <w:color w:val="auto"/>
                <w:sz w:val="24"/>
                <w:szCs w:val="24"/>
                <w:lang w:val="en-US" w:eastAsia="zh-CN"/>
              </w:rPr>
              <w:t>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阳新县第二人民医院肾病科设备采购项目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eastAsia="zh-CN"/>
              </w:rPr>
            </w:pPr>
            <w:r>
              <w:rPr>
                <w:rFonts w:hint="eastAsia" w:ascii="宋体" w:hAnsi="宋体" w:eastAsia="宋体" w:cs="宋体"/>
                <w:bCs/>
                <w:color w:val="auto"/>
                <w:kern w:val="0"/>
                <w:sz w:val="24"/>
                <w:szCs w:val="24"/>
                <w:lang w:eastAsia="zh-CN"/>
              </w:rPr>
              <w:t>阳新县第二人民医院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不提交</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不组织</w:t>
            </w:r>
          </w:p>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9"/>
        <w:rPr>
          <w:rFonts w:hint="eastAsia" w:ascii="宋体" w:hAnsi="宋体" w:eastAsia="宋体" w:cs="宋体"/>
          <w:b/>
          <w:bCs/>
          <w:color w:val="auto"/>
          <w:sz w:val="32"/>
          <w:szCs w:val="32"/>
          <w:lang w:val="zh-CN"/>
        </w:rPr>
      </w:pPr>
      <w:bookmarkStart w:id="7" w:name="_Toc494561938"/>
      <w:r>
        <w:rPr>
          <w:rFonts w:hint="eastAsia" w:ascii="宋体" w:hAnsi="宋体" w:eastAsia="宋体" w:cs="宋体"/>
          <w:b/>
          <w:bCs/>
          <w:color w:val="auto"/>
          <w:sz w:val="32"/>
          <w:szCs w:val="32"/>
          <w:lang w:val="zh-CN"/>
        </w:rPr>
        <w:br w:type="page"/>
      </w:r>
    </w:p>
    <w:p>
      <w:pPr>
        <w:pStyle w:val="4"/>
        <w:numPr>
          <w:ilvl w:val="0"/>
          <w:numId w:val="5"/>
        </w:numPr>
        <w:spacing w:before="120" w:after="40" w:line="360" w:lineRule="auto"/>
        <w:ind w:left="658" w:hanging="658"/>
        <w:jc w:val="left"/>
        <w:outlineLvl w:val="1"/>
        <w:rPr>
          <w:rFonts w:hint="eastAsia" w:ascii="宋体" w:hAnsi="宋体" w:eastAsia="宋体" w:cs="宋体"/>
          <w:bCs w:val="0"/>
          <w:color w:val="auto"/>
          <w:lang w:val="zh-CN"/>
        </w:rPr>
      </w:pPr>
      <w:bookmarkStart w:id="8" w:name="_Toc19818"/>
      <w:bookmarkStart w:id="9" w:name="_Toc495861520"/>
      <w:r>
        <w:rPr>
          <w:rFonts w:hint="eastAsia" w:ascii="宋体" w:hAnsi="宋体" w:eastAsia="宋体" w:cs="宋体"/>
          <w:bCs w:val="0"/>
          <w:color w:val="auto"/>
          <w:lang w:val="zh-CN"/>
        </w:rPr>
        <w:t>说  明</w:t>
      </w:r>
      <w:bookmarkEnd w:id="7"/>
      <w:bookmarkEnd w:id="8"/>
      <w:bookmarkEnd w:id="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适用范围</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招标文件仅适用于第一章“投标邀请书”中所述项目的货物、工程及服务的采购。</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当事人定义</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“采购人”是指：</w:t>
      </w:r>
      <w:r>
        <w:rPr>
          <w:rFonts w:hint="eastAsia" w:ascii="宋体" w:hAnsi="宋体" w:eastAsia="宋体" w:cs="宋体"/>
          <w:color w:val="auto"/>
          <w:sz w:val="24"/>
          <w:szCs w:val="24"/>
          <w:lang w:val="zh-CN"/>
        </w:rPr>
        <w:t>详见第一章“投标邀请书”。</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“监管部门”是指：</w:t>
      </w:r>
      <w:r>
        <w:rPr>
          <w:rFonts w:hint="eastAsia" w:ascii="宋体" w:hAnsi="宋体" w:eastAsia="宋体" w:cs="宋体"/>
          <w:color w:val="auto"/>
          <w:sz w:val="24"/>
          <w:szCs w:val="24"/>
          <w:lang w:val="zh-CN"/>
        </w:rPr>
        <w:t>阳新县政府采购办公室、政务服务和大数据管理局公共资源交易监督管理股。</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“采购代理机构”是指：</w:t>
      </w:r>
      <w:r>
        <w:rPr>
          <w:rFonts w:hint="eastAsia" w:ascii="宋体" w:hAnsi="宋体" w:eastAsia="宋体" w:cs="宋体"/>
          <w:color w:val="auto"/>
          <w:sz w:val="24"/>
          <w:szCs w:val="24"/>
          <w:u w:val="none"/>
          <w:lang w:val="zh-CN"/>
        </w:rPr>
        <w:t>湖北天缔工程咨询有限公司</w:t>
      </w:r>
      <w:r>
        <w:rPr>
          <w:rFonts w:hint="eastAsia" w:ascii="宋体" w:hAnsi="宋体" w:eastAsia="宋体" w:cs="宋体"/>
          <w:color w:val="auto"/>
          <w:sz w:val="24"/>
          <w:szCs w:val="24"/>
          <w:lang w:val="zh-CN"/>
        </w:rPr>
        <w:t>。</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“投标人”是指：</w:t>
      </w:r>
      <w:r>
        <w:rPr>
          <w:rFonts w:hint="eastAsia" w:ascii="宋体" w:hAnsi="宋体" w:eastAsia="宋体" w:cs="宋体"/>
          <w:color w:val="auto"/>
          <w:kern w:val="0"/>
          <w:sz w:val="24"/>
          <w:szCs w:val="24"/>
          <w:lang w:val="zh-CN"/>
        </w:rPr>
        <w:t>响应招标、参加投标竞争的法人、其他组织或者自然人。</w:t>
      </w:r>
    </w:p>
    <w:p>
      <w:pPr>
        <w:numPr>
          <w:ilvl w:val="0"/>
          <w:numId w:val="7"/>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b/>
          <w:color w:val="auto"/>
          <w:sz w:val="24"/>
          <w:szCs w:val="24"/>
          <w:lang w:val="zh-CN"/>
        </w:rPr>
        <w:t>“合格的投标人”是指：</w:t>
      </w:r>
      <w:r>
        <w:rPr>
          <w:rFonts w:hint="eastAsia" w:ascii="宋体" w:hAnsi="宋体" w:eastAsia="宋体" w:cs="宋体"/>
          <w:color w:val="auto"/>
          <w:kern w:val="0"/>
          <w:sz w:val="24"/>
          <w:szCs w:val="24"/>
          <w:lang w:val="zh-CN"/>
        </w:rPr>
        <w:t>资格审查和符合性审查合格的投标人。</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“中标人”是指：</w:t>
      </w:r>
      <w:r>
        <w:rPr>
          <w:rFonts w:hint="eastAsia" w:ascii="宋体" w:hAnsi="宋体" w:eastAsia="宋体" w:cs="宋体"/>
          <w:color w:val="auto"/>
          <w:sz w:val="24"/>
          <w:szCs w:val="24"/>
          <w:lang w:val="zh-CN"/>
        </w:rPr>
        <w:t>经评标委员会评审，授予合同的投标人。</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项目属性及定义</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“货物”是指</w:t>
      </w:r>
      <w:r>
        <w:rPr>
          <w:rFonts w:hint="eastAsia" w:ascii="宋体" w:hAnsi="宋体" w:eastAsia="宋体" w:cs="宋体"/>
          <w:color w:val="auto"/>
          <w:sz w:val="24"/>
          <w:szCs w:val="24"/>
          <w:lang w:val="zh-CN"/>
        </w:rPr>
        <w:t>：各种形态和种类的物品，包括原材料、燃料、设备、产品等。</w:t>
      </w:r>
    </w:p>
    <w:p>
      <w:pPr>
        <w:numPr>
          <w:ilvl w:val="0"/>
          <w:numId w:val="9"/>
        </w:numPr>
        <w:spacing w:line="360" w:lineRule="auto"/>
        <w:ind w:left="854"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“工程”是指</w:t>
      </w:r>
      <w:r>
        <w:rPr>
          <w:rFonts w:hint="eastAsia" w:ascii="宋体" w:hAnsi="宋体" w:eastAsia="宋体" w:cs="宋体"/>
          <w:color w:val="auto"/>
          <w:sz w:val="24"/>
          <w:szCs w:val="24"/>
          <w:lang w:val="zh-CN"/>
        </w:rPr>
        <w:t>：与建筑物和构筑物的新建、改建、扩建及其相关的装修、拆除、修缮无关的工程。</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“服务”是指：</w:t>
      </w:r>
      <w:r>
        <w:rPr>
          <w:rFonts w:hint="eastAsia" w:ascii="宋体" w:hAnsi="宋体" w:eastAsia="宋体" w:cs="宋体"/>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投标费用</w:t>
      </w:r>
    </w:p>
    <w:p>
      <w:pPr>
        <w:numPr>
          <w:ilvl w:val="0"/>
          <w:numId w:val="10"/>
        </w:numPr>
        <w:spacing w:line="440" w:lineRule="exact"/>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投标人应承担所有与准备和参加投标有关的费用。不论投标的结果如何，采购代理机构和采购人均无义务和责任承担这些费用。</w:t>
      </w:r>
    </w:p>
    <w:p>
      <w:pPr>
        <w:pStyle w:val="20"/>
        <w:numPr>
          <w:ilvl w:val="0"/>
          <w:numId w:val="10"/>
        </w:numPr>
        <w:adjustRightInd w:val="0"/>
        <w:snapToGrid w:val="0"/>
        <w:spacing w:line="440" w:lineRule="exact"/>
        <w:ind w:firstLineChars="0"/>
        <w:rPr>
          <w:rFonts w:hint="eastAsia" w:ascii="宋体" w:hAnsi="宋体" w:eastAsia="宋体" w:cs="宋体"/>
          <w:bCs/>
          <w:color w:val="auto"/>
          <w:sz w:val="24"/>
          <w:szCs w:val="24"/>
        </w:rPr>
      </w:pPr>
      <w:r>
        <w:rPr>
          <w:rFonts w:hint="eastAsia" w:ascii="宋体" w:hAnsi="宋体" w:eastAsia="宋体" w:cs="宋体"/>
          <w:color w:val="auto"/>
          <w:sz w:val="24"/>
          <w:szCs w:val="24"/>
        </w:rPr>
        <w:t>采购代理服务费</w:t>
      </w:r>
    </w:p>
    <w:p>
      <w:pPr>
        <w:pStyle w:val="20"/>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4.2.1经过采购代理机构与采购人协议，规定由中标单位支付。采购代理服务费收费标准如下：</w:t>
      </w:r>
    </w:p>
    <w:p>
      <w:pPr>
        <w:pStyle w:val="20"/>
        <w:spacing w:line="440" w:lineRule="exact"/>
        <w:ind w:firstLine="0" w:firstLineChars="0"/>
        <w:rPr>
          <w:rFonts w:hint="eastAsia" w:ascii="宋体" w:hAnsi="宋体" w:eastAsia="宋体" w:cs="宋体"/>
          <w:b/>
          <w:color w:val="auto"/>
          <w:sz w:val="24"/>
          <w:szCs w:val="24"/>
        </w:rPr>
      </w:pPr>
    </w:p>
    <w:tbl>
      <w:tblPr>
        <w:tblStyle w:val="15"/>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25400</wp:posOffset>
                      </wp:positionV>
                      <wp:extent cx="1192530" cy="972820"/>
                      <wp:effectExtent l="3175" t="3810" r="4445" b="13970"/>
                      <wp:wrapNone/>
                      <wp:docPr id="4" name="直接连接符 4"/>
                      <wp:cNvGraphicFramePr/>
                      <a:graphic xmlns:a="http://schemas.openxmlformats.org/drawingml/2006/main">
                        <a:graphicData uri="http://schemas.microsoft.com/office/word/2010/wordprocessingShape">
                          <wps:wsp>
                            <wps:cNvCnPr/>
                            <wps:spPr>
                              <a:xfrm flipH="1" flipV="1">
                                <a:off x="0" y="0"/>
                                <a:ext cx="1192530" cy="972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2pt;height:76.6pt;width:93.9pt;z-index:251660288;mso-width-relative:page;mso-height-relative:page;" filled="f" stroked="t" coordsize="21600,21600" o:gfxdata="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bu/1AAAAAgBAAAPAAAAAAAAAAEAIAAAACIAAABkcnMv&#10;ZG93bnJldi54bWxQSwECFAAUAAAACACHTuJACRX5gg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16510</wp:posOffset>
                      </wp:positionV>
                      <wp:extent cx="1558925" cy="429260"/>
                      <wp:effectExtent l="1270" t="4445" r="1905" b="4445"/>
                      <wp:wrapNone/>
                      <wp:docPr id="3" name="直接连接符 3"/>
                      <wp:cNvGraphicFramePr/>
                      <a:graphic xmlns:a="http://schemas.openxmlformats.org/drawingml/2006/main">
                        <a:graphicData uri="http://schemas.microsoft.com/office/word/2010/wordprocessingShape">
                          <wps:wsp>
                            <wps:cNvCnPr/>
                            <wps:spPr>
                              <a:xfrm flipH="1" flipV="1">
                                <a:off x="0" y="0"/>
                                <a:ext cx="1558925" cy="429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1.3pt;height:33.8pt;width:122.75pt;z-index:251661312;mso-width-relative:page;mso-height-relative:page;" filled="f" stroked="t" coordsize="21600,21600" o:gfxdata="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V5eOtMAAAAHAQAADwAAAAAAAAABACAAAAAiAAAAZHJzL2Rv&#10;d25yZXYueG1sUEsBAhQAFAAAAAgAh07iQGNkKS0GAgAA/QMAAA4AAAAAAAAAAQAgAAAAI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招标类型　　　</w:t>
            </w:r>
          </w:p>
          <w:p>
            <w:pPr>
              <w:spacing w:line="300" w:lineRule="auto"/>
              <w:ind w:left="0" w:leftChars="0" w:firstLine="840" w:firstLineChars="350"/>
              <w:rPr>
                <w:rFonts w:hint="eastAsia" w:ascii="宋体" w:hAnsi="宋体" w:eastAsia="宋体" w:cs="宋体"/>
                <w:color w:val="auto"/>
                <w:sz w:val="24"/>
                <w:szCs w:val="24"/>
              </w:rPr>
            </w:pPr>
            <w:r>
              <w:rPr>
                <w:rFonts w:hint="eastAsia" w:ascii="宋体" w:hAnsi="宋体" w:eastAsia="宋体" w:cs="宋体"/>
                <w:bCs/>
                <w:color w:val="auto"/>
                <w:sz w:val="24"/>
                <w:szCs w:val="24"/>
              </w:rPr>
              <w:t>中标</w:t>
            </w:r>
            <w:r>
              <w:rPr>
                <w:rFonts w:hint="eastAsia" w:ascii="宋体" w:hAnsi="宋体" w:eastAsia="宋体" w:cs="宋体"/>
                <w:color w:val="auto"/>
                <w:sz w:val="24"/>
                <w:szCs w:val="24"/>
              </w:rPr>
              <w:t xml:space="preserve">　　　 </w:t>
            </w:r>
          </w:p>
          <w:p>
            <w:pPr>
              <w:spacing w:line="300" w:lineRule="auto"/>
              <w:ind w:firstLine="1504" w:firstLineChars="627"/>
              <w:rPr>
                <w:rFonts w:hint="eastAsia" w:ascii="宋体" w:hAnsi="宋体" w:eastAsia="宋体" w:cs="宋体"/>
                <w:bCs/>
                <w:color w:val="auto"/>
                <w:sz w:val="24"/>
                <w:szCs w:val="24"/>
              </w:rPr>
            </w:pPr>
            <w:r>
              <w:rPr>
                <w:rFonts w:hint="eastAsia" w:ascii="宋体" w:hAnsi="宋体" w:eastAsia="宋体" w:cs="宋体"/>
                <w:bCs/>
                <w:color w:val="auto"/>
                <w:sz w:val="24"/>
                <w:szCs w:val="24"/>
              </w:rPr>
              <w:t>费率</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金额（万元）</w:t>
            </w:r>
          </w:p>
        </w:tc>
        <w:tc>
          <w:tcPr>
            <w:tcW w:w="2470"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0.96%</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bl>
    <w:p>
      <w:pPr>
        <w:pStyle w:val="20"/>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4.2.2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0" w:name="_Toc27341"/>
      <w:bookmarkStart w:id="11" w:name="_Toc272247695"/>
      <w:bookmarkStart w:id="12" w:name="_Toc278891592"/>
      <w:bookmarkStart w:id="13" w:name="_Toc495861521"/>
      <w:bookmarkStart w:id="14" w:name="_Toc494561939"/>
      <w:r>
        <w:rPr>
          <w:rFonts w:hint="eastAsia" w:ascii="宋体" w:hAnsi="宋体" w:eastAsia="宋体" w:cs="宋体"/>
          <w:bCs w:val="0"/>
          <w:color w:val="auto"/>
          <w:lang w:val="zh-CN"/>
        </w:rPr>
        <w:t>招标文件</w:t>
      </w:r>
      <w:bookmarkEnd w:id="10"/>
      <w:bookmarkEnd w:id="11"/>
      <w:bookmarkEnd w:id="12"/>
      <w:bookmarkEnd w:id="13"/>
      <w:bookmarkEnd w:id="14"/>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招标文件的构成</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第一章 投标邀请书</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第二章 投标人须知</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第三章 项目技术、服务及商务要求</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第四章 资格审查方法及标准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第五章 评标方法、程序及标准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第六章 合同书格式（参考）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第七章 投标文件格式（参考）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其 他  在招标过程中由采购代理机构发出的修正和补充文件等</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招标文件疑问的提交</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招标文件的澄清、修改</w:t>
      </w:r>
    </w:p>
    <w:p>
      <w:pPr>
        <w:numPr>
          <w:ilvl w:val="0"/>
          <w:numId w:val="12"/>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采购代理机构和采购人可以对已发出的招标文件进行必要的澄清或者修改。</w:t>
      </w:r>
      <w:r>
        <w:rPr>
          <w:rFonts w:hint="eastAsia" w:ascii="宋体" w:hAnsi="宋体" w:eastAsia="宋体" w:cs="宋体"/>
          <w:color w:val="auto"/>
          <w:kern w:val="0"/>
          <w:sz w:val="24"/>
          <w:szCs w:val="24"/>
          <w:lang w:val="zh-CN"/>
        </w:rPr>
        <w:t>澄清或者修改将在原公告发布媒体上发布澄清公告。澄清或者修改的内容可能影响投标文件编制的，</w:t>
      </w: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和采购人将在投标截止时间至少</w:t>
      </w:r>
      <w:r>
        <w:rPr>
          <w:rFonts w:hint="eastAsia" w:ascii="宋体" w:hAnsi="宋体" w:eastAsia="宋体" w:cs="宋体"/>
          <w:color w:val="auto"/>
          <w:sz w:val="24"/>
          <w:szCs w:val="20"/>
          <w:lang w:val="zh-CN"/>
        </w:rPr>
        <w:t>15</w:t>
      </w:r>
      <w:r>
        <w:rPr>
          <w:rFonts w:hint="eastAsia" w:ascii="宋体" w:hAnsi="宋体" w:eastAsia="宋体" w:cs="宋体"/>
          <w:color w:val="auto"/>
          <w:kern w:val="0"/>
          <w:sz w:val="24"/>
          <w:szCs w:val="24"/>
          <w:lang w:val="zh-CN"/>
        </w:rPr>
        <w:t>日前，以书面</w:t>
      </w:r>
      <w:r>
        <w:rPr>
          <w:rFonts w:hint="eastAsia" w:ascii="宋体" w:hAnsi="宋体" w:eastAsia="宋体" w:cs="宋体"/>
          <w:color w:val="auto"/>
          <w:sz w:val="24"/>
          <w:szCs w:val="20"/>
          <w:lang w:val="zh-CN"/>
        </w:rPr>
        <w:t>（或网上公告）</w:t>
      </w:r>
      <w:r>
        <w:rPr>
          <w:rFonts w:hint="eastAsia" w:ascii="宋体" w:hAnsi="宋体" w:eastAsia="宋体" w:cs="宋体"/>
          <w:color w:val="auto"/>
          <w:kern w:val="0"/>
          <w:sz w:val="24"/>
          <w:szCs w:val="24"/>
          <w:lang w:val="zh-CN"/>
        </w:rPr>
        <w:t>形式通知所有获取招标文件的潜在投标人。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澄清或者修改的内容为招标文件的组成部分，并对潜在投标人具有约束力。</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现场考察</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5" w:name="_Toc278891593"/>
      <w:bookmarkStart w:id="16" w:name="_Toc495861522"/>
      <w:bookmarkStart w:id="17" w:name="_Toc494561940"/>
      <w:bookmarkStart w:id="18" w:name="_Toc272247696"/>
      <w:bookmarkStart w:id="19" w:name="_Toc15423"/>
      <w:r>
        <w:rPr>
          <w:rFonts w:hint="eastAsia" w:ascii="宋体" w:hAnsi="宋体" w:eastAsia="宋体" w:cs="宋体"/>
          <w:bCs w:val="0"/>
          <w:color w:val="auto"/>
          <w:lang w:val="zh-CN"/>
        </w:rPr>
        <w:t>投标文件</w:t>
      </w:r>
      <w:bookmarkEnd w:id="15"/>
      <w:bookmarkEnd w:id="16"/>
      <w:bookmarkEnd w:id="17"/>
      <w:bookmarkEnd w:id="18"/>
      <w:bookmarkEnd w:id="1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投标的语言</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投标人提交的投标文件以及投标人与</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投标人编制的投标文件应包括但不限于下列内容：</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第一部分  资格证明文件（详见第七章“投标文件格式”中资格证明文件组成）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第二部分  商务文件（详见第七章“投标文件格式”中商务文件组成）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第三部分  技术、服务文件（详见第七章“投标文件格式”中技术、服务文件组成）</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投标文件编制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投标人应对投标文件中所提供资料的真实性负责，若有虚假，将依法承担相应责任。投标人应自觉接受采购代理机构对其中任何资料进一步核实的要求。</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投标文件用纸应统一为A4规格（图纸除外）。</w:t>
      </w:r>
    </w:p>
    <w:p>
      <w:pPr>
        <w:spacing w:line="360" w:lineRule="auto"/>
        <w:ind w:left="566" w:hanging="564" w:hangingChars="235"/>
        <w:rPr>
          <w:rFonts w:hint="eastAsia" w:ascii="宋体" w:hAnsi="宋体" w:eastAsia="宋体" w:cs="宋体"/>
          <w:b/>
          <w:color w:val="auto"/>
          <w:sz w:val="24"/>
          <w:szCs w:val="20"/>
        </w:rPr>
      </w:pPr>
      <w:r>
        <w:rPr>
          <w:rFonts w:hint="eastAsia" w:ascii="宋体" w:hAnsi="宋体" w:eastAsia="宋体" w:cs="宋体"/>
          <w:b/>
          <w:color w:val="auto"/>
          <w:sz w:val="24"/>
          <w:szCs w:val="24"/>
        </w:rPr>
        <w:t>11.7</w:t>
      </w:r>
      <w:r>
        <w:rPr>
          <w:rFonts w:hint="eastAsia" w:ascii="宋体" w:hAnsi="宋体" w:eastAsia="宋体" w:cs="宋体"/>
          <w:b/>
          <w:color w:val="auto"/>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color w:val="auto"/>
          <w:sz w:val="24"/>
          <w:szCs w:val="20"/>
          <w:lang w:val="zh-CN"/>
        </w:rPr>
        <w:t>各部分文件及内容详见第七章“投标文件格式”要求。</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投标人所提供的货物（工程或服务）均以人民币计价。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《投标报价明细表》填写时应响应下列要求：</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rPr>
        <w:t>应包括所有根据合同或其他原因由投标人支付的款项、费用</w:t>
      </w:r>
      <w:r>
        <w:rPr>
          <w:rFonts w:hint="eastAsia" w:ascii="宋体" w:hAnsi="宋体" w:eastAsia="宋体" w:cs="宋体"/>
          <w:color w:val="auto"/>
          <w:sz w:val="24"/>
          <w:szCs w:val="24"/>
          <w:lang w:val="zh-CN"/>
        </w:rPr>
        <w:t>；</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应包含货物运至最终目的地的运输、保险和伴随货物（工程或服务）的有关费用；</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应详细提供《投标报价明细表》和《投标货物、服务清单》等内容，否则按照</w:t>
      </w:r>
      <w:r>
        <w:rPr>
          <w:rFonts w:hint="eastAsia" w:ascii="宋体" w:hAnsi="宋体" w:eastAsia="宋体" w:cs="宋体"/>
          <w:b/>
          <w:color w:val="auto"/>
          <w:sz w:val="24"/>
          <w:szCs w:val="24"/>
          <w:lang w:val="zh-CN"/>
        </w:rPr>
        <w:t>无效投标处理。</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每一种规格的货物（工程或服务）只允许有一个报价，否则按照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投标人应对项目招标范围内的全部内容进行报价，不得缺、漏项或只投其中的部分内容的，否则按照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备选方案</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只允许投标人提供一个投标方案（招标文件中要求提供备选方案的除外），否则按照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中标后分包</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联合体投标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两个及以上投标人可以组成一个联合体，以一个投标人的身份共同参与投标。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采取联合体形式投标的，项目评审时只对联合体主体进行评议。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联合体中标的，联合体各方应当共同与采购人签订采购合同，</w:t>
      </w:r>
      <w:r>
        <w:rPr>
          <w:rFonts w:hint="eastAsia" w:ascii="宋体" w:hAnsi="宋体" w:eastAsia="宋体" w:cs="宋体"/>
          <w:color w:val="auto"/>
          <w:sz w:val="24"/>
        </w:rPr>
        <w:t>就采购合同约定的事项对采购人承担连带责任，</w:t>
      </w:r>
      <w:r>
        <w:rPr>
          <w:rFonts w:hint="eastAsia" w:ascii="宋体" w:hAnsi="宋体" w:eastAsia="宋体" w:cs="宋体"/>
          <w:color w:val="auto"/>
          <w:sz w:val="24"/>
          <w:szCs w:val="24"/>
          <w:lang w:val="zh-CN"/>
        </w:rPr>
        <w:t>联合体主体单位负主要责任。</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招标文件第一章“投标人资格要求”中未载明是否接受联合体投标的，视同接受。</w:t>
      </w:r>
    </w:p>
    <w:p>
      <w:pPr>
        <w:numPr>
          <w:ilvl w:val="0"/>
          <w:numId w:val="17"/>
        </w:numPr>
        <w:spacing w:line="360" w:lineRule="auto"/>
        <w:ind w:left="728"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以联合体形式参与投标的，其价格扣除相关规定详见第五章“评标方法、程序及标准”。</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资格证明文件</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资格证明文件应真实、合法，并就此承担相应法律责任。</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。副本可为正本的复印件,但应在副本封面加盖单位公章。</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资格证明文件内容详见</w:t>
      </w:r>
      <w:r>
        <w:rPr>
          <w:rFonts w:hint="eastAsia" w:ascii="宋体" w:hAnsi="宋体" w:eastAsia="宋体" w:cs="宋体"/>
          <w:color w:val="auto"/>
          <w:sz w:val="24"/>
          <w:szCs w:val="24"/>
          <w:lang w:val="zh-CN"/>
        </w:rPr>
        <w:t>第四章“资格审查方法及标准”中资格审查内容</w:t>
      </w:r>
      <w:r>
        <w:rPr>
          <w:rFonts w:hint="eastAsia" w:ascii="宋体" w:hAnsi="宋体" w:eastAsia="宋体" w:cs="宋体"/>
          <w:color w:val="auto"/>
          <w:kern w:val="0"/>
          <w:sz w:val="24"/>
          <w:szCs w:val="24"/>
          <w:lang w:val="zh-CN"/>
        </w:rPr>
        <w:t>。</w:t>
      </w:r>
    </w:p>
    <w:p>
      <w:pPr>
        <w:numPr>
          <w:ilvl w:val="0"/>
          <w:numId w:val="6"/>
        </w:numPr>
        <w:spacing w:line="360" w:lineRule="auto"/>
        <w:ind w:left="560" w:hanging="560"/>
        <w:rPr>
          <w:rFonts w:hint="eastAsia" w:ascii="宋体" w:hAnsi="宋体" w:eastAsia="宋体" w:cs="宋体"/>
          <w:b/>
          <w:bCs/>
          <w:color w:val="auto"/>
          <w:sz w:val="24"/>
          <w:szCs w:val="24"/>
        </w:rPr>
      </w:pPr>
      <w:r>
        <w:rPr>
          <w:rFonts w:hint="eastAsia" w:ascii="宋体" w:hAnsi="宋体" w:eastAsia="宋体" w:cs="宋体"/>
          <w:b/>
          <w:color w:val="auto"/>
          <w:sz w:val="24"/>
          <w:szCs w:val="24"/>
          <w:lang w:val="zh-CN"/>
        </w:rPr>
        <w:t>投标保证金</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zh-CN"/>
        </w:rPr>
        <w:t>本项目不收取投标保证金</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投标有效期</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投标有效期详见本章“投标须知前附表”中规定。</w:t>
      </w:r>
      <w:r>
        <w:rPr>
          <w:rFonts w:hint="eastAsia" w:ascii="宋体" w:hAnsi="宋体" w:eastAsia="宋体" w:cs="宋体"/>
          <w:color w:val="auto"/>
          <w:kern w:val="0"/>
          <w:sz w:val="24"/>
          <w:szCs w:val="24"/>
          <w:lang w:val="zh-CN"/>
        </w:rPr>
        <w:t>投标文件中承诺的投标有效期应当不少于招标文件中载明的投标有效期。投标有效期不足的，</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rPr>
        <w:t>无效投标处理。</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特殊情况下，在原投标有效期截止之前，</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或采购人可要求投标人延长投标有效期。这种要求与答复均应以书面形式提交。投标人可拒绝</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投标文件的数量和签署</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color w:val="auto"/>
          <w:sz w:val="24"/>
          <w:szCs w:val="24"/>
          <w:lang w:val="zh-CN"/>
        </w:rPr>
        <w:t>无效投标处理。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投标文件的密封和标记</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宋体"/>
          <w:color w:val="auto"/>
          <w:sz w:val="24"/>
          <w:szCs w:val="20"/>
        </w:rPr>
        <w:t>4</w:t>
      </w:r>
      <w:r>
        <w:rPr>
          <w:rFonts w:hint="eastAsia" w:ascii="宋体" w:hAnsi="宋体" w:eastAsia="宋体" w:cs="宋体"/>
          <w:color w:val="auto"/>
          <w:sz w:val="24"/>
          <w:szCs w:val="20"/>
          <w:lang w:val="zh-CN"/>
        </w:rPr>
        <w:t>份。（</w:t>
      </w:r>
      <w:r>
        <w:rPr>
          <w:rFonts w:hint="eastAsia" w:ascii="宋体" w:hAnsi="宋体" w:eastAsia="宋体" w:cs="宋体"/>
          <w:b/>
          <w:color w:val="auto"/>
          <w:sz w:val="24"/>
          <w:szCs w:val="24"/>
          <w:lang w:val="zh-CN"/>
        </w:rPr>
        <w:t>如</w:t>
      </w:r>
      <w:r>
        <w:rPr>
          <w:rFonts w:hint="eastAsia" w:ascii="宋体" w:hAnsi="宋体" w:eastAsia="宋体" w:cs="宋体"/>
          <w:b/>
          <w:color w:val="auto"/>
          <w:kern w:val="0"/>
          <w:sz w:val="24"/>
          <w:szCs w:val="24"/>
          <w:lang w:val="zh-CN"/>
        </w:rPr>
        <w:t>采购人已组织过项目资格预审的，投标人无需再提交资格证明文件</w:t>
      </w:r>
      <w:r>
        <w:rPr>
          <w:rFonts w:hint="eastAsia" w:ascii="宋体" w:hAnsi="宋体" w:eastAsia="宋体" w:cs="宋体"/>
          <w:color w:val="auto"/>
          <w:sz w:val="24"/>
          <w:szCs w:val="20"/>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资格证明文件正本1份、副本</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份，密封在“资格证明文件”封包内</w:t>
      </w:r>
      <w:r>
        <w:rPr>
          <w:rFonts w:hint="eastAsia" w:ascii="宋体" w:hAnsi="宋体" w:eastAsia="宋体" w:cs="宋体"/>
          <w:color w:val="auto"/>
          <w:sz w:val="24"/>
          <w:szCs w:val="24"/>
        </w:rPr>
        <w:t>，封包上注明“第一部分 资格证明文件”</w:t>
      </w:r>
      <w:r>
        <w:rPr>
          <w:rFonts w:hint="eastAsia" w:ascii="宋体" w:hAnsi="宋体" w:eastAsia="宋体" w:cs="宋体"/>
          <w:color w:val="auto"/>
          <w:sz w:val="24"/>
          <w:szCs w:val="24"/>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商务文件正本1份、副本4份，密封在“商务文件”封包内，封包上注明“第二部分 商务文件”；</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为方便开标时唱标，投标人应将《开标一览表》原件一份</w:t>
      </w:r>
      <w:r>
        <w:rPr>
          <w:rFonts w:hint="eastAsia" w:ascii="宋体" w:hAnsi="宋体" w:eastAsia="宋体" w:cs="宋体"/>
          <w:color w:val="auto"/>
          <w:spacing w:val="-6"/>
          <w:kern w:val="0"/>
          <w:sz w:val="24"/>
          <w:szCs w:val="20"/>
          <w:lang w:val="zh-CN"/>
        </w:rPr>
        <w:t>装入一个信封，单独密封提交</w:t>
      </w:r>
      <w:r>
        <w:rPr>
          <w:rFonts w:hint="eastAsia" w:ascii="宋体" w:hAnsi="宋体" w:eastAsia="宋体" w:cs="宋体"/>
          <w:color w:val="auto"/>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hint="eastAsia" w:ascii="宋体" w:hAnsi="宋体" w:eastAsia="宋体" w:cs="宋体"/>
          <w:b/>
          <w:color w:val="auto"/>
          <w:sz w:val="24"/>
          <w:szCs w:val="20"/>
          <w:lang w:val="zh-CN"/>
        </w:rPr>
      </w:pPr>
      <w:r>
        <w:rPr>
          <w:rFonts w:hint="eastAsia" w:ascii="宋体" w:hAnsi="宋体" w:eastAsia="宋体" w:cs="宋体"/>
          <w:color w:val="auto"/>
          <w:sz w:val="24"/>
          <w:szCs w:val="20"/>
        </w:rPr>
        <w:t>20.4</w:t>
      </w:r>
      <w:r>
        <w:rPr>
          <w:rFonts w:hint="eastAsia" w:ascii="宋体" w:hAnsi="宋体" w:eastAsia="宋体" w:cs="宋体"/>
          <w:color w:val="auto"/>
          <w:sz w:val="24"/>
          <w:szCs w:val="20"/>
          <w:lang w:val="zh-CN"/>
        </w:rPr>
        <w:t>未按要求密封、标记或存在错误，招标代理机构对其误投或提前启封概不负责。</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投标文件递交</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b/>
          <w:color w:val="auto"/>
          <w:kern w:val="0"/>
          <w:sz w:val="24"/>
          <w:szCs w:val="24"/>
          <w:lang w:val="zh-CN"/>
        </w:rPr>
        <w:t>拒收逾期送达或者未按招标文件要求密封的投标文件。</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采购代理机构收到投标文件后，应当如实记载投标文件的送达时间和密封情况，签收保存，并向投标人出具签收回执。</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投标文件的修改和撤回</w:t>
      </w:r>
    </w:p>
    <w:p>
      <w:pPr>
        <w:numPr>
          <w:ilvl w:val="0"/>
          <w:numId w:val="24"/>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0" w:name="_Toc495861523"/>
      <w:bookmarkStart w:id="21" w:name="_Toc494561942"/>
      <w:bookmarkStart w:id="22" w:name="_Toc278891595"/>
      <w:bookmarkStart w:id="23" w:name="_Toc272247698"/>
      <w:bookmarkStart w:id="24" w:name="_Toc23114"/>
      <w:r>
        <w:rPr>
          <w:rFonts w:hint="eastAsia" w:ascii="宋体" w:hAnsi="宋体" w:eastAsia="宋体" w:cs="宋体"/>
          <w:bCs w:val="0"/>
          <w:color w:val="auto"/>
          <w:lang w:val="zh-CN"/>
        </w:rPr>
        <w:t>开标与评标</w:t>
      </w:r>
      <w:bookmarkEnd w:id="20"/>
      <w:bookmarkEnd w:id="21"/>
      <w:bookmarkEnd w:id="22"/>
      <w:bookmarkEnd w:id="23"/>
      <w:bookmarkEnd w:id="24"/>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开标</w:t>
      </w:r>
    </w:p>
    <w:p>
      <w:pPr>
        <w:numPr>
          <w:ilvl w:val="0"/>
          <w:numId w:val="25"/>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宋体"/>
          <w:b/>
          <w:color w:val="auto"/>
          <w:sz w:val="24"/>
          <w:szCs w:val="20"/>
          <w:lang w:val="zh-CN"/>
        </w:rPr>
        <w:t>，否则视同认可开标结果。</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color w:val="auto"/>
          <w:kern w:val="0"/>
          <w:sz w:val="24"/>
          <w:szCs w:val="24"/>
        </w:rPr>
        <w:t>投标文件</w:t>
      </w:r>
      <w:r>
        <w:rPr>
          <w:rFonts w:hint="eastAsia" w:ascii="宋体" w:hAnsi="宋体" w:eastAsia="宋体" w:cs="宋体"/>
          <w:color w:val="auto"/>
          <w:sz w:val="24"/>
          <w:szCs w:val="20"/>
          <w:lang w:val="zh-CN"/>
        </w:rPr>
        <w:t>递交时间，投标人不足3家的，不进行开标</w:t>
      </w:r>
      <w:r>
        <w:rPr>
          <w:rFonts w:hint="eastAsia" w:ascii="宋体" w:hAnsi="宋体" w:eastAsia="宋体" w:cs="宋体"/>
          <w:color w:val="auto"/>
          <w:kern w:val="0"/>
          <w:sz w:val="24"/>
          <w:szCs w:val="24"/>
          <w:lang w:val="zh-CN"/>
        </w:rPr>
        <w:t>。</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开标时，由投标人或其推选的代表检查投标文件的密封情况，经确认无误后由</w:t>
      </w: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投标人代表对开标过程和开标记录有疑义，以及认为采购人、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相关工作人员有需要回避的情形的，应当场提出询问或者回避申请。采购人、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将及时处理投标人代表提出的询问或者回避申请。</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资格审查</w:t>
      </w:r>
    </w:p>
    <w:p>
      <w:pPr>
        <w:numPr>
          <w:ilvl w:val="0"/>
          <w:numId w:val="26"/>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bCs/>
          <w:color w:val="auto"/>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宋体"/>
          <w:color w:val="auto"/>
          <w:kern w:val="0"/>
          <w:sz w:val="24"/>
          <w:szCs w:val="24"/>
          <w:lang w:val="zh-CN"/>
        </w:rPr>
        <w:t>合格投标人不足3家的，不进行评标。</w:t>
      </w:r>
    </w:p>
    <w:p>
      <w:pPr>
        <w:numPr>
          <w:ilvl w:val="0"/>
          <w:numId w:val="26"/>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资格审查详见第四章“资格审查方法及标准”。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评标方法详见第五章“评标方法、程序及标准”</w:t>
      </w:r>
      <w:r>
        <w:rPr>
          <w:rFonts w:hint="eastAsia" w:ascii="宋体" w:hAnsi="宋体" w:eastAsia="宋体" w:cs="宋体"/>
          <w:bCs/>
          <w:color w:val="auto"/>
          <w:sz w:val="24"/>
          <w:szCs w:val="20"/>
          <w:lang w:val="zh-CN"/>
        </w:rPr>
        <w:t>。</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评标委员会的组成</w:t>
      </w:r>
    </w:p>
    <w:p>
      <w:pPr>
        <w:numPr>
          <w:ilvl w:val="0"/>
          <w:numId w:val="28"/>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color w:val="auto"/>
          <w:sz w:val="24"/>
          <w:szCs w:val="20"/>
          <w:lang w:val="zh-CN"/>
        </w:rPr>
        <w:t>采购预算金额在1000万元及以上、技术复杂或社会影响较大的项目，评标委员会成员人数应当为7人及以上单数。</w:t>
      </w:r>
    </w:p>
    <w:p>
      <w:pPr>
        <w:numPr>
          <w:ilvl w:val="0"/>
          <w:numId w:val="28"/>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评标程序</w:t>
      </w:r>
    </w:p>
    <w:p>
      <w:pPr>
        <w:numPr>
          <w:ilvl w:val="0"/>
          <w:numId w:val="29"/>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评标委员会负责具体评标事务，并独立履行下列职责：</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审查、评价投标文件是否符合招标文件的商务、技术等实质性要求；</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要求投标人对投标文件有关事项作出澄清或者说明；</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对投标文件进行综合比较和评价；</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确定中标候选人名单或中标人；</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向采购人、采购代理机构或者有关部门报告评标中发现的违法行为。</w:t>
      </w:r>
    </w:p>
    <w:p>
      <w:pPr>
        <w:numPr>
          <w:ilvl w:val="0"/>
          <w:numId w:val="29"/>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5" w:name="_Toc23410"/>
      <w:bookmarkStart w:id="26" w:name="_Toc495861524"/>
      <w:bookmarkStart w:id="27" w:name="_Toc494561943"/>
      <w:r>
        <w:rPr>
          <w:rFonts w:hint="eastAsia" w:ascii="宋体" w:hAnsi="宋体" w:eastAsia="宋体" w:cs="宋体"/>
          <w:bCs w:val="0"/>
          <w:color w:val="auto"/>
          <w:lang w:val="zh-CN"/>
        </w:rPr>
        <w:t>投标人信用信息及查询</w:t>
      </w:r>
      <w:bookmarkEnd w:id="25"/>
      <w:bookmarkEnd w:id="26"/>
      <w:bookmarkEnd w:id="27"/>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信用信息查询渠道及使用规则</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kern w:val="0"/>
          <w:sz w:val="24"/>
          <w:szCs w:val="24"/>
          <w:lang w:val="zh-CN"/>
        </w:rPr>
        <w:t>www.ccgp.gov.cn</w:t>
      </w:r>
      <w:r>
        <w:rPr>
          <w:rFonts w:hint="eastAsia" w:ascii="宋体" w:hAnsi="宋体" w:eastAsia="宋体" w:cs="宋体"/>
          <w:color w:val="auto"/>
          <w:kern w:val="0"/>
          <w:sz w:val="24"/>
          <w:szCs w:val="24"/>
          <w:lang w:val="zh-CN"/>
        </w:rPr>
        <w:fldChar w:fldCharType="end"/>
      </w:r>
      <w:r>
        <w:rPr>
          <w:rFonts w:hint="eastAsia" w:ascii="宋体" w:hAnsi="宋体" w:eastAsia="宋体" w:cs="宋体"/>
          <w:color w:val="auto"/>
          <w:kern w:val="0"/>
          <w:sz w:val="24"/>
          <w:szCs w:val="24"/>
          <w:lang w:val="zh-CN"/>
        </w:rPr>
        <w:t>)。</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列入失信被执行人、重大税收违法案件当事人名单、政府采购严重违法失信行为记录名单的投标人，采购人、采购代理机构</w:t>
      </w:r>
      <w:r>
        <w:rPr>
          <w:rFonts w:hint="eastAsia" w:ascii="宋体" w:hAnsi="宋体" w:eastAsia="宋体" w:cs="宋体"/>
          <w:b/>
          <w:color w:val="auto"/>
          <w:kern w:val="0"/>
          <w:sz w:val="24"/>
          <w:szCs w:val="24"/>
          <w:lang w:val="zh-CN"/>
        </w:rPr>
        <w:t>拒绝</w:t>
      </w:r>
      <w:r>
        <w:rPr>
          <w:rFonts w:hint="eastAsia" w:ascii="宋体" w:hAnsi="宋体" w:eastAsia="宋体" w:cs="宋体"/>
          <w:color w:val="auto"/>
          <w:kern w:val="0"/>
          <w:sz w:val="24"/>
          <w:szCs w:val="24"/>
          <w:lang w:val="zh-CN"/>
        </w:rPr>
        <w:t>其参与政府采购活动。</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投标人的信用记录，最终以评标时的“信用中国”网站</w:t>
      </w:r>
      <w:r>
        <w:rPr>
          <w:rFonts w:hint="eastAsia" w:ascii="宋体" w:hAnsi="宋体" w:eastAsia="宋体" w:cs="宋体"/>
          <w:color w:val="auto"/>
          <w:kern w:val="0"/>
          <w:sz w:val="24"/>
          <w:szCs w:val="24"/>
        </w:rPr>
        <w:t>和“中国政府采购网”</w:t>
      </w:r>
      <w:r>
        <w:rPr>
          <w:rFonts w:hint="eastAsia" w:ascii="宋体" w:hAnsi="宋体" w:eastAsia="宋体" w:cs="宋体"/>
          <w:color w:val="auto"/>
          <w:kern w:val="0"/>
          <w:sz w:val="24"/>
          <w:szCs w:val="24"/>
          <w:lang w:val="zh-CN"/>
        </w:rPr>
        <w:t>发布的信息为准。</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8" w:name="_Toc494561944"/>
      <w:bookmarkStart w:id="29" w:name="_Toc495861525"/>
      <w:bookmarkStart w:id="30" w:name="_Toc20172"/>
      <w:r>
        <w:rPr>
          <w:rFonts w:hint="eastAsia" w:ascii="宋体" w:hAnsi="宋体" w:eastAsia="宋体" w:cs="宋体"/>
          <w:bCs w:val="0"/>
          <w:color w:val="auto"/>
          <w:lang w:val="zh-CN"/>
        </w:rPr>
        <w:t>中标与合同</w:t>
      </w:r>
      <w:bookmarkEnd w:id="28"/>
      <w:bookmarkEnd w:id="29"/>
      <w:bookmarkEnd w:id="30"/>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采购人收到评标报告5个工作日内，按评标报告推荐的中标候选人顺序确定中标人。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中标候选人并列的：</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中标人的数量有其他规定的，按招标文件相关规定执行。</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合同授予</w:t>
      </w:r>
    </w:p>
    <w:p>
      <w:pPr>
        <w:spacing w:line="360" w:lineRule="auto"/>
        <w:ind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合同签订</w:t>
      </w:r>
    </w:p>
    <w:p>
      <w:pPr>
        <w:numPr>
          <w:ilvl w:val="0"/>
          <w:numId w:val="34"/>
        </w:numPr>
        <w:spacing w:line="360" w:lineRule="auto"/>
        <w:ind w:left="616" w:hanging="616"/>
        <w:rPr>
          <w:rFonts w:hint="eastAsia" w:ascii="宋体" w:hAnsi="宋体" w:eastAsia="宋体" w:cs="宋体"/>
          <w:color w:val="auto"/>
          <w:sz w:val="24"/>
          <w:szCs w:val="20"/>
          <w:lang w:val="zh-CN"/>
        </w:rPr>
      </w:pPr>
      <w:bookmarkStart w:id="31" w:name="_Toc272247700"/>
      <w:bookmarkStart w:id="32" w:name="_Toc278891597"/>
      <w:r>
        <w:rPr>
          <w:rFonts w:hint="eastAsia" w:ascii="宋体" w:hAnsi="宋体" w:eastAsia="宋体" w:cs="宋体"/>
          <w:color w:val="auto"/>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3" w:name="_Toc495861526"/>
      <w:bookmarkStart w:id="34" w:name="_Toc13884"/>
      <w:bookmarkStart w:id="35" w:name="_Toc494561945"/>
      <w:r>
        <w:rPr>
          <w:rFonts w:hint="eastAsia" w:ascii="宋体" w:hAnsi="宋体" w:eastAsia="宋体" w:cs="宋体"/>
          <w:bCs w:val="0"/>
          <w:color w:val="auto"/>
          <w:lang w:val="zh-CN"/>
        </w:rPr>
        <w:t>采购信息公告</w:t>
      </w:r>
      <w:bookmarkEnd w:id="33"/>
      <w:bookmarkEnd w:id="34"/>
      <w:bookmarkEnd w:id="35"/>
    </w:p>
    <w:p>
      <w:pPr>
        <w:numPr>
          <w:ilvl w:val="0"/>
          <w:numId w:val="6"/>
        </w:numPr>
        <w:spacing w:line="360" w:lineRule="auto"/>
        <w:ind w:left="560" w:hanging="56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公告的媒体及规定</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在自中标人确定之日起2个工作日内，在政府采购监管部门指定媒体上公告中标结果，</w:t>
      </w:r>
      <w:r>
        <w:rPr>
          <w:rFonts w:hint="eastAsia" w:ascii="宋体" w:hAnsi="宋体" w:eastAsia="宋体" w:cs="宋体"/>
          <w:b/>
          <w:color w:val="auto"/>
          <w:kern w:val="0"/>
          <w:sz w:val="24"/>
          <w:szCs w:val="24"/>
          <w:lang w:val="zh-CN"/>
        </w:rPr>
        <w:t>中标公告的公示期为1个工作日。</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6" w:name="_Toc494561946"/>
      <w:bookmarkStart w:id="37" w:name="_Toc2466"/>
      <w:bookmarkStart w:id="38" w:name="_Toc495861527"/>
      <w:r>
        <w:rPr>
          <w:rFonts w:hint="eastAsia" w:ascii="宋体" w:hAnsi="宋体" w:eastAsia="宋体" w:cs="宋体"/>
          <w:bCs w:val="0"/>
          <w:color w:val="auto"/>
          <w:lang w:val="zh-CN"/>
        </w:rPr>
        <w:t>质疑</w:t>
      </w:r>
      <w:bookmarkEnd w:id="31"/>
      <w:bookmarkEnd w:id="32"/>
      <w:r>
        <w:rPr>
          <w:rFonts w:hint="eastAsia" w:ascii="宋体" w:hAnsi="宋体" w:eastAsia="宋体" w:cs="宋体"/>
          <w:bCs w:val="0"/>
          <w:color w:val="auto"/>
          <w:lang w:val="zh-CN"/>
        </w:rPr>
        <w:t>及提交</w:t>
      </w:r>
      <w:bookmarkEnd w:id="36"/>
      <w:bookmarkEnd w:id="37"/>
      <w:bookmarkEnd w:id="38"/>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质疑提交</w:t>
      </w:r>
    </w:p>
    <w:p>
      <w:pPr>
        <w:autoSpaceDE w:val="0"/>
        <w:autoSpaceDN w:val="0"/>
        <w:adjustRightInd w:val="0"/>
        <w:snapToGrid w:val="0"/>
        <w:spacing w:line="300" w:lineRule="auto"/>
        <w:ind w:left="420" w:right="32" w:firstLine="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投标人认为招标文件、招标过程和中标结果使自己的权益受到损害的，可以在知道或者应知其权益受到损害之日起7个工作日内，向采购人（或代理公司）提出书面质疑，质疑提出时间以收到之日为准。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投标人应知其权益受到损害之日是指：</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对招标过程提出质疑的，为各招标程序环节结束之日；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对中标结果提出质疑的，为中标公告期限届满之日。</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质疑书应当包括下列主要内容：</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被质疑人的名称、地址、联系人及联系电话等；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质疑项目名称及编号、质疑事项和明确的请求；</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质疑事项的事实根据、法律依据及其他必要的证明材料；</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提出质疑的日期；</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不予受理的情形</w:t>
      </w:r>
    </w:p>
    <w:p>
      <w:pPr>
        <w:spacing w:line="360" w:lineRule="auto"/>
        <w:ind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9" w:name="_Toc18366"/>
      <w:bookmarkStart w:id="40" w:name="_Toc495861528"/>
      <w:bookmarkStart w:id="41" w:name="_Toc494561947"/>
      <w:r>
        <w:rPr>
          <w:rFonts w:hint="eastAsia" w:ascii="宋体" w:hAnsi="宋体" w:eastAsia="宋体" w:cs="宋体"/>
          <w:bCs w:val="0"/>
          <w:color w:val="auto"/>
          <w:lang w:val="zh-CN"/>
        </w:rPr>
        <w:t>相关条文解读</w:t>
      </w:r>
      <w:bookmarkEnd w:id="39"/>
      <w:bookmarkEnd w:id="40"/>
      <w:bookmarkEnd w:id="41"/>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42" w:name="_Toc495861529"/>
      <w:bookmarkStart w:id="43" w:name="_Toc494561948"/>
      <w:bookmarkStart w:id="44" w:name="_Toc9269"/>
      <w:r>
        <w:rPr>
          <w:rFonts w:hint="eastAsia" w:ascii="宋体" w:hAnsi="宋体" w:eastAsia="宋体" w:cs="宋体"/>
          <w:bCs w:val="0"/>
          <w:color w:val="auto"/>
          <w:lang w:val="zh-CN"/>
        </w:rPr>
        <w:t>其他注意事项</w:t>
      </w:r>
      <w:bookmarkEnd w:id="42"/>
      <w:bookmarkEnd w:id="43"/>
      <w:bookmarkEnd w:id="44"/>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45" w:name="_Toc495861530"/>
      <w:bookmarkStart w:id="46" w:name="_Toc272247701"/>
      <w:bookmarkStart w:id="47" w:name="_Toc19292"/>
      <w:bookmarkStart w:id="48" w:name="_Toc278891598"/>
      <w:bookmarkStart w:id="49" w:name="_Toc494561949"/>
      <w:r>
        <w:rPr>
          <w:rFonts w:hint="eastAsia" w:ascii="宋体" w:hAnsi="宋体" w:eastAsia="宋体" w:cs="宋体"/>
          <w:bCs w:val="0"/>
          <w:color w:val="auto"/>
          <w:lang w:val="zh-CN"/>
        </w:rPr>
        <w:t>适用法律</w:t>
      </w:r>
      <w:bookmarkEnd w:id="45"/>
      <w:bookmarkEnd w:id="46"/>
      <w:bookmarkEnd w:id="47"/>
      <w:bookmarkEnd w:id="48"/>
      <w:bookmarkEnd w:id="49"/>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50" w:name="_Toc272247702"/>
      <w:bookmarkStart w:id="51" w:name="_Toc278891599"/>
      <w:bookmarkStart w:id="52" w:name="_Toc495861531"/>
      <w:bookmarkStart w:id="53" w:name="_Toc23921"/>
      <w:bookmarkStart w:id="54" w:name="_Toc494561950"/>
      <w:r>
        <w:rPr>
          <w:rFonts w:hint="eastAsia" w:ascii="宋体" w:hAnsi="宋体" w:eastAsia="宋体" w:cs="宋体"/>
          <w:bCs w:val="0"/>
          <w:color w:val="auto"/>
          <w:lang w:val="zh-CN"/>
        </w:rPr>
        <w:t>招标文件的解释权</w:t>
      </w:r>
      <w:bookmarkEnd w:id="50"/>
      <w:bookmarkEnd w:id="51"/>
      <w:bookmarkEnd w:id="52"/>
      <w:bookmarkEnd w:id="53"/>
      <w:bookmarkEnd w:id="54"/>
    </w:p>
    <w:p>
      <w:pPr>
        <w:numPr>
          <w:ilvl w:val="0"/>
          <w:numId w:val="6"/>
        </w:numPr>
        <w:spacing w:line="360" w:lineRule="auto"/>
        <w:ind w:left="560" w:hanging="560"/>
        <w:rPr>
          <w:rFonts w:hint="eastAsia" w:ascii="宋体" w:hAnsi="宋体" w:eastAsia="宋体" w:cs="宋体"/>
          <w:color w:val="auto"/>
        </w:rPr>
      </w:pPr>
      <w:r>
        <w:rPr>
          <w:rFonts w:hint="eastAsia" w:ascii="宋体" w:hAnsi="宋体" w:eastAsia="宋体" w:cs="宋体"/>
          <w:color w:val="auto"/>
          <w:sz w:val="24"/>
          <w:szCs w:val="20"/>
          <w:lang w:val="zh-CN"/>
        </w:rPr>
        <w:t>招标文件的最终解释权为采购人、采购代理机构所有。</w:t>
      </w: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highlight w:val="none"/>
        </w:rPr>
      </w:pPr>
      <w:bookmarkStart w:id="55" w:name="_Toc495861532"/>
      <w:bookmarkStart w:id="56" w:name="_Toc6412"/>
      <w:r>
        <w:rPr>
          <w:rFonts w:hint="eastAsia" w:ascii="宋体" w:hAnsi="宋体" w:eastAsia="宋体" w:cs="宋体"/>
          <w:color w:val="auto"/>
          <w:highlight w:val="none"/>
        </w:rPr>
        <w:t>项目技术、服务及商务要求</w:t>
      </w:r>
      <w:bookmarkEnd w:id="55"/>
      <w:bookmarkEnd w:id="56"/>
    </w:p>
    <w:p>
      <w:pPr>
        <w:keepNext w:val="0"/>
        <w:keepLines w:val="0"/>
        <w:pageBreakBefore w:val="0"/>
        <w:numPr>
          <w:ilvl w:val="0"/>
          <w:numId w:val="0"/>
        </w:numPr>
        <w:kinsoku/>
        <w:wordWrap/>
        <w:overflowPunct/>
        <w:topLinePunct w:val="0"/>
        <w:autoSpaceDE/>
        <w:autoSpaceDN/>
        <w:bidi w:val="0"/>
        <w:adjustRightInd/>
        <w:snapToGrid/>
        <w:spacing w:line="416" w:lineRule="exact"/>
        <w:textAlignment w:val="auto"/>
        <w:outlineLvl w:val="1"/>
        <w:rPr>
          <w:rFonts w:hint="eastAsia" w:ascii="宋体" w:hAnsi="宋体" w:eastAsia="宋体" w:cs="宋体"/>
          <w:b/>
          <w:bCs/>
          <w:color w:val="auto"/>
          <w:kern w:val="2"/>
          <w:sz w:val="28"/>
          <w:szCs w:val="28"/>
          <w:highlight w:val="none"/>
          <w:lang w:val="en-US" w:eastAsia="zh-CN" w:bidi="ar-SA"/>
        </w:rPr>
      </w:pPr>
      <w:bookmarkStart w:id="57" w:name="_Toc14173"/>
      <w:r>
        <w:rPr>
          <w:rFonts w:hint="eastAsia" w:ascii="宋体" w:hAnsi="宋体" w:eastAsia="宋体" w:cs="宋体"/>
          <w:b/>
          <w:bCs/>
          <w:color w:val="auto"/>
          <w:kern w:val="2"/>
          <w:sz w:val="28"/>
          <w:szCs w:val="28"/>
          <w:highlight w:val="none"/>
          <w:lang w:val="en-US" w:eastAsia="zh-CN" w:bidi="ar-SA"/>
        </w:rPr>
        <w:t>一、技术参数</w:t>
      </w:r>
      <w:bookmarkEnd w:id="57"/>
    </w:p>
    <w:p>
      <w:pPr>
        <w:keepNext w:val="0"/>
        <w:keepLines w:val="0"/>
        <w:pageBreakBefore w:val="0"/>
        <w:kinsoku/>
        <w:wordWrap/>
        <w:overflowPunct/>
        <w:topLinePunct w:val="0"/>
        <w:autoSpaceDE/>
        <w:autoSpaceDN/>
        <w:bidi w:val="0"/>
        <w:adjustRightInd/>
        <w:snapToGrid/>
        <w:spacing w:before="156" w:beforeLines="50" w:line="440" w:lineRule="exact"/>
        <w:ind w:left="633" w:hanging="551" w:hangingChars="197"/>
        <w:jc w:val="center"/>
        <w:textAlignment w:val="auto"/>
        <w:rPr>
          <w:rFonts w:hint="eastAsia" w:ascii="宋体" w:hAnsi="宋体" w:eastAsia="宋体" w:cs="宋体"/>
          <w:b/>
          <w:color w:val="000000"/>
          <w:sz w:val="28"/>
          <w:szCs w:val="28"/>
          <w:lang w:val="en-US" w:eastAsia="zh-CN"/>
        </w:rPr>
      </w:pPr>
      <w:bookmarkStart w:id="58" w:name="_Toc13555"/>
      <w:bookmarkStart w:id="59" w:name="_Toc3781"/>
      <w:bookmarkStart w:id="60" w:name="_Toc495861541"/>
      <w:r>
        <w:rPr>
          <w:rFonts w:hint="eastAsia" w:ascii="宋体" w:hAnsi="宋体" w:eastAsia="宋体" w:cs="宋体"/>
          <w:b/>
          <w:color w:val="000000"/>
          <w:sz w:val="28"/>
          <w:szCs w:val="28"/>
          <w:lang w:val="en-US" w:eastAsia="zh-CN"/>
        </w:rPr>
        <w:t>肾病科设备清单</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432"/>
        <w:gridCol w:w="144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序号</w:t>
            </w:r>
          </w:p>
        </w:tc>
        <w:tc>
          <w:tcPr>
            <w:tcW w:w="443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货物名称</w:t>
            </w:r>
          </w:p>
        </w:tc>
        <w:tc>
          <w:tcPr>
            <w:tcW w:w="144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数量</w:t>
            </w:r>
          </w:p>
        </w:tc>
        <w:tc>
          <w:tcPr>
            <w:tcW w:w="182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pacing w:val="20"/>
                <w:sz w:val="28"/>
                <w:szCs w:val="28"/>
                <w:u w:val="none"/>
                <w:vertAlign w:val="baseline"/>
                <w:lang w:eastAsia="zh-CN"/>
              </w:rPr>
            </w:pPr>
            <w:r>
              <w:rPr>
                <w:rFonts w:hint="eastAsia" w:ascii="宋体" w:hAnsi="宋体" w:eastAsia="宋体" w:cs="宋体"/>
                <w:color w:val="auto"/>
                <w:spacing w:val="20"/>
                <w:sz w:val="28"/>
                <w:szCs w:val="28"/>
                <w:u w:val="none"/>
                <w:vertAlign w:val="baseline"/>
                <w:lang w:eastAsia="zh-CN"/>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w:t>
            </w:r>
          </w:p>
        </w:tc>
        <w:tc>
          <w:tcPr>
            <w:tcW w:w="4432"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color w:val="auto"/>
                <w:kern w:val="2"/>
                <w:sz w:val="28"/>
                <w:szCs w:val="28"/>
                <w:u w:val="none"/>
                <w:shd w:val="clear" w:color="auto" w:fill="auto"/>
                <w:lang w:val="zh-TW" w:eastAsia="zh-CN" w:bidi="ar-SA"/>
              </w:rPr>
            </w:pPr>
            <w:r>
              <w:rPr>
                <w:rFonts w:hint="eastAsia" w:ascii="宋体" w:hAnsi="宋体" w:eastAsia="宋体" w:cs="宋体"/>
                <w:b w:val="0"/>
                <w:bCs/>
                <w:color w:val="000000"/>
                <w:sz w:val="28"/>
                <w:szCs w:val="28"/>
              </w:rPr>
              <w:t>单泵血透机</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default" w:cs="宋体"/>
                <w:b w:val="0"/>
                <w:bCs w:val="0"/>
                <w:color w:val="auto"/>
                <w:kern w:val="2"/>
                <w:sz w:val="28"/>
                <w:szCs w:val="28"/>
                <w:u w:val="none"/>
                <w:shd w:val="clear" w:color="auto" w:fill="auto"/>
                <w:lang w:val="en-US" w:eastAsia="zh-CN" w:bidi="ar-SA"/>
              </w:rPr>
              <w:t>8</w:t>
            </w:r>
            <w:r>
              <w:rPr>
                <w:rFonts w:hint="eastAsia" w:ascii="宋体" w:hAnsi="宋体" w:eastAsia="宋体" w:cs="宋体"/>
                <w:b w:val="0"/>
                <w:bCs w:val="0"/>
                <w:color w:val="auto"/>
                <w:kern w:val="2"/>
                <w:sz w:val="28"/>
                <w:szCs w:val="28"/>
                <w:u w:val="none"/>
                <w:shd w:val="clear" w:color="auto" w:fill="auto"/>
                <w:lang w:val="en-US" w:eastAsia="zh-CN" w:bidi="ar-SA"/>
              </w:rPr>
              <w:t>台</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2</w:t>
            </w:r>
          </w:p>
        </w:tc>
        <w:tc>
          <w:tcPr>
            <w:tcW w:w="443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pacing w:val="20"/>
                <w:sz w:val="28"/>
                <w:szCs w:val="28"/>
                <w:u w:val="none"/>
                <w:vertAlign w:val="baseline"/>
                <w:lang w:val="en-US" w:eastAsia="zh-CN"/>
              </w:rPr>
            </w:pPr>
            <w:r>
              <w:rPr>
                <w:rFonts w:hint="eastAsia" w:ascii="宋体" w:hAnsi="宋体" w:eastAsia="宋体" w:cs="宋体"/>
                <w:b w:val="0"/>
                <w:bCs/>
                <w:color w:val="000000"/>
                <w:sz w:val="28"/>
                <w:szCs w:val="28"/>
              </w:rPr>
              <w:t>双泵血滤机</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default" w:cs="宋体"/>
                <w:b w:val="0"/>
                <w:bCs w:val="0"/>
                <w:color w:val="auto"/>
                <w:kern w:val="2"/>
                <w:sz w:val="28"/>
                <w:szCs w:val="28"/>
                <w:u w:val="none"/>
                <w:shd w:val="clear" w:color="auto" w:fill="auto"/>
                <w:lang w:val="en-US" w:eastAsia="zh-CN" w:bidi="ar-SA"/>
              </w:rPr>
              <w:t>2</w:t>
            </w:r>
            <w:r>
              <w:rPr>
                <w:rFonts w:hint="eastAsia" w:ascii="宋体" w:hAnsi="宋体" w:eastAsia="宋体" w:cs="宋体"/>
                <w:b w:val="0"/>
                <w:bCs w:val="0"/>
                <w:color w:val="auto"/>
                <w:kern w:val="2"/>
                <w:sz w:val="28"/>
                <w:szCs w:val="28"/>
                <w:u w:val="none"/>
                <w:shd w:val="clear" w:color="auto" w:fill="auto"/>
                <w:lang w:val="en-US" w:eastAsia="zh-CN" w:bidi="ar-SA"/>
              </w:rPr>
              <w:t>台</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3</w:t>
            </w:r>
          </w:p>
        </w:tc>
        <w:tc>
          <w:tcPr>
            <w:tcW w:w="443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pacing w:val="20"/>
                <w:sz w:val="28"/>
                <w:szCs w:val="28"/>
                <w:u w:val="none"/>
                <w:vertAlign w:val="baseline"/>
                <w:lang w:val="en-US" w:eastAsia="zh-CN"/>
              </w:rPr>
            </w:pPr>
            <w:r>
              <w:rPr>
                <w:rFonts w:hint="eastAsia" w:ascii="宋体" w:hAnsi="宋体" w:eastAsia="宋体" w:cs="宋体"/>
                <w:b w:val="0"/>
                <w:bCs/>
                <w:sz w:val="28"/>
                <w:szCs w:val="28"/>
                <w:lang w:val="zh-TW"/>
              </w:rPr>
              <w:t>血液透析用制水设备</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1套</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4</w:t>
            </w:r>
          </w:p>
        </w:tc>
        <w:tc>
          <w:tcPr>
            <w:tcW w:w="443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pacing w:val="20"/>
                <w:sz w:val="28"/>
                <w:szCs w:val="28"/>
                <w:u w:val="none"/>
                <w:vertAlign w:val="baseline"/>
                <w:lang w:val="en-US" w:eastAsia="zh-CN"/>
              </w:rPr>
            </w:pPr>
            <w:r>
              <w:rPr>
                <w:rFonts w:hint="eastAsia" w:ascii="宋体" w:hAnsi="宋体" w:eastAsia="宋体" w:cs="宋体"/>
                <w:b w:val="0"/>
                <w:bCs/>
                <w:sz w:val="28"/>
                <w:szCs w:val="28"/>
                <w:lang w:val="zh-TW"/>
              </w:rPr>
              <w:t>热消毒装置</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1套</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r>
    </w:tbl>
    <w:p>
      <w:pPr>
        <w:keepNext w:val="0"/>
        <w:keepLines w:val="0"/>
        <w:pageBreakBefore w:val="0"/>
        <w:kinsoku/>
        <w:wordWrap/>
        <w:overflowPunct/>
        <w:topLinePunct w:val="0"/>
        <w:autoSpaceDE/>
        <w:autoSpaceDN/>
        <w:bidi w:val="0"/>
        <w:adjustRightInd/>
        <w:snapToGrid/>
        <w:spacing w:before="156" w:beforeLines="50" w:line="440" w:lineRule="exact"/>
        <w:ind w:left="633" w:hanging="551" w:hangingChars="197"/>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单泵血透机功能要求和性能参数</w:t>
      </w:r>
    </w:p>
    <w:tbl>
      <w:tblPr>
        <w:tblStyle w:val="15"/>
        <w:tblW w:w="98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sz w:val="24"/>
                <w:szCs w:val="24"/>
              </w:rPr>
              <w:t>一、系统功能要求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原装进口血液透析机,</w:t>
            </w:r>
            <w:r>
              <w:rPr>
                <w:rFonts w:hint="eastAsia" w:ascii="宋体" w:hAnsi="宋体" w:eastAsia="宋体" w:cs="宋体"/>
                <w:color w:val="000000"/>
                <w:sz w:val="24"/>
                <w:szCs w:val="24"/>
              </w:rPr>
              <w:t>可作碳酸氢盐，醋酸盐常规透析，单针透析，单超透析多种透析模式。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安全监测系统完善可靠，配置动脉压、静脉压、跨膜压TMP监测和漏血监测</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8589" w:type="dxa"/>
            <w:vAlign w:val="center"/>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10寸以上彩色液晶显示屏，中文操作界面。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8589" w:type="dxa"/>
            <w:vAlign w:val="center"/>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具有可选择性/梯级超滤曲线、钠离子曲线调整程序，实现个体化透析并保证病人安全。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8589" w:type="dxa"/>
            <w:vAlign w:val="center"/>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可兼容各种型号的血路管，且具备血路管密封监测功能，保证治疗安全性。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进水压力范围1.6-6.0bar，进水温度范围6℃-30℃。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最大废液液管高度≥80cm，最大供液压吸入高度≥60cm。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ind w:left="420" w:hanging="420"/>
              <w:textAlignment w:val="auto"/>
              <w:rPr>
                <w:rFonts w:hint="eastAsia" w:ascii="宋体" w:hAnsi="宋体" w:eastAsia="宋体" w:cs="宋体"/>
                <w:sz w:val="24"/>
                <w:szCs w:val="24"/>
              </w:rPr>
            </w:pPr>
            <w:r>
              <w:rPr>
                <w:rFonts w:hint="eastAsia" w:ascii="宋体" w:hAnsi="宋体" w:eastAsia="宋体" w:cs="宋体"/>
                <w:sz w:val="24"/>
                <w:szCs w:val="24"/>
              </w:rPr>
              <w:t>标配碳酸氢盐浓缩液干粉支架。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可选择和预设多种不同的透析液配方，以适应各配方的使用。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清洗消毒程序：每班次消毒、除钙一次完成，其间无须人员更换消毒液增加人员工作强度，A/B液吸管整合消毒，时间≤30分钟，节省水电资源。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标配一个透析液细菌过滤器支架，可开展高通量透析方式。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完全的水电路分离设计，模块化设计，增加机器的安全性。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空气检测器：超声波传到检测空气和血液小泡沫，同时具有光学检测器识别血液是否通过管路。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超滤控制方式：平衡腔密闭式容量控制方式，平衡腔容积≤40 ml，治疗中可进行密闭性监测确保治疗的安全性。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p>
        </w:tc>
        <w:tc>
          <w:tcPr>
            <w:tcW w:w="85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机器内置维修与校正程序，</w:t>
            </w:r>
            <w:r>
              <w:rPr>
                <w:rFonts w:hint="eastAsia" w:ascii="宋体" w:hAnsi="宋体" w:eastAsia="宋体" w:cs="宋体"/>
                <w:color w:val="000000"/>
                <w:sz w:val="24"/>
                <w:szCs w:val="24"/>
              </w:rPr>
              <w:t>单独CPU水路控制系统</w:t>
            </w:r>
            <w:r>
              <w:rPr>
                <w:rFonts w:hint="eastAsia" w:ascii="宋体" w:hAnsi="宋体" w:eastAsia="宋体" w:cs="宋体"/>
                <w:sz w:val="24"/>
                <w:szCs w:val="24"/>
              </w:rPr>
              <w:t>，</w:t>
            </w:r>
            <w:r>
              <w:rPr>
                <w:rFonts w:hint="eastAsia" w:ascii="宋体" w:hAnsi="宋体" w:eastAsia="宋体" w:cs="宋体"/>
                <w:color w:val="000000"/>
                <w:sz w:val="24"/>
                <w:szCs w:val="24"/>
              </w:rPr>
              <w:t>具有保护和控制CPU系统 ,增加机器的安全性</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16</w:t>
            </w:r>
          </w:p>
        </w:tc>
        <w:tc>
          <w:tcPr>
            <w:tcW w:w="85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具有静脉壶液面升降功能按键。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17</w:t>
            </w:r>
          </w:p>
        </w:tc>
        <w:tc>
          <w:tcPr>
            <w:tcW w:w="85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数字化通讯：具有网络数据连接端口。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二、主要技术参数及规格要求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sz w:val="24"/>
                <w:szCs w:val="24"/>
              </w:rPr>
            </w:pPr>
            <w:r>
              <w:rPr>
                <w:rFonts w:hint="eastAsia" w:ascii="宋体" w:hAnsi="宋体" w:eastAsia="宋体" w:cs="宋体"/>
                <w:b/>
                <w:bCs/>
                <w:color w:val="000000"/>
                <w:sz w:val="24"/>
                <w:szCs w:val="24"/>
              </w:rPr>
              <w:t>(1)血液监测部分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589" w:type="dxa"/>
          </w:tcPr>
          <w:p>
            <w:pPr>
              <w:keepNext w:val="0"/>
              <w:keepLines w:val="0"/>
              <w:pageBreakBefore w:val="0"/>
              <w:tabs>
                <w:tab w:val="left" w:pos="425"/>
              </w:tabs>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血泵流量范围：20—600ml/min ，精确度±10%。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89" w:type="dxa"/>
          </w:tcPr>
          <w:p>
            <w:pPr>
              <w:keepNext w:val="0"/>
              <w:keepLines w:val="0"/>
              <w:pageBreakBefore w:val="0"/>
              <w:tabs>
                <w:tab w:val="left" w:pos="425"/>
              </w:tabs>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血泵：血泵管径可调，方便各种管路的使用。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8589" w:type="dxa"/>
          </w:tcPr>
          <w:p>
            <w:pPr>
              <w:keepNext w:val="0"/>
              <w:keepLines w:val="0"/>
              <w:pageBreakBefore w:val="0"/>
              <w:tabs>
                <w:tab w:val="left" w:pos="425"/>
              </w:tabs>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肝素泵：范围：0—10ml/h，单次追加剂量可达5毫升。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静脉压力监测范围：-60mmHg～＋520mmHg，精确度±10mmHg ，分辨率±20mmHg。</w:t>
            </w:r>
            <w:r>
              <w:rPr>
                <w:rFonts w:hint="eastAsia" w:ascii="宋体" w:hAnsi="宋体" w:eastAsia="宋体" w:cs="宋体"/>
                <w:sz w:val="24"/>
                <w:szCs w:val="24"/>
              </w:rPr>
              <w:t>监测范围最大值要求达到＋520mmHg。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动脉压力监测范围：-280mmHg～＋280mmHg，精确度±10mmHg，分辨率±20mmHg。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跨膜压力监测范围：-60mmHg～＋500mmHg，精确度±10mmHg ，分辨率±20mmHg。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sz w:val="24"/>
                <w:szCs w:val="24"/>
              </w:rPr>
            </w:pPr>
            <w:r>
              <w:rPr>
                <w:rFonts w:hint="eastAsia" w:ascii="宋体" w:hAnsi="宋体" w:eastAsia="宋体" w:cs="宋体"/>
                <w:b/>
                <w:bCs/>
                <w:color w:val="000000"/>
                <w:sz w:val="24"/>
                <w:szCs w:val="24"/>
              </w:rPr>
              <w:t>（2）透析液监测部分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透析液流量：0—800ml/min，可调。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透析液温度：35℃—39℃，可调，可完成高/低温透析。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电导度监测：12.8-15.6ms/cm ,精度±0.1 ms/cm。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超滤率：0—4000ml/h，可调，精度：±1%。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w:t>
            </w:r>
          </w:p>
        </w:tc>
        <w:tc>
          <w:tcPr>
            <w:tcW w:w="85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漏血探测器：双重监测,红光监测,绿光补偿，敏感度≤0.5ml/min。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color w:val="000000"/>
                <w:sz w:val="24"/>
                <w:szCs w:val="24"/>
              </w:rPr>
            </w:pPr>
            <w:r>
              <w:rPr>
                <w:rFonts w:hint="eastAsia" w:ascii="宋体" w:hAnsi="宋体" w:eastAsia="宋体" w:cs="宋体"/>
                <w:b/>
                <w:bCs w:val="0"/>
                <w:sz w:val="24"/>
                <w:szCs w:val="24"/>
              </w:rPr>
              <w:t>（3）电源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电源供应：电压220V（±10%）/50Hz下连续工作，能抗电磁冲击，电磁干扰。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rPr>
              <w:t>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不间断电源：在断电时，不需人工切换，UPS电源直接工作维持血泵工作至少15分钟，同时维持所有监视系统正常，显示所有治疗数据，治疗数据不丢失。</w:t>
            </w:r>
          </w:p>
        </w:tc>
      </w:tr>
    </w:tbl>
    <w:p>
      <w:pPr>
        <w:keepNext w:val="0"/>
        <w:keepLines w:val="0"/>
        <w:pageBreakBefore w:val="0"/>
        <w:kinsoku/>
        <w:wordWrap/>
        <w:overflowPunct/>
        <w:topLinePunct w:val="0"/>
        <w:autoSpaceDE/>
        <w:autoSpaceDN/>
        <w:bidi w:val="0"/>
        <w:adjustRightInd/>
        <w:snapToGrid/>
        <w:spacing w:before="156" w:beforeLines="50" w:line="440" w:lineRule="exact"/>
        <w:ind w:left="633" w:hanging="551" w:hangingChars="197"/>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双泵血滤机功能要求和性能参数</w:t>
      </w:r>
    </w:p>
    <w:tbl>
      <w:tblPr>
        <w:tblStyle w:val="15"/>
        <w:tblW w:w="98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rPr>
            </w:pPr>
            <w:r>
              <w:rPr>
                <w:rFonts w:hint="eastAsia" w:ascii="宋体" w:hAnsi="宋体" w:eastAsia="宋体" w:cs="宋体"/>
                <w:b/>
                <w:bCs w:val="0"/>
                <w:sz w:val="28"/>
                <w:szCs w:val="28"/>
              </w:rPr>
              <w:t>一、系统功能要求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sz w:val="28"/>
                <w:szCs w:val="28"/>
              </w:rPr>
              <w:t>原装进口血液透析机,</w:t>
            </w:r>
            <w:r>
              <w:rPr>
                <w:rFonts w:hint="eastAsia" w:ascii="宋体" w:hAnsi="宋体" w:eastAsia="宋体" w:cs="宋体"/>
                <w:color w:val="000000"/>
                <w:sz w:val="28"/>
                <w:szCs w:val="28"/>
              </w:rPr>
              <w:t>可作碳酸氢盐，醋酸盐常规透析，单针透析，单超透析多种透析模式。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858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安全监测系统完善可靠，配置动脉压、静脉压、跨膜压TMP监测和漏血监测</w:t>
            </w:r>
            <w:r>
              <w:rPr>
                <w:rFonts w:hint="eastAsia" w:ascii="宋体" w:hAnsi="宋体" w:eastAsia="宋体"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w:t>
            </w:r>
          </w:p>
        </w:tc>
        <w:tc>
          <w:tcPr>
            <w:tcW w:w="8589" w:type="dxa"/>
            <w:vAlign w:val="center"/>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彩色液晶显示屏幕≥15英寸，触摸屏控制，中文操作界面。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w:t>
            </w:r>
          </w:p>
        </w:tc>
        <w:tc>
          <w:tcPr>
            <w:tcW w:w="8589" w:type="dxa"/>
            <w:vAlign w:val="center"/>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具有可选择性/梯级超滤曲线、钠离子曲线调整程序，实现个体化透析并保证病人安全。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5</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标配透析充分性在线KT/V监测模块，可评估每次治疗效果，KT/V原理，评估不是通过计算获得数据且无耗材。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标配HDF治疗模式，在线生成置换液，可进行全天24小时缓慢低流量持续治疗。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进水压力范围1.6-6.0bar，进水温度范围6℃-30℃。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最大废液液管高度≥80cm，最大供液压吸入高度≥60cm。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可选择和预设多种不同的透析液配方，以适应各配方的使用。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10</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7030A0"/>
                <w:sz w:val="28"/>
                <w:szCs w:val="28"/>
              </w:rPr>
            </w:pPr>
            <w:r>
              <w:rPr>
                <w:rFonts w:hint="eastAsia" w:ascii="宋体" w:hAnsi="宋体" w:eastAsia="宋体" w:cs="宋体"/>
                <w:sz w:val="28"/>
                <w:szCs w:val="28"/>
              </w:rPr>
              <w:t>清洗消毒程序：每班次消毒、除钙一次完成，其间无须人员更换消毒液增加人员工作强度，A/B液吸管整合消毒，时间≤40分钟，节省水电资源。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11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标配BPM血压监测模块。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完全的水电路分离设计，模块化设计，增加机器的安全性。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标配两个透析液细菌过滤器支架。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14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标配碳酸氢盐浓缩液干粉支架。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15</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空气检测器：超声波传到检测空气和血液小泡沫，同时具有光学检测器识别血液是否通过管路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16</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超滤控制方式：平衡腔密闭式容量控制方式，平衡腔容积≤40 ml，治疗中可进行密闭性监测确保治疗的安全性。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17</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机器内置维修与校正程序，</w:t>
            </w:r>
            <w:r>
              <w:rPr>
                <w:rFonts w:hint="eastAsia" w:ascii="宋体" w:hAnsi="宋体" w:eastAsia="宋体" w:cs="宋体"/>
                <w:color w:val="000000"/>
                <w:sz w:val="28"/>
                <w:szCs w:val="28"/>
              </w:rPr>
              <w:t>单独CPU水路控制系统</w:t>
            </w:r>
            <w:r>
              <w:rPr>
                <w:rFonts w:hint="eastAsia" w:ascii="宋体" w:hAnsi="宋体" w:eastAsia="宋体" w:cs="宋体"/>
                <w:sz w:val="28"/>
                <w:szCs w:val="28"/>
              </w:rPr>
              <w:t>，</w:t>
            </w:r>
            <w:r>
              <w:rPr>
                <w:rFonts w:hint="eastAsia" w:ascii="宋体" w:hAnsi="宋体" w:eastAsia="宋体" w:cs="宋体"/>
                <w:color w:val="000000"/>
                <w:sz w:val="28"/>
                <w:szCs w:val="28"/>
              </w:rPr>
              <w:t>具有保护和控制CPU系统 ,增加机器的安全性</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二、主要技术参数及规格要求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(1)血液监测部分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8589" w:type="dxa"/>
          </w:tcPr>
          <w:p>
            <w:pPr>
              <w:keepNext w:val="0"/>
              <w:keepLines w:val="0"/>
              <w:pageBreakBefore w:val="0"/>
              <w:tabs>
                <w:tab w:val="left" w:pos="425"/>
              </w:tabs>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血泵流量范围：35—600ml/min ，精确度±10%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8589" w:type="dxa"/>
          </w:tcPr>
          <w:p>
            <w:pPr>
              <w:keepNext w:val="0"/>
              <w:keepLines w:val="0"/>
              <w:pageBreakBefore w:val="0"/>
              <w:tabs>
                <w:tab w:val="left" w:pos="425"/>
              </w:tabs>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肝素泵范围：0.5—10ml/h，单次追加剂量可达5毫升。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3</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静脉压力监测范围：-100mmHg～＋500mmHg，精确度±8mmHg ，分辨率±5mmHg。监测范围最大值要求达到＋500mmHg。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动脉压力监测范围：-280mmHg～＋280mmHg，精确度±8mmHg ，分辨率±5mmHg。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跨膜压力监测范围：-100mmHg～＋400mmHg，精确度±10mmHg，分辨率±5mmHg。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（2）透析液监测部分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超滤率：0—4000ml/h，可调，精度：±1%。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透析液温度：35℃—39℃，可调，可完成高/低温透析。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w:t>电导度监测：12.8-15.6ms/cm ,精度±0.1 ms/cm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漏血探测器：双重监测,红光监测,绿光补偿，敏感度≤0.5ml/min。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5</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透析液流量：0—1000ml/min，可调。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自动变流功能：透析液流量可根据有效血流量自动匹配最合适的流量，保证治疗品质的同时节约透析液的使用量。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sz w:val="28"/>
                <w:szCs w:val="28"/>
              </w:rPr>
            </w:pPr>
            <w:r>
              <w:rPr>
                <w:rFonts w:hint="eastAsia" w:ascii="宋体" w:hAnsi="宋体" w:eastAsia="宋体" w:cs="宋体"/>
                <w:sz w:val="28"/>
                <w:szCs w:val="28"/>
              </w:rPr>
              <w:t>经济节流功能：等待病人上机制备和回输期间，自动进入100/150ml/min(HD/HDF)的待机流量。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8</w:t>
            </w:r>
          </w:p>
        </w:tc>
        <w:tc>
          <w:tcPr>
            <w:tcW w:w="85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自动置换液调节功能：可根据有效血流量及滤器内压力自动匹配最大容量置换液量，达到最佳HDF治疗。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6" w:type="dxa"/>
            <w:gridSpan w:val="2"/>
            <w:vAlign w:val="center"/>
          </w:tcPr>
          <w:p>
            <w:pPr>
              <w:keepNext w:val="0"/>
              <w:keepLines w:val="0"/>
              <w:pageBreakBefore w:val="0"/>
              <w:kinsoku/>
              <w:wordWrap/>
              <w:overflowPunct/>
              <w:topLinePunct w:val="0"/>
              <w:autoSpaceDE/>
              <w:autoSpaceDN/>
              <w:bidi w:val="0"/>
              <w:adjustRightInd/>
              <w:snapToGrid/>
              <w:spacing w:before="156" w:beforeLines="50" w:line="440" w:lineRule="exact"/>
              <w:jc w:val="center"/>
              <w:textAlignment w:val="auto"/>
              <w:rPr>
                <w:rFonts w:hint="eastAsia" w:ascii="宋体" w:hAnsi="宋体" w:eastAsia="宋体" w:cs="宋体"/>
                <w:color w:val="000000"/>
                <w:sz w:val="28"/>
                <w:szCs w:val="28"/>
              </w:rPr>
            </w:pPr>
            <w:r>
              <w:rPr>
                <w:rFonts w:hint="eastAsia" w:ascii="宋体" w:hAnsi="宋体" w:eastAsia="宋体" w:cs="宋体"/>
                <w:b/>
                <w:bCs w:val="0"/>
                <w:sz w:val="28"/>
                <w:szCs w:val="28"/>
              </w:rPr>
              <w:t>（3）电源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电源供应：电压220V（±10%）/50Hz下连续工作，能抗电磁冲击，电磁干扰。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8589" w:type="dxa"/>
          </w:tcPr>
          <w:p>
            <w:pPr>
              <w:keepNext w:val="0"/>
              <w:keepLines w:val="0"/>
              <w:pageBreakBefore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不间断电源：在断电时，不需人工切换，UPS电源直接工作维持血泵工作至少15分钟，同时维持所有监视系统正常，显示所有治疗数据，治疗数据不丢失。</w:t>
            </w:r>
          </w:p>
        </w:tc>
      </w:tr>
    </w:tbl>
    <w:p>
      <w:pPr>
        <w:keepNext w:val="0"/>
        <w:keepLines w:val="0"/>
        <w:pageBreakBefore w:val="0"/>
        <w:kinsoku/>
        <w:wordWrap/>
        <w:overflowPunct/>
        <w:topLinePunct w:val="0"/>
        <w:autoSpaceDE/>
        <w:autoSpaceDN/>
        <w:bidi w:val="0"/>
        <w:adjustRightInd/>
        <w:snapToGrid/>
        <w:spacing w:before="156" w:beforeLines="50" w:line="440" w:lineRule="exact"/>
        <w:ind w:left="633" w:hanging="551" w:hangingChars="197"/>
        <w:jc w:val="center"/>
        <w:textAlignment w:val="auto"/>
        <w:rPr>
          <w:rFonts w:hint="eastAsia" w:ascii="宋体" w:hAnsi="宋体" w:eastAsia="宋体" w:cs="宋体"/>
          <w:b/>
          <w:color w:val="000000"/>
          <w:sz w:val="28"/>
          <w:szCs w:val="28"/>
          <w:lang w:val="zh-TW" w:eastAsia="zh-TW"/>
        </w:rPr>
      </w:pPr>
      <w:r>
        <w:rPr>
          <w:rFonts w:hint="eastAsia" w:ascii="宋体" w:hAnsi="宋体" w:eastAsia="宋体" w:cs="宋体"/>
          <w:b/>
          <w:color w:val="000000"/>
          <w:sz w:val="28"/>
          <w:szCs w:val="28"/>
          <w:lang w:val="zh-TW"/>
        </w:rPr>
        <w:t>血液透析用制水设备</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1技数参数</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TW" w:eastAsia="zh-TW"/>
        </w:rPr>
        <w:t>1.1</w:t>
      </w:r>
      <w:r>
        <w:rPr>
          <w:rFonts w:hint="eastAsia" w:ascii="宋体" w:hAnsi="宋体" w:eastAsia="宋体" w:cs="宋体"/>
          <w:color w:val="auto"/>
          <w:sz w:val="28"/>
          <w:szCs w:val="28"/>
          <w:lang w:val="zh-TW"/>
        </w:rPr>
        <w:t>产水水质：符合</w:t>
      </w:r>
      <w:r>
        <w:rPr>
          <w:rFonts w:hint="eastAsia" w:ascii="宋体" w:hAnsi="宋体" w:eastAsia="宋体" w:cs="宋体"/>
          <w:color w:val="auto"/>
          <w:sz w:val="28"/>
          <w:szCs w:val="28"/>
          <w:lang w:val="zh-TW" w:eastAsia="zh-TW"/>
        </w:rPr>
        <w:t>YY0572-2015</w:t>
      </w:r>
      <w:r>
        <w:rPr>
          <w:rFonts w:hint="eastAsia" w:ascii="宋体" w:hAnsi="宋体" w:eastAsia="宋体" w:cs="宋体"/>
          <w:color w:val="auto"/>
          <w:sz w:val="28"/>
          <w:szCs w:val="28"/>
          <w:lang w:val="zh-TW"/>
        </w:rPr>
        <w:t>《血液透析及相关治疗用水》标准</w:t>
      </w: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提供第三方检测机构出具的血液透析用水检验报告</w:t>
      </w:r>
      <w:r>
        <w:rPr>
          <w:rFonts w:hint="eastAsia" w:ascii="宋体" w:hAnsi="宋体" w:eastAsia="宋体" w:cs="宋体"/>
          <w:color w:val="auto"/>
          <w:sz w:val="28"/>
          <w:szCs w:val="28"/>
        </w:rPr>
        <w:t>复印件</w:t>
      </w:r>
      <w:r>
        <w:rPr>
          <w:rFonts w:hint="eastAsia" w:ascii="宋体" w:hAnsi="宋体" w:eastAsia="宋体" w:cs="宋体"/>
          <w:color w:val="auto"/>
          <w:sz w:val="28"/>
          <w:szCs w:val="28"/>
          <w:lang w:val="zh-TW"/>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TW" w:eastAsia="zh-TW"/>
        </w:rPr>
        <w:t>1.2主要</w:t>
      </w:r>
      <w:r>
        <w:rPr>
          <w:rFonts w:hint="eastAsia" w:ascii="宋体" w:hAnsi="宋体" w:eastAsia="宋体" w:cs="宋体"/>
          <w:color w:val="auto"/>
          <w:sz w:val="28"/>
          <w:szCs w:val="28"/>
          <w:lang w:val="zh-TW"/>
        </w:rPr>
        <w:t>工艺流程：双级反渗透，一二级直接偶合，二级纯水直供</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1.3</w:t>
      </w:r>
      <w:r>
        <w:rPr>
          <w:rFonts w:hint="eastAsia" w:ascii="宋体" w:hAnsi="宋体" w:eastAsia="宋体" w:cs="宋体"/>
          <w:color w:val="auto"/>
          <w:sz w:val="28"/>
          <w:szCs w:val="28"/>
          <w:lang w:val="zh-TW"/>
        </w:rPr>
        <w:t>产水流量：</w:t>
      </w:r>
      <w:r>
        <w:rPr>
          <w:rFonts w:hint="eastAsia" w:ascii="宋体" w:hAnsi="宋体" w:eastAsia="宋体" w:cs="宋体"/>
          <w:b w:val="0"/>
          <w:bCs/>
          <w:color w:val="auto"/>
          <w:sz w:val="28"/>
          <w:szCs w:val="28"/>
          <w:lang w:val="zh-TW"/>
        </w:rPr>
        <w:t>≥</w:t>
      </w:r>
      <w:r>
        <w:rPr>
          <w:rFonts w:hint="eastAsia" w:ascii="宋体" w:hAnsi="宋体" w:eastAsia="宋体" w:cs="宋体"/>
          <w:b w:val="0"/>
          <w:bCs/>
          <w:color w:val="auto"/>
          <w:sz w:val="28"/>
          <w:szCs w:val="28"/>
          <w:u w:val="none"/>
          <w:lang w:val="en-US" w:eastAsia="zh-CN"/>
        </w:rPr>
        <w:t>1500</w:t>
      </w:r>
      <w:r>
        <w:rPr>
          <w:rFonts w:hint="eastAsia" w:ascii="宋体" w:hAnsi="宋体" w:eastAsia="宋体" w:cs="宋体"/>
          <w:b w:val="0"/>
          <w:bCs/>
          <w:color w:val="auto"/>
          <w:sz w:val="28"/>
          <w:szCs w:val="28"/>
          <w:u w:val="none"/>
          <w:lang w:val="zh-TW" w:eastAsia="zh-TW"/>
        </w:rPr>
        <w:t>/</w:t>
      </w:r>
      <w:r>
        <w:rPr>
          <w:rFonts w:hint="eastAsia" w:ascii="宋体" w:hAnsi="宋体" w:eastAsia="宋体" w:cs="宋体"/>
          <w:b w:val="0"/>
          <w:bCs/>
          <w:color w:val="auto"/>
          <w:sz w:val="28"/>
          <w:szCs w:val="28"/>
          <w:lang w:val="zh-TW" w:eastAsia="zh-TW"/>
        </w:rPr>
        <w:t>H</w:t>
      </w:r>
      <w:r>
        <w:rPr>
          <w:rFonts w:hint="eastAsia" w:ascii="宋体" w:hAnsi="宋体" w:eastAsia="宋体" w:cs="宋体"/>
          <w:b w:val="0"/>
          <w:bCs/>
          <w:color w:val="auto"/>
          <w:sz w:val="28"/>
          <w:szCs w:val="28"/>
          <w:lang w:val="zh-TW"/>
        </w:rPr>
        <w:t>（</w:t>
      </w:r>
      <w:r>
        <w:rPr>
          <w:rFonts w:hint="eastAsia" w:ascii="宋体" w:hAnsi="宋体" w:eastAsia="宋体" w:cs="宋体"/>
          <w:b w:val="0"/>
          <w:bCs/>
          <w:color w:val="auto"/>
          <w:sz w:val="28"/>
          <w:szCs w:val="28"/>
          <w:lang w:val="zh-TW" w:eastAsia="zh-TW"/>
        </w:rPr>
        <w:t>25</w:t>
      </w:r>
      <w:r>
        <w:rPr>
          <w:rFonts w:hint="eastAsia" w:ascii="宋体" w:hAnsi="宋体" w:eastAsia="宋体" w:cs="宋体"/>
          <w:b w:val="0"/>
          <w:bCs/>
          <w:color w:val="auto"/>
          <w:sz w:val="28"/>
          <w:szCs w:val="28"/>
          <w:lang w:val="zh-TW"/>
        </w:rPr>
        <w:t>℃）</w:t>
      </w:r>
      <w:r>
        <w:rPr>
          <w:rFonts w:hint="eastAsia" w:ascii="宋体" w:hAnsi="宋体" w:eastAsia="宋体" w:cs="宋体"/>
          <w:b w:val="0"/>
          <w:bCs/>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1.4</w:t>
      </w:r>
      <w:r>
        <w:rPr>
          <w:rFonts w:hint="eastAsia" w:ascii="宋体" w:hAnsi="宋体" w:eastAsia="宋体" w:cs="宋体"/>
          <w:color w:val="auto"/>
          <w:sz w:val="28"/>
          <w:szCs w:val="28"/>
          <w:lang w:val="zh-TW"/>
        </w:rPr>
        <w:t>系统脱盐率：≥</w:t>
      </w:r>
      <w:r>
        <w:rPr>
          <w:rFonts w:hint="eastAsia" w:ascii="宋体" w:hAnsi="宋体" w:eastAsia="宋体" w:cs="宋体"/>
          <w:color w:val="auto"/>
          <w:sz w:val="28"/>
          <w:szCs w:val="28"/>
          <w:lang w:val="zh-TW" w:eastAsia="zh-TW"/>
        </w:rPr>
        <w:t>98%</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1.5</w:t>
      </w:r>
      <w:r>
        <w:rPr>
          <w:rFonts w:hint="eastAsia" w:ascii="宋体" w:hAnsi="宋体" w:eastAsia="宋体" w:cs="宋体"/>
          <w:color w:val="auto"/>
          <w:sz w:val="28"/>
          <w:szCs w:val="28"/>
          <w:lang w:val="zh-TW"/>
        </w:rPr>
        <w:t>细菌、微生物去除率：≥</w:t>
      </w:r>
      <w:r>
        <w:rPr>
          <w:rFonts w:hint="eastAsia" w:ascii="宋体" w:hAnsi="宋体" w:eastAsia="宋体" w:cs="宋体"/>
          <w:color w:val="auto"/>
          <w:sz w:val="28"/>
          <w:szCs w:val="28"/>
          <w:lang w:val="zh-TW" w:eastAsia="zh-TW"/>
        </w:rPr>
        <w:t>99%</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1.6</w:t>
      </w:r>
      <w:r>
        <w:rPr>
          <w:rFonts w:hint="eastAsia" w:ascii="宋体" w:hAnsi="宋体" w:eastAsia="宋体" w:cs="宋体"/>
          <w:color w:val="auto"/>
          <w:sz w:val="28"/>
          <w:szCs w:val="28"/>
          <w:lang w:val="zh-TW"/>
        </w:rPr>
        <w:t>系统回收率：≥</w:t>
      </w:r>
      <w:r>
        <w:rPr>
          <w:rFonts w:hint="eastAsia" w:ascii="宋体" w:hAnsi="宋体" w:eastAsia="宋体" w:cs="宋体"/>
          <w:color w:val="auto"/>
          <w:sz w:val="28"/>
          <w:szCs w:val="28"/>
          <w:lang w:val="zh-TW" w:eastAsia="zh-TW"/>
        </w:rPr>
        <w:t>60</w:t>
      </w:r>
      <w:r>
        <w:rPr>
          <w:rFonts w:hint="eastAsia" w:ascii="宋体" w:hAnsi="宋体" w:eastAsia="宋体" w:cs="宋体"/>
          <w:color w:val="auto"/>
          <w:sz w:val="28"/>
          <w:szCs w:val="28"/>
          <w:lang w:val="zh-TW"/>
        </w:rPr>
        <w:t>％（可调）</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1.7</w:t>
      </w:r>
      <w:r>
        <w:rPr>
          <w:rFonts w:hint="eastAsia" w:ascii="宋体" w:hAnsi="宋体" w:eastAsia="宋体" w:cs="宋体"/>
          <w:color w:val="auto"/>
          <w:sz w:val="28"/>
          <w:szCs w:val="28"/>
          <w:lang w:val="zh-TW"/>
        </w:rPr>
        <w:t>运行控制：采用进口品牌PLC+触摸屏+菜单式中文操作系统；</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rPr>
        <w:t>1</w:t>
      </w:r>
      <w:r>
        <w:rPr>
          <w:rFonts w:hint="eastAsia" w:ascii="宋体" w:hAnsi="宋体" w:eastAsia="宋体" w:cs="宋体"/>
          <w:color w:val="auto"/>
          <w:sz w:val="28"/>
          <w:szCs w:val="28"/>
          <w:lang w:val="zh-TW" w:eastAsia="zh-TW"/>
        </w:rPr>
        <w:t>.8消毒方式：自动化学消毒、</w:t>
      </w:r>
      <w:r>
        <w:rPr>
          <w:rFonts w:hint="eastAsia" w:ascii="宋体" w:hAnsi="宋体" w:eastAsia="宋体" w:cs="宋体"/>
          <w:b w:val="0"/>
          <w:bCs/>
          <w:color w:val="auto"/>
          <w:sz w:val="28"/>
          <w:szCs w:val="28"/>
          <w:lang w:val="zh-TW" w:eastAsia="zh-TW"/>
        </w:rPr>
        <w:t>自动热消毒</w:t>
      </w:r>
      <w:r>
        <w:rPr>
          <w:rFonts w:hint="eastAsia" w:ascii="宋体" w:hAnsi="宋体" w:eastAsia="宋体" w:cs="宋体"/>
          <w:color w:val="auto"/>
          <w:sz w:val="28"/>
          <w:szCs w:val="28"/>
          <w:lang w:eastAsia="zh-TW"/>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1.9</w:t>
      </w:r>
      <w:r>
        <w:rPr>
          <w:rFonts w:hint="eastAsia" w:ascii="宋体" w:hAnsi="宋体" w:eastAsia="宋体" w:cs="宋体"/>
          <w:color w:val="auto"/>
          <w:sz w:val="28"/>
          <w:szCs w:val="28"/>
          <w:lang w:val="zh-TW"/>
        </w:rPr>
        <w:t>电器安全：符合</w:t>
      </w:r>
      <w:r>
        <w:rPr>
          <w:rFonts w:hint="eastAsia" w:ascii="宋体" w:hAnsi="宋体" w:eastAsia="宋体" w:cs="宋体"/>
          <w:color w:val="auto"/>
          <w:sz w:val="28"/>
          <w:szCs w:val="28"/>
          <w:lang w:val="zh-TW" w:eastAsia="zh-TW"/>
        </w:rPr>
        <w:t>GB4793.1</w:t>
      </w:r>
      <w:r>
        <w:rPr>
          <w:rFonts w:hint="eastAsia" w:ascii="宋体" w:hAnsi="宋体" w:eastAsia="宋体" w:cs="宋体"/>
          <w:color w:val="auto"/>
          <w:sz w:val="28"/>
          <w:szCs w:val="28"/>
          <w:lang w:val="zh-TW"/>
        </w:rPr>
        <w:t>《测量、控制和实验室用电气设备的安全要求第</w:t>
      </w:r>
      <w:r>
        <w:rPr>
          <w:rFonts w:hint="eastAsia" w:ascii="宋体" w:hAnsi="宋体" w:eastAsia="宋体" w:cs="宋体"/>
          <w:color w:val="auto"/>
          <w:sz w:val="28"/>
          <w:szCs w:val="28"/>
          <w:lang w:val="zh-TW" w:eastAsia="zh-TW"/>
        </w:rPr>
        <w:t>1</w:t>
      </w:r>
      <w:r>
        <w:rPr>
          <w:rFonts w:hint="eastAsia" w:ascii="宋体" w:hAnsi="宋体" w:eastAsia="宋体" w:cs="宋体"/>
          <w:color w:val="auto"/>
          <w:sz w:val="28"/>
          <w:szCs w:val="28"/>
          <w:lang w:val="zh-TW"/>
        </w:rPr>
        <w:t>部分：通用要求》；符合</w:t>
      </w:r>
      <w:r>
        <w:rPr>
          <w:rFonts w:hint="eastAsia" w:ascii="宋体" w:hAnsi="宋体" w:eastAsia="宋体" w:cs="宋体"/>
          <w:color w:val="auto"/>
          <w:sz w:val="28"/>
          <w:szCs w:val="28"/>
          <w:lang w:val="zh-TW" w:eastAsia="zh-TW"/>
        </w:rPr>
        <w:t>GB/T18268.1</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zh-TW" w:eastAsia="zh-TW"/>
        </w:rPr>
        <w:t>2010</w:t>
      </w:r>
      <w:r>
        <w:rPr>
          <w:rFonts w:hint="eastAsia" w:ascii="宋体" w:hAnsi="宋体" w:eastAsia="宋体" w:cs="宋体"/>
          <w:color w:val="auto"/>
          <w:sz w:val="28"/>
          <w:szCs w:val="28"/>
          <w:lang w:val="zh-TW"/>
        </w:rPr>
        <w:t>《测量、控制和实验室用的电设备电磁兼容性要求第一部分：通用要求》</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1.10</w:t>
      </w:r>
      <w:r>
        <w:rPr>
          <w:rFonts w:hint="eastAsia" w:ascii="宋体" w:hAnsi="宋体" w:eastAsia="宋体" w:cs="宋体"/>
          <w:color w:val="auto"/>
          <w:sz w:val="28"/>
          <w:szCs w:val="28"/>
          <w:lang w:val="zh-TW"/>
        </w:rPr>
        <w:t>电源要求：</w:t>
      </w:r>
      <w:r>
        <w:rPr>
          <w:rFonts w:hint="eastAsia" w:ascii="宋体" w:hAnsi="宋体" w:eastAsia="宋体" w:cs="宋体"/>
          <w:color w:val="auto"/>
          <w:sz w:val="28"/>
          <w:szCs w:val="28"/>
          <w:lang w:val="zh-TW" w:eastAsia="zh-TW"/>
        </w:rPr>
        <w:t>AV380V</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zh-TW" w:eastAsia="zh-TW"/>
        </w:rPr>
        <w:t xml:space="preserve">10% </w:t>
      </w:r>
      <w:r>
        <w:rPr>
          <w:rFonts w:hint="eastAsia" w:ascii="宋体" w:hAnsi="宋体" w:eastAsia="宋体" w:cs="宋体"/>
          <w:color w:val="auto"/>
          <w:sz w:val="28"/>
          <w:szCs w:val="28"/>
          <w:lang w:val="zh-TW"/>
        </w:rPr>
        <w:t>，三相五线制</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TW" w:eastAsia="zh-TW"/>
        </w:rPr>
        <w:t>1.11</w:t>
      </w:r>
      <w:r>
        <w:rPr>
          <w:rFonts w:hint="eastAsia" w:ascii="宋体" w:hAnsi="宋体" w:eastAsia="宋体" w:cs="宋体"/>
          <w:color w:val="auto"/>
          <w:sz w:val="28"/>
          <w:szCs w:val="28"/>
          <w:lang w:val="zh-TW"/>
        </w:rPr>
        <w:t>供水水源：必须符合</w:t>
      </w:r>
      <w:r>
        <w:rPr>
          <w:rFonts w:hint="eastAsia" w:ascii="宋体" w:hAnsi="宋体" w:eastAsia="宋体" w:cs="宋体"/>
          <w:color w:val="auto"/>
          <w:sz w:val="28"/>
          <w:szCs w:val="28"/>
          <w:lang w:val="zh-TW" w:eastAsia="zh-TW"/>
        </w:rPr>
        <w:t>GB5749</w:t>
      </w:r>
      <w:r>
        <w:rPr>
          <w:rFonts w:hint="eastAsia" w:ascii="宋体" w:hAnsi="宋体" w:eastAsia="宋体" w:cs="宋体"/>
          <w:color w:val="auto"/>
          <w:sz w:val="28"/>
          <w:szCs w:val="28"/>
          <w:lang w:val="zh-TW"/>
        </w:rPr>
        <w:t>水质标准，压力</w:t>
      </w:r>
      <w:r>
        <w:rPr>
          <w:rFonts w:hint="eastAsia" w:ascii="宋体" w:hAnsi="宋体" w:eastAsia="宋体" w:cs="宋体"/>
          <w:color w:val="auto"/>
          <w:sz w:val="28"/>
          <w:szCs w:val="28"/>
          <w:lang w:val="zh-TW" w:eastAsia="zh-TW"/>
        </w:rPr>
        <w:t>0.15</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zh-TW" w:eastAsia="zh-TW"/>
        </w:rPr>
        <w:t>0.45Mpa</w:t>
      </w:r>
      <w:r>
        <w:rPr>
          <w:rFonts w:hint="eastAsia" w:ascii="宋体" w:hAnsi="宋体" w:eastAsia="宋体" w:cs="宋体"/>
          <w:color w:val="auto"/>
          <w:sz w:val="28"/>
          <w:szCs w:val="28"/>
          <w:lang w:val="zh-TW"/>
        </w:rPr>
        <w:t>，水温</w:t>
      </w:r>
      <w:r>
        <w:rPr>
          <w:rFonts w:hint="eastAsia" w:ascii="宋体" w:hAnsi="宋体" w:eastAsia="宋体" w:cs="宋体"/>
          <w:color w:val="auto"/>
          <w:sz w:val="28"/>
          <w:szCs w:val="28"/>
          <w:lang w:val="zh-TW" w:eastAsia="zh-TW"/>
        </w:rPr>
        <w:t>5-40</w:t>
      </w:r>
      <w:r>
        <w:rPr>
          <w:rFonts w:hint="eastAsia" w:ascii="宋体" w:hAnsi="宋体" w:eastAsia="宋体" w:cs="宋体"/>
          <w:color w:val="auto"/>
          <w:sz w:val="28"/>
          <w:szCs w:val="28"/>
          <w:lang w:val="zh-TW"/>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color w:val="auto"/>
          <w:sz w:val="28"/>
          <w:szCs w:val="28"/>
          <w:lang w:val="zh-TW" w:eastAsia="zh-TW"/>
        </w:rPr>
      </w:pPr>
      <w:r>
        <w:rPr>
          <w:rFonts w:hint="eastAsia" w:ascii="宋体" w:hAnsi="宋体" w:eastAsia="宋体" w:cs="宋体"/>
          <w:b/>
          <w:color w:val="auto"/>
          <w:sz w:val="28"/>
          <w:szCs w:val="28"/>
        </w:rPr>
        <w:t>2</w:t>
      </w:r>
      <w:r>
        <w:rPr>
          <w:rFonts w:hint="eastAsia" w:ascii="宋体" w:hAnsi="宋体" w:eastAsia="宋体" w:cs="宋体"/>
          <w:b/>
          <w:color w:val="auto"/>
          <w:sz w:val="28"/>
          <w:szCs w:val="28"/>
          <w:lang w:val="zh-TW"/>
        </w:rPr>
        <w:t>性能参数</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2.1</w:t>
      </w:r>
      <w:r>
        <w:rPr>
          <w:rFonts w:hint="eastAsia" w:ascii="宋体" w:hAnsi="宋体" w:eastAsia="宋体" w:cs="宋体"/>
          <w:color w:val="auto"/>
          <w:sz w:val="28"/>
          <w:szCs w:val="28"/>
          <w:lang w:val="zh-TW"/>
        </w:rPr>
        <w:t>自动运行：无需人工值守，定时制水，自由设定每日开关机时间</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2.2</w:t>
      </w:r>
      <w:r>
        <w:rPr>
          <w:rFonts w:hint="eastAsia" w:ascii="宋体" w:hAnsi="宋体" w:eastAsia="宋体" w:cs="宋体"/>
          <w:color w:val="auto"/>
          <w:sz w:val="28"/>
          <w:szCs w:val="28"/>
          <w:lang w:val="zh-TW"/>
        </w:rPr>
        <w:t>自动清洁功能：启动制水和停止制水时自动执行反渗膜冲洗清洁功能，大量的水快速的冲刷膜表面，及压力容器内部，快速清洁系统内部环境</w:t>
      </w:r>
      <w:r>
        <w:rPr>
          <w:rFonts w:hint="eastAsia" w:ascii="宋体" w:hAnsi="宋体" w:eastAsia="宋体" w:cs="宋体"/>
          <w:color w:val="auto"/>
          <w:sz w:val="28"/>
          <w:szCs w:val="28"/>
        </w:rPr>
        <w:t>；（提供相关技术图纸及技术说明文件）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2.3</w:t>
      </w:r>
      <w:r>
        <w:rPr>
          <w:rFonts w:hint="eastAsia" w:ascii="宋体" w:hAnsi="宋体" w:eastAsia="宋体" w:cs="宋体"/>
          <w:color w:val="auto"/>
          <w:sz w:val="28"/>
          <w:szCs w:val="28"/>
          <w:lang w:val="zh-TW"/>
        </w:rPr>
        <w:t>脉动冲洗：设备待机期间，间断定时启动制水，以防止主机及管路中的水因长期静止沉淀而滋生微生物</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2.4</w:t>
      </w:r>
      <w:r>
        <w:rPr>
          <w:rFonts w:hint="eastAsia" w:ascii="宋体" w:hAnsi="宋体" w:eastAsia="宋体" w:cs="宋体"/>
          <w:color w:val="auto"/>
          <w:sz w:val="28"/>
          <w:szCs w:val="28"/>
          <w:lang w:val="zh-TW"/>
        </w:rPr>
        <w:t>自动化学消毒：一键启动消毒程序，消毒环节任意时长可设置，自动冲洗及电导检测，消毒过程无需人工干预</w:t>
      </w: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提供中华人民共和国国家版权局审核通过的软件著作证书复印件）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2.5</w:t>
      </w:r>
      <w:r>
        <w:rPr>
          <w:rFonts w:hint="eastAsia" w:ascii="宋体" w:hAnsi="宋体" w:eastAsia="宋体" w:cs="宋体"/>
          <w:color w:val="auto"/>
          <w:sz w:val="28"/>
          <w:szCs w:val="28"/>
          <w:lang w:val="zh-TW"/>
        </w:rPr>
        <w:t>应急制水：紧急或检修的情况下，可实现单独一级或单独二级制水，以及手动单、双级制水，保证透析用水不被中断</w:t>
      </w: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2.6</w:t>
      </w:r>
      <w:r>
        <w:rPr>
          <w:rFonts w:hint="eastAsia" w:ascii="宋体" w:hAnsi="宋体" w:eastAsia="宋体" w:cs="宋体"/>
          <w:color w:val="auto"/>
          <w:sz w:val="28"/>
          <w:szCs w:val="28"/>
          <w:lang w:val="zh-TW"/>
        </w:rPr>
        <w:t>系统软件：自主研发血液透析用水处理设备控制软件，可支持远程连接和监控</w:t>
      </w: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提供中华人民共和国国家版权局审核通过的软件著作证书复印件）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2.7</w:t>
      </w:r>
      <w:r>
        <w:rPr>
          <w:rFonts w:hint="eastAsia" w:ascii="宋体" w:hAnsi="宋体" w:eastAsia="宋体" w:cs="宋体"/>
          <w:color w:val="auto"/>
          <w:sz w:val="28"/>
          <w:szCs w:val="28"/>
          <w:lang w:val="zh-TW"/>
        </w:rPr>
        <w:t>诊断监控：具有缺水、高压、过载、过流报警和保护功能</w:t>
      </w:r>
      <w:r>
        <w:rPr>
          <w:rFonts w:hint="eastAsia" w:ascii="宋体" w:hAnsi="宋体" w:eastAsia="宋体" w:cs="宋体"/>
          <w:color w:val="auto"/>
          <w:sz w:val="28"/>
          <w:szCs w:val="28"/>
          <w:lang w:val="zh-TW" w:eastAsia="zh-TW"/>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lang w:val="zh-TW" w:eastAsia="zh-TW"/>
        </w:rPr>
        <w:t>2.</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val="zh-TW"/>
        </w:rPr>
        <w:t>纯水养护：停机后纯水填整个系统，防止微生物滋生</w:t>
      </w: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提供国家知识产权局审核通过的证书复印件）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lang w:val="zh-TW" w:eastAsia="zh-TW"/>
        </w:rPr>
        <w:t>2.</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val="zh-TW"/>
        </w:rPr>
        <w:t>大弧形弯头和顺流式三通：减小水流阻力，噪音小，快速水流通过，细菌难以附着和生长。（</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提供国家知识产权局审核通过的证书复印件及实物图片）</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color w:val="auto"/>
          <w:sz w:val="28"/>
          <w:szCs w:val="28"/>
          <w:lang w:val="zh-TW" w:eastAsia="zh-TW"/>
        </w:rPr>
      </w:pPr>
      <w:r>
        <w:rPr>
          <w:rFonts w:hint="eastAsia" w:ascii="宋体" w:hAnsi="宋体" w:eastAsia="宋体" w:cs="宋体"/>
          <w:b/>
          <w:color w:val="auto"/>
          <w:sz w:val="28"/>
          <w:szCs w:val="28"/>
        </w:rPr>
        <w:t>3</w:t>
      </w:r>
      <w:r>
        <w:rPr>
          <w:rFonts w:hint="eastAsia" w:ascii="宋体" w:hAnsi="宋体" w:eastAsia="宋体" w:cs="宋体"/>
          <w:b/>
          <w:color w:val="auto"/>
          <w:sz w:val="28"/>
          <w:szCs w:val="28"/>
          <w:lang w:val="zh-TW"/>
        </w:rPr>
        <w:t>配置参数</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TW" w:eastAsia="zh-TW"/>
        </w:rPr>
        <w:t>3.1</w:t>
      </w:r>
      <w:r>
        <w:rPr>
          <w:rFonts w:hint="eastAsia" w:ascii="宋体" w:hAnsi="宋体" w:eastAsia="宋体" w:cs="宋体"/>
          <w:color w:val="auto"/>
          <w:sz w:val="28"/>
          <w:szCs w:val="28"/>
          <w:lang w:val="zh-TW"/>
        </w:rPr>
        <w:t>预处理系统：包含原水变频增压（变频器、</w:t>
      </w:r>
      <w:r>
        <w:rPr>
          <w:rFonts w:hint="eastAsia" w:ascii="宋体" w:hAnsi="宋体" w:eastAsia="宋体" w:cs="宋体"/>
          <w:color w:val="auto"/>
          <w:sz w:val="28"/>
          <w:szCs w:val="28"/>
        </w:rPr>
        <w:t>卧式</w:t>
      </w:r>
      <w:r>
        <w:rPr>
          <w:rFonts w:hint="eastAsia" w:ascii="宋体" w:hAnsi="宋体" w:eastAsia="宋体" w:cs="宋体"/>
          <w:color w:val="auto"/>
          <w:sz w:val="28"/>
          <w:szCs w:val="28"/>
          <w:lang w:val="zh-TW"/>
        </w:rPr>
        <w:t>水泵）、多介质过滤器，活性碳过滤器，软化器过滤器</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3.2</w:t>
      </w:r>
      <w:r>
        <w:rPr>
          <w:rFonts w:hint="eastAsia" w:ascii="宋体" w:hAnsi="宋体" w:eastAsia="宋体" w:cs="宋体"/>
          <w:color w:val="auto"/>
          <w:sz w:val="28"/>
          <w:szCs w:val="28"/>
          <w:lang w:val="zh-TW"/>
        </w:rPr>
        <w:t>反渗透高压水泵：</w:t>
      </w:r>
      <w:r>
        <w:rPr>
          <w:rFonts w:hint="eastAsia" w:ascii="宋体" w:hAnsi="宋体" w:eastAsia="宋体" w:cs="宋体"/>
          <w:color w:val="auto"/>
          <w:sz w:val="28"/>
          <w:szCs w:val="28"/>
        </w:rPr>
        <w:t>采用进口品牌</w:t>
      </w:r>
      <w:r>
        <w:rPr>
          <w:rFonts w:hint="eastAsia" w:ascii="宋体" w:hAnsi="宋体" w:eastAsia="宋体" w:cs="宋体"/>
          <w:color w:val="auto"/>
          <w:sz w:val="28"/>
          <w:szCs w:val="28"/>
          <w:lang w:val="zh-TW"/>
        </w:rPr>
        <w:t>立式多级离心泵</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3.3</w:t>
      </w:r>
      <w:r>
        <w:rPr>
          <w:rFonts w:hint="eastAsia" w:ascii="宋体" w:hAnsi="宋体" w:eastAsia="宋体" w:cs="宋体"/>
          <w:color w:val="auto"/>
          <w:sz w:val="28"/>
          <w:szCs w:val="28"/>
          <w:lang w:val="zh-TW"/>
        </w:rPr>
        <w:t>反渗透膜：进口品牌反渗透膜</w:t>
      </w:r>
      <w:r>
        <w:rPr>
          <w:rFonts w:hint="eastAsia" w:ascii="宋体" w:hAnsi="宋体" w:eastAsia="宋体" w:cs="宋体"/>
          <w:b/>
          <w:color w:val="auto"/>
          <w:sz w:val="28"/>
          <w:szCs w:val="28"/>
        </w:rPr>
        <w:t>，</w:t>
      </w:r>
      <w:r>
        <w:rPr>
          <w:rFonts w:hint="eastAsia" w:ascii="宋体" w:hAnsi="宋体" w:eastAsia="宋体" w:cs="宋体"/>
          <w:b w:val="0"/>
          <w:bCs/>
          <w:color w:val="auto"/>
          <w:sz w:val="28"/>
          <w:szCs w:val="28"/>
          <w:u w:val="none"/>
        </w:rPr>
        <w:t>8040型反渗膜</w:t>
      </w: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支，4040型反渗膜</w:t>
      </w: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支</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3.4</w:t>
      </w:r>
      <w:r>
        <w:rPr>
          <w:rFonts w:hint="eastAsia" w:ascii="宋体" w:hAnsi="宋体" w:eastAsia="宋体" w:cs="宋体"/>
          <w:color w:val="auto"/>
          <w:sz w:val="28"/>
          <w:szCs w:val="28"/>
          <w:lang w:val="zh-TW"/>
        </w:rPr>
        <w:t>反渗透压力容器：卫生级</w:t>
      </w:r>
      <w:r>
        <w:rPr>
          <w:rFonts w:hint="eastAsia" w:ascii="宋体" w:hAnsi="宋体" w:eastAsia="宋体" w:cs="宋体"/>
          <w:color w:val="auto"/>
          <w:sz w:val="28"/>
          <w:szCs w:val="28"/>
          <w:lang w:val="zh-TW" w:eastAsia="zh-TW"/>
        </w:rPr>
        <w:t>304</w:t>
      </w:r>
      <w:r>
        <w:rPr>
          <w:rFonts w:hint="eastAsia" w:ascii="宋体" w:hAnsi="宋体" w:eastAsia="宋体" w:cs="宋体"/>
          <w:color w:val="auto"/>
          <w:sz w:val="28"/>
          <w:szCs w:val="28"/>
          <w:lang w:val="zh-TW"/>
        </w:rPr>
        <w:t>以上不锈钢材质，采用底端固定方式，上端进出水无死腔结构</w:t>
      </w:r>
      <w:r>
        <w:rPr>
          <w:rFonts w:hint="eastAsia" w:ascii="宋体" w:hAnsi="宋体" w:eastAsia="宋体" w:cs="宋体"/>
          <w:color w:val="auto"/>
          <w:sz w:val="28"/>
          <w:szCs w:val="28"/>
        </w:rPr>
        <w:t>；（提供技术图纸）</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3.5</w:t>
      </w:r>
      <w:r>
        <w:rPr>
          <w:rFonts w:hint="eastAsia" w:ascii="宋体" w:hAnsi="宋体" w:eastAsia="宋体" w:cs="宋体"/>
          <w:color w:val="auto"/>
          <w:sz w:val="28"/>
          <w:szCs w:val="28"/>
          <w:lang w:val="zh-TW"/>
        </w:rPr>
        <w:t>主机连接管路及主机机架：主机管路采用卫生级不锈钢管件和阀门，内外惰性气体保护全自动环缝工艺焊接，快装卡箍式连接</w:t>
      </w:r>
      <w:r>
        <w:rPr>
          <w:rFonts w:hint="eastAsia" w:ascii="宋体" w:hAnsi="宋体" w:eastAsia="宋体" w:cs="宋体"/>
          <w:color w:val="auto"/>
          <w:sz w:val="28"/>
          <w:szCs w:val="28"/>
        </w:rPr>
        <w:t>；机架采用</w:t>
      </w:r>
      <w:r>
        <w:rPr>
          <w:rFonts w:hint="eastAsia" w:ascii="宋体" w:hAnsi="宋体" w:eastAsia="宋体" w:cs="宋体"/>
          <w:color w:val="auto"/>
          <w:sz w:val="28"/>
          <w:szCs w:val="28"/>
          <w:lang w:val="zh-TW" w:eastAsia="zh-TW"/>
        </w:rPr>
        <w:t>304</w:t>
      </w:r>
      <w:r>
        <w:rPr>
          <w:rFonts w:hint="eastAsia" w:ascii="宋体" w:hAnsi="宋体" w:eastAsia="宋体" w:cs="宋体"/>
          <w:color w:val="auto"/>
          <w:sz w:val="28"/>
          <w:szCs w:val="28"/>
          <w:lang w:val="zh-TW"/>
        </w:rPr>
        <w:t>不锈钢方管焊接成形，表面拉丝处理，方管壁厚≥</w:t>
      </w:r>
      <w:r>
        <w:rPr>
          <w:rFonts w:hint="eastAsia" w:ascii="宋体" w:hAnsi="宋体" w:eastAsia="宋体" w:cs="宋体"/>
          <w:color w:val="auto"/>
          <w:sz w:val="28"/>
          <w:szCs w:val="28"/>
          <w:lang w:val="zh-TW" w:eastAsia="zh-TW"/>
        </w:rPr>
        <w:t>1.5mm；</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428" w:rightChars="-204" w:firstLine="420" w:firstLineChars="150"/>
        <w:jc w:val="left"/>
        <w:textAlignment w:val="auto"/>
        <w:rPr>
          <w:rFonts w:hint="eastAsia" w:ascii="宋体" w:hAnsi="宋体" w:eastAsia="宋体" w:cs="宋体"/>
          <w:color w:val="auto"/>
          <w:sz w:val="28"/>
          <w:szCs w:val="28"/>
          <w:lang w:val="zh-TW"/>
        </w:rPr>
      </w:pP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lang w:val="zh-TW" w:eastAsia="zh-TW"/>
        </w:rPr>
        <w:t>3.6</w:t>
      </w:r>
      <w:r>
        <w:rPr>
          <w:rFonts w:hint="eastAsia" w:ascii="宋体" w:hAnsi="宋体" w:eastAsia="宋体" w:cs="宋体"/>
          <w:color w:val="auto"/>
          <w:sz w:val="28"/>
          <w:szCs w:val="28"/>
          <w:lang w:val="zh-TW"/>
        </w:rPr>
        <w:t>纯水循环管路：</w:t>
      </w:r>
      <w:r>
        <w:rPr>
          <w:rFonts w:hint="eastAsia" w:ascii="宋体" w:hAnsi="宋体" w:eastAsia="宋体" w:cs="宋体"/>
          <w:b w:val="0"/>
          <w:bCs w:val="0"/>
          <w:color w:val="auto"/>
          <w:sz w:val="28"/>
          <w:szCs w:val="28"/>
          <w:u w:val="none"/>
          <w:lang w:val="zh-TW"/>
        </w:rPr>
        <w:t>循环管件材质</w:t>
      </w:r>
      <w:r>
        <w:rPr>
          <w:rFonts w:hint="eastAsia" w:ascii="宋体" w:hAnsi="宋体" w:eastAsia="宋体" w:cs="宋体"/>
          <w:b w:val="0"/>
          <w:bCs w:val="0"/>
          <w:color w:val="auto"/>
          <w:sz w:val="28"/>
          <w:szCs w:val="28"/>
          <w:u w:val="none"/>
        </w:rPr>
        <w:t>采用</w:t>
      </w:r>
      <w:r>
        <w:rPr>
          <w:rFonts w:hint="eastAsia" w:ascii="宋体" w:hAnsi="宋体" w:eastAsia="宋体" w:cs="宋体"/>
          <w:b w:val="0"/>
          <w:bCs w:val="0"/>
          <w:color w:val="auto"/>
          <w:sz w:val="28"/>
          <w:szCs w:val="28"/>
          <w:u w:val="none"/>
          <w:lang w:val="en-US" w:eastAsia="zh-CN"/>
        </w:rPr>
        <w:t>PEX</w:t>
      </w:r>
      <w:r>
        <w:rPr>
          <w:rFonts w:hint="eastAsia" w:ascii="宋体" w:hAnsi="宋体" w:eastAsia="宋体" w:cs="宋体"/>
          <w:b w:val="0"/>
          <w:bCs w:val="0"/>
          <w:color w:val="auto"/>
          <w:sz w:val="28"/>
          <w:szCs w:val="28"/>
          <w:u w:val="none"/>
          <w:lang w:val="zh-TW"/>
        </w:rPr>
        <w:t>管</w:t>
      </w:r>
      <w:r>
        <w:rPr>
          <w:rFonts w:hint="eastAsia" w:ascii="宋体" w:hAnsi="宋体" w:eastAsia="宋体" w:cs="宋体"/>
          <w:b w:val="0"/>
          <w:bCs w:val="0"/>
          <w:color w:val="auto"/>
          <w:sz w:val="28"/>
          <w:szCs w:val="28"/>
          <w:u w:val="none"/>
        </w:rPr>
        <w:t>路</w:t>
      </w:r>
      <w:r>
        <w:rPr>
          <w:rFonts w:hint="eastAsia" w:ascii="宋体" w:hAnsi="宋体" w:eastAsia="宋体" w:cs="宋体"/>
          <w:color w:val="auto"/>
          <w:sz w:val="28"/>
          <w:szCs w:val="28"/>
          <w:lang w:val="zh-TW"/>
        </w:rPr>
        <w:t>，符合</w:t>
      </w:r>
      <w:r>
        <w:rPr>
          <w:rFonts w:hint="eastAsia" w:ascii="宋体" w:hAnsi="宋体" w:eastAsia="宋体" w:cs="宋体"/>
          <w:color w:val="auto"/>
          <w:sz w:val="28"/>
          <w:szCs w:val="28"/>
          <w:lang w:val="zh-TW" w:eastAsia="zh-TW"/>
        </w:rPr>
        <w:t>GB/T17219</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zh-TW" w:eastAsia="zh-TW"/>
        </w:rPr>
        <w:t>1998</w:t>
      </w:r>
      <w:r>
        <w:rPr>
          <w:rFonts w:hint="eastAsia" w:ascii="宋体" w:hAnsi="宋体" w:eastAsia="宋体" w:cs="宋体"/>
          <w:color w:val="auto"/>
          <w:sz w:val="28"/>
          <w:szCs w:val="28"/>
          <w:lang w:val="zh-TW"/>
        </w:rPr>
        <w:t>标准，有相关涉水批件，管路安装形成大循环全系统无死腔。（</w:t>
      </w:r>
      <w:r>
        <w:rPr>
          <w:rFonts w:hint="eastAsia" w:ascii="宋体" w:hAnsi="宋体" w:eastAsia="宋体" w:cs="宋体"/>
          <w:color w:val="auto"/>
          <w:sz w:val="28"/>
          <w:szCs w:val="28"/>
        </w:rPr>
        <w:t>须</w:t>
      </w:r>
      <w:r>
        <w:rPr>
          <w:rFonts w:hint="eastAsia" w:ascii="宋体" w:hAnsi="宋体" w:eastAsia="宋体" w:cs="宋体"/>
          <w:color w:val="auto"/>
          <w:sz w:val="28"/>
          <w:szCs w:val="28"/>
          <w:lang w:val="zh-TW"/>
        </w:rPr>
        <w:t>提供国家知识产权局审核通过的证书）</w:t>
      </w:r>
    </w:p>
    <w:p>
      <w:pPr>
        <w:keepNext w:val="0"/>
        <w:keepLines w:val="0"/>
        <w:pageBreakBefore w:val="0"/>
        <w:kinsoku/>
        <w:wordWrap/>
        <w:overflowPunct/>
        <w:topLinePunct w:val="0"/>
        <w:autoSpaceDE/>
        <w:autoSpaceDN/>
        <w:bidi w:val="0"/>
        <w:adjustRightInd/>
        <w:snapToGrid/>
        <w:spacing w:before="156" w:beforeLines="50" w:line="440" w:lineRule="exact"/>
        <w:ind w:left="633" w:hanging="551" w:hangingChars="197"/>
        <w:jc w:val="center"/>
        <w:textAlignment w:val="auto"/>
        <w:rPr>
          <w:rFonts w:hint="eastAsia" w:ascii="宋体" w:hAnsi="宋体" w:eastAsia="宋体" w:cs="宋体"/>
          <w:b/>
          <w:color w:val="000000"/>
          <w:sz w:val="28"/>
          <w:szCs w:val="28"/>
          <w:lang w:val="zh-TW" w:eastAsia="zh-TW"/>
        </w:rPr>
      </w:pPr>
      <w:r>
        <w:rPr>
          <w:rFonts w:hint="eastAsia" w:ascii="宋体" w:hAnsi="宋体" w:eastAsia="宋体" w:cs="宋体"/>
          <w:b/>
          <w:color w:val="000000"/>
          <w:sz w:val="28"/>
          <w:szCs w:val="28"/>
          <w:lang w:val="zh-TW"/>
        </w:rPr>
        <w:t>热消毒装置</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sz w:val="28"/>
          <w:szCs w:val="28"/>
          <w:lang w:val="zh-TW" w:eastAsia="zh-TW"/>
        </w:rPr>
      </w:pPr>
      <w:r>
        <w:rPr>
          <w:rFonts w:hint="eastAsia" w:ascii="宋体" w:hAnsi="宋体" w:eastAsia="宋体" w:cs="宋体"/>
          <w:b/>
          <w:sz w:val="28"/>
          <w:szCs w:val="28"/>
        </w:rPr>
        <w:t>1主要</w:t>
      </w:r>
      <w:r>
        <w:rPr>
          <w:rFonts w:hint="eastAsia" w:ascii="宋体" w:hAnsi="宋体" w:eastAsia="宋体" w:cs="宋体"/>
          <w:b/>
          <w:sz w:val="28"/>
          <w:szCs w:val="28"/>
          <w:lang w:val="zh-TW"/>
        </w:rPr>
        <w:t>技术参数</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000000"/>
          <w:sz w:val="28"/>
          <w:szCs w:val="28"/>
          <w:lang w:val="zh-TW" w:eastAsia="zh-TW"/>
        </w:rPr>
      </w:pPr>
      <w:r>
        <w:rPr>
          <w:rFonts w:hint="eastAsia" w:ascii="宋体" w:hAnsi="宋体" w:eastAsia="宋体" w:cs="宋体"/>
          <w:color w:val="000000"/>
          <w:sz w:val="28"/>
          <w:szCs w:val="28"/>
          <w:lang w:val="zh-TW" w:eastAsia="zh-CN"/>
        </w:rPr>
        <w:t>★</w:t>
      </w:r>
      <w:r>
        <w:rPr>
          <w:rFonts w:hint="eastAsia" w:ascii="宋体" w:hAnsi="宋体" w:eastAsia="宋体" w:cs="宋体"/>
          <w:color w:val="000000"/>
          <w:sz w:val="28"/>
          <w:szCs w:val="28"/>
          <w:lang w:val="zh-TW" w:eastAsia="zh-TW"/>
        </w:rPr>
        <w:t>1.1</w:t>
      </w:r>
      <w:r>
        <w:rPr>
          <w:rFonts w:hint="eastAsia" w:ascii="宋体" w:hAnsi="宋体" w:eastAsia="宋体" w:cs="宋体"/>
          <w:color w:val="000000"/>
          <w:sz w:val="28"/>
          <w:szCs w:val="28"/>
        </w:rPr>
        <w:t>热消毒装置具有国家食品药品监督管理局审批的注册证；（须提供国家食品药品监督管理局注册证复印件）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zh-TW"/>
        </w:rPr>
      </w:pPr>
      <w:r>
        <w:rPr>
          <w:rFonts w:hint="eastAsia" w:ascii="宋体" w:hAnsi="宋体" w:eastAsia="宋体" w:cs="宋体"/>
          <w:sz w:val="28"/>
          <w:szCs w:val="28"/>
          <w:lang w:val="zh-TW" w:eastAsia="zh-TW"/>
        </w:rPr>
        <w:t>1.</w:t>
      </w:r>
      <w:r>
        <w:rPr>
          <w:rFonts w:hint="eastAsia" w:ascii="宋体" w:hAnsi="宋体" w:eastAsia="宋体" w:cs="宋体"/>
          <w:sz w:val="28"/>
          <w:szCs w:val="28"/>
        </w:rPr>
        <w:t>2</w:t>
      </w:r>
      <w:r>
        <w:rPr>
          <w:rFonts w:hint="eastAsia" w:ascii="宋体" w:hAnsi="宋体" w:eastAsia="宋体" w:cs="宋体"/>
          <w:sz w:val="28"/>
          <w:szCs w:val="28"/>
          <w:lang w:val="zh-TW"/>
        </w:rPr>
        <w:t>运行控制：</w:t>
      </w:r>
      <w:bookmarkStart w:id="61" w:name="_Hlk71287785"/>
      <w:r>
        <w:rPr>
          <w:rFonts w:hint="eastAsia" w:ascii="宋体" w:hAnsi="宋体" w:eastAsia="宋体" w:cs="宋体"/>
          <w:sz w:val="28"/>
          <w:szCs w:val="28"/>
          <w:lang w:val="zh-TW"/>
        </w:rPr>
        <w:t>采用进口品牌PLC+触摸屏+菜单式中文操作系统</w:t>
      </w:r>
      <w:bookmarkEnd w:id="61"/>
      <w:r>
        <w:rPr>
          <w:rFonts w:hint="eastAsia" w:ascii="宋体" w:hAnsi="宋体" w:eastAsia="宋体" w:cs="宋体"/>
          <w:sz w:val="28"/>
          <w:szCs w:val="28"/>
          <w:lang w:val="zh-TW"/>
        </w:rPr>
        <w:t>，可以自动或应急手动控制</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1.</w:t>
      </w:r>
      <w:r>
        <w:rPr>
          <w:rFonts w:hint="eastAsia" w:ascii="宋体" w:hAnsi="宋体" w:eastAsia="宋体" w:cs="宋体"/>
          <w:sz w:val="28"/>
          <w:szCs w:val="28"/>
        </w:rPr>
        <w:t>3</w:t>
      </w:r>
      <w:r>
        <w:rPr>
          <w:rFonts w:hint="eastAsia" w:ascii="宋体" w:hAnsi="宋体" w:eastAsia="宋体" w:cs="宋体"/>
          <w:sz w:val="28"/>
          <w:szCs w:val="28"/>
          <w:lang w:val="zh-TW" w:eastAsia="zh-TW"/>
        </w:rPr>
        <w:t>进水标准</w:t>
      </w:r>
      <w:r>
        <w:rPr>
          <w:rFonts w:hint="eastAsia" w:ascii="宋体" w:hAnsi="宋体" w:eastAsia="宋体" w:cs="宋体"/>
          <w:sz w:val="28"/>
          <w:szCs w:val="28"/>
          <w:lang w:val="zh-TW"/>
        </w:rPr>
        <w:t>：符合YY</w:t>
      </w:r>
      <w:r>
        <w:rPr>
          <w:rFonts w:hint="eastAsia" w:ascii="宋体" w:hAnsi="宋体" w:eastAsia="宋体" w:cs="宋体"/>
          <w:sz w:val="28"/>
          <w:szCs w:val="28"/>
          <w:lang w:val="zh-TW" w:eastAsia="zh-TW"/>
        </w:rPr>
        <w:t>0572-2015的</w:t>
      </w:r>
      <w:r>
        <w:rPr>
          <w:rFonts w:hint="eastAsia" w:ascii="宋体" w:hAnsi="宋体" w:eastAsia="宋体" w:cs="宋体"/>
          <w:sz w:val="28"/>
          <w:szCs w:val="28"/>
          <w:lang w:val="zh-TW"/>
        </w:rPr>
        <w:t>透析用纯水</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1.</w:t>
      </w:r>
      <w:r>
        <w:rPr>
          <w:rFonts w:hint="eastAsia" w:ascii="宋体" w:hAnsi="宋体" w:eastAsia="宋体" w:cs="宋体"/>
          <w:sz w:val="28"/>
          <w:szCs w:val="28"/>
        </w:rPr>
        <w:t>4</w:t>
      </w:r>
      <w:r>
        <w:rPr>
          <w:rFonts w:hint="eastAsia" w:ascii="宋体" w:hAnsi="宋体" w:eastAsia="宋体" w:cs="宋体"/>
          <w:sz w:val="28"/>
          <w:szCs w:val="28"/>
          <w:lang w:val="zh-TW"/>
        </w:rPr>
        <w:t>电源要求：3</w:t>
      </w:r>
      <w:r>
        <w:rPr>
          <w:rFonts w:hint="eastAsia" w:ascii="宋体" w:hAnsi="宋体" w:eastAsia="宋体" w:cs="宋体"/>
          <w:sz w:val="28"/>
          <w:szCs w:val="28"/>
          <w:lang w:val="zh-TW" w:eastAsia="zh-TW"/>
        </w:rPr>
        <w:t>80V</w:t>
      </w:r>
      <w:r>
        <w:rPr>
          <w:rFonts w:hint="eastAsia" w:ascii="宋体" w:hAnsi="宋体" w:eastAsia="宋体" w:cs="宋体"/>
          <w:sz w:val="28"/>
          <w:szCs w:val="28"/>
          <w:lang w:val="zh-TW"/>
        </w:rPr>
        <w:t>±</w:t>
      </w:r>
      <w:r>
        <w:rPr>
          <w:rFonts w:hint="eastAsia" w:ascii="宋体" w:hAnsi="宋体" w:eastAsia="宋体" w:cs="宋体"/>
          <w:sz w:val="28"/>
          <w:szCs w:val="28"/>
          <w:lang w:val="zh-TW" w:eastAsia="zh-TW"/>
        </w:rPr>
        <w:t>10%</w:t>
      </w:r>
      <w:r>
        <w:rPr>
          <w:rFonts w:hint="eastAsia" w:ascii="宋体" w:hAnsi="宋体" w:eastAsia="宋体" w:cs="宋体"/>
          <w:sz w:val="28"/>
          <w:szCs w:val="28"/>
          <w:lang w:val="zh-TW"/>
        </w:rPr>
        <w:t>三相五线制，频率：</w:t>
      </w:r>
      <w:r>
        <w:rPr>
          <w:rFonts w:hint="eastAsia" w:ascii="宋体" w:hAnsi="宋体" w:eastAsia="宋体" w:cs="宋体"/>
          <w:sz w:val="28"/>
          <w:szCs w:val="28"/>
          <w:lang w:val="zh-TW" w:eastAsia="zh-TW"/>
        </w:rPr>
        <w:t>50-60HZ</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b/>
          <w:sz w:val="28"/>
          <w:szCs w:val="28"/>
        </w:rPr>
        <w:t>2</w:t>
      </w:r>
      <w:r>
        <w:rPr>
          <w:rFonts w:hint="eastAsia" w:ascii="宋体" w:hAnsi="宋体" w:eastAsia="宋体" w:cs="宋体"/>
          <w:b/>
          <w:sz w:val="28"/>
          <w:szCs w:val="28"/>
          <w:lang w:val="zh-TW"/>
        </w:rPr>
        <w:t>性能参数</w:t>
      </w:r>
      <w:r>
        <w:rPr>
          <w:rFonts w:hint="eastAsia" w:ascii="宋体" w:hAnsi="宋体" w:eastAsia="宋体" w:cs="宋体"/>
          <w:sz w:val="28"/>
          <w:szCs w:val="28"/>
          <w:lang w:val="zh-TW"/>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2.</w:t>
      </w:r>
      <w:r>
        <w:rPr>
          <w:rFonts w:hint="eastAsia" w:ascii="宋体" w:hAnsi="宋体" w:eastAsia="宋体" w:cs="宋体"/>
          <w:sz w:val="28"/>
          <w:szCs w:val="28"/>
        </w:rPr>
        <w:t>1</w:t>
      </w:r>
      <w:r>
        <w:rPr>
          <w:rFonts w:hint="eastAsia" w:ascii="宋体" w:hAnsi="宋体" w:eastAsia="宋体" w:cs="宋体"/>
          <w:sz w:val="28"/>
          <w:szCs w:val="28"/>
          <w:lang w:val="zh-TW"/>
        </w:rPr>
        <w:t>一键热消毒：与水处理设备联动，启动热消毒时，电动阀门自动切换。热消毒装置可控制水处理设备的制水与停止，自动为热消毒装置提供消毒用纯水</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000000"/>
          <w:sz w:val="28"/>
          <w:szCs w:val="28"/>
          <w:lang w:val="zh-TW" w:eastAsia="zh-TW"/>
        </w:rPr>
      </w:pPr>
      <w:r>
        <w:rPr>
          <w:rFonts w:hint="eastAsia" w:ascii="宋体" w:hAnsi="宋体" w:eastAsia="宋体" w:cs="宋体"/>
          <w:color w:val="000000"/>
          <w:sz w:val="28"/>
          <w:szCs w:val="28"/>
          <w:lang w:val="zh-TW" w:eastAsia="zh-CN"/>
        </w:rPr>
        <w:t>★</w:t>
      </w:r>
      <w:r>
        <w:rPr>
          <w:rFonts w:hint="eastAsia" w:ascii="宋体" w:hAnsi="宋体" w:eastAsia="宋体" w:cs="宋体"/>
          <w:color w:val="000000"/>
          <w:sz w:val="28"/>
          <w:szCs w:val="28"/>
          <w:lang w:val="zh-TW" w:eastAsia="zh-TW"/>
        </w:rPr>
        <w:t>2.</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eastAsia="zh-TW"/>
        </w:rPr>
        <w:t>加热</w:t>
      </w:r>
      <w:r>
        <w:rPr>
          <w:rFonts w:hint="eastAsia" w:ascii="宋体" w:hAnsi="宋体" w:eastAsia="宋体" w:cs="宋体"/>
          <w:color w:val="000000"/>
          <w:sz w:val="28"/>
          <w:szCs w:val="28"/>
          <w:lang w:val="zh-TW"/>
        </w:rPr>
        <w:t>方式：非接触式外加热器，不锈钢加厚无缝管，防爆设计，水循环升温，温度自动校准，可在</w:t>
      </w:r>
      <w:r>
        <w:rPr>
          <w:rFonts w:hint="eastAsia" w:ascii="宋体" w:hAnsi="宋体" w:eastAsia="宋体" w:cs="宋体"/>
          <w:color w:val="000000"/>
          <w:sz w:val="28"/>
          <w:szCs w:val="28"/>
          <w:lang w:val="zh-TW" w:eastAsia="zh-TW"/>
        </w:rPr>
        <w:t>85</w:t>
      </w:r>
      <w:r>
        <w:rPr>
          <w:rFonts w:hint="eastAsia" w:ascii="宋体" w:hAnsi="宋体" w:eastAsia="宋体" w:cs="宋体"/>
          <w:color w:val="000000"/>
          <w:sz w:val="28"/>
          <w:szCs w:val="28"/>
          <w:lang w:val="zh-TW"/>
        </w:rPr>
        <w:t>℃至</w:t>
      </w:r>
      <w:r>
        <w:rPr>
          <w:rFonts w:hint="eastAsia" w:ascii="宋体" w:hAnsi="宋体" w:eastAsia="宋体" w:cs="宋体"/>
          <w:color w:val="000000"/>
          <w:sz w:val="28"/>
          <w:szCs w:val="28"/>
          <w:lang w:val="zh-TW" w:eastAsia="zh-TW"/>
        </w:rPr>
        <w:t>128</w:t>
      </w:r>
      <w:r>
        <w:rPr>
          <w:rFonts w:hint="eastAsia" w:ascii="宋体" w:hAnsi="宋体" w:eastAsia="宋体" w:cs="宋体"/>
          <w:color w:val="000000"/>
          <w:sz w:val="28"/>
          <w:szCs w:val="28"/>
          <w:lang w:val="zh-TW"/>
        </w:rPr>
        <w:t>℃范围内设置</w:t>
      </w:r>
      <w:r>
        <w:rPr>
          <w:rFonts w:hint="eastAsia" w:ascii="宋体" w:hAnsi="宋体" w:eastAsia="宋体" w:cs="宋体"/>
          <w:color w:val="000000"/>
          <w:sz w:val="28"/>
          <w:szCs w:val="28"/>
        </w:rPr>
        <w:t>；</w:t>
      </w:r>
      <w:r>
        <w:rPr>
          <w:rFonts w:hint="eastAsia" w:ascii="宋体" w:hAnsi="宋体" w:eastAsia="宋体" w:cs="宋体"/>
          <w:color w:val="000000"/>
          <w:sz w:val="28"/>
          <w:szCs w:val="28"/>
          <w:lang w:val="zh-TW"/>
        </w:rPr>
        <w:t>（</w:t>
      </w:r>
      <w:r>
        <w:rPr>
          <w:rFonts w:hint="eastAsia" w:ascii="宋体" w:hAnsi="宋体" w:eastAsia="宋体" w:cs="宋体"/>
          <w:color w:val="000000"/>
          <w:sz w:val="28"/>
          <w:szCs w:val="28"/>
        </w:rPr>
        <w:t>须提供结构图纸复印件及外观</w:t>
      </w:r>
      <w:r>
        <w:rPr>
          <w:rFonts w:hint="eastAsia" w:ascii="宋体" w:hAnsi="宋体" w:eastAsia="宋体" w:cs="宋体"/>
          <w:color w:val="000000"/>
          <w:sz w:val="28"/>
          <w:szCs w:val="28"/>
          <w:lang w:val="zh-TW"/>
        </w:rPr>
        <w:t>图片）</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2.</w:t>
      </w:r>
      <w:r>
        <w:rPr>
          <w:rFonts w:hint="eastAsia" w:ascii="宋体" w:hAnsi="宋体" w:eastAsia="宋体" w:cs="宋体"/>
          <w:sz w:val="28"/>
          <w:szCs w:val="28"/>
        </w:rPr>
        <w:t>3</w:t>
      </w:r>
      <w:r>
        <w:rPr>
          <w:rFonts w:hint="eastAsia" w:ascii="宋体" w:hAnsi="宋体" w:eastAsia="宋体" w:cs="宋体"/>
          <w:sz w:val="28"/>
          <w:szCs w:val="28"/>
          <w:lang w:val="zh-TW"/>
        </w:rPr>
        <w:t>定时消毒：可预置周一至周日的任意时段进行热消毒</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000000"/>
          <w:sz w:val="28"/>
          <w:szCs w:val="28"/>
          <w:lang w:val="zh-TW" w:eastAsia="zh-TW"/>
        </w:rPr>
      </w:pPr>
      <w:r>
        <w:rPr>
          <w:rFonts w:hint="eastAsia" w:ascii="宋体" w:hAnsi="宋体" w:eastAsia="宋体" w:cs="宋体"/>
          <w:color w:val="000000"/>
          <w:sz w:val="28"/>
          <w:szCs w:val="28"/>
          <w:lang w:val="zh-TW" w:eastAsia="zh-TW"/>
        </w:rPr>
        <w:t>2.</w:t>
      </w:r>
      <w:r>
        <w:rPr>
          <w:rFonts w:hint="eastAsia" w:ascii="宋体" w:hAnsi="宋体" w:eastAsia="宋体" w:cs="宋体"/>
          <w:color w:val="000000"/>
          <w:sz w:val="28"/>
          <w:szCs w:val="28"/>
        </w:rPr>
        <w:t>4</w:t>
      </w:r>
      <w:r>
        <w:rPr>
          <w:rFonts w:hint="eastAsia" w:ascii="宋体" w:hAnsi="宋体" w:eastAsia="宋体" w:cs="宋体"/>
          <w:color w:val="000000"/>
          <w:sz w:val="28"/>
          <w:szCs w:val="28"/>
          <w:lang w:val="zh-TW"/>
        </w:rPr>
        <w:t>系统软件：自主研发热力消毒控制应用软件软件，可支持远程连接和监控</w:t>
      </w:r>
      <w:r>
        <w:rPr>
          <w:rFonts w:hint="eastAsia" w:ascii="宋体" w:hAnsi="宋体" w:eastAsia="宋体" w:cs="宋体"/>
          <w:color w:val="000000"/>
          <w:sz w:val="28"/>
          <w:szCs w:val="28"/>
        </w:rPr>
        <w:t>；</w:t>
      </w:r>
      <w:r>
        <w:rPr>
          <w:rFonts w:hint="eastAsia" w:ascii="宋体" w:hAnsi="宋体" w:eastAsia="宋体" w:cs="宋体"/>
          <w:color w:val="000000"/>
          <w:sz w:val="28"/>
          <w:szCs w:val="28"/>
          <w:lang w:val="zh-TW"/>
        </w:rPr>
        <w:t>（</w:t>
      </w:r>
      <w:r>
        <w:rPr>
          <w:rFonts w:hint="eastAsia" w:ascii="宋体" w:hAnsi="宋体" w:eastAsia="宋体" w:cs="宋体"/>
          <w:color w:val="000000"/>
          <w:sz w:val="28"/>
          <w:szCs w:val="28"/>
        </w:rPr>
        <w:t>须</w:t>
      </w:r>
      <w:r>
        <w:rPr>
          <w:rFonts w:hint="eastAsia" w:ascii="宋体" w:hAnsi="宋体" w:eastAsia="宋体" w:cs="宋体"/>
          <w:color w:val="000000"/>
          <w:sz w:val="28"/>
          <w:szCs w:val="28"/>
          <w:lang w:val="zh-TW"/>
        </w:rPr>
        <w:t>提供中华人民共和国国家版权局审核通过的软件著作证书复印件）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zh-TW" w:eastAsia="zh-TW"/>
        </w:rPr>
        <w:t>2.</w:t>
      </w:r>
      <w:r>
        <w:rPr>
          <w:rFonts w:hint="eastAsia" w:ascii="宋体" w:hAnsi="宋体" w:eastAsia="宋体" w:cs="宋体"/>
          <w:sz w:val="28"/>
          <w:szCs w:val="28"/>
        </w:rPr>
        <w:t>5</w:t>
      </w:r>
      <w:r>
        <w:rPr>
          <w:rFonts w:hint="eastAsia" w:ascii="宋体" w:hAnsi="宋体" w:eastAsia="宋体" w:cs="宋体"/>
          <w:sz w:val="28"/>
          <w:szCs w:val="28"/>
          <w:lang w:val="zh-TW"/>
        </w:rPr>
        <w:t>声光报警：热消毒提示报警与设备故障报警，采用两种不同的报警形进行区分，并有中文提示</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sz w:val="28"/>
          <w:szCs w:val="28"/>
          <w:lang w:val="zh-TW" w:eastAsia="zh-CN"/>
        </w:rPr>
      </w:pPr>
      <w:r>
        <w:rPr>
          <w:rFonts w:hint="default" w:ascii="宋体" w:hAnsi="宋体" w:eastAsia="宋体" w:cs="宋体"/>
          <w:b/>
          <w:sz w:val="28"/>
          <w:szCs w:val="28"/>
          <w:lang w:val="en-US" w:eastAsia="zh-CN"/>
        </w:rPr>
        <w:t>3</w:t>
      </w:r>
      <w:r>
        <w:rPr>
          <w:rFonts w:hint="eastAsia" w:ascii="宋体" w:hAnsi="宋体" w:eastAsia="宋体" w:cs="宋体"/>
          <w:b/>
          <w:sz w:val="28"/>
          <w:szCs w:val="28"/>
          <w:lang w:val="zh-TW" w:eastAsia="zh-CN"/>
        </w:rPr>
        <w:t>为提高设备的使用性能，可提供以下组件选配</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 不绣钢U型小循环，消除主管与透析机的连接死腔。</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 在线总氯监控</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 在线水硬度监控</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 高压泵变频控制</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 在线打印功能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、商务要求</w:t>
      </w:r>
      <w:bookmarkEnd w:id="58"/>
    </w:p>
    <w:p>
      <w:pPr>
        <w:pStyle w:val="20"/>
        <w:keepNext w:val="0"/>
        <w:keepLines w:val="0"/>
        <w:pageBreakBefore w:val="0"/>
        <w:widowControl w:val="0"/>
        <w:tabs>
          <w:tab w:val="left" w:pos="640"/>
        </w:tabs>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1、本项目采购预算控制总金额为</w:t>
      </w:r>
      <w:r>
        <w:rPr>
          <w:rFonts w:hint="eastAsia" w:ascii="宋体" w:hAnsi="宋体" w:eastAsia="宋体" w:cs="宋体"/>
          <w:b w:val="0"/>
          <w:bCs w:val="0"/>
          <w:color w:val="auto"/>
          <w:sz w:val="28"/>
          <w:szCs w:val="28"/>
          <w:highlight w:val="none"/>
          <w:lang w:val="en-US" w:eastAsia="zh-CN"/>
        </w:rPr>
        <w:t>280万元</w:t>
      </w:r>
      <w:r>
        <w:rPr>
          <w:rFonts w:hint="eastAsia" w:ascii="宋体" w:hAnsi="宋体" w:eastAsia="宋体" w:cs="宋体"/>
          <w:color w:val="auto"/>
          <w:sz w:val="28"/>
          <w:szCs w:val="28"/>
          <w:highlight w:val="none"/>
        </w:rPr>
        <w:t>，超出预算控制金额将导致其报价无效。</w:t>
      </w:r>
    </w:p>
    <w:p>
      <w:pPr>
        <w:pStyle w:val="20"/>
        <w:keepNext w:val="0"/>
        <w:keepLines w:val="0"/>
        <w:pageBreakBefore w:val="0"/>
        <w:widowControl w:val="0"/>
        <w:tabs>
          <w:tab w:val="left" w:pos="640"/>
        </w:tabs>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2、投标人不得以低于成本的报价进行投标，低于成本价的将导致其投标无效。</w:t>
      </w:r>
    </w:p>
    <w:p>
      <w:pPr>
        <w:pStyle w:val="20"/>
        <w:keepNext w:val="0"/>
        <w:keepLines w:val="0"/>
        <w:pageBreakBefore w:val="0"/>
        <w:widowControl w:val="0"/>
        <w:tabs>
          <w:tab w:val="left" w:pos="640"/>
        </w:tabs>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本项目已经政府采购主管部门审核同意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血液透析机</w:t>
      </w:r>
      <w:r>
        <w:rPr>
          <w:rFonts w:hint="eastAsia" w:ascii="宋体" w:hAnsi="宋体" w:eastAsia="宋体" w:cs="宋体"/>
          <w:color w:val="auto"/>
          <w:sz w:val="28"/>
          <w:szCs w:val="28"/>
          <w:highlight w:val="none"/>
        </w:rPr>
        <w:t>可以采购进口产品，但不限制符合招标要求的国内产品参与采购竞争。</w:t>
      </w:r>
    </w:p>
    <w:p>
      <w:pPr>
        <w:keepNext w:val="0"/>
        <w:keepLines w:val="0"/>
        <w:pageBreakBefore w:val="0"/>
        <w:widowControl w:val="0"/>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lang w:val="en-US" w:eastAsia="zh-CN"/>
        </w:rPr>
        <w:t>4</w:t>
      </w:r>
      <w:r>
        <w:rPr>
          <w:rFonts w:hint="eastAsia" w:ascii="宋体" w:hAnsi="宋体" w:eastAsia="宋体" w:cs="宋体"/>
          <w:bCs/>
          <w:color w:val="auto"/>
          <w:sz w:val="28"/>
          <w:szCs w:val="28"/>
          <w:highlight w:val="none"/>
          <w:shd w:val="clear" w:color="auto" w:fill="FFFFFF"/>
        </w:rPr>
        <w:t>、</w:t>
      </w:r>
      <w:r>
        <w:rPr>
          <w:rFonts w:hint="eastAsia" w:ascii="宋体" w:hAnsi="宋体" w:eastAsia="宋体" w:cs="宋体"/>
          <w:bCs/>
          <w:color w:val="auto"/>
          <w:sz w:val="28"/>
          <w:szCs w:val="28"/>
          <w:highlight w:val="none"/>
          <w:shd w:val="clear" w:color="auto" w:fill="FFFFFF"/>
          <w:lang w:eastAsia="zh-CN"/>
        </w:rPr>
        <w:t>供货期</w:t>
      </w:r>
      <w:r>
        <w:rPr>
          <w:rFonts w:hint="eastAsia" w:ascii="宋体" w:hAnsi="宋体" w:eastAsia="宋体" w:cs="宋体"/>
          <w:bCs/>
          <w:color w:val="auto"/>
          <w:sz w:val="28"/>
          <w:szCs w:val="28"/>
          <w:highlight w:val="none"/>
          <w:shd w:val="clear" w:color="auto" w:fill="FFFFFF"/>
        </w:rPr>
        <w:t>及</w:t>
      </w:r>
      <w:r>
        <w:rPr>
          <w:rFonts w:hint="eastAsia" w:ascii="宋体" w:hAnsi="宋体" w:eastAsia="宋体" w:cs="宋体"/>
          <w:bCs/>
          <w:color w:val="auto"/>
          <w:sz w:val="28"/>
          <w:szCs w:val="28"/>
          <w:highlight w:val="none"/>
          <w:shd w:val="clear" w:color="auto" w:fill="FFFFFF"/>
          <w:lang w:eastAsia="zh-CN"/>
        </w:rPr>
        <w:t>供货</w:t>
      </w:r>
      <w:r>
        <w:rPr>
          <w:rFonts w:hint="eastAsia" w:ascii="宋体" w:hAnsi="宋体" w:eastAsia="宋体" w:cs="宋体"/>
          <w:bCs/>
          <w:color w:val="auto"/>
          <w:sz w:val="28"/>
          <w:szCs w:val="28"/>
          <w:highlight w:val="none"/>
          <w:shd w:val="clear" w:color="auto" w:fill="FFFFFF"/>
        </w:rPr>
        <w:t>地点：</w:t>
      </w:r>
    </w:p>
    <w:p>
      <w:pPr>
        <w:keepNext w:val="0"/>
        <w:keepLines w:val="0"/>
        <w:pageBreakBefore w:val="0"/>
        <w:widowControl w:val="0"/>
        <w:kinsoku/>
        <w:wordWrap/>
        <w:overflowPunct/>
        <w:topLinePunct w:val="0"/>
        <w:autoSpaceDE/>
        <w:autoSpaceDN/>
        <w:bidi w:val="0"/>
        <w:adjustRightInd/>
        <w:snapToGrid/>
        <w:spacing w:line="440" w:lineRule="exact"/>
        <w:ind w:left="630" w:leftChars="300" w:firstLine="8" w:firstLineChars="0"/>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lang w:eastAsia="zh-CN"/>
        </w:rPr>
        <w:t>供货期</w:t>
      </w:r>
      <w:r>
        <w:rPr>
          <w:rFonts w:hint="eastAsia" w:ascii="宋体" w:hAnsi="宋体" w:eastAsia="宋体" w:cs="宋体"/>
          <w:bCs/>
          <w:color w:val="auto"/>
          <w:sz w:val="28"/>
          <w:szCs w:val="28"/>
          <w:highlight w:val="none"/>
          <w:shd w:val="clear" w:color="auto" w:fill="FFFFFF"/>
        </w:rPr>
        <w:t>：</w:t>
      </w:r>
      <w:r>
        <w:rPr>
          <w:rFonts w:hint="eastAsia" w:ascii="宋体" w:hAnsi="宋体" w:eastAsia="宋体" w:cs="宋体"/>
          <w:bCs/>
          <w:color w:val="auto"/>
          <w:sz w:val="28"/>
          <w:szCs w:val="28"/>
          <w:highlight w:val="none"/>
          <w:shd w:val="clear" w:color="auto" w:fill="FFFFFF"/>
          <w:lang w:val="en-US" w:eastAsia="zh-CN"/>
        </w:rPr>
        <w:t>合同签订后接到院方通知30日历天内</w:t>
      </w:r>
    </w:p>
    <w:p>
      <w:pPr>
        <w:keepNext w:val="0"/>
        <w:keepLines w:val="0"/>
        <w:pageBreakBefore w:val="0"/>
        <w:widowControl w:val="0"/>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lang w:eastAsia="zh-CN"/>
        </w:rPr>
      </w:pPr>
      <w:r>
        <w:rPr>
          <w:rFonts w:hint="eastAsia" w:ascii="宋体" w:hAnsi="宋体" w:eastAsia="宋体" w:cs="宋体"/>
          <w:bCs/>
          <w:color w:val="auto"/>
          <w:sz w:val="28"/>
          <w:szCs w:val="28"/>
          <w:highlight w:val="none"/>
          <w:shd w:val="clear" w:color="auto" w:fill="FFFFFF"/>
        </w:rPr>
        <w:t xml:space="preserve">   </w:t>
      </w:r>
      <w:r>
        <w:rPr>
          <w:rFonts w:hint="eastAsia" w:ascii="宋体" w:hAnsi="宋体" w:eastAsia="宋体" w:cs="宋体"/>
          <w:bCs/>
          <w:color w:val="auto"/>
          <w:sz w:val="28"/>
          <w:szCs w:val="28"/>
          <w:highlight w:val="none"/>
          <w:shd w:val="clear" w:color="auto" w:fill="FFFFFF"/>
          <w:lang w:eastAsia="zh-CN"/>
        </w:rPr>
        <w:t>供货</w:t>
      </w:r>
      <w:r>
        <w:rPr>
          <w:rFonts w:hint="eastAsia" w:ascii="宋体" w:hAnsi="宋体" w:eastAsia="宋体" w:cs="宋体"/>
          <w:bCs/>
          <w:color w:val="auto"/>
          <w:sz w:val="28"/>
          <w:szCs w:val="28"/>
          <w:highlight w:val="none"/>
          <w:shd w:val="clear" w:color="auto" w:fill="FFFFFF"/>
        </w:rPr>
        <w:t>地点：</w:t>
      </w:r>
      <w:r>
        <w:rPr>
          <w:rFonts w:hint="eastAsia" w:ascii="宋体" w:hAnsi="宋体" w:eastAsia="宋体" w:cs="宋体"/>
          <w:bCs/>
          <w:color w:val="auto"/>
          <w:sz w:val="28"/>
          <w:szCs w:val="28"/>
          <w:highlight w:val="none"/>
          <w:shd w:val="clear" w:color="auto" w:fill="FFFFFF"/>
          <w:lang w:eastAsia="zh-CN"/>
        </w:rPr>
        <w:t>阳新县第二人民医院</w:t>
      </w:r>
    </w:p>
    <w:p>
      <w:pPr>
        <w:keepNext w:val="0"/>
        <w:keepLines w:val="0"/>
        <w:pageBreakBefore w:val="0"/>
        <w:widowControl w:val="0"/>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shd w:val="clear" w:color="auto" w:fill="FFFFFF"/>
          <w:lang w:val="en-US" w:eastAsia="zh-CN"/>
        </w:rPr>
        <w:t>5</w:t>
      </w:r>
      <w:r>
        <w:rPr>
          <w:rFonts w:hint="eastAsia" w:ascii="宋体" w:hAnsi="宋体" w:eastAsia="宋体" w:cs="宋体"/>
          <w:bCs/>
          <w:color w:val="auto"/>
          <w:sz w:val="28"/>
          <w:szCs w:val="28"/>
          <w:highlight w:val="none"/>
          <w:shd w:val="clear" w:color="auto" w:fill="FFFFFF"/>
        </w:rPr>
        <w:t>、付款方式：</w:t>
      </w:r>
      <w:r>
        <w:rPr>
          <w:rFonts w:hint="eastAsia" w:ascii="宋体" w:hAnsi="宋体" w:eastAsia="宋体" w:cs="宋体"/>
          <w:bCs/>
          <w:color w:val="auto"/>
          <w:sz w:val="28"/>
          <w:szCs w:val="28"/>
          <w:highlight w:val="none"/>
          <w:lang w:eastAsia="zh-CN"/>
        </w:rPr>
        <w:t>验收合格交付使用后付</w:t>
      </w:r>
      <w:r>
        <w:rPr>
          <w:rFonts w:hint="default"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0%，余额</w:t>
      </w:r>
      <w:r>
        <w:rPr>
          <w:rFonts w:hint="eastAsia" w:ascii="宋体" w:hAnsi="宋体" w:eastAsia="宋体" w:cs="宋体"/>
          <w:bCs/>
          <w:color w:val="auto"/>
          <w:sz w:val="28"/>
          <w:szCs w:val="28"/>
          <w:highlight w:val="none"/>
          <w:lang w:val="en-US" w:eastAsia="zh-CN"/>
        </w:rPr>
        <w:t>三</w:t>
      </w:r>
      <w:r>
        <w:rPr>
          <w:rFonts w:hint="eastAsia" w:ascii="宋体" w:hAnsi="宋体" w:eastAsia="宋体" w:cs="宋体"/>
          <w:bCs/>
          <w:color w:val="auto"/>
          <w:sz w:val="28"/>
          <w:szCs w:val="28"/>
          <w:highlight w:val="none"/>
          <w:lang w:eastAsia="zh-CN"/>
        </w:rPr>
        <w:t>年内付清</w:t>
      </w:r>
    </w:p>
    <w:p>
      <w:pPr>
        <w:keepNext w:val="0"/>
        <w:keepLines w:val="0"/>
        <w:pageBreakBefore w:val="0"/>
        <w:widowControl w:val="0"/>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质保期：</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440" w:lineRule="exact"/>
        <w:ind w:left="632" w:leftChars="104" w:hanging="414" w:hangingChars="148"/>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7、售后服务：投标人对产品实行一年期限免费质保</w:t>
      </w:r>
    </w:p>
    <w:p>
      <w:pPr>
        <w:pStyle w:val="3"/>
        <w:pageBreakBefore w:val="0"/>
        <w:numPr>
          <w:ilvl w:val="0"/>
          <w:numId w:val="1"/>
        </w:numPr>
        <w:kinsoku/>
        <w:wordWrap/>
        <w:overflowPunct/>
        <w:topLinePunct w:val="0"/>
        <w:autoSpaceDE/>
        <w:autoSpaceDN/>
        <w:bidi w:val="0"/>
        <w:adjustRightInd/>
        <w:snapToGrid/>
        <w:spacing w:line="440" w:lineRule="exact"/>
        <w:jc w:val="center"/>
        <w:textAlignment w:val="auto"/>
        <w:rPr>
          <w:rFonts w:ascii="黑体" w:hAnsi="黑体" w:eastAsia="黑体"/>
          <w:color w:val="auto"/>
        </w:rPr>
        <w:sectPr>
          <w:pgSz w:w="11906" w:h="16838"/>
          <w:pgMar w:top="1134" w:right="1191" w:bottom="1134" w:left="1191" w:header="794" w:footer="624" w:gutter="0"/>
          <w:cols w:space="425" w:num="1"/>
          <w:docGrid w:type="linesAndChars" w:linePitch="312" w:charSpace="0"/>
        </w:sectPr>
      </w:pPr>
    </w:p>
    <w:p>
      <w:pPr>
        <w:pStyle w:val="3"/>
        <w:pageBreakBefore w:val="0"/>
        <w:numPr>
          <w:ilvl w:val="0"/>
          <w:numId w:val="1"/>
        </w:numPr>
        <w:kinsoku/>
        <w:wordWrap/>
        <w:overflowPunct/>
        <w:topLinePunct w:val="0"/>
        <w:autoSpaceDE/>
        <w:autoSpaceDN/>
        <w:bidi w:val="0"/>
        <w:adjustRightInd/>
        <w:snapToGrid/>
        <w:spacing w:line="440" w:lineRule="exact"/>
        <w:jc w:val="center"/>
        <w:textAlignment w:val="auto"/>
        <w:rPr>
          <w:rFonts w:ascii="黑体" w:hAnsi="黑体" w:eastAsia="黑体"/>
          <w:color w:val="auto"/>
        </w:rPr>
      </w:pPr>
      <w:r>
        <w:rPr>
          <w:rFonts w:hint="eastAsia" w:ascii="黑体" w:hAnsi="黑体" w:eastAsia="黑体"/>
          <w:color w:val="auto"/>
        </w:rPr>
        <w:t>资格审查方法及标准</w:t>
      </w:r>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2" w:name="_Toc495861539"/>
      <w:bookmarkStart w:id="63" w:name="_Toc494561958"/>
      <w:r>
        <w:rPr>
          <w:rFonts w:hint="eastAsia" w:cs="Times New Roman" w:asciiTheme="majorEastAsia" w:hAnsiTheme="majorEastAsia"/>
          <w:bCs w:val="0"/>
          <w:color w:val="auto"/>
          <w:sz w:val="30"/>
          <w:szCs w:val="30"/>
          <w:lang w:val="zh-CN"/>
        </w:rPr>
        <w:t>资格审查方法</w:t>
      </w:r>
      <w:bookmarkEnd w:id="62"/>
      <w:bookmarkEnd w:id="63"/>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4" w:name="_Toc495861540"/>
      <w:bookmarkStart w:id="65" w:name="_Toc494561959"/>
      <w:r>
        <w:rPr>
          <w:rFonts w:hint="eastAsia" w:cs="Times New Roman" w:asciiTheme="majorEastAsia" w:hAnsiTheme="majorEastAsia"/>
          <w:bCs w:val="0"/>
          <w:color w:val="auto"/>
          <w:sz w:val="30"/>
          <w:szCs w:val="30"/>
          <w:lang w:val="zh-CN"/>
        </w:rPr>
        <w:t>资格审查标准</w:t>
      </w:r>
      <w:bookmarkEnd w:id="64"/>
      <w:bookmarkEnd w:id="65"/>
    </w:p>
    <w:p>
      <w:pPr>
        <w:numPr>
          <w:ilvl w:val="0"/>
          <w:numId w:val="39"/>
        </w:numPr>
        <w:tabs>
          <w:tab w:val="left" w:pos="616"/>
        </w:tabs>
        <w:spacing w:line="360" w:lineRule="auto"/>
        <w:ind w:left="14" w:firstLine="238"/>
        <w:rPr>
          <w:rFonts w:ascii="宋体" w:hAnsi="宋体"/>
          <w:b/>
          <w:color w:val="auto"/>
          <w:sz w:val="24"/>
          <w:szCs w:val="24"/>
          <w:lang w:val="zh-CN"/>
        </w:rPr>
      </w:pPr>
      <w:r>
        <w:rPr>
          <w:rFonts w:hint="eastAsia" w:ascii="宋体" w:hAnsi="宋体"/>
          <w:b/>
          <w:color w:val="auto"/>
          <w:sz w:val="24"/>
          <w:szCs w:val="24"/>
          <w:lang w:val="zh-CN"/>
        </w:rPr>
        <w:t>资格证明文件审查</w:t>
      </w:r>
    </w:p>
    <w:p>
      <w:pPr>
        <w:tabs>
          <w:tab w:val="left" w:pos="616"/>
        </w:tabs>
        <w:spacing w:line="360" w:lineRule="auto"/>
        <w:ind w:firstLine="420"/>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lang w:val="zh-CN"/>
        </w:rPr>
        <w:t>无效投标处理：</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color w:val="auto"/>
          <w:sz w:val="24"/>
          <w:szCs w:val="24"/>
          <w:lang w:val="zh-CN"/>
        </w:rPr>
        <w:t>：</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法人或者其他组织的营业执照等证明文件，自然人的身份证明；</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财务状况报告，依法缴纳税收和社会保障资金的相关材料；</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参加政府采购活动前3年内在经营活动中没有重大违法记录的书面声明；</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具备法律、行政法规规定的其他条件的证明材料。</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未被“信用中国”网站(www.creditchina.gov.cn)列入失信被执行人、重大税收违法案件当事人名单和“中国政府采购”网站（www.ccgp.gov.cn）政府采购严重违法失信行为记录名单的书面申明及该网站查询结果页面截图；</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招标文件第一章“投标人资格要求”中有特殊要求的，投标人应提供其符合特殊要求的证明材料或者情况说明；</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不符合联合体投标相关规定和要求的；</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投标人认为需提供的其它相关资格证明材料；</w:t>
      </w:r>
    </w:p>
    <w:p>
      <w:pPr>
        <w:tabs>
          <w:tab w:val="left" w:pos="616"/>
        </w:tabs>
        <w:spacing w:line="360" w:lineRule="auto"/>
        <w:ind w:left="252"/>
        <w:rPr>
          <w:rFonts w:ascii="宋体" w:hAnsi="宋体" w:eastAsia="宋体" w:cs="Times New Roman"/>
          <w:b/>
          <w:color w:val="auto"/>
          <w:sz w:val="24"/>
          <w:szCs w:val="24"/>
          <w:lang w:val="zh-CN"/>
        </w:rPr>
      </w:pPr>
      <w:r>
        <w:rPr>
          <w:rFonts w:hint="eastAsia" w:ascii="宋体" w:hAnsi="宋体"/>
          <w:color w:val="auto"/>
          <w:sz w:val="24"/>
          <w:szCs w:val="24"/>
        </w:rPr>
        <w:t xml:space="preserve">1.6 </w:t>
      </w:r>
      <w:r>
        <w:rPr>
          <w:rFonts w:hint="eastAsia" w:ascii="宋体" w:hAnsi="宋体"/>
          <w:color w:val="auto"/>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pStyle w:val="3"/>
        <w:numPr>
          <w:ilvl w:val="0"/>
          <w:numId w:val="1"/>
        </w:numPr>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p>
    <w:p>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评标方法、程序及标准</w:t>
      </w:r>
      <w:bookmarkEnd w:id="59"/>
      <w:bookmarkEnd w:id="60"/>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66" w:name="_Toc272247708"/>
      <w:bookmarkStart w:id="67" w:name="_Toc278891605"/>
      <w:bookmarkStart w:id="68" w:name="_Toc495861542"/>
      <w:bookmarkStart w:id="69" w:name="_Toc494561961"/>
      <w:bookmarkStart w:id="70" w:name="_Toc13570"/>
      <w:r>
        <w:rPr>
          <w:rFonts w:hint="eastAsia" w:ascii="宋体" w:hAnsi="宋体" w:eastAsia="宋体" w:cs="宋体"/>
          <w:bCs w:val="0"/>
          <w:color w:val="auto"/>
          <w:sz w:val="30"/>
          <w:szCs w:val="30"/>
          <w:lang w:val="zh-CN"/>
        </w:rPr>
        <w:t>一、评标</w:t>
      </w:r>
      <w:bookmarkEnd w:id="66"/>
      <w:bookmarkEnd w:id="67"/>
      <w:r>
        <w:rPr>
          <w:rFonts w:hint="eastAsia" w:ascii="宋体" w:hAnsi="宋体" w:eastAsia="宋体" w:cs="宋体"/>
          <w:bCs w:val="0"/>
          <w:color w:val="auto"/>
          <w:sz w:val="30"/>
          <w:szCs w:val="30"/>
          <w:lang w:val="zh-CN"/>
        </w:rPr>
        <w:t>方法</w:t>
      </w:r>
      <w:bookmarkEnd w:id="68"/>
      <w:bookmarkEnd w:id="69"/>
      <w:bookmarkEnd w:id="70"/>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1" w:name="_Toc272247709"/>
      <w:bookmarkStart w:id="72" w:name="_Toc278891606"/>
      <w:bookmarkStart w:id="73" w:name="_Toc25823"/>
      <w:bookmarkStart w:id="74" w:name="_Toc494561962"/>
      <w:bookmarkStart w:id="75" w:name="_Toc495861543"/>
      <w:r>
        <w:rPr>
          <w:rFonts w:hint="eastAsia" w:ascii="宋体" w:hAnsi="宋体" w:eastAsia="宋体" w:cs="宋体"/>
          <w:bCs w:val="0"/>
          <w:color w:val="auto"/>
          <w:sz w:val="30"/>
          <w:szCs w:val="30"/>
          <w:lang w:val="zh-CN"/>
        </w:rPr>
        <w:t>二、评标程序</w:t>
      </w:r>
      <w:bookmarkEnd w:id="71"/>
      <w:bookmarkEnd w:id="72"/>
      <w:r>
        <w:rPr>
          <w:rFonts w:hint="eastAsia" w:ascii="宋体" w:hAnsi="宋体" w:eastAsia="宋体" w:cs="宋体"/>
          <w:bCs w:val="0"/>
          <w:color w:val="auto"/>
          <w:sz w:val="30"/>
          <w:szCs w:val="30"/>
          <w:lang w:val="zh-CN"/>
        </w:rPr>
        <w:t>及标准</w:t>
      </w:r>
      <w:bookmarkEnd w:id="73"/>
      <w:bookmarkEnd w:id="74"/>
      <w:bookmarkEnd w:id="75"/>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评标委员会按以下工作程序进行评标：</w:t>
      </w:r>
      <w:r>
        <w:rPr>
          <w:rFonts w:hint="eastAsia" w:ascii="宋体" w:hAnsi="宋体" w:eastAsia="宋体" w:cs="宋体"/>
          <w:color w:val="auto"/>
          <w:sz w:val="24"/>
          <w:szCs w:val="20"/>
          <w:lang w:val="zh-CN"/>
        </w:rPr>
        <w:t>符合性审查、澄清有关问题、综合比较和评价、确定中标候选人名单。</w:t>
      </w:r>
    </w:p>
    <w:p>
      <w:pPr>
        <w:numPr>
          <w:ilvl w:val="0"/>
          <w:numId w:val="43"/>
        </w:numPr>
        <w:ind w:left="1311" w:leftChars="154" w:hanging="988" w:hangingChars="353"/>
        <w:rPr>
          <w:rFonts w:hint="eastAsia" w:ascii="宋体" w:hAnsi="宋体" w:eastAsia="宋体" w:cs="宋体"/>
          <w:strike/>
          <w:color w:val="auto"/>
          <w:sz w:val="28"/>
          <w:szCs w:val="28"/>
          <w:lang w:val="zh-CN"/>
        </w:rPr>
      </w:pPr>
      <w:r>
        <w:rPr>
          <w:rFonts w:hint="eastAsia" w:ascii="宋体" w:hAnsi="宋体" w:eastAsia="宋体" w:cs="宋体"/>
          <w:b/>
          <w:color w:val="auto"/>
          <w:sz w:val="28"/>
          <w:szCs w:val="28"/>
          <w:lang w:val="zh-CN"/>
        </w:rPr>
        <w:t>符合性审查</w:t>
      </w:r>
    </w:p>
    <w:p>
      <w:pPr>
        <w:spacing w:line="360" w:lineRule="auto"/>
        <w:ind w:firstLine="470" w:firstLineChars="19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color w:val="auto"/>
          <w:sz w:val="24"/>
          <w:szCs w:val="20"/>
          <w:lang w:val="zh-CN"/>
        </w:rPr>
        <w:t>符合性审查出现下列情形之一的投标按照</w:t>
      </w:r>
      <w:r>
        <w:rPr>
          <w:rFonts w:hint="eastAsia" w:ascii="宋体" w:hAnsi="宋体" w:eastAsia="宋体" w:cs="宋体"/>
          <w:b/>
          <w:bCs/>
          <w:color w:val="auto"/>
          <w:sz w:val="24"/>
          <w:szCs w:val="20"/>
          <w:lang w:val="zh-CN"/>
        </w:rPr>
        <w:t>无效投标处理</w:t>
      </w:r>
      <w:r>
        <w:rPr>
          <w:rFonts w:hint="eastAsia" w:ascii="宋体" w:hAnsi="宋体" w:eastAsia="宋体" w:cs="宋体"/>
          <w:bCs/>
          <w:color w:val="auto"/>
          <w:sz w:val="24"/>
          <w:szCs w:val="20"/>
          <w:lang w:val="zh-CN"/>
        </w:rPr>
        <w:t>：</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投标保证金的交纳不符合招标文件要求的；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投标报价存在缺项、漏项的；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投标有效期不足的；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未按要求提供招标文件第二章“十、其他注意事项”中规定的书面声明的；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所投货物是通过中国海关报关验放进入中国境内且产自关境外的（招标文件中注明已办理进口产品核准的除外）；</w:t>
      </w:r>
      <w:r>
        <w:rPr>
          <w:rFonts w:hint="eastAsia" w:ascii="宋体" w:hAnsi="宋体" w:eastAsia="宋体" w:cs="宋体"/>
          <w:color w:val="auto"/>
          <w:sz w:val="24"/>
          <w:szCs w:val="24"/>
          <w:lang w:val="en-US" w:eastAsia="zh-CN"/>
        </w:rPr>
        <w:t xml:space="preserve"> </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含有采购人不能接受的附加条件的；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未按要求提供《符合性审查对照表》、《商务要求响应、偏离说明表》、《商务要求“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”号条款响应、偏离说明表》、《商务评议对照表》和《技术、服务要求响应、偏离说明表》、《技术、服务要求“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”号条款响应、偏离说明表》、《技术、服务评议对照表》的；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法律、法规和招标文件规定的其他无效投标情形。</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澄清有关问题</w:t>
      </w:r>
    </w:p>
    <w:p>
      <w:pPr>
        <w:numPr>
          <w:ilvl w:val="0"/>
          <w:numId w:val="45"/>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hint="eastAsia" w:ascii="宋体" w:hAnsi="宋体" w:eastAsia="宋体" w:cs="宋体"/>
          <w:bCs/>
          <w:strike/>
          <w:color w:val="auto"/>
          <w:sz w:val="24"/>
          <w:szCs w:val="20"/>
          <w:lang w:val="zh-CN"/>
        </w:rPr>
      </w:pPr>
      <w:r>
        <w:rPr>
          <w:rFonts w:hint="eastAsia" w:ascii="宋体" w:hAnsi="宋体" w:eastAsia="宋体" w:cs="宋体"/>
          <w:bCs/>
          <w:color w:val="auto"/>
          <w:sz w:val="24"/>
          <w:szCs w:val="20"/>
          <w:lang w:val="zh-CN"/>
        </w:rPr>
        <w:t>投标人应按照评标委员会要求的澄清内容在规定时间内做出澄清。</w:t>
      </w:r>
      <w:r>
        <w:rPr>
          <w:rFonts w:hint="eastAsia" w:ascii="宋体" w:hAnsi="宋体" w:eastAsia="宋体" w:cs="宋体"/>
          <w:color w:val="auto"/>
          <w:sz w:val="24"/>
          <w:szCs w:val="20"/>
          <w:lang w:val="zh-CN"/>
        </w:rPr>
        <w:t>投标文件报价出现前后不一致的，按照本节第3</w:t>
      </w:r>
      <w:r>
        <w:rPr>
          <w:rFonts w:hint="eastAsia" w:ascii="宋体" w:hAnsi="宋体" w:eastAsia="宋体" w:cs="宋体"/>
          <w:bCs/>
          <w:color w:val="auto"/>
          <w:sz w:val="24"/>
          <w:szCs w:val="20"/>
          <w:lang w:val="zh-CN"/>
        </w:rPr>
        <w:t>条规定进行修正，</w:t>
      </w:r>
      <w:r>
        <w:rPr>
          <w:rFonts w:hint="eastAsia" w:ascii="宋体" w:hAnsi="宋体" w:eastAsia="宋体" w:cs="宋体"/>
          <w:color w:val="auto"/>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投标文件报价出现前后不一致的，按照下列规定修正：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投标文件中开标一览表内容与投标文件中相应内容不一致的，以开标一览表为准。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大写金额和小写金额不一致的，以大写金额为准。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单价金额小数点或者百分比有明显错位的，以开标一览表的总价为准，并修改单价。</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总价金额与按单价汇总金额不一致的，以单价金额计算结果为准。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同时出现两种以上不一致的，按照前款规定的顺序修正。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修正后的报价按照本节第4条规定经投标人确认后产生约束力，投标人不确认的，按照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45"/>
        </w:numPr>
        <w:tabs>
          <w:tab w:val="left" w:pos="616"/>
        </w:tabs>
        <w:spacing w:line="360" w:lineRule="auto"/>
        <w:ind w:left="10" w:leftChars="5" w:firstLine="237" w:firstLineChars="99"/>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投标人的</w:t>
      </w:r>
      <w:r>
        <w:rPr>
          <w:rFonts w:hint="eastAsia" w:ascii="宋体" w:hAnsi="宋体" w:eastAsia="宋体" w:cs="宋体"/>
          <w:color w:val="auto"/>
          <w:kern w:val="0"/>
          <w:sz w:val="24"/>
          <w:szCs w:val="24"/>
          <w:lang w:val="zh-CN"/>
        </w:rPr>
        <w:t>澄清、说明或者补正</w:t>
      </w:r>
      <w:r>
        <w:rPr>
          <w:rFonts w:hint="eastAsia" w:ascii="宋体" w:hAnsi="宋体" w:eastAsia="宋体" w:cs="宋体"/>
          <w:color w:val="auto"/>
          <w:sz w:val="24"/>
          <w:szCs w:val="20"/>
          <w:lang w:val="zh-CN"/>
        </w:rPr>
        <w:t>是其投标文件的有效组成部分。</w:t>
      </w:r>
      <w:r>
        <w:rPr>
          <w:rFonts w:hint="eastAsia" w:ascii="宋体" w:hAnsi="宋体" w:eastAsia="宋体" w:cs="宋体"/>
          <w:color w:val="auto"/>
          <w:kern w:val="0"/>
          <w:sz w:val="24"/>
          <w:szCs w:val="24"/>
          <w:lang w:val="zh-CN"/>
        </w:rPr>
        <w:t>投标人的澄清、说明或者补正应当采用书面形式，并加盖公章，或者由法定代表人或其授权的代表签字。</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综合比较与评价</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商务评议</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技术、服务评议</w:t>
      </w:r>
    </w:p>
    <w:p>
      <w:pPr>
        <w:spacing w:line="360" w:lineRule="auto"/>
        <w:ind w:firstLine="480" w:firstLineChars="200"/>
        <w:rPr>
          <w:rFonts w:hint="eastAsia" w:ascii="宋体" w:hAnsi="宋体" w:eastAsia="宋体" w:cs="宋体"/>
          <w:color w:val="auto"/>
          <w:kern w:val="0"/>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价格评议</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评标委员会对符合性审查合格的投标文件进行价格评议（</w:t>
      </w:r>
      <w:r>
        <w:rPr>
          <w:rFonts w:hint="eastAsia" w:ascii="宋体" w:hAnsi="宋体" w:eastAsia="宋体" w:cs="宋体"/>
          <w:bCs/>
          <w:color w:val="auto"/>
          <w:sz w:val="24"/>
          <w:szCs w:val="21"/>
          <w:lang w:val="zh-CN"/>
        </w:rPr>
        <w:t>执行国家统一定价标准和采用固定价格采购的项目，其价格不列为评审因素</w:t>
      </w:r>
      <w:r>
        <w:rPr>
          <w:rFonts w:hint="eastAsia" w:ascii="宋体" w:hAnsi="宋体" w:eastAsia="宋体" w:cs="宋体"/>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hint="eastAsia" w:ascii="宋体" w:hAnsi="宋体" w:eastAsia="宋体" w:cs="宋体"/>
          <w:bCs/>
          <w:color w:val="auto"/>
          <w:sz w:val="24"/>
          <w:szCs w:val="21"/>
          <w:lang w:val="zh-CN"/>
        </w:rPr>
      </w:pPr>
      <w:r>
        <w:rPr>
          <w:rFonts w:hint="eastAsia" w:ascii="宋体" w:hAnsi="宋体" w:eastAsia="宋体" w:cs="宋体"/>
          <w:b/>
          <w:color w:val="auto"/>
          <w:sz w:val="24"/>
          <w:szCs w:val="24"/>
          <w:lang w:val="zh-CN"/>
        </w:rPr>
        <w:t>报价合理性说明：</w:t>
      </w:r>
      <w:r>
        <w:rPr>
          <w:rFonts w:hint="eastAsia" w:ascii="宋体" w:hAnsi="宋体" w:eastAsia="宋体" w:cs="宋体"/>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numPr>
          <w:ilvl w:val="0"/>
          <w:numId w:val="48"/>
        </w:numPr>
        <w:adjustRightInd w:val="0"/>
        <w:spacing w:line="360" w:lineRule="auto"/>
        <w:ind w:left="742" w:hanging="493"/>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小型和微型企业、监狱企业、残疾人福利性单位价格扣除：</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非专门面向中小企业的工程、服务类采购项目，投标人是小型和微型企业的价格给予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鼓励大中型企业和其他自然人</w:t>
      </w:r>
      <w:r>
        <w:rPr>
          <w:rFonts w:hint="eastAsia" w:ascii="宋体" w:hAnsi="宋体" w:eastAsia="宋体" w:cs="宋体"/>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color w:val="auto"/>
          <w:sz w:val="24"/>
          <w:szCs w:val="20"/>
        </w:rPr>
        <w:t>30%</w:t>
      </w:r>
      <w:r>
        <w:rPr>
          <w:rFonts w:hint="eastAsia" w:ascii="宋体" w:hAnsi="宋体" w:eastAsia="宋体" w:cs="宋体"/>
          <w:bCs/>
          <w:color w:val="auto"/>
          <w:sz w:val="24"/>
          <w:szCs w:val="20"/>
        </w:rPr>
        <w:t>以上的，可给予联合体</w:t>
      </w:r>
      <w:r>
        <w:rPr>
          <w:rFonts w:hint="eastAsia" w:ascii="宋体" w:hAnsi="宋体" w:eastAsia="宋体" w:cs="宋体"/>
          <w:b/>
          <w:bCs/>
          <w:color w:val="auto"/>
          <w:sz w:val="24"/>
          <w:szCs w:val="20"/>
          <w:lang w:val="zh-CN"/>
        </w:rPr>
        <w:t>3%</w:t>
      </w:r>
      <w:r>
        <w:rPr>
          <w:rFonts w:hint="eastAsia" w:ascii="宋体" w:hAnsi="宋体" w:eastAsia="宋体" w:cs="宋体"/>
          <w:bCs/>
          <w:color w:val="auto"/>
          <w:sz w:val="24"/>
          <w:szCs w:val="20"/>
        </w:rPr>
        <w:t>的价格扣除，</w:t>
      </w:r>
      <w:r>
        <w:rPr>
          <w:rFonts w:hint="eastAsia" w:ascii="宋体" w:hAnsi="宋体" w:eastAsia="宋体" w:cs="宋体"/>
          <w:bCs/>
          <w:color w:val="auto"/>
          <w:sz w:val="24"/>
          <w:szCs w:val="20"/>
          <w:lang w:val="zh-CN"/>
        </w:rPr>
        <w:t>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相同品牌处理原则</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非单一产品采购项目，采购人应当根据采购项目技术构成、产品价格比重等合理确定</w:t>
      </w:r>
      <w:r>
        <w:rPr>
          <w:rFonts w:hint="eastAsia" w:ascii="宋体" w:hAnsi="宋体" w:eastAsia="宋体" w:cs="宋体"/>
          <w:b/>
          <w:color w:val="auto"/>
          <w:kern w:val="0"/>
          <w:sz w:val="24"/>
          <w:szCs w:val="24"/>
          <w:lang w:val="zh-CN"/>
        </w:rPr>
        <w:t>一个核心产品</w:t>
      </w:r>
      <w:r>
        <w:rPr>
          <w:rFonts w:hint="eastAsia" w:ascii="宋体" w:hAnsi="宋体" w:eastAsia="宋体" w:cs="宋体"/>
          <w:color w:val="auto"/>
          <w:kern w:val="0"/>
          <w:sz w:val="24"/>
          <w:szCs w:val="24"/>
          <w:lang w:val="zh-CN"/>
        </w:rPr>
        <w:t>（采购清单中作“相同〈或同一〉品牌”实质性要求的产品，视为一个核心产品），并以</w:t>
      </w:r>
      <w:r>
        <w:rPr>
          <w:rFonts w:hint="eastAsia" w:ascii="宋体" w:hAnsi="宋体" w:eastAsia="宋体" w:cs="宋体"/>
          <w:b/>
          <w:color w:val="auto"/>
          <w:kern w:val="0"/>
          <w:sz w:val="24"/>
          <w:szCs w:val="24"/>
          <w:lang w:val="zh-CN"/>
        </w:rPr>
        <w:t>“核心产品”</w:t>
      </w:r>
      <w:r>
        <w:rPr>
          <w:rFonts w:hint="eastAsia" w:ascii="宋体" w:hAnsi="宋体" w:eastAsia="宋体" w:cs="宋体"/>
          <w:color w:val="auto"/>
          <w:kern w:val="0"/>
          <w:sz w:val="24"/>
          <w:szCs w:val="24"/>
          <w:lang w:val="zh-CN"/>
        </w:rPr>
        <w:t>在招标文件中标注。</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计分办法</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采购代理机构对各评委的总分进行复核。各项统计结果均精确到小数点后两位。</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各投标人的最终得分为评委所评定分数的算术平均值。</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推荐中标候选人名单或确定中标人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中标人的数量有其他规定的，应在此处明确方法、中标比例等。</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bookmarkStart w:id="76" w:name="_Toc495861544"/>
      <w:bookmarkStart w:id="77" w:name="_Toc494561963"/>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8" w:name="_Toc29817"/>
      <w:r>
        <w:rPr>
          <w:rFonts w:hint="eastAsia" w:ascii="宋体" w:hAnsi="宋体" w:eastAsia="宋体" w:cs="宋体"/>
          <w:bCs w:val="0"/>
          <w:color w:val="auto"/>
          <w:sz w:val="30"/>
          <w:szCs w:val="30"/>
          <w:lang w:val="zh-CN"/>
        </w:rPr>
        <w:t>三、评审因素及评分标准</w:t>
      </w:r>
      <w:bookmarkEnd w:id="78"/>
    </w:p>
    <w:tbl>
      <w:tblPr>
        <w:tblStyle w:val="15"/>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23"/>
              <w:ind w:firstLine="0" w:firstLineChars="0"/>
              <w:rPr>
                <w:rFonts w:hint="eastAsia"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完全满足用户的要求，或有优于用户的技术参数（投标人需提供所投产品的</w:t>
            </w:r>
            <w:r>
              <w:rPr>
                <w:rFonts w:hint="eastAsia" w:ascii="宋体" w:hAnsi="宋体" w:eastAsia="宋体" w:cs="宋体"/>
                <w:kern w:val="0"/>
                <w:sz w:val="24"/>
                <w:szCs w:val="24"/>
                <w:highlight w:val="none"/>
                <w:lang w:val="en-US" w:eastAsia="zh-CN"/>
              </w:rPr>
              <w:t>厂家官方</w:t>
            </w:r>
            <w:r>
              <w:rPr>
                <w:rFonts w:hint="eastAsia" w:ascii="宋体" w:hAnsi="宋体" w:eastAsia="宋体" w:cs="宋体"/>
                <w:kern w:val="0"/>
                <w:sz w:val="24"/>
                <w:szCs w:val="24"/>
                <w:highlight w:val="none"/>
              </w:rPr>
              <w:t>彩页样本</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原厂说明书</w:t>
            </w:r>
            <w:r>
              <w:rPr>
                <w:rFonts w:hint="eastAsia" w:ascii="宋体" w:hAnsi="宋体" w:eastAsia="宋体" w:cs="宋体"/>
                <w:kern w:val="0"/>
                <w:sz w:val="24"/>
                <w:szCs w:val="24"/>
                <w:highlight w:val="none"/>
              </w:rPr>
              <w:t>或检验报告</w:t>
            </w:r>
            <w:r>
              <w:rPr>
                <w:rFonts w:hint="eastAsia" w:ascii="宋体" w:hAnsi="宋体" w:eastAsia="宋体" w:cs="宋体"/>
                <w:kern w:val="0"/>
                <w:sz w:val="24"/>
                <w:szCs w:val="24"/>
                <w:highlight w:val="none"/>
                <w:lang w:val="en-US" w:eastAsia="zh-CN"/>
              </w:rPr>
              <w:t>等佐证材料</w:t>
            </w:r>
            <w:r>
              <w:rPr>
                <w:rFonts w:hint="eastAsia" w:ascii="宋体" w:hAnsi="宋体" w:eastAsia="宋体" w:cs="宋体"/>
                <w:kern w:val="0"/>
                <w:sz w:val="24"/>
                <w:szCs w:val="24"/>
                <w:highlight w:val="none"/>
              </w:rPr>
              <w:t>，如投标人技术响应内容与产品彩页样本</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原厂说明书</w:t>
            </w:r>
            <w:r>
              <w:rPr>
                <w:rFonts w:hint="eastAsia" w:ascii="宋体" w:hAnsi="宋体" w:eastAsia="宋体" w:cs="宋体"/>
                <w:kern w:val="0"/>
                <w:sz w:val="24"/>
                <w:szCs w:val="24"/>
                <w:highlight w:val="none"/>
              </w:rPr>
              <w:t>或检验报告不一致的本项得0分），且能详细描述，综合评价最优的得50分。</w:t>
            </w:r>
          </w:p>
          <w:p>
            <w:pPr>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”号标识的条款，为重要技术参数，每一项负偏离，扣5分；</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及</w:t>
            </w:r>
          </w:p>
          <w:p>
            <w:pPr>
              <w:widowControl/>
              <w:jc w:val="center"/>
              <w:rPr>
                <w:rFonts w:hint="eastAsia" w:ascii="宋体" w:hAnsi="宋体" w:eastAsia="宋体" w:cs="宋体"/>
                <w:sz w:val="24"/>
                <w:szCs w:val="24"/>
              </w:rPr>
            </w:pPr>
            <w:r>
              <w:rPr>
                <w:rFonts w:hint="eastAsia" w:ascii="宋体" w:hAnsi="宋体" w:eastAsia="宋体" w:cs="宋体"/>
                <w:sz w:val="24"/>
                <w:szCs w:val="24"/>
              </w:rPr>
              <w:t>售后</w:t>
            </w:r>
          </w:p>
          <w:p>
            <w:pPr>
              <w:widowControl/>
              <w:jc w:val="center"/>
              <w:rPr>
                <w:rFonts w:hint="eastAsia"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根据投标人提供（201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月至今）的类似成功案例进行评分，每提供一份得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分。（提供合同</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中标通知书并加盖公章）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highlight w:val="none"/>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供货期</w:t>
            </w:r>
            <w:r>
              <w:rPr>
                <w:rFonts w:hint="eastAsia" w:ascii="宋体" w:hAnsi="宋体" w:eastAsia="宋体" w:cs="宋体"/>
                <w:color w:val="000000" w:themeColor="text1"/>
                <w:spacing w:val="-6"/>
                <w:sz w:val="24"/>
                <w:szCs w:val="24"/>
                <w:highlight w:val="none"/>
                <w14:textFill>
                  <w14:solidFill>
                    <w14:schemeClr w14:val="tx1"/>
                  </w14:solidFill>
                </w14:textFill>
              </w:rPr>
              <w:t>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为确保</w:t>
            </w:r>
            <w:r>
              <w:rPr>
                <w:rFonts w:hint="eastAsia" w:ascii="宋体" w:hAnsi="宋体" w:eastAsia="宋体" w:cs="宋体"/>
                <w:color w:val="000000" w:themeColor="text1"/>
                <w:sz w:val="24"/>
                <w:szCs w:val="24"/>
                <w:highlight w:val="none"/>
                <w:lang w:eastAsia="zh-CN"/>
                <w14:textFill>
                  <w14:solidFill>
                    <w14:schemeClr w14:val="tx1"/>
                  </w14:solidFill>
                </w14:textFill>
              </w:rPr>
              <w:t>供货期</w:t>
            </w:r>
            <w:r>
              <w:rPr>
                <w:rFonts w:hint="eastAsia" w:ascii="宋体" w:hAnsi="宋体" w:eastAsia="宋体" w:cs="宋体"/>
                <w:color w:val="000000" w:themeColor="text1"/>
                <w:sz w:val="24"/>
                <w:szCs w:val="24"/>
                <w:highlight w:val="none"/>
                <w14:textFill>
                  <w14:solidFill>
                    <w14:schemeClr w14:val="tx1"/>
                  </w14:solidFill>
                </w14:textFill>
              </w:rPr>
              <w:t>而采取的保障措施,计划最完善得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rPr>
            </w:pPr>
            <w:r>
              <w:rPr>
                <w:rFonts w:hint="eastAsia" w:ascii="宋体" w:hAnsi="宋体" w:eastAsia="宋体" w:cs="宋体"/>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3分</w:t>
            </w:r>
          </w:p>
        </w:tc>
      </w:tr>
    </w:tbl>
    <w:p>
      <w:pPr>
        <w:rPr>
          <w:rFonts w:hint="eastAsia" w:ascii="宋体" w:hAnsi="宋体" w:eastAsia="宋体" w:cs="宋体"/>
          <w:color w:val="auto"/>
        </w:rPr>
      </w:pPr>
    </w:p>
    <w:p>
      <w:pPr>
        <w:pStyle w:val="4"/>
        <w:numPr>
          <w:ilvl w:val="0"/>
          <w:numId w:val="53"/>
        </w:numPr>
        <w:spacing w:before="0" w:after="0" w:line="360" w:lineRule="auto"/>
        <w:ind w:left="616" w:hanging="616"/>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p>
    <w:bookmarkEnd w:id="76"/>
    <w:bookmarkEnd w:id="77"/>
    <w:p>
      <w:pPr>
        <w:pStyle w:val="3"/>
        <w:numPr>
          <w:ilvl w:val="0"/>
          <w:numId w:val="1"/>
        </w:numPr>
        <w:jc w:val="center"/>
        <w:rPr>
          <w:rFonts w:hint="eastAsia" w:ascii="宋体" w:hAnsi="宋体" w:eastAsia="宋体" w:cs="宋体"/>
          <w:color w:val="auto"/>
        </w:rPr>
      </w:pPr>
      <w:bookmarkStart w:id="79" w:name="_Toc494665546"/>
      <w:bookmarkStart w:id="80" w:name="_Toc494745310"/>
      <w:bookmarkStart w:id="81" w:name="_Toc494702263"/>
      <w:bookmarkStart w:id="82" w:name="_Toc495861545"/>
      <w:bookmarkStart w:id="83" w:name="_Toc3187"/>
      <w:bookmarkStart w:id="84" w:name="_Toc494721093"/>
      <w:bookmarkStart w:id="85" w:name="_Toc494665943"/>
      <w:bookmarkStart w:id="86" w:name="_Toc494664993"/>
      <w:r>
        <w:rPr>
          <w:rFonts w:hint="eastAsia" w:ascii="宋体" w:hAnsi="宋体" w:eastAsia="宋体" w:cs="宋体"/>
          <w:color w:val="auto"/>
        </w:rPr>
        <w:t>合同书格式（参考）</w:t>
      </w:r>
      <w:bookmarkEnd w:id="79"/>
      <w:bookmarkEnd w:id="80"/>
      <w:bookmarkEnd w:id="81"/>
      <w:bookmarkEnd w:id="82"/>
      <w:bookmarkEnd w:id="83"/>
      <w:bookmarkEnd w:id="84"/>
      <w:bookmarkEnd w:id="85"/>
      <w:bookmarkEnd w:id="8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合   同   书</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项目名称：</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合同编号：</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签订日期：</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签订合同地点：</w:t>
      </w:r>
    </w:p>
    <w:p>
      <w:pPr>
        <w:spacing w:beforeLines="25"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本合同由</w:t>
      </w:r>
      <w:r>
        <w:rPr>
          <w:rFonts w:hint="eastAsia" w:ascii="宋体" w:hAnsi="宋体" w:eastAsia="宋体" w:cs="宋体"/>
          <w:color w:val="auto"/>
          <w:kern w:val="0"/>
          <w:sz w:val="24"/>
          <w:szCs w:val="24"/>
          <w:u w:val="single"/>
          <w:lang w:val="zh-CN"/>
        </w:rPr>
        <w:t>（采购人）</w:t>
      </w:r>
      <w:r>
        <w:rPr>
          <w:rFonts w:hint="eastAsia" w:ascii="宋体" w:hAnsi="宋体" w:eastAsia="宋体" w:cs="宋体"/>
          <w:color w:val="auto"/>
          <w:kern w:val="0"/>
          <w:sz w:val="24"/>
          <w:szCs w:val="24"/>
          <w:lang w:val="zh-CN"/>
        </w:rPr>
        <w:t>（以下简称“甲方”）与</w:t>
      </w:r>
      <w:r>
        <w:rPr>
          <w:rFonts w:hint="eastAsia" w:ascii="宋体" w:hAnsi="宋体" w:eastAsia="宋体" w:cs="宋体"/>
          <w:color w:val="auto"/>
          <w:kern w:val="0"/>
          <w:sz w:val="24"/>
          <w:szCs w:val="24"/>
          <w:u w:val="single"/>
          <w:lang w:val="zh-CN"/>
        </w:rPr>
        <w:t>（中标人）</w:t>
      </w:r>
      <w:r>
        <w:rPr>
          <w:rFonts w:hint="eastAsia" w:ascii="宋体" w:hAnsi="宋体" w:eastAsia="宋体" w:cs="宋体"/>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合同文件。下列文件为本合同不可分割的部分：</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招标文件（项目编号：</w:t>
      </w:r>
      <w:r>
        <w:rPr>
          <w:rFonts w:hint="eastAsia" w:ascii="宋体" w:hAnsi="宋体" w:eastAsia="宋体" w:cs="宋体"/>
          <w:color w:val="auto"/>
          <w:kern w:val="0"/>
          <w:sz w:val="24"/>
          <w:szCs w:val="20"/>
          <w:u w:val="single"/>
          <w:lang w:val="zh-CN"/>
        </w:rPr>
        <w:t>　　            　</w:t>
      </w:r>
      <w:r>
        <w:rPr>
          <w:rFonts w:hint="eastAsia" w:ascii="宋体" w:hAnsi="宋体" w:eastAsia="宋体" w:cs="宋体"/>
          <w:color w:val="auto"/>
          <w:kern w:val="0"/>
          <w:sz w:val="24"/>
          <w:szCs w:val="20"/>
          <w:lang w:val="zh-CN"/>
        </w:rPr>
        <w:t>）；</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中标的投标文件；</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合同条款；</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采购代理机构发出的中标通知书；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附件；</w:t>
      </w:r>
    </w:p>
    <w:p>
      <w:pPr>
        <w:numPr>
          <w:ilvl w:val="0"/>
          <w:numId w:val="56"/>
        </w:numPr>
        <w:spacing w:beforeLines="25" w:line="360" w:lineRule="auto"/>
        <w:ind w:left="1358" w:hanging="724"/>
        <w:rPr>
          <w:rFonts w:hint="eastAsia" w:ascii="宋体" w:hAnsi="宋体" w:eastAsia="宋体" w:cs="宋体"/>
          <w:color w:val="auto"/>
          <w:sz w:val="24"/>
          <w:szCs w:val="20"/>
          <w:lang w:val="zh-CN"/>
        </w:rPr>
      </w:pPr>
      <w:r>
        <w:rPr>
          <w:rFonts w:hint="eastAsia" w:ascii="宋体" w:hAnsi="宋体" w:eastAsia="宋体" w:cs="宋体"/>
          <w:color w:val="auto"/>
          <w:kern w:val="0"/>
          <w:sz w:val="24"/>
          <w:szCs w:val="20"/>
          <w:lang w:val="zh-CN"/>
        </w:rPr>
        <w:t>甲方</w:t>
      </w:r>
      <w:r>
        <w:rPr>
          <w:rFonts w:hint="eastAsia" w:ascii="宋体" w:hAnsi="宋体" w:eastAsia="宋体" w:cs="宋体"/>
          <w:color w:val="auto"/>
          <w:sz w:val="24"/>
          <w:szCs w:val="20"/>
          <w:lang w:val="zh-CN"/>
        </w:rPr>
        <w:t>在招标期间发布的所有补充通知；</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乙方在投标期内补充的所有书面文件；</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乙方在投标时随同投标文件一起递送的资料及附图；</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合同的份数。本合同正本一式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份；副本一式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合同的失效。本合同在合同价款全部结清后失效。</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　　方：</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乙　　方：</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单位名称（盖章）：</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单位名称（盖章）：</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单位地址：</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单位地址：</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法人代表授权人(签字)：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法人代表授权人(签字)：</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 系 人：</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联 系 人：</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电　　话：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电　　话：</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传　　真：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传　　真：</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邮政编码：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邮政编码：</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开户银行：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开户银行：</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帐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帐　　号：</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税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税　　号：</w:t>
      </w:r>
    </w:p>
    <w:p>
      <w:pPr>
        <w:rPr>
          <w:rFonts w:hint="eastAsia" w:ascii="宋体" w:hAnsi="宋体" w:eastAsia="宋体" w:cs="宋体"/>
          <w:color w:val="auto"/>
        </w:rPr>
      </w:pP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rPr>
      </w:pPr>
      <w:bookmarkStart w:id="87" w:name="_Toc495861546"/>
      <w:bookmarkStart w:id="88" w:name="_Toc494665944"/>
      <w:bookmarkStart w:id="89" w:name="_Toc494721094"/>
      <w:bookmarkStart w:id="90" w:name="_Toc494702264"/>
      <w:bookmarkStart w:id="91" w:name="_Toc494665547"/>
      <w:bookmarkStart w:id="92" w:name="_Toc9433"/>
      <w:bookmarkStart w:id="93" w:name="_Toc494745311"/>
      <w:bookmarkStart w:id="94" w:name="_Toc494664994"/>
      <w:r>
        <w:rPr>
          <w:rFonts w:hint="eastAsia" w:ascii="宋体" w:hAnsi="宋体" w:eastAsia="宋体" w:cs="宋体"/>
          <w:color w:val="auto"/>
        </w:rPr>
        <w:t>投标文件格式（参考）</w:t>
      </w:r>
      <w:bookmarkEnd w:id="87"/>
      <w:bookmarkEnd w:id="88"/>
      <w:bookmarkEnd w:id="89"/>
      <w:bookmarkEnd w:id="90"/>
      <w:bookmarkEnd w:id="91"/>
      <w:bookmarkEnd w:id="92"/>
      <w:bookmarkEnd w:id="93"/>
      <w:bookmarkEnd w:id="94"/>
    </w:p>
    <w:p>
      <w:pPr>
        <w:spacing w:afterLines="250"/>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afterLines="200"/>
        <w:jc w:val="center"/>
        <w:rPr>
          <w:rFonts w:hint="eastAsia" w:ascii="宋体" w:hAnsi="宋体" w:eastAsia="宋体" w:cs="宋体"/>
          <w:b/>
          <w:color w:val="auto"/>
          <w:sz w:val="144"/>
          <w:szCs w:val="144"/>
        </w:rPr>
      </w:pPr>
    </w:p>
    <w:p>
      <w:pPr>
        <w:pStyle w:val="4"/>
        <w:spacing w:before="340" w:after="480" w:line="360" w:lineRule="auto"/>
        <w:jc w:val="center"/>
        <w:rPr>
          <w:rFonts w:hint="eastAsia" w:ascii="宋体" w:hAnsi="宋体" w:eastAsia="宋体" w:cs="宋体"/>
          <w:bCs w:val="0"/>
          <w:color w:val="auto"/>
          <w:sz w:val="44"/>
          <w:szCs w:val="44"/>
          <w:lang w:val="zh-CN"/>
        </w:rPr>
      </w:pPr>
      <w:bookmarkStart w:id="95" w:name="_Toc494665548"/>
      <w:bookmarkStart w:id="96" w:name="_Toc491"/>
      <w:bookmarkStart w:id="97" w:name="_Toc494665945"/>
      <w:bookmarkStart w:id="98" w:name="_Toc495861547"/>
      <w:bookmarkStart w:id="99" w:name="_Toc494702265"/>
      <w:bookmarkStart w:id="100" w:name="_Toc494664995"/>
      <w:bookmarkStart w:id="101" w:name="_Toc494745312"/>
      <w:bookmarkStart w:id="102" w:name="_Toc494721095"/>
      <w:r>
        <w:rPr>
          <w:rFonts w:hint="eastAsia" w:ascii="宋体" w:hAnsi="宋体" w:eastAsia="宋体" w:cs="宋体"/>
          <w:bCs w:val="0"/>
          <w:color w:val="auto"/>
          <w:sz w:val="44"/>
          <w:szCs w:val="44"/>
          <w:lang w:val="zh-CN"/>
        </w:rPr>
        <w:t>第一部分 资格证明文件</w:t>
      </w:r>
      <w:bookmarkEnd w:id="95"/>
      <w:bookmarkEnd w:id="96"/>
      <w:bookmarkEnd w:id="97"/>
      <w:bookmarkEnd w:id="98"/>
      <w:bookmarkEnd w:id="99"/>
      <w:bookmarkEnd w:id="100"/>
      <w:bookmarkEnd w:id="101"/>
      <w:bookmarkEnd w:id="102"/>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right="1287" w:rightChars="613"/>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 xml:space="preserve">   投标人（盖章）</w:t>
      </w:r>
    </w:p>
    <w:p>
      <w:pPr>
        <w:spacing w:line="360" w:lineRule="auto"/>
        <w:ind w:left="1971" w:leftChars="939" w:right="1287" w:rightChars="613" w:firstLine="1104" w:firstLineChars="345"/>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 xml:space="preserve">年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月</w:t>
      </w:r>
    </w:p>
    <w:p>
      <w:pP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03" w:name="_Toc494702266"/>
      <w:bookmarkStart w:id="104" w:name="_Toc494665549"/>
      <w:bookmarkStart w:id="105" w:name="_Toc494664996"/>
      <w:bookmarkStart w:id="106" w:name="_Toc494721096"/>
      <w:bookmarkStart w:id="107" w:name="_Toc494665946"/>
      <w:bookmarkStart w:id="108" w:name="_Toc494745313"/>
      <w:r>
        <w:rPr>
          <w:rFonts w:hint="eastAsia" w:ascii="宋体" w:hAnsi="宋体" w:eastAsia="宋体" w:cs="宋体"/>
          <w:b/>
          <w:color w:val="auto"/>
          <w:sz w:val="36"/>
          <w:szCs w:val="36"/>
        </w:rPr>
        <w:t>资格证明文件组成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资格证明文件目录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7"/>
        </w:numPr>
        <w:autoSpaceDE w:val="0"/>
        <w:autoSpaceDN w:val="0"/>
        <w:adjustRightInd w:val="0"/>
        <w:spacing w:line="360" w:lineRule="auto"/>
        <w:ind w:left="490" w:hanging="370"/>
        <w:rPr>
          <w:rFonts w:hint="eastAsia" w:ascii="宋体" w:hAnsi="宋体" w:eastAsia="宋体" w:cs="宋体"/>
          <w:b/>
          <w:color w:val="auto"/>
          <w:kern w:val="0"/>
          <w:sz w:val="24"/>
          <w:szCs w:val="32"/>
        </w:rPr>
      </w:pPr>
      <w:r>
        <w:rPr>
          <w:rFonts w:hint="eastAsia" w:ascii="宋体" w:hAnsi="宋体" w:eastAsia="宋体" w:cs="宋体"/>
          <w:color w:val="auto"/>
          <w:kern w:val="0"/>
          <w:sz w:val="24"/>
          <w:szCs w:val="32"/>
        </w:rPr>
        <w:t>应具备《政府采购法》第二十二条第一款规定的条件，提供下列材料：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法人或者其他组织的营业执照等证明文件，自然人的身份证明；</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sz w:val="24"/>
          <w:szCs w:val="24"/>
          <w:lang w:val="zh-CN"/>
        </w:rPr>
        <w:t>财务状况报告，依法缴纳税收和社会保障资金的相关材料；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具备履行合同所必需的设备和专业技术能力的证明材料；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参加政府采购活动前3年内在经营活动中没有重大违法记录的书面声明；</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具备法律、行政法规规定的其他条件的证明材料；</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未被“信用中国”网站(www.creditchina.gov.cn)列入失信被执行人、重大税收违法案件当事人名单和“中国政府采购”网站（www.ccgp.gov.cn）政府采购严重违法失信行为记录名单的书面申明及该网站查询结果页面截图；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投标人认为需提供的其它相关资格证明材料。</w:t>
      </w:r>
    </w:p>
    <w:p>
      <w:pPr>
        <w:autoSpaceDE w:val="0"/>
        <w:autoSpaceDN w:val="0"/>
        <w:adjustRightInd w:val="0"/>
        <w:spacing w:line="400" w:lineRule="exact"/>
        <w:ind w:left="10" w:leftChars="0" w:hanging="10" w:firstLineChars="0"/>
        <w:rPr>
          <w:rFonts w:hint="eastAsia" w:ascii="宋体" w:hAnsi="宋体" w:eastAsia="宋体" w:cs="宋体"/>
          <w:color w:val="auto"/>
          <w:sz w:val="24"/>
          <w:szCs w:val="24"/>
        </w:rPr>
      </w:pPr>
    </w:p>
    <w:p>
      <w:pPr>
        <w:autoSpaceDE w:val="0"/>
        <w:autoSpaceDN w:val="0"/>
        <w:adjustRightInd w:val="0"/>
        <w:spacing w:line="400" w:lineRule="exact"/>
        <w:ind w:left="490"/>
        <w:rPr>
          <w:rFonts w:hint="eastAsia" w:ascii="宋体" w:hAnsi="宋体" w:eastAsia="宋体" w:cs="宋体"/>
          <w:color w:val="auto"/>
          <w:sz w:val="24"/>
          <w:szCs w:val="24"/>
        </w:rPr>
      </w:pPr>
    </w:p>
    <w:p>
      <w:pPr>
        <w:rPr>
          <w:rFonts w:hint="eastAsia" w:ascii="宋体" w:hAnsi="宋体" w:eastAsia="宋体" w:cs="宋体"/>
          <w:color w:val="auto"/>
        </w:rPr>
      </w:pPr>
      <w:r>
        <w:rPr>
          <w:rFonts w:hint="eastAsia" w:ascii="宋体" w:hAnsi="宋体" w:eastAsia="宋体" w:cs="宋体"/>
          <w:color w:val="auto"/>
          <w:sz w:val="24"/>
          <w:szCs w:val="24"/>
        </w:rPr>
        <w:t>说明：资格证明文件正本应为清晰彩色影印件且加盖单位公章，否则</w:t>
      </w:r>
      <w:r>
        <w:rPr>
          <w:rFonts w:hint="eastAsia" w:ascii="宋体" w:hAnsi="宋体" w:eastAsia="宋体" w:cs="宋体"/>
          <w:color w:val="auto"/>
          <w:kern w:val="0"/>
          <w:sz w:val="24"/>
          <w:szCs w:val="24"/>
        </w:rPr>
        <w:t>按照</w:t>
      </w:r>
      <w:r>
        <w:rPr>
          <w:rFonts w:hint="eastAsia" w:ascii="宋体" w:hAnsi="宋体" w:eastAsia="宋体" w:cs="宋体"/>
          <w:b/>
          <w:color w:val="auto"/>
          <w:kern w:val="0"/>
          <w:sz w:val="24"/>
          <w:szCs w:val="24"/>
        </w:rPr>
        <w:t>无效投标处理</w:t>
      </w:r>
      <w:r>
        <w:rPr>
          <w:rFonts w:hint="eastAsia" w:ascii="宋体" w:hAnsi="宋体" w:eastAsia="宋体" w:cs="宋体"/>
          <w:b/>
          <w:color w:val="auto"/>
          <w:sz w:val="24"/>
          <w:szCs w:val="24"/>
        </w:rPr>
        <w:t>。</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09" w:name="_Toc494665947"/>
      <w:bookmarkStart w:id="110" w:name="_Toc494664997"/>
      <w:bookmarkStart w:id="111" w:name="_Toc495861548"/>
      <w:bookmarkStart w:id="112" w:name="_Toc494721097"/>
      <w:bookmarkStart w:id="113" w:name="_Toc494702267"/>
      <w:bookmarkStart w:id="114" w:name="_Toc494745314"/>
      <w:bookmarkStart w:id="115" w:name="_Toc494665550"/>
    </w:p>
    <w:p>
      <w:pPr>
        <w:spacing w:before="340" w:after="480" w:line="360" w:lineRule="auto"/>
        <w:jc w:val="center"/>
        <w:outlineLvl w:val="9"/>
        <w:rPr>
          <w:rFonts w:hint="eastAsia" w:ascii="宋体" w:hAnsi="宋体" w:eastAsia="宋体" w:cs="宋体"/>
          <w:bCs w:val="0"/>
          <w:color w:val="auto"/>
          <w:sz w:val="44"/>
          <w:szCs w:val="44"/>
          <w:lang w:val="zh-CN"/>
        </w:rPr>
      </w:pPr>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16" w:name="_Toc8727"/>
      <w:r>
        <w:rPr>
          <w:rFonts w:hint="eastAsia" w:ascii="宋体" w:hAnsi="宋体" w:eastAsia="宋体" w:cs="宋体"/>
          <w:bCs w:val="0"/>
          <w:color w:val="auto"/>
          <w:sz w:val="44"/>
          <w:szCs w:val="44"/>
          <w:lang w:val="zh-CN"/>
        </w:rPr>
        <w:t>第二部分 商务文件</w:t>
      </w:r>
      <w:bookmarkEnd w:id="109"/>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color w:val="auto"/>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17" w:name="_Toc494665948"/>
      <w:bookmarkStart w:id="118" w:name="_Toc494702268"/>
      <w:bookmarkStart w:id="119" w:name="_Toc494721098"/>
      <w:bookmarkStart w:id="120" w:name="_Toc494664998"/>
      <w:bookmarkStart w:id="121" w:name="_Toc494665551"/>
      <w:bookmarkStart w:id="122" w:name="_Toc494745315"/>
      <w:r>
        <w:rPr>
          <w:rFonts w:hint="eastAsia" w:ascii="宋体" w:hAnsi="宋体" w:eastAsia="宋体" w:cs="宋体"/>
          <w:b/>
          <w:color w:val="auto"/>
          <w:sz w:val="36"/>
          <w:szCs w:val="36"/>
        </w:rPr>
        <w:t>商务文件组成</w:t>
      </w:r>
      <w:bookmarkEnd w:id="117"/>
      <w:bookmarkEnd w:id="118"/>
      <w:bookmarkEnd w:id="119"/>
      <w:bookmarkEnd w:id="120"/>
      <w:bookmarkEnd w:id="121"/>
      <w:bookmarkEnd w:id="122"/>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商务文件目录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投标书（附件一）；</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制造商中小企业声明函（附件二）；</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中小企业声明函（附件三）；</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残疾人福利性单位声明函（附件四）</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开标一览表（附件五）；</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投标报价明细表（附件六）；</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小型和微型企业、监狱企业、残疾人福利性单位货物汇总表（附件七）；</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投标货物、服务清单（附件八）；</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交纳投标保证金的银行凭证（附件九，适用招标文件有交纳要求的应当提供）；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法定代表人授权书（附件十）；</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关于不存在招标文件第二章“十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其他注意事项”中规定禁止情形的书面声明；</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投标人的资格声明（附件十一）；</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项目负责人、技术负责人简历表（附件十二）；</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项目班子成员情况表（附件十三）；</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投标人类似项目业绩表（附件十四）；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招标文件要求提供或投标人认为需提供的其它资料；</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符合性审查对照表（附件十五）；</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商务要求响应、偏离说明表（附件十六）；</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商务要求“★”号条款响应、偏离说明表（附件十七）</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商务评议对照表（附件十八）。</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23" w:name="_Toc494665949"/>
      <w:bookmarkStart w:id="124" w:name="_Toc494721099"/>
      <w:bookmarkStart w:id="125" w:name="_Toc494702269"/>
      <w:bookmarkStart w:id="126" w:name="_Toc494665552"/>
      <w:bookmarkStart w:id="127" w:name="_Toc494664999"/>
      <w:bookmarkStart w:id="128" w:name="_Toc494745316"/>
      <w:bookmarkStart w:id="129" w:name="_Toc495861549"/>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30" w:name="_Toc23774"/>
      <w:r>
        <w:rPr>
          <w:rFonts w:hint="eastAsia" w:ascii="宋体" w:hAnsi="宋体" w:eastAsia="宋体" w:cs="宋体"/>
          <w:bCs w:val="0"/>
          <w:color w:val="auto"/>
          <w:sz w:val="44"/>
          <w:szCs w:val="44"/>
          <w:lang w:val="zh-CN"/>
        </w:rPr>
        <w:t>第三部分 技术、服务文件</w:t>
      </w:r>
      <w:bookmarkEnd w:id="123"/>
      <w:bookmarkEnd w:id="124"/>
      <w:bookmarkEnd w:id="125"/>
      <w:bookmarkEnd w:id="126"/>
      <w:bookmarkEnd w:id="127"/>
      <w:bookmarkEnd w:id="128"/>
      <w:bookmarkEnd w:id="129"/>
      <w:bookmarkEnd w:id="130"/>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p>
    <w:p>
      <w:pPr>
        <w:rPr>
          <w:rFonts w:hint="eastAsia" w:ascii="宋体" w:hAnsi="宋体" w:eastAsia="宋体" w:cs="宋体"/>
          <w:color w:val="auto"/>
        </w:rPr>
      </w:pPr>
      <w:r>
        <w:rPr>
          <w:rFonts w:hint="eastAsia" w:ascii="宋体" w:hAnsi="宋体" w:eastAsia="宋体" w:cs="宋体"/>
          <w:color w:val="auto"/>
        </w:rPr>
        <w:br w:type="page"/>
      </w:r>
    </w:p>
    <w:p>
      <w:pPr>
        <w:spacing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31" w:name="_Toc494721100"/>
      <w:bookmarkStart w:id="132" w:name="_Toc494702270"/>
      <w:bookmarkStart w:id="133" w:name="_Toc494665553"/>
      <w:bookmarkStart w:id="134" w:name="_Toc494745317"/>
      <w:bookmarkStart w:id="135" w:name="_Toc494665950"/>
      <w:bookmarkStart w:id="136" w:name="_Toc494665000"/>
      <w:r>
        <w:rPr>
          <w:rFonts w:hint="eastAsia" w:ascii="宋体" w:hAnsi="宋体" w:eastAsia="宋体" w:cs="宋体"/>
          <w:b/>
          <w:bCs/>
          <w:color w:val="auto"/>
          <w:sz w:val="36"/>
          <w:szCs w:val="36"/>
          <w:lang w:val="zh-CN"/>
        </w:rPr>
        <w:t>技术</w:t>
      </w:r>
      <w:r>
        <w:rPr>
          <w:rFonts w:hint="eastAsia" w:ascii="宋体" w:hAnsi="宋体" w:eastAsia="宋体" w:cs="宋体"/>
          <w:b/>
          <w:color w:val="auto"/>
          <w:sz w:val="36"/>
          <w:szCs w:val="36"/>
        </w:rPr>
        <w:t>、服务文件组成</w:t>
      </w:r>
      <w:bookmarkEnd w:id="131"/>
      <w:bookmarkEnd w:id="132"/>
      <w:bookmarkEnd w:id="133"/>
      <w:bookmarkEnd w:id="134"/>
      <w:bookmarkEnd w:id="135"/>
      <w:bookmarkEnd w:id="136"/>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技术、服务文件目录（目录应涵盖下述所有资料，页码清晰以便查阅）；</w:t>
      </w:r>
    </w:p>
    <w:p>
      <w:pPr>
        <w:numPr>
          <w:ilvl w:val="0"/>
          <w:numId w:val="60"/>
        </w:numPr>
        <w:autoSpaceDE w:val="0"/>
        <w:autoSpaceDN w:val="0"/>
        <w:adjustRightInd w:val="0"/>
        <w:spacing w:line="360" w:lineRule="auto"/>
        <w:ind w:left="488" w:hanging="369"/>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投标货物（工程或服务）介绍，项目建设（服务）方案；</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技术、服务要求响应、偏离说明表（附件十九）；</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技术、服务要求“★”号条款响应、偏离说明表（附件二十）；</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技术、服务评议对照表（附件二十一）；</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color w:val="auto"/>
          <w:kern w:val="0"/>
          <w:sz w:val="24"/>
          <w:szCs w:val="32"/>
        </w:rPr>
      </w:pPr>
    </w:p>
    <w:p>
      <w:pPr>
        <w:autoSpaceDE w:val="0"/>
        <w:autoSpaceDN w:val="0"/>
        <w:adjustRightInd w:val="0"/>
        <w:spacing w:line="360" w:lineRule="auto"/>
        <w:ind w:left="715" w:leftChars="-6" w:hanging="727" w:hangingChars="303"/>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37" w:name="_Toc495861550"/>
      <w:bookmarkStart w:id="138" w:name="_Toc236473298"/>
      <w:bookmarkStart w:id="139" w:name="_Toc494665001"/>
      <w:bookmarkStart w:id="140" w:name="_Toc494665951"/>
      <w:bookmarkStart w:id="141" w:name="_Toc494702271"/>
      <w:bookmarkStart w:id="142" w:name="_Toc238276242"/>
      <w:bookmarkStart w:id="143" w:name="_Toc494665554"/>
      <w:bookmarkStart w:id="144" w:name="_Toc494745318"/>
      <w:bookmarkStart w:id="145" w:name="_Toc494721101"/>
      <w:bookmarkStart w:id="146" w:name="_Toc22104"/>
      <w:r>
        <w:rPr>
          <w:rFonts w:hint="eastAsia" w:ascii="宋体" w:hAnsi="宋体" w:eastAsia="宋体" w:cs="宋体"/>
          <w:color w:val="auto"/>
        </w:rPr>
        <w:t>投标书</w:t>
      </w:r>
      <w:bookmarkEnd w:id="137"/>
      <w:bookmarkEnd w:id="138"/>
      <w:bookmarkEnd w:id="139"/>
      <w:bookmarkEnd w:id="140"/>
      <w:bookmarkEnd w:id="141"/>
      <w:bookmarkEnd w:id="142"/>
      <w:bookmarkEnd w:id="143"/>
      <w:bookmarkEnd w:id="144"/>
      <w:bookmarkEnd w:id="145"/>
      <w:bookmarkEnd w:id="14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项目（项目编号：_____）招标的投标邀请，我方代表</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经正式授权并代表投标人</w:t>
      </w:r>
      <w:r>
        <w:rPr>
          <w:rFonts w:hint="eastAsia" w:ascii="宋体" w:hAnsi="宋体" w:eastAsia="宋体" w:cs="宋体"/>
          <w:color w:val="auto"/>
          <w:sz w:val="24"/>
          <w:szCs w:val="24"/>
          <w:u w:val="single"/>
        </w:rPr>
        <w:t>（投标人全称 ）</w:t>
      </w:r>
      <w:r>
        <w:rPr>
          <w:rFonts w:hint="eastAsia" w:ascii="宋体" w:hAnsi="宋体" w:eastAsia="宋体" w:cs="宋体"/>
          <w:color w:val="auto"/>
          <w:sz w:val="24"/>
          <w:szCs w:val="24"/>
        </w:rPr>
        <w:t>提交</w:t>
      </w:r>
      <w:r>
        <w:rPr>
          <w:rFonts w:hint="eastAsia" w:ascii="宋体" w:hAnsi="宋体" w:eastAsia="宋体" w:cs="宋体"/>
          <w:color w:val="auto"/>
          <w:kern w:val="0"/>
          <w:sz w:val="24"/>
        </w:rPr>
        <w:t>“开标一览表”信封和下述文件正本份，副本份。</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 xml:space="preserve">1.资格证明文件； </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2.商务文件；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3.技术、服务文件。</w:t>
      </w: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在此，我方宣布同意如下：</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1．《开标一览表》中规定的应提交和交付的</w:t>
      </w:r>
      <w:r>
        <w:rPr>
          <w:rFonts w:hint="eastAsia" w:ascii="宋体" w:hAnsi="宋体" w:eastAsia="宋体" w:cs="宋体"/>
          <w:color w:val="auto"/>
          <w:sz w:val="24"/>
          <w:szCs w:val="24"/>
          <w:u w:val="single"/>
        </w:rPr>
        <w:t xml:space="preserve">  （包号）  </w:t>
      </w:r>
      <w:r>
        <w:rPr>
          <w:rFonts w:hint="eastAsia" w:ascii="宋体" w:hAnsi="宋体" w:eastAsia="宋体" w:cs="宋体"/>
          <w:color w:val="auto"/>
          <w:sz w:val="24"/>
          <w:szCs w:val="24"/>
        </w:rPr>
        <w:t>货物（工程或服务）投标总价为</w:t>
      </w:r>
      <w:r>
        <w:rPr>
          <w:rFonts w:hint="eastAsia" w:ascii="宋体" w:hAnsi="宋体" w:eastAsia="宋体" w:cs="宋体"/>
          <w:color w:val="auto"/>
          <w:sz w:val="24"/>
          <w:szCs w:val="24"/>
          <w:u w:val="single"/>
        </w:rPr>
        <w:t>（注明币种，并用大写和小写表述投标总价）</w:t>
      </w:r>
      <w:r>
        <w:rPr>
          <w:rFonts w:hint="eastAsia" w:ascii="宋体" w:hAnsi="宋体" w:eastAsia="宋体" w:cs="宋体"/>
          <w:color w:val="auto"/>
          <w:sz w:val="24"/>
          <w:szCs w:val="24"/>
        </w:rPr>
        <w:t>；</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2．按招标文件的约定履行合同责任和义务；</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3．已详细审查全部招标文件，包括</w:t>
      </w:r>
      <w:r>
        <w:rPr>
          <w:rFonts w:hint="eastAsia" w:ascii="宋体" w:hAnsi="宋体" w:eastAsia="宋体" w:cs="宋体"/>
          <w:color w:val="auto"/>
          <w:sz w:val="24"/>
          <w:szCs w:val="24"/>
          <w:u w:val="single"/>
        </w:rPr>
        <w:t>（修正或补充文件）（如果有的话）</w:t>
      </w:r>
      <w:r>
        <w:rPr>
          <w:rFonts w:hint="eastAsia" w:ascii="宋体" w:hAnsi="宋体" w:eastAsia="宋体" w:cs="宋体"/>
          <w:color w:val="auto"/>
          <w:sz w:val="24"/>
          <w:szCs w:val="24"/>
        </w:rPr>
        <w:t>，对此无异议；</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4．投标有效期为自</w:t>
      </w:r>
      <w:r>
        <w:rPr>
          <w:rFonts w:hint="eastAsia" w:ascii="宋体" w:hAnsi="宋体" w:eastAsia="宋体" w:cs="宋体"/>
          <w:color w:val="auto"/>
          <w:kern w:val="0"/>
          <w:sz w:val="24"/>
        </w:rPr>
        <w:t>递交投标文件截止之日</w:t>
      </w:r>
      <w:r>
        <w:rPr>
          <w:rFonts w:hint="eastAsia" w:ascii="宋体" w:hAnsi="宋体" w:eastAsia="宋体" w:cs="宋体"/>
          <w:color w:val="auto"/>
          <w:sz w:val="24"/>
          <w:szCs w:val="24"/>
        </w:rPr>
        <w:t>起，共个日历日；</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5．接受招标文件关于不予退还投标保证金的约定；</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6．提供按照贵方可能要求的与投标有关的一切数据或资料；</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7．与投标有关的一切正式往来信函请寄：。</w:t>
      </w:r>
    </w:p>
    <w:p>
      <w:pPr>
        <w:autoSpaceDE w:val="0"/>
        <w:autoSpaceDN w:val="0"/>
        <w:adjustRightInd w:val="0"/>
        <w:spacing w:line="400" w:lineRule="exact"/>
        <w:ind w:right="246" w:firstLine="480" w:firstLineChars="200"/>
        <w:rPr>
          <w:rFonts w:hint="eastAsia" w:ascii="宋体" w:hAnsi="宋体" w:eastAsia="宋体" w:cs="宋体"/>
          <w:color w:val="auto"/>
          <w:kern w:val="0"/>
          <w:sz w:val="24"/>
          <w:szCs w:val="24"/>
        </w:rPr>
      </w:pP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地  址：</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电话/传真：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投标人授权代表（签字）：</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帐号/行号：</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47" w:name="_Toc494721102"/>
      <w:bookmarkStart w:id="148" w:name="_Toc494665555"/>
      <w:bookmarkStart w:id="149" w:name="_Toc494745319"/>
      <w:bookmarkStart w:id="150" w:name="_Toc494665952"/>
      <w:bookmarkStart w:id="151" w:name="_Toc494702272"/>
      <w:bookmarkStart w:id="152" w:name="_Toc495861551"/>
      <w:bookmarkStart w:id="153" w:name="_Toc494665002"/>
      <w:bookmarkStart w:id="154" w:name="_Toc14702"/>
      <w:r>
        <w:rPr>
          <w:rFonts w:hint="eastAsia" w:ascii="宋体" w:hAnsi="宋体" w:eastAsia="宋体" w:cs="宋体"/>
          <w:color w:val="auto"/>
        </w:rPr>
        <w:t>制造商中小企业声明函</w:t>
      </w:r>
      <w:bookmarkEnd w:id="147"/>
      <w:bookmarkEnd w:id="148"/>
      <w:bookmarkEnd w:id="149"/>
      <w:bookmarkEnd w:id="150"/>
      <w:bookmarkEnd w:id="151"/>
      <w:bookmarkEnd w:id="152"/>
      <w:bookmarkEnd w:id="153"/>
      <w:bookmarkEnd w:id="154"/>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制造商中小企业声明函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rPr>
        <w:t>（详见《中小企业划型标准》）</w:t>
      </w:r>
      <w:r>
        <w:rPr>
          <w:rFonts w:hint="eastAsia" w:ascii="宋体" w:hAnsi="宋体" w:eastAsia="宋体" w:cs="宋体"/>
          <w:color w:val="auto"/>
          <w:sz w:val="24"/>
          <w:szCs w:val="21"/>
          <w:lang w:val="zh-CN"/>
        </w:rPr>
        <w:t>，本公司为______（请填写：中型、小型、微型）企业。</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2.本公司授权</w:t>
      </w:r>
      <w:r>
        <w:rPr>
          <w:rFonts w:hint="eastAsia" w:ascii="宋体" w:hAnsi="宋体" w:eastAsia="宋体" w:cs="宋体"/>
          <w:color w:val="auto"/>
          <w:sz w:val="24"/>
          <w:szCs w:val="21"/>
          <w:u w:val="single"/>
          <w:lang w:val="zh-CN"/>
        </w:rPr>
        <w:t xml:space="preserve">  （投标人）  </w:t>
      </w:r>
      <w:r>
        <w:rPr>
          <w:rFonts w:hint="eastAsia" w:ascii="宋体" w:hAnsi="宋体" w:eastAsia="宋体" w:cs="宋体"/>
          <w:color w:val="auto"/>
          <w:sz w:val="24"/>
          <w:szCs w:val="21"/>
          <w:lang w:val="zh-CN"/>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u w:val="single"/>
          <w:lang w:val="zh-CN"/>
        </w:rPr>
        <w:t>（采购人）</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项目（项目编号：_____）采购活动提供本企业制造的货物。本条所称货物不包括使用大型企业注册商标的货物。</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rPr>
        <w:t>.由本公司制造的货物清单见下表：</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beforeLines="50"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本公司对上述声明的真实性负责。如有虚假，将依法承担相应责任。</w:t>
      </w:r>
    </w:p>
    <w:p>
      <w:pPr>
        <w:spacing w:line="360" w:lineRule="auto"/>
        <w:rPr>
          <w:rFonts w:hint="eastAsia" w:ascii="宋体" w:hAnsi="宋体" w:eastAsia="宋体" w:cs="宋体"/>
          <w:bCs/>
          <w:color w:val="auto"/>
          <w:sz w:val="24"/>
          <w:szCs w:val="24"/>
        </w:rPr>
      </w:pPr>
    </w:p>
    <w:p>
      <w:pPr>
        <w:pStyle w:val="7"/>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7"/>
        <w:spacing w:line="360" w:lineRule="auto"/>
        <w:ind w:left="958" w:leftChars="342" w:hanging="240" w:hangingChars="10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int="eastAsia" w:ascii="宋体" w:hAnsi="宋体" w:eastAsia="宋体" w:cs="宋体"/>
          <w:bCs/>
          <w:color w:val="auto"/>
          <w:sz w:val="24"/>
          <w:szCs w:val="24"/>
        </w:rPr>
      </w:pPr>
      <w:r>
        <w:rPr>
          <w:rFonts w:hint="eastAsia" w:ascii="宋体" w:hAnsi="宋体" w:eastAsia="宋体" w:cs="宋体"/>
          <w:color w:val="auto"/>
          <w:sz w:val="24"/>
        </w:rPr>
        <w:t>3、如以联合体方式参与本项目投标的投标人，则应由联合体双方签字盖章。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55" w:name="_Toc494745320"/>
      <w:bookmarkStart w:id="156" w:name="_Toc494665953"/>
      <w:bookmarkStart w:id="157" w:name="_Toc494665556"/>
      <w:bookmarkStart w:id="158" w:name="_Toc494702273"/>
      <w:bookmarkStart w:id="159" w:name="_Toc31438"/>
      <w:bookmarkStart w:id="160" w:name="_Toc494721103"/>
      <w:bookmarkStart w:id="161" w:name="_Toc495861552"/>
      <w:bookmarkStart w:id="162" w:name="_Toc494665003"/>
      <w:bookmarkStart w:id="163" w:name="_Toc456264006"/>
      <w:r>
        <w:rPr>
          <w:rFonts w:hint="eastAsia" w:ascii="宋体" w:hAnsi="宋体" w:eastAsia="宋体" w:cs="宋体"/>
          <w:color w:val="auto"/>
        </w:rPr>
        <w:t>中小企业声明函</w:t>
      </w:r>
      <w:bookmarkEnd w:id="155"/>
      <w:bookmarkEnd w:id="156"/>
      <w:bookmarkEnd w:id="157"/>
      <w:bookmarkEnd w:id="158"/>
      <w:bookmarkEnd w:id="159"/>
      <w:bookmarkEnd w:id="160"/>
      <w:bookmarkEnd w:id="161"/>
      <w:bookmarkEnd w:id="162"/>
      <w:bookmarkEnd w:id="163"/>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中小企业声明函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（适用于工程类、服务类项目）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rPr>
        <w:t>（详见《中小企业划型标准》）</w:t>
      </w:r>
      <w:r>
        <w:rPr>
          <w:rFonts w:hint="eastAsia" w:ascii="宋体" w:hAnsi="宋体" w:eastAsia="宋体" w:cs="宋体"/>
          <w:color w:val="auto"/>
          <w:sz w:val="24"/>
          <w:szCs w:val="21"/>
          <w:lang w:val="zh-CN"/>
        </w:rPr>
        <w:t>，本公司为______（请填写：中型、小型、微型）企业。</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2.本公司参加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u w:val="single"/>
          <w:lang w:val="zh-CN"/>
        </w:rPr>
        <w:t>（采购人）</w:t>
      </w:r>
      <w:r>
        <w:rPr>
          <w:rFonts w:hint="eastAsia" w:ascii="宋体" w:hAnsi="宋体" w:eastAsia="宋体" w:cs="宋体"/>
          <w:color w:val="auto"/>
          <w:sz w:val="24"/>
          <w:szCs w:val="21"/>
          <w:lang w:val="zh-CN"/>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项目（项目编号：______）采购活动由本企业承担工程（或提供服务）。</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本公司对上述声明的真实性负责。如有虚假，将依法承担相应责任。</w:t>
      </w:r>
    </w:p>
    <w:p>
      <w:pPr>
        <w:adjustRightInd w:val="0"/>
        <w:snapToGrid w:val="0"/>
        <w:spacing w:line="360" w:lineRule="auto"/>
        <w:rPr>
          <w:rFonts w:hint="eastAsia" w:ascii="宋体" w:hAnsi="宋体" w:eastAsia="宋体" w:cs="宋体"/>
          <w:color w:val="auto"/>
          <w:sz w:val="28"/>
          <w:szCs w:val="24"/>
        </w:rPr>
      </w:pPr>
    </w:p>
    <w:p>
      <w:pPr>
        <w:adjustRightInd w:val="0"/>
        <w:snapToGrid w:val="0"/>
        <w:spacing w:line="360" w:lineRule="auto"/>
        <w:rPr>
          <w:rFonts w:hint="eastAsia" w:ascii="宋体" w:hAnsi="宋体" w:eastAsia="宋体" w:cs="宋体"/>
          <w:color w:val="auto"/>
          <w:sz w:val="28"/>
          <w:szCs w:val="24"/>
        </w:rPr>
      </w:pPr>
    </w:p>
    <w:p>
      <w:pPr>
        <w:spacing w:line="360" w:lineRule="auto"/>
        <w:ind w:left="950" w:hanging="950" w:hangingChars="396"/>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2.以联合体方式参与本项目投标的投标人，应由联合体双方签字盖章。</w:t>
      </w:r>
    </w:p>
    <w:p>
      <w:pPr>
        <w:spacing w:line="360" w:lineRule="auto"/>
        <w:ind w:firstLine="480" w:firstLineChars="200"/>
        <w:jc w:val="left"/>
        <w:rPr>
          <w:rFonts w:hint="eastAsia" w:ascii="宋体" w:hAnsi="宋体" w:eastAsia="宋体" w:cs="宋体"/>
          <w:color w:val="auto"/>
          <w:sz w:val="24"/>
          <w:szCs w:val="21"/>
          <w:lang w:val="zh-CN"/>
        </w:rPr>
      </w:pPr>
    </w:p>
    <w:p>
      <w:pPr>
        <w:spacing w:line="360" w:lineRule="auto"/>
        <w:ind w:firstLine="480" w:firstLineChars="200"/>
        <w:jc w:val="left"/>
        <w:rPr>
          <w:rFonts w:hint="eastAsia" w:ascii="宋体" w:hAnsi="宋体" w:eastAsia="宋体" w:cs="宋体"/>
          <w:color w:val="auto"/>
          <w:sz w:val="24"/>
          <w:szCs w:val="21"/>
          <w:lang w:val="zh-CN"/>
        </w:rPr>
      </w:pPr>
    </w:p>
    <w:p>
      <w:pPr>
        <w:spacing w:line="360" w:lineRule="auto"/>
        <w:ind w:firstLine="480" w:firstLineChars="200"/>
        <w:jc w:val="left"/>
        <w:rPr>
          <w:rFonts w:hint="eastAsia" w:ascii="宋体" w:hAnsi="宋体" w:eastAsia="宋体" w:cs="宋体"/>
          <w:color w:val="auto"/>
          <w:sz w:val="24"/>
          <w:szCs w:val="21"/>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投标时间：</w:t>
      </w:r>
    </w:p>
    <w:p>
      <w:pP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r>
        <w:rPr>
          <w:rFonts w:hint="eastAsia" w:ascii="宋体" w:hAnsi="宋体" w:eastAsia="宋体" w:cs="宋体"/>
          <w:color w:val="auto"/>
        </w:rPr>
        <w:br w:type="page"/>
      </w:r>
    </w:p>
    <w:p>
      <w:pPr>
        <w:spacing w:line="240" w:lineRule="atLeast"/>
        <w:ind w:right="-65" w:rightChars="-31"/>
        <w:jc w:val="center"/>
        <w:rPr>
          <w:rFonts w:hint="eastAsia" w:ascii="宋体" w:hAnsi="宋体" w:eastAsia="宋体" w:cs="宋体"/>
          <w:b/>
          <w:color w:val="auto"/>
          <w:sz w:val="30"/>
          <w:szCs w:val="30"/>
          <w:lang w:val="zh-CN"/>
        </w:rPr>
      </w:pPr>
      <w:bookmarkStart w:id="164" w:name="_Toc476153619"/>
      <w:r>
        <w:rPr>
          <w:rFonts w:hint="eastAsia" w:ascii="宋体" w:hAnsi="宋体" w:eastAsia="宋体" w:cs="宋体"/>
          <w:b/>
          <w:color w:val="auto"/>
          <w:sz w:val="30"/>
          <w:szCs w:val="30"/>
          <w:lang w:val="zh-CN"/>
        </w:rPr>
        <w:t>中小企业划型标准</w:t>
      </w:r>
      <w:bookmarkEnd w:id="164"/>
    </w:p>
    <w:tbl>
      <w:tblPr>
        <w:tblStyle w:val="15"/>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hint="eastAsia"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pPr>
        <w:rPr>
          <w:rFonts w:hint="eastAsia" w:ascii="宋体" w:hAnsi="宋体" w:eastAsia="宋体" w:cs="宋体"/>
          <w:color w:val="auto"/>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65" w:name="_Toc495861553"/>
      <w:bookmarkStart w:id="166" w:name="_Toc494665557"/>
      <w:bookmarkStart w:id="167" w:name="_Toc494665004"/>
      <w:bookmarkStart w:id="168" w:name="_Toc494702274"/>
      <w:bookmarkStart w:id="169" w:name="_Toc494665954"/>
      <w:bookmarkStart w:id="170" w:name="_Toc11063"/>
      <w:bookmarkStart w:id="171" w:name="_Toc494721104"/>
      <w:bookmarkStart w:id="172" w:name="_Toc494745321"/>
      <w:r>
        <w:rPr>
          <w:rFonts w:hint="eastAsia" w:ascii="宋体" w:hAnsi="宋体" w:eastAsia="宋体" w:cs="宋体"/>
          <w:color w:val="auto"/>
        </w:rPr>
        <w:t>残疾人福利性单位声明函</w:t>
      </w:r>
      <w:bookmarkEnd w:id="165"/>
      <w:bookmarkEnd w:id="166"/>
      <w:bookmarkEnd w:id="167"/>
      <w:bookmarkEnd w:id="168"/>
      <w:bookmarkEnd w:id="169"/>
      <w:bookmarkEnd w:id="170"/>
      <w:bookmarkEnd w:id="171"/>
      <w:bookmarkEnd w:id="172"/>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残疾人福利性单位声明函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pStyle w:val="7"/>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7"/>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1.本单位授权</w:t>
      </w:r>
      <w:r>
        <w:rPr>
          <w:rFonts w:hint="eastAsia" w:ascii="宋体" w:hAnsi="宋体" w:eastAsia="宋体" w:cs="宋体"/>
          <w:color w:val="auto"/>
          <w:sz w:val="24"/>
          <w:u w:val="single"/>
        </w:rPr>
        <w:t xml:space="preserve"> （投标人） </w:t>
      </w:r>
      <w:r>
        <w:rPr>
          <w:rFonts w:hint="eastAsia" w:ascii="宋体" w:hAnsi="宋体" w:eastAsia="宋体" w:cs="宋体"/>
          <w:color w:val="auto"/>
          <w:sz w:val="24"/>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szCs w:val="21"/>
          <w:u w:val="single"/>
          <w:lang w:val="en-US" w:eastAsia="zh-CN"/>
        </w:rPr>
        <w:t xml:space="preserve">  </w:t>
      </w:r>
      <w:r>
        <w:rPr>
          <w:rFonts w:hint="eastAsia" w:hAnsi="宋体" w:eastAsia="宋体" w:cs="宋体"/>
          <w:color w:val="auto"/>
          <w:sz w:val="24"/>
          <w:szCs w:val="21"/>
          <w:u w:val="single"/>
          <w:lang w:val="en-US" w:eastAsia="zh-CN"/>
        </w:rPr>
        <w:t xml:space="preserve">  </w:t>
      </w:r>
      <w:r>
        <w:rPr>
          <w:rFonts w:hint="eastAsia" w:ascii="宋体" w:hAnsi="宋体" w:eastAsia="宋体" w:cs="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zh-CN"/>
        </w:rPr>
        <w:t>2</w:t>
      </w:r>
      <w:r>
        <w:rPr>
          <w:rFonts w:hint="eastAsia" w:ascii="宋体" w:hAnsi="宋体" w:eastAsia="宋体" w:cs="宋体"/>
          <w:bCs/>
          <w:color w:val="auto"/>
          <w:sz w:val="24"/>
        </w:rPr>
        <w:t>.由本单位制造的货物清单见下表：</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bCs/>
          <w:color w:val="auto"/>
          <w:sz w:val="24"/>
          <w:szCs w:val="24"/>
        </w:rPr>
      </w:pPr>
    </w:p>
    <w:p>
      <w:pPr>
        <w:pStyle w:val="7"/>
        <w:spacing w:line="360" w:lineRule="auto"/>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7"/>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3、以联合体方式参与本项目投标的投标人，应由联合体双方签字盖章。</w:t>
      </w:r>
    </w:p>
    <w:p>
      <w:pPr>
        <w:spacing w:line="360" w:lineRule="auto"/>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adjustRightInd w:val="0"/>
        <w:snapToGrid w:val="0"/>
        <w:jc w:val="center"/>
        <w:rPr>
          <w:rFonts w:hint="eastAsia" w:ascii="宋体" w:hAnsi="宋体" w:eastAsia="宋体" w:cs="宋体"/>
          <w:b/>
          <w:color w:val="auto"/>
          <w:sz w:val="30"/>
          <w:szCs w:val="30"/>
          <w:lang w:val="zh-CN"/>
        </w:rPr>
      </w:pPr>
    </w:p>
    <w:p>
      <w:pPr>
        <w:adjustRightInd w:val="0"/>
        <w:snapToGrid w:val="0"/>
        <w:spacing w:beforeLines="10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残疾人福利性单位声明函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（适用于工程类、服务类项目）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ascii="宋体" w:hAnsi="宋体" w:eastAsia="宋体" w:cs="宋体"/>
          <w:color w:val="auto"/>
          <w:sz w:val="24"/>
        </w:rPr>
        <w:t>（详见“残疾人福利性单位应当满足的条件”）</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rPr>
        <w:t xml:space="preserve">  （采购人）</w:t>
      </w:r>
      <w:r>
        <w:rPr>
          <w:rFonts w:hint="eastAsia" w:ascii="宋体" w:hAnsi="宋体" w:eastAsia="宋体" w:cs="宋体"/>
          <w:color w:val="auto"/>
          <w:sz w:val="24"/>
          <w:szCs w:val="24"/>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4"/>
        </w:rPr>
        <w:t>项目（项目编号：______）采购活动由本单位承担工程（或提供服务）。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1080" w:hanging="1080" w:hangingChars="450"/>
        <w:jc w:val="left"/>
        <w:rPr>
          <w:rFonts w:hint="eastAsia" w:ascii="宋体" w:hAnsi="宋体" w:eastAsia="宋体" w:cs="宋体"/>
          <w:color w:val="auto"/>
          <w:sz w:val="24"/>
          <w:szCs w:val="21"/>
        </w:rPr>
      </w:pPr>
      <w:r>
        <w:rPr>
          <w:rFonts w:hint="eastAsia" w:ascii="宋体" w:hAnsi="宋体" w:eastAsia="宋体" w:cs="宋体"/>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hint="eastAsia" w:ascii="宋体" w:hAnsi="宋体" w:eastAsia="宋体" w:cs="宋体"/>
          <w:color w:val="auto"/>
          <w:sz w:val="24"/>
          <w:szCs w:val="24"/>
        </w:rPr>
      </w:pPr>
      <w:r>
        <w:rPr>
          <w:rFonts w:hint="eastAsia" w:ascii="宋体" w:hAnsi="宋体" w:eastAsia="宋体" w:cs="宋体"/>
          <w:color w:val="auto"/>
          <w:sz w:val="24"/>
          <w:szCs w:val="21"/>
        </w:rPr>
        <w:t>2、以联合体方式参与本项目投标的投标人，应由联合体双方签字盖章。</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享受政府采购支持政策的残疾人福利性单位应当同时满足以下条件：</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（一）安置的残疾人占本单位在职职工人数的比例不低于25%（含25%），并且安置的残疾人人数不少于10人（含10人）；</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（二）依法与安置的每位残疾人签订了一年以上（含一年）的劳动合同或服务协议；</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73" w:name="_Toc494721105"/>
      <w:bookmarkStart w:id="174" w:name="_Toc24336"/>
      <w:bookmarkStart w:id="175" w:name="_Toc495861554"/>
      <w:bookmarkStart w:id="176" w:name="_Toc494577410"/>
      <w:bookmarkStart w:id="177" w:name="_Toc494665005"/>
      <w:bookmarkStart w:id="178" w:name="_Toc494745322"/>
      <w:bookmarkStart w:id="179" w:name="_Toc494702275"/>
      <w:bookmarkStart w:id="180" w:name="_Toc494665955"/>
      <w:bookmarkStart w:id="181" w:name="_Toc494665558"/>
      <w:r>
        <w:rPr>
          <w:rFonts w:hint="eastAsia" w:ascii="宋体" w:hAnsi="宋体" w:eastAsia="宋体" w:cs="宋体"/>
          <w:color w:val="auto"/>
        </w:rPr>
        <w:t>开标一览表</w:t>
      </w:r>
      <w:bookmarkEnd w:id="173"/>
      <w:bookmarkEnd w:id="174"/>
      <w:bookmarkEnd w:id="175"/>
      <w:bookmarkEnd w:id="176"/>
      <w:bookmarkEnd w:id="177"/>
      <w:bookmarkEnd w:id="178"/>
      <w:bookmarkEnd w:id="179"/>
      <w:bookmarkEnd w:id="180"/>
      <w:bookmarkEnd w:id="181"/>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bCs/>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hint="eastAsia" w:ascii="宋体" w:hAnsi="宋体" w:eastAsia="宋体" w:cs="宋体"/>
                <w:color w:val="auto"/>
                <w:sz w:val="24"/>
              </w:rPr>
            </w:pPr>
            <w:r>
              <w:rPr>
                <w:rFonts w:hint="eastAsia" w:ascii="宋体" w:hAnsi="宋体" w:eastAsia="宋体" w:cs="宋体"/>
                <w:color w:val="auto"/>
                <w:sz w:val="24"/>
                <w:szCs w:val="24"/>
              </w:rPr>
              <w:t>小型和微型企业、监狱企业、残疾人福利性单位价格扣除</w:t>
            </w:r>
            <w:r>
              <w:rPr>
                <w:rFonts w:hint="eastAsia" w:ascii="宋体" w:hAnsi="宋体" w:eastAsia="宋体" w:cs="宋体"/>
                <w:color w:val="auto"/>
                <w:sz w:val="24"/>
              </w:rPr>
              <w:t>合计（</w:t>
            </w:r>
            <w:r>
              <w:rPr>
                <w:rFonts w:hint="eastAsia" w:ascii="宋体" w:hAnsi="宋体" w:eastAsia="宋体" w:cs="宋体"/>
                <w:color w:val="auto"/>
                <w:kern w:val="0"/>
                <w:sz w:val="24"/>
                <w:szCs w:val="24"/>
              </w:rPr>
              <w:t>大写</w:t>
            </w:r>
            <w:r>
              <w:rPr>
                <w:rFonts w:hint="eastAsia" w:ascii="宋体" w:hAnsi="宋体" w:eastAsia="宋体" w:cs="宋体"/>
                <w:color w:val="auto"/>
                <w:sz w:val="24"/>
              </w:rPr>
              <w:t>）：</w:t>
            </w:r>
          </w:p>
          <w:p>
            <w:pPr>
              <w:spacing w:line="276" w:lineRule="auto"/>
              <w:ind w:left="-48" w:leftChars="-23" w:right="-65" w:rightChars="-31"/>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eastAsia="宋体" w:cs="宋体"/>
                <w:color w:val="auto"/>
                <w:kern w:val="0"/>
                <w:sz w:val="24"/>
              </w:rPr>
              <w:t>（或以联合体投标的，</w:t>
            </w:r>
            <w:r>
              <w:rPr>
                <w:rFonts w:hint="eastAsia" w:ascii="宋体" w:hAnsi="宋体" w:eastAsia="宋体" w:cs="宋体"/>
                <w:bCs/>
                <w:color w:val="auto"/>
                <w:sz w:val="24"/>
              </w:rPr>
              <w:t>联合协议中约定小型、微型企业的协议合同金额占到联合体协议合同总金额的%）</w:t>
            </w: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说明：1．所有价格均用人民币表示，单位为万元。</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2．价格应按照招标文件第二章“投标人须知”中第12条的要求进行报价。</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3．为方便开标时唱标，投标人应另附《开标一览表》及《交纳投标保证金的银行凭证》（如有交纳保证金要求的）各一份一并</w:t>
      </w:r>
      <w:r>
        <w:rPr>
          <w:rFonts w:hint="eastAsia" w:ascii="宋体" w:hAnsi="宋体" w:eastAsia="宋体" w:cs="宋体"/>
          <w:color w:val="auto"/>
          <w:spacing w:val="-6"/>
          <w:kern w:val="0"/>
          <w:sz w:val="24"/>
          <w:szCs w:val="24"/>
        </w:rPr>
        <w:t>装入一个信封，单独密封提交</w:t>
      </w:r>
      <w:r>
        <w:rPr>
          <w:rFonts w:hint="eastAsia" w:ascii="宋体" w:hAnsi="宋体" w:eastAsia="宋体" w:cs="宋体"/>
          <w:color w:val="auto"/>
          <w:sz w:val="24"/>
          <w:szCs w:val="24"/>
        </w:rPr>
        <w:t>，并在信封上标明“开标一览表”字样。未单独提交或单独提交的上述资料未按照招标文件规定的格式填写完整并签字、盖章</w:t>
      </w:r>
      <w:r>
        <w:rPr>
          <w:rFonts w:hint="eastAsia" w:ascii="宋体" w:hAnsi="宋体" w:eastAsia="宋体" w:cs="宋体"/>
          <w:color w:val="auto"/>
          <w:sz w:val="24"/>
          <w:szCs w:val="20"/>
          <w:lang w:val="zh-CN"/>
        </w:rPr>
        <w:t>的采购代理机构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4. 本表应按要求由投标人法人授权代表签字，并加盖投标单位公章，否则将被视为非响应性投标，将按照</w:t>
      </w:r>
      <w:r>
        <w:rPr>
          <w:rFonts w:hint="eastAsia" w:ascii="宋体" w:hAnsi="宋体" w:eastAsia="宋体" w:cs="宋体"/>
          <w:b/>
          <w:color w:val="auto"/>
          <w:sz w:val="24"/>
          <w:szCs w:val="24"/>
        </w:rPr>
        <w:t>无效投标处理</w:t>
      </w:r>
      <w:r>
        <w:rPr>
          <w:rFonts w:hint="eastAsia" w:ascii="宋体" w:hAnsi="宋体" w:eastAsia="宋体" w:cs="宋体"/>
          <w:color w:val="auto"/>
          <w:sz w:val="24"/>
          <w:szCs w:val="24"/>
        </w:rPr>
        <w:t>。</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82" w:name="_Toc494721106"/>
      <w:bookmarkStart w:id="183" w:name="_Toc494577411"/>
      <w:bookmarkStart w:id="184" w:name="_Toc494665559"/>
      <w:bookmarkStart w:id="185" w:name="_Toc494665956"/>
      <w:bookmarkStart w:id="186" w:name="_Toc19510"/>
      <w:bookmarkStart w:id="187" w:name="_Toc494702276"/>
      <w:bookmarkStart w:id="188" w:name="_Toc495861555"/>
      <w:bookmarkStart w:id="189" w:name="_Toc494665006"/>
      <w:bookmarkStart w:id="190" w:name="_Toc494745323"/>
      <w:r>
        <w:rPr>
          <w:rFonts w:hint="eastAsia" w:ascii="宋体" w:hAnsi="宋体" w:eastAsia="宋体" w:cs="宋体"/>
          <w:color w:val="auto"/>
        </w:rPr>
        <w:t>投标报价明细表</w:t>
      </w:r>
      <w:bookmarkEnd w:id="182"/>
      <w:bookmarkEnd w:id="183"/>
      <w:bookmarkEnd w:id="184"/>
      <w:bookmarkEnd w:id="185"/>
      <w:bookmarkEnd w:id="186"/>
      <w:bookmarkEnd w:id="187"/>
      <w:bookmarkEnd w:id="188"/>
      <w:bookmarkEnd w:id="189"/>
      <w:bookmarkEnd w:id="190"/>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hint="eastAsia" w:ascii="宋体" w:hAnsi="宋体" w:eastAsia="宋体" w:cs="宋体"/>
                <w:color w:val="auto"/>
                <w:sz w:val="24"/>
              </w:rPr>
            </w:pPr>
            <w:r>
              <w:rPr>
                <w:rFonts w:hint="eastAsia" w:ascii="宋体" w:hAnsi="宋体" w:eastAsia="宋体" w:cs="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611"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2．报价明细表合计应与《开标一览表》中的投标总报价一致。</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3．未提供详细的货物（工程或服务）报价明细，导致的后果由投标人自行承担。</w:t>
      </w: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sz w:val="31"/>
          <w:szCs w:val="31"/>
        </w:rPr>
      </w:pPr>
      <w:bookmarkStart w:id="191" w:name="_Toc494665957"/>
      <w:bookmarkStart w:id="192" w:name="_Toc494745324"/>
      <w:bookmarkStart w:id="193" w:name="_Toc494665007"/>
      <w:bookmarkStart w:id="194" w:name="_Toc494577412"/>
      <w:bookmarkStart w:id="195" w:name="_Toc8932"/>
      <w:bookmarkStart w:id="196" w:name="_Toc494702277"/>
      <w:bookmarkStart w:id="197" w:name="_Toc494665560"/>
      <w:bookmarkStart w:id="198" w:name="_Toc494721107"/>
      <w:bookmarkStart w:id="199" w:name="_Toc495861556"/>
      <w:r>
        <w:rPr>
          <w:rFonts w:hint="eastAsia" w:ascii="宋体" w:hAnsi="宋体" w:eastAsia="宋体" w:cs="宋体"/>
          <w:color w:val="auto"/>
          <w:sz w:val="31"/>
          <w:szCs w:val="31"/>
        </w:rPr>
        <w:t>小型和微型企业、监狱企业、残疾人福利性单位货物汇总表</w:t>
      </w:r>
      <w:bookmarkEnd w:id="191"/>
      <w:bookmarkEnd w:id="192"/>
      <w:bookmarkEnd w:id="193"/>
      <w:bookmarkEnd w:id="194"/>
      <w:bookmarkEnd w:id="195"/>
      <w:bookmarkEnd w:id="196"/>
      <w:bookmarkEnd w:id="197"/>
      <w:bookmarkEnd w:id="198"/>
      <w:bookmarkEnd w:id="199"/>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分项</w:t>
            </w:r>
          </w:p>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合计</w:t>
            </w:r>
          </w:p>
        </w:tc>
        <w:tc>
          <w:tcPr>
            <w:tcW w:w="2602" w:type="dxa"/>
            <w:gridSpan w:val="2"/>
            <w:shd w:val="clear" w:color="auto" w:fill="auto"/>
            <w:vAlign w:val="center"/>
          </w:tcPr>
          <w:p>
            <w:pPr>
              <w:spacing w:line="360" w:lineRule="auto"/>
              <w:jc w:val="left"/>
              <w:rPr>
                <w:rFonts w:hint="eastAsia" w:ascii="宋体" w:hAnsi="宋体" w:eastAsia="宋体" w:cs="宋体"/>
                <w:bCs/>
                <w:color w:val="auto"/>
                <w:sz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w:t>
      </w:r>
      <w:r>
        <w:rPr>
          <w:rFonts w:hint="eastAsia" w:ascii="宋体" w:hAnsi="宋体" w:eastAsia="宋体" w:cs="宋体"/>
          <w:color w:val="auto"/>
          <w:sz w:val="24"/>
          <w:szCs w:val="24"/>
        </w:rPr>
        <w:t>．</w:t>
      </w:r>
      <w:r>
        <w:rPr>
          <w:rFonts w:hint="eastAsia" w:ascii="宋体" w:hAnsi="宋体" w:eastAsia="宋体" w:cs="宋体"/>
          <w:color w:val="auto"/>
          <w:sz w:val="24"/>
        </w:rPr>
        <w:t>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rPr>
        <w:t>．</w:t>
      </w:r>
      <w:r>
        <w:rPr>
          <w:rFonts w:hint="eastAsia" w:ascii="宋体" w:hAnsi="宋体" w:eastAsia="宋体" w:cs="宋体"/>
          <w:color w:val="auto"/>
          <w:sz w:val="24"/>
        </w:rPr>
        <w:t>投标人提供的相关证明文件对应页码填写到上表“投标文件对应的页码”中。如未提供页码或内容页码完全不一致的，导致的后果由投标人自行承担。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00" w:name="_Toc494745325"/>
      <w:bookmarkStart w:id="201" w:name="_Toc494665958"/>
      <w:bookmarkStart w:id="202" w:name="_Toc494721108"/>
      <w:bookmarkStart w:id="203" w:name="_Toc494665561"/>
      <w:bookmarkStart w:id="204" w:name="_Toc494665008"/>
      <w:bookmarkStart w:id="205" w:name="_Toc23530"/>
      <w:bookmarkStart w:id="206" w:name="_Toc495861557"/>
      <w:bookmarkStart w:id="207" w:name="_Toc494702278"/>
      <w:r>
        <w:rPr>
          <w:rFonts w:hint="eastAsia" w:ascii="宋体" w:hAnsi="宋体" w:eastAsia="宋体" w:cs="宋体"/>
          <w:color w:val="auto"/>
        </w:rPr>
        <w:t>投标货物（工程或服务）清单</w:t>
      </w:r>
      <w:bookmarkEnd w:id="200"/>
      <w:bookmarkEnd w:id="201"/>
      <w:bookmarkEnd w:id="202"/>
      <w:bookmarkEnd w:id="203"/>
      <w:bookmarkEnd w:id="204"/>
      <w:bookmarkEnd w:id="205"/>
      <w:bookmarkEnd w:id="206"/>
      <w:bookmarkEnd w:id="207"/>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 标 人：</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722"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p>
        </w:tc>
        <w:tc>
          <w:tcPr>
            <w:tcW w:w="2459"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851"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2593"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ind w:left="-88" w:leftChars="-42"/>
              <w:jc w:val="center"/>
              <w:rPr>
                <w:rFonts w:hint="eastAsia" w:ascii="宋体" w:hAnsi="宋体" w:eastAsia="宋体" w:cs="宋体"/>
                <w:color w:val="auto"/>
                <w:sz w:val="24"/>
              </w:rPr>
            </w:pPr>
          </w:p>
        </w:tc>
        <w:tc>
          <w:tcPr>
            <w:tcW w:w="851" w:type="dxa"/>
            <w:vAlign w:val="center"/>
          </w:tcPr>
          <w:p>
            <w:pPr>
              <w:adjustRightInd w:val="0"/>
              <w:snapToGrid w:val="0"/>
              <w:ind w:left="-88" w:leftChars="-42"/>
              <w:jc w:val="center"/>
              <w:rPr>
                <w:rFonts w:hint="eastAsia" w:ascii="宋体" w:hAnsi="宋体" w:eastAsia="宋体" w:cs="宋体"/>
                <w:color w:val="auto"/>
                <w:sz w:val="24"/>
              </w:rPr>
            </w:pPr>
          </w:p>
        </w:tc>
        <w:tc>
          <w:tcPr>
            <w:tcW w:w="2593" w:type="dxa"/>
            <w:vAlign w:val="center"/>
          </w:tcPr>
          <w:p>
            <w:pPr>
              <w:adjustRightInd w:val="0"/>
              <w:snapToGrid w:val="0"/>
              <w:ind w:left="-88" w:leftChars="-42"/>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bl>
    <w:p>
      <w:pPr>
        <w:spacing w:line="360" w:lineRule="auto"/>
        <w:ind w:left="1078" w:hanging="1077" w:hangingChars="449"/>
        <w:jc w:val="left"/>
        <w:rPr>
          <w:rFonts w:hint="eastAsia" w:ascii="宋体" w:hAnsi="宋体" w:eastAsia="宋体" w:cs="宋体"/>
          <w:color w:val="auto"/>
          <w:sz w:val="24"/>
        </w:rPr>
      </w:pPr>
      <w:r>
        <w:rPr>
          <w:rFonts w:hint="eastAsia" w:ascii="宋体" w:hAnsi="宋体" w:eastAsia="宋体" w:cs="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08" w:name="_Toc494745326"/>
      <w:bookmarkStart w:id="209" w:name="_Toc494665959"/>
      <w:bookmarkStart w:id="210" w:name="_Toc494702279"/>
      <w:bookmarkStart w:id="211" w:name="_Toc29521"/>
      <w:bookmarkStart w:id="212" w:name="_Toc494665009"/>
      <w:bookmarkStart w:id="213" w:name="_Toc494721109"/>
      <w:bookmarkStart w:id="214" w:name="_Toc495861558"/>
      <w:bookmarkStart w:id="215" w:name="_Toc494665562"/>
      <w:r>
        <w:rPr>
          <w:rFonts w:hint="eastAsia" w:ascii="宋体" w:hAnsi="宋体" w:eastAsia="宋体" w:cs="宋体"/>
          <w:color w:val="auto"/>
        </w:rPr>
        <w:t>交纳投标保证金的银行凭证</w:t>
      </w:r>
      <w:bookmarkEnd w:id="208"/>
      <w:bookmarkEnd w:id="209"/>
      <w:bookmarkEnd w:id="210"/>
      <w:bookmarkEnd w:id="211"/>
      <w:bookmarkEnd w:id="212"/>
      <w:bookmarkEnd w:id="213"/>
      <w:bookmarkEnd w:id="214"/>
      <w:bookmarkEnd w:id="215"/>
    </w:p>
    <w:p>
      <w:pPr>
        <w:spacing w:line="48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采购人（或代理公司）：</w:t>
      </w:r>
    </w:p>
    <w:p>
      <w:pPr>
        <w:spacing w:line="360" w:lineRule="auto"/>
        <w:ind w:firstLine="489" w:firstLineChars="204"/>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u w:val="single"/>
          <w:lang w:val="zh-CN"/>
        </w:rPr>
        <w:t xml:space="preserve">  （投标人全称）  </w:t>
      </w:r>
      <w:r>
        <w:rPr>
          <w:rFonts w:hint="eastAsia" w:ascii="宋体" w:hAnsi="宋体" w:eastAsia="宋体" w:cs="宋体"/>
          <w:color w:val="auto"/>
          <w:sz w:val="24"/>
          <w:szCs w:val="21"/>
          <w:lang w:val="zh-CN"/>
        </w:rPr>
        <w:t>参加贵方组织的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项目（项目编号：______）的政府采购活动。按招标文件的规定，已递交人民币（大写）</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万元的投标保证金。</w:t>
      </w:r>
    </w:p>
    <w:tbl>
      <w:tblPr>
        <w:tblStyle w:val="15"/>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hint="eastAsia" w:ascii="宋体" w:hAnsi="宋体" w:eastAsia="宋体" w:cs="宋体"/>
                <w:color w:val="auto"/>
                <w:kern w:val="0"/>
                <w:sz w:val="24"/>
                <w:szCs w:val="21"/>
              </w:rPr>
            </w:pPr>
          </w:p>
        </w:tc>
        <w:tc>
          <w:tcPr>
            <w:tcW w:w="1440"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bl>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tbl>
      <w:tblPr>
        <w:tblStyle w:val="15"/>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粘贴转帐、电汇或网上银行凭证（清晰影印件）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110" w:leftChars="38" w:hanging="31" w:hangingChars="13"/>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注：在交款凭证备注中说明项目编号及开标时间</w:t>
            </w:r>
          </w:p>
        </w:tc>
      </w:tr>
    </w:tbl>
    <w:p>
      <w:pPr>
        <w:spacing w:line="360" w:lineRule="auto"/>
        <w:ind w:left="720" w:hanging="720" w:hanging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说明：投标人应认真填写银行信息，与转帐或电汇银行凭证的相关信息一致，集中采购机构将依据此凭证信息查退投标保证金。</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16" w:name="_Toc238276247"/>
      <w:bookmarkStart w:id="217" w:name="_Toc494665960"/>
      <w:bookmarkStart w:id="218" w:name="_Toc495861559"/>
      <w:bookmarkStart w:id="219" w:name="_Toc236473303"/>
      <w:bookmarkStart w:id="220" w:name="_Toc494665010"/>
      <w:bookmarkStart w:id="221" w:name="_Toc494721110"/>
      <w:bookmarkStart w:id="222" w:name="_Toc494745327"/>
      <w:bookmarkStart w:id="223" w:name="_Toc494665563"/>
      <w:bookmarkStart w:id="224" w:name="_Toc14502"/>
      <w:bookmarkStart w:id="225" w:name="_Toc494702280"/>
      <w:r>
        <w:rPr>
          <w:rFonts w:hint="eastAsia" w:ascii="宋体" w:hAnsi="宋体" w:eastAsia="宋体" w:cs="宋体"/>
          <w:color w:val="auto"/>
        </w:rPr>
        <w:t>法定代表人授权书</w:t>
      </w:r>
      <w:bookmarkEnd w:id="216"/>
      <w:bookmarkEnd w:id="217"/>
      <w:bookmarkEnd w:id="218"/>
      <w:bookmarkEnd w:id="219"/>
      <w:bookmarkEnd w:id="220"/>
      <w:bookmarkEnd w:id="221"/>
      <w:bookmarkEnd w:id="222"/>
      <w:bookmarkEnd w:id="223"/>
      <w:bookmarkEnd w:id="224"/>
      <w:bookmarkEnd w:id="225"/>
    </w:p>
    <w:p>
      <w:pPr>
        <w:spacing w:line="480" w:lineRule="auto"/>
        <w:rPr>
          <w:rFonts w:hint="eastAsia" w:ascii="宋体" w:hAnsi="宋体" w:eastAsia="宋体" w:cs="宋体"/>
          <w:b/>
          <w:color w:val="auto"/>
          <w:sz w:val="24"/>
          <w:szCs w:val="24"/>
        </w:rPr>
      </w:pPr>
      <w:r>
        <w:rPr>
          <w:rFonts w:hint="eastAsia" w:ascii="宋体" w:hAnsi="宋体" w:eastAsia="宋体" w:cs="宋体"/>
          <w:b/>
          <w:color w:val="auto"/>
          <w:sz w:val="28"/>
          <w:szCs w:val="28"/>
        </w:rPr>
        <w:t>采购人（或代理公司）：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兹授权____同志为我单位参加贵方组织的____项目（项目编号：______）采购活动的投标人授权代表，全权代表我公司处理在____项目采购活动中的一切事宜。代理期限从__年__月__日起至____年____月____日止。 </w:t>
      </w:r>
    </w:p>
    <w:p>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被授权代表无转委托权。</w:t>
      </w:r>
    </w:p>
    <w:p>
      <w:pPr>
        <w:spacing w:line="360" w:lineRule="auto"/>
        <w:ind w:firstLine="540" w:firstLineChars="225"/>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授权单位（公章）：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法定代表人（签字或盖章）</w:t>
      </w:r>
      <w:r>
        <w:rPr>
          <w:rFonts w:hint="eastAsia" w:ascii="宋体" w:hAnsi="宋体" w:eastAsia="宋体" w:cs="宋体"/>
          <w:b/>
          <w:bCs/>
          <w:color w:val="auto"/>
          <w:sz w:val="24"/>
        </w:rPr>
        <w:t>：</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color w:val="auto"/>
          <w:sz w:val="24"/>
          <w:szCs w:val="21"/>
          <w:lang w:val="zh-CN"/>
        </w:rPr>
        <w:t>签发日期：</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年</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月</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投标人授权代表单位名称：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 性别：</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tbl>
      <w:tblPr>
        <w:tblStyle w:val="1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粘贴被授权人身份证（清晰影印件）</w:t>
            </w:r>
          </w:p>
        </w:tc>
      </w:tr>
    </w:tbl>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26" w:name="_Toc494702281"/>
      <w:bookmarkStart w:id="227" w:name="_Toc495861560"/>
      <w:bookmarkStart w:id="228" w:name="_Toc494665564"/>
      <w:bookmarkStart w:id="229" w:name="_Toc238276248"/>
      <w:bookmarkStart w:id="230" w:name="_Toc494745328"/>
      <w:bookmarkStart w:id="231" w:name="_Toc494721111"/>
      <w:bookmarkStart w:id="232" w:name="_Toc236473304"/>
      <w:bookmarkStart w:id="233" w:name="_Toc494665961"/>
      <w:bookmarkStart w:id="234" w:name="_Toc494665011"/>
      <w:bookmarkStart w:id="235" w:name="_Toc3390"/>
      <w:r>
        <w:rPr>
          <w:rFonts w:hint="eastAsia" w:ascii="宋体" w:hAnsi="宋体" w:eastAsia="宋体" w:cs="宋体"/>
          <w:color w:val="auto"/>
        </w:rPr>
        <w:t>投标人的资格声明</w:t>
      </w:r>
      <w:bookmarkEnd w:id="226"/>
      <w:bookmarkEnd w:id="227"/>
      <w:bookmarkEnd w:id="228"/>
      <w:bookmarkEnd w:id="229"/>
      <w:bookmarkEnd w:id="230"/>
      <w:bookmarkEnd w:id="231"/>
      <w:bookmarkEnd w:id="232"/>
      <w:bookmarkEnd w:id="233"/>
      <w:bookmarkEnd w:id="234"/>
      <w:bookmarkEnd w:id="235"/>
    </w:p>
    <w:p>
      <w:pPr>
        <w:spacing w:line="360" w:lineRule="auto"/>
        <w:ind w:left="1078" w:hanging="1077" w:hangingChars="449"/>
        <w:jc w:val="left"/>
        <w:rPr>
          <w:rFonts w:hint="eastAsia" w:ascii="宋体" w:hAnsi="宋体" w:eastAsia="宋体" w:cs="宋体"/>
          <w:color w:val="auto"/>
          <w:sz w:val="24"/>
          <w:szCs w:val="24"/>
        </w:rPr>
      </w:pPr>
      <w:r>
        <w:rPr>
          <w:rFonts w:hint="eastAsia" w:ascii="宋体" w:hAnsi="宋体" w:eastAsia="宋体" w:cs="宋体"/>
          <w:color w:val="auto"/>
          <w:sz w:val="24"/>
          <w:szCs w:val="24"/>
        </w:rPr>
        <w:t>1．名称及基本情况：</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（1）投标人：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（2）地址：     邮编：</w:t>
      </w:r>
    </w:p>
    <w:p>
      <w:pPr>
        <w:spacing w:line="360" w:lineRule="exact"/>
        <w:ind w:firstLine="840" w:firstLineChars="35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     传真：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（3）成立或注册日期：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（4）单位性质：</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（5）法定代表人或主要负责人：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（6）员工人数：</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（7）注册资本：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（8）实收资本：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（9）上年末资产负债表：</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1）固定资产</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 xml:space="preserve">原   值：    净   值： </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2）流动资金：</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3）长期负债：</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4）短期负债：</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2．与投标货物的生产、销售和服务有关的情况： </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（1）关于制造投标货物的设施及其它情况：</w:t>
      </w:r>
    </w:p>
    <w:tbl>
      <w:tblPr>
        <w:tblStyle w:val="15"/>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（2）投标人生产此投标货物的经验（包括年限、项目业主、额定能力、商业运营的起始日期等）：</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（3）销售、服务网点分布（可另行附表）：</w:t>
      </w:r>
    </w:p>
    <w:tbl>
      <w:tblPr>
        <w:tblStyle w:val="15"/>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3．投标人认为需要声明的其它情况：                         </w:t>
      </w:r>
    </w:p>
    <w:p>
      <w:pPr>
        <w:spacing w:line="36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投标人（公章）：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法定代表人（签字或盖章）：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电    话：</w:t>
      </w:r>
    </w:p>
    <w:p>
      <w:pPr>
        <w:spacing w:line="360" w:lineRule="auto"/>
        <w:ind w:left="504" w:leftChars="24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传    真：</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日    期：年月 日</w:t>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36" w:name="_Toc494721112"/>
      <w:bookmarkStart w:id="237" w:name="_Toc3102"/>
      <w:bookmarkStart w:id="238" w:name="_Toc494665012"/>
      <w:bookmarkStart w:id="239" w:name="_Toc494665565"/>
      <w:bookmarkStart w:id="240" w:name="_Toc494702282"/>
      <w:bookmarkStart w:id="241" w:name="_Toc495861561"/>
      <w:bookmarkStart w:id="242" w:name="_Toc494745329"/>
      <w:bookmarkStart w:id="243" w:name="_Toc494665962"/>
      <w:r>
        <w:rPr>
          <w:rFonts w:hint="eastAsia" w:ascii="宋体" w:hAnsi="宋体" w:eastAsia="宋体" w:cs="宋体"/>
          <w:color w:val="auto"/>
        </w:rPr>
        <w:t>项目负责人、技术负责人简历表</w:t>
      </w:r>
      <w:bookmarkEnd w:id="236"/>
      <w:bookmarkEnd w:id="237"/>
      <w:bookmarkEnd w:id="238"/>
      <w:bookmarkEnd w:id="239"/>
      <w:bookmarkEnd w:id="240"/>
      <w:bookmarkEnd w:id="241"/>
      <w:bookmarkEnd w:id="242"/>
      <w:bookmarkEnd w:id="24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参加工作</w:t>
            </w:r>
          </w:p>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44" w:name="_Toc494665013"/>
      <w:bookmarkStart w:id="245" w:name="_Toc495861562"/>
      <w:bookmarkStart w:id="246" w:name="_Toc6710"/>
      <w:bookmarkStart w:id="247" w:name="_Toc236473307"/>
      <w:bookmarkStart w:id="248" w:name="_Toc238276251"/>
      <w:bookmarkStart w:id="249" w:name="_Toc494702283"/>
      <w:bookmarkStart w:id="250" w:name="_Toc494745330"/>
      <w:bookmarkStart w:id="251" w:name="_Toc494665566"/>
      <w:bookmarkStart w:id="252" w:name="_Toc494665963"/>
      <w:bookmarkStart w:id="253" w:name="_Toc494721113"/>
      <w:r>
        <w:rPr>
          <w:rFonts w:hint="eastAsia" w:ascii="宋体" w:hAnsi="宋体" w:eastAsia="宋体" w:cs="宋体"/>
          <w:color w:val="auto"/>
        </w:rPr>
        <w:t>项目班子成员情况表</w:t>
      </w:r>
      <w:bookmarkEnd w:id="244"/>
      <w:bookmarkEnd w:id="245"/>
      <w:bookmarkEnd w:id="246"/>
      <w:bookmarkEnd w:id="247"/>
      <w:bookmarkEnd w:id="248"/>
      <w:bookmarkEnd w:id="249"/>
      <w:bookmarkEnd w:id="250"/>
      <w:bookmarkEnd w:id="251"/>
      <w:bookmarkEnd w:id="252"/>
      <w:bookmarkEnd w:id="25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w:t>
      </w:r>
      <w:r>
        <w:rPr>
          <w:rFonts w:hint="eastAsia" w:ascii="宋体" w:hAnsi="宋体" w:eastAsia="宋体" w:cs="宋体"/>
          <w:color w:val="auto"/>
          <w:sz w:val="24"/>
          <w:szCs w:val="21"/>
          <w:lang w:val="zh-CN"/>
        </w:rPr>
        <w:t>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54" w:name="_Toc494702284"/>
      <w:bookmarkStart w:id="255" w:name="_Toc494665964"/>
      <w:bookmarkStart w:id="256" w:name="_Toc494665567"/>
      <w:bookmarkStart w:id="257" w:name="_Toc3512"/>
      <w:bookmarkStart w:id="258" w:name="_Toc494745331"/>
      <w:bookmarkStart w:id="259" w:name="_Toc494721114"/>
      <w:bookmarkStart w:id="260" w:name="_Toc494665014"/>
      <w:bookmarkStart w:id="261" w:name="_Toc238276256"/>
      <w:bookmarkStart w:id="262" w:name="_Toc495861563"/>
      <w:bookmarkStart w:id="263" w:name="_Toc236473312"/>
      <w:r>
        <w:rPr>
          <w:rFonts w:hint="eastAsia" w:ascii="宋体" w:hAnsi="宋体" w:eastAsia="宋体" w:cs="宋体"/>
          <w:color w:val="auto"/>
        </w:rPr>
        <w:t>投标人类似项目业绩表</w:t>
      </w:r>
      <w:bookmarkEnd w:id="254"/>
      <w:bookmarkEnd w:id="255"/>
      <w:bookmarkEnd w:id="256"/>
      <w:bookmarkEnd w:id="257"/>
      <w:bookmarkEnd w:id="258"/>
      <w:bookmarkEnd w:id="259"/>
      <w:bookmarkEnd w:id="260"/>
      <w:bookmarkEnd w:id="261"/>
      <w:bookmarkEnd w:id="262"/>
      <w:bookmarkEnd w:id="26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项目单位联系人姓名及联系方式</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项目负责人姓名</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项目时间</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7200" w:type="dxa"/>
            <w:shd w:val="clear" w:color="auto" w:fill="auto"/>
          </w:tcPr>
          <w:p>
            <w:pP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2．项目内容请详细说明所承担的具体工作内容等。</w:t>
      </w:r>
    </w:p>
    <w:p>
      <w:pPr>
        <w:spacing w:line="360" w:lineRule="auto"/>
        <w:ind w:firstLine="720" w:firstLineChars="300"/>
        <w:rPr>
          <w:rFonts w:hint="eastAsia" w:ascii="宋体" w:hAnsi="宋体" w:eastAsia="宋体" w:cs="宋体"/>
          <w:color w:val="auto"/>
          <w:sz w:val="24"/>
          <w:szCs w:val="24"/>
        </w:rPr>
      </w:pPr>
    </w:p>
    <w:p>
      <w:pPr>
        <w:spacing w:line="360" w:lineRule="auto"/>
        <w:ind w:firstLine="720" w:firstLine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64" w:name="_Toc494745332"/>
      <w:bookmarkStart w:id="265" w:name="_Toc494721115"/>
      <w:bookmarkStart w:id="266" w:name="_Toc494665015"/>
      <w:bookmarkStart w:id="267" w:name="_Toc494665965"/>
      <w:bookmarkStart w:id="268" w:name="_Toc494702285"/>
      <w:bookmarkStart w:id="269" w:name="_Toc495861564"/>
      <w:bookmarkStart w:id="270" w:name="_Toc494665568"/>
      <w:bookmarkStart w:id="271" w:name="_Toc24574"/>
      <w:r>
        <w:rPr>
          <w:rFonts w:hint="eastAsia" w:ascii="宋体" w:hAnsi="宋体" w:eastAsia="宋体" w:cs="宋体"/>
          <w:color w:val="auto"/>
        </w:rPr>
        <w:t>符合性审查对照表</w:t>
      </w:r>
      <w:bookmarkEnd w:id="264"/>
      <w:bookmarkEnd w:id="265"/>
      <w:bookmarkEnd w:id="266"/>
      <w:bookmarkEnd w:id="267"/>
      <w:bookmarkEnd w:id="268"/>
      <w:bookmarkEnd w:id="269"/>
      <w:bookmarkEnd w:id="270"/>
      <w:bookmarkEnd w:id="271"/>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招标文件符合性审查条款</w:t>
            </w:r>
          </w:p>
        </w:tc>
        <w:tc>
          <w:tcPr>
            <w:tcW w:w="275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02"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b/>
          <w:color w:val="auto"/>
          <w:sz w:val="24"/>
          <w:szCs w:val="24"/>
        </w:rPr>
      </w:pPr>
      <w:r>
        <w:rPr>
          <w:rFonts w:hint="eastAsia" w:ascii="宋体" w:hAnsi="宋体" w:eastAsia="宋体" w:cs="宋体"/>
          <w:color w:val="auto"/>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72" w:name="_Toc495861565"/>
      <w:bookmarkStart w:id="273" w:name="_Toc494702286"/>
      <w:bookmarkStart w:id="274" w:name="_Toc494665016"/>
      <w:bookmarkStart w:id="275" w:name="_Toc494721116"/>
      <w:bookmarkStart w:id="276" w:name="_Toc494745333"/>
      <w:bookmarkStart w:id="277" w:name="_Toc494665569"/>
      <w:bookmarkStart w:id="278" w:name="_Toc494665966"/>
      <w:bookmarkStart w:id="279" w:name="_Toc4150"/>
      <w:r>
        <w:rPr>
          <w:rFonts w:hint="eastAsia" w:ascii="宋体" w:hAnsi="宋体" w:eastAsia="宋体" w:cs="宋体"/>
          <w:color w:val="auto"/>
        </w:rPr>
        <w:t>商务要求响应、偏离说明表</w:t>
      </w:r>
      <w:bookmarkEnd w:id="272"/>
      <w:bookmarkEnd w:id="273"/>
      <w:bookmarkEnd w:id="274"/>
      <w:bookmarkEnd w:id="275"/>
      <w:bookmarkEnd w:id="276"/>
      <w:bookmarkEnd w:id="277"/>
      <w:bookmarkEnd w:id="278"/>
      <w:bookmarkEnd w:id="279"/>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80" w:name="_Toc494745334"/>
      <w:bookmarkStart w:id="281" w:name="_Toc494702287"/>
      <w:bookmarkStart w:id="282" w:name="_Toc494665967"/>
      <w:bookmarkStart w:id="283" w:name="_Toc494665017"/>
      <w:bookmarkStart w:id="284" w:name="_Toc16928"/>
      <w:bookmarkStart w:id="285" w:name="_Toc495861566"/>
      <w:bookmarkStart w:id="286" w:name="_Toc494665570"/>
      <w:bookmarkStart w:id="287" w:name="_Toc494721117"/>
      <w:r>
        <w:rPr>
          <w:rFonts w:hint="eastAsia" w:ascii="宋体" w:hAnsi="宋体" w:eastAsia="宋体" w:cs="宋体"/>
          <w:color w:val="auto"/>
        </w:rPr>
        <w:t>商务要求“★”号条款响应、偏离说明表</w:t>
      </w:r>
      <w:bookmarkEnd w:id="280"/>
      <w:bookmarkEnd w:id="281"/>
      <w:bookmarkEnd w:id="282"/>
      <w:bookmarkEnd w:id="283"/>
      <w:bookmarkEnd w:id="284"/>
      <w:bookmarkEnd w:id="285"/>
      <w:bookmarkEnd w:id="286"/>
      <w:bookmarkEnd w:id="287"/>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招标文件商务要求“★”号条款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88" w:name="_Toc32160"/>
      <w:bookmarkStart w:id="289" w:name="_Toc494665968"/>
      <w:bookmarkStart w:id="290" w:name="_Toc495861567"/>
      <w:bookmarkStart w:id="291" w:name="_Toc494702288"/>
      <w:bookmarkStart w:id="292" w:name="_Toc494745335"/>
      <w:bookmarkStart w:id="293" w:name="_Toc494665018"/>
      <w:bookmarkStart w:id="294" w:name="_Toc494721118"/>
      <w:bookmarkStart w:id="295" w:name="_Toc494665571"/>
      <w:r>
        <w:rPr>
          <w:rFonts w:hint="eastAsia" w:ascii="宋体" w:hAnsi="宋体" w:eastAsia="宋体" w:cs="宋体"/>
          <w:color w:val="auto"/>
        </w:rPr>
        <w:t>商务评议对照表</w:t>
      </w:r>
      <w:bookmarkEnd w:id="288"/>
      <w:bookmarkEnd w:id="289"/>
      <w:bookmarkEnd w:id="290"/>
      <w:bookmarkEnd w:id="291"/>
      <w:bookmarkEnd w:id="292"/>
      <w:bookmarkEnd w:id="293"/>
      <w:bookmarkEnd w:id="294"/>
      <w:bookmarkEnd w:id="295"/>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48"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招标文件商务评分标准</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商务评议”的评分标准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96" w:name="_Toc494745336"/>
      <w:bookmarkStart w:id="297" w:name="_Toc494665019"/>
      <w:bookmarkStart w:id="298" w:name="_Toc19613"/>
      <w:bookmarkStart w:id="299" w:name="_Toc495861568"/>
      <w:bookmarkStart w:id="300" w:name="_Toc494721119"/>
      <w:bookmarkStart w:id="301" w:name="_Toc494702289"/>
      <w:bookmarkStart w:id="302" w:name="_Toc494665969"/>
      <w:bookmarkStart w:id="303" w:name="_Toc494665572"/>
      <w:r>
        <w:rPr>
          <w:rFonts w:hint="eastAsia" w:ascii="宋体" w:hAnsi="宋体" w:eastAsia="宋体" w:cs="宋体"/>
          <w:color w:val="auto"/>
        </w:rPr>
        <w:t>技术、服务要求响应、偏离说明表</w:t>
      </w:r>
      <w:bookmarkEnd w:id="296"/>
      <w:bookmarkEnd w:id="297"/>
      <w:bookmarkEnd w:id="298"/>
      <w:bookmarkEnd w:id="299"/>
      <w:bookmarkEnd w:id="300"/>
      <w:bookmarkEnd w:id="301"/>
      <w:bookmarkEnd w:id="302"/>
      <w:bookmarkEnd w:id="30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1"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招标文件技术、服务要求条款</w:t>
            </w:r>
          </w:p>
        </w:tc>
        <w:tc>
          <w:tcPr>
            <w:tcW w:w="275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04" w:name="_Toc494745337"/>
      <w:bookmarkStart w:id="305" w:name="_Toc15262"/>
      <w:bookmarkStart w:id="306" w:name="_Toc494665573"/>
      <w:bookmarkStart w:id="307" w:name="_Toc495861569"/>
      <w:bookmarkStart w:id="308" w:name="_Toc494721120"/>
      <w:bookmarkStart w:id="309" w:name="_Toc494665970"/>
      <w:bookmarkStart w:id="310" w:name="_Toc494702290"/>
      <w:bookmarkStart w:id="311" w:name="_Toc494665020"/>
      <w:bookmarkStart w:id="312" w:name="_Toc329859066"/>
      <w:r>
        <w:rPr>
          <w:rFonts w:hint="eastAsia" w:ascii="宋体" w:hAnsi="宋体" w:eastAsia="宋体" w:cs="宋体"/>
          <w:color w:val="auto"/>
        </w:rPr>
        <w:t>技术、服务要求“</w:t>
      </w:r>
      <w:r>
        <w:rPr>
          <w:rFonts w:hint="eastAsia" w:ascii="宋体" w:hAnsi="宋体" w:eastAsia="宋体" w:cs="宋体"/>
          <w:color w:val="auto"/>
          <w:sz w:val="28"/>
          <w:szCs w:val="28"/>
          <w:lang w:eastAsia="zh-CN"/>
        </w:rPr>
        <w:t>★</w:t>
      </w:r>
      <w:r>
        <w:rPr>
          <w:rFonts w:hint="eastAsia" w:ascii="宋体" w:hAnsi="宋体" w:eastAsia="宋体" w:cs="宋体"/>
          <w:color w:val="auto"/>
        </w:rPr>
        <w:t>”号条款响应、偏离说明表</w:t>
      </w:r>
      <w:bookmarkEnd w:id="304"/>
      <w:bookmarkEnd w:id="305"/>
      <w:bookmarkEnd w:id="306"/>
      <w:bookmarkEnd w:id="307"/>
      <w:bookmarkEnd w:id="308"/>
      <w:bookmarkEnd w:id="309"/>
      <w:bookmarkEnd w:id="310"/>
      <w:bookmarkEnd w:id="311"/>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w:t>
            </w:r>
          </w:p>
        </w:tc>
        <w:tc>
          <w:tcPr>
            <w:tcW w:w="287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50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936" w:hanging="936" w:hangingChars="390"/>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”号条款进行逐项说明是否满足要求，如有偏离,投标人应详细说明。未按照要求填写此表或仅注明“符合”、“满足”的，导致的后果由投标人自行承担。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bookmarkEnd w:id="312"/>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13" w:name="_Toc494702291"/>
      <w:bookmarkStart w:id="314" w:name="_Toc494665971"/>
      <w:bookmarkStart w:id="315" w:name="_Toc495861570"/>
      <w:bookmarkStart w:id="316" w:name="_Toc494665021"/>
      <w:bookmarkStart w:id="317" w:name="_Toc494665574"/>
      <w:bookmarkStart w:id="318" w:name="_Toc31074"/>
      <w:bookmarkStart w:id="319" w:name="_Toc494721121"/>
      <w:bookmarkStart w:id="320" w:name="_Toc494745338"/>
      <w:r>
        <w:rPr>
          <w:rFonts w:hint="eastAsia" w:ascii="宋体" w:hAnsi="宋体" w:eastAsia="宋体" w:cs="宋体"/>
          <w:color w:val="auto"/>
        </w:rPr>
        <w:t>技术、服务评议对照表</w:t>
      </w:r>
      <w:bookmarkEnd w:id="313"/>
      <w:bookmarkEnd w:id="314"/>
      <w:bookmarkEnd w:id="315"/>
      <w:bookmarkEnd w:id="316"/>
      <w:bookmarkEnd w:id="317"/>
      <w:bookmarkEnd w:id="318"/>
      <w:bookmarkEnd w:id="319"/>
      <w:bookmarkEnd w:id="320"/>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8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招标文件技术、服务评分标准</w:t>
            </w:r>
          </w:p>
        </w:tc>
        <w:tc>
          <w:tcPr>
            <w:tcW w:w="322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256"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983"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技术、服务评议”的评分标准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00" w:lineRule="auto"/>
        <w:ind w:left="720" w:hanging="720" w:hanging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p>
    <w:p>
      <w:pPr>
        <w:rPr>
          <w:rFonts w:hint="eastAsia" w:ascii="宋体" w:hAnsi="宋体" w:eastAsia="宋体" w:cs="宋体"/>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themeColor="text1" w:sz="4" w:space="1"/>
      </w:pBdr>
      <w:tabs>
        <w:tab w:val="clear" w:pos="4153"/>
        <w:tab w:val="clear" w:pos="8306"/>
      </w:tabs>
      <w:ind w:right="-9" w:firstLine="420" w:firstLineChars="200"/>
      <w:jc w:val="right"/>
      <w:rPr>
        <w:sz w:val="21"/>
        <w:szCs w:val="21"/>
      </w:rPr>
    </w:pPr>
    <w:r>
      <w:rPr>
        <w:rFonts w:hint="eastAsia" w:asciiTheme="minorEastAsia" w:hAnsiTheme="minorEastAsia"/>
        <w:sz w:val="21"/>
        <w:szCs w:val="21"/>
        <w:u w:val="single"/>
        <w:lang w:eastAsia="zh-CN"/>
      </w:rPr>
      <w:t>湖北天缔工程咨询有限公司</w:t>
    </w:r>
    <w:r>
      <w:rPr>
        <w:rFonts w:hint="eastAsia" w:asciiTheme="minorEastAsia" w:hAnsiTheme="minorEastAsia"/>
        <w:sz w:val="21"/>
        <w:szCs w:val="21"/>
      </w:rPr>
      <w:t>制</w:t>
    </w:r>
  </w:p>
  <w:p>
    <w:pPr>
      <w:pStyle w:val="8"/>
      <w:pBdr>
        <w:top w:val="single" w:color="000000" w:themeColor="text1" w:sz="4" w:space="1"/>
      </w:pBdr>
      <w:tabs>
        <w:tab w:val="clear" w:pos="4153"/>
        <w:tab w:val="clear" w:pos="8306"/>
      </w:tabs>
      <w:ind w:right="-9"/>
      <w:jc w:val="center"/>
      <w:rPr>
        <w:rFonts w:asciiTheme="minorEastAsia" w:hAnsiTheme="minorEastAsia"/>
        <w:b/>
      </w:rPr>
    </w:pPr>
    <w:sdt>
      <w:sdtPr>
        <w:rPr>
          <w:sz w:val="21"/>
          <w:szCs w:val="21"/>
        </w:rPr>
        <w:id w:val="1717543377"/>
      </w:sdtPr>
      <w:sdtEndPr>
        <w:rPr>
          <w:rFonts w:asciiTheme="minorEastAsia" w:hAnsiTheme="minorEastAsia"/>
          <w:b/>
          <w:sz w:val="21"/>
          <w:szCs w:val="21"/>
        </w:rPr>
      </w:sdtEndPr>
      <w:sdtContent>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41</w:t>
        </w:r>
        <w:r>
          <w:rPr>
            <w:rFonts w:asciiTheme="minorEastAsia" w:hAnsiTheme="minorEastAsia"/>
            <w:b/>
            <w:bCs/>
            <w:sz w:val="21"/>
            <w:szCs w:val="21"/>
          </w:rPr>
          <w:fldChar w:fldCharType="end"/>
        </w:r>
        <w:r>
          <w:rPr>
            <w:rFonts w:asciiTheme="minorEastAsia" w:hAnsiTheme="minorEastAsia"/>
            <w:b/>
            <w:sz w:val="21"/>
            <w:szCs w:val="21"/>
            <w:lang w:val="zh-CN"/>
          </w:rPr>
          <w:t xml:space="preserve"> / </w:t>
        </w:r>
        <w:r>
          <w:rPr>
            <w:rFonts w:asciiTheme="minorEastAsia" w:hAnsiTheme="minorEastAsia"/>
            <w:b/>
            <w:bCs/>
            <w:sz w:val="21"/>
            <w:szCs w:val="21"/>
          </w:rPr>
          <w:fldChar w:fldCharType="begin"/>
        </w:r>
        <w:r>
          <w:rPr>
            <w:rFonts w:asciiTheme="minorEastAsia" w:hAnsiTheme="minorEastAsia"/>
            <w:b/>
            <w:bCs/>
            <w:sz w:val="21"/>
            <w:szCs w:val="21"/>
          </w:rPr>
          <w:instrText xml:space="preserve">NUMPAGES</w:instrText>
        </w:r>
        <w:r>
          <w:rPr>
            <w:rFonts w:asciiTheme="minorEastAsia" w:hAnsiTheme="minorEastAsia"/>
            <w:b/>
            <w:bCs/>
            <w:sz w:val="21"/>
            <w:szCs w:val="21"/>
          </w:rPr>
          <w:fldChar w:fldCharType="separate"/>
        </w:r>
        <w:r>
          <w:rPr>
            <w:rFonts w:asciiTheme="minorEastAsia" w:hAnsiTheme="minorEastAsia"/>
            <w:b/>
            <w:bCs/>
            <w:sz w:val="21"/>
            <w:szCs w:val="21"/>
          </w:rPr>
          <w:t>62</w:t>
        </w:r>
        <w:r>
          <w:rPr>
            <w:rFonts w:asciiTheme="minorEastAsia" w:hAnsiTheme="minorEastAsia"/>
            <w:b/>
            <w:bCs/>
            <w:sz w:val="21"/>
            <w:szCs w:val="21"/>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b w:val="0"/>
        <w:bCs w:val="0"/>
        <w:sz w:val="21"/>
        <w:szCs w:val="21"/>
        <w:lang w:val="en-US" w:eastAsia="zh-CN"/>
      </w:rPr>
    </w:pPr>
    <w:r>
      <w:rPr>
        <w:rFonts w:hint="eastAsia" w:ascii="宋体" w:hAnsi="宋体" w:eastAsia="宋体" w:cs="宋体"/>
        <w:b w:val="0"/>
        <w:bCs w:val="0"/>
        <w:color w:val="auto"/>
        <w:sz w:val="21"/>
        <w:szCs w:val="21"/>
        <w:lang w:val="en-US" w:eastAsia="zh-CN"/>
      </w:rPr>
      <w:t>阳新县第二人民医院肾病科设备采购项目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12"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54"/>
  </w:num>
  <w:num w:numId="3">
    <w:abstractNumId w:val="29"/>
  </w:num>
  <w:num w:numId="4">
    <w:abstractNumId w:val="43"/>
  </w:num>
  <w:num w:numId="5">
    <w:abstractNumId w:val="2"/>
  </w:num>
  <w:num w:numId="6">
    <w:abstractNumId w:val="37"/>
  </w:num>
  <w:num w:numId="7">
    <w:abstractNumId w:val="14"/>
  </w:num>
  <w:num w:numId="8">
    <w:abstractNumId w:val="5"/>
  </w:num>
  <w:num w:numId="9">
    <w:abstractNumId w:val="51"/>
  </w:num>
  <w:num w:numId="10">
    <w:abstractNumId w:val="31"/>
  </w:num>
  <w:num w:numId="11">
    <w:abstractNumId w:val="46"/>
  </w:num>
  <w:num w:numId="12">
    <w:abstractNumId w:val="28"/>
  </w:num>
  <w:num w:numId="13">
    <w:abstractNumId w:val="4"/>
  </w:num>
  <w:num w:numId="14">
    <w:abstractNumId w:val="21"/>
  </w:num>
  <w:num w:numId="15">
    <w:abstractNumId w:val="22"/>
  </w:num>
  <w:num w:numId="16">
    <w:abstractNumId w:val="8"/>
  </w:num>
  <w:num w:numId="17">
    <w:abstractNumId w:val="7"/>
  </w:num>
  <w:num w:numId="18">
    <w:abstractNumId w:val="61"/>
  </w:num>
  <w:num w:numId="19">
    <w:abstractNumId w:val="9"/>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64"/>
  </w:num>
  <w:num w:numId="25">
    <w:abstractNumId w:val="44"/>
  </w:num>
  <w:num w:numId="26">
    <w:abstractNumId w:val="57"/>
  </w:num>
  <w:num w:numId="27">
    <w:abstractNumId w:val="62"/>
  </w:num>
  <w:num w:numId="28">
    <w:abstractNumId w:val="42"/>
  </w:num>
  <w:num w:numId="29">
    <w:abstractNumId w:val="6"/>
  </w:num>
  <w:num w:numId="30">
    <w:abstractNumId w:val="18"/>
  </w:num>
  <w:num w:numId="31">
    <w:abstractNumId w:val="58"/>
  </w:num>
  <w:num w:numId="32">
    <w:abstractNumId w:val="52"/>
  </w:num>
  <w:num w:numId="33">
    <w:abstractNumId w:val="35"/>
  </w:num>
  <w:num w:numId="34">
    <w:abstractNumId w:val="50"/>
  </w:num>
  <w:num w:numId="35">
    <w:abstractNumId w:val="23"/>
  </w:num>
  <w:num w:numId="36">
    <w:abstractNumId w:val="53"/>
  </w:num>
  <w:num w:numId="37">
    <w:abstractNumId w:val="1"/>
  </w:num>
  <w:num w:numId="38">
    <w:abstractNumId w:val="45"/>
  </w:num>
  <w:num w:numId="39">
    <w:abstractNumId w:val="25"/>
  </w:num>
  <w:num w:numId="40">
    <w:abstractNumId w:val="41"/>
  </w:num>
  <w:num w:numId="41">
    <w:abstractNumId w:val="30"/>
  </w:num>
  <w:num w:numId="42">
    <w:abstractNumId w:val="38"/>
  </w:num>
  <w:num w:numId="43">
    <w:abstractNumId w:val="16"/>
  </w:num>
  <w:num w:numId="44">
    <w:abstractNumId w:val="48"/>
  </w:num>
  <w:num w:numId="45">
    <w:abstractNumId w:val="65"/>
  </w:num>
  <w:num w:numId="46">
    <w:abstractNumId w:val="17"/>
  </w:num>
  <w:num w:numId="47">
    <w:abstractNumId w:val="15"/>
  </w:num>
  <w:num w:numId="48">
    <w:abstractNumId w:val="0"/>
  </w:num>
  <w:num w:numId="49">
    <w:abstractNumId w:val="47"/>
    <w:lvlOverride w:ilvl="0">
      <w:startOverride w:val="1"/>
    </w:lvlOverride>
  </w:num>
  <w:num w:numId="50">
    <w:abstractNumId w:val="12"/>
  </w:num>
  <w:num w:numId="51">
    <w:abstractNumId w:val="24"/>
  </w:num>
  <w:num w:numId="52">
    <w:abstractNumId w:val="63"/>
  </w:num>
  <w:num w:numId="53">
    <w:abstractNumId w:val="32"/>
  </w:num>
  <w:num w:numId="54">
    <w:abstractNumId w:val="56"/>
  </w:num>
  <w:num w:numId="55">
    <w:abstractNumId w:val="39"/>
  </w:num>
  <w:num w:numId="56">
    <w:abstractNumId w:val="11"/>
  </w:num>
  <w:num w:numId="57">
    <w:abstractNumId w:val="20"/>
  </w:num>
  <w:num w:numId="58">
    <w:abstractNumId w:val="59"/>
  </w:num>
  <w:num w:numId="59">
    <w:abstractNumId w:val="34"/>
  </w:num>
  <w:num w:numId="60">
    <w:abstractNumId w:val="60"/>
  </w:num>
  <w:num w:numId="61">
    <w:abstractNumId w:val="10"/>
  </w:num>
  <w:num w:numId="62">
    <w:abstractNumId w:val="55"/>
  </w:num>
  <w:num w:numId="63">
    <w:abstractNumId w:val="19"/>
  </w:num>
  <w:num w:numId="64">
    <w:abstractNumId w:val="3"/>
  </w:num>
  <w:num w:numId="65">
    <w:abstractNumId w:val="13"/>
  </w:num>
  <w:num w:numId="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20EC3"/>
    <w:rsid w:val="04DB349D"/>
    <w:rsid w:val="08683F7D"/>
    <w:rsid w:val="0A131E8D"/>
    <w:rsid w:val="0AAA5CF0"/>
    <w:rsid w:val="0AC73B16"/>
    <w:rsid w:val="0B516471"/>
    <w:rsid w:val="0DD472B1"/>
    <w:rsid w:val="131C05E8"/>
    <w:rsid w:val="146D74D6"/>
    <w:rsid w:val="160E7830"/>
    <w:rsid w:val="1A656B75"/>
    <w:rsid w:val="21A23A7B"/>
    <w:rsid w:val="269D590A"/>
    <w:rsid w:val="28747BB3"/>
    <w:rsid w:val="29C446DA"/>
    <w:rsid w:val="2CDF15CD"/>
    <w:rsid w:val="313C1747"/>
    <w:rsid w:val="31582642"/>
    <w:rsid w:val="32BB30F6"/>
    <w:rsid w:val="33A51928"/>
    <w:rsid w:val="35367539"/>
    <w:rsid w:val="367C700B"/>
    <w:rsid w:val="372A2002"/>
    <w:rsid w:val="3CB678C4"/>
    <w:rsid w:val="3D5934C9"/>
    <w:rsid w:val="3E040F94"/>
    <w:rsid w:val="3E400B29"/>
    <w:rsid w:val="41E159D4"/>
    <w:rsid w:val="43886AE4"/>
    <w:rsid w:val="440F58D3"/>
    <w:rsid w:val="449B4837"/>
    <w:rsid w:val="45E84AEC"/>
    <w:rsid w:val="467E5562"/>
    <w:rsid w:val="47761CC9"/>
    <w:rsid w:val="4A0C774D"/>
    <w:rsid w:val="4C50538D"/>
    <w:rsid w:val="4D2240E5"/>
    <w:rsid w:val="4DC5104D"/>
    <w:rsid w:val="4E2A7E3A"/>
    <w:rsid w:val="54447037"/>
    <w:rsid w:val="56393A70"/>
    <w:rsid w:val="564D2391"/>
    <w:rsid w:val="56554F55"/>
    <w:rsid w:val="567C68B4"/>
    <w:rsid w:val="56D34947"/>
    <w:rsid w:val="59AF323A"/>
    <w:rsid w:val="5BB82244"/>
    <w:rsid w:val="5BBB7303"/>
    <w:rsid w:val="5D12234E"/>
    <w:rsid w:val="62220EC3"/>
    <w:rsid w:val="630C6214"/>
    <w:rsid w:val="64251C31"/>
    <w:rsid w:val="6436707B"/>
    <w:rsid w:val="66F77BBF"/>
    <w:rsid w:val="67287839"/>
    <w:rsid w:val="6971744B"/>
    <w:rsid w:val="6AFB71C2"/>
    <w:rsid w:val="6EA2313E"/>
    <w:rsid w:val="6F8707D9"/>
    <w:rsid w:val="71A8116B"/>
    <w:rsid w:val="74631D6A"/>
    <w:rsid w:val="78E3007D"/>
    <w:rsid w:val="78E74C1F"/>
    <w:rsid w:val="79435981"/>
    <w:rsid w:val="7A93065C"/>
    <w:rsid w:val="7AAC2309"/>
    <w:rsid w:val="7BDB1DAC"/>
    <w:rsid w:val="7FD3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Normal Indent"/>
    <w:basedOn w:val="1"/>
    <w:qFormat/>
    <w:uiPriority w:val="0"/>
    <w:pPr>
      <w:ind w:firstLine="420"/>
    </w:p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440" w:lineRule="exact"/>
      <w:jc w:val="left"/>
    </w:pPr>
    <w:rPr>
      <w:rFonts w:eastAsia="黑体"/>
      <w:b/>
      <w:kern w:val="0"/>
      <w:sz w:val="28"/>
    </w:rPr>
  </w:style>
  <w:style w:type="paragraph" w:styleId="11">
    <w:name w:val="toc 2"/>
    <w:basedOn w:val="12"/>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2">
    <w:name w:val="引用1"/>
    <w:basedOn w:val="1"/>
    <w:next w:val="1"/>
    <w:qFormat/>
    <w:uiPriority w:val="29"/>
    <w:rPr>
      <w:i/>
      <w:iCs/>
      <w:color w:val="000000" w:themeColor="text1"/>
      <w14:textFill>
        <w14:solidFill>
          <w14:schemeClr w14:val="tx1"/>
        </w14:solidFill>
      </w14:textFill>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styleId="20">
    <w:name w:val="List Paragraph"/>
    <w:basedOn w:val="1"/>
    <w:unhideWhenUsed/>
    <w:qFormat/>
    <w:uiPriority w:val="99"/>
    <w:pPr>
      <w:ind w:firstLine="420" w:firstLineChars="200"/>
    </w:pPr>
  </w:style>
  <w:style w:type="paragraph" w:customStyle="1" w:styleId="21">
    <w:name w:val="正文（缩进）"/>
    <w:basedOn w:val="1"/>
    <w:qFormat/>
    <w:uiPriority w:val="0"/>
    <w:pPr>
      <w:spacing w:beforeLines="50" w:afterLines="50" w:line="360" w:lineRule="auto"/>
      <w:ind w:firstLine="480" w:firstLineChars="200"/>
    </w:pPr>
    <w:rPr>
      <w:sz w:val="24"/>
    </w:rPr>
  </w:style>
  <w:style w:type="character" w:customStyle="1" w:styleId="22">
    <w:name w:val="apple-style-span"/>
    <w:basedOn w:val="17"/>
    <w:qFormat/>
    <w:uiPriority w:val="0"/>
    <w:rPr>
      <w:rFonts w:hint="default" w:ascii="Times New Roman"/>
    </w:rPr>
  </w:style>
  <w:style w:type="paragraph" w:customStyle="1" w:styleId="23">
    <w:name w:val="列出段落3"/>
    <w:basedOn w:val="1"/>
    <w:qFormat/>
    <w:uiPriority w:val="0"/>
    <w:pPr>
      <w:ind w:firstLine="420" w:firstLineChars="200"/>
    </w:pPr>
  </w:style>
  <w:style w:type="paragraph" w:customStyle="1" w:styleId="24">
    <w:name w:val="列出段落1"/>
    <w:basedOn w:val="1"/>
    <w:qFormat/>
    <w:uiPriority w:val="34"/>
    <w:pPr>
      <w:ind w:firstLine="420" w:firstLineChars="200"/>
    </w:pPr>
  </w:style>
  <w:style w:type="character" w:customStyle="1" w:styleId="25">
    <w:name w:val="NormalCharacter"/>
    <w:semiHidden/>
    <w:qFormat/>
    <w:uiPriority w:val="0"/>
  </w:style>
  <w:style w:type="paragraph" w:customStyle="1" w:styleId="26">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2020-12-25T03:04:00Z</dcterms:created>
  <dc:creator>石</dc:creator>
  <cp:lastModifiedBy>lenovo</cp:lastModifiedBy>
  <cp:lastPrinted>2021-08-12T04:17:00Z</cp:lastPrinted>
  <dcterms:modified xsi:type="dcterms:W3CDTF">2021-08-19T02:58:01Z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1DE9DFDBAF5649C1BFCACF6A196B88E6</vt:lpwstr>
  </property>
</Properties>
</file>