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1"/>
        <w:rPr>
          <w:sz w:val="36"/>
          <w:szCs w:val="40"/>
        </w:rPr>
      </w:pPr>
      <w:r>
        <w:rPr>
          <w:rFonts w:hint="eastAsia"/>
          <w:sz w:val="36"/>
          <w:szCs w:val="40"/>
        </w:rPr>
        <w:t>阳新县2020年度第二批农村饮水安全工程维修养护</w:t>
      </w:r>
    </w:p>
    <w:p>
      <w:pPr>
        <w:pStyle w:val="41"/>
        <w:rPr>
          <w:sz w:val="40"/>
          <w:szCs w:val="44"/>
        </w:rPr>
      </w:pPr>
      <w:r>
        <w:rPr>
          <w:rFonts w:hint="eastAsia"/>
          <w:sz w:val="36"/>
          <w:szCs w:val="40"/>
        </w:rPr>
        <w:t>中央补助资金项目采购需求</w:t>
      </w:r>
    </w:p>
    <w:p>
      <w:pPr>
        <w:jc w:val="left"/>
        <w:rPr>
          <w:rFonts w:ascii="黑体" w:hAnsi="黑体" w:eastAsia="黑体"/>
          <w:b/>
          <w:bCs/>
          <w:sz w:val="28"/>
          <w:szCs w:val="32"/>
        </w:rPr>
      </w:pPr>
    </w:p>
    <w:p>
      <w:pPr>
        <w:jc w:val="left"/>
        <w:rPr>
          <w:rFonts w:ascii="黑体" w:hAnsi="黑体" w:eastAsia="黑体"/>
          <w:b/>
          <w:bCs/>
          <w:sz w:val="28"/>
          <w:szCs w:val="32"/>
        </w:rPr>
      </w:pPr>
    </w:p>
    <w:p>
      <w:pPr>
        <w:jc w:val="left"/>
        <w:rPr>
          <w:rFonts w:ascii="黑体" w:hAnsi="黑体" w:eastAsia="黑体"/>
          <w:b/>
          <w:bCs/>
          <w:sz w:val="32"/>
          <w:szCs w:val="36"/>
        </w:rPr>
      </w:pPr>
      <w:r>
        <w:rPr>
          <w:rFonts w:hint="eastAsia" w:ascii="黑体" w:hAnsi="黑体" w:eastAsia="黑体"/>
          <w:b/>
          <w:bCs/>
          <w:sz w:val="32"/>
          <w:szCs w:val="36"/>
        </w:rPr>
        <w:t>采 购 人：阳新县农村饮水安全工程建设服务中心</w:t>
      </w:r>
    </w:p>
    <w:p>
      <w:pPr>
        <w:jc w:val="left"/>
        <w:rPr>
          <w:rFonts w:ascii="黑体" w:hAnsi="黑体" w:eastAsia="黑体"/>
          <w:b/>
          <w:bCs/>
          <w:sz w:val="32"/>
          <w:szCs w:val="36"/>
        </w:rPr>
      </w:pPr>
      <w:r>
        <w:rPr>
          <w:rFonts w:hint="eastAsia" w:ascii="黑体" w:hAnsi="黑体" w:eastAsia="黑体"/>
          <w:b/>
          <w:bCs/>
          <w:sz w:val="32"/>
          <w:szCs w:val="36"/>
        </w:rPr>
        <w:t>联 系 人：邹康</w:t>
      </w:r>
    </w:p>
    <w:p>
      <w:pPr>
        <w:jc w:val="left"/>
        <w:rPr>
          <w:rFonts w:ascii="黑体" w:hAnsi="黑体" w:eastAsia="黑体"/>
          <w:b/>
          <w:bCs/>
          <w:sz w:val="32"/>
          <w:szCs w:val="36"/>
        </w:rPr>
      </w:pPr>
      <w:r>
        <w:rPr>
          <w:rFonts w:hint="eastAsia" w:ascii="黑体" w:hAnsi="黑体" w:eastAsia="黑体"/>
          <w:b/>
          <w:bCs/>
          <w:sz w:val="32"/>
          <w:szCs w:val="36"/>
        </w:rPr>
        <w:t>联系电话：0714－7393107</w:t>
      </w:r>
    </w:p>
    <w:p>
      <w:pPr>
        <w:jc w:val="left"/>
        <w:rPr>
          <w:rFonts w:ascii="黑体" w:hAnsi="黑体" w:eastAsia="黑体"/>
          <w:b/>
          <w:bCs/>
          <w:sz w:val="28"/>
          <w:szCs w:val="32"/>
        </w:rPr>
      </w:pPr>
      <w:r>
        <w:rPr>
          <w:rFonts w:hint="eastAsia" w:ascii="黑体" w:hAnsi="黑体" w:eastAsia="黑体"/>
          <w:b/>
          <w:bCs/>
          <w:sz w:val="32"/>
          <w:szCs w:val="36"/>
        </w:rPr>
        <w:t>采购方式：竞争性磋商</w:t>
      </w:r>
    </w:p>
    <w:p>
      <w:pPr>
        <w:jc w:val="left"/>
        <w:rPr>
          <w:rFonts w:ascii="黑体" w:hAnsi="黑体" w:eastAsia="黑体"/>
          <w:b/>
          <w:bCs/>
          <w:sz w:val="28"/>
          <w:szCs w:val="32"/>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pStyle w:val="52"/>
        <w:rPr>
          <w:color w:val="auto"/>
        </w:rPr>
      </w:pPr>
    </w:p>
    <w:p>
      <w:pPr>
        <w:pStyle w:val="52"/>
        <w:rPr>
          <w:color w:val="auto"/>
        </w:rPr>
      </w:pPr>
    </w:p>
    <w:p>
      <w:pPr>
        <w:widowControl/>
        <w:jc w:val="left"/>
        <w:rPr>
          <w:b/>
          <w:sz w:val="24"/>
          <w:szCs w:val="24"/>
        </w:rPr>
      </w:pPr>
      <w:r>
        <w:rPr>
          <w:b/>
          <w:sz w:val="24"/>
          <w:szCs w:val="24"/>
        </w:rPr>
        <w:br w:type="page"/>
      </w:r>
    </w:p>
    <w:p>
      <w:pPr>
        <w:adjustRightInd w:val="0"/>
        <w:snapToGrid w:val="0"/>
        <w:spacing w:line="360" w:lineRule="auto"/>
        <w:jc w:val="left"/>
        <w:rPr>
          <w:b/>
          <w:sz w:val="24"/>
          <w:szCs w:val="24"/>
        </w:rPr>
      </w:pPr>
      <w:r>
        <w:rPr>
          <w:rFonts w:hint="eastAsia"/>
          <w:b/>
          <w:sz w:val="24"/>
          <w:szCs w:val="24"/>
        </w:rPr>
        <w:t>附件一：采购需求</w:t>
      </w:r>
    </w:p>
    <w:p>
      <w:pPr>
        <w:pStyle w:val="5"/>
        <w:jc w:val="center"/>
      </w:pPr>
      <w:bookmarkStart w:id="0" w:name="_Toc480553174"/>
      <w:r>
        <w:rPr>
          <w:rFonts w:hint="eastAsia"/>
        </w:rPr>
        <w:t>采购项目技术规格、参数及要求</w:t>
      </w:r>
      <w:bookmarkEnd w:id="0"/>
    </w:p>
    <w:p>
      <w:pPr>
        <w:adjustRightInd w:val="0"/>
        <w:snapToGrid w:val="0"/>
        <w:spacing w:line="360" w:lineRule="auto"/>
        <w:rPr>
          <w:rFonts w:ascii="宋体" w:hAnsi="宋体"/>
          <w:bCs/>
          <w:kern w:val="44"/>
          <w:sz w:val="24"/>
        </w:rPr>
      </w:pPr>
      <w:r>
        <w:rPr>
          <w:rFonts w:hint="eastAsia" w:ascii="宋体" w:hAnsi="宋体"/>
          <w:bCs/>
          <w:kern w:val="44"/>
          <w:sz w:val="24"/>
        </w:rPr>
        <w:t>1、采购内容：阳新县2020年度第二批农村饮水安全工程维修养护中央补助资金项目</w:t>
      </w:r>
    </w:p>
    <w:p>
      <w:pPr>
        <w:adjustRightInd w:val="0"/>
        <w:snapToGrid w:val="0"/>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rPr>
        <w:t xml:space="preserve"> 60 </w:t>
      </w:r>
      <w:r>
        <w:rPr>
          <w:rFonts w:hint="eastAsia" w:ascii="宋体" w:hAnsi="宋体"/>
          <w:bCs/>
          <w:kern w:val="44"/>
          <w:sz w:val="24"/>
        </w:rPr>
        <w:t>日历天。开工时间以监理人发出的开工通知中载明的时间为准。</w:t>
      </w:r>
    </w:p>
    <w:p>
      <w:pPr>
        <w:adjustRightInd w:val="0"/>
        <w:snapToGrid w:val="0"/>
        <w:spacing w:line="360" w:lineRule="auto"/>
        <w:rPr>
          <w:rFonts w:ascii="宋体" w:hAnsi="宋体"/>
          <w:bCs/>
          <w:kern w:val="44"/>
          <w:sz w:val="24"/>
        </w:rPr>
      </w:pPr>
      <w:r>
        <w:rPr>
          <w:rFonts w:hint="eastAsia" w:ascii="宋体" w:hAnsi="宋体"/>
          <w:bCs/>
          <w:kern w:val="44"/>
          <w:sz w:val="24"/>
        </w:rPr>
        <w:t>3、施工地点：阳新县</w:t>
      </w:r>
    </w:p>
    <w:p>
      <w:pPr>
        <w:adjustRightInd w:val="0"/>
        <w:snapToGrid w:val="0"/>
        <w:spacing w:line="360" w:lineRule="auto"/>
        <w:rPr>
          <w:rFonts w:ascii="宋体" w:hAnsi="宋体"/>
          <w:bCs/>
          <w:kern w:val="44"/>
          <w:sz w:val="24"/>
        </w:rPr>
      </w:pPr>
      <w:r>
        <w:rPr>
          <w:rFonts w:hint="eastAsia" w:ascii="宋体" w:hAnsi="宋体"/>
          <w:bCs/>
          <w:kern w:val="44"/>
          <w:sz w:val="24"/>
        </w:rPr>
        <w:t>4、采购预算：</w:t>
      </w:r>
      <w:r>
        <w:rPr>
          <w:rFonts w:hint="eastAsia" w:ascii="宋体" w:hAnsi="宋体"/>
          <w:bCs/>
          <w:kern w:val="44"/>
          <w:sz w:val="24"/>
          <w:u w:val="single"/>
        </w:rPr>
        <w:t>124.6063万元</w:t>
      </w:r>
      <w:r>
        <w:rPr>
          <w:rFonts w:hint="eastAsia" w:ascii="宋体" w:hAnsi="宋体"/>
          <w:bCs/>
          <w:kern w:val="44"/>
          <w:sz w:val="24"/>
        </w:rPr>
        <w:t>，超过预算的磋商响应文件以废标处理。</w:t>
      </w:r>
    </w:p>
    <w:p>
      <w:pPr>
        <w:adjustRightInd w:val="0"/>
        <w:snapToGrid w:val="0"/>
        <w:spacing w:line="360" w:lineRule="auto"/>
        <w:rPr>
          <w:rFonts w:ascii="宋体" w:hAnsi="宋体"/>
          <w:bCs/>
          <w:kern w:val="44"/>
          <w:sz w:val="24"/>
        </w:rPr>
      </w:pPr>
      <w:r>
        <w:rPr>
          <w:rFonts w:hint="eastAsia" w:ascii="宋体" w:hAnsi="宋体"/>
          <w:bCs/>
          <w:kern w:val="44"/>
          <w:sz w:val="24"/>
        </w:rPr>
        <w:t>5、质量目标：满足设计要求，达到合格标准。</w:t>
      </w:r>
    </w:p>
    <w:p>
      <w:pPr>
        <w:adjustRightInd w:val="0"/>
        <w:snapToGrid w:val="0"/>
        <w:spacing w:line="360" w:lineRule="auto"/>
        <w:rPr>
          <w:rFonts w:hint="eastAsia" w:ascii="宋体" w:hAnsi="宋体"/>
          <w:bCs/>
          <w:kern w:val="44"/>
          <w:sz w:val="24"/>
        </w:rPr>
      </w:pPr>
      <w:r>
        <w:rPr>
          <w:rFonts w:hint="eastAsia" w:ascii="宋体" w:hAnsi="宋体"/>
          <w:bCs/>
          <w:kern w:val="44"/>
          <w:sz w:val="24"/>
        </w:rPr>
        <w:t>6、工程量清单及图纸</w:t>
      </w:r>
      <w:r>
        <w:rPr>
          <w:rFonts w:hint="eastAsia" w:ascii="宋体" w:hAnsi="宋体"/>
          <w:bCs/>
          <w:kern w:val="44"/>
          <w:sz w:val="24"/>
          <w:lang w:eastAsia="zh-CN"/>
        </w:rPr>
        <w:t>：</w:t>
      </w:r>
      <w:r>
        <w:rPr>
          <w:rFonts w:hint="eastAsia" w:ascii="宋体" w:hAnsi="宋体"/>
          <w:bCs/>
          <w:kern w:val="44"/>
          <w:sz w:val="24"/>
        </w:rPr>
        <w:t>工程量清单</w:t>
      </w:r>
      <w:bookmarkStart w:id="77" w:name="_GoBack"/>
      <w:bookmarkEnd w:id="77"/>
      <w:r>
        <w:rPr>
          <w:rFonts w:hint="eastAsia" w:ascii="宋体" w:hAnsi="宋体"/>
          <w:bCs/>
          <w:kern w:val="44"/>
          <w:sz w:val="24"/>
        </w:rPr>
        <w:t>见附件二。</w:t>
      </w:r>
    </w:p>
    <w:p>
      <w:pPr>
        <w:pStyle w:val="2"/>
        <w:rPr>
          <w:rFonts w:hint="eastAsia" w:ascii="宋体" w:hAnsi="宋体" w:eastAsia="宋体"/>
          <w:bCs/>
          <w:kern w:val="44"/>
          <w:sz w:val="24"/>
          <w:lang w:eastAsia="zh-CN"/>
        </w:rPr>
      </w:pPr>
      <w:r>
        <w:rPr>
          <w:rFonts w:hint="eastAsia" w:ascii="宋体" w:hAnsi="宋体" w:eastAsia="宋体"/>
          <w:bCs/>
          <w:kern w:val="44"/>
          <w:sz w:val="24"/>
          <w:lang w:eastAsia="zh-CN"/>
        </w:rPr>
        <w:object>
          <v:shape id="_x0000_i1026" o:spt="75" type="#_x0000_t75" style="height:42.75pt;width:42.75pt;" o:ole="t" filled="f" o:preferrelative="t" stroked="f" coordsize="21600,21600">
            <v:path/>
            <v:fill on="f" focussize="0,0"/>
            <v:stroke on="f"/>
            <v:imagedata r:id="rId6" o:title=""/>
            <o:lock v:ext="edit" aspectratio="t"/>
            <w10:wrap type="none"/>
            <w10:anchorlock/>
          </v:shape>
          <o:OLEObject Type="Embed" ProgID="Package" ShapeID="_x0000_i1026" DrawAspect="Content" ObjectID="_1468075725" r:id="rId5">
            <o:LockedField>false</o:LockedField>
          </o:OLEObject>
        </w:object>
      </w:r>
    </w:p>
    <w:p>
      <w:pPr>
        <w:pStyle w:val="2"/>
        <w:rPr>
          <w:rFonts w:hint="eastAsia" w:ascii="宋体" w:hAnsi="宋体"/>
          <w:bCs/>
          <w:kern w:val="44"/>
          <w:sz w:val="24"/>
        </w:rPr>
      </w:pPr>
    </w:p>
    <w:p>
      <w:pPr>
        <w:adjustRightInd w:val="0"/>
        <w:snapToGrid w:val="0"/>
        <w:spacing w:line="360" w:lineRule="auto"/>
        <w:rPr>
          <w:rFonts w:ascii="宋体" w:hAnsi="宋体"/>
          <w:bCs/>
          <w:kern w:val="44"/>
          <w:sz w:val="24"/>
        </w:rPr>
      </w:pPr>
      <w:r>
        <w:rPr>
          <w:rFonts w:hint="eastAsia" w:ascii="宋体" w:hAnsi="宋体"/>
          <w:bCs/>
          <w:kern w:val="44"/>
          <w:sz w:val="24"/>
        </w:rPr>
        <w:t>7、付款方式：本工程采用固定总价控制和单价结算方式支付合同价款，以供应商完成的工程量乘供应商所报单价进行合同价款结算，但最终支付价格不超过合同总价。</w:t>
      </w:r>
    </w:p>
    <w:p>
      <w:pPr>
        <w:pStyle w:val="2"/>
        <w:adjustRightInd w:val="0"/>
        <w:snapToGrid w:val="0"/>
        <w:spacing w:before="0" w:after="0" w:line="360" w:lineRule="auto"/>
      </w:pPr>
      <w:r>
        <w:rPr>
          <w:rFonts w:hint="eastAsia"/>
        </w:rPr>
        <w:t>承包人完成至本合同项目工程量的60%，发包人向承包人支付合同总价款的50%的进度款；项目完工并验收合格后5个工作日内，发包人向承包人支付至合同总价款97%，并扣留合同总价款3%的质量保证金，质量保证金在保修期满后再行支付。</w:t>
      </w:r>
    </w:p>
    <w:p>
      <w:pPr>
        <w:pStyle w:val="52"/>
        <w:adjustRightInd w:val="0"/>
        <w:snapToGrid w:val="0"/>
        <w:ind w:firstLine="0" w:firstLineChars="0"/>
        <w:rPr>
          <w:color w:val="auto"/>
        </w:rPr>
      </w:pPr>
      <w:r>
        <w:rPr>
          <w:rFonts w:hint="eastAsia"/>
          <w:bCs/>
          <w:color w:val="auto"/>
          <w:kern w:val="44"/>
        </w:rPr>
        <w:t>8、质量保修期：本项目保修期为12个月，自合同完工验收合格之日起计。</w:t>
      </w:r>
    </w:p>
    <w:p/>
    <w:p>
      <w:pPr>
        <w:pStyle w:val="2"/>
      </w:pPr>
    </w:p>
    <w:p>
      <w:pPr>
        <w:widowControl/>
        <w:jc w:val="left"/>
        <w:rPr>
          <w:bCs/>
          <w:spacing w:val="10"/>
          <w:kern w:val="0"/>
          <w:sz w:val="24"/>
        </w:rPr>
      </w:pPr>
      <w:r>
        <w:br w:type="page"/>
      </w:r>
    </w:p>
    <w:p>
      <w:pPr>
        <w:pStyle w:val="2"/>
        <w:rPr>
          <w:b/>
        </w:rPr>
      </w:pPr>
      <w:r>
        <w:rPr>
          <w:rFonts w:hint="eastAsia"/>
          <w:b/>
        </w:rPr>
        <w:t>附件二、工程量清单</w:t>
      </w:r>
    </w:p>
    <w:p>
      <w:pPr>
        <w:pStyle w:val="2"/>
      </w:pPr>
    </w:p>
    <w:p>
      <w:pPr>
        <w:adjustRightInd w:val="0"/>
        <w:snapToGrid w:val="0"/>
        <w:spacing w:line="360" w:lineRule="auto"/>
        <w:jc w:val="center"/>
        <w:outlineLvl w:val="0"/>
        <w:rPr>
          <w:rFonts w:ascii="宋体" w:hAnsi="宋体" w:cs="Times New Roman"/>
          <w:b/>
          <w:sz w:val="24"/>
          <w:szCs w:val="24"/>
        </w:rPr>
      </w:pPr>
      <w:r>
        <w:rPr>
          <w:rFonts w:hint="eastAsia" w:ascii="宋体" w:hAnsi="宋体" w:cs="Times New Roman"/>
          <w:b/>
          <w:sz w:val="24"/>
          <w:szCs w:val="24"/>
        </w:rPr>
        <w:t>工程量清单说明</w:t>
      </w:r>
    </w:p>
    <w:p>
      <w:pPr>
        <w:keepNext/>
        <w:keepLines/>
        <w:adjustRightInd w:val="0"/>
        <w:snapToGrid w:val="0"/>
        <w:spacing w:line="360" w:lineRule="auto"/>
        <w:ind w:firstLine="482" w:firstLineChars="200"/>
        <w:jc w:val="left"/>
        <w:outlineLvl w:val="0"/>
        <w:rPr>
          <w:rFonts w:ascii="宋体" w:hAnsi="宋体" w:cs="Times New Roman"/>
          <w:b/>
          <w:bCs/>
          <w:sz w:val="24"/>
          <w:szCs w:val="24"/>
        </w:rPr>
      </w:pPr>
      <w:bookmarkStart w:id="1" w:name="_Toc491089787"/>
      <w:bookmarkStart w:id="2" w:name="_Toc47085487"/>
      <w:bookmarkStart w:id="3" w:name="_Toc50018353"/>
      <w:r>
        <w:rPr>
          <w:rFonts w:ascii="宋体" w:hAnsi="宋体" w:cs="Times New Roman"/>
          <w:b/>
          <w:bCs/>
          <w:sz w:val="24"/>
          <w:szCs w:val="24"/>
        </w:rPr>
        <w:t xml:space="preserve">1. </w:t>
      </w:r>
      <w:r>
        <w:rPr>
          <w:rFonts w:hint="eastAsia" w:ascii="宋体" w:hAnsi="宋体" w:cs="Times New Roman"/>
          <w:b/>
          <w:bCs/>
          <w:sz w:val="24"/>
          <w:szCs w:val="24"/>
        </w:rPr>
        <w:t>工程量清单说明</w:t>
      </w:r>
      <w:bookmarkEnd w:id="1"/>
      <w:bookmarkEnd w:id="2"/>
      <w:bookmarkEnd w:id="3"/>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1.1</w:t>
      </w:r>
      <w:r>
        <w:rPr>
          <w:rFonts w:hint="eastAsia" w:ascii="宋体" w:hAnsi="宋体" w:cs="Times New Roman"/>
          <w:szCs w:val="21"/>
        </w:rPr>
        <w:t>　工程量清单应与竞争性磋商文件中的磋商须知、合同条款、技术</w:t>
      </w:r>
      <w:bookmarkStart w:id="4" w:name="_Hlt268365717"/>
      <w:bookmarkEnd w:id="4"/>
      <w:r>
        <w:rPr>
          <w:rFonts w:hint="eastAsia" w:ascii="宋体" w:hAnsi="宋体" w:cs="Times New Roman"/>
          <w:szCs w:val="21"/>
        </w:rPr>
        <w:t>标准和要求、图纸（如有）等一起阅读和理解。</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1.2</w:t>
      </w:r>
      <w:r>
        <w:rPr>
          <w:rFonts w:hint="eastAsia" w:ascii="宋体" w:hAnsi="宋体" w:cs="Times New Roman"/>
          <w:szCs w:val="21"/>
        </w:rPr>
        <w:t>　工程量清单仅是磋商报价的共同基础。除另有约定外，工程量清单中的工程量是根据设计图纸计算的用于磋商报价的估算工程量，不作为最终结算工程量。最终结算工程量是供应商实际完成并符合技术标准和要求规定，按施工图纸计算的有效工程量。</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1.3</w:t>
      </w:r>
      <w:r>
        <w:rPr>
          <w:rFonts w:hint="eastAsia" w:ascii="宋体" w:hAnsi="宋体" w:cs="Times New Roman"/>
          <w:szCs w:val="21"/>
        </w:rPr>
        <w:t>　工程量清单中各项目的工作内容和要求应符合相关技术标准和要求的规定。</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1.4</w:t>
      </w:r>
      <w:r>
        <w:rPr>
          <w:rFonts w:hint="eastAsia" w:ascii="宋体" w:hAnsi="宋体" w:cs="Times New Roman"/>
          <w:szCs w:val="21"/>
        </w:rPr>
        <w:t>　工程价款的支付遵循合同条款的约定。</w:t>
      </w:r>
    </w:p>
    <w:p>
      <w:pPr>
        <w:keepNext/>
        <w:keepLines/>
        <w:adjustRightInd w:val="0"/>
        <w:snapToGrid w:val="0"/>
        <w:spacing w:line="360" w:lineRule="auto"/>
        <w:ind w:firstLine="482" w:firstLineChars="200"/>
        <w:jc w:val="left"/>
        <w:outlineLvl w:val="0"/>
        <w:rPr>
          <w:rFonts w:ascii="宋体" w:hAnsi="宋体" w:cs="Times New Roman"/>
          <w:b/>
          <w:bCs/>
          <w:sz w:val="24"/>
          <w:szCs w:val="24"/>
        </w:rPr>
      </w:pPr>
      <w:bookmarkStart w:id="5" w:name="第05章工程量清单投标02"/>
      <w:bookmarkEnd w:id="5"/>
      <w:bookmarkStart w:id="6" w:name="_Toc47085488"/>
      <w:bookmarkStart w:id="7" w:name="_Toc491089788"/>
      <w:bookmarkStart w:id="8" w:name="_Toc50018354"/>
      <w:r>
        <w:rPr>
          <w:rFonts w:ascii="宋体" w:hAnsi="宋体" w:cs="Times New Roman"/>
          <w:b/>
          <w:bCs/>
          <w:sz w:val="24"/>
          <w:szCs w:val="24"/>
        </w:rPr>
        <w:t xml:space="preserve">2. </w:t>
      </w:r>
      <w:r>
        <w:rPr>
          <w:rFonts w:hint="eastAsia" w:ascii="宋体" w:hAnsi="宋体" w:cs="Times New Roman"/>
          <w:b/>
          <w:bCs/>
          <w:sz w:val="24"/>
          <w:szCs w:val="24"/>
        </w:rPr>
        <w:t>磋商报价说明</w:t>
      </w:r>
      <w:bookmarkEnd w:id="6"/>
      <w:bookmarkEnd w:id="7"/>
      <w:bookmarkEnd w:id="8"/>
    </w:p>
    <w:p>
      <w:pPr>
        <w:adjustRightInd w:val="0"/>
        <w:snapToGrid w:val="0"/>
        <w:spacing w:line="360" w:lineRule="auto"/>
        <w:ind w:firstLine="420" w:firstLineChars="200"/>
        <w:jc w:val="left"/>
        <w:outlineLvl w:val="3"/>
        <w:rPr>
          <w:rFonts w:ascii="宋体" w:hAnsi="宋体" w:cs="Times New Roman"/>
          <w:szCs w:val="21"/>
        </w:rPr>
      </w:pPr>
      <w:bookmarkStart w:id="9" w:name="_Toc491089789"/>
      <w:bookmarkStart w:id="10" w:name="_Toc47085489"/>
      <w:r>
        <w:rPr>
          <w:rFonts w:ascii="宋体" w:hAnsi="宋体" w:cs="Times New Roman"/>
          <w:szCs w:val="21"/>
        </w:rPr>
        <w:t xml:space="preserve">2.1 </w:t>
      </w:r>
      <w:r>
        <w:rPr>
          <w:rFonts w:hint="eastAsia" w:ascii="宋体" w:hAnsi="宋体" w:cs="Times New Roman"/>
          <w:szCs w:val="21"/>
        </w:rPr>
        <w:t>工程量清单报价表组成</w:t>
      </w:r>
      <w:bookmarkEnd w:id="9"/>
      <w:bookmarkEnd w:id="10"/>
    </w:p>
    <w:p>
      <w:p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　　工程量清单报价表由以下表格组成：</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磋商总价；</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工程项目总价表；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分组工程量清单报价表；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计日工项目报价表；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工程单价汇总表；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工程单价费</w:t>
      </w:r>
      <w:r>
        <w:rPr>
          <w:rFonts w:ascii="宋体" w:hAnsi="宋体" w:cs="Times New Roman"/>
          <w:szCs w:val="21"/>
        </w:rPr>
        <w:t>(</w:t>
      </w:r>
      <w:r>
        <w:rPr>
          <w:rFonts w:hint="eastAsia" w:ascii="宋体" w:hAnsi="宋体" w:cs="Times New Roman"/>
          <w:szCs w:val="21"/>
        </w:rPr>
        <w:t>税</w:t>
      </w:r>
      <w:r>
        <w:rPr>
          <w:rFonts w:ascii="宋体" w:hAnsi="宋体" w:cs="Times New Roman"/>
          <w:szCs w:val="21"/>
        </w:rPr>
        <w:t>)</w:t>
      </w:r>
      <w:r>
        <w:rPr>
          <w:rFonts w:hint="eastAsia" w:ascii="宋体" w:hAnsi="宋体" w:cs="Times New Roman"/>
          <w:szCs w:val="21"/>
        </w:rPr>
        <w:t>率汇总表；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供应商生产电、风、水、砂石基础单价汇总表；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供应商生产混凝土配合比材料费表；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采购人供应材料价格汇总表</w:t>
      </w:r>
      <w:r>
        <w:rPr>
          <w:rFonts w:ascii="宋体" w:hAnsi="宋体" w:cs="Times New Roman"/>
          <w:szCs w:val="21"/>
        </w:rPr>
        <w:t>(</w:t>
      </w:r>
      <w:r>
        <w:rPr>
          <w:rFonts w:hint="eastAsia" w:ascii="宋体" w:hAnsi="宋体" w:cs="Times New Roman"/>
          <w:szCs w:val="21"/>
        </w:rPr>
        <w:t>若采购人提供</w:t>
      </w:r>
      <w:r>
        <w:rPr>
          <w:rFonts w:ascii="宋体" w:hAnsi="宋体" w:cs="Times New Roman"/>
          <w:szCs w:val="21"/>
        </w:rPr>
        <w:t>)</w:t>
      </w:r>
      <w:r>
        <w:rPr>
          <w:rFonts w:hint="eastAsia" w:ascii="宋体" w:hAnsi="宋体" w:cs="Times New Roman"/>
          <w:szCs w:val="21"/>
        </w:rPr>
        <w:t>；</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供应商自行采购主要材料预算价格汇总表；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采购人提供施工机械台时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费汇总表</w:t>
      </w:r>
      <w:r>
        <w:rPr>
          <w:rFonts w:ascii="宋体" w:hAnsi="宋体" w:cs="Times New Roman"/>
          <w:szCs w:val="21"/>
        </w:rPr>
        <w:t>(</w:t>
      </w:r>
      <w:r>
        <w:rPr>
          <w:rFonts w:hint="eastAsia" w:ascii="宋体" w:hAnsi="宋体" w:cs="Times New Roman"/>
          <w:szCs w:val="21"/>
        </w:rPr>
        <w:t>若采购人提供</w:t>
      </w:r>
      <w:r>
        <w:rPr>
          <w:rFonts w:ascii="宋体" w:hAnsi="宋体" w:cs="Times New Roman"/>
          <w:szCs w:val="21"/>
        </w:rPr>
        <w:t>)</w:t>
      </w:r>
      <w:r>
        <w:rPr>
          <w:rFonts w:hint="eastAsia" w:ascii="宋体" w:hAnsi="宋体" w:cs="Times New Roman"/>
          <w:szCs w:val="21"/>
        </w:rPr>
        <w:t>；</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供应商自备施工机械台时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费汇总表；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总价项目分解表；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工程单价计算表；</w:t>
      </w:r>
    </w:p>
    <w:p>
      <w:pPr>
        <w:numPr>
          <w:ilvl w:val="0"/>
          <w:numId w:val="1"/>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人工费单价汇总表。</w:t>
      </w:r>
    </w:p>
    <w:p>
      <w:pPr>
        <w:adjustRightInd w:val="0"/>
        <w:snapToGrid w:val="0"/>
        <w:spacing w:line="360" w:lineRule="auto"/>
        <w:ind w:firstLine="420" w:firstLineChars="200"/>
        <w:jc w:val="left"/>
        <w:outlineLvl w:val="3"/>
        <w:rPr>
          <w:rFonts w:ascii="宋体" w:hAnsi="宋体" w:cs="Times New Roman"/>
          <w:szCs w:val="21"/>
        </w:rPr>
      </w:pPr>
      <w:bookmarkStart w:id="11" w:name="_Toc491089790"/>
      <w:bookmarkStart w:id="12" w:name="_Toc47085490"/>
      <w:r>
        <w:rPr>
          <w:rFonts w:ascii="宋体" w:hAnsi="宋体" w:cs="Times New Roman"/>
          <w:szCs w:val="21"/>
        </w:rPr>
        <w:t xml:space="preserve">2.2 </w:t>
      </w:r>
      <w:r>
        <w:rPr>
          <w:rFonts w:hint="eastAsia" w:ascii="宋体" w:hAnsi="宋体" w:cs="Times New Roman"/>
          <w:szCs w:val="21"/>
        </w:rPr>
        <w:t>工程量清单报价表填写规定</w:t>
      </w:r>
      <w:bookmarkEnd w:id="11"/>
      <w:bookmarkEnd w:id="12"/>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除竞争性磋商文件另有规定外，供应商不得随意增加、删除或涂改工程量清单中的任何内容。工程量清单中列明的所有需要填写的单价和合价，供应商均应填写；未填写的单价和合价，视为已包括在工程量清单的其它单价和合价中。</w:t>
      </w:r>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工程量清单中的工程单价是完成工程量清单中一个质量合格的规定计量单位项目所需的直接工程费、间接费、企业利润和税金，并考虑到风险因素。供应商应根据规定的工程单价组成内容确定工程单价。除另有规定外，对有效工程量以外的超挖、超填工程量，施工附加量，加工、运输损耗量等，所消耗的人工、材料和机械费用，均应摊入相应有效工程量的工程单价内。</w:t>
      </w:r>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填写金额</w:t>
      </w:r>
      <w:r>
        <w:rPr>
          <w:rFonts w:ascii="宋体" w:hAnsi="宋体" w:cs="Times New Roman"/>
          <w:szCs w:val="21"/>
        </w:rPr>
        <w:t>(</w:t>
      </w:r>
      <w:r>
        <w:rPr>
          <w:rFonts w:hint="eastAsia" w:ascii="宋体" w:hAnsi="宋体" w:cs="Times New Roman"/>
          <w:szCs w:val="21"/>
        </w:rPr>
        <w:t>价格</w:t>
      </w:r>
      <w:r>
        <w:rPr>
          <w:rFonts w:ascii="宋体" w:hAnsi="宋体" w:cs="Times New Roman"/>
          <w:szCs w:val="21"/>
        </w:rPr>
        <w:t>)</w:t>
      </w:r>
      <w:r>
        <w:rPr>
          <w:rFonts w:hint="eastAsia" w:ascii="宋体" w:hAnsi="宋体" w:cs="Times New Roman"/>
          <w:szCs w:val="21"/>
        </w:rPr>
        <w:t>均应以人民币表示。</w:t>
      </w:r>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磋商总价应按工程项目总价表合计金额填写。</w:t>
      </w:r>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工程项目总价表中组号和工程项目名称按工程量清单中的相应内容填写，并按分组工程量清单报价表中相应项目合计金额填写。</w:t>
      </w:r>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分组工程量清单报价表中的序号、项目名称、计量单位、工程数量，按分组工程量清单报价表的相应内容填写，并填写相应项目的单价和合价。</w:t>
      </w:r>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计日工项目报价表的序号、人工、材料、机械的名称、型号规格以及计量单位，按计日工项目清单报价表中的相应内容填写，并填写相应项目单价。</w:t>
      </w:r>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辅助表格填写</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1)</w:t>
      </w:r>
      <w:r>
        <w:rPr>
          <w:rFonts w:hint="eastAsia" w:ascii="宋体" w:hAnsi="宋体" w:cs="Times New Roman"/>
          <w:szCs w:val="21"/>
        </w:rPr>
        <w:t>工程单价汇总表，按工程单价计算表中的相应内容、价格</w:t>
      </w:r>
      <w:r>
        <w:rPr>
          <w:rFonts w:ascii="宋体" w:hAnsi="宋体" w:cs="Times New Roman"/>
          <w:szCs w:val="21"/>
        </w:rPr>
        <w:t>(</w:t>
      </w:r>
      <w:r>
        <w:rPr>
          <w:rFonts w:hint="eastAsia" w:ascii="宋体" w:hAnsi="宋体" w:cs="Times New Roman"/>
          <w:szCs w:val="21"/>
        </w:rPr>
        <w:t>费率</w:t>
      </w:r>
      <w:r>
        <w:rPr>
          <w:rFonts w:ascii="宋体" w:hAnsi="宋体" w:cs="Times New Roman"/>
          <w:szCs w:val="21"/>
        </w:rPr>
        <w:t>)</w:t>
      </w:r>
      <w:r>
        <w:rPr>
          <w:rFonts w:hint="eastAsia" w:ascii="宋体" w:hAnsi="宋体" w:cs="Times New Roman"/>
          <w:szCs w:val="21"/>
        </w:rPr>
        <w:t>填写；</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2)</w:t>
      </w:r>
      <w:r>
        <w:rPr>
          <w:rFonts w:hint="eastAsia" w:ascii="宋体" w:hAnsi="宋体" w:cs="Times New Roman"/>
          <w:szCs w:val="21"/>
        </w:rPr>
        <w:t>工程单价费</w:t>
      </w:r>
      <w:r>
        <w:rPr>
          <w:rFonts w:ascii="宋体" w:hAnsi="宋体" w:cs="Times New Roman"/>
          <w:szCs w:val="21"/>
        </w:rPr>
        <w:t>(</w:t>
      </w:r>
      <w:r>
        <w:rPr>
          <w:rFonts w:hint="eastAsia" w:ascii="宋体" w:hAnsi="宋体" w:cs="Times New Roman"/>
          <w:szCs w:val="21"/>
        </w:rPr>
        <w:t>税</w:t>
      </w:r>
      <w:r>
        <w:rPr>
          <w:rFonts w:ascii="宋体" w:hAnsi="宋体" w:cs="Times New Roman"/>
          <w:szCs w:val="21"/>
        </w:rPr>
        <w:t>)</w:t>
      </w:r>
      <w:r>
        <w:rPr>
          <w:rFonts w:hint="eastAsia" w:ascii="宋体" w:hAnsi="宋体" w:cs="Times New Roman"/>
          <w:szCs w:val="21"/>
        </w:rPr>
        <w:t>率汇总表，按工程单价计算表中的相应内容、费</w:t>
      </w:r>
      <w:r>
        <w:rPr>
          <w:rFonts w:ascii="宋体" w:hAnsi="宋体" w:cs="Times New Roman"/>
          <w:szCs w:val="21"/>
        </w:rPr>
        <w:t>(</w:t>
      </w:r>
      <w:r>
        <w:rPr>
          <w:rFonts w:hint="eastAsia" w:ascii="宋体" w:hAnsi="宋体" w:cs="Times New Roman"/>
          <w:szCs w:val="21"/>
        </w:rPr>
        <w:t>税</w:t>
      </w:r>
      <w:r>
        <w:rPr>
          <w:rFonts w:ascii="宋体" w:hAnsi="宋体" w:cs="Times New Roman"/>
          <w:szCs w:val="21"/>
        </w:rPr>
        <w:t>)</w:t>
      </w:r>
      <w:r>
        <w:rPr>
          <w:rFonts w:hint="eastAsia" w:ascii="宋体" w:hAnsi="宋体" w:cs="Times New Roman"/>
          <w:szCs w:val="21"/>
        </w:rPr>
        <w:t>率填写；</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3)</w:t>
      </w:r>
      <w:r>
        <w:rPr>
          <w:rFonts w:hint="eastAsia" w:ascii="宋体" w:hAnsi="宋体" w:cs="Times New Roman"/>
          <w:szCs w:val="21"/>
        </w:rPr>
        <w:t>供应商生产电、风、水、砂石基础单价汇总表，按基础单价分析计算成果的相应内容、价格填写，并附相应基础单价的分析计算书；</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4)</w:t>
      </w:r>
      <w:r>
        <w:rPr>
          <w:rFonts w:hint="eastAsia" w:ascii="宋体" w:hAnsi="宋体" w:cs="Times New Roman"/>
          <w:szCs w:val="21"/>
        </w:rPr>
        <w:t>供应商生产混凝土配合比材料费表，按表中工程部位、混凝土强度等级</w:t>
      </w:r>
      <w:r>
        <w:rPr>
          <w:rFonts w:ascii="宋体" w:hAnsi="宋体" w:cs="Times New Roman"/>
          <w:szCs w:val="21"/>
        </w:rPr>
        <w:t>(</w:t>
      </w:r>
      <w:r>
        <w:rPr>
          <w:rFonts w:hint="eastAsia" w:ascii="宋体" w:hAnsi="宋体" w:cs="Times New Roman"/>
          <w:szCs w:val="21"/>
        </w:rPr>
        <w:t>附抗渗、抗冻等级</w:t>
      </w:r>
      <w:r>
        <w:rPr>
          <w:rFonts w:ascii="宋体" w:hAnsi="宋体" w:cs="Times New Roman"/>
          <w:szCs w:val="21"/>
        </w:rPr>
        <w:t>)</w:t>
      </w:r>
      <w:r>
        <w:rPr>
          <w:rFonts w:hint="eastAsia" w:ascii="宋体" w:hAnsi="宋体" w:cs="Times New Roman"/>
          <w:szCs w:val="21"/>
        </w:rPr>
        <w:t>、水泥强度等级、级配、水灰比、相应材料用量和单价填写，填写的单价必须与工程单价计算表中采用的相应混凝土材料单价一致；</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5)</w:t>
      </w:r>
      <w:r>
        <w:rPr>
          <w:rFonts w:hint="eastAsia" w:ascii="宋体" w:hAnsi="宋体" w:cs="Times New Roman"/>
          <w:szCs w:val="21"/>
        </w:rPr>
        <w:t>采购人供应材料价格汇总表，按采购人供应的材料名称、型号规格、计量单位和供应价格填写，并填写经分析计算后的相应材料预算价格，填写的预算价格必须与工程单价计算表中采用的相应材料预算价格一致</w:t>
      </w:r>
      <w:r>
        <w:rPr>
          <w:rFonts w:ascii="宋体" w:hAnsi="宋体" w:cs="Times New Roman"/>
          <w:szCs w:val="21"/>
        </w:rPr>
        <w:t>(</w:t>
      </w:r>
      <w:r>
        <w:rPr>
          <w:rFonts w:hint="eastAsia" w:ascii="宋体" w:hAnsi="宋体" w:cs="Times New Roman"/>
          <w:szCs w:val="21"/>
        </w:rPr>
        <w:t>若采购人提供</w:t>
      </w:r>
      <w:r>
        <w:rPr>
          <w:rFonts w:ascii="宋体" w:hAnsi="宋体" w:cs="Times New Roman"/>
          <w:szCs w:val="21"/>
        </w:rPr>
        <w:t>)</w:t>
      </w:r>
      <w:r>
        <w:rPr>
          <w:rFonts w:hint="eastAsia" w:ascii="宋体" w:hAnsi="宋体" w:cs="Times New Roman"/>
          <w:szCs w:val="21"/>
        </w:rPr>
        <w:t>；</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6)</w:t>
      </w:r>
      <w:r>
        <w:rPr>
          <w:rFonts w:hint="eastAsia" w:ascii="宋体" w:hAnsi="宋体" w:cs="Times New Roman"/>
          <w:szCs w:val="21"/>
        </w:rPr>
        <w:t>供应商自行采购主要材料预算价格汇总表，按表中的序号、材料名称、型号规格、计量单位和填写的预算价格，填写的预算价格必须与工程单价计算表中采用的相应材料预算价格一致；</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7)</w:t>
      </w:r>
      <w:r>
        <w:rPr>
          <w:rFonts w:hint="eastAsia" w:ascii="宋体" w:hAnsi="宋体" w:cs="Times New Roman"/>
          <w:szCs w:val="21"/>
        </w:rPr>
        <w:t>采购人提供施工机械台时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费汇总表，按采购人提供的机械名称、型号规格和采购人收取的台时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折旧费填写；供应商填写的台时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费用合计金额必须与工程单价计算表中相应的施工机械台时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费单价一致</w:t>
      </w:r>
      <w:r>
        <w:rPr>
          <w:rFonts w:ascii="宋体" w:hAnsi="宋体" w:cs="Times New Roman"/>
          <w:szCs w:val="21"/>
        </w:rPr>
        <w:t>(</w:t>
      </w:r>
      <w:r>
        <w:rPr>
          <w:rFonts w:hint="eastAsia" w:ascii="宋体" w:hAnsi="宋体" w:cs="Times New Roman"/>
          <w:szCs w:val="21"/>
        </w:rPr>
        <w:t>若采购人提供</w:t>
      </w:r>
      <w:r>
        <w:rPr>
          <w:rFonts w:ascii="宋体" w:hAnsi="宋体" w:cs="Times New Roman"/>
          <w:szCs w:val="21"/>
        </w:rPr>
        <w:t>)</w:t>
      </w:r>
      <w:r>
        <w:rPr>
          <w:rFonts w:hint="eastAsia" w:ascii="宋体" w:hAnsi="宋体" w:cs="Times New Roman"/>
          <w:szCs w:val="21"/>
        </w:rPr>
        <w:t>；</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8)</w:t>
      </w:r>
      <w:r>
        <w:rPr>
          <w:rFonts w:hint="eastAsia" w:ascii="宋体" w:hAnsi="宋体" w:cs="Times New Roman"/>
          <w:szCs w:val="21"/>
        </w:rPr>
        <w:t>供应商自备施工机械台时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费汇总表，按表中的序号、机械名称、型号规格、一类费用和二类费用填写，填写的台时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费合计金额必须与工程单价计算表中相应的施工机械台时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费单价一致；</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9)</w:t>
      </w:r>
      <w:r>
        <w:rPr>
          <w:rFonts w:hint="eastAsia" w:ascii="宋体" w:hAnsi="宋体" w:cs="Times New Roman"/>
          <w:szCs w:val="21"/>
        </w:rPr>
        <w:t>供应商应对工程量清单中的总价项目编制总价项目分解表，每个总价项目一份，项目编号和名称应与工程量清单一致；</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10)</w:t>
      </w:r>
      <w:r>
        <w:rPr>
          <w:rFonts w:hint="eastAsia" w:ascii="宋体" w:hAnsi="宋体" w:cs="Times New Roman"/>
          <w:szCs w:val="21"/>
        </w:rPr>
        <w:t>报价金额大于或等于磋商总标价万分之五的工程项目，必须编报工程单价计算表。工程单价计算表，按表中的施工方法、序号、名称、型号规格、计量单位、数量、单价、合价填写，填写的人工、材料和机械等基础价格，必须与人工费单价汇总表、基础材料单价汇总表、主要材料预算价格汇总表及施工机械台时</w:t>
      </w:r>
      <w:r>
        <w:rPr>
          <w:rFonts w:ascii="宋体" w:hAnsi="宋体" w:cs="Times New Roman"/>
          <w:szCs w:val="21"/>
        </w:rPr>
        <w:t>(</w:t>
      </w:r>
      <w:r>
        <w:rPr>
          <w:rFonts w:hint="eastAsia" w:ascii="宋体" w:hAnsi="宋体" w:cs="Times New Roman"/>
          <w:szCs w:val="21"/>
        </w:rPr>
        <w:t>班</w:t>
      </w:r>
      <w:r>
        <w:rPr>
          <w:rFonts w:ascii="宋体" w:hAnsi="宋体" w:cs="Times New Roman"/>
          <w:szCs w:val="21"/>
        </w:rPr>
        <w:t>)</w:t>
      </w:r>
      <w:r>
        <w:rPr>
          <w:rFonts w:hint="eastAsia" w:ascii="宋体" w:hAnsi="宋体" w:cs="Times New Roman"/>
          <w:szCs w:val="21"/>
        </w:rPr>
        <w:t>费汇总表中的单价相一致，填写的其它直接费、现场经费、间接费、企业利润和税金等费</w:t>
      </w:r>
      <w:r>
        <w:rPr>
          <w:rFonts w:ascii="宋体" w:hAnsi="宋体" w:cs="Times New Roman"/>
          <w:szCs w:val="21"/>
        </w:rPr>
        <w:t>(</w:t>
      </w:r>
      <w:r>
        <w:rPr>
          <w:rFonts w:hint="eastAsia" w:ascii="宋体" w:hAnsi="宋体" w:cs="Times New Roman"/>
          <w:szCs w:val="21"/>
        </w:rPr>
        <w:t>税</w:t>
      </w:r>
      <w:r>
        <w:rPr>
          <w:rFonts w:ascii="宋体" w:hAnsi="宋体" w:cs="Times New Roman"/>
          <w:szCs w:val="21"/>
        </w:rPr>
        <w:t>)</w:t>
      </w:r>
      <w:r>
        <w:rPr>
          <w:rFonts w:hint="eastAsia" w:ascii="宋体" w:hAnsi="宋体" w:cs="Times New Roman"/>
          <w:szCs w:val="21"/>
        </w:rPr>
        <w:t>率必须与工程单价费</w:t>
      </w:r>
      <w:r>
        <w:rPr>
          <w:rFonts w:ascii="宋体" w:hAnsi="宋体" w:cs="Times New Roman"/>
          <w:szCs w:val="21"/>
        </w:rPr>
        <w:t>(</w:t>
      </w:r>
      <w:r>
        <w:rPr>
          <w:rFonts w:hint="eastAsia" w:ascii="宋体" w:hAnsi="宋体" w:cs="Times New Roman"/>
          <w:szCs w:val="21"/>
        </w:rPr>
        <w:t>税</w:t>
      </w:r>
      <w:r>
        <w:rPr>
          <w:rFonts w:ascii="宋体" w:hAnsi="宋体" w:cs="Times New Roman"/>
          <w:szCs w:val="21"/>
        </w:rPr>
        <w:t>)</w:t>
      </w:r>
      <w:r>
        <w:rPr>
          <w:rFonts w:hint="eastAsia" w:ascii="宋体" w:hAnsi="宋体" w:cs="Times New Roman"/>
          <w:szCs w:val="21"/>
        </w:rPr>
        <w:t>率汇总表中的费</w:t>
      </w:r>
      <w:r>
        <w:rPr>
          <w:rFonts w:ascii="宋体" w:hAnsi="宋体" w:cs="Times New Roman"/>
          <w:szCs w:val="21"/>
        </w:rPr>
        <w:t>(</w:t>
      </w:r>
      <w:r>
        <w:rPr>
          <w:rFonts w:hint="eastAsia" w:ascii="宋体" w:hAnsi="宋体" w:cs="Times New Roman"/>
          <w:szCs w:val="21"/>
        </w:rPr>
        <w:t>税</w:t>
      </w:r>
      <w:r>
        <w:rPr>
          <w:rFonts w:ascii="宋体" w:hAnsi="宋体" w:cs="Times New Roman"/>
          <w:szCs w:val="21"/>
        </w:rPr>
        <w:t>)</w:t>
      </w:r>
      <w:r>
        <w:rPr>
          <w:rFonts w:hint="eastAsia" w:ascii="宋体" w:hAnsi="宋体" w:cs="Times New Roman"/>
          <w:szCs w:val="21"/>
        </w:rPr>
        <w:t>率相一致；</w:t>
      </w:r>
    </w:p>
    <w:p>
      <w:pPr>
        <w:adjustRightInd w:val="0"/>
        <w:snapToGrid w:val="0"/>
        <w:spacing w:line="360" w:lineRule="auto"/>
        <w:ind w:firstLine="420" w:firstLineChars="200"/>
        <w:rPr>
          <w:rFonts w:ascii="宋体" w:hAnsi="宋体" w:cs="Times New Roman"/>
          <w:szCs w:val="21"/>
        </w:rPr>
      </w:pPr>
      <w:r>
        <w:rPr>
          <w:rFonts w:ascii="宋体" w:hAnsi="宋体" w:cs="Times New Roman"/>
          <w:szCs w:val="21"/>
        </w:rPr>
        <w:t>11)</w:t>
      </w:r>
      <w:r>
        <w:rPr>
          <w:rFonts w:hint="eastAsia" w:ascii="宋体" w:hAnsi="宋体" w:cs="Times New Roman"/>
          <w:szCs w:val="21"/>
        </w:rPr>
        <w:t>人工费单价汇总表应按人工费单价计算表的内容、价格填写，并附相应的人工费单价计算表。</w:t>
      </w:r>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为适应水利建筑市场营业税改征增值税的需要，营业税改征增值税计价依据《水利部办公厅关于印发</w:t>
      </w:r>
      <w:r>
        <w:rPr>
          <w:rFonts w:ascii="宋体" w:hAnsi="宋体" w:cs="Times New Roman"/>
          <w:szCs w:val="21"/>
        </w:rPr>
        <w:t>&lt;</w:t>
      </w:r>
      <w:r>
        <w:rPr>
          <w:rFonts w:hint="eastAsia" w:ascii="宋体" w:hAnsi="宋体" w:cs="Times New Roman"/>
          <w:szCs w:val="21"/>
        </w:rPr>
        <w:t>水利工程营业税改征增值税计价依据调整办法</w:t>
      </w:r>
      <w:r>
        <w:rPr>
          <w:rFonts w:ascii="宋体" w:hAnsi="宋体" w:cs="Times New Roman"/>
          <w:szCs w:val="21"/>
        </w:rPr>
        <w:t>&gt;</w:t>
      </w:r>
      <w:r>
        <w:rPr>
          <w:rFonts w:hint="eastAsia" w:ascii="宋体" w:hAnsi="宋体" w:cs="Times New Roman"/>
          <w:szCs w:val="21"/>
        </w:rPr>
        <w:t>的通知》</w:t>
      </w:r>
      <w:r>
        <w:rPr>
          <w:rFonts w:ascii="宋体" w:hAnsi="宋体" w:cs="Times New Roman"/>
          <w:szCs w:val="21"/>
        </w:rPr>
        <w:t>(</w:t>
      </w:r>
      <w:r>
        <w:rPr>
          <w:rFonts w:hint="eastAsia" w:ascii="宋体" w:hAnsi="宋体" w:cs="Times New Roman"/>
          <w:szCs w:val="21"/>
        </w:rPr>
        <w:t>办水总</w:t>
      </w:r>
      <w:r>
        <w:rPr>
          <w:rFonts w:ascii="宋体" w:hAnsi="宋体" w:cs="Times New Roman"/>
          <w:szCs w:val="21"/>
        </w:rPr>
        <w:t>[2016]132</w:t>
      </w:r>
      <w:r>
        <w:rPr>
          <w:rFonts w:hint="eastAsia" w:ascii="宋体" w:hAnsi="宋体" w:cs="Times New Roman"/>
          <w:szCs w:val="21"/>
        </w:rPr>
        <w:t>号</w:t>
      </w:r>
      <w:r>
        <w:rPr>
          <w:rFonts w:ascii="宋体" w:hAnsi="宋体" w:cs="Times New Roman"/>
          <w:szCs w:val="21"/>
        </w:rPr>
        <w:t>)</w:t>
      </w:r>
      <w:r>
        <w:rPr>
          <w:rFonts w:hint="eastAsia" w:ascii="宋体" w:hAnsi="宋体" w:cs="Times New Roman"/>
          <w:szCs w:val="21"/>
        </w:rPr>
        <w:t>执行。</w:t>
      </w:r>
    </w:p>
    <w:p>
      <w:pPr>
        <w:numPr>
          <w:ilvl w:val="0"/>
          <w:numId w:val="2"/>
        </w:num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其他说明：</w:t>
      </w:r>
    </w:p>
    <w:p>
      <w:p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1）</w:t>
      </w:r>
      <w:r>
        <w:rPr>
          <w:rFonts w:ascii="宋体" w:hAnsi="宋体" w:cs="Times New Roman"/>
          <w:szCs w:val="21"/>
        </w:rPr>
        <w:t>由</w:t>
      </w:r>
      <w:r>
        <w:rPr>
          <w:rFonts w:hint="eastAsia" w:ascii="宋体" w:hAnsi="宋体" w:cs="Times New Roman"/>
          <w:szCs w:val="21"/>
        </w:rPr>
        <w:t>成交供应商支付的代理</w:t>
      </w:r>
      <w:r>
        <w:rPr>
          <w:rFonts w:ascii="宋体" w:hAnsi="宋体" w:cs="Times New Roman"/>
          <w:szCs w:val="21"/>
        </w:rPr>
        <w:t>服务费用</w:t>
      </w:r>
      <w:r>
        <w:rPr>
          <w:rFonts w:hint="eastAsia" w:ascii="宋体" w:hAnsi="宋体" w:cs="Times New Roman"/>
          <w:szCs w:val="21"/>
        </w:rPr>
        <w:t>和公共资源</w:t>
      </w:r>
      <w:r>
        <w:rPr>
          <w:rFonts w:ascii="宋体" w:hAnsi="宋体" w:cs="Times New Roman"/>
          <w:szCs w:val="21"/>
        </w:rPr>
        <w:t>交易中心交易平台信息服务费都包含在相应项目的单价或合价中，供应商不得在</w:t>
      </w:r>
      <w:r>
        <w:rPr>
          <w:rFonts w:hint="eastAsia" w:ascii="宋体" w:hAnsi="宋体" w:cs="Times New Roman"/>
          <w:szCs w:val="21"/>
        </w:rPr>
        <w:t>磋商</w:t>
      </w:r>
      <w:r>
        <w:rPr>
          <w:rFonts w:ascii="宋体" w:hAnsi="宋体" w:cs="Times New Roman"/>
          <w:szCs w:val="21"/>
        </w:rPr>
        <w:t>报价中单列此项费用。</w:t>
      </w:r>
    </w:p>
    <w:p>
      <w:pPr>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2）对于竞争性磋商文件规定不单独计量支付、应由成交供应商承担的风险、义务和责任所发生的费用应摊入有关项目单价中，发包人不另行支付。</w:t>
      </w:r>
    </w:p>
    <w:p>
      <w:pPr>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3）工程量清单中未单列的脚手架、垂直运输、细部结构等项目的费用均应摊入到相应工序综合单价中报价，发包人不另行支付费用。建筑物满堂脚手架搭设、拆除及预压费用均包含在相应单价中，采购人不另行支付。</w:t>
      </w:r>
    </w:p>
    <w:p>
      <w:pPr>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4）工程量清单中未单列的模板，费用包含在相应混凝土单价中，发包人不另行支付。</w:t>
      </w:r>
    </w:p>
    <w:p>
      <w:pPr>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5）工程量清单中未单列的清障、边坡清杂、整平等费用均包含在土方开挖的单价中，发包人不另行支付。</w:t>
      </w:r>
    </w:p>
    <w:p>
      <w:pPr>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6）工程量清单报价表中所列单价为首轮磋商总报价的价格依据，其最终单价应以磋商供应商提交的最后报价与首轮磋商报价（磋商报价表中的报价）的浮动比例同比例调整。</w:t>
      </w:r>
    </w:p>
    <w:p>
      <w:pPr>
        <w:keepNext/>
        <w:keepLines/>
        <w:adjustRightInd w:val="0"/>
        <w:snapToGrid w:val="0"/>
        <w:spacing w:line="360" w:lineRule="auto"/>
        <w:jc w:val="left"/>
        <w:outlineLvl w:val="0"/>
        <w:rPr>
          <w:rFonts w:ascii="宋体" w:hAnsi="宋体" w:cs="Times New Roman"/>
          <w:b/>
          <w:bCs/>
          <w:sz w:val="24"/>
          <w:szCs w:val="24"/>
        </w:rPr>
      </w:pPr>
      <w:bookmarkStart w:id="13" w:name="_Toc50018394"/>
      <w:r>
        <w:rPr>
          <w:rFonts w:ascii="宋体" w:hAnsi="宋体" w:cs="Times New Roman"/>
          <w:szCs w:val="21"/>
        </w:rPr>
        <w:br w:type="page"/>
      </w:r>
      <w:bookmarkStart w:id="14" w:name="_Toc50018393"/>
      <w:r>
        <w:rPr>
          <w:rFonts w:hint="eastAsia" w:ascii="宋体" w:hAnsi="宋体" w:cs="Times New Roman"/>
          <w:b/>
          <w:bCs/>
          <w:sz w:val="24"/>
          <w:szCs w:val="24"/>
        </w:rPr>
        <w:t>3磋商报价</w:t>
      </w:r>
      <w:bookmarkEnd w:id="14"/>
    </w:p>
    <w:p>
      <w:pPr>
        <w:rPr>
          <w:rFonts w:ascii="宋体" w:hAnsi="宋体" w:cs="Times New Roman"/>
          <w:szCs w:val="21"/>
        </w:rPr>
      </w:pPr>
    </w:p>
    <w:p>
      <w:pPr>
        <w:spacing w:afterLines="50"/>
        <w:jc w:val="center"/>
        <w:outlineLvl w:val="2"/>
        <w:rPr>
          <w:rFonts w:ascii="宋体" w:hAnsi="宋体" w:cs="Times New Roman"/>
          <w:sz w:val="28"/>
          <w:szCs w:val="28"/>
        </w:rPr>
      </w:pPr>
      <w:r>
        <w:rPr>
          <w:rFonts w:hint="eastAsia" w:ascii="宋体" w:hAnsi="宋体" w:cs="Times New Roman"/>
          <w:sz w:val="28"/>
          <w:szCs w:val="28"/>
        </w:rPr>
        <w:t>（1）磋商总价</w:t>
      </w:r>
    </w:p>
    <w:p>
      <w:pPr>
        <w:pStyle w:val="2"/>
      </w:pPr>
    </w:p>
    <w:p>
      <w:pPr>
        <w:pStyle w:val="2"/>
      </w:pPr>
    </w:p>
    <w:p>
      <w:pPr>
        <w:pStyle w:val="2"/>
      </w:pPr>
    </w:p>
    <w:p>
      <w:pPr>
        <w:rPr>
          <w:rFonts w:ascii="宋体" w:hAnsi="宋体" w:cs="Times New Roman"/>
          <w:szCs w:val="21"/>
        </w:rPr>
      </w:pPr>
    </w:p>
    <w:p>
      <w:pPr>
        <w:spacing w:line="460" w:lineRule="exact"/>
        <w:ind w:firstLine="960" w:firstLineChars="300"/>
        <w:rPr>
          <w:rFonts w:ascii="宋体" w:hAnsi="宋体" w:cs="Times New Roman"/>
          <w:sz w:val="32"/>
          <w:szCs w:val="32"/>
        </w:rPr>
      </w:pPr>
      <w:r>
        <w:rPr>
          <w:rFonts w:ascii="宋体" w:hAnsi="宋体" w:cs="Times New Roman"/>
          <w:sz w:val="32"/>
          <w:szCs w:val="32"/>
          <w:u w:val="single"/>
        </w:rPr>
        <w:t xml:space="preserve">          </w:t>
      </w:r>
      <w:r>
        <w:rPr>
          <w:rFonts w:ascii="宋体" w:hAnsi="宋体" w:cs="Times New Roman"/>
          <w:sz w:val="32"/>
          <w:szCs w:val="32"/>
        </w:rPr>
        <w:t>（项目名称）</w:t>
      </w:r>
      <w:r>
        <w:rPr>
          <w:rFonts w:ascii="宋体" w:hAnsi="宋体" w:cs="Times New Roman"/>
          <w:sz w:val="32"/>
          <w:szCs w:val="32"/>
          <w:u w:val="single"/>
        </w:rPr>
        <w:t xml:space="preserve">          </w:t>
      </w:r>
      <w:r>
        <w:rPr>
          <w:rFonts w:hint="eastAsia" w:ascii="宋体" w:hAnsi="宋体" w:cs="Times New Roman"/>
          <w:sz w:val="32"/>
          <w:szCs w:val="32"/>
        </w:rPr>
        <w:t>（</w:t>
      </w:r>
      <w:r>
        <w:rPr>
          <w:rFonts w:ascii="宋体" w:hAnsi="宋体" w:cs="Times New Roman"/>
          <w:sz w:val="32"/>
          <w:szCs w:val="32"/>
        </w:rPr>
        <w:t>标段</w:t>
      </w:r>
      <w:r>
        <w:rPr>
          <w:rFonts w:hint="eastAsia" w:ascii="宋体" w:hAnsi="宋体" w:cs="Times New Roman"/>
          <w:sz w:val="32"/>
          <w:szCs w:val="32"/>
        </w:rPr>
        <w:t>名称）</w:t>
      </w:r>
    </w:p>
    <w:p>
      <w:pPr>
        <w:spacing w:line="380" w:lineRule="exact"/>
        <w:ind w:firstLine="640" w:firstLineChars="200"/>
        <w:rPr>
          <w:rFonts w:ascii="宋体" w:hAnsi="宋体" w:cs="Times New Roman"/>
          <w:sz w:val="32"/>
          <w:szCs w:val="32"/>
        </w:rPr>
      </w:pPr>
    </w:p>
    <w:p>
      <w:pPr>
        <w:spacing w:line="600" w:lineRule="exact"/>
        <w:rPr>
          <w:rFonts w:ascii="宋体" w:hAnsi="宋体" w:cs="Times New Roman"/>
          <w:sz w:val="28"/>
          <w:szCs w:val="28"/>
        </w:rPr>
      </w:pPr>
    </w:p>
    <w:p>
      <w:pPr>
        <w:spacing w:line="600" w:lineRule="exact"/>
        <w:ind w:firstLine="560" w:firstLineChars="200"/>
        <w:rPr>
          <w:rFonts w:ascii="宋体" w:hAnsi="宋体" w:cs="Times New Roman"/>
          <w:sz w:val="28"/>
          <w:szCs w:val="28"/>
        </w:rPr>
      </w:pPr>
    </w:p>
    <w:p>
      <w:pPr>
        <w:spacing w:line="600" w:lineRule="exact"/>
        <w:ind w:firstLine="560" w:firstLineChars="200"/>
        <w:jc w:val="center"/>
        <w:rPr>
          <w:rFonts w:ascii="宋体" w:hAnsi="宋体" w:cs="Times New Roman"/>
          <w:sz w:val="28"/>
          <w:szCs w:val="28"/>
        </w:rPr>
      </w:pPr>
      <w:r>
        <w:rPr>
          <w:rFonts w:hint="eastAsia" w:ascii="宋体" w:hAnsi="宋体" w:cs="Times New Roman"/>
          <w:sz w:val="28"/>
          <w:szCs w:val="28"/>
        </w:rPr>
        <w:t>磋商总价(大写) ：</w:t>
      </w:r>
      <w:r>
        <w:rPr>
          <w:rFonts w:hint="eastAsia" w:ascii="宋体" w:hAnsi="宋体" w:cs="Times New Roman"/>
          <w:sz w:val="28"/>
          <w:szCs w:val="28"/>
          <w:u w:val="single"/>
        </w:rPr>
        <w:t xml:space="preserve">            </w:t>
      </w:r>
      <w:r>
        <w:rPr>
          <w:rFonts w:hint="eastAsia" w:ascii="宋体" w:hAnsi="宋体" w:cs="Times New Roman"/>
          <w:sz w:val="28"/>
          <w:szCs w:val="28"/>
        </w:rPr>
        <w:t>元</w:t>
      </w:r>
    </w:p>
    <w:p>
      <w:pPr>
        <w:spacing w:line="600" w:lineRule="exact"/>
        <w:ind w:firstLine="560" w:firstLineChars="200"/>
        <w:jc w:val="center"/>
        <w:rPr>
          <w:rFonts w:ascii="宋体" w:hAnsi="宋体" w:cs="Times New Roman"/>
          <w:sz w:val="28"/>
          <w:szCs w:val="28"/>
        </w:rPr>
      </w:pPr>
      <w:r>
        <w:rPr>
          <w:rFonts w:hint="eastAsia" w:ascii="宋体" w:hAnsi="宋体" w:cs="Times New Roman"/>
          <w:sz w:val="28"/>
          <w:szCs w:val="28"/>
        </w:rPr>
        <w:t xml:space="preserve">       (小写) ：￥</w:t>
      </w:r>
      <w:r>
        <w:rPr>
          <w:rFonts w:hint="eastAsia" w:ascii="宋体" w:hAnsi="宋体" w:cs="Times New Roman"/>
          <w:sz w:val="28"/>
          <w:szCs w:val="28"/>
          <w:u w:val="single"/>
        </w:rPr>
        <w:t xml:space="preserve">            </w:t>
      </w:r>
      <w:r>
        <w:rPr>
          <w:rFonts w:hint="eastAsia" w:ascii="宋体" w:hAnsi="宋体" w:cs="Times New Roman"/>
          <w:sz w:val="28"/>
          <w:szCs w:val="28"/>
        </w:rPr>
        <w:t>元</w:t>
      </w:r>
    </w:p>
    <w:p>
      <w:pPr>
        <w:spacing w:line="600" w:lineRule="exact"/>
        <w:ind w:firstLine="1260" w:firstLineChars="450"/>
        <w:rPr>
          <w:rFonts w:ascii="宋体" w:hAnsi="宋体" w:cs="Times New Roman"/>
          <w:sz w:val="28"/>
          <w:szCs w:val="28"/>
        </w:rPr>
      </w:pPr>
    </w:p>
    <w:p>
      <w:pPr>
        <w:spacing w:line="600" w:lineRule="exact"/>
        <w:jc w:val="center"/>
        <w:rPr>
          <w:rFonts w:ascii="宋体" w:hAnsi="宋体" w:cs="Times New Roman"/>
          <w:sz w:val="28"/>
          <w:szCs w:val="28"/>
        </w:rPr>
      </w:pPr>
    </w:p>
    <w:p>
      <w:pPr>
        <w:spacing w:line="600" w:lineRule="exact"/>
        <w:ind w:firstLine="1200" w:firstLineChars="500"/>
        <w:rPr>
          <w:rFonts w:ascii="宋体" w:hAnsi="宋体" w:cs="Times New Roman"/>
          <w:sz w:val="24"/>
        </w:rPr>
      </w:pPr>
    </w:p>
    <w:p>
      <w:pPr>
        <w:spacing w:line="600" w:lineRule="exact"/>
        <w:rPr>
          <w:rFonts w:ascii="宋体" w:hAnsi="宋体" w:cs="Times New Roman"/>
          <w:sz w:val="24"/>
        </w:rPr>
      </w:pPr>
    </w:p>
    <w:p>
      <w:pPr>
        <w:spacing w:line="600" w:lineRule="exact"/>
        <w:rPr>
          <w:rFonts w:ascii="宋体" w:hAnsi="宋体" w:cs="Times New Roman"/>
          <w:sz w:val="24"/>
        </w:rPr>
      </w:pPr>
    </w:p>
    <w:p>
      <w:pPr>
        <w:widowControl/>
        <w:jc w:val="left"/>
        <w:rPr>
          <w:rFonts w:ascii="宋体" w:hAnsi="宋体" w:cs="Times New Roman"/>
          <w:sz w:val="28"/>
          <w:szCs w:val="28"/>
        </w:rPr>
      </w:pPr>
    </w:p>
    <w:p>
      <w:pPr>
        <w:widowControl/>
        <w:jc w:val="left"/>
        <w:rPr>
          <w:rFonts w:ascii="宋体" w:hAnsi="宋体" w:cs="Times New Roman"/>
          <w:sz w:val="28"/>
          <w:szCs w:val="28"/>
        </w:rPr>
      </w:pPr>
      <w:r>
        <w:rPr>
          <w:rFonts w:ascii="宋体" w:hAnsi="宋体" w:cs="Times New Roman"/>
          <w:sz w:val="28"/>
          <w:szCs w:val="28"/>
        </w:rPr>
        <w:br w:type="page"/>
      </w:r>
    </w:p>
    <w:p>
      <w:pPr>
        <w:spacing w:afterLines="50"/>
        <w:jc w:val="center"/>
        <w:outlineLvl w:val="2"/>
        <w:rPr>
          <w:rFonts w:ascii="宋体" w:hAnsi="宋体" w:cs="Times New Roman"/>
          <w:sz w:val="28"/>
          <w:szCs w:val="28"/>
        </w:rPr>
      </w:pPr>
      <w:r>
        <w:rPr>
          <w:rFonts w:hint="eastAsia" w:ascii="宋体" w:hAnsi="宋体" w:cs="Times New Roman"/>
          <w:sz w:val="28"/>
          <w:szCs w:val="28"/>
        </w:rPr>
        <w:t>（2） 工程项目总价表</w:t>
      </w:r>
      <w:bookmarkEnd w:id="13"/>
    </w:p>
    <w:p>
      <w:pPr>
        <w:adjustRightInd w:val="0"/>
        <w:snapToGrid w:val="0"/>
        <w:rPr>
          <w:rFonts w:ascii="宋体" w:hAnsi="宋体" w:cs="Times New Roman"/>
        </w:rPr>
      </w:pPr>
    </w:p>
    <w:p>
      <w:pPr>
        <w:adjustRightInd w:val="0"/>
        <w:snapToGrid w:val="0"/>
        <w:rPr>
          <w:rFonts w:ascii="宋体" w:hAnsi="宋体" w:cs="Times New Roman"/>
          <w:sz w:val="30"/>
          <w:u w:val="single"/>
        </w:rPr>
      </w:pPr>
      <w:r>
        <w:rPr>
          <w:rFonts w:hint="eastAsia" w:ascii="宋体" w:hAnsi="宋体" w:cs="Times New Roman"/>
          <w:szCs w:val="21"/>
        </w:rPr>
        <w:t>合同编号:</w:t>
      </w:r>
    </w:p>
    <w:p>
      <w:pPr>
        <w:adjustRightInd w:val="0"/>
        <w:snapToGrid w:val="0"/>
        <w:rPr>
          <w:rFonts w:cs="Times New Roman"/>
        </w:rPr>
      </w:pPr>
      <w:r>
        <w:rPr>
          <w:rFonts w:hint="eastAsia" w:ascii="宋体" w:hAnsi="宋体" w:cs="Times New Roman"/>
        </w:rPr>
        <w:t>合同名称： (项目名称)    (标段名称)</w:t>
      </w:r>
    </w:p>
    <w:tbl>
      <w:tblPr>
        <w:tblStyle w:val="44"/>
        <w:tblW w:w="93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1"/>
        <w:gridCol w:w="2740"/>
        <w:gridCol w:w="2425"/>
        <w:gridCol w:w="2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1951" w:type="dxa"/>
            <w:vAlign w:val="center"/>
          </w:tcPr>
          <w:p>
            <w:pPr>
              <w:jc w:val="center"/>
              <w:rPr>
                <w:rFonts w:cs="Times New Roman"/>
                <w:szCs w:val="24"/>
              </w:rPr>
            </w:pPr>
            <w:r>
              <w:rPr>
                <w:rFonts w:hint="eastAsia" w:cs="Times New Roman"/>
                <w:szCs w:val="24"/>
              </w:rPr>
              <w:t>组号</w:t>
            </w:r>
          </w:p>
        </w:tc>
        <w:tc>
          <w:tcPr>
            <w:tcW w:w="2740" w:type="dxa"/>
            <w:vAlign w:val="center"/>
          </w:tcPr>
          <w:p>
            <w:pPr>
              <w:jc w:val="center"/>
              <w:rPr>
                <w:rFonts w:cs="Times New Roman"/>
                <w:szCs w:val="24"/>
              </w:rPr>
            </w:pPr>
            <w:r>
              <w:rPr>
                <w:rFonts w:hint="eastAsia" w:cs="Times New Roman"/>
                <w:szCs w:val="24"/>
              </w:rPr>
              <w:t>项目分组名称</w:t>
            </w:r>
          </w:p>
        </w:tc>
        <w:tc>
          <w:tcPr>
            <w:tcW w:w="2425" w:type="dxa"/>
            <w:vAlign w:val="center"/>
          </w:tcPr>
          <w:p>
            <w:pPr>
              <w:jc w:val="center"/>
              <w:rPr>
                <w:rFonts w:cs="Times New Roman"/>
                <w:szCs w:val="24"/>
              </w:rPr>
            </w:pPr>
            <w:r>
              <w:rPr>
                <w:rFonts w:hint="eastAsia" w:cs="Times New Roman"/>
                <w:szCs w:val="24"/>
              </w:rPr>
              <w:t>金额</w:t>
            </w:r>
            <w:r>
              <w:rPr>
                <w:rFonts w:cs="Times New Roman"/>
                <w:szCs w:val="24"/>
              </w:rPr>
              <w:t>(</w:t>
            </w:r>
            <w:r>
              <w:rPr>
                <w:rFonts w:hint="eastAsia" w:cs="Times New Roman"/>
                <w:szCs w:val="24"/>
              </w:rPr>
              <w:t>元</w:t>
            </w:r>
            <w:r>
              <w:rPr>
                <w:rFonts w:cs="Times New Roman"/>
                <w:szCs w:val="24"/>
              </w:rPr>
              <w:t>)</w:t>
            </w:r>
          </w:p>
        </w:tc>
        <w:tc>
          <w:tcPr>
            <w:tcW w:w="2227" w:type="dxa"/>
            <w:vAlign w:val="center"/>
          </w:tcPr>
          <w:p>
            <w:pPr>
              <w:jc w:val="center"/>
              <w:rPr>
                <w:rFonts w:cs="Times New Roman"/>
                <w:szCs w:val="24"/>
              </w:rPr>
            </w:pPr>
            <w:r>
              <w:rPr>
                <w:rFonts w:hint="eastAsia" w:cs="Times New Roman"/>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1951" w:type="dxa"/>
            <w:vAlign w:val="center"/>
          </w:tcPr>
          <w:p>
            <w:pPr>
              <w:jc w:val="center"/>
              <w:rPr>
                <w:rFonts w:cs="Times New Roman"/>
                <w:szCs w:val="24"/>
              </w:rPr>
            </w:pPr>
            <w:r>
              <w:rPr>
                <w:rFonts w:hint="eastAsia" w:cs="Times New Roman"/>
                <w:szCs w:val="24"/>
              </w:rPr>
              <w:t>一</w:t>
            </w:r>
          </w:p>
        </w:tc>
        <w:tc>
          <w:tcPr>
            <w:tcW w:w="2740" w:type="dxa"/>
            <w:vAlign w:val="center"/>
          </w:tcPr>
          <w:p>
            <w:pPr>
              <w:jc w:val="center"/>
              <w:rPr>
                <w:rFonts w:cs="Times New Roman"/>
                <w:szCs w:val="24"/>
              </w:rPr>
            </w:pPr>
            <w:r>
              <w:rPr>
                <w:rFonts w:hint="eastAsia" w:cs="Times New Roman"/>
                <w:szCs w:val="24"/>
              </w:rPr>
              <w:t>建筑工程</w:t>
            </w:r>
          </w:p>
        </w:tc>
        <w:tc>
          <w:tcPr>
            <w:tcW w:w="2425" w:type="dxa"/>
            <w:vAlign w:val="center"/>
          </w:tcPr>
          <w:p>
            <w:pPr>
              <w:jc w:val="center"/>
              <w:rPr>
                <w:rFonts w:cs="Times New Roman"/>
                <w:szCs w:val="24"/>
              </w:rPr>
            </w:pPr>
          </w:p>
        </w:tc>
        <w:tc>
          <w:tcPr>
            <w:tcW w:w="2227" w:type="dxa"/>
            <w:vAlign w:val="center"/>
          </w:tcPr>
          <w:p>
            <w:pPr>
              <w:jc w:val="center"/>
              <w:rPr>
                <w:rFonts w:cs="Times New Roman"/>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1951" w:type="dxa"/>
            <w:vAlign w:val="center"/>
          </w:tcPr>
          <w:p>
            <w:pPr>
              <w:jc w:val="center"/>
              <w:rPr>
                <w:rFonts w:cs="Times New Roman"/>
                <w:szCs w:val="24"/>
              </w:rPr>
            </w:pPr>
            <w:r>
              <w:rPr>
                <w:rFonts w:hint="eastAsia" w:cs="Times New Roman"/>
                <w:szCs w:val="24"/>
              </w:rPr>
              <w:t>二</w:t>
            </w:r>
          </w:p>
        </w:tc>
        <w:tc>
          <w:tcPr>
            <w:tcW w:w="2740" w:type="dxa"/>
            <w:vAlign w:val="center"/>
          </w:tcPr>
          <w:p>
            <w:pPr>
              <w:jc w:val="center"/>
              <w:rPr>
                <w:rFonts w:cs="Times New Roman"/>
                <w:szCs w:val="24"/>
              </w:rPr>
            </w:pPr>
            <w:r>
              <w:rPr>
                <w:rFonts w:hint="eastAsia" w:cs="Times New Roman"/>
                <w:szCs w:val="24"/>
              </w:rPr>
              <w:t>机电工程</w:t>
            </w:r>
          </w:p>
        </w:tc>
        <w:tc>
          <w:tcPr>
            <w:tcW w:w="2425" w:type="dxa"/>
            <w:vAlign w:val="center"/>
          </w:tcPr>
          <w:p>
            <w:pPr>
              <w:jc w:val="center"/>
              <w:rPr>
                <w:rFonts w:cs="Times New Roman"/>
                <w:szCs w:val="24"/>
              </w:rPr>
            </w:pPr>
          </w:p>
        </w:tc>
        <w:tc>
          <w:tcPr>
            <w:tcW w:w="2227" w:type="dxa"/>
            <w:vAlign w:val="center"/>
          </w:tcPr>
          <w:p>
            <w:pPr>
              <w:jc w:val="center"/>
              <w:rPr>
                <w:rFonts w:cs="Times New Roman"/>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1951" w:type="dxa"/>
            <w:vAlign w:val="center"/>
          </w:tcPr>
          <w:p>
            <w:pPr>
              <w:jc w:val="center"/>
              <w:rPr>
                <w:rFonts w:cs="Times New Roman"/>
                <w:szCs w:val="24"/>
              </w:rPr>
            </w:pPr>
            <w:r>
              <w:rPr>
                <w:rFonts w:hint="eastAsia" w:cs="Times New Roman"/>
                <w:szCs w:val="24"/>
              </w:rPr>
              <w:t>三</w:t>
            </w:r>
          </w:p>
        </w:tc>
        <w:tc>
          <w:tcPr>
            <w:tcW w:w="2740" w:type="dxa"/>
            <w:vAlign w:val="center"/>
          </w:tcPr>
          <w:p>
            <w:pPr>
              <w:jc w:val="center"/>
              <w:rPr>
                <w:rFonts w:cs="Times New Roman"/>
                <w:szCs w:val="24"/>
              </w:rPr>
            </w:pPr>
            <w:r>
              <w:rPr>
                <w:rFonts w:hint="eastAsia" w:cs="Times New Roman"/>
                <w:szCs w:val="24"/>
              </w:rPr>
              <w:t>管道工程</w:t>
            </w:r>
          </w:p>
        </w:tc>
        <w:tc>
          <w:tcPr>
            <w:tcW w:w="2425" w:type="dxa"/>
            <w:vAlign w:val="center"/>
          </w:tcPr>
          <w:p>
            <w:pPr>
              <w:jc w:val="center"/>
              <w:rPr>
                <w:rFonts w:cs="Times New Roman"/>
                <w:szCs w:val="24"/>
              </w:rPr>
            </w:pPr>
          </w:p>
        </w:tc>
        <w:tc>
          <w:tcPr>
            <w:tcW w:w="2227" w:type="dxa"/>
            <w:vAlign w:val="center"/>
          </w:tcPr>
          <w:p>
            <w:pPr>
              <w:jc w:val="center"/>
              <w:rPr>
                <w:rFonts w:cs="Times New Roman"/>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1951" w:type="dxa"/>
            <w:vAlign w:val="center"/>
          </w:tcPr>
          <w:p>
            <w:pPr>
              <w:jc w:val="center"/>
              <w:rPr>
                <w:rFonts w:cs="Times New Roman"/>
                <w:szCs w:val="24"/>
              </w:rPr>
            </w:pPr>
            <w:r>
              <w:rPr>
                <w:rFonts w:hint="eastAsia" w:cs="Times New Roman"/>
                <w:szCs w:val="24"/>
              </w:rPr>
              <w:t>四</w:t>
            </w:r>
          </w:p>
        </w:tc>
        <w:tc>
          <w:tcPr>
            <w:tcW w:w="2740" w:type="dxa"/>
            <w:vAlign w:val="center"/>
          </w:tcPr>
          <w:p>
            <w:pPr>
              <w:jc w:val="center"/>
              <w:rPr>
                <w:rFonts w:cs="Times New Roman"/>
                <w:szCs w:val="24"/>
              </w:rPr>
            </w:pPr>
            <w:r>
              <w:rPr>
                <w:rFonts w:hint="eastAsia" w:cs="Times New Roman"/>
                <w:szCs w:val="24"/>
              </w:rPr>
              <w:t>临时工程</w:t>
            </w:r>
          </w:p>
        </w:tc>
        <w:tc>
          <w:tcPr>
            <w:tcW w:w="2425" w:type="dxa"/>
            <w:vAlign w:val="center"/>
          </w:tcPr>
          <w:p>
            <w:pPr>
              <w:jc w:val="center"/>
              <w:rPr>
                <w:rFonts w:cs="Times New Roman"/>
                <w:szCs w:val="24"/>
              </w:rPr>
            </w:pPr>
          </w:p>
        </w:tc>
        <w:tc>
          <w:tcPr>
            <w:tcW w:w="2227" w:type="dxa"/>
            <w:vAlign w:val="center"/>
          </w:tcPr>
          <w:p>
            <w:pPr>
              <w:jc w:val="center"/>
              <w:rPr>
                <w:rFonts w:cs="Times New Roman"/>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1951" w:type="dxa"/>
            <w:vAlign w:val="center"/>
          </w:tcPr>
          <w:p>
            <w:pPr>
              <w:jc w:val="center"/>
              <w:rPr>
                <w:rFonts w:cs="Times New Roman"/>
                <w:szCs w:val="24"/>
              </w:rPr>
            </w:pPr>
            <w:r>
              <w:rPr>
                <w:rFonts w:hint="eastAsia" w:cs="Times New Roman"/>
                <w:szCs w:val="24"/>
              </w:rPr>
              <w:t>五</w:t>
            </w:r>
          </w:p>
        </w:tc>
        <w:tc>
          <w:tcPr>
            <w:tcW w:w="2740" w:type="dxa"/>
            <w:vAlign w:val="center"/>
          </w:tcPr>
          <w:p>
            <w:pPr>
              <w:jc w:val="center"/>
              <w:rPr>
                <w:rFonts w:cs="Times New Roman"/>
                <w:szCs w:val="24"/>
              </w:rPr>
            </w:pPr>
            <w:r>
              <w:rPr>
                <w:rFonts w:hint="eastAsia" w:cs="Times New Roman"/>
                <w:szCs w:val="24"/>
              </w:rPr>
              <w:t>安全生产措施费</w:t>
            </w:r>
          </w:p>
        </w:tc>
        <w:tc>
          <w:tcPr>
            <w:tcW w:w="2425" w:type="dxa"/>
            <w:vAlign w:val="center"/>
          </w:tcPr>
          <w:p>
            <w:pPr>
              <w:jc w:val="center"/>
              <w:rPr>
                <w:rFonts w:cs="Times New Roman"/>
                <w:szCs w:val="24"/>
              </w:rPr>
            </w:pPr>
          </w:p>
        </w:tc>
        <w:tc>
          <w:tcPr>
            <w:tcW w:w="2227" w:type="dxa"/>
            <w:vAlign w:val="center"/>
          </w:tcPr>
          <w:p>
            <w:pPr>
              <w:jc w:val="center"/>
              <w:rPr>
                <w:rFonts w:cs="Times New Roman"/>
                <w:szCs w:val="24"/>
              </w:rPr>
            </w:pPr>
            <w:r>
              <w:rPr>
                <w:rFonts w:hint="eastAsia" w:cs="Times New Roman"/>
              </w:rPr>
              <w:t>按“一”至“四”项建安工程费的2%计算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1951" w:type="dxa"/>
            <w:vAlign w:val="center"/>
          </w:tcPr>
          <w:p>
            <w:pPr>
              <w:jc w:val="center"/>
              <w:rPr>
                <w:rFonts w:cs="Times New Roman"/>
                <w:szCs w:val="24"/>
              </w:rPr>
            </w:pPr>
          </w:p>
        </w:tc>
        <w:tc>
          <w:tcPr>
            <w:tcW w:w="2740" w:type="dxa"/>
            <w:vAlign w:val="center"/>
          </w:tcPr>
          <w:p>
            <w:pPr>
              <w:jc w:val="center"/>
              <w:rPr>
                <w:rFonts w:cs="Times New Roman"/>
                <w:szCs w:val="24"/>
              </w:rPr>
            </w:pPr>
            <w:r>
              <w:rPr>
                <w:rFonts w:hint="eastAsia" w:cs="Times New Roman"/>
                <w:szCs w:val="24"/>
              </w:rPr>
              <w:t>合计</w:t>
            </w:r>
            <w:r>
              <w:rPr>
                <w:rFonts w:cs="Times New Roman"/>
                <w:szCs w:val="24"/>
              </w:rPr>
              <w:t>(A)</w:t>
            </w:r>
          </w:p>
        </w:tc>
        <w:tc>
          <w:tcPr>
            <w:tcW w:w="2425" w:type="dxa"/>
            <w:vAlign w:val="center"/>
          </w:tcPr>
          <w:p>
            <w:pPr>
              <w:jc w:val="center"/>
              <w:rPr>
                <w:rFonts w:cs="Times New Roman"/>
                <w:szCs w:val="24"/>
              </w:rPr>
            </w:pPr>
          </w:p>
        </w:tc>
        <w:tc>
          <w:tcPr>
            <w:tcW w:w="2227" w:type="dxa"/>
            <w:vAlign w:val="center"/>
          </w:tcPr>
          <w:p>
            <w:pPr>
              <w:jc w:val="center"/>
              <w:rPr>
                <w:rFonts w:cs="Times New Roman"/>
                <w:szCs w:val="24"/>
              </w:rPr>
            </w:pPr>
          </w:p>
        </w:tc>
      </w:tr>
    </w:tbl>
    <w:p>
      <w:pPr>
        <w:rPr>
          <w:rFonts w:cs="Times New Roman"/>
        </w:rPr>
      </w:pPr>
    </w:p>
    <w:p>
      <w:pPr>
        <w:widowControl/>
        <w:jc w:val="left"/>
        <w:rPr>
          <w:rFonts w:ascii="宋体" w:hAnsi="宋体" w:cs="Times New Roman"/>
          <w:b/>
          <w:sz w:val="24"/>
          <w:szCs w:val="24"/>
        </w:rPr>
      </w:pPr>
      <w:r>
        <w:rPr>
          <w:rFonts w:ascii="宋体" w:hAnsi="宋体" w:cs="Times New Roman"/>
          <w:b/>
          <w:sz w:val="24"/>
          <w:szCs w:val="24"/>
        </w:rPr>
        <w:br w:type="page"/>
      </w:r>
    </w:p>
    <w:p>
      <w:pPr>
        <w:widowControl/>
        <w:jc w:val="left"/>
        <w:rPr>
          <w:rFonts w:ascii="宋体" w:hAnsi="宋体" w:cs="Times New Roman"/>
          <w:sz w:val="28"/>
          <w:szCs w:val="28"/>
        </w:rPr>
      </w:pPr>
      <w:r>
        <w:rPr>
          <w:rFonts w:hint="eastAsia" w:ascii="宋体" w:hAnsi="宋体" w:cs="Times New Roman"/>
          <w:sz w:val="28"/>
          <w:szCs w:val="28"/>
        </w:rPr>
        <w:t>（3）分组工程量清单</w:t>
      </w:r>
    </w:p>
    <w:p>
      <w:pPr>
        <w:adjustRightInd w:val="0"/>
        <w:snapToGrid w:val="0"/>
        <w:spacing w:line="360" w:lineRule="auto"/>
        <w:jc w:val="center"/>
        <w:outlineLvl w:val="0"/>
        <w:rPr>
          <w:rFonts w:ascii="宋体" w:hAnsi="宋体" w:cs="Times New Roman"/>
          <w:b/>
          <w:sz w:val="24"/>
          <w:szCs w:val="24"/>
        </w:rPr>
      </w:pPr>
      <w:r>
        <w:rPr>
          <w:rFonts w:hint="eastAsia" w:ascii="宋体" w:hAnsi="宋体" w:cs="Times New Roman"/>
          <w:b/>
          <w:sz w:val="24"/>
          <w:szCs w:val="24"/>
        </w:rPr>
        <w:t>一、建筑工程量清单报价表</w:t>
      </w:r>
    </w:p>
    <w:tbl>
      <w:tblPr>
        <w:tblStyle w:val="44"/>
        <w:tblW w:w="0" w:type="auto"/>
        <w:jc w:val="center"/>
        <w:tblLayout w:type="fixed"/>
        <w:tblCellMar>
          <w:top w:w="0" w:type="dxa"/>
          <w:left w:w="108" w:type="dxa"/>
          <w:bottom w:w="0" w:type="dxa"/>
          <w:right w:w="108" w:type="dxa"/>
        </w:tblCellMar>
      </w:tblPr>
      <w:tblGrid>
        <w:gridCol w:w="1276"/>
        <w:gridCol w:w="3241"/>
        <w:gridCol w:w="746"/>
        <w:gridCol w:w="850"/>
        <w:gridCol w:w="1134"/>
        <w:gridCol w:w="1291"/>
        <w:gridCol w:w="744"/>
      </w:tblGrid>
      <w:tr>
        <w:tblPrEx>
          <w:tblCellMar>
            <w:top w:w="0" w:type="dxa"/>
            <w:left w:w="108" w:type="dxa"/>
            <w:bottom w:w="0" w:type="dxa"/>
            <w:right w:w="108" w:type="dxa"/>
          </w:tblCellMar>
        </w:tblPrEx>
        <w:trPr>
          <w:trHeight w:val="397" w:hRule="atLeast"/>
          <w:tblHeader/>
          <w:jc w:val="center"/>
        </w:trPr>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324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项目名称</w:t>
            </w:r>
          </w:p>
        </w:tc>
        <w:tc>
          <w:tcPr>
            <w:tcW w:w="7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单位</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right"/>
              <w:rPr>
                <w:rFonts w:ascii="宋体" w:hAnsi="宋体" w:cs="宋体"/>
                <w:b/>
                <w:bCs/>
                <w:kern w:val="0"/>
                <w:szCs w:val="21"/>
              </w:rPr>
            </w:pPr>
            <w:r>
              <w:rPr>
                <w:rFonts w:hint="eastAsia" w:ascii="宋体" w:hAnsi="宋体" w:cs="宋体"/>
                <w:b/>
                <w:bCs/>
                <w:kern w:val="0"/>
                <w:szCs w:val="21"/>
              </w:rPr>
              <w:t>数量</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单价（元）</w:t>
            </w:r>
          </w:p>
        </w:tc>
        <w:tc>
          <w:tcPr>
            <w:tcW w:w="12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合价 (元）</w:t>
            </w:r>
          </w:p>
        </w:tc>
        <w:tc>
          <w:tcPr>
            <w:tcW w:w="7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备注</w:t>
            </w: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浮屠镇自来水厂反应沉淀池扩建改造</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1.1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反应沉淀池(300m</w:t>
            </w:r>
            <w:r>
              <w:rPr>
                <w:rFonts w:hint="eastAsia" w:ascii="宋体" w:hAnsi="宋体" w:cs="宋体"/>
                <w:b/>
                <w:bCs/>
                <w:kern w:val="0"/>
                <w:szCs w:val="21"/>
                <w:vertAlign w:val="superscript"/>
              </w:rPr>
              <w:t>3</w:t>
            </w:r>
            <w:r>
              <w:rPr>
                <w:rFonts w:hint="eastAsia" w:ascii="宋体" w:hAnsi="宋体" w:cs="宋体"/>
                <w:b/>
                <w:bCs/>
                <w:kern w:val="0"/>
                <w:szCs w:val="21"/>
              </w:rPr>
              <w:t>/h)</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土方开挖（Ⅲ类土，运距1km内)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排污池人工土方开挖(Ⅲ类土，人工堆放于开口线5m外)</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土方回填（利用方）</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C15混凝土垫层</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10.22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1.1.5</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填充C15混凝土</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25.78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1.1.6</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M7.5砖砌排污池</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1.1.7</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排污池1:2水泥砂浆抹面</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80.4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1.1.8</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反应沉淀池混凝土C25</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120.74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1.1.9</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模板安装及拆除</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723.15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1.1.10</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钢筋制作及安装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t</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8.84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内墙水泥砂浆粉刷</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425.26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外墙贴瓷砖</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248.13</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金属栏杆</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基础池底埋石砼C20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16.14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1.1.15</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基础池底埋石砼模板</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1.1.16</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钢制爬梯及栏杆(侧板80*10,踏板ф20)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t</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0.66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1.1.17</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蝶阀DN150 D371X-10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1.1.18</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蝶阀DN200 D371X-10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1.1.19</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镀锌钢管DN300（壁厚5mm，公称压力2.0MPa）</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1.1.20</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镀锌钢管DN200（壁厚5mm，公称压力2.0MPa）</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喷嘴DN300*260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φ32塑料斜管</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35.2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钢制斜管支架</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t</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0.65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不锈钢板集水槽（δ=4mm)</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t</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0.71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1.1.25</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刚性防水套管DN200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1.1.26</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刚性防水套管DN300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1.1.27</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钢性法兰片DN150 （制作与安装）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1.1.28</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钢性法兰片DN200 （制作与安装）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1.1.29</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钢性法兰片DN300 （制作与安装）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1.1.30</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钢性法兰片DN400 （制作与安装）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片</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钢制弯头DN300*90°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钢制弯头DN200*90°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钢制弯头DN150*90°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排泥管钢管DN150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1.1.35</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排泥管钢管DN200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1.1.37</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墙管DN200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1.1.38</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墙管DN300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1.1.39</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钢制套管DN400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1.1.40</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钢制套管DN300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1.1.42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外脚手架</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1.1.43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满堂脚手架（高度5.5m)</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173.88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1.1.44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电动吊篮</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173.88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kern w:val="0"/>
                <w:szCs w:val="21"/>
              </w:rPr>
              <w:t>1.</w:t>
            </w:r>
            <w:r>
              <w:rPr>
                <w:rFonts w:hint="eastAsia" w:ascii="宋体" w:hAnsi="宋体" w:cs="宋体"/>
                <w:b/>
                <w:bCs/>
                <w:kern w:val="0"/>
                <w:szCs w:val="21"/>
              </w:rPr>
              <w:t>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反应沉淀池外附属工程</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排泥管砼管φ400人工开挖土方</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28.8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排泥管砼管φ400回填土方</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排泥管砼管φ400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围墙、排水沟浆砌石及砖砌体拆除</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1.2.5</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排水沟砼（含模板等）</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1.2.6</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现有过滤池处水箱开孔φ400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1.2.7</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管道加药防腐管DN50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根</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1.2.8</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不锈钢闸阀DN50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1.2.9</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大小头DN300*200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1.2.10</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大小头DN400*300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1.2.11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软伸缩节DN300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1.2.12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两处反应沉淀池之间连接处工作台，花纹钢板</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t</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0.31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木港镇自来水厂（潮田）</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2.1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管道开挖及回填</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2.1.1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φ200-φ315管道土方开挖及回填（Ⅲ类土深1.2m,宽1.0m，含过田埂、3m宽以内沟渠等障碍物）</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第二批维修养护统筹项目</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木港镇漆桥村山西山组</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3.1.1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进水水箱10m</w:t>
            </w:r>
            <w:r>
              <w:rPr>
                <w:rFonts w:hint="eastAsia" w:ascii="宋体" w:hAnsi="宋体" w:cs="宋体"/>
                <w:kern w:val="0"/>
                <w:szCs w:val="21"/>
                <w:vertAlign w:val="superscript"/>
              </w:rPr>
              <w:t>3</w:t>
            </w:r>
            <w:r>
              <w:rPr>
                <w:rFonts w:hint="eastAsia" w:ascii="宋体" w:hAnsi="宋体" w:cs="宋体"/>
                <w:kern w:val="0"/>
                <w:szCs w:val="21"/>
              </w:rPr>
              <w:t>购置</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3.1.2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进水水箱10m</w:t>
            </w:r>
            <w:r>
              <w:rPr>
                <w:rFonts w:hint="eastAsia" w:ascii="宋体" w:hAnsi="宋体" w:cs="宋体"/>
                <w:kern w:val="0"/>
                <w:szCs w:val="21"/>
                <w:vertAlign w:val="superscript"/>
              </w:rPr>
              <w:t>3</w:t>
            </w:r>
            <w:r>
              <w:rPr>
                <w:rFonts w:hint="eastAsia" w:ascii="宋体" w:hAnsi="宋体" w:cs="宋体"/>
                <w:kern w:val="0"/>
                <w:szCs w:val="21"/>
              </w:rPr>
              <w:t>安装，含基础砼</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3.1.3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φ63PE,1.25MPa管道购置</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3.1.4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φ63PE,1.26MPa管道安装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3.1.5</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油浸式潜水泵7.5KW购置安装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台</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3.1.6</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电力电缆3*6+1*4</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kern w:val="0"/>
                <w:szCs w:val="21"/>
              </w:rPr>
              <w:t>3.</w:t>
            </w:r>
            <w:r>
              <w:rPr>
                <w:rFonts w:hint="eastAsia" w:ascii="宋体" w:hAnsi="宋体" w:cs="宋体"/>
                <w:b/>
                <w:bCs/>
                <w:kern w:val="0"/>
                <w:szCs w:val="21"/>
              </w:rPr>
              <w:t>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白沙镇土库村杨迪组</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kern w:val="0"/>
                <w:szCs w:val="21"/>
              </w:rPr>
              <w:t>3.</w:t>
            </w:r>
            <w:r>
              <w:rPr>
                <w:rFonts w:hint="eastAsia" w:ascii="宋体" w:hAnsi="宋体" w:cs="宋体"/>
                <w:b/>
                <w:bCs/>
                <w:kern w:val="0"/>
                <w:szCs w:val="21"/>
              </w:rPr>
              <w:t>2.1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取水口</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土方开挖（Ⅲ类土，运距1km内)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179.93</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干砌石墙</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13.48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卵石粗滤层</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拦水坝砼C20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3.2.1.5</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压顶砼C20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0.8</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3.2.1.6</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预制板购置及安装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3.2.1.7</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钢筋制作及安装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t</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3.2.1.8</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模板安装及拆除</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3.2.1.9</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排空、引水闸阀dn80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3.2.1.10</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预埋钢管DN80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3.2.2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管道开挖及回填</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3.2.2.1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φ50-φ75管道土方开挖及回填（Ⅲ类土深1m,宽0.6m，含过田埂、3m宽以内沟渠等障碍物）</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3.2.3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3.2.3.1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φ63PE,1.6MPa管道购置及安装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3.2.3.2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φ75PE,1.25MPa管道购置及安装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白沙镇青山村保海组</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3.3.1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取水口</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3.3.3.1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土方开挖（Ⅲ类土，运距1km内)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3.3.3.2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干砌石墙</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3.3.3.3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拦水坝砼C20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3.3.3.4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压顶砼C20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3.3.3.5</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预制板购置及安装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3.3.3.6</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模板安装及拆除</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3.3.3.7</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排空、引水闸阀dn0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3.3.3.8</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预埋钢管DN50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Cs w:val="21"/>
              </w:rPr>
            </w:pPr>
            <w:r>
              <w:rPr>
                <w:rFonts w:hint="eastAsia" w:ascii="宋体" w:hAnsi="宋体" w:cs="宋体"/>
                <w:bCs/>
                <w:kern w:val="0"/>
                <w:szCs w:val="21"/>
              </w:rPr>
              <w:t>3.3.2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Cs/>
                <w:kern w:val="0"/>
                <w:szCs w:val="21"/>
              </w:rPr>
            </w:pPr>
            <w:r>
              <w:rPr>
                <w:rFonts w:hint="eastAsia" w:ascii="宋体" w:hAnsi="宋体" w:cs="宋体"/>
                <w:bCs/>
                <w:kern w:val="0"/>
                <w:szCs w:val="21"/>
              </w:rPr>
              <w:t>30m3清水池</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座</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Cs w:val="21"/>
              </w:rPr>
            </w:pPr>
            <w:r>
              <w:rPr>
                <w:rFonts w:hint="eastAsia" w:ascii="宋体" w:hAnsi="宋体" w:cs="宋体"/>
                <w:bCs/>
                <w:kern w:val="0"/>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3.3.3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管道开挖及回填</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3.3.3.1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φ50-φ75管道土方开挖及回填（Ⅲ类土深1m,宽0.6m，含过田埂、3m宽以内沟渠等障碍物）</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1650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3.3.4</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3.3.4.1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φ63PE,1.6MPa管道购置及安装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1150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3.3.4.2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φ50PE,1.6MPa管道购置及安装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3.4</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王英镇高山村华园组、黄济塘组</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3.4.1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管道开挖及回填</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3.4.1.1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φ50-φ75管道土方开挖及回填（Ⅲ类土深1m,宽0.6m，含过田埂、3m宽以内沟渠等障碍物）</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3.4.2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3.4.2.1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φ63PE,1.6MPa管道购置及安装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3.4.2.2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φ50PE,1.6MPa管道购置及安装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1400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3.5</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洋港镇湾塘村</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3.5.1</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清水池修复及滑坡处理</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3.5.1.1</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滑坡处土方清理</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3.5.1.2</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水池整修修复</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项</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3.5.2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管道开挖及回填</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3.5.2.1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φ90-φ160管道土方开挖及回填（Ⅲ类土深1.1m,宽0.8m，含过田埂、3m宽以内沟渠等障碍物）</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3.5.3</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3.5.3.1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φ90PE,0.8MPa管道购置及安装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3.6</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洋港镇胡桥村</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3.6.1</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新建清水池</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b/>
                <w:bCs/>
                <w:kern w:val="0"/>
                <w:szCs w:val="21"/>
              </w:rPr>
              <w:t>1座</w:t>
            </w: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3.6.1.1</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土方开挖（Ⅲ类土，堆土于5m外）</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3.6.1.2</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土方回填（利用方）</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3.6.1.3</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水池池体砼C25</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3.6.1.4</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钢筋制作及安装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t</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3.6.1.5</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模板安装及拆除</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3.7</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三溪镇上余村烛山组</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3.7.1</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水井维修改造</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3.7.1.1</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土方开挖（Ⅲ类土，堆土于5m外）</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65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3.7.1.2</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余土外运</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60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3.7.1.3</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素砼C20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3.7.1.4</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钢筋砼C25</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r>
              <w:rPr>
                <w:rFonts w:hint="eastAsia" w:ascii="宋体" w:hAnsi="宋体" w:cs="宋体"/>
                <w:kern w:val="0"/>
                <w:szCs w:val="21"/>
                <w:vertAlign w:val="superscript"/>
              </w:rPr>
              <w:t>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3.7.1.5</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大理石栏杆</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3.7.1.6</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φ75PE,0.8MPa管道购置及安装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3.7.1.7</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闸阀DN65</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kern w:val="0"/>
                <w:szCs w:val="21"/>
              </w:rPr>
              <w:t>3.</w:t>
            </w:r>
            <w:r>
              <w:rPr>
                <w:rFonts w:hint="eastAsia" w:ascii="宋体" w:hAnsi="宋体" w:cs="宋体"/>
                <w:b/>
                <w:bCs/>
                <w:kern w:val="0"/>
                <w:szCs w:val="21"/>
              </w:rPr>
              <w:t>8</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排市镇山田村、硖石村</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kern w:val="0"/>
                <w:szCs w:val="21"/>
              </w:rPr>
              <w:t>3.</w:t>
            </w:r>
            <w:r>
              <w:rPr>
                <w:rFonts w:hint="eastAsia" w:ascii="宋体" w:hAnsi="宋体" w:cs="宋体"/>
                <w:b/>
                <w:bCs/>
                <w:kern w:val="0"/>
                <w:szCs w:val="21"/>
              </w:rPr>
              <w:t>8.1</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b/>
                <w:bCs/>
                <w:kern w:val="0"/>
                <w:szCs w:val="21"/>
              </w:rPr>
            </w:pPr>
            <w:r>
              <w:rPr>
                <w:rFonts w:hint="eastAsia" w:ascii="宋体" w:hAnsi="宋体" w:cs="宋体"/>
                <w:b/>
                <w:bCs/>
                <w:kern w:val="0"/>
                <w:szCs w:val="21"/>
              </w:rPr>
              <w:t>管道开挖及回填</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3.8.1.1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φ50-φ75管道土方开挖及回填（Ⅲ类土深1m,宽0.6m，含过田埂、3m宽以内沟渠等障碍物）</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3.8.2</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3.8.2.1</w:t>
            </w:r>
          </w:p>
        </w:tc>
        <w:tc>
          <w:tcPr>
            <w:tcW w:w="324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山田村φ50PE,1.6MPa管道购置及安装</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m</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2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3.8.2.2</w:t>
            </w:r>
          </w:p>
        </w:tc>
        <w:tc>
          <w:tcPr>
            <w:tcW w:w="324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Cs w:val="21"/>
              </w:rPr>
            </w:pPr>
            <w:r>
              <w:rPr>
                <w:rFonts w:hint="eastAsia" w:ascii="宋体" w:hAnsi="宋体" w:cs="宋体"/>
                <w:kern w:val="0"/>
                <w:szCs w:val="21"/>
              </w:rPr>
              <w:t>硖石村更换闸阀DN250</w:t>
            </w:r>
          </w:p>
        </w:tc>
        <w:tc>
          <w:tcPr>
            <w:tcW w:w="7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2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bl>
    <w:p>
      <w:pPr>
        <w:rPr>
          <w:rFonts w:ascii="宋体" w:hAnsi="宋体" w:cs="Times New Roman"/>
          <w:szCs w:val="21"/>
        </w:rPr>
      </w:pPr>
    </w:p>
    <w:p>
      <w:pPr>
        <w:widowControl/>
        <w:jc w:val="left"/>
        <w:rPr>
          <w:rFonts w:ascii="宋体" w:hAnsi="宋体" w:cs="Times New Roman"/>
          <w:szCs w:val="21"/>
        </w:rPr>
      </w:pPr>
      <w:r>
        <w:rPr>
          <w:rFonts w:ascii="宋体" w:hAnsi="宋体" w:cs="Times New Roman"/>
          <w:szCs w:val="21"/>
        </w:rPr>
        <w:br w:type="page"/>
      </w:r>
    </w:p>
    <w:p>
      <w:pPr>
        <w:adjustRightInd w:val="0"/>
        <w:snapToGrid w:val="0"/>
        <w:spacing w:line="360" w:lineRule="auto"/>
        <w:jc w:val="center"/>
        <w:rPr>
          <w:rFonts w:ascii="宋体" w:hAnsi="宋体" w:cs="Times New Roman"/>
          <w:b/>
          <w:sz w:val="24"/>
          <w:szCs w:val="24"/>
        </w:rPr>
      </w:pPr>
      <w:r>
        <w:rPr>
          <w:rFonts w:hint="eastAsia" w:ascii="宋体" w:hAnsi="宋体" w:cs="Times New Roman"/>
          <w:b/>
          <w:sz w:val="24"/>
          <w:szCs w:val="24"/>
        </w:rPr>
        <w:t>二、 机电工程量清单报价表</w:t>
      </w:r>
    </w:p>
    <w:tbl>
      <w:tblPr>
        <w:tblStyle w:val="44"/>
        <w:tblW w:w="9950" w:type="dxa"/>
        <w:jc w:val="center"/>
        <w:tblLayout w:type="autofit"/>
        <w:tblCellMar>
          <w:top w:w="0" w:type="dxa"/>
          <w:left w:w="108" w:type="dxa"/>
          <w:bottom w:w="0" w:type="dxa"/>
          <w:right w:w="108" w:type="dxa"/>
        </w:tblCellMar>
      </w:tblPr>
      <w:tblGrid>
        <w:gridCol w:w="944"/>
        <w:gridCol w:w="2500"/>
        <w:gridCol w:w="680"/>
        <w:gridCol w:w="880"/>
        <w:gridCol w:w="1076"/>
        <w:gridCol w:w="944"/>
        <w:gridCol w:w="1023"/>
        <w:gridCol w:w="881"/>
        <w:gridCol w:w="1022"/>
      </w:tblGrid>
      <w:tr>
        <w:tblPrEx>
          <w:tblCellMar>
            <w:top w:w="0" w:type="dxa"/>
            <w:left w:w="108" w:type="dxa"/>
            <w:bottom w:w="0" w:type="dxa"/>
            <w:right w:w="108" w:type="dxa"/>
          </w:tblCellMar>
        </w:tblPrEx>
        <w:trPr>
          <w:trHeight w:val="454" w:hRule="atLeast"/>
          <w:tblHeader/>
          <w:jc w:val="center"/>
        </w:trPr>
        <w:tc>
          <w:tcPr>
            <w:tcW w:w="94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2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项目名称</w:t>
            </w:r>
          </w:p>
        </w:tc>
        <w:tc>
          <w:tcPr>
            <w:tcW w:w="6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单位</w:t>
            </w:r>
          </w:p>
        </w:tc>
        <w:tc>
          <w:tcPr>
            <w:tcW w:w="8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数量</w:t>
            </w:r>
          </w:p>
        </w:tc>
        <w:tc>
          <w:tcPr>
            <w:tcW w:w="202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单价（元）</w:t>
            </w:r>
          </w:p>
        </w:tc>
        <w:tc>
          <w:tcPr>
            <w:tcW w:w="190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合价（元）</w:t>
            </w:r>
          </w:p>
        </w:tc>
        <w:tc>
          <w:tcPr>
            <w:tcW w:w="1022" w:type="dxa"/>
            <w:tcBorders>
              <w:top w:val="single" w:color="auto" w:sz="4" w:space="0"/>
              <w:left w:val="nil"/>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备注</w:t>
            </w:r>
          </w:p>
        </w:tc>
      </w:tr>
      <w:tr>
        <w:tblPrEx>
          <w:tblCellMar>
            <w:top w:w="0" w:type="dxa"/>
            <w:left w:w="108" w:type="dxa"/>
            <w:bottom w:w="0" w:type="dxa"/>
            <w:right w:w="108" w:type="dxa"/>
          </w:tblCellMar>
        </w:tblPrEx>
        <w:trPr>
          <w:trHeight w:val="454" w:hRule="atLeast"/>
          <w:tblHeader/>
          <w:jc w:val="center"/>
        </w:trPr>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2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10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设备费</w:t>
            </w:r>
          </w:p>
        </w:tc>
        <w:tc>
          <w:tcPr>
            <w:tcW w:w="9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安装费</w:t>
            </w:r>
          </w:p>
        </w:tc>
        <w:tc>
          <w:tcPr>
            <w:tcW w:w="102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设备费</w:t>
            </w:r>
          </w:p>
        </w:tc>
        <w:tc>
          <w:tcPr>
            <w:tcW w:w="88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安装费</w:t>
            </w:r>
          </w:p>
        </w:tc>
        <w:tc>
          <w:tcPr>
            <w:tcW w:w="1022" w:type="dxa"/>
            <w:tcBorders>
              <w:left w:val="nil"/>
              <w:bottom w:val="single" w:color="auto" w:sz="4" w:space="0"/>
              <w:right w:val="single" w:color="auto" w:sz="4" w:space="0"/>
            </w:tcBorders>
          </w:tcPr>
          <w:p>
            <w:pPr>
              <w:widowControl/>
              <w:jc w:val="center"/>
              <w:rPr>
                <w:rFonts w:ascii="宋体" w:hAnsi="宋体" w:cs="宋体"/>
                <w:b/>
                <w:bCs/>
                <w:kern w:val="0"/>
                <w:szCs w:val="21"/>
              </w:rPr>
            </w:pPr>
          </w:p>
        </w:tc>
      </w:tr>
      <w:tr>
        <w:tblPrEx>
          <w:tblCellMar>
            <w:top w:w="0" w:type="dxa"/>
            <w:left w:w="108" w:type="dxa"/>
            <w:bottom w:w="0" w:type="dxa"/>
            <w:right w:w="108" w:type="dxa"/>
          </w:tblCellMar>
        </w:tblPrEx>
        <w:trPr>
          <w:trHeight w:val="454" w:hRule="atLeast"/>
          <w:jc w:val="center"/>
        </w:trPr>
        <w:tc>
          <w:tcPr>
            <w:tcW w:w="9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1</w:t>
            </w:r>
          </w:p>
        </w:tc>
        <w:tc>
          <w:tcPr>
            <w:tcW w:w="25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杨柳村刘家山供水点</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0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9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02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88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022" w:type="dxa"/>
            <w:tcBorders>
              <w:top w:val="nil"/>
              <w:left w:val="nil"/>
              <w:bottom w:val="single" w:color="auto" w:sz="4" w:space="0"/>
              <w:right w:val="single" w:color="auto" w:sz="4" w:space="0"/>
            </w:tcBorders>
          </w:tcPr>
          <w:p>
            <w:pPr>
              <w:widowControl/>
              <w:jc w:val="center"/>
              <w:rPr>
                <w:rFonts w:ascii="宋体" w:hAnsi="宋体" w:cs="宋体"/>
                <w:b/>
                <w:bCs/>
                <w:kern w:val="0"/>
                <w:szCs w:val="21"/>
              </w:rPr>
            </w:pPr>
          </w:p>
        </w:tc>
      </w:tr>
      <w:tr>
        <w:tblPrEx>
          <w:tblCellMar>
            <w:top w:w="0" w:type="dxa"/>
            <w:left w:w="108" w:type="dxa"/>
            <w:bottom w:w="0" w:type="dxa"/>
            <w:right w:w="108" w:type="dxa"/>
          </w:tblCellMar>
        </w:tblPrEx>
        <w:trPr>
          <w:trHeight w:val="454" w:hRule="atLeast"/>
          <w:jc w:val="center"/>
        </w:trPr>
        <w:tc>
          <w:tcPr>
            <w:tcW w:w="9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1.1</w:t>
            </w:r>
          </w:p>
        </w:tc>
        <w:tc>
          <w:tcPr>
            <w:tcW w:w="2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水泵机组。深井泵，配套机组7.5KW，包含水泵、机组、机座、异径管、出口逆止阀、与泵体进出口连接的法兰，橡胶圈、螺丝、垫圈，电器线路等。</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台套</w:t>
            </w: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0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88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2" w:type="dxa"/>
            <w:tcBorders>
              <w:top w:val="nil"/>
              <w:left w:val="nil"/>
              <w:bottom w:val="single" w:color="auto" w:sz="4" w:space="0"/>
              <w:right w:val="single" w:color="auto" w:sz="4" w:space="0"/>
            </w:tcBorders>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1.2</w:t>
            </w:r>
          </w:p>
        </w:tc>
        <w:tc>
          <w:tcPr>
            <w:tcW w:w="2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水泵机组。不锈钢立式多级泵，配套机组7.5KW，包含水泵、机组、机座、异径管、出口逆止阀、与泵体进出口连接的法兰，橡胶圈、螺丝、垫圈，电器线路等。</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台套</w:t>
            </w: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1.00</w:t>
            </w:r>
          </w:p>
        </w:tc>
        <w:tc>
          <w:tcPr>
            <w:tcW w:w="10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88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2" w:type="dxa"/>
            <w:tcBorders>
              <w:top w:val="nil"/>
              <w:left w:val="nil"/>
              <w:bottom w:val="single" w:color="auto" w:sz="4" w:space="0"/>
              <w:right w:val="single" w:color="auto" w:sz="4" w:space="0"/>
            </w:tcBorders>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1.3</w:t>
            </w:r>
          </w:p>
        </w:tc>
        <w:tc>
          <w:tcPr>
            <w:tcW w:w="25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一拖二启动柜</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台套</w:t>
            </w: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1.00</w:t>
            </w:r>
          </w:p>
        </w:tc>
        <w:tc>
          <w:tcPr>
            <w:tcW w:w="10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88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2" w:type="dxa"/>
            <w:tcBorders>
              <w:top w:val="nil"/>
              <w:left w:val="nil"/>
              <w:bottom w:val="single" w:color="auto" w:sz="4" w:space="0"/>
              <w:right w:val="single" w:color="auto" w:sz="4" w:space="0"/>
            </w:tcBorders>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1.4</w:t>
            </w:r>
          </w:p>
        </w:tc>
        <w:tc>
          <w:tcPr>
            <w:tcW w:w="25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铜芯电线2*4mm</w:t>
            </w:r>
            <w:r>
              <w:rPr>
                <w:rFonts w:hint="eastAsia" w:ascii="宋体" w:hAnsi="宋体" w:cs="宋体"/>
                <w:kern w:val="0"/>
                <w:szCs w:val="21"/>
                <w:vertAlign w:val="superscript"/>
              </w:rPr>
              <w:t>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100.00</w:t>
            </w:r>
          </w:p>
        </w:tc>
        <w:tc>
          <w:tcPr>
            <w:tcW w:w="10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88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2" w:type="dxa"/>
            <w:tcBorders>
              <w:top w:val="nil"/>
              <w:left w:val="nil"/>
              <w:bottom w:val="single" w:color="auto" w:sz="4" w:space="0"/>
              <w:right w:val="single" w:color="auto" w:sz="4" w:space="0"/>
            </w:tcBorders>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1.5</w:t>
            </w:r>
          </w:p>
        </w:tc>
        <w:tc>
          <w:tcPr>
            <w:tcW w:w="25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浮船，2m*2m</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只</w:t>
            </w: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1.00</w:t>
            </w:r>
          </w:p>
        </w:tc>
        <w:tc>
          <w:tcPr>
            <w:tcW w:w="10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4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88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022" w:type="dxa"/>
            <w:tcBorders>
              <w:top w:val="nil"/>
              <w:left w:val="nil"/>
              <w:bottom w:val="single" w:color="auto" w:sz="4" w:space="0"/>
              <w:right w:val="single" w:color="auto" w:sz="4" w:space="0"/>
            </w:tcBorders>
          </w:tcPr>
          <w:p>
            <w:pPr>
              <w:widowControl/>
              <w:jc w:val="center"/>
              <w:rPr>
                <w:rFonts w:ascii="宋体" w:hAnsi="宋体" w:cs="宋体"/>
                <w:kern w:val="0"/>
                <w:szCs w:val="21"/>
              </w:rPr>
            </w:pPr>
          </w:p>
        </w:tc>
      </w:tr>
    </w:tbl>
    <w:p>
      <w:pPr>
        <w:rPr>
          <w:rFonts w:ascii="宋体" w:hAnsi="宋体" w:cs="Times New Roman"/>
          <w:szCs w:val="21"/>
        </w:rPr>
      </w:pPr>
    </w:p>
    <w:p>
      <w:pPr>
        <w:rPr>
          <w:rFonts w:ascii="宋体" w:hAnsi="宋体" w:cs="Times New Roman"/>
          <w:szCs w:val="21"/>
        </w:rPr>
      </w:pPr>
    </w:p>
    <w:p>
      <w:pPr>
        <w:widowControl/>
        <w:jc w:val="left"/>
        <w:rPr>
          <w:rFonts w:ascii="宋体" w:hAnsi="宋体" w:cs="Times New Roman"/>
          <w:b/>
          <w:sz w:val="24"/>
          <w:szCs w:val="24"/>
        </w:rPr>
      </w:pPr>
      <w:r>
        <w:rPr>
          <w:rFonts w:ascii="宋体" w:hAnsi="宋体" w:cs="Times New Roman"/>
          <w:b/>
          <w:sz w:val="24"/>
          <w:szCs w:val="24"/>
        </w:rPr>
        <w:br w:type="page"/>
      </w:r>
    </w:p>
    <w:p>
      <w:pPr>
        <w:adjustRightInd w:val="0"/>
        <w:snapToGrid w:val="0"/>
        <w:spacing w:line="360" w:lineRule="auto"/>
        <w:jc w:val="center"/>
        <w:rPr>
          <w:rFonts w:ascii="宋体" w:hAnsi="宋体" w:cs="Times New Roman"/>
          <w:b/>
          <w:sz w:val="24"/>
          <w:szCs w:val="24"/>
        </w:rPr>
      </w:pPr>
      <w:r>
        <w:rPr>
          <w:rFonts w:hint="eastAsia" w:ascii="宋体" w:hAnsi="宋体" w:cs="Times New Roman"/>
          <w:b/>
          <w:sz w:val="24"/>
          <w:szCs w:val="24"/>
        </w:rPr>
        <w:t>三、 管道工程量清单报价表</w:t>
      </w:r>
    </w:p>
    <w:tbl>
      <w:tblPr>
        <w:tblStyle w:val="44"/>
        <w:tblW w:w="10242" w:type="dxa"/>
        <w:jc w:val="center"/>
        <w:tblLayout w:type="autofit"/>
        <w:tblCellMar>
          <w:top w:w="0" w:type="dxa"/>
          <w:left w:w="108" w:type="dxa"/>
          <w:bottom w:w="0" w:type="dxa"/>
          <w:right w:w="108" w:type="dxa"/>
        </w:tblCellMar>
      </w:tblPr>
      <w:tblGrid>
        <w:gridCol w:w="992"/>
        <w:gridCol w:w="2283"/>
        <w:gridCol w:w="709"/>
        <w:gridCol w:w="851"/>
        <w:gridCol w:w="992"/>
        <w:gridCol w:w="1133"/>
        <w:gridCol w:w="1156"/>
        <w:gridCol w:w="1134"/>
        <w:gridCol w:w="992"/>
      </w:tblGrid>
      <w:tr>
        <w:tblPrEx>
          <w:tblCellMar>
            <w:top w:w="0" w:type="dxa"/>
            <w:left w:w="108" w:type="dxa"/>
            <w:bottom w:w="0" w:type="dxa"/>
            <w:right w:w="108" w:type="dxa"/>
          </w:tblCellMar>
        </w:tblPrEx>
        <w:trPr>
          <w:trHeight w:val="454" w:hRule="atLeast"/>
          <w:tblHeader/>
          <w:jc w:val="center"/>
        </w:trPr>
        <w:tc>
          <w:tcPr>
            <w:tcW w:w="99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22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项目名称</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单位</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数量</w:t>
            </w:r>
          </w:p>
        </w:tc>
        <w:tc>
          <w:tcPr>
            <w:tcW w:w="2125"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单价（元）</w:t>
            </w:r>
          </w:p>
        </w:tc>
        <w:tc>
          <w:tcPr>
            <w:tcW w:w="229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合价（元）</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备注</w:t>
            </w:r>
          </w:p>
        </w:tc>
      </w:tr>
      <w:tr>
        <w:tblPrEx>
          <w:tblCellMar>
            <w:top w:w="0" w:type="dxa"/>
            <w:left w:w="108" w:type="dxa"/>
            <w:bottom w:w="0" w:type="dxa"/>
            <w:right w:w="108" w:type="dxa"/>
          </w:tblCellMar>
        </w:tblPrEx>
        <w:trPr>
          <w:trHeight w:val="454" w:hRule="atLeast"/>
          <w:tblHeader/>
          <w:jc w:val="center"/>
        </w:trPr>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2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设备费</w:t>
            </w: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安装费</w:t>
            </w: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设备费</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安装费</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Cs w:val="21"/>
              </w:rPr>
            </w:pPr>
          </w:p>
        </w:tc>
      </w:tr>
      <w:tr>
        <w:tblPrEx>
          <w:tblCellMar>
            <w:top w:w="0" w:type="dxa"/>
            <w:left w:w="108" w:type="dxa"/>
            <w:bottom w:w="0" w:type="dxa"/>
            <w:right w:w="108" w:type="dxa"/>
          </w:tblCellMar>
        </w:tblPrEx>
        <w:trPr>
          <w:trHeight w:val="454"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1</w:t>
            </w:r>
          </w:p>
        </w:tc>
        <w:tc>
          <w:tcPr>
            <w:tcW w:w="228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木港自来水厂（潮田）</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r>
      <w:tr>
        <w:tblPrEx>
          <w:tblCellMar>
            <w:top w:w="0" w:type="dxa"/>
            <w:left w:w="108" w:type="dxa"/>
            <w:bottom w:w="0" w:type="dxa"/>
            <w:right w:w="108" w:type="dxa"/>
          </w:tblCellMar>
        </w:tblPrEx>
        <w:trPr>
          <w:trHeight w:val="454"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1.1</w:t>
            </w:r>
          </w:p>
        </w:tc>
        <w:tc>
          <w:tcPr>
            <w:tcW w:w="228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管道（含配件）采购及安装</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1.1.1</w:t>
            </w:r>
          </w:p>
        </w:tc>
        <w:tc>
          <w:tcPr>
            <w:tcW w:w="228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φ250（PE0.8MPa)</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1600</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1.1.2</w:t>
            </w:r>
          </w:p>
        </w:tc>
        <w:tc>
          <w:tcPr>
            <w:tcW w:w="228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φ200（PE0.8MPa)</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1600</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1.1.3</w:t>
            </w:r>
          </w:p>
        </w:tc>
        <w:tc>
          <w:tcPr>
            <w:tcW w:w="228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DN250钢管（防腐处理)</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50.00</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1.1.4</w:t>
            </w:r>
          </w:p>
        </w:tc>
        <w:tc>
          <w:tcPr>
            <w:tcW w:w="228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DN200钢管（防腐处理)</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m</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50.00</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1.2</w:t>
            </w:r>
          </w:p>
        </w:tc>
        <w:tc>
          <w:tcPr>
            <w:tcW w:w="228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排气阀（含法兰、止水圈、螺丝等配件）</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1.2.1</w:t>
            </w:r>
          </w:p>
        </w:tc>
        <w:tc>
          <w:tcPr>
            <w:tcW w:w="228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铜杆铸铁法兰闸阀DN200</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1.2.2</w:t>
            </w:r>
          </w:p>
        </w:tc>
        <w:tc>
          <w:tcPr>
            <w:tcW w:w="228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DN80排气阀</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个</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bl>
    <w:p>
      <w:pPr>
        <w:rPr>
          <w:rFonts w:ascii="宋体" w:hAnsi="宋体" w:cs="Times New Roman"/>
          <w:szCs w:val="21"/>
        </w:rPr>
      </w:pPr>
    </w:p>
    <w:p>
      <w:pPr>
        <w:widowControl/>
        <w:jc w:val="left"/>
        <w:rPr>
          <w:rFonts w:ascii="宋体" w:hAnsi="宋体" w:cs="Times New Roman"/>
          <w:b/>
          <w:sz w:val="24"/>
          <w:szCs w:val="24"/>
        </w:rPr>
      </w:pPr>
      <w:r>
        <w:rPr>
          <w:rFonts w:ascii="宋体" w:hAnsi="宋体" w:cs="Times New Roman"/>
          <w:b/>
          <w:sz w:val="24"/>
          <w:szCs w:val="24"/>
        </w:rPr>
        <w:br w:type="page"/>
      </w:r>
    </w:p>
    <w:p>
      <w:pPr>
        <w:adjustRightInd w:val="0"/>
        <w:snapToGrid w:val="0"/>
        <w:spacing w:line="360" w:lineRule="auto"/>
        <w:jc w:val="center"/>
        <w:rPr>
          <w:rFonts w:ascii="宋体" w:hAnsi="宋体" w:cs="Times New Roman"/>
          <w:b/>
          <w:sz w:val="24"/>
          <w:szCs w:val="24"/>
        </w:rPr>
      </w:pPr>
      <w:r>
        <w:rPr>
          <w:rFonts w:hint="eastAsia" w:ascii="宋体" w:hAnsi="宋体" w:cs="Times New Roman"/>
          <w:b/>
          <w:sz w:val="24"/>
          <w:szCs w:val="24"/>
        </w:rPr>
        <w:t>四、 临时工程量清单报价表</w:t>
      </w:r>
    </w:p>
    <w:tbl>
      <w:tblPr>
        <w:tblStyle w:val="44"/>
        <w:tblW w:w="0" w:type="auto"/>
        <w:jc w:val="center"/>
        <w:tblLayout w:type="autofit"/>
        <w:tblCellMar>
          <w:top w:w="0" w:type="dxa"/>
          <w:left w:w="108" w:type="dxa"/>
          <w:bottom w:w="0" w:type="dxa"/>
          <w:right w:w="108" w:type="dxa"/>
        </w:tblCellMar>
      </w:tblPr>
      <w:tblGrid>
        <w:gridCol w:w="1135"/>
        <w:gridCol w:w="1825"/>
        <w:gridCol w:w="760"/>
        <w:gridCol w:w="880"/>
        <w:gridCol w:w="1161"/>
        <w:gridCol w:w="1310"/>
        <w:gridCol w:w="1610"/>
      </w:tblGrid>
      <w:tr>
        <w:tblPrEx>
          <w:tblCellMar>
            <w:top w:w="0" w:type="dxa"/>
            <w:left w:w="108" w:type="dxa"/>
            <w:bottom w:w="0" w:type="dxa"/>
            <w:right w:w="108" w:type="dxa"/>
          </w:tblCellMar>
        </w:tblPrEx>
        <w:trPr>
          <w:trHeight w:val="454" w:hRule="atLeast"/>
          <w:tblHeader/>
          <w:jc w:val="center"/>
        </w:trPr>
        <w:tc>
          <w:tcPr>
            <w:tcW w:w="11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18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项目名称</w:t>
            </w:r>
          </w:p>
        </w:tc>
        <w:tc>
          <w:tcPr>
            <w:tcW w:w="7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单位</w:t>
            </w:r>
          </w:p>
        </w:tc>
        <w:tc>
          <w:tcPr>
            <w:tcW w:w="8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数量</w:t>
            </w:r>
          </w:p>
        </w:tc>
        <w:tc>
          <w:tcPr>
            <w:tcW w:w="116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单价（元）</w:t>
            </w:r>
          </w:p>
        </w:tc>
        <w:tc>
          <w:tcPr>
            <w:tcW w:w="13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合计（元）</w:t>
            </w:r>
          </w:p>
        </w:tc>
        <w:tc>
          <w:tcPr>
            <w:tcW w:w="16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备注</w:t>
            </w:r>
          </w:p>
        </w:tc>
      </w:tr>
      <w:tr>
        <w:tblPrEx>
          <w:tblCellMar>
            <w:top w:w="0" w:type="dxa"/>
            <w:left w:w="108" w:type="dxa"/>
            <w:bottom w:w="0" w:type="dxa"/>
            <w:right w:w="108" w:type="dxa"/>
          </w:tblCellMar>
        </w:tblPrEx>
        <w:trPr>
          <w:trHeight w:val="454" w:hRule="atLeast"/>
          <w:jc w:val="center"/>
        </w:trPr>
        <w:tc>
          <w:tcPr>
            <w:tcW w:w="113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1</w:t>
            </w:r>
          </w:p>
        </w:tc>
        <w:tc>
          <w:tcPr>
            <w:tcW w:w="18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kern w:val="0"/>
                <w:szCs w:val="21"/>
              </w:rPr>
            </w:pPr>
            <w:r>
              <w:rPr>
                <w:rFonts w:hint="eastAsia" w:ascii="宋体" w:hAnsi="宋体" w:cs="宋体"/>
                <w:b/>
                <w:bCs/>
                <w:kern w:val="0"/>
                <w:szCs w:val="21"/>
              </w:rPr>
              <w:t>浮屠镇水厂反应沉淀池扩建改造</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3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6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113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1.1</w:t>
            </w:r>
          </w:p>
        </w:tc>
        <w:tc>
          <w:tcPr>
            <w:tcW w:w="18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施工临时工程</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项</w:t>
            </w: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3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6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按建筑工程“浮屠镇水厂反应沉淀池扩建改造”建安工程费的3%报价</w:t>
            </w:r>
          </w:p>
        </w:tc>
      </w:tr>
      <w:tr>
        <w:tblPrEx>
          <w:tblCellMar>
            <w:top w:w="0" w:type="dxa"/>
            <w:left w:w="108" w:type="dxa"/>
            <w:bottom w:w="0" w:type="dxa"/>
            <w:right w:w="108" w:type="dxa"/>
          </w:tblCellMar>
        </w:tblPrEx>
        <w:trPr>
          <w:trHeight w:val="454" w:hRule="atLeast"/>
          <w:jc w:val="center"/>
        </w:trPr>
        <w:tc>
          <w:tcPr>
            <w:tcW w:w="113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2</w:t>
            </w:r>
          </w:p>
        </w:tc>
        <w:tc>
          <w:tcPr>
            <w:tcW w:w="18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木港镇潮田水厂输水管道改造</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3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6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113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2.1</w:t>
            </w:r>
          </w:p>
        </w:tc>
        <w:tc>
          <w:tcPr>
            <w:tcW w:w="18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施工临时工程</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项</w:t>
            </w: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3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6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按建筑工程“木港镇潮田水厂输水管道改造”建安工程费的3%报价</w:t>
            </w:r>
          </w:p>
        </w:tc>
      </w:tr>
      <w:tr>
        <w:tblPrEx>
          <w:tblCellMar>
            <w:top w:w="0" w:type="dxa"/>
            <w:left w:w="108" w:type="dxa"/>
            <w:bottom w:w="0" w:type="dxa"/>
            <w:right w:w="108" w:type="dxa"/>
          </w:tblCellMar>
        </w:tblPrEx>
        <w:trPr>
          <w:trHeight w:val="454" w:hRule="atLeast"/>
          <w:jc w:val="center"/>
        </w:trPr>
        <w:tc>
          <w:tcPr>
            <w:tcW w:w="113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3</w:t>
            </w:r>
          </w:p>
        </w:tc>
        <w:tc>
          <w:tcPr>
            <w:tcW w:w="18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枫林镇杨柳村机电设备改造</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3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Cs w:val="21"/>
              </w:rPr>
            </w:pPr>
          </w:p>
        </w:tc>
        <w:tc>
          <w:tcPr>
            <w:tcW w:w="16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4" w:hRule="atLeast"/>
          <w:jc w:val="center"/>
        </w:trPr>
        <w:tc>
          <w:tcPr>
            <w:tcW w:w="113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3.1</w:t>
            </w:r>
          </w:p>
        </w:tc>
        <w:tc>
          <w:tcPr>
            <w:tcW w:w="18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施工临时工程</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项</w:t>
            </w:r>
          </w:p>
        </w:tc>
        <w:tc>
          <w:tcPr>
            <w:tcW w:w="8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116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3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p>
        </w:tc>
        <w:tc>
          <w:tcPr>
            <w:tcW w:w="16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按机电工程“杨柳村刘家山供水点”安装费的3%报价</w:t>
            </w:r>
          </w:p>
        </w:tc>
      </w:tr>
    </w:tbl>
    <w:p>
      <w:pPr>
        <w:rPr>
          <w:rFonts w:ascii="宋体" w:hAnsi="宋体" w:cs="Times New Roman"/>
          <w:szCs w:val="21"/>
        </w:rPr>
      </w:pPr>
      <w:r>
        <w:rPr>
          <w:rFonts w:hint="eastAsia" w:ascii="宋体" w:hAnsi="宋体" w:cs="Times New Roman"/>
          <w:szCs w:val="21"/>
        </w:rPr>
        <w:t>注：1、临时工程包括：生活营地，施工仓库、材料堆场，施工道路及维护，施工用水、用电。</w:t>
      </w:r>
    </w:p>
    <w:p>
      <w:pPr>
        <w:ind w:firstLine="420" w:firstLineChars="200"/>
        <w:rPr>
          <w:rFonts w:ascii="宋体" w:hAnsi="宋体" w:cs="Times New Roman"/>
          <w:szCs w:val="21"/>
        </w:rPr>
      </w:pPr>
      <w:r>
        <w:rPr>
          <w:rFonts w:hint="eastAsia" w:ascii="宋体" w:hAnsi="宋体" w:cs="Times New Roman"/>
          <w:szCs w:val="21"/>
        </w:rPr>
        <w:t>2、临时工程费用不包含因施工现场条件限制，无车通行路或修筑同车路成本过高而发生的费用，但可按材料二次转运予以考虑此项费用。</w:t>
      </w:r>
    </w:p>
    <w:p>
      <w:pPr>
        <w:widowControl/>
        <w:jc w:val="left"/>
        <w:rPr>
          <w:rFonts w:ascii="宋体" w:hAnsi="宋体" w:cs="Times New Roman"/>
          <w:szCs w:val="21"/>
        </w:rPr>
      </w:pPr>
      <w:r>
        <w:rPr>
          <w:rFonts w:ascii="宋体" w:hAnsi="宋体" w:cs="Times New Roman"/>
          <w:szCs w:val="21"/>
        </w:rPr>
        <w:br w:type="page"/>
      </w:r>
    </w:p>
    <w:p>
      <w:pPr>
        <w:spacing w:afterLines="50"/>
        <w:jc w:val="center"/>
        <w:outlineLvl w:val="2"/>
        <w:rPr>
          <w:rFonts w:ascii="宋体" w:hAnsi="宋体" w:cs="Times New Roman"/>
        </w:rPr>
      </w:pPr>
      <w:bookmarkStart w:id="15" w:name="_Toc50018396"/>
      <w:r>
        <w:rPr>
          <w:rFonts w:hint="eastAsia" w:ascii="宋体" w:hAnsi="宋体" w:cs="Times New Roman"/>
          <w:sz w:val="28"/>
          <w:szCs w:val="28"/>
        </w:rPr>
        <w:t>（4）计日工项目价报表</w:t>
      </w:r>
      <w:bookmarkEnd w:id="15"/>
    </w:p>
    <w:p>
      <w:pPr>
        <w:rPr>
          <w:rFonts w:ascii="宋体" w:hAnsi="宋体" w:cs="Times New Roman"/>
          <w:sz w:val="30"/>
          <w:u w:val="single"/>
        </w:rPr>
      </w:pPr>
      <w:r>
        <w:rPr>
          <w:rFonts w:hint="eastAsia" w:ascii="宋体" w:hAnsi="宋体" w:cs="Times New Roman"/>
          <w:szCs w:val="21"/>
        </w:rPr>
        <w:t>合同编号:</w:t>
      </w:r>
      <w:r>
        <w:rPr>
          <w:rFonts w:hint="eastAsia" w:ascii="宋体" w:hAnsi="宋体" w:cs="Times New Roman"/>
          <w:szCs w:val="21"/>
          <w:u w:val="single"/>
        </w:rPr>
        <w:t xml:space="preserve">                   </w:t>
      </w:r>
      <w:r>
        <w:rPr>
          <w:rFonts w:hint="eastAsia" w:ascii="宋体" w:hAnsi="宋体" w:cs="Times New Roman"/>
          <w:sz w:val="30"/>
          <w:u w:val="single"/>
        </w:rPr>
        <w:t xml:space="preserve"> </w:t>
      </w:r>
      <w:r>
        <w:rPr>
          <w:rFonts w:hint="eastAsia" w:ascii="宋体" w:hAnsi="宋体" w:cs="Times New Roman"/>
          <w:szCs w:val="21"/>
          <w:u w:val="single"/>
        </w:rPr>
        <w:t xml:space="preserve"> </w:t>
      </w:r>
      <w:r>
        <w:rPr>
          <w:rFonts w:hint="eastAsia" w:ascii="宋体" w:hAnsi="宋体" w:cs="Times New Roman"/>
          <w:u w:val="single"/>
        </w:rPr>
        <w:t xml:space="preserve">  </w:t>
      </w:r>
      <w:r>
        <w:rPr>
          <w:rFonts w:hint="eastAsia" w:ascii="宋体" w:hAnsi="宋体" w:cs="Times New Roman"/>
          <w:sz w:val="30"/>
          <w:u w:val="single"/>
        </w:rPr>
        <w:t xml:space="preserve">     </w:t>
      </w:r>
    </w:p>
    <w:p>
      <w:pPr>
        <w:rPr>
          <w:rFonts w:ascii="宋体" w:hAnsi="宋体" w:cs="Times New Roman"/>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 </w:t>
      </w:r>
    </w:p>
    <w:p>
      <w:pPr>
        <w:rPr>
          <w:rFonts w:ascii="宋体" w:hAnsi="宋体" w:cs="Times New Roman"/>
        </w:rPr>
      </w:pPr>
      <w:r>
        <w:rPr>
          <w:rFonts w:hint="eastAsia" w:ascii="宋体" w:hAnsi="宋体" w:cs="Times New Roman"/>
        </w:rPr>
        <w:t xml:space="preserve"> </w:t>
      </w:r>
    </w:p>
    <w:tbl>
      <w:tblPr>
        <w:tblStyle w:val="4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9"/>
        <w:gridCol w:w="2102"/>
        <w:gridCol w:w="1439"/>
        <w:gridCol w:w="1439"/>
        <w:gridCol w:w="1461"/>
        <w:gridCol w:w="12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r>
              <w:rPr>
                <w:rFonts w:hint="eastAsia" w:ascii="宋体" w:hAnsi="宋体" w:cs="Times New Roman"/>
              </w:rPr>
              <w:t>序号</w:t>
            </w:r>
          </w:p>
        </w:tc>
        <w:tc>
          <w:tcPr>
            <w:tcW w:w="2102" w:type="dxa"/>
            <w:vAlign w:val="center"/>
          </w:tcPr>
          <w:p>
            <w:pPr>
              <w:jc w:val="center"/>
              <w:rPr>
                <w:rFonts w:ascii="宋体" w:hAnsi="宋体" w:cs="Times New Roman"/>
              </w:rPr>
            </w:pPr>
            <w:r>
              <w:rPr>
                <w:rFonts w:hint="eastAsia" w:ascii="宋体" w:hAnsi="宋体" w:cs="Times New Roman"/>
              </w:rPr>
              <w:t>名称</w:t>
            </w:r>
          </w:p>
        </w:tc>
        <w:tc>
          <w:tcPr>
            <w:tcW w:w="1439" w:type="dxa"/>
            <w:vAlign w:val="center"/>
          </w:tcPr>
          <w:p>
            <w:pPr>
              <w:jc w:val="center"/>
              <w:rPr>
                <w:rFonts w:ascii="宋体" w:hAnsi="宋体" w:cs="Times New Roman"/>
              </w:rPr>
            </w:pPr>
            <w:r>
              <w:rPr>
                <w:rFonts w:hint="eastAsia" w:ascii="宋体" w:hAnsi="宋体" w:cs="Times New Roman"/>
              </w:rPr>
              <w:t>型号规格</w:t>
            </w:r>
          </w:p>
        </w:tc>
        <w:tc>
          <w:tcPr>
            <w:tcW w:w="1439" w:type="dxa"/>
            <w:vAlign w:val="center"/>
          </w:tcPr>
          <w:p>
            <w:pPr>
              <w:jc w:val="center"/>
              <w:rPr>
                <w:rFonts w:ascii="宋体" w:hAnsi="宋体" w:cs="Times New Roman"/>
              </w:rPr>
            </w:pPr>
            <w:r>
              <w:rPr>
                <w:rFonts w:hint="eastAsia" w:ascii="宋体" w:hAnsi="宋体" w:cs="Times New Roman"/>
              </w:rPr>
              <w:t>计量单位</w:t>
            </w:r>
          </w:p>
        </w:tc>
        <w:tc>
          <w:tcPr>
            <w:tcW w:w="1461" w:type="dxa"/>
            <w:vAlign w:val="center"/>
          </w:tcPr>
          <w:p>
            <w:pPr>
              <w:jc w:val="center"/>
              <w:rPr>
                <w:rFonts w:ascii="宋体" w:hAnsi="宋体" w:cs="Times New Roman"/>
              </w:rPr>
            </w:pPr>
            <w:r>
              <w:rPr>
                <w:rFonts w:hint="eastAsia" w:ascii="宋体" w:hAnsi="宋体" w:cs="Times New Roman"/>
              </w:rPr>
              <w:t>单价(元)</w:t>
            </w:r>
          </w:p>
        </w:tc>
        <w:tc>
          <w:tcPr>
            <w:tcW w:w="1294" w:type="dxa"/>
            <w:vAlign w:val="center"/>
          </w:tcPr>
          <w:p>
            <w:pPr>
              <w:jc w:val="center"/>
              <w:rPr>
                <w:rFonts w:ascii="宋体" w:hAnsi="宋体" w:cs="Times New Roman"/>
              </w:rPr>
            </w:pPr>
            <w:r>
              <w:rPr>
                <w:rFonts w:hint="eastAsia" w:ascii="宋体" w:hAnsi="宋体" w:cs="Times New Roma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r>
              <w:rPr>
                <w:rFonts w:hint="eastAsia" w:ascii="宋体" w:hAnsi="宋体" w:cs="Times New Roman"/>
              </w:rPr>
              <w:t>1</w:t>
            </w:r>
          </w:p>
        </w:tc>
        <w:tc>
          <w:tcPr>
            <w:tcW w:w="2102" w:type="dxa"/>
            <w:vAlign w:val="center"/>
          </w:tcPr>
          <w:p>
            <w:pPr>
              <w:jc w:val="center"/>
              <w:rPr>
                <w:rFonts w:ascii="宋体" w:hAnsi="宋体" w:cs="Times New Roman"/>
              </w:rPr>
            </w:pPr>
            <w:r>
              <w:rPr>
                <w:rFonts w:hint="eastAsia" w:ascii="宋体" w:hAnsi="宋体" w:cs="Times New Roman"/>
              </w:rPr>
              <w:t>人工</w:t>
            </w: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679" w:type="dxa"/>
            <w:vAlign w:val="center"/>
          </w:tcPr>
          <w:p>
            <w:pP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679" w:type="dxa"/>
            <w:vAlign w:val="center"/>
          </w:tcPr>
          <w:p>
            <w:pP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679" w:type="dxa"/>
            <w:vAlign w:val="center"/>
          </w:tcPr>
          <w:p>
            <w:pPr>
              <w:jc w:val="center"/>
              <w:rPr>
                <w:rFonts w:ascii="宋体" w:hAnsi="宋体" w:cs="Times New Roman"/>
              </w:rPr>
            </w:pPr>
            <w:r>
              <w:rPr>
                <w:rFonts w:hint="eastAsia" w:ascii="宋体" w:hAnsi="宋体" w:cs="Times New Roman"/>
              </w:rPr>
              <w:t>2</w:t>
            </w:r>
          </w:p>
        </w:tc>
        <w:tc>
          <w:tcPr>
            <w:tcW w:w="2102" w:type="dxa"/>
            <w:vAlign w:val="center"/>
          </w:tcPr>
          <w:p>
            <w:pPr>
              <w:jc w:val="center"/>
              <w:rPr>
                <w:rFonts w:ascii="宋体" w:hAnsi="宋体" w:cs="Times New Roman"/>
              </w:rPr>
            </w:pPr>
            <w:r>
              <w:rPr>
                <w:rFonts w:hint="eastAsia" w:ascii="宋体" w:hAnsi="宋体" w:cs="Times New Roman"/>
              </w:rPr>
              <w:t>材料</w:t>
            </w: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r>
              <w:rPr>
                <w:rFonts w:hint="eastAsia" w:ascii="宋体" w:hAnsi="宋体" w:cs="Times New Roman"/>
              </w:rPr>
              <w:t>3</w:t>
            </w:r>
          </w:p>
        </w:tc>
        <w:tc>
          <w:tcPr>
            <w:tcW w:w="2102" w:type="dxa"/>
            <w:vAlign w:val="center"/>
          </w:tcPr>
          <w:p>
            <w:pPr>
              <w:jc w:val="center"/>
              <w:rPr>
                <w:rFonts w:ascii="宋体" w:hAnsi="宋体" w:cs="Times New Roman"/>
              </w:rPr>
            </w:pPr>
            <w:r>
              <w:rPr>
                <w:rFonts w:hint="eastAsia" w:ascii="宋体" w:hAnsi="宋体" w:cs="Times New Roman"/>
              </w:rPr>
              <w:t>机械</w:t>
            </w: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79" w:type="dxa"/>
            <w:vAlign w:val="center"/>
          </w:tcPr>
          <w:p>
            <w:pPr>
              <w:jc w:val="center"/>
              <w:rPr>
                <w:rFonts w:ascii="宋体" w:hAnsi="宋体" w:cs="Times New Roman"/>
              </w:rPr>
            </w:pPr>
          </w:p>
          <w:p>
            <w:pPr>
              <w:jc w:val="center"/>
              <w:rPr>
                <w:rFonts w:ascii="宋体" w:hAnsi="宋体" w:cs="Times New Roman"/>
              </w:rPr>
            </w:pPr>
          </w:p>
        </w:tc>
        <w:tc>
          <w:tcPr>
            <w:tcW w:w="2102"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39" w:type="dxa"/>
            <w:vAlign w:val="center"/>
          </w:tcPr>
          <w:p>
            <w:pPr>
              <w:jc w:val="center"/>
              <w:rPr>
                <w:rFonts w:ascii="宋体" w:hAnsi="宋体" w:cs="Times New Roman"/>
              </w:rPr>
            </w:pPr>
          </w:p>
        </w:tc>
        <w:tc>
          <w:tcPr>
            <w:tcW w:w="1461" w:type="dxa"/>
            <w:vAlign w:val="center"/>
          </w:tcPr>
          <w:p>
            <w:pPr>
              <w:jc w:val="center"/>
              <w:rPr>
                <w:rFonts w:ascii="宋体" w:hAnsi="宋体" w:cs="Times New Roman"/>
              </w:rPr>
            </w:pPr>
          </w:p>
        </w:tc>
        <w:tc>
          <w:tcPr>
            <w:tcW w:w="1294" w:type="dxa"/>
            <w:vAlign w:val="center"/>
          </w:tcPr>
          <w:p>
            <w:pPr>
              <w:jc w:val="center"/>
              <w:rPr>
                <w:rFonts w:ascii="宋体" w:hAnsi="宋体" w:cs="Times New Roman"/>
              </w:rPr>
            </w:pPr>
          </w:p>
        </w:tc>
      </w:tr>
    </w:tbl>
    <w:p>
      <w:pPr>
        <w:rPr>
          <w:rFonts w:ascii="宋体" w:hAnsi="宋体" w:cs="Times New Roman"/>
        </w:rPr>
      </w:pPr>
    </w:p>
    <w:p>
      <w:pPr>
        <w:rPr>
          <w:rFonts w:ascii="宋体" w:hAnsi="宋体" w:cs="Times New Roman"/>
        </w:rPr>
      </w:pPr>
    </w:p>
    <w:p>
      <w:pPr>
        <w:widowControl/>
        <w:jc w:val="left"/>
        <w:rPr>
          <w:rFonts w:ascii="宋体" w:hAnsi="宋体" w:cs="Times New Roman"/>
          <w:sz w:val="28"/>
          <w:szCs w:val="28"/>
        </w:rPr>
      </w:pPr>
      <w:bookmarkStart w:id="16" w:name="_Toc8396514"/>
      <w:bookmarkStart w:id="17" w:name="_Toc9522222"/>
      <w:bookmarkStart w:id="18" w:name="_Toc7422153"/>
      <w:bookmarkStart w:id="19" w:name="_Toc256000163"/>
      <w:bookmarkStart w:id="20" w:name="_Toc50018397"/>
      <w:r>
        <w:rPr>
          <w:rFonts w:ascii="宋体" w:hAnsi="宋体" w:cs="Times New Roman"/>
          <w:sz w:val="28"/>
          <w:szCs w:val="28"/>
        </w:rPr>
        <w:br w:type="page"/>
      </w:r>
    </w:p>
    <w:p>
      <w:pPr>
        <w:spacing w:afterLines="50"/>
        <w:jc w:val="center"/>
        <w:outlineLvl w:val="2"/>
        <w:rPr>
          <w:rFonts w:ascii="宋体" w:hAnsi="宋体" w:cs="Times New Roman"/>
          <w:sz w:val="28"/>
          <w:szCs w:val="28"/>
        </w:rPr>
      </w:pPr>
      <w:r>
        <w:rPr>
          <w:rFonts w:hint="eastAsia" w:ascii="宋体" w:hAnsi="宋体" w:cs="Times New Roman"/>
          <w:sz w:val="28"/>
          <w:szCs w:val="28"/>
        </w:rPr>
        <w:t>（5） 工程单价汇总表</w:t>
      </w:r>
      <w:bookmarkEnd w:id="16"/>
      <w:bookmarkEnd w:id="17"/>
      <w:bookmarkEnd w:id="18"/>
      <w:bookmarkEnd w:id="19"/>
      <w:bookmarkEnd w:id="20"/>
    </w:p>
    <w:p>
      <w:pPr>
        <w:rPr>
          <w:rFonts w:ascii="宋体" w:hAnsi="宋体" w:cs="Times New Roman"/>
          <w:sz w:val="30"/>
          <w:u w:val="single"/>
        </w:rPr>
      </w:pPr>
      <w:r>
        <w:rPr>
          <w:rFonts w:hint="eastAsia" w:ascii="宋体" w:hAnsi="宋体" w:cs="Times New Roman"/>
          <w:szCs w:val="21"/>
        </w:rPr>
        <w:t xml:space="preserve">合同编号: </w:t>
      </w:r>
      <w:r>
        <w:rPr>
          <w:rFonts w:hint="eastAsia" w:ascii="宋体" w:hAnsi="宋体" w:cs="Times New Roman"/>
          <w:sz w:val="30"/>
          <w:u w:val="single"/>
        </w:rPr>
        <w:t xml:space="preserve"> </w:t>
      </w:r>
      <w:r>
        <w:rPr>
          <w:rFonts w:hint="eastAsia" w:ascii="宋体" w:hAnsi="宋体" w:cs="Times New Roman"/>
          <w:szCs w:val="21"/>
          <w:u w:val="single"/>
        </w:rPr>
        <w:t xml:space="preserve"> </w:t>
      </w:r>
      <w:r>
        <w:rPr>
          <w:rFonts w:hint="eastAsia" w:ascii="宋体" w:hAnsi="宋体" w:cs="Times New Roman"/>
          <w:u w:val="single"/>
        </w:rPr>
        <w:t xml:space="preserve">  </w:t>
      </w:r>
      <w:r>
        <w:rPr>
          <w:rFonts w:hint="eastAsia" w:ascii="宋体" w:hAnsi="宋体" w:cs="Times New Roman"/>
          <w:sz w:val="30"/>
          <w:u w:val="single"/>
        </w:rPr>
        <w:t xml:space="preserve">                     </w:t>
      </w:r>
    </w:p>
    <w:p>
      <w:pPr>
        <w:rPr>
          <w:rFonts w:ascii="宋体" w:hAnsi="宋体" w:cs="Times New Roman"/>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w:t>
      </w:r>
    </w:p>
    <w:p>
      <w:pPr>
        <w:rPr>
          <w:rFonts w:ascii="宋体" w:hAnsi="宋体" w:cs="Times New Roman"/>
        </w:rPr>
      </w:pP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285"/>
        <w:gridCol w:w="642"/>
        <w:gridCol w:w="635"/>
        <w:gridCol w:w="637"/>
        <w:gridCol w:w="637"/>
        <w:gridCol w:w="637"/>
        <w:gridCol w:w="637"/>
        <w:gridCol w:w="637"/>
        <w:gridCol w:w="637"/>
        <w:gridCol w:w="637"/>
        <w:gridCol w:w="637"/>
        <w:gridCol w:w="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r>
              <w:rPr>
                <w:rFonts w:hint="eastAsia" w:ascii="宋体" w:hAnsi="宋体" w:cs="Times New Roman"/>
                <w:kern w:val="0"/>
                <w:szCs w:val="21"/>
              </w:rPr>
              <w:t>序号</w:t>
            </w:r>
          </w:p>
        </w:tc>
        <w:tc>
          <w:tcPr>
            <w:tcW w:w="718" w:type="pct"/>
            <w:vAlign w:val="center"/>
          </w:tcPr>
          <w:p>
            <w:pPr>
              <w:jc w:val="center"/>
              <w:rPr>
                <w:rFonts w:ascii="宋体" w:hAnsi="宋体" w:cs="Times New Roman"/>
                <w:szCs w:val="21"/>
              </w:rPr>
            </w:pPr>
            <w:r>
              <w:rPr>
                <w:rFonts w:ascii="宋体" w:hAnsi="宋体" w:cs="Times New Roman"/>
                <w:kern w:val="0"/>
                <w:szCs w:val="21"/>
              </w:rPr>
              <w:t>项目名</w:t>
            </w:r>
            <w:r>
              <w:rPr>
                <w:rFonts w:ascii="宋体" w:hAnsi="宋体" w:cs="Times New Roman"/>
                <w:szCs w:val="21"/>
              </w:rPr>
              <w:t>称</w:t>
            </w:r>
          </w:p>
        </w:tc>
        <w:tc>
          <w:tcPr>
            <w:tcW w:w="359" w:type="pct"/>
            <w:vAlign w:val="center"/>
          </w:tcPr>
          <w:p>
            <w:pPr>
              <w:jc w:val="center"/>
              <w:rPr>
                <w:rFonts w:ascii="宋体" w:hAnsi="宋体" w:cs="Times New Roman"/>
                <w:szCs w:val="21"/>
              </w:rPr>
            </w:pPr>
            <w:r>
              <w:rPr>
                <w:rFonts w:ascii="宋体" w:hAnsi="宋体" w:cs="Times New Roman"/>
                <w:kern w:val="0"/>
                <w:szCs w:val="21"/>
              </w:rPr>
              <w:t>计量单位</w:t>
            </w:r>
          </w:p>
        </w:tc>
        <w:tc>
          <w:tcPr>
            <w:tcW w:w="1067" w:type="pct"/>
            <w:gridSpan w:val="3"/>
            <w:vAlign w:val="center"/>
          </w:tcPr>
          <w:p>
            <w:pPr>
              <w:jc w:val="center"/>
              <w:rPr>
                <w:rFonts w:ascii="宋体" w:hAnsi="宋体" w:cs="Times New Roman"/>
                <w:szCs w:val="21"/>
              </w:rPr>
            </w:pPr>
            <w:r>
              <w:rPr>
                <w:rFonts w:hint="eastAsia" w:ascii="宋体" w:hAnsi="宋体" w:cs="Times New Roman"/>
                <w:szCs w:val="21"/>
              </w:rPr>
              <w:t>基本直接费</w:t>
            </w:r>
          </w:p>
        </w:tc>
        <w:tc>
          <w:tcPr>
            <w:tcW w:w="356" w:type="pct"/>
            <w:vMerge w:val="restart"/>
            <w:vAlign w:val="center"/>
          </w:tcPr>
          <w:p>
            <w:pPr>
              <w:jc w:val="center"/>
              <w:rPr>
                <w:rFonts w:ascii="宋体" w:hAnsi="宋体" w:cs="Times New Roman"/>
                <w:szCs w:val="21"/>
              </w:rPr>
            </w:pPr>
            <w:r>
              <w:rPr>
                <w:rFonts w:hint="eastAsia" w:ascii="宋体" w:hAnsi="宋体" w:cs="Times New Roman"/>
                <w:szCs w:val="21"/>
              </w:rPr>
              <w:t>其他直接费</w:t>
            </w:r>
          </w:p>
        </w:tc>
        <w:tc>
          <w:tcPr>
            <w:tcW w:w="356" w:type="pct"/>
            <w:vMerge w:val="restart"/>
            <w:vAlign w:val="center"/>
          </w:tcPr>
          <w:p>
            <w:pPr>
              <w:jc w:val="center"/>
              <w:rPr>
                <w:rFonts w:ascii="宋体" w:hAnsi="宋体" w:cs="Times New Roman"/>
                <w:szCs w:val="21"/>
              </w:rPr>
            </w:pPr>
            <w:r>
              <w:rPr>
                <w:rFonts w:hint="eastAsia" w:ascii="宋体" w:hAnsi="宋体" w:cs="Times New Roman"/>
                <w:szCs w:val="21"/>
              </w:rPr>
              <w:t>间接费</w:t>
            </w:r>
          </w:p>
        </w:tc>
        <w:tc>
          <w:tcPr>
            <w:tcW w:w="356" w:type="pct"/>
            <w:vMerge w:val="restart"/>
            <w:vAlign w:val="center"/>
          </w:tcPr>
          <w:p>
            <w:pPr>
              <w:jc w:val="center"/>
              <w:rPr>
                <w:rFonts w:ascii="宋体" w:hAnsi="宋体" w:cs="Times New Roman"/>
                <w:szCs w:val="21"/>
              </w:rPr>
            </w:pPr>
            <w:r>
              <w:rPr>
                <w:rFonts w:hint="eastAsia" w:ascii="宋体" w:hAnsi="宋体" w:cs="Times New Roman"/>
                <w:szCs w:val="21"/>
              </w:rPr>
              <w:t>企业利润</w:t>
            </w:r>
          </w:p>
        </w:tc>
        <w:tc>
          <w:tcPr>
            <w:tcW w:w="356" w:type="pct"/>
            <w:vMerge w:val="restart"/>
            <w:vAlign w:val="center"/>
          </w:tcPr>
          <w:p>
            <w:pPr>
              <w:jc w:val="center"/>
              <w:rPr>
                <w:rFonts w:ascii="宋体" w:hAnsi="宋体" w:cs="Times New Roman"/>
                <w:szCs w:val="21"/>
              </w:rPr>
            </w:pPr>
            <w:r>
              <w:rPr>
                <w:rFonts w:hint="eastAsia" w:ascii="宋体" w:hAnsi="宋体" w:cs="Times New Roman"/>
                <w:szCs w:val="21"/>
              </w:rPr>
              <w:t>材料补差</w:t>
            </w:r>
          </w:p>
        </w:tc>
        <w:tc>
          <w:tcPr>
            <w:tcW w:w="356" w:type="pct"/>
            <w:vMerge w:val="restart"/>
            <w:vAlign w:val="center"/>
          </w:tcPr>
          <w:p>
            <w:pPr>
              <w:jc w:val="center"/>
              <w:rPr>
                <w:rFonts w:ascii="宋体" w:hAnsi="宋体" w:cs="Times New Roman"/>
                <w:szCs w:val="21"/>
              </w:rPr>
            </w:pPr>
            <w:r>
              <w:rPr>
                <w:rFonts w:hint="eastAsia" w:ascii="宋体" w:hAnsi="宋体" w:cs="Times New Roman"/>
                <w:szCs w:val="21"/>
              </w:rPr>
              <w:t>未计价装置性材料费</w:t>
            </w:r>
          </w:p>
        </w:tc>
        <w:tc>
          <w:tcPr>
            <w:tcW w:w="356" w:type="pct"/>
            <w:vMerge w:val="restart"/>
            <w:vAlign w:val="center"/>
          </w:tcPr>
          <w:p>
            <w:pPr>
              <w:jc w:val="center"/>
              <w:rPr>
                <w:rFonts w:ascii="宋体" w:hAnsi="宋体" w:cs="Times New Roman"/>
                <w:szCs w:val="21"/>
              </w:rPr>
            </w:pPr>
            <w:r>
              <w:rPr>
                <w:rFonts w:hint="eastAsia" w:ascii="宋体" w:hAnsi="宋体" w:cs="Times New Roman"/>
                <w:szCs w:val="21"/>
              </w:rPr>
              <w:t>税金</w:t>
            </w:r>
          </w:p>
        </w:tc>
        <w:tc>
          <w:tcPr>
            <w:tcW w:w="356" w:type="pct"/>
            <w:vMerge w:val="restart"/>
            <w:vAlign w:val="center"/>
          </w:tcPr>
          <w:p>
            <w:pPr>
              <w:jc w:val="center"/>
              <w:rPr>
                <w:rFonts w:ascii="宋体" w:hAnsi="宋体" w:cs="Times New Roman"/>
                <w:szCs w:val="21"/>
              </w:rPr>
            </w:pPr>
            <w:r>
              <w:rPr>
                <w:rFonts w:hint="eastAsia" w:ascii="宋体" w:hAnsi="宋体" w:cs="Times New Roman"/>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kern w:val="0"/>
                <w:szCs w:val="21"/>
              </w:rPr>
            </w:pPr>
          </w:p>
        </w:tc>
        <w:tc>
          <w:tcPr>
            <w:tcW w:w="718" w:type="pct"/>
            <w:vAlign w:val="center"/>
          </w:tcPr>
          <w:p>
            <w:pPr>
              <w:jc w:val="center"/>
              <w:rPr>
                <w:rFonts w:ascii="宋体" w:hAnsi="宋体" w:cs="Times New Roman"/>
                <w:kern w:val="0"/>
                <w:szCs w:val="21"/>
              </w:rPr>
            </w:pPr>
          </w:p>
        </w:tc>
        <w:tc>
          <w:tcPr>
            <w:tcW w:w="359" w:type="pct"/>
            <w:vAlign w:val="center"/>
          </w:tcPr>
          <w:p>
            <w:pPr>
              <w:jc w:val="center"/>
              <w:rPr>
                <w:rFonts w:ascii="宋体" w:hAnsi="宋体" w:cs="Times New Roman"/>
                <w:kern w:val="0"/>
                <w:szCs w:val="21"/>
              </w:rPr>
            </w:pPr>
          </w:p>
        </w:tc>
        <w:tc>
          <w:tcPr>
            <w:tcW w:w="355" w:type="pct"/>
            <w:vAlign w:val="center"/>
          </w:tcPr>
          <w:p>
            <w:pPr>
              <w:jc w:val="center"/>
              <w:rPr>
                <w:rFonts w:ascii="宋体" w:hAnsi="宋体" w:cs="Times New Roman"/>
                <w:szCs w:val="21"/>
              </w:rPr>
            </w:pPr>
            <w:r>
              <w:rPr>
                <w:rFonts w:ascii="宋体" w:hAnsi="宋体" w:cs="Times New Roman"/>
                <w:kern w:val="0"/>
                <w:szCs w:val="21"/>
              </w:rPr>
              <w:t>人工费</w:t>
            </w:r>
          </w:p>
        </w:tc>
        <w:tc>
          <w:tcPr>
            <w:tcW w:w="356" w:type="pct"/>
            <w:vAlign w:val="center"/>
          </w:tcPr>
          <w:p>
            <w:pPr>
              <w:jc w:val="center"/>
              <w:rPr>
                <w:rFonts w:ascii="宋体" w:hAnsi="宋体" w:cs="Times New Roman"/>
                <w:szCs w:val="21"/>
              </w:rPr>
            </w:pPr>
            <w:r>
              <w:rPr>
                <w:rFonts w:hint="eastAsia" w:ascii="宋体" w:hAnsi="宋体" w:cs="Times New Roman"/>
                <w:szCs w:val="21"/>
              </w:rPr>
              <w:t>材料费</w:t>
            </w:r>
          </w:p>
        </w:tc>
        <w:tc>
          <w:tcPr>
            <w:tcW w:w="356" w:type="pct"/>
            <w:vAlign w:val="center"/>
          </w:tcPr>
          <w:p>
            <w:pPr>
              <w:jc w:val="center"/>
              <w:rPr>
                <w:rFonts w:ascii="宋体" w:hAnsi="宋体" w:cs="Times New Roman"/>
                <w:szCs w:val="21"/>
              </w:rPr>
            </w:pPr>
            <w:r>
              <w:rPr>
                <w:rFonts w:hint="eastAsia" w:ascii="宋体" w:hAnsi="宋体" w:cs="Times New Roman"/>
                <w:szCs w:val="21"/>
              </w:rPr>
              <w:t>机  械</w:t>
            </w:r>
          </w:p>
          <w:p>
            <w:pPr>
              <w:jc w:val="center"/>
              <w:rPr>
                <w:rFonts w:ascii="宋体" w:hAnsi="宋体" w:cs="Times New Roman"/>
                <w:szCs w:val="21"/>
              </w:rPr>
            </w:pPr>
            <w:r>
              <w:rPr>
                <w:rFonts w:hint="eastAsia" w:ascii="宋体" w:hAnsi="宋体" w:cs="Times New Roman"/>
                <w:szCs w:val="21"/>
              </w:rPr>
              <w:t>使用费</w:t>
            </w:r>
          </w:p>
        </w:tc>
        <w:tc>
          <w:tcPr>
            <w:tcW w:w="356" w:type="pct"/>
            <w:vMerge w:val="continue"/>
          </w:tcPr>
          <w:p>
            <w:pPr>
              <w:jc w:val="center"/>
              <w:rPr>
                <w:rFonts w:ascii="宋体" w:hAnsi="宋体" w:cs="Times New Roman"/>
                <w:szCs w:val="21"/>
              </w:rPr>
            </w:pPr>
          </w:p>
        </w:tc>
        <w:tc>
          <w:tcPr>
            <w:tcW w:w="356" w:type="pct"/>
            <w:vMerge w:val="continue"/>
          </w:tcPr>
          <w:p>
            <w:pPr>
              <w:jc w:val="center"/>
              <w:rPr>
                <w:rFonts w:ascii="宋体" w:hAnsi="宋体" w:cs="Times New Roman"/>
                <w:szCs w:val="21"/>
              </w:rPr>
            </w:pPr>
          </w:p>
        </w:tc>
        <w:tc>
          <w:tcPr>
            <w:tcW w:w="356" w:type="pct"/>
            <w:vMerge w:val="continue"/>
          </w:tcPr>
          <w:p>
            <w:pPr>
              <w:jc w:val="center"/>
              <w:rPr>
                <w:rFonts w:ascii="宋体" w:hAnsi="宋体" w:cs="Times New Roman"/>
                <w:szCs w:val="21"/>
              </w:rPr>
            </w:pPr>
          </w:p>
        </w:tc>
        <w:tc>
          <w:tcPr>
            <w:tcW w:w="356" w:type="pct"/>
            <w:vMerge w:val="continue"/>
            <w:vAlign w:val="center"/>
          </w:tcPr>
          <w:p>
            <w:pPr>
              <w:jc w:val="center"/>
              <w:rPr>
                <w:rFonts w:ascii="宋体" w:hAnsi="宋体" w:cs="Times New Roman"/>
                <w:szCs w:val="21"/>
              </w:rPr>
            </w:pPr>
          </w:p>
        </w:tc>
        <w:tc>
          <w:tcPr>
            <w:tcW w:w="356" w:type="pct"/>
            <w:vMerge w:val="continue"/>
            <w:vAlign w:val="center"/>
          </w:tcPr>
          <w:p>
            <w:pPr>
              <w:jc w:val="center"/>
              <w:rPr>
                <w:rFonts w:ascii="宋体" w:hAnsi="宋体" w:cs="Times New Roman"/>
                <w:szCs w:val="21"/>
              </w:rPr>
            </w:pPr>
          </w:p>
        </w:tc>
        <w:tc>
          <w:tcPr>
            <w:tcW w:w="356" w:type="pct"/>
            <w:vMerge w:val="continue"/>
            <w:vAlign w:val="center"/>
          </w:tcPr>
          <w:p>
            <w:pPr>
              <w:jc w:val="center"/>
              <w:rPr>
                <w:rFonts w:ascii="宋体" w:hAnsi="宋体" w:cs="Times New Roman"/>
                <w:szCs w:val="21"/>
              </w:rPr>
            </w:pPr>
          </w:p>
        </w:tc>
        <w:tc>
          <w:tcPr>
            <w:tcW w:w="356" w:type="pct"/>
            <w:vMerge w:val="continue"/>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r>
              <w:rPr>
                <w:rFonts w:hint="eastAsia" w:ascii="宋体" w:hAnsi="宋体" w:cs="Times New Roman"/>
                <w:szCs w:val="21"/>
              </w:rPr>
              <w:t>一</w:t>
            </w:r>
          </w:p>
        </w:tc>
        <w:tc>
          <w:tcPr>
            <w:tcW w:w="718" w:type="pct"/>
            <w:vAlign w:val="center"/>
          </w:tcPr>
          <w:p>
            <w:pPr>
              <w:jc w:val="center"/>
              <w:rPr>
                <w:rFonts w:ascii="宋体" w:hAnsi="宋体" w:cs="Times New Roman"/>
                <w:szCs w:val="21"/>
              </w:rPr>
            </w:pPr>
            <w:r>
              <w:rPr>
                <w:rFonts w:ascii="宋体" w:hAnsi="宋体" w:cs="Times New Roman"/>
                <w:szCs w:val="21"/>
              </w:rPr>
              <w:t>建筑工程</w:t>
            </w:r>
          </w:p>
        </w:tc>
        <w:tc>
          <w:tcPr>
            <w:tcW w:w="359" w:type="pct"/>
            <w:vAlign w:val="center"/>
          </w:tcPr>
          <w:p>
            <w:pPr>
              <w:jc w:val="center"/>
              <w:rPr>
                <w:rFonts w:ascii="宋体" w:hAnsi="宋体" w:cs="Times New Roman"/>
                <w:szCs w:val="21"/>
              </w:rPr>
            </w:pPr>
          </w:p>
        </w:tc>
        <w:tc>
          <w:tcPr>
            <w:tcW w:w="355"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 w:val="28"/>
              </w:rPr>
            </w:pPr>
          </w:p>
        </w:tc>
        <w:tc>
          <w:tcPr>
            <w:tcW w:w="356" w:type="pct"/>
            <w:vAlign w:val="center"/>
          </w:tcPr>
          <w:p>
            <w:pPr>
              <w:jc w:val="center"/>
              <w:rPr>
                <w:rFonts w:ascii="宋体" w:hAnsi="宋体" w:cs="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p>
        </w:tc>
        <w:tc>
          <w:tcPr>
            <w:tcW w:w="718" w:type="pct"/>
            <w:vAlign w:val="center"/>
          </w:tcPr>
          <w:p>
            <w:pPr>
              <w:jc w:val="center"/>
              <w:rPr>
                <w:rFonts w:ascii="宋体" w:hAnsi="宋体" w:cs="Times New Roman"/>
                <w:szCs w:val="21"/>
              </w:rPr>
            </w:pPr>
          </w:p>
        </w:tc>
        <w:tc>
          <w:tcPr>
            <w:tcW w:w="359" w:type="pct"/>
            <w:vAlign w:val="center"/>
          </w:tcPr>
          <w:p>
            <w:pPr>
              <w:jc w:val="center"/>
              <w:rPr>
                <w:rFonts w:ascii="宋体" w:hAnsi="宋体" w:cs="Times New Roman"/>
                <w:szCs w:val="21"/>
              </w:rPr>
            </w:pPr>
          </w:p>
        </w:tc>
        <w:tc>
          <w:tcPr>
            <w:tcW w:w="355"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 w:val="28"/>
              </w:rPr>
            </w:pPr>
          </w:p>
        </w:tc>
        <w:tc>
          <w:tcPr>
            <w:tcW w:w="356" w:type="pct"/>
            <w:vAlign w:val="center"/>
          </w:tcPr>
          <w:p>
            <w:pPr>
              <w:jc w:val="center"/>
              <w:rPr>
                <w:rFonts w:ascii="宋体" w:hAnsi="宋体" w:cs="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p>
        </w:tc>
        <w:tc>
          <w:tcPr>
            <w:tcW w:w="718" w:type="pct"/>
            <w:vAlign w:val="center"/>
          </w:tcPr>
          <w:p>
            <w:pPr>
              <w:jc w:val="center"/>
              <w:rPr>
                <w:rFonts w:ascii="宋体" w:hAnsi="宋体" w:cs="Times New Roman"/>
                <w:szCs w:val="21"/>
              </w:rPr>
            </w:pPr>
          </w:p>
        </w:tc>
        <w:tc>
          <w:tcPr>
            <w:tcW w:w="359" w:type="pct"/>
            <w:vAlign w:val="center"/>
          </w:tcPr>
          <w:p>
            <w:pPr>
              <w:jc w:val="center"/>
              <w:rPr>
                <w:rFonts w:ascii="宋体" w:hAnsi="宋体" w:cs="Times New Roman"/>
                <w:szCs w:val="21"/>
              </w:rPr>
            </w:pPr>
          </w:p>
        </w:tc>
        <w:tc>
          <w:tcPr>
            <w:tcW w:w="355"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 w:val="28"/>
              </w:rPr>
            </w:pPr>
          </w:p>
        </w:tc>
        <w:tc>
          <w:tcPr>
            <w:tcW w:w="356" w:type="pct"/>
            <w:vAlign w:val="center"/>
          </w:tcPr>
          <w:p>
            <w:pPr>
              <w:jc w:val="center"/>
              <w:rPr>
                <w:rFonts w:ascii="宋体" w:hAnsi="宋体" w:cs="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p>
        </w:tc>
        <w:tc>
          <w:tcPr>
            <w:tcW w:w="718" w:type="pct"/>
            <w:vAlign w:val="center"/>
          </w:tcPr>
          <w:p>
            <w:pPr>
              <w:jc w:val="center"/>
              <w:rPr>
                <w:rFonts w:ascii="宋体" w:hAnsi="宋体" w:cs="Times New Roman"/>
                <w:szCs w:val="21"/>
              </w:rPr>
            </w:pPr>
          </w:p>
        </w:tc>
        <w:tc>
          <w:tcPr>
            <w:tcW w:w="359" w:type="pct"/>
            <w:vAlign w:val="center"/>
          </w:tcPr>
          <w:p>
            <w:pPr>
              <w:jc w:val="center"/>
              <w:rPr>
                <w:rFonts w:ascii="宋体" w:hAnsi="宋体" w:cs="Times New Roman"/>
                <w:szCs w:val="21"/>
              </w:rPr>
            </w:pPr>
          </w:p>
        </w:tc>
        <w:tc>
          <w:tcPr>
            <w:tcW w:w="355"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 w:val="28"/>
              </w:rPr>
            </w:pPr>
          </w:p>
        </w:tc>
        <w:tc>
          <w:tcPr>
            <w:tcW w:w="356" w:type="pct"/>
            <w:vAlign w:val="center"/>
          </w:tcPr>
          <w:p>
            <w:pPr>
              <w:jc w:val="center"/>
              <w:rPr>
                <w:rFonts w:ascii="宋体" w:hAnsi="宋体" w:cs="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p>
        </w:tc>
        <w:tc>
          <w:tcPr>
            <w:tcW w:w="718" w:type="pct"/>
            <w:vAlign w:val="center"/>
          </w:tcPr>
          <w:p>
            <w:pPr>
              <w:jc w:val="center"/>
              <w:rPr>
                <w:rFonts w:ascii="宋体" w:hAnsi="宋体" w:cs="Times New Roman"/>
                <w:szCs w:val="21"/>
              </w:rPr>
            </w:pPr>
          </w:p>
        </w:tc>
        <w:tc>
          <w:tcPr>
            <w:tcW w:w="359" w:type="pct"/>
            <w:vAlign w:val="center"/>
          </w:tcPr>
          <w:p>
            <w:pPr>
              <w:jc w:val="center"/>
              <w:rPr>
                <w:rFonts w:ascii="宋体" w:hAnsi="宋体" w:cs="Times New Roman"/>
                <w:szCs w:val="21"/>
              </w:rPr>
            </w:pPr>
          </w:p>
        </w:tc>
        <w:tc>
          <w:tcPr>
            <w:tcW w:w="355"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 w:val="28"/>
              </w:rPr>
            </w:pPr>
          </w:p>
        </w:tc>
        <w:tc>
          <w:tcPr>
            <w:tcW w:w="356" w:type="pct"/>
            <w:vAlign w:val="center"/>
          </w:tcPr>
          <w:p>
            <w:pPr>
              <w:jc w:val="center"/>
              <w:rPr>
                <w:rFonts w:ascii="宋体" w:hAnsi="宋体" w:cs="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r>
              <w:rPr>
                <w:rFonts w:hint="eastAsia" w:ascii="宋体" w:hAnsi="宋体" w:cs="Times New Roman"/>
                <w:szCs w:val="21"/>
              </w:rPr>
              <w:t>二</w:t>
            </w:r>
          </w:p>
        </w:tc>
        <w:tc>
          <w:tcPr>
            <w:tcW w:w="718" w:type="pct"/>
            <w:vAlign w:val="center"/>
          </w:tcPr>
          <w:p>
            <w:pPr>
              <w:jc w:val="center"/>
              <w:rPr>
                <w:rFonts w:ascii="宋体" w:hAnsi="宋体" w:cs="Times New Roman"/>
                <w:szCs w:val="21"/>
              </w:rPr>
            </w:pPr>
            <w:r>
              <w:rPr>
                <w:rFonts w:ascii="宋体" w:hAnsi="宋体" w:cs="Times New Roman"/>
                <w:szCs w:val="21"/>
              </w:rPr>
              <w:t>安装工程</w:t>
            </w:r>
          </w:p>
        </w:tc>
        <w:tc>
          <w:tcPr>
            <w:tcW w:w="359" w:type="pct"/>
            <w:vAlign w:val="center"/>
          </w:tcPr>
          <w:p>
            <w:pPr>
              <w:jc w:val="center"/>
              <w:rPr>
                <w:rFonts w:ascii="宋体" w:hAnsi="宋体" w:cs="Times New Roman"/>
                <w:szCs w:val="21"/>
              </w:rPr>
            </w:pPr>
          </w:p>
        </w:tc>
        <w:tc>
          <w:tcPr>
            <w:tcW w:w="355"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 w:val="28"/>
              </w:rPr>
            </w:pPr>
          </w:p>
        </w:tc>
        <w:tc>
          <w:tcPr>
            <w:tcW w:w="356" w:type="pct"/>
            <w:vAlign w:val="center"/>
          </w:tcPr>
          <w:p>
            <w:pPr>
              <w:jc w:val="center"/>
              <w:rPr>
                <w:rFonts w:ascii="宋体" w:hAnsi="宋体" w:cs="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p>
        </w:tc>
        <w:tc>
          <w:tcPr>
            <w:tcW w:w="718" w:type="pct"/>
            <w:vAlign w:val="center"/>
          </w:tcPr>
          <w:p>
            <w:pPr>
              <w:rPr>
                <w:rFonts w:ascii="宋体" w:hAnsi="宋体" w:cs="Times New Roman"/>
                <w:szCs w:val="21"/>
              </w:rPr>
            </w:pPr>
          </w:p>
        </w:tc>
        <w:tc>
          <w:tcPr>
            <w:tcW w:w="359" w:type="pct"/>
            <w:vAlign w:val="center"/>
          </w:tcPr>
          <w:p>
            <w:pPr>
              <w:jc w:val="center"/>
              <w:rPr>
                <w:rFonts w:ascii="宋体" w:hAnsi="宋体" w:cs="Times New Roman"/>
                <w:szCs w:val="21"/>
              </w:rPr>
            </w:pPr>
          </w:p>
        </w:tc>
        <w:tc>
          <w:tcPr>
            <w:tcW w:w="355"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 w:val="28"/>
              </w:rPr>
            </w:pPr>
          </w:p>
        </w:tc>
        <w:tc>
          <w:tcPr>
            <w:tcW w:w="356" w:type="pct"/>
            <w:vAlign w:val="center"/>
          </w:tcPr>
          <w:p>
            <w:pPr>
              <w:jc w:val="center"/>
              <w:rPr>
                <w:rFonts w:ascii="宋体" w:hAnsi="宋体" w:cs="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p>
        </w:tc>
        <w:tc>
          <w:tcPr>
            <w:tcW w:w="718" w:type="pct"/>
            <w:vAlign w:val="center"/>
          </w:tcPr>
          <w:p>
            <w:pPr>
              <w:rPr>
                <w:rFonts w:ascii="宋体" w:hAnsi="宋体" w:cs="Times New Roman"/>
                <w:szCs w:val="21"/>
              </w:rPr>
            </w:pPr>
          </w:p>
        </w:tc>
        <w:tc>
          <w:tcPr>
            <w:tcW w:w="359" w:type="pct"/>
            <w:vAlign w:val="center"/>
          </w:tcPr>
          <w:p>
            <w:pPr>
              <w:jc w:val="center"/>
              <w:rPr>
                <w:rFonts w:ascii="宋体" w:hAnsi="宋体" w:cs="Times New Roman"/>
                <w:szCs w:val="21"/>
              </w:rPr>
            </w:pPr>
          </w:p>
        </w:tc>
        <w:tc>
          <w:tcPr>
            <w:tcW w:w="355"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 w:val="28"/>
              </w:rPr>
            </w:pPr>
          </w:p>
        </w:tc>
        <w:tc>
          <w:tcPr>
            <w:tcW w:w="356" w:type="pct"/>
            <w:vAlign w:val="center"/>
          </w:tcPr>
          <w:p>
            <w:pPr>
              <w:jc w:val="center"/>
              <w:rPr>
                <w:rFonts w:ascii="宋体" w:hAnsi="宋体" w:cs="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66" w:type="pct"/>
            <w:vAlign w:val="center"/>
          </w:tcPr>
          <w:p>
            <w:pPr>
              <w:jc w:val="center"/>
              <w:rPr>
                <w:rFonts w:ascii="宋体" w:hAnsi="宋体" w:cs="Times New Roman"/>
                <w:szCs w:val="21"/>
              </w:rPr>
            </w:pPr>
          </w:p>
        </w:tc>
        <w:tc>
          <w:tcPr>
            <w:tcW w:w="718" w:type="pct"/>
            <w:vAlign w:val="center"/>
          </w:tcPr>
          <w:p>
            <w:pPr>
              <w:rPr>
                <w:rFonts w:ascii="宋体" w:hAnsi="宋体" w:cs="Times New Roman"/>
                <w:szCs w:val="21"/>
              </w:rPr>
            </w:pPr>
          </w:p>
        </w:tc>
        <w:tc>
          <w:tcPr>
            <w:tcW w:w="359" w:type="pct"/>
            <w:vAlign w:val="center"/>
          </w:tcPr>
          <w:p>
            <w:pPr>
              <w:jc w:val="center"/>
              <w:rPr>
                <w:rFonts w:ascii="宋体" w:hAnsi="宋体" w:cs="Times New Roman"/>
                <w:szCs w:val="21"/>
              </w:rPr>
            </w:pPr>
          </w:p>
        </w:tc>
        <w:tc>
          <w:tcPr>
            <w:tcW w:w="355"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Cs w:val="21"/>
              </w:rPr>
            </w:pPr>
          </w:p>
        </w:tc>
        <w:tc>
          <w:tcPr>
            <w:tcW w:w="356" w:type="pct"/>
            <w:vAlign w:val="center"/>
          </w:tcPr>
          <w:p>
            <w:pPr>
              <w:jc w:val="center"/>
              <w:rPr>
                <w:rFonts w:ascii="宋体" w:hAnsi="宋体" w:cs="Times New Roman"/>
                <w:sz w:val="28"/>
              </w:rPr>
            </w:pPr>
          </w:p>
        </w:tc>
        <w:tc>
          <w:tcPr>
            <w:tcW w:w="356" w:type="pct"/>
            <w:vAlign w:val="center"/>
          </w:tcPr>
          <w:p>
            <w:pPr>
              <w:jc w:val="center"/>
              <w:rPr>
                <w:rFonts w:ascii="宋体" w:hAnsi="宋体" w:cs="Times New Roman"/>
                <w:sz w:val="28"/>
              </w:rPr>
            </w:pPr>
          </w:p>
        </w:tc>
      </w:tr>
    </w:tbl>
    <w:p>
      <w:pPr>
        <w:rPr>
          <w:rFonts w:ascii="宋体" w:hAnsi="宋体" w:cs="Times New Roman"/>
        </w:rPr>
      </w:pPr>
    </w:p>
    <w:p>
      <w:pPr>
        <w:spacing w:afterLines="50"/>
        <w:jc w:val="center"/>
        <w:outlineLvl w:val="2"/>
        <w:rPr>
          <w:rFonts w:ascii="宋体" w:hAnsi="宋体" w:cs="Times New Roman"/>
        </w:rPr>
      </w:pPr>
      <w:r>
        <w:rPr>
          <w:rFonts w:ascii="宋体" w:hAnsi="宋体" w:cs="Times New Roman"/>
        </w:rPr>
        <w:br w:type="page"/>
      </w:r>
      <w:bookmarkStart w:id="21" w:name="_Toc9522223"/>
      <w:bookmarkStart w:id="22" w:name="_Toc7422154"/>
      <w:bookmarkStart w:id="23" w:name="_Toc8396515"/>
      <w:bookmarkStart w:id="24" w:name="_Toc50018398"/>
      <w:bookmarkStart w:id="25" w:name="_Toc256000164"/>
      <w:r>
        <w:rPr>
          <w:rFonts w:hint="eastAsia" w:ascii="宋体" w:hAnsi="宋体" w:cs="Times New Roman"/>
          <w:sz w:val="28"/>
          <w:szCs w:val="28"/>
        </w:rPr>
        <w:t>（6）工程单价费(税)率汇总表</w:t>
      </w:r>
      <w:bookmarkEnd w:id="21"/>
      <w:bookmarkEnd w:id="22"/>
      <w:bookmarkEnd w:id="23"/>
      <w:bookmarkEnd w:id="24"/>
      <w:bookmarkEnd w:id="25"/>
    </w:p>
    <w:p>
      <w:pPr>
        <w:rPr>
          <w:rFonts w:ascii="宋体" w:hAnsi="宋体" w:cs="Times New Roman"/>
          <w:szCs w:val="21"/>
        </w:rPr>
      </w:pPr>
      <w:r>
        <w:rPr>
          <w:rFonts w:hint="eastAsia" w:ascii="宋体" w:hAnsi="宋体" w:cs="Times New Roman"/>
          <w:szCs w:val="21"/>
        </w:rPr>
        <w:t>合同编号:</w:t>
      </w:r>
      <w:r>
        <w:rPr>
          <w:rFonts w:hint="eastAsia" w:ascii="宋体" w:hAnsi="宋体" w:cs="Times New Roman"/>
          <w:szCs w:val="21"/>
          <w:u w:val="single"/>
        </w:rPr>
        <w:t xml:space="preserve">                               </w:t>
      </w:r>
    </w:p>
    <w:p>
      <w:pPr>
        <w:rPr>
          <w:rFonts w:ascii="宋体" w:hAnsi="宋体" w:cs="Times New Roman"/>
          <w:szCs w:val="21"/>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w:t>
      </w:r>
    </w:p>
    <w:p>
      <w:pPr>
        <w:spacing w:line="300" w:lineRule="exact"/>
        <w:ind w:firstLine="7980" w:firstLineChars="2850"/>
        <w:rPr>
          <w:rFonts w:ascii="宋体" w:hAnsi="宋体" w:cs="Times New Roman"/>
          <w:sz w:val="28"/>
        </w:r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2711"/>
        <w:gridCol w:w="853"/>
        <w:gridCol w:w="855"/>
        <w:gridCol w:w="855"/>
        <w:gridCol w:w="855"/>
        <w:gridCol w:w="855"/>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Merge w:val="restart"/>
            <w:vAlign w:val="center"/>
          </w:tcPr>
          <w:p>
            <w:pPr>
              <w:jc w:val="center"/>
              <w:rPr>
                <w:rFonts w:ascii="宋体" w:hAnsi="宋体" w:cs="Times New Roman"/>
                <w:szCs w:val="21"/>
              </w:rPr>
            </w:pPr>
            <w:r>
              <w:rPr>
                <w:rFonts w:hint="eastAsia" w:ascii="宋体" w:hAnsi="宋体" w:cs="Times New Roman"/>
                <w:szCs w:val="21"/>
              </w:rPr>
              <w:t>序号</w:t>
            </w:r>
          </w:p>
        </w:tc>
        <w:tc>
          <w:tcPr>
            <w:tcW w:w="1515" w:type="pct"/>
            <w:vMerge w:val="restart"/>
            <w:vAlign w:val="center"/>
          </w:tcPr>
          <w:p>
            <w:pPr>
              <w:jc w:val="center"/>
              <w:rPr>
                <w:rFonts w:ascii="宋体" w:hAnsi="宋体" w:cs="Times New Roman"/>
                <w:szCs w:val="21"/>
              </w:rPr>
            </w:pPr>
            <w:r>
              <w:rPr>
                <w:rFonts w:hint="eastAsia" w:ascii="宋体" w:hAnsi="宋体" w:cs="Times New Roman"/>
                <w:szCs w:val="21"/>
              </w:rPr>
              <w:t>工程类别</w:t>
            </w:r>
          </w:p>
        </w:tc>
        <w:tc>
          <w:tcPr>
            <w:tcW w:w="2389" w:type="pct"/>
            <w:gridSpan w:val="5"/>
            <w:vAlign w:val="center"/>
          </w:tcPr>
          <w:p>
            <w:pPr>
              <w:adjustRightInd w:val="0"/>
              <w:snapToGrid w:val="0"/>
              <w:jc w:val="center"/>
              <w:rPr>
                <w:rFonts w:ascii="宋体" w:hAnsi="宋体" w:cs="Times New Roman"/>
                <w:szCs w:val="21"/>
              </w:rPr>
            </w:pPr>
            <w:r>
              <w:rPr>
                <w:rFonts w:hint="eastAsia" w:ascii="宋体" w:hAnsi="宋体" w:cs="Times New Roman"/>
                <w:szCs w:val="21"/>
              </w:rPr>
              <w:t>工程单价费(税)率(%)</w:t>
            </w:r>
          </w:p>
        </w:tc>
        <w:tc>
          <w:tcPr>
            <w:tcW w:w="832" w:type="pct"/>
            <w:vAlign w:val="center"/>
          </w:tcPr>
          <w:p>
            <w:pPr>
              <w:jc w:val="center"/>
              <w:rPr>
                <w:rFonts w:ascii="宋体" w:hAnsi="宋体" w:cs="Times New Roman"/>
                <w:szCs w:val="21"/>
              </w:rPr>
            </w:pPr>
            <w:r>
              <w:rPr>
                <w:rFonts w:hint="eastAsia" w:ascii="宋体" w:hAnsi="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Merge w:val="continue"/>
            <w:vAlign w:val="center"/>
          </w:tcPr>
          <w:p>
            <w:pPr>
              <w:jc w:val="center"/>
              <w:rPr>
                <w:rFonts w:ascii="宋体" w:hAnsi="宋体" w:cs="Times New Roman"/>
                <w:szCs w:val="21"/>
              </w:rPr>
            </w:pPr>
          </w:p>
        </w:tc>
        <w:tc>
          <w:tcPr>
            <w:tcW w:w="1515" w:type="pct"/>
            <w:vMerge w:val="continue"/>
            <w:vAlign w:val="center"/>
          </w:tcPr>
          <w:p>
            <w:pPr>
              <w:jc w:val="center"/>
              <w:rPr>
                <w:rFonts w:ascii="宋体" w:hAnsi="宋体" w:cs="Times New Roman"/>
                <w:szCs w:val="21"/>
              </w:rPr>
            </w:pPr>
          </w:p>
        </w:tc>
        <w:tc>
          <w:tcPr>
            <w:tcW w:w="477" w:type="pct"/>
            <w:vAlign w:val="center"/>
          </w:tcPr>
          <w:p>
            <w:pPr>
              <w:jc w:val="center"/>
              <w:rPr>
                <w:rFonts w:ascii="宋体" w:hAnsi="宋体" w:cs="Times New Roman"/>
                <w:szCs w:val="21"/>
              </w:rPr>
            </w:pPr>
            <w:r>
              <w:rPr>
                <w:rFonts w:hint="eastAsia" w:ascii="宋体" w:hAnsi="宋体" w:cs="Times New Roman"/>
                <w:szCs w:val="21"/>
              </w:rPr>
              <w:t>其他直接费</w:t>
            </w:r>
          </w:p>
        </w:tc>
        <w:tc>
          <w:tcPr>
            <w:tcW w:w="478" w:type="pct"/>
            <w:vAlign w:val="center"/>
          </w:tcPr>
          <w:p>
            <w:pPr>
              <w:jc w:val="center"/>
              <w:rPr>
                <w:rFonts w:ascii="宋体" w:hAnsi="宋体" w:cs="Times New Roman"/>
                <w:szCs w:val="21"/>
              </w:rPr>
            </w:pPr>
            <w:r>
              <w:rPr>
                <w:rFonts w:hint="eastAsia" w:ascii="宋体" w:hAnsi="宋体" w:cs="Times New Roman"/>
                <w:szCs w:val="21"/>
              </w:rPr>
              <w:t>间接费</w:t>
            </w:r>
          </w:p>
        </w:tc>
        <w:tc>
          <w:tcPr>
            <w:tcW w:w="478" w:type="pct"/>
            <w:vAlign w:val="center"/>
          </w:tcPr>
          <w:p>
            <w:pPr>
              <w:jc w:val="center"/>
              <w:rPr>
                <w:rFonts w:ascii="宋体" w:hAnsi="宋体" w:cs="Times New Roman"/>
                <w:szCs w:val="21"/>
              </w:rPr>
            </w:pPr>
            <w:r>
              <w:rPr>
                <w:rFonts w:hint="eastAsia" w:ascii="宋体" w:hAnsi="宋体" w:cs="Times New Roman"/>
                <w:szCs w:val="21"/>
              </w:rPr>
              <w:t>企业利润</w:t>
            </w:r>
          </w:p>
        </w:tc>
        <w:tc>
          <w:tcPr>
            <w:tcW w:w="478" w:type="pct"/>
            <w:vAlign w:val="center"/>
          </w:tcPr>
          <w:p>
            <w:pPr>
              <w:jc w:val="center"/>
              <w:rPr>
                <w:rFonts w:ascii="宋体" w:hAnsi="宋体" w:cs="Times New Roman"/>
                <w:szCs w:val="21"/>
              </w:rPr>
            </w:pPr>
            <w:r>
              <w:rPr>
                <w:rFonts w:hint="eastAsia" w:ascii="宋体" w:hAnsi="宋体" w:cs="Times New Roman"/>
                <w:szCs w:val="21"/>
              </w:rPr>
              <w:t>税金</w:t>
            </w: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r>
              <w:rPr>
                <w:rFonts w:hint="eastAsia" w:ascii="宋体" w:hAnsi="宋体" w:cs="Times New Roman"/>
                <w:szCs w:val="21"/>
              </w:rPr>
              <w:t>一</w:t>
            </w:r>
          </w:p>
        </w:tc>
        <w:tc>
          <w:tcPr>
            <w:tcW w:w="1515" w:type="pct"/>
            <w:vAlign w:val="center"/>
          </w:tcPr>
          <w:p>
            <w:pPr>
              <w:rPr>
                <w:rFonts w:ascii="宋体" w:hAnsi="宋体" w:cs="Times New Roman"/>
                <w:szCs w:val="21"/>
              </w:rPr>
            </w:pPr>
            <w:r>
              <w:rPr>
                <w:rFonts w:hint="eastAsia" w:ascii="宋体" w:hAnsi="宋体" w:cs="Times New Roman"/>
                <w:szCs w:val="21"/>
              </w:rPr>
              <w:t>建筑工程</w:t>
            </w: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p>
        </w:tc>
        <w:tc>
          <w:tcPr>
            <w:tcW w:w="1515" w:type="pct"/>
            <w:vAlign w:val="center"/>
          </w:tcPr>
          <w:p>
            <w:pPr>
              <w:rPr>
                <w:rFonts w:ascii="宋体" w:hAnsi="宋体" w:cs="Times New Roman"/>
                <w:szCs w:val="21"/>
              </w:rPr>
            </w:pP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p>
        </w:tc>
        <w:tc>
          <w:tcPr>
            <w:tcW w:w="1515" w:type="pct"/>
            <w:vAlign w:val="center"/>
          </w:tcPr>
          <w:p>
            <w:pPr>
              <w:rPr>
                <w:rFonts w:ascii="宋体" w:hAnsi="宋体" w:cs="Times New Roman"/>
                <w:szCs w:val="21"/>
              </w:rPr>
            </w:pP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p>
        </w:tc>
        <w:tc>
          <w:tcPr>
            <w:tcW w:w="1515" w:type="pct"/>
            <w:vAlign w:val="center"/>
          </w:tcPr>
          <w:p>
            <w:pPr>
              <w:rPr>
                <w:rFonts w:ascii="宋体" w:hAnsi="宋体" w:cs="Times New Roman"/>
                <w:szCs w:val="21"/>
              </w:rPr>
            </w:pP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p>
        </w:tc>
        <w:tc>
          <w:tcPr>
            <w:tcW w:w="1515" w:type="pct"/>
            <w:vAlign w:val="center"/>
          </w:tcPr>
          <w:p>
            <w:pPr>
              <w:rPr>
                <w:rFonts w:ascii="宋体" w:hAnsi="宋体" w:cs="Times New Roman"/>
                <w:szCs w:val="21"/>
              </w:rPr>
            </w:pP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r>
              <w:rPr>
                <w:rFonts w:hint="eastAsia" w:ascii="宋体" w:hAnsi="宋体" w:cs="Times New Roman"/>
                <w:szCs w:val="21"/>
              </w:rPr>
              <w:t>二</w:t>
            </w:r>
          </w:p>
        </w:tc>
        <w:tc>
          <w:tcPr>
            <w:tcW w:w="1515" w:type="pct"/>
            <w:vAlign w:val="center"/>
          </w:tcPr>
          <w:p>
            <w:pPr>
              <w:rPr>
                <w:rFonts w:ascii="宋体" w:hAnsi="宋体" w:cs="Times New Roman"/>
                <w:szCs w:val="21"/>
              </w:rPr>
            </w:pPr>
            <w:r>
              <w:rPr>
                <w:rFonts w:hint="eastAsia" w:ascii="宋体" w:hAnsi="宋体" w:cs="Times New Roman"/>
                <w:szCs w:val="21"/>
              </w:rPr>
              <w:t>安装工程</w:t>
            </w: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p>
        </w:tc>
        <w:tc>
          <w:tcPr>
            <w:tcW w:w="1515" w:type="pct"/>
            <w:vAlign w:val="center"/>
          </w:tcPr>
          <w:p>
            <w:pPr>
              <w:rPr>
                <w:rFonts w:ascii="宋体" w:hAnsi="宋体" w:cs="Times New Roman"/>
                <w:szCs w:val="21"/>
              </w:rPr>
            </w:pP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p>
        </w:tc>
        <w:tc>
          <w:tcPr>
            <w:tcW w:w="1515" w:type="pct"/>
            <w:vAlign w:val="center"/>
          </w:tcPr>
          <w:p>
            <w:pPr>
              <w:rPr>
                <w:rFonts w:ascii="宋体" w:hAnsi="宋体" w:cs="Times New Roman"/>
                <w:szCs w:val="21"/>
              </w:rPr>
            </w:pP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p>
        </w:tc>
        <w:tc>
          <w:tcPr>
            <w:tcW w:w="1515" w:type="pct"/>
            <w:vAlign w:val="center"/>
          </w:tcPr>
          <w:p>
            <w:pPr>
              <w:rPr>
                <w:rFonts w:ascii="宋体" w:hAnsi="宋体" w:cs="Times New Roman"/>
                <w:szCs w:val="21"/>
              </w:rPr>
            </w:pP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4" w:type="pct"/>
            <w:vAlign w:val="center"/>
          </w:tcPr>
          <w:p>
            <w:pPr>
              <w:jc w:val="center"/>
              <w:rPr>
                <w:rFonts w:ascii="宋体" w:hAnsi="宋体" w:cs="Times New Roman"/>
                <w:szCs w:val="21"/>
              </w:rPr>
            </w:pPr>
          </w:p>
        </w:tc>
        <w:tc>
          <w:tcPr>
            <w:tcW w:w="1515" w:type="pct"/>
            <w:vAlign w:val="center"/>
          </w:tcPr>
          <w:p>
            <w:pPr>
              <w:rPr>
                <w:rFonts w:ascii="宋体" w:hAnsi="宋体" w:cs="Times New Roman"/>
                <w:szCs w:val="21"/>
              </w:rPr>
            </w:pPr>
          </w:p>
        </w:tc>
        <w:tc>
          <w:tcPr>
            <w:tcW w:w="477"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478" w:type="pct"/>
            <w:vAlign w:val="center"/>
          </w:tcPr>
          <w:p>
            <w:pPr>
              <w:jc w:val="center"/>
              <w:rPr>
                <w:rFonts w:ascii="宋体" w:hAnsi="宋体" w:cs="Times New Roman"/>
                <w:szCs w:val="21"/>
              </w:rPr>
            </w:pPr>
          </w:p>
        </w:tc>
        <w:tc>
          <w:tcPr>
            <w:tcW w:w="832" w:type="pct"/>
            <w:vAlign w:val="center"/>
          </w:tcPr>
          <w:p>
            <w:pPr>
              <w:jc w:val="center"/>
              <w:rPr>
                <w:rFonts w:ascii="宋体" w:hAnsi="宋体" w:cs="Times New Roman"/>
                <w:szCs w:val="21"/>
              </w:rPr>
            </w:pPr>
          </w:p>
        </w:tc>
      </w:tr>
    </w:tbl>
    <w:p>
      <w:pPr>
        <w:spacing w:line="540" w:lineRule="exact"/>
        <w:jc w:val="center"/>
        <w:rPr>
          <w:rFonts w:ascii="宋体" w:hAnsi="宋体" w:cs="Times New Roman"/>
          <w:sz w:val="32"/>
          <w:szCs w:val="32"/>
        </w:rPr>
      </w:pPr>
    </w:p>
    <w:p>
      <w:pPr>
        <w:widowControl/>
        <w:jc w:val="left"/>
        <w:rPr>
          <w:rFonts w:ascii="宋体" w:hAnsi="宋体" w:cs="Times New Roman"/>
          <w:sz w:val="28"/>
          <w:szCs w:val="28"/>
        </w:rPr>
      </w:pPr>
      <w:bookmarkStart w:id="26" w:name="_Toc7422155"/>
      <w:bookmarkStart w:id="27" w:name="_Toc256000165"/>
      <w:bookmarkStart w:id="28" w:name="_Toc50018399"/>
      <w:bookmarkStart w:id="29" w:name="_Toc8396516"/>
      <w:bookmarkStart w:id="30" w:name="_Toc9522224"/>
      <w:r>
        <w:rPr>
          <w:rFonts w:ascii="宋体" w:hAnsi="宋体" w:cs="Times New Roman"/>
          <w:sz w:val="28"/>
          <w:szCs w:val="28"/>
        </w:rPr>
        <w:br w:type="page"/>
      </w:r>
    </w:p>
    <w:p>
      <w:pPr>
        <w:spacing w:afterLines="50"/>
        <w:jc w:val="center"/>
        <w:outlineLvl w:val="2"/>
        <w:rPr>
          <w:rFonts w:ascii="宋体" w:hAnsi="宋体" w:cs="Times New Roman"/>
          <w:sz w:val="28"/>
          <w:szCs w:val="28"/>
        </w:rPr>
      </w:pPr>
      <w:r>
        <w:rPr>
          <w:rFonts w:hint="eastAsia" w:ascii="宋体" w:hAnsi="宋体" w:cs="Times New Roman"/>
          <w:sz w:val="28"/>
          <w:szCs w:val="28"/>
        </w:rPr>
        <w:t>（7） 供应商生产电、风、水、砂石基础单价汇总表</w:t>
      </w:r>
      <w:bookmarkEnd w:id="26"/>
      <w:bookmarkEnd w:id="27"/>
      <w:bookmarkEnd w:id="28"/>
      <w:bookmarkEnd w:id="29"/>
      <w:bookmarkEnd w:id="30"/>
    </w:p>
    <w:p>
      <w:pPr>
        <w:rPr>
          <w:rFonts w:ascii="宋体" w:hAnsi="宋体" w:cs="Times New Roman"/>
        </w:rPr>
      </w:pPr>
      <w:r>
        <w:rPr>
          <w:rFonts w:hint="eastAsia" w:ascii="宋体" w:hAnsi="宋体" w:cs="Times New Roman"/>
          <w:szCs w:val="21"/>
        </w:rPr>
        <w:t>合同编号:</w:t>
      </w:r>
      <w:r>
        <w:rPr>
          <w:rFonts w:hint="eastAsia" w:ascii="宋体" w:hAnsi="宋体" w:cs="Times New Roman"/>
          <w:szCs w:val="21"/>
          <w:u w:val="single"/>
        </w:rPr>
        <w:t xml:space="preserve">                                    </w:t>
      </w:r>
    </w:p>
    <w:p>
      <w:pPr>
        <w:rPr>
          <w:rFonts w:ascii="宋体" w:hAnsi="宋体" w:cs="Times New Roman"/>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w:t>
      </w:r>
    </w:p>
    <w:p>
      <w:pPr>
        <w:rPr>
          <w:rFonts w:ascii="宋体" w:hAnsi="宋体" w:cs="Times New Roman"/>
          <w:szCs w:val="21"/>
        </w:r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2783"/>
        <w:gridCol w:w="1461"/>
        <w:gridCol w:w="1252"/>
        <w:gridCol w:w="1222"/>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vAlign w:val="center"/>
          </w:tcPr>
          <w:p>
            <w:pPr>
              <w:jc w:val="center"/>
              <w:rPr>
                <w:rFonts w:ascii="宋体" w:hAnsi="宋体" w:cs="Times New Roman"/>
                <w:szCs w:val="21"/>
              </w:rPr>
            </w:pPr>
            <w:r>
              <w:rPr>
                <w:rFonts w:hint="eastAsia" w:ascii="宋体" w:hAnsi="宋体" w:cs="宋体"/>
                <w:kern w:val="0"/>
                <w:szCs w:val="21"/>
              </w:rPr>
              <w:t>序号</w:t>
            </w:r>
          </w:p>
        </w:tc>
        <w:tc>
          <w:tcPr>
            <w:tcW w:w="1555" w:type="pct"/>
            <w:vAlign w:val="center"/>
          </w:tcPr>
          <w:p>
            <w:pPr>
              <w:jc w:val="center"/>
              <w:rPr>
                <w:rFonts w:ascii="宋体" w:hAnsi="宋体" w:cs="宋体"/>
                <w:kern w:val="0"/>
                <w:szCs w:val="21"/>
              </w:rPr>
            </w:pPr>
            <w:r>
              <w:rPr>
                <w:rFonts w:hint="eastAsia" w:ascii="宋体" w:hAnsi="宋体" w:cs="宋体"/>
                <w:kern w:val="0"/>
                <w:szCs w:val="21"/>
              </w:rPr>
              <w:t>名称</w:t>
            </w:r>
          </w:p>
        </w:tc>
        <w:tc>
          <w:tcPr>
            <w:tcW w:w="816" w:type="pct"/>
            <w:vAlign w:val="center"/>
          </w:tcPr>
          <w:p>
            <w:pPr>
              <w:jc w:val="center"/>
              <w:rPr>
                <w:rFonts w:ascii="宋体" w:hAnsi="宋体" w:cs="宋体"/>
                <w:kern w:val="0"/>
                <w:szCs w:val="21"/>
              </w:rPr>
            </w:pPr>
            <w:r>
              <w:rPr>
                <w:rFonts w:hint="eastAsia" w:ascii="宋体" w:hAnsi="宋体" w:cs="宋体"/>
                <w:kern w:val="0"/>
                <w:szCs w:val="21"/>
              </w:rPr>
              <w:t>型号规格</w:t>
            </w:r>
          </w:p>
        </w:tc>
        <w:tc>
          <w:tcPr>
            <w:tcW w:w="700" w:type="pct"/>
            <w:vAlign w:val="center"/>
          </w:tcPr>
          <w:p>
            <w:pPr>
              <w:jc w:val="center"/>
              <w:rPr>
                <w:rFonts w:ascii="宋体" w:hAnsi="宋体" w:cs="宋体"/>
                <w:kern w:val="0"/>
                <w:szCs w:val="21"/>
              </w:rPr>
            </w:pPr>
            <w:r>
              <w:rPr>
                <w:rFonts w:hint="eastAsia" w:ascii="宋体" w:hAnsi="宋体" w:cs="宋体"/>
                <w:kern w:val="0"/>
                <w:szCs w:val="21"/>
              </w:rPr>
              <w:t>计量单位</w:t>
            </w:r>
          </w:p>
        </w:tc>
        <w:tc>
          <w:tcPr>
            <w:tcW w:w="683" w:type="pct"/>
            <w:vAlign w:val="center"/>
          </w:tcPr>
          <w:p>
            <w:pPr>
              <w:jc w:val="center"/>
              <w:rPr>
                <w:rFonts w:ascii="宋体" w:hAnsi="宋体" w:cs="宋体"/>
                <w:kern w:val="0"/>
                <w:szCs w:val="21"/>
              </w:rPr>
            </w:pPr>
            <w:r>
              <w:rPr>
                <w:rFonts w:hint="eastAsia" w:ascii="宋体" w:hAnsi="宋体" w:cs="宋体"/>
                <w:kern w:val="0"/>
                <w:szCs w:val="21"/>
              </w:rPr>
              <w:t>预算价格（元）</w:t>
            </w:r>
          </w:p>
        </w:tc>
        <w:tc>
          <w:tcPr>
            <w:tcW w:w="805" w:type="pct"/>
            <w:vAlign w:val="center"/>
          </w:tcPr>
          <w:p>
            <w:pPr>
              <w:jc w:val="center"/>
              <w:rPr>
                <w:rFonts w:ascii="宋体" w:hAnsi="宋体" w:cs="Times New Roman"/>
                <w:szCs w:val="21"/>
              </w:rPr>
            </w:pPr>
            <w:r>
              <w:rPr>
                <w:rFonts w:hint="eastAsia"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vAlign w:val="center"/>
          </w:tcPr>
          <w:p>
            <w:pPr>
              <w:jc w:val="center"/>
              <w:rPr>
                <w:rFonts w:ascii="宋体" w:hAnsi="宋体" w:cs="Times New Roman"/>
                <w:szCs w:val="21"/>
              </w:rPr>
            </w:pPr>
          </w:p>
        </w:tc>
        <w:tc>
          <w:tcPr>
            <w:tcW w:w="1555" w:type="pct"/>
            <w:vAlign w:val="center"/>
          </w:tcPr>
          <w:p>
            <w:pPr>
              <w:rPr>
                <w:rFonts w:ascii="宋体" w:hAnsi="宋体" w:cs="Times New Roman"/>
                <w:szCs w:val="21"/>
              </w:rPr>
            </w:pPr>
          </w:p>
        </w:tc>
        <w:tc>
          <w:tcPr>
            <w:tcW w:w="816" w:type="pct"/>
          </w:tcPr>
          <w:p>
            <w:pPr>
              <w:jc w:val="center"/>
              <w:rPr>
                <w:rFonts w:ascii="宋体" w:hAnsi="宋体" w:cs="宋体"/>
                <w:kern w:val="0"/>
                <w:szCs w:val="21"/>
              </w:rPr>
            </w:pPr>
          </w:p>
        </w:tc>
        <w:tc>
          <w:tcPr>
            <w:tcW w:w="700" w:type="pct"/>
            <w:vAlign w:val="center"/>
          </w:tcPr>
          <w:p>
            <w:pPr>
              <w:jc w:val="center"/>
              <w:rPr>
                <w:rFonts w:ascii="宋体" w:hAnsi="宋体" w:cs="Times New Roman"/>
                <w:szCs w:val="21"/>
              </w:rPr>
            </w:pPr>
          </w:p>
        </w:tc>
        <w:tc>
          <w:tcPr>
            <w:tcW w:w="683" w:type="pct"/>
            <w:vAlign w:val="center"/>
          </w:tcPr>
          <w:p>
            <w:pPr>
              <w:jc w:val="center"/>
              <w:rPr>
                <w:rFonts w:ascii="宋体" w:hAnsi="宋体" w:cs="Times New Roman"/>
                <w:szCs w:val="21"/>
              </w:rPr>
            </w:pPr>
          </w:p>
        </w:tc>
        <w:tc>
          <w:tcPr>
            <w:tcW w:w="805"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vAlign w:val="center"/>
          </w:tcPr>
          <w:p>
            <w:pPr>
              <w:jc w:val="center"/>
              <w:rPr>
                <w:rFonts w:ascii="宋体" w:hAnsi="宋体" w:cs="Times New Roman"/>
                <w:szCs w:val="21"/>
              </w:rPr>
            </w:pPr>
          </w:p>
        </w:tc>
        <w:tc>
          <w:tcPr>
            <w:tcW w:w="1555" w:type="pct"/>
            <w:vAlign w:val="center"/>
          </w:tcPr>
          <w:p>
            <w:pPr>
              <w:widowControl/>
              <w:rPr>
                <w:rFonts w:ascii="宋体" w:hAnsi="宋体" w:cs="宋体"/>
                <w:kern w:val="0"/>
                <w:szCs w:val="21"/>
              </w:rPr>
            </w:pPr>
          </w:p>
        </w:tc>
        <w:tc>
          <w:tcPr>
            <w:tcW w:w="816" w:type="pct"/>
          </w:tcPr>
          <w:p>
            <w:pPr>
              <w:widowControl/>
              <w:jc w:val="center"/>
              <w:rPr>
                <w:rFonts w:ascii="宋体" w:hAnsi="宋体" w:cs="宋体"/>
                <w:kern w:val="0"/>
                <w:szCs w:val="21"/>
              </w:rPr>
            </w:pPr>
          </w:p>
        </w:tc>
        <w:tc>
          <w:tcPr>
            <w:tcW w:w="700" w:type="pct"/>
            <w:vAlign w:val="center"/>
          </w:tcPr>
          <w:p>
            <w:pPr>
              <w:widowControl/>
              <w:jc w:val="center"/>
              <w:rPr>
                <w:rFonts w:ascii="宋体" w:hAnsi="宋体" w:cs="宋体"/>
                <w:kern w:val="0"/>
                <w:szCs w:val="21"/>
              </w:rPr>
            </w:pPr>
          </w:p>
        </w:tc>
        <w:tc>
          <w:tcPr>
            <w:tcW w:w="683" w:type="pct"/>
            <w:vAlign w:val="center"/>
          </w:tcPr>
          <w:p>
            <w:pPr>
              <w:jc w:val="center"/>
              <w:rPr>
                <w:rFonts w:ascii="宋体" w:hAnsi="宋体" w:cs="Times New Roman"/>
                <w:szCs w:val="21"/>
              </w:rPr>
            </w:pPr>
          </w:p>
        </w:tc>
        <w:tc>
          <w:tcPr>
            <w:tcW w:w="805"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vAlign w:val="center"/>
          </w:tcPr>
          <w:p>
            <w:pPr>
              <w:jc w:val="center"/>
              <w:rPr>
                <w:rFonts w:ascii="宋体" w:hAnsi="宋体" w:cs="Times New Roman"/>
                <w:szCs w:val="21"/>
              </w:rPr>
            </w:pPr>
          </w:p>
        </w:tc>
        <w:tc>
          <w:tcPr>
            <w:tcW w:w="1555" w:type="pct"/>
            <w:vAlign w:val="center"/>
          </w:tcPr>
          <w:p>
            <w:pPr>
              <w:widowControl/>
              <w:rPr>
                <w:rFonts w:ascii="宋体" w:hAnsi="宋体" w:cs="宋体"/>
                <w:kern w:val="0"/>
                <w:szCs w:val="21"/>
              </w:rPr>
            </w:pPr>
          </w:p>
        </w:tc>
        <w:tc>
          <w:tcPr>
            <w:tcW w:w="816" w:type="pct"/>
          </w:tcPr>
          <w:p>
            <w:pPr>
              <w:widowControl/>
              <w:jc w:val="center"/>
              <w:rPr>
                <w:rFonts w:ascii="宋体" w:hAnsi="宋体" w:cs="宋体"/>
                <w:kern w:val="0"/>
                <w:szCs w:val="21"/>
              </w:rPr>
            </w:pPr>
          </w:p>
        </w:tc>
        <w:tc>
          <w:tcPr>
            <w:tcW w:w="700" w:type="pct"/>
            <w:vAlign w:val="center"/>
          </w:tcPr>
          <w:p>
            <w:pPr>
              <w:widowControl/>
              <w:jc w:val="center"/>
              <w:rPr>
                <w:rFonts w:ascii="宋体" w:hAnsi="宋体" w:cs="宋体"/>
                <w:kern w:val="0"/>
                <w:szCs w:val="21"/>
              </w:rPr>
            </w:pPr>
          </w:p>
        </w:tc>
        <w:tc>
          <w:tcPr>
            <w:tcW w:w="683" w:type="pct"/>
            <w:vAlign w:val="center"/>
          </w:tcPr>
          <w:p>
            <w:pPr>
              <w:jc w:val="center"/>
              <w:rPr>
                <w:rFonts w:ascii="宋体" w:hAnsi="宋体" w:cs="Times New Roman"/>
                <w:szCs w:val="21"/>
              </w:rPr>
            </w:pPr>
          </w:p>
        </w:tc>
        <w:tc>
          <w:tcPr>
            <w:tcW w:w="805"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vAlign w:val="center"/>
          </w:tcPr>
          <w:p>
            <w:pPr>
              <w:jc w:val="center"/>
              <w:rPr>
                <w:rFonts w:ascii="宋体" w:hAnsi="宋体" w:cs="Times New Roman"/>
                <w:szCs w:val="21"/>
              </w:rPr>
            </w:pPr>
          </w:p>
        </w:tc>
        <w:tc>
          <w:tcPr>
            <w:tcW w:w="1555" w:type="pct"/>
            <w:vAlign w:val="center"/>
          </w:tcPr>
          <w:p>
            <w:pPr>
              <w:widowControl/>
              <w:rPr>
                <w:rFonts w:ascii="宋体" w:hAnsi="宋体" w:cs="宋体"/>
                <w:kern w:val="0"/>
                <w:szCs w:val="21"/>
              </w:rPr>
            </w:pPr>
          </w:p>
        </w:tc>
        <w:tc>
          <w:tcPr>
            <w:tcW w:w="816" w:type="pct"/>
          </w:tcPr>
          <w:p>
            <w:pPr>
              <w:widowControl/>
              <w:jc w:val="center"/>
              <w:rPr>
                <w:rFonts w:ascii="宋体" w:hAnsi="宋体" w:cs="宋体"/>
                <w:kern w:val="0"/>
                <w:szCs w:val="21"/>
              </w:rPr>
            </w:pPr>
          </w:p>
        </w:tc>
        <w:tc>
          <w:tcPr>
            <w:tcW w:w="700" w:type="pct"/>
            <w:vAlign w:val="center"/>
          </w:tcPr>
          <w:p>
            <w:pPr>
              <w:widowControl/>
              <w:jc w:val="center"/>
              <w:rPr>
                <w:rFonts w:ascii="宋体" w:hAnsi="宋体" w:cs="宋体"/>
                <w:kern w:val="0"/>
                <w:szCs w:val="21"/>
              </w:rPr>
            </w:pPr>
          </w:p>
        </w:tc>
        <w:tc>
          <w:tcPr>
            <w:tcW w:w="683" w:type="pct"/>
            <w:vAlign w:val="center"/>
          </w:tcPr>
          <w:p>
            <w:pPr>
              <w:jc w:val="center"/>
              <w:rPr>
                <w:rFonts w:ascii="宋体" w:hAnsi="宋体" w:cs="Times New Roman"/>
                <w:szCs w:val="21"/>
              </w:rPr>
            </w:pPr>
          </w:p>
        </w:tc>
        <w:tc>
          <w:tcPr>
            <w:tcW w:w="805" w:type="pct"/>
            <w:vAlign w:val="center"/>
          </w:tcPr>
          <w:p>
            <w:pPr>
              <w:jc w:val="center"/>
              <w:rPr>
                <w:rFonts w:ascii="宋体" w:hAnsi="宋体" w:cs="Times New Roman"/>
                <w:szCs w:val="21"/>
              </w:rPr>
            </w:pPr>
          </w:p>
        </w:tc>
      </w:tr>
    </w:tbl>
    <w:p>
      <w:pPr>
        <w:jc w:val="center"/>
        <w:rPr>
          <w:rFonts w:ascii="宋体" w:hAnsi="宋体" w:cs="Times New Roman"/>
          <w:sz w:val="24"/>
        </w:rPr>
      </w:pPr>
    </w:p>
    <w:p>
      <w:pPr>
        <w:spacing w:line="540" w:lineRule="exact"/>
        <w:jc w:val="left"/>
        <w:rPr>
          <w:rFonts w:ascii="宋体" w:hAnsi="宋体" w:cs="Times New Roman"/>
          <w:b/>
          <w:szCs w:val="21"/>
        </w:rPr>
      </w:pPr>
      <w:r>
        <w:rPr>
          <w:rFonts w:hint="eastAsia" w:ascii="宋体" w:hAnsi="宋体" w:cs="Times New Roman"/>
          <w:b/>
          <w:szCs w:val="21"/>
        </w:rPr>
        <w:t>附件：基础单价计算表</w:t>
      </w:r>
    </w:p>
    <w:p>
      <w:pPr>
        <w:spacing w:line="540" w:lineRule="exact"/>
        <w:jc w:val="center"/>
        <w:rPr>
          <w:rFonts w:ascii="宋体" w:hAnsi="宋体" w:cs="Times New Roman"/>
          <w:sz w:val="32"/>
          <w:szCs w:val="32"/>
        </w:rPr>
      </w:pPr>
    </w:p>
    <w:p>
      <w:pPr>
        <w:spacing w:afterLines="50"/>
        <w:jc w:val="center"/>
        <w:outlineLvl w:val="2"/>
        <w:rPr>
          <w:rFonts w:ascii="宋体" w:hAnsi="宋体" w:cs="Times New Roman"/>
          <w:sz w:val="28"/>
          <w:szCs w:val="28"/>
        </w:rPr>
      </w:pPr>
      <w:bookmarkStart w:id="31" w:name="_Toc7422156"/>
      <w:bookmarkStart w:id="32" w:name="_Toc9522225"/>
      <w:bookmarkStart w:id="33" w:name="_Toc8396517"/>
      <w:bookmarkStart w:id="34" w:name="_Toc256000166"/>
      <w:bookmarkStart w:id="35" w:name="_Toc50018400"/>
      <w:r>
        <w:rPr>
          <w:rFonts w:hint="eastAsia" w:ascii="宋体" w:hAnsi="宋体" w:cs="Times New Roman"/>
          <w:sz w:val="28"/>
          <w:szCs w:val="28"/>
        </w:rPr>
        <w:t>（8）供应商生产混凝土配合比材料费表</w:t>
      </w:r>
      <w:bookmarkEnd w:id="31"/>
      <w:bookmarkEnd w:id="32"/>
      <w:bookmarkEnd w:id="33"/>
      <w:bookmarkEnd w:id="34"/>
      <w:bookmarkEnd w:id="35"/>
    </w:p>
    <w:p>
      <w:pPr>
        <w:rPr>
          <w:rFonts w:ascii="宋体" w:hAnsi="宋体" w:cs="Times New Roman"/>
          <w:szCs w:val="21"/>
          <w:u w:val="single"/>
        </w:rPr>
      </w:pPr>
      <w:r>
        <w:rPr>
          <w:rFonts w:hint="eastAsia" w:ascii="宋体" w:hAnsi="宋体" w:cs="Times New Roman"/>
          <w:szCs w:val="21"/>
        </w:rPr>
        <w:t>合同编号:</w:t>
      </w:r>
      <w:r>
        <w:rPr>
          <w:rFonts w:hint="eastAsia" w:ascii="宋体" w:hAnsi="宋体" w:cs="Times New Roman"/>
          <w:szCs w:val="21"/>
          <w:u w:val="single"/>
        </w:rPr>
        <w:t xml:space="preserve">                                 </w:t>
      </w:r>
    </w:p>
    <w:p>
      <w:pPr>
        <w:rPr>
          <w:rFonts w:ascii="宋体" w:hAnsi="宋体" w:cs="Times New Roman"/>
          <w:szCs w:val="21"/>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w:t>
      </w:r>
    </w:p>
    <w:p>
      <w:pPr>
        <w:rPr>
          <w:rFonts w:ascii="宋体" w:hAnsi="宋体" w:cs="Times New Roman"/>
          <w:szCs w:val="21"/>
        </w:rPr>
      </w:pPr>
    </w:p>
    <w:tbl>
      <w:tblPr>
        <w:tblStyle w:val="44"/>
        <w:tblW w:w="5000" w:type="pct"/>
        <w:jc w:val="center"/>
        <w:tblLayout w:type="autofit"/>
        <w:tblCellMar>
          <w:top w:w="0" w:type="dxa"/>
          <w:left w:w="108" w:type="dxa"/>
          <w:bottom w:w="0" w:type="dxa"/>
          <w:right w:w="108" w:type="dxa"/>
        </w:tblCellMar>
      </w:tblPr>
      <w:tblGrid>
        <w:gridCol w:w="454"/>
        <w:gridCol w:w="672"/>
        <w:gridCol w:w="786"/>
        <w:gridCol w:w="786"/>
        <w:gridCol w:w="447"/>
        <w:gridCol w:w="447"/>
        <w:gridCol w:w="447"/>
        <w:gridCol w:w="474"/>
        <w:gridCol w:w="476"/>
        <w:gridCol w:w="476"/>
        <w:gridCol w:w="476"/>
        <w:gridCol w:w="476"/>
        <w:gridCol w:w="480"/>
        <w:gridCol w:w="655"/>
        <w:gridCol w:w="1394"/>
      </w:tblGrid>
      <w:tr>
        <w:tblPrEx>
          <w:tblCellMar>
            <w:top w:w="0" w:type="dxa"/>
            <w:left w:w="108" w:type="dxa"/>
            <w:bottom w:w="0" w:type="dxa"/>
            <w:right w:w="108" w:type="dxa"/>
          </w:tblCellMar>
        </w:tblPrEx>
        <w:trPr>
          <w:trHeight w:val="567" w:hRule="atLeast"/>
          <w:jc w:val="center"/>
        </w:trPr>
        <w:tc>
          <w:tcPr>
            <w:tcW w:w="253" w:type="pct"/>
            <w:vMerge w:val="restart"/>
            <w:tcBorders>
              <w:top w:val="single" w:color="auto" w:sz="4" w:space="0"/>
              <w:left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序号</w:t>
            </w:r>
          </w:p>
        </w:tc>
        <w:tc>
          <w:tcPr>
            <w:tcW w:w="375" w:type="pct"/>
            <w:vMerge w:val="restart"/>
            <w:tcBorders>
              <w:top w:val="single" w:color="auto" w:sz="4" w:space="0"/>
              <w:left w:val="nil"/>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工程部位</w:t>
            </w:r>
          </w:p>
        </w:tc>
        <w:tc>
          <w:tcPr>
            <w:tcW w:w="439" w:type="pct"/>
            <w:vMerge w:val="restart"/>
            <w:tcBorders>
              <w:top w:val="single" w:color="auto" w:sz="4" w:space="0"/>
              <w:left w:val="nil"/>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混凝土</w:t>
            </w:r>
          </w:p>
          <w:p>
            <w:pPr>
              <w:widowControl/>
              <w:jc w:val="center"/>
              <w:rPr>
                <w:rFonts w:ascii="宋体" w:hAnsi="宋体" w:cs="宋体"/>
                <w:kern w:val="0"/>
                <w:szCs w:val="21"/>
              </w:rPr>
            </w:pPr>
            <w:r>
              <w:rPr>
                <w:rFonts w:hint="eastAsia" w:ascii="宋体" w:hAnsi="宋体" w:cs="宋体"/>
                <w:kern w:val="0"/>
                <w:szCs w:val="21"/>
              </w:rPr>
              <w:t>强度等级</w:t>
            </w:r>
          </w:p>
        </w:tc>
        <w:tc>
          <w:tcPr>
            <w:tcW w:w="439" w:type="pct"/>
            <w:vMerge w:val="restart"/>
            <w:tcBorders>
              <w:top w:val="single" w:color="auto" w:sz="4" w:space="0"/>
              <w:left w:val="nil"/>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水泥</w:t>
            </w:r>
          </w:p>
          <w:p>
            <w:pPr>
              <w:widowControl/>
              <w:jc w:val="center"/>
              <w:rPr>
                <w:rFonts w:ascii="宋体" w:hAnsi="宋体" w:cs="宋体"/>
                <w:kern w:val="0"/>
                <w:szCs w:val="21"/>
              </w:rPr>
            </w:pPr>
            <w:r>
              <w:rPr>
                <w:rFonts w:hint="eastAsia" w:ascii="宋体" w:hAnsi="宋体" w:cs="宋体"/>
                <w:kern w:val="0"/>
                <w:szCs w:val="21"/>
              </w:rPr>
              <w:t>强度等级</w:t>
            </w:r>
          </w:p>
        </w:tc>
        <w:tc>
          <w:tcPr>
            <w:tcW w:w="250" w:type="pct"/>
            <w:vMerge w:val="restart"/>
            <w:tcBorders>
              <w:top w:val="single" w:color="auto" w:sz="4" w:space="0"/>
              <w:left w:val="nil"/>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级</w:t>
            </w:r>
          </w:p>
          <w:p>
            <w:pPr>
              <w:widowControl/>
              <w:jc w:val="center"/>
              <w:rPr>
                <w:rFonts w:ascii="宋体" w:hAnsi="宋体" w:cs="宋体"/>
                <w:kern w:val="0"/>
                <w:szCs w:val="21"/>
              </w:rPr>
            </w:pPr>
          </w:p>
          <w:p>
            <w:pPr>
              <w:widowControl/>
              <w:jc w:val="center"/>
              <w:rPr>
                <w:rFonts w:ascii="宋体" w:hAnsi="宋体" w:cs="宋体"/>
                <w:kern w:val="0"/>
                <w:szCs w:val="21"/>
              </w:rPr>
            </w:pPr>
            <w:r>
              <w:rPr>
                <w:rFonts w:hint="eastAsia" w:ascii="宋体" w:hAnsi="宋体" w:cs="宋体"/>
                <w:kern w:val="0"/>
                <w:szCs w:val="21"/>
              </w:rPr>
              <w:t>配</w:t>
            </w:r>
          </w:p>
        </w:tc>
        <w:tc>
          <w:tcPr>
            <w:tcW w:w="250" w:type="pct"/>
            <w:vMerge w:val="restart"/>
            <w:tcBorders>
              <w:top w:val="single" w:color="auto" w:sz="4" w:space="0"/>
              <w:left w:val="nil"/>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水</w:t>
            </w:r>
          </w:p>
          <w:p>
            <w:pPr>
              <w:jc w:val="center"/>
              <w:rPr>
                <w:rFonts w:ascii="宋体" w:hAnsi="宋体" w:cs="宋体"/>
                <w:kern w:val="0"/>
                <w:szCs w:val="21"/>
              </w:rPr>
            </w:pPr>
            <w:r>
              <w:rPr>
                <w:rFonts w:hint="eastAsia" w:ascii="宋体" w:hAnsi="宋体" w:cs="宋体"/>
                <w:kern w:val="0"/>
                <w:szCs w:val="21"/>
              </w:rPr>
              <w:t>灰</w:t>
            </w:r>
          </w:p>
          <w:p>
            <w:pPr>
              <w:jc w:val="center"/>
              <w:rPr>
                <w:rFonts w:ascii="宋体" w:hAnsi="宋体" w:cs="宋体"/>
                <w:kern w:val="0"/>
                <w:szCs w:val="21"/>
              </w:rPr>
            </w:pPr>
            <w:r>
              <w:rPr>
                <w:rFonts w:hint="eastAsia" w:ascii="宋体" w:hAnsi="宋体" w:cs="宋体"/>
                <w:kern w:val="0"/>
                <w:szCs w:val="21"/>
              </w:rPr>
              <w:t>比</w:t>
            </w:r>
          </w:p>
        </w:tc>
        <w:tc>
          <w:tcPr>
            <w:tcW w:w="250" w:type="pct"/>
            <w:vMerge w:val="restart"/>
            <w:tcBorders>
              <w:top w:val="single" w:color="auto" w:sz="4" w:space="0"/>
              <w:left w:val="nil"/>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坍</w:t>
            </w:r>
          </w:p>
          <w:p>
            <w:pPr>
              <w:jc w:val="center"/>
              <w:rPr>
                <w:rFonts w:ascii="宋体" w:hAnsi="宋体" w:cs="宋体"/>
                <w:kern w:val="0"/>
                <w:szCs w:val="21"/>
              </w:rPr>
            </w:pPr>
            <w:r>
              <w:rPr>
                <w:rFonts w:hint="eastAsia" w:ascii="宋体" w:hAnsi="宋体" w:cs="宋体"/>
                <w:kern w:val="0"/>
                <w:szCs w:val="21"/>
              </w:rPr>
              <w:t>落</w:t>
            </w:r>
          </w:p>
          <w:p>
            <w:pPr>
              <w:jc w:val="center"/>
              <w:rPr>
                <w:rFonts w:ascii="宋体" w:hAnsi="宋体" w:cs="宋体"/>
                <w:kern w:val="0"/>
                <w:szCs w:val="21"/>
              </w:rPr>
            </w:pPr>
            <w:r>
              <w:rPr>
                <w:rFonts w:hint="eastAsia" w:ascii="宋体" w:hAnsi="宋体" w:cs="宋体"/>
                <w:kern w:val="0"/>
                <w:szCs w:val="21"/>
              </w:rPr>
              <w:t>度</w:t>
            </w:r>
          </w:p>
        </w:tc>
        <w:tc>
          <w:tcPr>
            <w:tcW w:w="1597" w:type="pct"/>
            <w:gridSpan w:val="6"/>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预算材料量(kg/m</w:t>
            </w:r>
            <w:r>
              <w:rPr>
                <w:rFonts w:hint="eastAsia" w:ascii="宋体" w:hAnsi="宋体" w:cs="宋体"/>
                <w:kern w:val="0"/>
                <w:szCs w:val="21"/>
                <w:vertAlign w:val="superscript"/>
              </w:rPr>
              <w:t>3</w:t>
            </w:r>
            <w:r>
              <w:rPr>
                <w:rFonts w:hint="eastAsia" w:ascii="宋体" w:hAnsi="宋体" w:cs="宋体"/>
                <w:kern w:val="0"/>
                <w:szCs w:val="21"/>
              </w:rPr>
              <w:t>)</w:t>
            </w:r>
          </w:p>
        </w:tc>
        <w:tc>
          <w:tcPr>
            <w:tcW w:w="3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单 价</w:t>
            </w:r>
          </w:p>
          <w:p>
            <w:pPr>
              <w:widowControl/>
              <w:jc w:val="center"/>
              <w:rPr>
                <w:rFonts w:ascii="宋体" w:hAnsi="宋体" w:cs="宋体"/>
                <w:kern w:val="0"/>
                <w:szCs w:val="21"/>
              </w:rPr>
            </w:pPr>
            <w:r>
              <w:rPr>
                <w:rFonts w:hint="eastAsia" w:ascii="宋体" w:hAnsi="宋体" w:cs="宋体"/>
                <w:kern w:val="0"/>
                <w:szCs w:val="21"/>
              </w:rPr>
              <w:t>(元/m</w:t>
            </w:r>
            <w:r>
              <w:rPr>
                <w:rFonts w:hint="eastAsia" w:ascii="宋体" w:hAnsi="宋体" w:cs="宋体"/>
                <w:kern w:val="0"/>
                <w:szCs w:val="21"/>
                <w:vertAlign w:val="superscript"/>
              </w:rPr>
              <w:t>3</w:t>
            </w:r>
            <w:r>
              <w:rPr>
                <w:rFonts w:hint="eastAsia" w:ascii="宋体" w:hAnsi="宋体" w:cs="宋体"/>
                <w:kern w:val="0"/>
                <w:szCs w:val="21"/>
              </w:rPr>
              <w:t>)</w:t>
            </w:r>
          </w:p>
        </w:tc>
        <w:tc>
          <w:tcPr>
            <w:tcW w:w="779" w:type="pct"/>
            <w:tcBorders>
              <w:top w:val="single" w:color="auto" w:sz="4" w:space="0"/>
              <w:left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备注</w:t>
            </w:r>
          </w:p>
        </w:tc>
      </w:tr>
      <w:tr>
        <w:tblPrEx>
          <w:tblCellMar>
            <w:top w:w="0" w:type="dxa"/>
            <w:left w:w="108" w:type="dxa"/>
            <w:bottom w:w="0" w:type="dxa"/>
            <w:right w:w="108" w:type="dxa"/>
          </w:tblCellMar>
        </w:tblPrEx>
        <w:trPr>
          <w:trHeight w:val="567" w:hRule="atLeast"/>
          <w:jc w:val="center"/>
        </w:trPr>
        <w:tc>
          <w:tcPr>
            <w:tcW w:w="253" w:type="pct"/>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p>
        </w:tc>
        <w:tc>
          <w:tcPr>
            <w:tcW w:w="375" w:type="pct"/>
            <w:vMerge w:val="continue"/>
            <w:tcBorders>
              <w:left w:val="nil"/>
              <w:bottom w:val="single" w:color="auto" w:sz="4" w:space="0"/>
              <w:right w:val="single" w:color="auto" w:sz="4" w:space="0"/>
            </w:tcBorders>
            <w:vAlign w:val="center"/>
          </w:tcPr>
          <w:p>
            <w:pPr>
              <w:widowControl/>
              <w:rPr>
                <w:rFonts w:ascii="宋体" w:hAnsi="宋体" w:cs="宋体"/>
                <w:kern w:val="0"/>
                <w:szCs w:val="21"/>
              </w:rPr>
            </w:pPr>
          </w:p>
        </w:tc>
        <w:tc>
          <w:tcPr>
            <w:tcW w:w="439" w:type="pct"/>
            <w:vMerge w:val="continue"/>
            <w:tcBorders>
              <w:left w:val="nil"/>
              <w:bottom w:val="single" w:color="auto" w:sz="4" w:space="0"/>
              <w:right w:val="single" w:color="auto" w:sz="4" w:space="0"/>
            </w:tcBorders>
            <w:vAlign w:val="center"/>
          </w:tcPr>
          <w:p>
            <w:pPr>
              <w:widowControl/>
              <w:rPr>
                <w:rFonts w:ascii="宋体" w:hAnsi="宋体" w:cs="宋体"/>
                <w:kern w:val="0"/>
                <w:szCs w:val="21"/>
              </w:rPr>
            </w:pPr>
          </w:p>
        </w:tc>
        <w:tc>
          <w:tcPr>
            <w:tcW w:w="439" w:type="pct"/>
            <w:vMerge w:val="continue"/>
            <w:tcBorders>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250" w:type="pct"/>
            <w:vMerge w:val="continue"/>
            <w:tcBorders>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250" w:type="pct"/>
            <w:vMerge w:val="continue"/>
            <w:tcBorders>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250" w:type="pct"/>
            <w:vMerge w:val="continue"/>
            <w:tcBorders>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265"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水泥</w:t>
            </w: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砂</w:t>
            </w: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石</w:t>
            </w: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3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77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567" w:hRule="atLeast"/>
          <w:jc w:val="center"/>
        </w:trPr>
        <w:tc>
          <w:tcPr>
            <w:tcW w:w="253" w:type="pc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375"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5"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3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77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r>
      <w:tr>
        <w:tblPrEx>
          <w:tblCellMar>
            <w:top w:w="0" w:type="dxa"/>
            <w:left w:w="108" w:type="dxa"/>
            <w:bottom w:w="0" w:type="dxa"/>
            <w:right w:w="108" w:type="dxa"/>
          </w:tblCellMar>
        </w:tblPrEx>
        <w:trPr>
          <w:trHeight w:val="567" w:hRule="atLeast"/>
          <w:jc w:val="center"/>
        </w:trPr>
        <w:tc>
          <w:tcPr>
            <w:tcW w:w="253" w:type="pc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375"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5"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3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77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r>
      <w:tr>
        <w:tblPrEx>
          <w:tblCellMar>
            <w:top w:w="0" w:type="dxa"/>
            <w:left w:w="108" w:type="dxa"/>
            <w:bottom w:w="0" w:type="dxa"/>
            <w:right w:w="108" w:type="dxa"/>
          </w:tblCellMar>
        </w:tblPrEx>
        <w:trPr>
          <w:trHeight w:val="567" w:hRule="atLeast"/>
          <w:jc w:val="center"/>
        </w:trPr>
        <w:tc>
          <w:tcPr>
            <w:tcW w:w="253" w:type="pc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375"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5"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3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77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r>
      <w:tr>
        <w:tblPrEx>
          <w:tblCellMar>
            <w:top w:w="0" w:type="dxa"/>
            <w:left w:w="108" w:type="dxa"/>
            <w:bottom w:w="0" w:type="dxa"/>
            <w:right w:w="108" w:type="dxa"/>
          </w:tblCellMar>
        </w:tblPrEx>
        <w:trPr>
          <w:trHeight w:val="567" w:hRule="atLeast"/>
          <w:jc w:val="center"/>
        </w:trPr>
        <w:tc>
          <w:tcPr>
            <w:tcW w:w="253" w:type="pc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375"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5"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3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77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r>
      <w:tr>
        <w:tblPrEx>
          <w:tblCellMar>
            <w:top w:w="0" w:type="dxa"/>
            <w:left w:w="108" w:type="dxa"/>
            <w:bottom w:w="0" w:type="dxa"/>
            <w:right w:w="108" w:type="dxa"/>
          </w:tblCellMar>
        </w:tblPrEx>
        <w:trPr>
          <w:trHeight w:val="567" w:hRule="atLeast"/>
          <w:jc w:val="center"/>
        </w:trPr>
        <w:tc>
          <w:tcPr>
            <w:tcW w:w="253" w:type="pc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375"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5"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366"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c>
          <w:tcPr>
            <w:tcW w:w="779" w:type="pct"/>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p>
        </w:tc>
      </w:tr>
      <w:tr>
        <w:tblPrEx>
          <w:tblCellMar>
            <w:top w:w="0" w:type="dxa"/>
            <w:left w:w="108" w:type="dxa"/>
            <w:bottom w:w="0" w:type="dxa"/>
            <w:right w:w="108" w:type="dxa"/>
          </w:tblCellMar>
        </w:tblPrEx>
        <w:trPr>
          <w:trHeight w:val="567"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p>
        </w:tc>
        <w:tc>
          <w:tcPr>
            <w:tcW w:w="375" w:type="pct"/>
            <w:tcBorders>
              <w:top w:val="single" w:color="auto" w:sz="4" w:space="0"/>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single" w:color="auto" w:sz="4" w:space="0"/>
              <w:left w:val="nil"/>
              <w:bottom w:val="single" w:color="auto" w:sz="4" w:space="0"/>
              <w:right w:val="single" w:color="auto" w:sz="4" w:space="0"/>
            </w:tcBorders>
            <w:vAlign w:val="center"/>
          </w:tcPr>
          <w:p>
            <w:pPr>
              <w:widowControl/>
              <w:rPr>
                <w:rFonts w:ascii="宋体" w:hAnsi="宋体" w:cs="宋体"/>
                <w:kern w:val="0"/>
                <w:sz w:val="24"/>
              </w:rPr>
            </w:pPr>
          </w:p>
        </w:tc>
        <w:tc>
          <w:tcPr>
            <w:tcW w:w="43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5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5"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2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3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c>
          <w:tcPr>
            <w:tcW w:w="77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p>
        </w:tc>
      </w:tr>
    </w:tbl>
    <w:p>
      <w:pPr>
        <w:spacing w:line="300" w:lineRule="exact"/>
        <w:ind w:firstLine="7980" w:firstLineChars="2850"/>
        <w:rPr>
          <w:rFonts w:ascii="宋体" w:hAnsi="宋体" w:cs="Times New Roman"/>
          <w:sz w:val="28"/>
        </w:rPr>
      </w:pPr>
    </w:p>
    <w:p>
      <w:pPr>
        <w:widowControl/>
        <w:jc w:val="left"/>
        <w:rPr>
          <w:rFonts w:ascii="宋体" w:hAnsi="宋体" w:cs="Times New Roman"/>
          <w:sz w:val="28"/>
          <w:szCs w:val="28"/>
        </w:rPr>
      </w:pPr>
      <w:bookmarkStart w:id="36" w:name="_Toc8396518"/>
      <w:bookmarkStart w:id="37" w:name="_Toc256000167"/>
      <w:bookmarkStart w:id="38" w:name="_Toc7422157"/>
      <w:bookmarkStart w:id="39" w:name="_Toc9522226"/>
      <w:bookmarkStart w:id="40" w:name="_Toc50018401"/>
      <w:r>
        <w:rPr>
          <w:rFonts w:ascii="宋体" w:hAnsi="宋体" w:cs="Times New Roman"/>
          <w:sz w:val="28"/>
          <w:szCs w:val="28"/>
        </w:rPr>
        <w:br w:type="page"/>
      </w:r>
    </w:p>
    <w:p>
      <w:pPr>
        <w:spacing w:afterLines="50"/>
        <w:jc w:val="center"/>
        <w:outlineLvl w:val="2"/>
        <w:rPr>
          <w:rFonts w:ascii="宋体" w:hAnsi="宋体" w:cs="Times New Roman"/>
          <w:sz w:val="28"/>
          <w:szCs w:val="28"/>
        </w:rPr>
      </w:pPr>
      <w:r>
        <w:rPr>
          <w:rFonts w:hint="eastAsia" w:ascii="宋体" w:hAnsi="宋体" w:cs="Times New Roman"/>
          <w:sz w:val="28"/>
          <w:szCs w:val="28"/>
        </w:rPr>
        <w:t>（9）采购人供应材料价格汇总表</w:t>
      </w:r>
      <w:bookmarkEnd w:id="36"/>
      <w:bookmarkEnd w:id="37"/>
      <w:bookmarkEnd w:id="38"/>
      <w:bookmarkEnd w:id="39"/>
      <w:bookmarkEnd w:id="40"/>
    </w:p>
    <w:p>
      <w:pPr>
        <w:rPr>
          <w:rFonts w:ascii="宋体" w:hAnsi="宋体" w:cs="Times New Roman"/>
          <w:szCs w:val="21"/>
        </w:rPr>
      </w:pPr>
      <w:r>
        <w:rPr>
          <w:rFonts w:hint="eastAsia" w:ascii="宋体" w:hAnsi="宋体" w:cs="Times New Roman"/>
          <w:szCs w:val="21"/>
        </w:rPr>
        <w:t>合同编号:</w:t>
      </w:r>
      <w:r>
        <w:rPr>
          <w:rFonts w:hint="eastAsia" w:ascii="宋体" w:hAnsi="宋体" w:cs="Times New Roman"/>
          <w:szCs w:val="21"/>
          <w:u w:val="single"/>
        </w:rPr>
        <w:t xml:space="preserve">                                   </w:t>
      </w:r>
    </w:p>
    <w:p>
      <w:pPr>
        <w:rPr>
          <w:rFonts w:ascii="宋体" w:hAnsi="宋体" w:cs="Times New Roman"/>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w:t>
      </w:r>
    </w:p>
    <w:p>
      <w:pPr>
        <w:rPr>
          <w:rFonts w:ascii="宋体" w:hAnsi="宋体" w:cs="Times New Roman"/>
          <w:szCs w:val="21"/>
        </w:rPr>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vAlign w:val="center"/>
          </w:tcPr>
          <w:p>
            <w:pPr>
              <w:jc w:val="center"/>
              <w:rPr>
                <w:rFonts w:ascii="宋体" w:hAnsi="宋体" w:cs="Times New Roman"/>
                <w:szCs w:val="21"/>
              </w:rPr>
            </w:pPr>
            <w:r>
              <w:rPr>
                <w:rFonts w:hint="eastAsia" w:ascii="宋体" w:hAnsi="宋体" w:cs="Times New Roman"/>
                <w:szCs w:val="21"/>
              </w:rPr>
              <w:t>序号</w:t>
            </w:r>
          </w:p>
        </w:tc>
        <w:tc>
          <w:tcPr>
            <w:tcW w:w="3155" w:type="dxa"/>
            <w:vAlign w:val="center"/>
          </w:tcPr>
          <w:p>
            <w:pPr>
              <w:jc w:val="center"/>
              <w:rPr>
                <w:rFonts w:ascii="宋体" w:hAnsi="宋体" w:cs="Times New Roman"/>
                <w:szCs w:val="21"/>
              </w:rPr>
            </w:pPr>
            <w:r>
              <w:rPr>
                <w:rFonts w:hint="eastAsia" w:ascii="宋体" w:hAnsi="宋体" w:cs="Times New Roman"/>
                <w:szCs w:val="21"/>
              </w:rPr>
              <w:t>材料名称</w:t>
            </w:r>
          </w:p>
        </w:tc>
        <w:tc>
          <w:tcPr>
            <w:tcW w:w="1214" w:type="dxa"/>
            <w:vAlign w:val="center"/>
          </w:tcPr>
          <w:p>
            <w:pPr>
              <w:jc w:val="center"/>
              <w:rPr>
                <w:rFonts w:ascii="宋体" w:hAnsi="宋体" w:cs="Times New Roman"/>
                <w:szCs w:val="21"/>
              </w:rPr>
            </w:pPr>
            <w:r>
              <w:rPr>
                <w:rFonts w:hint="eastAsia" w:ascii="宋体" w:hAnsi="宋体" w:cs="Times New Roman"/>
                <w:szCs w:val="21"/>
              </w:rPr>
              <w:t>型号规格</w:t>
            </w:r>
          </w:p>
        </w:tc>
        <w:tc>
          <w:tcPr>
            <w:tcW w:w="1260" w:type="dxa"/>
            <w:vAlign w:val="center"/>
          </w:tcPr>
          <w:p>
            <w:pPr>
              <w:jc w:val="center"/>
              <w:rPr>
                <w:rFonts w:ascii="宋体" w:hAnsi="宋体" w:cs="Times New Roman"/>
                <w:szCs w:val="21"/>
              </w:rPr>
            </w:pPr>
            <w:r>
              <w:rPr>
                <w:rFonts w:hint="eastAsia" w:ascii="宋体" w:hAnsi="宋体" w:cs="Times New Roman"/>
                <w:szCs w:val="21"/>
              </w:rPr>
              <w:t>计量单位</w:t>
            </w:r>
          </w:p>
        </w:tc>
        <w:tc>
          <w:tcPr>
            <w:tcW w:w="1440" w:type="dxa"/>
            <w:vAlign w:val="center"/>
          </w:tcPr>
          <w:p>
            <w:pPr>
              <w:jc w:val="center"/>
              <w:rPr>
                <w:rFonts w:ascii="宋体" w:hAnsi="宋体" w:cs="Times New Roman"/>
                <w:szCs w:val="21"/>
              </w:rPr>
            </w:pPr>
            <w:r>
              <w:rPr>
                <w:rFonts w:hint="eastAsia" w:ascii="宋体" w:hAnsi="宋体" w:cs="Times New Roman"/>
                <w:szCs w:val="21"/>
              </w:rPr>
              <w:t>供应价格(元)</w:t>
            </w:r>
          </w:p>
        </w:tc>
        <w:tc>
          <w:tcPr>
            <w:tcW w:w="1344" w:type="dxa"/>
            <w:vAlign w:val="center"/>
          </w:tcPr>
          <w:p>
            <w:pPr>
              <w:jc w:val="center"/>
              <w:rPr>
                <w:rFonts w:ascii="宋体" w:hAnsi="宋体" w:cs="Times New Roman"/>
                <w:szCs w:val="21"/>
              </w:rPr>
            </w:pPr>
            <w:r>
              <w:rPr>
                <w:rFonts w:hint="eastAsia" w:ascii="宋体" w:hAnsi="宋体" w:cs="Times New Roman"/>
                <w:szCs w:val="21"/>
              </w:rPr>
              <w:t>预算价格(元)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vAlign w:val="center"/>
          </w:tcPr>
          <w:p>
            <w:pPr>
              <w:jc w:val="center"/>
              <w:rPr>
                <w:rFonts w:ascii="宋体" w:hAnsi="宋体" w:cs="Times New Roman"/>
                <w:sz w:val="32"/>
              </w:rPr>
            </w:pPr>
          </w:p>
        </w:tc>
        <w:tc>
          <w:tcPr>
            <w:tcW w:w="3155" w:type="dxa"/>
            <w:vAlign w:val="center"/>
          </w:tcPr>
          <w:p>
            <w:pPr>
              <w:jc w:val="center"/>
              <w:rPr>
                <w:rFonts w:ascii="宋体" w:hAnsi="宋体" w:cs="Times New Roman"/>
                <w:sz w:val="32"/>
              </w:rPr>
            </w:pPr>
          </w:p>
        </w:tc>
        <w:tc>
          <w:tcPr>
            <w:tcW w:w="1214" w:type="dxa"/>
            <w:vAlign w:val="center"/>
          </w:tcPr>
          <w:p>
            <w:pPr>
              <w:jc w:val="center"/>
              <w:rPr>
                <w:rFonts w:ascii="宋体" w:hAnsi="宋体" w:cs="Times New Roman"/>
                <w:sz w:val="32"/>
              </w:rPr>
            </w:pPr>
          </w:p>
        </w:tc>
        <w:tc>
          <w:tcPr>
            <w:tcW w:w="1260" w:type="dxa"/>
            <w:vAlign w:val="center"/>
          </w:tcPr>
          <w:p>
            <w:pPr>
              <w:jc w:val="center"/>
              <w:rPr>
                <w:rFonts w:ascii="宋体" w:hAnsi="宋体" w:cs="Times New Roman"/>
                <w:sz w:val="32"/>
              </w:rPr>
            </w:pPr>
          </w:p>
        </w:tc>
        <w:tc>
          <w:tcPr>
            <w:tcW w:w="1440" w:type="dxa"/>
            <w:vAlign w:val="center"/>
          </w:tcPr>
          <w:p>
            <w:pPr>
              <w:jc w:val="center"/>
              <w:rPr>
                <w:rFonts w:ascii="宋体" w:hAnsi="宋体" w:cs="Times New Roman"/>
                <w:sz w:val="32"/>
              </w:rPr>
            </w:pPr>
          </w:p>
        </w:tc>
        <w:tc>
          <w:tcPr>
            <w:tcW w:w="1344" w:type="dxa"/>
            <w:vAlign w:val="center"/>
          </w:tcPr>
          <w:p>
            <w:pPr>
              <w:jc w:val="center"/>
              <w:rPr>
                <w:rFonts w:ascii="宋体" w:hAnsi="宋体" w:cs="Times New Roman"/>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vAlign w:val="center"/>
          </w:tcPr>
          <w:p>
            <w:pPr>
              <w:jc w:val="center"/>
              <w:rPr>
                <w:rFonts w:ascii="宋体" w:hAnsi="宋体" w:cs="Times New Roman"/>
                <w:sz w:val="32"/>
              </w:rPr>
            </w:pPr>
          </w:p>
        </w:tc>
        <w:tc>
          <w:tcPr>
            <w:tcW w:w="3155" w:type="dxa"/>
            <w:vAlign w:val="center"/>
          </w:tcPr>
          <w:p>
            <w:pPr>
              <w:jc w:val="center"/>
              <w:rPr>
                <w:rFonts w:ascii="宋体" w:hAnsi="宋体" w:cs="Times New Roman"/>
                <w:sz w:val="32"/>
              </w:rPr>
            </w:pPr>
          </w:p>
        </w:tc>
        <w:tc>
          <w:tcPr>
            <w:tcW w:w="1214" w:type="dxa"/>
            <w:vAlign w:val="center"/>
          </w:tcPr>
          <w:p>
            <w:pPr>
              <w:jc w:val="center"/>
              <w:rPr>
                <w:rFonts w:ascii="宋体" w:hAnsi="宋体" w:cs="Times New Roman"/>
                <w:sz w:val="32"/>
              </w:rPr>
            </w:pPr>
          </w:p>
        </w:tc>
        <w:tc>
          <w:tcPr>
            <w:tcW w:w="1260" w:type="dxa"/>
            <w:vAlign w:val="center"/>
          </w:tcPr>
          <w:p>
            <w:pPr>
              <w:jc w:val="center"/>
              <w:rPr>
                <w:rFonts w:ascii="宋体" w:hAnsi="宋体" w:cs="Times New Roman"/>
                <w:sz w:val="32"/>
              </w:rPr>
            </w:pPr>
          </w:p>
        </w:tc>
        <w:tc>
          <w:tcPr>
            <w:tcW w:w="1440" w:type="dxa"/>
            <w:vAlign w:val="center"/>
          </w:tcPr>
          <w:p>
            <w:pPr>
              <w:jc w:val="center"/>
              <w:rPr>
                <w:rFonts w:ascii="宋体" w:hAnsi="宋体" w:cs="Times New Roman"/>
                <w:sz w:val="32"/>
              </w:rPr>
            </w:pPr>
          </w:p>
        </w:tc>
        <w:tc>
          <w:tcPr>
            <w:tcW w:w="1344" w:type="dxa"/>
            <w:vAlign w:val="center"/>
          </w:tcPr>
          <w:p>
            <w:pPr>
              <w:jc w:val="center"/>
              <w:rPr>
                <w:rFonts w:ascii="宋体" w:hAnsi="宋体" w:cs="Times New Roman"/>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vAlign w:val="center"/>
          </w:tcPr>
          <w:p>
            <w:pPr>
              <w:jc w:val="center"/>
              <w:rPr>
                <w:rFonts w:ascii="宋体" w:hAnsi="宋体" w:cs="Times New Roman"/>
                <w:sz w:val="32"/>
              </w:rPr>
            </w:pPr>
          </w:p>
        </w:tc>
        <w:tc>
          <w:tcPr>
            <w:tcW w:w="3155" w:type="dxa"/>
            <w:vAlign w:val="center"/>
          </w:tcPr>
          <w:p>
            <w:pPr>
              <w:jc w:val="center"/>
              <w:rPr>
                <w:rFonts w:ascii="宋体" w:hAnsi="宋体" w:cs="Times New Roman"/>
                <w:sz w:val="32"/>
              </w:rPr>
            </w:pPr>
          </w:p>
        </w:tc>
        <w:tc>
          <w:tcPr>
            <w:tcW w:w="1214" w:type="dxa"/>
            <w:vAlign w:val="center"/>
          </w:tcPr>
          <w:p>
            <w:pPr>
              <w:jc w:val="center"/>
              <w:rPr>
                <w:rFonts w:ascii="宋体" w:hAnsi="宋体" w:cs="Times New Roman"/>
                <w:sz w:val="32"/>
              </w:rPr>
            </w:pPr>
          </w:p>
        </w:tc>
        <w:tc>
          <w:tcPr>
            <w:tcW w:w="1260" w:type="dxa"/>
            <w:vAlign w:val="center"/>
          </w:tcPr>
          <w:p>
            <w:pPr>
              <w:jc w:val="center"/>
              <w:rPr>
                <w:rFonts w:ascii="宋体" w:hAnsi="宋体" w:cs="Times New Roman"/>
                <w:sz w:val="32"/>
              </w:rPr>
            </w:pPr>
          </w:p>
        </w:tc>
        <w:tc>
          <w:tcPr>
            <w:tcW w:w="1440" w:type="dxa"/>
            <w:vAlign w:val="center"/>
          </w:tcPr>
          <w:p>
            <w:pPr>
              <w:jc w:val="center"/>
              <w:rPr>
                <w:rFonts w:ascii="宋体" w:hAnsi="宋体" w:cs="Times New Roman"/>
                <w:sz w:val="32"/>
              </w:rPr>
            </w:pPr>
          </w:p>
        </w:tc>
        <w:tc>
          <w:tcPr>
            <w:tcW w:w="1344" w:type="dxa"/>
            <w:vAlign w:val="center"/>
          </w:tcPr>
          <w:p>
            <w:pPr>
              <w:jc w:val="center"/>
              <w:rPr>
                <w:rFonts w:ascii="宋体" w:hAnsi="宋体" w:cs="Times New Roman"/>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vAlign w:val="center"/>
          </w:tcPr>
          <w:p>
            <w:pPr>
              <w:jc w:val="center"/>
              <w:rPr>
                <w:rFonts w:ascii="宋体" w:hAnsi="宋体" w:cs="Times New Roman"/>
                <w:sz w:val="32"/>
              </w:rPr>
            </w:pPr>
          </w:p>
        </w:tc>
        <w:tc>
          <w:tcPr>
            <w:tcW w:w="3155" w:type="dxa"/>
            <w:vAlign w:val="center"/>
          </w:tcPr>
          <w:p>
            <w:pPr>
              <w:jc w:val="center"/>
              <w:rPr>
                <w:rFonts w:ascii="宋体" w:hAnsi="宋体" w:cs="Times New Roman"/>
                <w:sz w:val="32"/>
              </w:rPr>
            </w:pPr>
          </w:p>
        </w:tc>
        <w:tc>
          <w:tcPr>
            <w:tcW w:w="1214" w:type="dxa"/>
            <w:vAlign w:val="center"/>
          </w:tcPr>
          <w:p>
            <w:pPr>
              <w:jc w:val="center"/>
              <w:rPr>
                <w:rFonts w:ascii="宋体" w:hAnsi="宋体" w:cs="Times New Roman"/>
                <w:sz w:val="32"/>
              </w:rPr>
            </w:pPr>
          </w:p>
        </w:tc>
        <w:tc>
          <w:tcPr>
            <w:tcW w:w="1260" w:type="dxa"/>
            <w:vAlign w:val="center"/>
          </w:tcPr>
          <w:p>
            <w:pPr>
              <w:jc w:val="center"/>
              <w:rPr>
                <w:rFonts w:ascii="宋体" w:hAnsi="宋体" w:cs="Times New Roman"/>
                <w:sz w:val="32"/>
              </w:rPr>
            </w:pPr>
          </w:p>
        </w:tc>
        <w:tc>
          <w:tcPr>
            <w:tcW w:w="1440" w:type="dxa"/>
            <w:vAlign w:val="center"/>
          </w:tcPr>
          <w:p>
            <w:pPr>
              <w:jc w:val="center"/>
              <w:rPr>
                <w:rFonts w:ascii="宋体" w:hAnsi="宋体" w:cs="Times New Roman"/>
                <w:sz w:val="32"/>
              </w:rPr>
            </w:pPr>
          </w:p>
        </w:tc>
        <w:tc>
          <w:tcPr>
            <w:tcW w:w="1344" w:type="dxa"/>
            <w:vAlign w:val="center"/>
          </w:tcPr>
          <w:p>
            <w:pPr>
              <w:jc w:val="center"/>
              <w:rPr>
                <w:rFonts w:ascii="宋体" w:hAnsi="宋体" w:cs="Times New Roman"/>
                <w:sz w:val="32"/>
              </w:rPr>
            </w:pPr>
          </w:p>
        </w:tc>
      </w:tr>
    </w:tbl>
    <w:p>
      <w:pPr>
        <w:spacing w:afterLines="50"/>
        <w:jc w:val="center"/>
        <w:outlineLvl w:val="2"/>
        <w:rPr>
          <w:rFonts w:ascii="宋体" w:hAnsi="宋体" w:cs="Times New Roman"/>
          <w:sz w:val="28"/>
          <w:szCs w:val="28"/>
        </w:rPr>
      </w:pPr>
      <w:r>
        <w:rPr>
          <w:rFonts w:ascii="宋体" w:hAnsi="宋体" w:cs="Times New Roman"/>
        </w:rPr>
        <w:br w:type="page"/>
      </w:r>
      <w:bookmarkStart w:id="41" w:name="_Toc256000168"/>
      <w:bookmarkStart w:id="42" w:name="_Toc7422158"/>
      <w:bookmarkStart w:id="43" w:name="_Toc8396519"/>
      <w:bookmarkStart w:id="44" w:name="_Toc9522227"/>
      <w:bookmarkStart w:id="45" w:name="_Toc50018402"/>
      <w:r>
        <w:rPr>
          <w:rFonts w:hint="eastAsia" w:ascii="宋体" w:hAnsi="宋体" w:cs="Times New Roman"/>
          <w:sz w:val="28"/>
          <w:szCs w:val="28"/>
        </w:rPr>
        <w:t>（10） 供应商自行采购主要材料预算价格汇总表</w:t>
      </w:r>
      <w:bookmarkEnd w:id="41"/>
      <w:bookmarkEnd w:id="42"/>
      <w:bookmarkEnd w:id="43"/>
      <w:bookmarkEnd w:id="44"/>
      <w:bookmarkEnd w:id="45"/>
    </w:p>
    <w:p>
      <w:pPr>
        <w:rPr>
          <w:rFonts w:ascii="宋体" w:hAnsi="宋体" w:cs="Times New Roman"/>
        </w:rPr>
      </w:pPr>
      <w:r>
        <w:rPr>
          <w:rFonts w:hint="eastAsia" w:ascii="宋体" w:hAnsi="宋体" w:cs="Times New Roman"/>
          <w:szCs w:val="21"/>
        </w:rPr>
        <w:t>合同编号:</w:t>
      </w:r>
      <w:r>
        <w:rPr>
          <w:rFonts w:hint="eastAsia" w:ascii="宋体" w:hAnsi="宋体" w:cs="Times New Roman"/>
          <w:szCs w:val="21"/>
          <w:u w:val="single"/>
        </w:rPr>
        <w:t xml:space="preserve">                                     </w:t>
      </w:r>
    </w:p>
    <w:p>
      <w:pPr>
        <w:rPr>
          <w:rFonts w:ascii="宋体" w:hAnsi="宋体" w:cs="Times New Roman"/>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w:t>
      </w:r>
    </w:p>
    <w:p>
      <w:pPr>
        <w:rPr>
          <w:rFonts w:ascii="宋体" w:hAnsi="宋体" w:cs="Times New Roman"/>
          <w:szCs w:val="21"/>
        </w:rPr>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348"/>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pPr>
              <w:jc w:val="center"/>
              <w:rPr>
                <w:rFonts w:ascii="宋体" w:hAnsi="宋体" w:cs="Times New Roman"/>
                <w:szCs w:val="21"/>
              </w:rPr>
            </w:pPr>
            <w:r>
              <w:rPr>
                <w:rFonts w:hint="eastAsia" w:ascii="宋体" w:hAnsi="宋体" w:cs="Times New Roman"/>
                <w:szCs w:val="21"/>
              </w:rPr>
              <w:t>序号</w:t>
            </w:r>
          </w:p>
        </w:tc>
        <w:tc>
          <w:tcPr>
            <w:tcW w:w="3492" w:type="dxa"/>
            <w:vAlign w:val="center"/>
          </w:tcPr>
          <w:p>
            <w:pPr>
              <w:jc w:val="center"/>
              <w:rPr>
                <w:rFonts w:ascii="宋体" w:hAnsi="宋体" w:cs="Times New Roman"/>
                <w:szCs w:val="21"/>
              </w:rPr>
            </w:pPr>
            <w:r>
              <w:rPr>
                <w:rFonts w:hint="eastAsia" w:ascii="宋体" w:hAnsi="宋体" w:cs="Times New Roman"/>
                <w:szCs w:val="21"/>
              </w:rPr>
              <w:t>材料名称</w:t>
            </w:r>
          </w:p>
        </w:tc>
        <w:tc>
          <w:tcPr>
            <w:tcW w:w="1089" w:type="dxa"/>
            <w:vAlign w:val="center"/>
          </w:tcPr>
          <w:p>
            <w:pPr>
              <w:jc w:val="center"/>
              <w:rPr>
                <w:rFonts w:ascii="宋体" w:hAnsi="宋体" w:cs="Times New Roman"/>
                <w:szCs w:val="21"/>
              </w:rPr>
            </w:pPr>
            <w:r>
              <w:rPr>
                <w:rFonts w:hint="eastAsia" w:ascii="宋体" w:hAnsi="宋体" w:cs="Times New Roman"/>
                <w:szCs w:val="21"/>
              </w:rPr>
              <w:t>型号规格</w:t>
            </w:r>
          </w:p>
        </w:tc>
        <w:tc>
          <w:tcPr>
            <w:tcW w:w="1128" w:type="dxa"/>
            <w:vAlign w:val="center"/>
          </w:tcPr>
          <w:p>
            <w:pPr>
              <w:jc w:val="center"/>
              <w:rPr>
                <w:rFonts w:ascii="宋体" w:hAnsi="宋体" w:cs="Times New Roman"/>
                <w:szCs w:val="21"/>
              </w:rPr>
            </w:pPr>
            <w:r>
              <w:rPr>
                <w:rFonts w:hint="eastAsia" w:ascii="宋体" w:hAnsi="宋体" w:cs="Times New Roman"/>
                <w:szCs w:val="21"/>
              </w:rPr>
              <w:t>计量单位</w:t>
            </w:r>
          </w:p>
        </w:tc>
        <w:tc>
          <w:tcPr>
            <w:tcW w:w="1348" w:type="dxa"/>
            <w:vAlign w:val="center"/>
          </w:tcPr>
          <w:p>
            <w:pPr>
              <w:jc w:val="center"/>
              <w:rPr>
                <w:rFonts w:ascii="宋体" w:hAnsi="宋体" w:cs="Times New Roman"/>
                <w:szCs w:val="21"/>
              </w:rPr>
            </w:pPr>
            <w:r>
              <w:rPr>
                <w:rFonts w:hint="eastAsia" w:ascii="宋体" w:hAnsi="宋体" w:cs="Times New Roman"/>
                <w:szCs w:val="21"/>
              </w:rPr>
              <w:t>预算价格(元)</w:t>
            </w:r>
          </w:p>
        </w:tc>
        <w:tc>
          <w:tcPr>
            <w:tcW w:w="1352" w:type="dxa"/>
            <w:vAlign w:val="center"/>
          </w:tcPr>
          <w:p>
            <w:pPr>
              <w:jc w:val="center"/>
              <w:rPr>
                <w:rFonts w:ascii="宋体" w:hAnsi="宋体" w:cs="Times New Roman"/>
                <w:szCs w:val="21"/>
              </w:rPr>
            </w:pPr>
            <w:r>
              <w:rPr>
                <w:rFonts w:hint="eastAsia" w:ascii="宋体" w:hAnsi="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pPr>
              <w:jc w:val="center"/>
              <w:rPr>
                <w:rFonts w:ascii="宋体" w:hAnsi="宋体" w:cs="Times New Roman"/>
                <w:sz w:val="24"/>
              </w:rPr>
            </w:pPr>
          </w:p>
        </w:tc>
        <w:tc>
          <w:tcPr>
            <w:tcW w:w="3492" w:type="dxa"/>
            <w:vAlign w:val="center"/>
          </w:tcPr>
          <w:p>
            <w:pPr>
              <w:jc w:val="center"/>
              <w:rPr>
                <w:rFonts w:ascii="宋体" w:hAnsi="宋体" w:cs="Times New Roman"/>
                <w:sz w:val="24"/>
              </w:rPr>
            </w:pPr>
          </w:p>
        </w:tc>
        <w:tc>
          <w:tcPr>
            <w:tcW w:w="1089" w:type="dxa"/>
            <w:vAlign w:val="center"/>
          </w:tcPr>
          <w:p>
            <w:pPr>
              <w:jc w:val="center"/>
              <w:rPr>
                <w:rFonts w:ascii="宋体" w:hAnsi="宋体" w:cs="Times New Roman"/>
                <w:sz w:val="24"/>
              </w:rPr>
            </w:pPr>
          </w:p>
        </w:tc>
        <w:tc>
          <w:tcPr>
            <w:tcW w:w="1128" w:type="dxa"/>
            <w:vAlign w:val="center"/>
          </w:tcPr>
          <w:p>
            <w:pPr>
              <w:jc w:val="center"/>
              <w:rPr>
                <w:rFonts w:ascii="宋体" w:hAnsi="宋体" w:cs="Times New Roman"/>
                <w:sz w:val="24"/>
              </w:rPr>
            </w:pPr>
          </w:p>
        </w:tc>
        <w:tc>
          <w:tcPr>
            <w:tcW w:w="1348" w:type="dxa"/>
            <w:vAlign w:val="center"/>
          </w:tcPr>
          <w:p>
            <w:pPr>
              <w:jc w:val="center"/>
              <w:rPr>
                <w:rFonts w:ascii="宋体" w:hAnsi="宋体" w:cs="Times New Roman"/>
                <w:sz w:val="24"/>
              </w:rPr>
            </w:pPr>
          </w:p>
        </w:tc>
        <w:tc>
          <w:tcPr>
            <w:tcW w:w="1352" w:type="dxa"/>
            <w:vAlign w:val="center"/>
          </w:tcPr>
          <w:p>
            <w:pPr>
              <w:jc w:val="center"/>
              <w:rPr>
                <w:rFonts w:ascii="宋体" w:hAns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pPr>
              <w:jc w:val="center"/>
              <w:rPr>
                <w:rFonts w:ascii="宋体" w:hAnsi="宋体" w:cs="Times New Roman"/>
                <w:sz w:val="24"/>
              </w:rPr>
            </w:pPr>
          </w:p>
        </w:tc>
        <w:tc>
          <w:tcPr>
            <w:tcW w:w="3492" w:type="dxa"/>
            <w:vAlign w:val="center"/>
          </w:tcPr>
          <w:p>
            <w:pPr>
              <w:jc w:val="center"/>
              <w:rPr>
                <w:rFonts w:ascii="宋体" w:hAnsi="宋体" w:cs="Times New Roman"/>
                <w:sz w:val="24"/>
              </w:rPr>
            </w:pPr>
          </w:p>
        </w:tc>
        <w:tc>
          <w:tcPr>
            <w:tcW w:w="1089" w:type="dxa"/>
            <w:vAlign w:val="center"/>
          </w:tcPr>
          <w:p>
            <w:pPr>
              <w:jc w:val="center"/>
              <w:rPr>
                <w:rFonts w:ascii="宋体" w:hAnsi="宋体" w:cs="Times New Roman"/>
                <w:sz w:val="24"/>
              </w:rPr>
            </w:pPr>
          </w:p>
        </w:tc>
        <w:tc>
          <w:tcPr>
            <w:tcW w:w="1128" w:type="dxa"/>
            <w:vAlign w:val="center"/>
          </w:tcPr>
          <w:p>
            <w:pPr>
              <w:jc w:val="center"/>
              <w:rPr>
                <w:rFonts w:ascii="宋体" w:hAnsi="宋体" w:cs="Times New Roman"/>
                <w:sz w:val="24"/>
              </w:rPr>
            </w:pPr>
          </w:p>
        </w:tc>
        <w:tc>
          <w:tcPr>
            <w:tcW w:w="1348" w:type="dxa"/>
            <w:vAlign w:val="center"/>
          </w:tcPr>
          <w:p>
            <w:pPr>
              <w:jc w:val="center"/>
              <w:rPr>
                <w:rFonts w:ascii="宋体" w:hAnsi="宋体" w:cs="Times New Roman"/>
                <w:sz w:val="24"/>
              </w:rPr>
            </w:pPr>
          </w:p>
        </w:tc>
        <w:tc>
          <w:tcPr>
            <w:tcW w:w="1352" w:type="dxa"/>
            <w:vAlign w:val="center"/>
          </w:tcPr>
          <w:p>
            <w:pPr>
              <w:jc w:val="center"/>
              <w:rPr>
                <w:rFonts w:ascii="宋体" w:hAns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pPr>
              <w:jc w:val="center"/>
              <w:rPr>
                <w:rFonts w:ascii="宋体" w:hAnsi="宋体" w:cs="Times New Roman"/>
                <w:sz w:val="24"/>
              </w:rPr>
            </w:pPr>
          </w:p>
        </w:tc>
        <w:tc>
          <w:tcPr>
            <w:tcW w:w="3492" w:type="dxa"/>
            <w:vAlign w:val="center"/>
          </w:tcPr>
          <w:p>
            <w:pPr>
              <w:jc w:val="center"/>
              <w:rPr>
                <w:rFonts w:ascii="宋体" w:hAnsi="宋体" w:cs="Times New Roman"/>
                <w:sz w:val="24"/>
              </w:rPr>
            </w:pPr>
          </w:p>
        </w:tc>
        <w:tc>
          <w:tcPr>
            <w:tcW w:w="1089" w:type="dxa"/>
            <w:vAlign w:val="center"/>
          </w:tcPr>
          <w:p>
            <w:pPr>
              <w:jc w:val="center"/>
              <w:rPr>
                <w:rFonts w:ascii="宋体" w:hAnsi="宋体" w:cs="Times New Roman"/>
                <w:sz w:val="24"/>
              </w:rPr>
            </w:pPr>
          </w:p>
        </w:tc>
        <w:tc>
          <w:tcPr>
            <w:tcW w:w="1128" w:type="dxa"/>
            <w:vAlign w:val="center"/>
          </w:tcPr>
          <w:p>
            <w:pPr>
              <w:jc w:val="center"/>
              <w:rPr>
                <w:rFonts w:ascii="宋体" w:hAnsi="宋体" w:cs="Times New Roman"/>
                <w:sz w:val="24"/>
              </w:rPr>
            </w:pPr>
          </w:p>
        </w:tc>
        <w:tc>
          <w:tcPr>
            <w:tcW w:w="1348" w:type="dxa"/>
            <w:vAlign w:val="center"/>
          </w:tcPr>
          <w:p>
            <w:pPr>
              <w:jc w:val="center"/>
              <w:rPr>
                <w:rFonts w:ascii="宋体" w:hAnsi="宋体" w:cs="Times New Roman"/>
                <w:sz w:val="24"/>
              </w:rPr>
            </w:pPr>
          </w:p>
        </w:tc>
        <w:tc>
          <w:tcPr>
            <w:tcW w:w="1352" w:type="dxa"/>
            <w:vAlign w:val="center"/>
          </w:tcPr>
          <w:p>
            <w:pPr>
              <w:jc w:val="center"/>
              <w:rPr>
                <w:rFonts w:ascii="宋体" w:hAns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pPr>
              <w:jc w:val="center"/>
              <w:rPr>
                <w:rFonts w:ascii="宋体" w:hAnsi="宋体" w:cs="Times New Roman"/>
                <w:sz w:val="24"/>
              </w:rPr>
            </w:pPr>
          </w:p>
        </w:tc>
        <w:tc>
          <w:tcPr>
            <w:tcW w:w="3492" w:type="dxa"/>
            <w:vAlign w:val="center"/>
          </w:tcPr>
          <w:p>
            <w:pPr>
              <w:jc w:val="center"/>
              <w:rPr>
                <w:rFonts w:ascii="宋体" w:hAnsi="宋体" w:cs="Times New Roman"/>
                <w:sz w:val="24"/>
              </w:rPr>
            </w:pPr>
          </w:p>
        </w:tc>
        <w:tc>
          <w:tcPr>
            <w:tcW w:w="1089" w:type="dxa"/>
            <w:vAlign w:val="center"/>
          </w:tcPr>
          <w:p>
            <w:pPr>
              <w:jc w:val="center"/>
              <w:rPr>
                <w:rFonts w:ascii="宋体" w:hAnsi="宋体" w:cs="Times New Roman"/>
                <w:sz w:val="24"/>
              </w:rPr>
            </w:pPr>
          </w:p>
        </w:tc>
        <w:tc>
          <w:tcPr>
            <w:tcW w:w="1128" w:type="dxa"/>
            <w:vAlign w:val="center"/>
          </w:tcPr>
          <w:p>
            <w:pPr>
              <w:jc w:val="center"/>
              <w:rPr>
                <w:rFonts w:ascii="宋体" w:hAnsi="宋体" w:cs="Times New Roman"/>
                <w:sz w:val="24"/>
              </w:rPr>
            </w:pPr>
          </w:p>
        </w:tc>
        <w:tc>
          <w:tcPr>
            <w:tcW w:w="1348" w:type="dxa"/>
            <w:vAlign w:val="center"/>
          </w:tcPr>
          <w:p>
            <w:pPr>
              <w:jc w:val="center"/>
              <w:rPr>
                <w:rFonts w:ascii="宋体" w:hAnsi="宋体" w:cs="Times New Roman"/>
                <w:sz w:val="24"/>
              </w:rPr>
            </w:pPr>
          </w:p>
        </w:tc>
        <w:tc>
          <w:tcPr>
            <w:tcW w:w="1352" w:type="dxa"/>
            <w:vAlign w:val="center"/>
          </w:tcPr>
          <w:p>
            <w:pPr>
              <w:jc w:val="center"/>
              <w:rPr>
                <w:rFonts w:ascii="宋体" w:hAns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pPr>
              <w:jc w:val="center"/>
              <w:rPr>
                <w:rFonts w:ascii="宋体" w:hAnsi="宋体" w:cs="Times New Roman"/>
                <w:sz w:val="24"/>
              </w:rPr>
            </w:pPr>
          </w:p>
        </w:tc>
        <w:tc>
          <w:tcPr>
            <w:tcW w:w="3492" w:type="dxa"/>
            <w:vAlign w:val="center"/>
          </w:tcPr>
          <w:p>
            <w:pPr>
              <w:jc w:val="center"/>
              <w:rPr>
                <w:rFonts w:ascii="宋体" w:hAnsi="宋体" w:cs="Times New Roman"/>
                <w:sz w:val="24"/>
              </w:rPr>
            </w:pPr>
          </w:p>
        </w:tc>
        <w:tc>
          <w:tcPr>
            <w:tcW w:w="1089" w:type="dxa"/>
            <w:vAlign w:val="center"/>
          </w:tcPr>
          <w:p>
            <w:pPr>
              <w:jc w:val="center"/>
              <w:rPr>
                <w:rFonts w:ascii="宋体" w:hAnsi="宋体" w:cs="Times New Roman"/>
                <w:sz w:val="24"/>
              </w:rPr>
            </w:pPr>
          </w:p>
        </w:tc>
        <w:tc>
          <w:tcPr>
            <w:tcW w:w="1128" w:type="dxa"/>
            <w:vAlign w:val="center"/>
          </w:tcPr>
          <w:p>
            <w:pPr>
              <w:jc w:val="center"/>
              <w:rPr>
                <w:rFonts w:ascii="宋体" w:hAnsi="宋体" w:cs="Times New Roman"/>
                <w:sz w:val="24"/>
              </w:rPr>
            </w:pPr>
          </w:p>
        </w:tc>
        <w:tc>
          <w:tcPr>
            <w:tcW w:w="1348" w:type="dxa"/>
            <w:vAlign w:val="center"/>
          </w:tcPr>
          <w:p>
            <w:pPr>
              <w:jc w:val="center"/>
              <w:rPr>
                <w:rFonts w:ascii="宋体" w:hAnsi="宋体" w:cs="Times New Roman"/>
                <w:sz w:val="24"/>
              </w:rPr>
            </w:pPr>
          </w:p>
        </w:tc>
        <w:tc>
          <w:tcPr>
            <w:tcW w:w="1352" w:type="dxa"/>
            <w:vAlign w:val="center"/>
          </w:tcPr>
          <w:p>
            <w:pPr>
              <w:jc w:val="center"/>
              <w:rPr>
                <w:rFonts w:ascii="宋体" w:hAns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vAlign w:val="center"/>
          </w:tcPr>
          <w:p>
            <w:pPr>
              <w:jc w:val="center"/>
              <w:rPr>
                <w:rFonts w:ascii="宋体" w:hAnsi="宋体" w:cs="Times New Roman"/>
                <w:sz w:val="24"/>
              </w:rPr>
            </w:pPr>
          </w:p>
        </w:tc>
        <w:tc>
          <w:tcPr>
            <w:tcW w:w="3492" w:type="dxa"/>
            <w:vAlign w:val="center"/>
          </w:tcPr>
          <w:p>
            <w:pPr>
              <w:jc w:val="center"/>
              <w:rPr>
                <w:rFonts w:ascii="宋体" w:hAnsi="宋体" w:cs="Times New Roman"/>
                <w:sz w:val="24"/>
              </w:rPr>
            </w:pPr>
          </w:p>
        </w:tc>
        <w:tc>
          <w:tcPr>
            <w:tcW w:w="1089" w:type="dxa"/>
            <w:vAlign w:val="center"/>
          </w:tcPr>
          <w:p>
            <w:pPr>
              <w:jc w:val="center"/>
              <w:rPr>
                <w:rFonts w:ascii="宋体" w:hAnsi="宋体" w:cs="Times New Roman"/>
                <w:sz w:val="24"/>
              </w:rPr>
            </w:pPr>
          </w:p>
        </w:tc>
        <w:tc>
          <w:tcPr>
            <w:tcW w:w="1128" w:type="dxa"/>
            <w:vAlign w:val="center"/>
          </w:tcPr>
          <w:p>
            <w:pPr>
              <w:jc w:val="center"/>
              <w:rPr>
                <w:rFonts w:ascii="宋体" w:hAnsi="宋体" w:cs="Times New Roman"/>
                <w:sz w:val="24"/>
              </w:rPr>
            </w:pPr>
          </w:p>
        </w:tc>
        <w:tc>
          <w:tcPr>
            <w:tcW w:w="1348" w:type="dxa"/>
            <w:vAlign w:val="center"/>
          </w:tcPr>
          <w:p>
            <w:pPr>
              <w:jc w:val="center"/>
              <w:rPr>
                <w:rFonts w:ascii="宋体" w:hAnsi="宋体" w:cs="Times New Roman"/>
                <w:sz w:val="24"/>
              </w:rPr>
            </w:pPr>
          </w:p>
        </w:tc>
        <w:tc>
          <w:tcPr>
            <w:tcW w:w="1352" w:type="dxa"/>
            <w:vAlign w:val="center"/>
          </w:tcPr>
          <w:p>
            <w:pPr>
              <w:jc w:val="center"/>
              <w:rPr>
                <w:rFonts w:ascii="宋体" w:hAnsi="宋体" w:cs="Times New Roman"/>
                <w:sz w:val="24"/>
              </w:rPr>
            </w:pPr>
          </w:p>
        </w:tc>
      </w:tr>
    </w:tbl>
    <w:p>
      <w:pPr>
        <w:spacing w:line="300" w:lineRule="exact"/>
        <w:rPr>
          <w:rFonts w:ascii="宋体" w:hAnsi="宋体" w:cs="Times New Roman"/>
          <w:sz w:val="28"/>
        </w:rPr>
      </w:pPr>
    </w:p>
    <w:p>
      <w:pPr>
        <w:spacing w:afterLines="50"/>
        <w:jc w:val="center"/>
        <w:outlineLvl w:val="2"/>
        <w:rPr>
          <w:rFonts w:ascii="宋体" w:hAnsi="宋体" w:cs="Times New Roman"/>
          <w:sz w:val="28"/>
          <w:szCs w:val="28"/>
        </w:rPr>
      </w:pPr>
      <w:bookmarkStart w:id="46" w:name="_Toc7422159"/>
      <w:bookmarkStart w:id="47" w:name="_Toc8396520"/>
      <w:bookmarkStart w:id="48" w:name="_Toc9522228"/>
      <w:bookmarkStart w:id="49" w:name="_Toc256000169"/>
      <w:bookmarkStart w:id="50" w:name="_Toc50018403"/>
      <w:r>
        <w:rPr>
          <w:rFonts w:hint="eastAsia" w:ascii="宋体" w:hAnsi="宋体" w:cs="Times New Roman"/>
          <w:sz w:val="28"/>
          <w:szCs w:val="28"/>
        </w:rPr>
        <w:t>（11） 采购人提供施工机械台时(班)费用汇总表</w:t>
      </w:r>
      <w:bookmarkEnd w:id="46"/>
      <w:bookmarkEnd w:id="47"/>
      <w:bookmarkEnd w:id="48"/>
      <w:bookmarkEnd w:id="49"/>
      <w:bookmarkEnd w:id="50"/>
    </w:p>
    <w:p>
      <w:pPr>
        <w:rPr>
          <w:rFonts w:ascii="宋体" w:hAnsi="宋体" w:cs="Times New Roman"/>
        </w:rPr>
      </w:pPr>
      <w:r>
        <w:rPr>
          <w:rFonts w:hint="eastAsia" w:ascii="宋体" w:hAnsi="宋体" w:cs="Times New Roman"/>
          <w:szCs w:val="21"/>
        </w:rPr>
        <w:t>合同编号:</w:t>
      </w:r>
      <w:r>
        <w:rPr>
          <w:rFonts w:hint="eastAsia" w:ascii="宋体" w:hAnsi="宋体" w:cs="Times New Roman"/>
          <w:szCs w:val="21"/>
          <w:u w:val="single"/>
        </w:rPr>
        <w:t xml:space="preserve">                                     </w:t>
      </w:r>
    </w:p>
    <w:p>
      <w:pPr>
        <w:rPr>
          <w:rFonts w:ascii="宋体" w:hAnsi="宋体" w:cs="Times New Roman"/>
          <w:szCs w:val="21"/>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                      </w:t>
      </w:r>
      <w:r>
        <w:rPr>
          <w:rFonts w:hint="eastAsia" w:ascii="宋体" w:hAnsi="宋体" w:cs="Times New Roman"/>
          <w:szCs w:val="21"/>
        </w:rPr>
        <w:t xml:space="preserve">       </w:t>
      </w:r>
      <w:r>
        <w:rPr>
          <w:rFonts w:hint="eastAsia" w:ascii="宋体" w:hAnsi="宋体" w:cs="Times New Roman"/>
          <w:bCs/>
          <w:szCs w:val="21"/>
        </w:rPr>
        <w:t>单位：元／</w:t>
      </w:r>
      <w:r>
        <w:rPr>
          <w:rFonts w:hint="eastAsia" w:ascii="宋体" w:hAnsi="宋体" w:cs="Times New Roman"/>
          <w:szCs w:val="21"/>
        </w:rPr>
        <w:t>台时(班)</w:t>
      </w:r>
    </w:p>
    <w:p>
      <w:pPr>
        <w:rPr>
          <w:rFonts w:ascii="宋体" w:hAnsi="宋体" w:cs="Times New Roman"/>
          <w:bCs/>
          <w:szCs w:val="21"/>
        </w:r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638"/>
        <w:gridCol w:w="638"/>
        <w:gridCol w:w="639"/>
        <w:gridCol w:w="639"/>
        <w:gridCol w:w="639"/>
        <w:gridCol w:w="639"/>
        <w:gridCol w:w="639"/>
        <w:gridCol w:w="639"/>
        <w:gridCol w:w="639"/>
        <w:gridCol w:w="639"/>
        <w:gridCol w:w="639"/>
        <w:gridCol w:w="687"/>
        <w:gridCol w:w="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pct"/>
            <w:vMerge w:val="restart"/>
            <w:vAlign w:val="center"/>
          </w:tcPr>
          <w:p>
            <w:pPr>
              <w:jc w:val="center"/>
              <w:rPr>
                <w:rFonts w:ascii="宋体" w:hAnsi="宋体" w:cs="Times New Roman"/>
                <w:bCs/>
                <w:szCs w:val="21"/>
              </w:rPr>
            </w:pPr>
            <w:r>
              <w:rPr>
                <w:rFonts w:hint="eastAsia" w:ascii="宋体" w:hAnsi="宋体" w:cs="Times New Roman"/>
                <w:bCs/>
                <w:szCs w:val="21"/>
              </w:rPr>
              <w:t>序号</w:t>
            </w:r>
          </w:p>
        </w:tc>
        <w:tc>
          <w:tcPr>
            <w:tcW w:w="357" w:type="pct"/>
            <w:vMerge w:val="restart"/>
            <w:vAlign w:val="center"/>
          </w:tcPr>
          <w:p>
            <w:pPr>
              <w:jc w:val="center"/>
              <w:rPr>
                <w:rFonts w:ascii="宋体" w:hAnsi="宋体" w:cs="Times New Roman"/>
                <w:bCs/>
                <w:szCs w:val="21"/>
              </w:rPr>
            </w:pPr>
            <w:r>
              <w:rPr>
                <w:rFonts w:hint="eastAsia" w:ascii="宋体" w:hAnsi="宋体" w:cs="Times New Roman"/>
                <w:bCs/>
                <w:szCs w:val="21"/>
              </w:rPr>
              <w:t>机械名称</w:t>
            </w:r>
          </w:p>
        </w:tc>
        <w:tc>
          <w:tcPr>
            <w:tcW w:w="357" w:type="pct"/>
            <w:vMerge w:val="restart"/>
            <w:vAlign w:val="center"/>
          </w:tcPr>
          <w:p>
            <w:pPr>
              <w:jc w:val="center"/>
              <w:rPr>
                <w:rFonts w:ascii="宋体" w:hAnsi="宋体" w:cs="Times New Roman"/>
                <w:bCs/>
                <w:szCs w:val="21"/>
              </w:rPr>
            </w:pPr>
            <w:r>
              <w:rPr>
                <w:rFonts w:hint="eastAsia" w:ascii="宋体" w:hAnsi="宋体" w:cs="Times New Roman"/>
                <w:bCs/>
                <w:szCs w:val="21"/>
              </w:rPr>
              <w:t>型号规格</w:t>
            </w:r>
          </w:p>
        </w:tc>
        <w:tc>
          <w:tcPr>
            <w:tcW w:w="357" w:type="pct"/>
            <w:vMerge w:val="restart"/>
            <w:vAlign w:val="center"/>
          </w:tcPr>
          <w:p>
            <w:pPr>
              <w:jc w:val="center"/>
              <w:rPr>
                <w:rFonts w:ascii="宋体" w:hAnsi="宋体" w:cs="Times New Roman"/>
                <w:bCs/>
                <w:szCs w:val="21"/>
              </w:rPr>
            </w:pPr>
            <w:r>
              <w:rPr>
                <w:rFonts w:hint="eastAsia" w:ascii="宋体" w:hAnsi="宋体" w:cs="Times New Roman"/>
                <w:bCs/>
                <w:szCs w:val="21"/>
              </w:rPr>
              <w:t>采购人收取</w:t>
            </w:r>
          </w:p>
          <w:p>
            <w:pPr>
              <w:jc w:val="center"/>
              <w:rPr>
                <w:rFonts w:ascii="宋体" w:hAnsi="宋体" w:cs="Times New Roman"/>
                <w:bCs/>
                <w:szCs w:val="21"/>
              </w:rPr>
            </w:pPr>
            <w:r>
              <w:rPr>
                <w:rFonts w:hint="eastAsia" w:ascii="宋体" w:hAnsi="宋体" w:cs="Times New Roman"/>
                <w:bCs/>
                <w:szCs w:val="21"/>
              </w:rPr>
              <w:t>的折旧费</w:t>
            </w:r>
          </w:p>
        </w:tc>
        <w:tc>
          <w:tcPr>
            <w:tcW w:w="3239" w:type="pct"/>
            <w:gridSpan w:val="9"/>
            <w:tcBorders>
              <w:bottom w:val="single" w:color="auto" w:sz="4" w:space="0"/>
            </w:tcBorders>
            <w:vAlign w:val="center"/>
          </w:tcPr>
          <w:p>
            <w:pPr>
              <w:jc w:val="center"/>
              <w:rPr>
                <w:rFonts w:ascii="宋体" w:hAnsi="宋体" w:cs="Times New Roman"/>
                <w:szCs w:val="21"/>
              </w:rPr>
            </w:pPr>
            <w:r>
              <w:rPr>
                <w:rFonts w:hint="eastAsia" w:ascii="宋体" w:hAnsi="宋体" w:cs="Times New Roman"/>
                <w:bCs/>
                <w:szCs w:val="21"/>
              </w:rPr>
              <w:t>供应商应计算的费用</w:t>
            </w:r>
          </w:p>
        </w:tc>
        <w:tc>
          <w:tcPr>
            <w:tcW w:w="332" w:type="pct"/>
            <w:vMerge w:val="restart"/>
            <w:vAlign w:val="center"/>
          </w:tcPr>
          <w:p>
            <w:pPr>
              <w:jc w:val="center"/>
              <w:rPr>
                <w:rFonts w:ascii="宋体" w:hAnsi="宋体" w:cs="Times New Roman"/>
                <w:szCs w:val="21"/>
              </w:rPr>
            </w:pPr>
            <w:r>
              <w:rPr>
                <w:rFonts w:hint="eastAsia" w:ascii="宋体" w:hAnsi="宋体" w:cs="Times New Roman"/>
                <w:bCs/>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pct"/>
            <w:vMerge w:val="continue"/>
            <w:vAlign w:val="center"/>
          </w:tcPr>
          <w:p>
            <w:pPr>
              <w:jc w:val="center"/>
              <w:rPr>
                <w:rFonts w:ascii="宋体" w:hAnsi="宋体" w:cs="Times New Roman"/>
                <w:bCs/>
                <w:szCs w:val="21"/>
              </w:rPr>
            </w:pPr>
          </w:p>
        </w:tc>
        <w:tc>
          <w:tcPr>
            <w:tcW w:w="357" w:type="pct"/>
            <w:vMerge w:val="continue"/>
          </w:tcPr>
          <w:p>
            <w:pPr>
              <w:jc w:val="center"/>
              <w:rPr>
                <w:rFonts w:ascii="宋体" w:hAnsi="宋体" w:cs="Times New Roman"/>
                <w:bCs/>
                <w:szCs w:val="21"/>
              </w:rPr>
            </w:pPr>
          </w:p>
        </w:tc>
        <w:tc>
          <w:tcPr>
            <w:tcW w:w="357" w:type="pct"/>
            <w:vMerge w:val="continue"/>
            <w:vAlign w:val="center"/>
          </w:tcPr>
          <w:p>
            <w:pPr>
              <w:jc w:val="center"/>
              <w:rPr>
                <w:rFonts w:ascii="宋体" w:hAnsi="宋体" w:cs="Times New Roman"/>
                <w:bCs/>
                <w:szCs w:val="21"/>
              </w:rPr>
            </w:pPr>
          </w:p>
        </w:tc>
        <w:tc>
          <w:tcPr>
            <w:tcW w:w="357" w:type="pct"/>
            <w:vMerge w:val="continue"/>
            <w:vAlign w:val="center"/>
          </w:tcPr>
          <w:p>
            <w:pPr>
              <w:jc w:val="center"/>
              <w:rPr>
                <w:rFonts w:ascii="宋体" w:hAnsi="宋体" w:cs="Times New Roman"/>
                <w:bCs/>
                <w:szCs w:val="21"/>
              </w:rPr>
            </w:pPr>
          </w:p>
        </w:tc>
        <w:tc>
          <w:tcPr>
            <w:tcW w:w="357" w:type="pct"/>
            <w:tcBorders>
              <w:top w:val="single" w:color="auto" w:sz="4" w:space="0"/>
            </w:tcBorders>
            <w:vAlign w:val="center"/>
          </w:tcPr>
          <w:p>
            <w:pPr>
              <w:jc w:val="center"/>
              <w:rPr>
                <w:rFonts w:ascii="宋体" w:hAnsi="宋体" w:cs="Times New Roman"/>
                <w:bCs/>
                <w:szCs w:val="21"/>
              </w:rPr>
            </w:pPr>
            <w:r>
              <w:rPr>
                <w:rFonts w:hint="eastAsia" w:ascii="宋体" w:hAnsi="宋体" w:cs="Times New Roman"/>
                <w:bCs/>
                <w:szCs w:val="21"/>
              </w:rPr>
              <w:t>维修费</w:t>
            </w:r>
          </w:p>
        </w:tc>
        <w:tc>
          <w:tcPr>
            <w:tcW w:w="357" w:type="pct"/>
            <w:tcBorders>
              <w:top w:val="single" w:color="auto" w:sz="4" w:space="0"/>
            </w:tcBorders>
            <w:vAlign w:val="center"/>
          </w:tcPr>
          <w:p>
            <w:pPr>
              <w:jc w:val="center"/>
              <w:rPr>
                <w:rFonts w:ascii="宋体" w:hAnsi="宋体" w:cs="Times New Roman"/>
                <w:bCs/>
                <w:szCs w:val="21"/>
              </w:rPr>
            </w:pPr>
            <w:r>
              <w:rPr>
                <w:rFonts w:hint="eastAsia" w:ascii="宋体" w:hAnsi="宋体" w:cs="Times New Roman"/>
                <w:bCs/>
                <w:szCs w:val="21"/>
              </w:rPr>
              <w:t>安拆费</w:t>
            </w:r>
          </w:p>
        </w:tc>
        <w:tc>
          <w:tcPr>
            <w:tcW w:w="357" w:type="pct"/>
            <w:vAlign w:val="center"/>
          </w:tcPr>
          <w:p>
            <w:pPr>
              <w:jc w:val="center"/>
              <w:rPr>
                <w:rFonts w:ascii="宋体" w:hAnsi="宋体" w:cs="Times New Roman"/>
                <w:bCs/>
                <w:szCs w:val="21"/>
              </w:rPr>
            </w:pPr>
            <w:r>
              <w:rPr>
                <w:rFonts w:hint="eastAsia" w:ascii="宋体" w:hAnsi="宋体" w:cs="Times New Roman"/>
                <w:bCs/>
                <w:szCs w:val="21"/>
              </w:rPr>
              <w:t>人工</w:t>
            </w:r>
          </w:p>
        </w:tc>
        <w:tc>
          <w:tcPr>
            <w:tcW w:w="357" w:type="pct"/>
            <w:vAlign w:val="center"/>
          </w:tcPr>
          <w:p>
            <w:pPr>
              <w:jc w:val="center"/>
              <w:rPr>
                <w:rFonts w:ascii="宋体" w:hAnsi="宋体" w:cs="Times New Roman"/>
                <w:bCs/>
                <w:szCs w:val="21"/>
              </w:rPr>
            </w:pPr>
            <w:r>
              <w:rPr>
                <w:rFonts w:hint="eastAsia" w:ascii="宋体" w:hAnsi="宋体" w:cs="Times New Roman"/>
                <w:bCs/>
                <w:szCs w:val="21"/>
              </w:rPr>
              <w:t>柴油</w:t>
            </w:r>
          </w:p>
        </w:tc>
        <w:tc>
          <w:tcPr>
            <w:tcW w:w="357" w:type="pct"/>
            <w:vAlign w:val="center"/>
          </w:tcPr>
          <w:p>
            <w:pPr>
              <w:jc w:val="center"/>
              <w:rPr>
                <w:rFonts w:ascii="宋体" w:hAnsi="宋体" w:cs="Times New Roman"/>
                <w:bCs/>
                <w:szCs w:val="21"/>
              </w:rPr>
            </w:pPr>
            <w:r>
              <w:rPr>
                <w:rFonts w:hint="eastAsia" w:ascii="宋体" w:hAnsi="宋体" w:cs="Times New Roman"/>
                <w:bCs/>
                <w:szCs w:val="21"/>
              </w:rPr>
              <w:t>电</w:t>
            </w:r>
          </w:p>
        </w:tc>
        <w:tc>
          <w:tcPr>
            <w:tcW w:w="357" w:type="pct"/>
            <w:vAlign w:val="center"/>
          </w:tcPr>
          <w:p>
            <w:pPr>
              <w:jc w:val="center"/>
              <w:rPr>
                <w:rFonts w:ascii="宋体" w:hAnsi="宋体" w:cs="Times New Roman"/>
                <w:bCs/>
                <w:szCs w:val="21"/>
              </w:rPr>
            </w:pPr>
          </w:p>
        </w:tc>
        <w:tc>
          <w:tcPr>
            <w:tcW w:w="357" w:type="pct"/>
            <w:vAlign w:val="center"/>
          </w:tcPr>
          <w:p>
            <w:pPr>
              <w:jc w:val="center"/>
              <w:rPr>
                <w:rFonts w:ascii="宋体" w:hAnsi="宋体" w:cs="Times New Roman"/>
                <w:bCs/>
                <w:szCs w:val="21"/>
              </w:rPr>
            </w:pPr>
          </w:p>
        </w:tc>
        <w:tc>
          <w:tcPr>
            <w:tcW w:w="357" w:type="pct"/>
            <w:vAlign w:val="center"/>
          </w:tcPr>
          <w:p>
            <w:pPr>
              <w:jc w:val="center"/>
              <w:rPr>
                <w:rFonts w:ascii="宋体" w:hAnsi="宋体" w:cs="Times New Roman"/>
                <w:bCs/>
                <w:szCs w:val="21"/>
              </w:rPr>
            </w:pPr>
          </w:p>
        </w:tc>
        <w:tc>
          <w:tcPr>
            <w:tcW w:w="384" w:type="pct"/>
            <w:vAlign w:val="center"/>
          </w:tcPr>
          <w:p>
            <w:pPr>
              <w:jc w:val="center"/>
              <w:rPr>
                <w:rFonts w:ascii="宋体" w:hAnsi="宋体" w:cs="Times New Roman"/>
                <w:bCs/>
                <w:szCs w:val="21"/>
              </w:rPr>
            </w:pPr>
            <w:r>
              <w:rPr>
                <w:rFonts w:hint="eastAsia" w:ascii="宋体" w:hAnsi="宋体" w:cs="Times New Roman"/>
                <w:bCs/>
                <w:szCs w:val="21"/>
              </w:rPr>
              <w:t>小计</w:t>
            </w:r>
          </w:p>
        </w:tc>
        <w:tc>
          <w:tcPr>
            <w:tcW w:w="332" w:type="pct"/>
            <w:vMerge w:val="continue"/>
          </w:tcPr>
          <w:p>
            <w:pP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pct"/>
            <w:vAlign w:val="center"/>
          </w:tcPr>
          <w:p>
            <w:pPr>
              <w:jc w:val="center"/>
              <w:rPr>
                <w:rFonts w:ascii="宋体" w:hAnsi="宋体" w:cs="Times New Roman"/>
                <w:bCs/>
                <w:szCs w:val="21"/>
              </w:rPr>
            </w:pPr>
          </w:p>
        </w:tc>
        <w:tc>
          <w:tcPr>
            <w:tcW w:w="357" w:type="pct"/>
          </w:tcPr>
          <w:p>
            <w:pPr>
              <w:jc w:val="center"/>
              <w:rPr>
                <w:rFonts w:ascii="宋体" w:hAnsi="宋体" w:cs="Times New Roman"/>
                <w:bCs/>
                <w:szCs w:val="21"/>
              </w:rPr>
            </w:pPr>
          </w:p>
        </w:tc>
        <w:tc>
          <w:tcPr>
            <w:tcW w:w="357" w:type="pct"/>
            <w:vAlign w:val="center"/>
          </w:tcPr>
          <w:p>
            <w:pPr>
              <w:jc w:val="center"/>
              <w:rPr>
                <w:rFonts w:ascii="宋体" w:hAnsi="宋体" w:cs="Times New Roman"/>
                <w:bCs/>
                <w:szCs w:val="21"/>
              </w:rPr>
            </w:pPr>
          </w:p>
        </w:tc>
        <w:tc>
          <w:tcPr>
            <w:tcW w:w="357" w:type="pct"/>
            <w:vAlign w:val="center"/>
          </w:tcPr>
          <w:p>
            <w:pPr>
              <w:jc w:val="center"/>
              <w:rPr>
                <w:rFonts w:ascii="宋体" w:hAnsi="宋体" w:cs="Times New Roman"/>
                <w:bCs/>
                <w:szCs w:val="21"/>
              </w:rPr>
            </w:pPr>
          </w:p>
        </w:tc>
        <w:tc>
          <w:tcPr>
            <w:tcW w:w="357" w:type="pct"/>
            <w:vAlign w:val="center"/>
          </w:tcPr>
          <w:p>
            <w:pPr>
              <w:jc w:val="center"/>
              <w:rPr>
                <w:rFonts w:ascii="宋体" w:hAnsi="宋体" w:cs="Times New Roman"/>
                <w:bCs/>
                <w:szCs w:val="21"/>
              </w:rPr>
            </w:pPr>
          </w:p>
        </w:tc>
        <w:tc>
          <w:tcPr>
            <w:tcW w:w="357" w:type="pct"/>
            <w:vAlign w:val="center"/>
          </w:tcPr>
          <w:p>
            <w:pPr>
              <w:jc w:val="center"/>
              <w:rPr>
                <w:rFonts w:ascii="宋体" w:hAnsi="宋体" w:cs="Times New Roman"/>
                <w:bCs/>
                <w:szCs w:val="21"/>
              </w:rPr>
            </w:pPr>
          </w:p>
        </w:tc>
        <w:tc>
          <w:tcPr>
            <w:tcW w:w="357" w:type="pct"/>
            <w:vAlign w:val="center"/>
          </w:tcPr>
          <w:p>
            <w:pPr>
              <w:jc w:val="center"/>
              <w:rPr>
                <w:rFonts w:ascii="宋体" w:hAnsi="宋体" w:cs="Times New Roman"/>
                <w:bCs/>
                <w:szCs w:val="21"/>
              </w:rPr>
            </w:pPr>
          </w:p>
        </w:tc>
        <w:tc>
          <w:tcPr>
            <w:tcW w:w="357" w:type="pct"/>
            <w:vAlign w:val="center"/>
          </w:tcPr>
          <w:p>
            <w:pPr>
              <w:jc w:val="center"/>
              <w:rPr>
                <w:rFonts w:ascii="宋体" w:hAnsi="宋体" w:cs="Times New Roman"/>
                <w:bCs/>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84" w:type="pct"/>
            <w:vAlign w:val="center"/>
          </w:tcPr>
          <w:p>
            <w:pPr>
              <w:jc w:val="center"/>
              <w:rPr>
                <w:rFonts w:ascii="宋体" w:hAnsi="宋体" w:cs="Times New Roman"/>
                <w:szCs w:val="21"/>
              </w:rPr>
            </w:pPr>
          </w:p>
        </w:tc>
        <w:tc>
          <w:tcPr>
            <w:tcW w:w="3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pct"/>
            <w:vAlign w:val="center"/>
          </w:tcPr>
          <w:p>
            <w:pPr>
              <w:jc w:val="center"/>
              <w:rPr>
                <w:rFonts w:ascii="宋体" w:hAnsi="宋体" w:cs="Times New Roman"/>
                <w:szCs w:val="21"/>
              </w:rPr>
            </w:pPr>
          </w:p>
        </w:tc>
        <w:tc>
          <w:tcPr>
            <w:tcW w:w="357" w:type="pct"/>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84" w:type="pct"/>
            <w:vAlign w:val="center"/>
          </w:tcPr>
          <w:p>
            <w:pPr>
              <w:jc w:val="center"/>
              <w:rPr>
                <w:rFonts w:ascii="宋体" w:hAnsi="宋体" w:cs="Times New Roman"/>
                <w:szCs w:val="21"/>
              </w:rPr>
            </w:pPr>
          </w:p>
        </w:tc>
        <w:tc>
          <w:tcPr>
            <w:tcW w:w="3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pct"/>
            <w:vAlign w:val="center"/>
          </w:tcPr>
          <w:p>
            <w:pPr>
              <w:jc w:val="center"/>
              <w:rPr>
                <w:rFonts w:ascii="宋体" w:hAnsi="宋体" w:cs="Times New Roman"/>
                <w:szCs w:val="21"/>
              </w:rPr>
            </w:pPr>
          </w:p>
        </w:tc>
        <w:tc>
          <w:tcPr>
            <w:tcW w:w="357" w:type="pct"/>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84" w:type="pct"/>
            <w:vAlign w:val="center"/>
          </w:tcPr>
          <w:p>
            <w:pPr>
              <w:jc w:val="center"/>
              <w:rPr>
                <w:rFonts w:ascii="宋体" w:hAnsi="宋体" w:cs="Times New Roman"/>
                <w:szCs w:val="21"/>
              </w:rPr>
            </w:pPr>
          </w:p>
        </w:tc>
        <w:tc>
          <w:tcPr>
            <w:tcW w:w="332"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57" w:type="pct"/>
            <w:vAlign w:val="center"/>
          </w:tcPr>
          <w:p>
            <w:pPr>
              <w:jc w:val="center"/>
              <w:rPr>
                <w:rFonts w:ascii="宋体" w:hAnsi="宋体" w:cs="Times New Roman"/>
                <w:szCs w:val="21"/>
              </w:rPr>
            </w:pPr>
          </w:p>
        </w:tc>
        <w:tc>
          <w:tcPr>
            <w:tcW w:w="357" w:type="pct"/>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57" w:type="pct"/>
            <w:vAlign w:val="center"/>
          </w:tcPr>
          <w:p>
            <w:pPr>
              <w:jc w:val="center"/>
              <w:rPr>
                <w:rFonts w:ascii="宋体" w:hAnsi="宋体" w:cs="Times New Roman"/>
                <w:szCs w:val="21"/>
              </w:rPr>
            </w:pPr>
          </w:p>
        </w:tc>
        <w:tc>
          <w:tcPr>
            <w:tcW w:w="384" w:type="pct"/>
            <w:vAlign w:val="center"/>
          </w:tcPr>
          <w:p>
            <w:pPr>
              <w:jc w:val="center"/>
              <w:rPr>
                <w:rFonts w:ascii="宋体" w:hAnsi="宋体" w:cs="Times New Roman"/>
                <w:szCs w:val="21"/>
              </w:rPr>
            </w:pPr>
          </w:p>
        </w:tc>
        <w:tc>
          <w:tcPr>
            <w:tcW w:w="332" w:type="pct"/>
            <w:vAlign w:val="center"/>
          </w:tcPr>
          <w:p>
            <w:pPr>
              <w:jc w:val="center"/>
              <w:rPr>
                <w:rFonts w:ascii="宋体" w:hAnsi="宋体" w:cs="Times New Roman"/>
                <w:szCs w:val="21"/>
              </w:rPr>
            </w:pPr>
          </w:p>
        </w:tc>
      </w:tr>
    </w:tbl>
    <w:p>
      <w:pPr>
        <w:spacing w:line="300" w:lineRule="exact"/>
        <w:ind w:firstLine="3500" w:firstLineChars="1250"/>
        <w:rPr>
          <w:rFonts w:ascii="宋体" w:hAnsi="宋体" w:cs="Times New Roman"/>
          <w:sz w:val="28"/>
        </w:rPr>
      </w:pPr>
    </w:p>
    <w:p>
      <w:pPr>
        <w:rPr>
          <w:rFonts w:ascii="宋体" w:hAnsi="宋体" w:cs="Times New Roman"/>
        </w:rPr>
      </w:pPr>
    </w:p>
    <w:p>
      <w:pPr>
        <w:spacing w:afterLines="50"/>
        <w:jc w:val="center"/>
        <w:outlineLvl w:val="2"/>
        <w:rPr>
          <w:rFonts w:ascii="宋体" w:hAnsi="宋体" w:cs="Times New Roman"/>
          <w:sz w:val="28"/>
          <w:szCs w:val="28"/>
        </w:rPr>
      </w:pPr>
      <w:r>
        <w:rPr>
          <w:rFonts w:ascii="宋体" w:hAnsi="宋体" w:cs="Times New Roman"/>
          <w:sz w:val="28"/>
          <w:szCs w:val="28"/>
        </w:rPr>
        <w:br w:type="page"/>
      </w:r>
      <w:bookmarkStart w:id="51" w:name="_Toc7422160"/>
      <w:bookmarkStart w:id="52" w:name="_Toc8396521"/>
      <w:bookmarkStart w:id="53" w:name="_Toc9522229"/>
      <w:bookmarkStart w:id="54" w:name="_Toc256000170"/>
      <w:bookmarkStart w:id="55" w:name="_Toc50018404"/>
      <w:r>
        <w:rPr>
          <w:rFonts w:hint="eastAsia" w:ascii="宋体" w:hAnsi="宋体" w:cs="Times New Roman"/>
          <w:sz w:val="28"/>
          <w:szCs w:val="28"/>
        </w:rPr>
        <w:t>（12） 供应商自备施工机械台时(班)费汇总表</w:t>
      </w:r>
      <w:bookmarkEnd w:id="51"/>
      <w:bookmarkEnd w:id="52"/>
      <w:bookmarkEnd w:id="53"/>
      <w:bookmarkEnd w:id="54"/>
      <w:bookmarkEnd w:id="55"/>
    </w:p>
    <w:p>
      <w:pPr>
        <w:tabs>
          <w:tab w:val="left" w:pos="-1418"/>
        </w:tabs>
        <w:spacing w:line="300" w:lineRule="exact"/>
        <w:jc w:val="center"/>
        <w:rPr>
          <w:rFonts w:ascii="宋体" w:hAnsi="宋体" w:cs="Times New Roman"/>
          <w:sz w:val="32"/>
        </w:rPr>
      </w:pPr>
    </w:p>
    <w:p>
      <w:pPr>
        <w:rPr>
          <w:rFonts w:ascii="宋体" w:hAnsi="宋体" w:cs="Times New Roman"/>
          <w:sz w:val="30"/>
          <w:u w:val="single"/>
        </w:rPr>
      </w:pPr>
      <w:r>
        <w:rPr>
          <w:rFonts w:hint="eastAsia" w:ascii="宋体" w:hAnsi="宋体" w:cs="Times New Roman"/>
          <w:szCs w:val="21"/>
        </w:rPr>
        <w:t>合同编号:</w:t>
      </w:r>
      <w:r>
        <w:rPr>
          <w:rFonts w:hint="eastAsia" w:ascii="宋体" w:hAnsi="宋体" w:cs="Times New Roman"/>
          <w:szCs w:val="21"/>
          <w:u w:val="single"/>
        </w:rPr>
        <w:t xml:space="preserve">                          </w:t>
      </w:r>
      <w:r>
        <w:rPr>
          <w:rFonts w:hint="eastAsia" w:ascii="宋体" w:hAnsi="宋体" w:cs="Times New Roman"/>
          <w:sz w:val="30"/>
          <w:u w:val="single"/>
        </w:rPr>
        <w:t xml:space="preserve"> </w:t>
      </w:r>
      <w:r>
        <w:rPr>
          <w:rFonts w:hint="eastAsia" w:ascii="宋体" w:hAnsi="宋体" w:cs="Times New Roman"/>
          <w:szCs w:val="21"/>
          <w:u w:val="single"/>
        </w:rPr>
        <w:t xml:space="preserve"> </w:t>
      </w:r>
      <w:r>
        <w:rPr>
          <w:rFonts w:hint="eastAsia" w:ascii="宋体" w:hAnsi="宋体" w:cs="Times New Roman"/>
          <w:u w:val="single"/>
        </w:rPr>
        <w:t xml:space="preserve">  </w:t>
      </w:r>
      <w:r>
        <w:rPr>
          <w:rFonts w:hint="eastAsia" w:ascii="宋体" w:hAnsi="宋体" w:cs="Times New Roman"/>
          <w:sz w:val="30"/>
          <w:u w:val="single"/>
        </w:rPr>
        <w:t xml:space="preserve">     </w:t>
      </w:r>
    </w:p>
    <w:p>
      <w:pPr>
        <w:rPr>
          <w:rFonts w:ascii="宋体" w:hAnsi="宋体" w:cs="Times New Roman"/>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                                          </w:t>
      </w:r>
      <w:r>
        <w:rPr>
          <w:rFonts w:hint="eastAsia" w:ascii="宋体" w:hAnsi="宋体" w:cs="Times New Roman"/>
          <w:bCs/>
        </w:rPr>
        <w:t>单位：元／</w:t>
      </w:r>
      <w:r>
        <w:rPr>
          <w:rFonts w:hint="eastAsia" w:ascii="宋体" w:hAnsi="宋体" w:cs="Times New Roman"/>
        </w:rPr>
        <w:t>台时(班)</w:t>
      </w:r>
    </w:p>
    <w:p>
      <w:pPr>
        <w:rPr>
          <w:rFonts w:ascii="宋体" w:hAnsi="宋体" w:cs="Times New Roman"/>
          <w:bCs/>
        </w:r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276"/>
        <w:gridCol w:w="675"/>
        <w:gridCol w:w="537"/>
        <w:gridCol w:w="537"/>
        <w:gridCol w:w="537"/>
        <w:gridCol w:w="542"/>
        <w:gridCol w:w="537"/>
        <w:gridCol w:w="537"/>
        <w:gridCol w:w="537"/>
        <w:gridCol w:w="537"/>
        <w:gridCol w:w="537"/>
        <w:gridCol w:w="537"/>
        <w:gridCol w:w="546"/>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0" w:type="pct"/>
            <w:vMerge w:val="restart"/>
            <w:vAlign w:val="center"/>
          </w:tcPr>
          <w:p>
            <w:pPr>
              <w:jc w:val="center"/>
              <w:rPr>
                <w:rFonts w:ascii="宋体" w:hAnsi="宋体" w:cs="Times New Roman"/>
                <w:bCs/>
                <w:szCs w:val="21"/>
              </w:rPr>
            </w:pPr>
            <w:r>
              <w:rPr>
                <w:rFonts w:hint="eastAsia" w:ascii="宋体" w:hAnsi="宋体" w:cs="Times New Roman"/>
                <w:bCs/>
                <w:szCs w:val="21"/>
              </w:rPr>
              <w:t>序号</w:t>
            </w:r>
          </w:p>
        </w:tc>
        <w:tc>
          <w:tcPr>
            <w:tcW w:w="714" w:type="pct"/>
            <w:vMerge w:val="restart"/>
            <w:vAlign w:val="center"/>
          </w:tcPr>
          <w:p>
            <w:pPr>
              <w:jc w:val="center"/>
              <w:rPr>
                <w:rFonts w:ascii="宋体" w:hAnsi="宋体" w:cs="Times New Roman"/>
                <w:bCs/>
                <w:szCs w:val="21"/>
              </w:rPr>
            </w:pPr>
            <w:r>
              <w:rPr>
                <w:rFonts w:hint="eastAsia" w:ascii="宋体" w:hAnsi="宋体" w:cs="Times New Roman"/>
                <w:bCs/>
                <w:szCs w:val="21"/>
              </w:rPr>
              <w:t>机械名称</w:t>
            </w:r>
          </w:p>
        </w:tc>
        <w:tc>
          <w:tcPr>
            <w:tcW w:w="377" w:type="pct"/>
            <w:vMerge w:val="restart"/>
            <w:vAlign w:val="center"/>
          </w:tcPr>
          <w:p>
            <w:pPr>
              <w:jc w:val="center"/>
              <w:rPr>
                <w:rFonts w:ascii="宋体" w:hAnsi="宋体" w:cs="Times New Roman"/>
                <w:bCs/>
                <w:szCs w:val="21"/>
              </w:rPr>
            </w:pPr>
            <w:r>
              <w:rPr>
                <w:rFonts w:hint="eastAsia" w:ascii="宋体" w:hAnsi="宋体" w:cs="Times New Roman"/>
                <w:bCs/>
                <w:szCs w:val="21"/>
              </w:rPr>
              <w:t>规格型号</w:t>
            </w:r>
          </w:p>
        </w:tc>
        <w:tc>
          <w:tcPr>
            <w:tcW w:w="1203" w:type="pct"/>
            <w:gridSpan w:val="4"/>
            <w:vAlign w:val="center"/>
          </w:tcPr>
          <w:p>
            <w:pPr>
              <w:jc w:val="center"/>
              <w:rPr>
                <w:rFonts w:ascii="宋体" w:hAnsi="宋体" w:cs="Times New Roman"/>
                <w:bCs/>
                <w:szCs w:val="21"/>
              </w:rPr>
            </w:pPr>
            <w:r>
              <w:rPr>
                <w:rFonts w:hint="eastAsia" w:ascii="宋体" w:hAnsi="宋体" w:cs="Times New Roman"/>
                <w:bCs/>
                <w:szCs w:val="21"/>
              </w:rPr>
              <w:t>一类费用</w:t>
            </w:r>
          </w:p>
        </w:tc>
        <w:tc>
          <w:tcPr>
            <w:tcW w:w="2105" w:type="pct"/>
            <w:gridSpan w:val="7"/>
            <w:vAlign w:val="center"/>
          </w:tcPr>
          <w:p>
            <w:pPr>
              <w:jc w:val="center"/>
              <w:rPr>
                <w:rFonts w:ascii="宋体" w:hAnsi="宋体" w:cs="Times New Roman"/>
                <w:szCs w:val="21"/>
              </w:rPr>
            </w:pPr>
            <w:r>
              <w:rPr>
                <w:rFonts w:hint="eastAsia" w:ascii="宋体" w:hAnsi="宋体" w:cs="Times New Roman"/>
                <w:bCs/>
                <w:szCs w:val="21"/>
              </w:rPr>
              <w:t>二类费用</w:t>
            </w:r>
          </w:p>
        </w:tc>
        <w:tc>
          <w:tcPr>
            <w:tcW w:w="351" w:type="pct"/>
            <w:vMerge w:val="restart"/>
            <w:vAlign w:val="center"/>
          </w:tcPr>
          <w:p>
            <w:pPr>
              <w:jc w:val="center"/>
              <w:rPr>
                <w:rFonts w:ascii="宋体" w:hAnsi="宋体" w:cs="Times New Roman"/>
                <w:szCs w:val="21"/>
              </w:rPr>
            </w:pPr>
            <w:r>
              <w:rPr>
                <w:rFonts w:hint="eastAsia" w:ascii="宋体" w:hAnsi="宋体" w:cs="Times New Roman"/>
                <w:bCs/>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0" w:type="pct"/>
            <w:vMerge w:val="continue"/>
            <w:vAlign w:val="center"/>
          </w:tcPr>
          <w:p>
            <w:pPr>
              <w:jc w:val="center"/>
              <w:rPr>
                <w:rFonts w:ascii="宋体" w:hAnsi="宋体" w:cs="Times New Roman"/>
                <w:bCs/>
                <w:szCs w:val="21"/>
              </w:rPr>
            </w:pPr>
          </w:p>
        </w:tc>
        <w:tc>
          <w:tcPr>
            <w:tcW w:w="714" w:type="pct"/>
            <w:vMerge w:val="continue"/>
          </w:tcPr>
          <w:p>
            <w:pPr>
              <w:jc w:val="center"/>
              <w:rPr>
                <w:rFonts w:ascii="宋体" w:hAnsi="宋体" w:cs="Times New Roman"/>
                <w:bCs/>
                <w:szCs w:val="21"/>
              </w:rPr>
            </w:pPr>
          </w:p>
        </w:tc>
        <w:tc>
          <w:tcPr>
            <w:tcW w:w="377" w:type="pct"/>
            <w:vMerge w:val="continue"/>
            <w:vAlign w:val="center"/>
          </w:tcPr>
          <w:p>
            <w:pPr>
              <w:jc w:val="center"/>
              <w:rPr>
                <w:rFonts w:ascii="宋体" w:hAnsi="宋体" w:cs="Times New Roman"/>
                <w:bCs/>
                <w:szCs w:val="21"/>
              </w:rPr>
            </w:pPr>
          </w:p>
        </w:tc>
        <w:tc>
          <w:tcPr>
            <w:tcW w:w="300" w:type="pct"/>
            <w:vAlign w:val="center"/>
          </w:tcPr>
          <w:p>
            <w:pPr>
              <w:jc w:val="center"/>
              <w:rPr>
                <w:rFonts w:ascii="宋体" w:hAnsi="宋体" w:cs="Times New Roman"/>
                <w:bCs/>
                <w:szCs w:val="21"/>
              </w:rPr>
            </w:pPr>
            <w:r>
              <w:rPr>
                <w:rFonts w:hint="eastAsia" w:ascii="宋体" w:hAnsi="宋体" w:cs="Times New Roman"/>
                <w:bCs/>
                <w:szCs w:val="21"/>
              </w:rPr>
              <w:t>折旧费</w:t>
            </w:r>
          </w:p>
        </w:tc>
        <w:tc>
          <w:tcPr>
            <w:tcW w:w="300" w:type="pct"/>
            <w:vAlign w:val="center"/>
          </w:tcPr>
          <w:p>
            <w:pPr>
              <w:jc w:val="center"/>
              <w:rPr>
                <w:rFonts w:ascii="宋体" w:hAnsi="宋体" w:cs="Times New Roman"/>
                <w:bCs/>
                <w:szCs w:val="21"/>
              </w:rPr>
            </w:pPr>
            <w:r>
              <w:rPr>
                <w:rFonts w:hint="eastAsia" w:ascii="宋体" w:hAnsi="宋体" w:cs="Times New Roman"/>
                <w:bCs/>
                <w:szCs w:val="21"/>
              </w:rPr>
              <w:t>维修费</w:t>
            </w:r>
          </w:p>
        </w:tc>
        <w:tc>
          <w:tcPr>
            <w:tcW w:w="300" w:type="pct"/>
            <w:vAlign w:val="center"/>
          </w:tcPr>
          <w:p>
            <w:pPr>
              <w:jc w:val="center"/>
              <w:rPr>
                <w:rFonts w:ascii="宋体" w:hAnsi="宋体" w:cs="Times New Roman"/>
                <w:bCs/>
                <w:szCs w:val="21"/>
              </w:rPr>
            </w:pPr>
            <w:r>
              <w:rPr>
                <w:rFonts w:hint="eastAsia" w:ascii="宋体" w:hAnsi="宋体" w:cs="Times New Roman"/>
                <w:bCs/>
                <w:szCs w:val="21"/>
              </w:rPr>
              <w:t>安拆费</w:t>
            </w:r>
          </w:p>
        </w:tc>
        <w:tc>
          <w:tcPr>
            <w:tcW w:w="302" w:type="pct"/>
            <w:vAlign w:val="center"/>
          </w:tcPr>
          <w:p>
            <w:pPr>
              <w:jc w:val="center"/>
              <w:rPr>
                <w:rFonts w:ascii="宋体" w:hAnsi="宋体" w:cs="Times New Roman"/>
                <w:bCs/>
                <w:szCs w:val="21"/>
              </w:rPr>
            </w:pPr>
            <w:r>
              <w:rPr>
                <w:rFonts w:hint="eastAsia" w:ascii="宋体" w:hAnsi="宋体" w:cs="Times New Roman"/>
                <w:bCs/>
                <w:szCs w:val="21"/>
              </w:rPr>
              <w:t>小计</w:t>
            </w:r>
          </w:p>
        </w:tc>
        <w:tc>
          <w:tcPr>
            <w:tcW w:w="300" w:type="pct"/>
            <w:vAlign w:val="center"/>
          </w:tcPr>
          <w:p>
            <w:pPr>
              <w:jc w:val="center"/>
              <w:rPr>
                <w:rFonts w:ascii="宋体" w:hAnsi="宋体" w:cs="Times New Roman"/>
                <w:bCs/>
                <w:szCs w:val="21"/>
              </w:rPr>
            </w:pPr>
            <w:r>
              <w:rPr>
                <w:rFonts w:hint="eastAsia" w:ascii="宋体" w:hAnsi="宋体" w:cs="Times New Roman"/>
                <w:bCs/>
                <w:szCs w:val="21"/>
              </w:rPr>
              <w:t>人工</w:t>
            </w:r>
          </w:p>
        </w:tc>
        <w:tc>
          <w:tcPr>
            <w:tcW w:w="300" w:type="pct"/>
            <w:vAlign w:val="center"/>
          </w:tcPr>
          <w:p>
            <w:pPr>
              <w:jc w:val="center"/>
              <w:rPr>
                <w:rFonts w:ascii="宋体" w:hAnsi="宋体" w:cs="Times New Roman"/>
                <w:bCs/>
                <w:szCs w:val="21"/>
              </w:rPr>
            </w:pPr>
            <w:r>
              <w:rPr>
                <w:rFonts w:hint="eastAsia" w:ascii="宋体" w:hAnsi="宋体" w:cs="Times New Roman"/>
                <w:bCs/>
                <w:szCs w:val="21"/>
              </w:rPr>
              <w:t>柴油</w:t>
            </w:r>
          </w:p>
        </w:tc>
        <w:tc>
          <w:tcPr>
            <w:tcW w:w="300" w:type="pct"/>
            <w:vAlign w:val="center"/>
          </w:tcPr>
          <w:p>
            <w:pPr>
              <w:jc w:val="center"/>
              <w:rPr>
                <w:rFonts w:ascii="宋体" w:hAnsi="宋体" w:cs="Times New Roman"/>
                <w:bCs/>
                <w:szCs w:val="21"/>
              </w:rPr>
            </w:pPr>
            <w:r>
              <w:rPr>
                <w:rFonts w:hint="eastAsia" w:ascii="宋体" w:hAnsi="宋体" w:cs="Times New Roman"/>
                <w:bCs/>
                <w:szCs w:val="21"/>
              </w:rPr>
              <w:t>电</w:t>
            </w:r>
          </w:p>
        </w:tc>
        <w:tc>
          <w:tcPr>
            <w:tcW w:w="300" w:type="pct"/>
            <w:vAlign w:val="center"/>
          </w:tcPr>
          <w:p>
            <w:pPr>
              <w:jc w:val="center"/>
              <w:rPr>
                <w:rFonts w:ascii="宋体" w:hAnsi="宋体" w:cs="Times New Roman"/>
                <w:bCs/>
                <w:szCs w:val="21"/>
              </w:rPr>
            </w:pPr>
          </w:p>
        </w:tc>
        <w:tc>
          <w:tcPr>
            <w:tcW w:w="300" w:type="pct"/>
            <w:vAlign w:val="center"/>
          </w:tcPr>
          <w:p>
            <w:pPr>
              <w:jc w:val="center"/>
              <w:rPr>
                <w:rFonts w:ascii="宋体" w:hAnsi="宋体" w:cs="Times New Roman"/>
                <w:bCs/>
                <w:szCs w:val="21"/>
              </w:rPr>
            </w:pPr>
          </w:p>
        </w:tc>
        <w:tc>
          <w:tcPr>
            <w:tcW w:w="300" w:type="pct"/>
            <w:vAlign w:val="center"/>
          </w:tcPr>
          <w:p>
            <w:pPr>
              <w:jc w:val="center"/>
              <w:rPr>
                <w:rFonts w:ascii="宋体" w:hAnsi="宋体" w:cs="Times New Roman"/>
                <w:bCs/>
                <w:szCs w:val="21"/>
              </w:rPr>
            </w:pPr>
          </w:p>
        </w:tc>
        <w:tc>
          <w:tcPr>
            <w:tcW w:w="302" w:type="pct"/>
            <w:vAlign w:val="center"/>
          </w:tcPr>
          <w:p>
            <w:pPr>
              <w:jc w:val="center"/>
              <w:rPr>
                <w:rFonts w:ascii="宋体" w:hAnsi="宋体" w:cs="Times New Roman"/>
                <w:bCs/>
                <w:szCs w:val="21"/>
              </w:rPr>
            </w:pPr>
            <w:r>
              <w:rPr>
                <w:rFonts w:hint="eastAsia" w:ascii="宋体" w:hAnsi="宋体" w:cs="Times New Roman"/>
                <w:bCs/>
                <w:szCs w:val="21"/>
              </w:rPr>
              <w:t>小计</w:t>
            </w:r>
          </w:p>
        </w:tc>
        <w:tc>
          <w:tcPr>
            <w:tcW w:w="351" w:type="pct"/>
            <w:vMerge w:val="continue"/>
          </w:tcPr>
          <w:p>
            <w:pP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0" w:type="pct"/>
            <w:vAlign w:val="center"/>
          </w:tcPr>
          <w:p>
            <w:pPr>
              <w:jc w:val="center"/>
              <w:rPr>
                <w:rFonts w:ascii="宋体" w:hAnsi="宋体" w:cs="Times New Roman"/>
                <w:bCs/>
                <w:szCs w:val="21"/>
              </w:rPr>
            </w:pPr>
          </w:p>
        </w:tc>
        <w:tc>
          <w:tcPr>
            <w:tcW w:w="714" w:type="pct"/>
          </w:tcPr>
          <w:p>
            <w:pPr>
              <w:jc w:val="center"/>
              <w:rPr>
                <w:rFonts w:ascii="宋体" w:hAnsi="宋体" w:cs="Times New Roman"/>
                <w:bCs/>
                <w:szCs w:val="21"/>
              </w:rPr>
            </w:pPr>
          </w:p>
        </w:tc>
        <w:tc>
          <w:tcPr>
            <w:tcW w:w="377" w:type="pct"/>
            <w:vAlign w:val="center"/>
          </w:tcPr>
          <w:p>
            <w:pPr>
              <w:jc w:val="center"/>
              <w:rPr>
                <w:rFonts w:ascii="宋体" w:hAnsi="宋体" w:cs="Times New Roman"/>
                <w:bCs/>
                <w:szCs w:val="21"/>
              </w:rPr>
            </w:pPr>
          </w:p>
        </w:tc>
        <w:tc>
          <w:tcPr>
            <w:tcW w:w="300" w:type="pct"/>
            <w:vAlign w:val="center"/>
          </w:tcPr>
          <w:p>
            <w:pPr>
              <w:jc w:val="center"/>
              <w:rPr>
                <w:rFonts w:ascii="宋体" w:hAnsi="宋体" w:cs="Times New Roman"/>
                <w:bCs/>
                <w:szCs w:val="21"/>
              </w:rPr>
            </w:pPr>
          </w:p>
        </w:tc>
        <w:tc>
          <w:tcPr>
            <w:tcW w:w="300" w:type="pct"/>
            <w:vAlign w:val="center"/>
          </w:tcPr>
          <w:p>
            <w:pPr>
              <w:jc w:val="center"/>
              <w:rPr>
                <w:rFonts w:ascii="宋体" w:hAnsi="宋体" w:cs="Times New Roman"/>
                <w:bCs/>
                <w:szCs w:val="21"/>
              </w:rPr>
            </w:pPr>
          </w:p>
        </w:tc>
        <w:tc>
          <w:tcPr>
            <w:tcW w:w="300" w:type="pct"/>
            <w:vAlign w:val="center"/>
          </w:tcPr>
          <w:p>
            <w:pPr>
              <w:jc w:val="center"/>
              <w:rPr>
                <w:rFonts w:ascii="宋体" w:hAnsi="宋体" w:cs="Times New Roman"/>
                <w:bCs/>
                <w:szCs w:val="21"/>
              </w:rPr>
            </w:pPr>
          </w:p>
        </w:tc>
        <w:tc>
          <w:tcPr>
            <w:tcW w:w="302" w:type="pct"/>
            <w:vAlign w:val="center"/>
          </w:tcPr>
          <w:p>
            <w:pPr>
              <w:jc w:val="center"/>
              <w:rPr>
                <w:rFonts w:ascii="宋体" w:hAnsi="宋体" w:cs="Times New Roman"/>
                <w:bCs/>
                <w:szCs w:val="21"/>
              </w:rPr>
            </w:pPr>
          </w:p>
        </w:tc>
        <w:tc>
          <w:tcPr>
            <w:tcW w:w="300" w:type="pct"/>
            <w:vAlign w:val="center"/>
          </w:tcPr>
          <w:p>
            <w:pPr>
              <w:jc w:val="center"/>
              <w:rPr>
                <w:rFonts w:ascii="宋体" w:hAnsi="宋体" w:cs="Times New Roman"/>
                <w:bCs/>
                <w:szCs w:val="21"/>
              </w:rPr>
            </w:pPr>
          </w:p>
        </w:tc>
        <w:tc>
          <w:tcPr>
            <w:tcW w:w="300" w:type="pct"/>
            <w:vAlign w:val="center"/>
          </w:tcPr>
          <w:p>
            <w:pPr>
              <w:jc w:val="center"/>
              <w:rPr>
                <w:rFonts w:ascii="宋体" w:hAnsi="宋体" w:cs="Times New Roman"/>
                <w:bCs/>
                <w:szCs w:val="21"/>
              </w:rPr>
            </w:pPr>
          </w:p>
        </w:tc>
        <w:tc>
          <w:tcPr>
            <w:tcW w:w="300" w:type="pct"/>
            <w:vAlign w:val="center"/>
          </w:tcPr>
          <w:p>
            <w:pPr>
              <w:jc w:val="center"/>
              <w:rPr>
                <w:rFonts w:ascii="宋体" w:hAnsi="宋体" w:cs="Times New Roman"/>
                <w:szCs w:val="21"/>
              </w:rPr>
            </w:pPr>
          </w:p>
        </w:tc>
        <w:tc>
          <w:tcPr>
            <w:tcW w:w="300" w:type="pct"/>
            <w:vAlign w:val="center"/>
          </w:tcPr>
          <w:p>
            <w:pPr>
              <w:jc w:val="center"/>
              <w:rPr>
                <w:rFonts w:ascii="宋体" w:hAnsi="宋体" w:cs="Times New Roman"/>
                <w:szCs w:val="21"/>
              </w:rPr>
            </w:pPr>
          </w:p>
        </w:tc>
        <w:tc>
          <w:tcPr>
            <w:tcW w:w="300" w:type="pct"/>
            <w:vAlign w:val="center"/>
          </w:tcPr>
          <w:p>
            <w:pPr>
              <w:jc w:val="center"/>
              <w:rPr>
                <w:rFonts w:ascii="宋体" w:hAnsi="宋体" w:cs="Times New Roman"/>
                <w:szCs w:val="21"/>
              </w:rPr>
            </w:pPr>
          </w:p>
        </w:tc>
        <w:tc>
          <w:tcPr>
            <w:tcW w:w="300" w:type="pct"/>
            <w:vAlign w:val="center"/>
          </w:tcPr>
          <w:p>
            <w:pPr>
              <w:jc w:val="center"/>
              <w:rPr>
                <w:rFonts w:ascii="宋体" w:hAnsi="宋体" w:cs="Times New Roman"/>
                <w:szCs w:val="21"/>
              </w:rPr>
            </w:pPr>
          </w:p>
        </w:tc>
        <w:tc>
          <w:tcPr>
            <w:tcW w:w="302" w:type="pct"/>
            <w:vAlign w:val="center"/>
          </w:tcPr>
          <w:p>
            <w:pPr>
              <w:jc w:val="center"/>
              <w:rPr>
                <w:rFonts w:ascii="宋体" w:hAnsi="宋体" w:cs="Times New Roman"/>
                <w:szCs w:val="21"/>
              </w:rPr>
            </w:pPr>
          </w:p>
        </w:tc>
        <w:tc>
          <w:tcPr>
            <w:tcW w:w="351" w:type="pct"/>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0" w:type="pct"/>
            <w:vAlign w:val="center"/>
          </w:tcPr>
          <w:p>
            <w:pPr>
              <w:jc w:val="center"/>
              <w:rPr>
                <w:rFonts w:ascii="宋体" w:hAnsi="宋体" w:cs="Times New Roman"/>
                <w:sz w:val="24"/>
              </w:rPr>
            </w:pPr>
          </w:p>
        </w:tc>
        <w:tc>
          <w:tcPr>
            <w:tcW w:w="714" w:type="pct"/>
          </w:tcPr>
          <w:p>
            <w:pPr>
              <w:jc w:val="center"/>
              <w:rPr>
                <w:rFonts w:ascii="宋体" w:hAnsi="宋体" w:cs="Times New Roman"/>
                <w:sz w:val="24"/>
              </w:rPr>
            </w:pPr>
          </w:p>
        </w:tc>
        <w:tc>
          <w:tcPr>
            <w:tcW w:w="377"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2"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2" w:type="pct"/>
            <w:vAlign w:val="center"/>
          </w:tcPr>
          <w:p>
            <w:pPr>
              <w:jc w:val="center"/>
              <w:rPr>
                <w:rFonts w:ascii="宋体" w:hAnsi="宋体" w:cs="Times New Roman"/>
                <w:sz w:val="24"/>
              </w:rPr>
            </w:pPr>
          </w:p>
        </w:tc>
        <w:tc>
          <w:tcPr>
            <w:tcW w:w="351" w:type="pct"/>
            <w:vAlign w:val="center"/>
          </w:tcPr>
          <w:p>
            <w:pPr>
              <w:jc w:val="center"/>
              <w:rPr>
                <w:rFonts w:ascii="宋体" w:hAns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0" w:type="pct"/>
            <w:vAlign w:val="center"/>
          </w:tcPr>
          <w:p>
            <w:pPr>
              <w:jc w:val="center"/>
              <w:rPr>
                <w:rFonts w:ascii="宋体" w:hAnsi="宋体" w:cs="Times New Roman"/>
                <w:sz w:val="24"/>
              </w:rPr>
            </w:pPr>
          </w:p>
        </w:tc>
        <w:tc>
          <w:tcPr>
            <w:tcW w:w="714" w:type="pct"/>
          </w:tcPr>
          <w:p>
            <w:pPr>
              <w:jc w:val="center"/>
              <w:rPr>
                <w:rFonts w:ascii="宋体" w:hAnsi="宋体" w:cs="Times New Roman"/>
                <w:sz w:val="24"/>
              </w:rPr>
            </w:pPr>
          </w:p>
        </w:tc>
        <w:tc>
          <w:tcPr>
            <w:tcW w:w="377"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2"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2" w:type="pct"/>
            <w:vAlign w:val="center"/>
          </w:tcPr>
          <w:p>
            <w:pPr>
              <w:jc w:val="center"/>
              <w:rPr>
                <w:rFonts w:ascii="宋体" w:hAnsi="宋体" w:cs="Times New Roman"/>
                <w:sz w:val="24"/>
              </w:rPr>
            </w:pPr>
          </w:p>
        </w:tc>
        <w:tc>
          <w:tcPr>
            <w:tcW w:w="351" w:type="pct"/>
            <w:vAlign w:val="center"/>
          </w:tcPr>
          <w:p>
            <w:pPr>
              <w:jc w:val="center"/>
              <w:rPr>
                <w:rFonts w:ascii="宋体" w:hAns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0" w:type="pct"/>
            <w:vAlign w:val="center"/>
          </w:tcPr>
          <w:p>
            <w:pPr>
              <w:jc w:val="center"/>
              <w:rPr>
                <w:rFonts w:ascii="宋体" w:hAnsi="宋体" w:cs="Times New Roman"/>
                <w:sz w:val="24"/>
              </w:rPr>
            </w:pPr>
          </w:p>
        </w:tc>
        <w:tc>
          <w:tcPr>
            <w:tcW w:w="714" w:type="pct"/>
          </w:tcPr>
          <w:p>
            <w:pPr>
              <w:jc w:val="center"/>
              <w:rPr>
                <w:rFonts w:ascii="宋体" w:hAnsi="宋体" w:cs="Times New Roman"/>
                <w:sz w:val="24"/>
              </w:rPr>
            </w:pPr>
          </w:p>
        </w:tc>
        <w:tc>
          <w:tcPr>
            <w:tcW w:w="377"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2"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2" w:type="pct"/>
            <w:vAlign w:val="center"/>
          </w:tcPr>
          <w:p>
            <w:pPr>
              <w:jc w:val="center"/>
              <w:rPr>
                <w:rFonts w:ascii="宋体" w:hAnsi="宋体" w:cs="Times New Roman"/>
                <w:sz w:val="24"/>
              </w:rPr>
            </w:pPr>
          </w:p>
        </w:tc>
        <w:tc>
          <w:tcPr>
            <w:tcW w:w="351" w:type="pct"/>
            <w:vAlign w:val="center"/>
          </w:tcPr>
          <w:p>
            <w:pPr>
              <w:jc w:val="center"/>
              <w:rPr>
                <w:rFonts w:ascii="宋体" w:hAns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0" w:type="pct"/>
            <w:vAlign w:val="center"/>
          </w:tcPr>
          <w:p>
            <w:pPr>
              <w:jc w:val="center"/>
              <w:rPr>
                <w:rFonts w:ascii="宋体" w:hAnsi="宋体" w:cs="Times New Roman"/>
                <w:sz w:val="24"/>
              </w:rPr>
            </w:pPr>
          </w:p>
        </w:tc>
        <w:tc>
          <w:tcPr>
            <w:tcW w:w="714" w:type="pct"/>
          </w:tcPr>
          <w:p>
            <w:pPr>
              <w:jc w:val="center"/>
              <w:rPr>
                <w:rFonts w:ascii="宋体" w:hAnsi="宋体" w:cs="Times New Roman"/>
                <w:sz w:val="24"/>
              </w:rPr>
            </w:pPr>
          </w:p>
        </w:tc>
        <w:tc>
          <w:tcPr>
            <w:tcW w:w="377"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2"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0" w:type="pct"/>
            <w:vAlign w:val="center"/>
          </w:tcPr>
          <w:p>
            <w:pPr>
              <w:jc w:val="center"/>
              <w:rPr>
                <w:rFonts w:ascii="宋体" w:hAnsi="宋体" w:cs="Times New Roman"/>
                <w:sz w:val="24"/>
              </w:rPr>
            </w:pPr>
          </w:p>
        </w:tc>
        <w:tc>
          <w:tcPr>
            <w:tcW w:w="302" w:type="pct"/>
            <w:vAlign w:val="center"/>
          </w:tcPr>
          <w:p>
            <w:pPr>
              <w:jc w:val="center"/>
              <w:rPr>
                <w:rFonts w:ascii="宋体" w:hAnsi="宋体" w:cs="Times New Roman"/>
                <w:sz w:val="24"/>
              </w:rPr>
            </w:pPr>
          </w:p>
        </w:tc>
        <w:tc>
          <w:tcPr>
            <w:tcW w:w="351" w:type="pct"/>
            <w:vAlign w:val="center"/>
          </w:tcPr>
          <w:p>
            <w:pPr>
              <w:jc w:val="center"/>
              <w:rPr>
                <w:rFonts w:ascii="宋体" w:hAnsi="宋体" w:cs="Times New Roman"/>
                <w:sz w:val="24"/>
              </w:rPr>
            </w:pPr>
          </w:p>
        </w:tc>
      </w:tr>
    </w:tbl>
    <w:p>
      <w:pPr>
        <w:spacing w:line="300" w:lineRule="exact"/>
        <w:ind w:firstLine="7840" w:firstLineChars="2800"/>
        <w:rPr>
          <w:rFonts w:ascii="宋体" w:hAnsi="宋体" w:cs="Times New Roman"/>
          <w:sz w:val="28"/>
        </w:rPr>
      </w:pPr>
    </w:p>
    <w:p>
      <w:pPr>
        <w:spacing w:afterLines="50"/>
        <w:jc w:val="center"/>
        <w:outlineLvl w:val="2"/>
        <w:rPr>
          <w:rFonts w:ascii="宋体" w:hAnsi="宋体" w:cs="Times New Roman"/>
          <w:sz w:val="28"/>
          <w:szCs w:val="28"/>
        </w:rPr>
      </w:pPr>
      <w:bookmarkStart w:id="56" w:name="_Toc7422161"/>
      <w:bookmarkStart w:id="57" w:name="_Toc8396522"/>
      <w:bookmarkStart w:id="58" w:name="_Toc9522230"/>
      <w:bookmarkStart w:id="59" w:name="_Toc256000171"/>
      <w:bookmarkStart w:id="60" w:name="_Toc50018405"/>
      <w:r>
        <w:rPr>
          <w:rFonts w:hint="eastAsia" w:ascii="宋体" w:hAnsi="宋体" w:cs="Times New Roman"/>
          <w:sz w:val="28"/>
          <w:szCs w:val="28"/>
        </w:rPr>
        <w:t>（13） 总价项目分解表</w:t>
      </w:r>
      <w:bookmarkEnd w:id="56"/>
      <w:bookmarkEnd w:id="57"/>
      <w:bookmarkEnd w:id="58"/>
      <w:bookmarkEnd w:id="59"/>
      <w:bookmarkEnd w:id="60"/>
    </w:p>
    <w:p>
      <w:pPr>
        <w:rPr>
          <w:rFonts w:ascii="宋体" w:hAnsi="宋体" w:cs="Times New Roman"/>
          <w:sz w:val="30"/>
          <w:u w:val="single"/>
        </w:rPr>
      </w:pPr>
      <w:r>
        <w:rPr>
          <w:rFonts w:hint="eastAsia" w:ascii="宋体" w:hAnsi="宋体" w:cs="Times New Roman"/>
          <w:szCs w:val="21"/>
        </w:rPr>
        <w:t>合同编号:</w:t>
      </w:r>
      <w:r>
        <w:rPr>
          <w:rFonts w:hint="eastAsia" w:ascii="宋体" w:hAnsi="宋体" w:cs="Times New Roman"/>
          <w:szCs w:val="21"/>
          <w:u w:val="single"/>
        </w:rPr>
        <w:t xml:space="preserve">                       </w:t>
      </w:r>
      <w:r>
        <w:rPr>
          <w:rFonts w:hint="eastAsia" w:ascii="宋体" w:hAnsi="宋体" w:cs="Times New Roman"/>
          <w:sz w:val="30"/>
          <w:u w:val="single"/>
        </w:rPr>
        <w:t xml:space="preserve">  </w:t>
      </w:r>
      <w:r>
        <w:rPr>
          <w:rFonts w:hint="eastAsia" w:ascii="宋体" w:hAnsi="宋体" w:cs="Times New Roman"/>
          <w:szCs w:val="21"/>
          <w:u w:val="single"/>
        </w:rPr>
        <w:t xml:space="preserve"> </w:t>
      </w:r>
      <w:r>
        <w:rPr>
          <w:rFonts w:hint="eastAsia" w:ascii="宋体" w:hAnsi="宋体" w:cs="Times New Roman"/>
          <w:u w:val="single"/>
        </w:rPr>
        <w:t xml:space="preserve">  </w:t>
      </w:r>
      <w:r>
        <w:rPr>
          <w:rFonts w:hint="eastAsia" w:ascii="宋体" w:hAnsi="宋体" w:cs="Times New Roman"/>
          <w:sz w:val="30"/>
          <w:u w:val="single"/>
        </w:rPr>
        <w:t xml:space="preserve">     </w:t>
      </w:r>
    </w:p>
    <w:p>
      <w:pPr>
        <w:rPr>
          <w:rFonts w:ascii="宋体" w:hAnsi="宋体" w:cs="Times New Roman"/>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   </w:t>
      </w:r>
    </w:p>
    <w:p>
      <w:pPr>
        <w:rPr>
          <w:rFonts w:ascii="宋体" w:hAnsi="宋体" w:cs="Times New Roman"/>
        </w:rPr>
      </w:pPr>
    </w:p>
    <w:tbl>
      <w:tblPr>
        <w:tblStyle w:val="44"/>
        <w:tblW w:w="0" w:type="auto"/>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61"/>
        <w:gridCol w:w="1332"/>
        <w:gridCol w:w="1276"/>
        <w:gridCol w:w="992"/>
        <w:gridCol w:w="1134"/>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00" w:type="dxa"/>
            <w:vAlign w:val="center"/>
          </w:tcPr>
          <w:p>
            <w:pPr>
              <w:spacing w:line="0" w:lineRule="atLeast"/>
              <w:ind w:left="91"/>
              <w:jc w:val="center"/>
              <w:rPr>
                <w:rFonts w:ascii="宋体" w:hAnsi="宋体" w:cs="Times New Roman"/>
              </w:rPr>
            </w:pPr>
            <w:r>
              <w:rPr>
                <w:rFonts w:hint="eastAsia" w:ascii="宋体" w:hAnsi="宋体" w:cs="Times New Roman"/>
              </w:rPr>
              <w:t>序号</w:t>
            </w:r>
          </w:p>
        </w:tc>
        <w:tc>
          <w:tcPr>
            <w:tcW w:w="1361" w:type="dxa"/>
            <w:vAlign w:val="center"/>
          </w:tcPr>
          <w:p>
            <w:pPr>
              <w:spacing w:line="0" w:lineRule="atLeast"/>
              <w:ind w:left="91"/>
              <w:jc w:val="center"/>
              <w:rPr>
                <w:rFonts w:ascii="宋体" w:hAnsi="宋体" w:cs="Times New Roman"/>
              </w:rPr>
            </w:pPr>
            <w:r>
              <w:rPr>
                <w:rFonts w:hint="eastAsia" w:ascii="宋体" w:hAnsi="宋体" w:cs="Times New Roman"/>
              </w:rPr>
              <w:t>项目名称</w:t>
            </w:r>
          </w:p>
        </w:tc>
        <w:tc>
          <w:tcPr>
            <w:tcW w:w="1332" w:type="dxa"/>
            <w:vAlign w:val="center"/>
          </w:tcPr>
          <w:p>
            <w:pPr>
              <w:spacing w:line="0" w:lineRule="atLeast"/>
              <w:ind w:left="91"/>
              <w:jc w:val="center"/>
              <w:rPr>
                <w:rFonts w:ascii="宋体" w:hAnsi="宋体" w:cs="Times New Roman"/>
              </w:rPr>
            </w:pPr>
            <w:r>
              <w:rPr>
                <w:rFonts w:hint="eastAsia" w:ascii="宋体" w:hAnsi="宋体" w:cs="Times New Roman"/>
              </w:rPr>
              <w:t>计量单位</w:t>
            </w:r>
          </w:p>
        </w:tc>
        <w:tc>
          <w:tcPr>
            <w:tcW w:w="1276" w:type="dxa"/>
            <w:vAlign w:val="center"/>
          </w:tcPr>
          <w:p>
            <w:pPr>
              <w:spacing w:line="0" w:lineRule="atLeast"/>
              <w:ind w:left="91"/>
              <w:jc w:val="center"/>
              <w:rPr>
                <w:rFonts w:ascii="宋体" w:hAnsi="宋体" w:cs="Times New Roman"/>
              </w:rPr>
            </w:pPr>
            <w:r>
              <w:rPr>
                <w:rFonts w:hint="eastAsia" w:ascii="宋体" w:hAnsi="宋体" w:cs="Times New Roman"/>
              </w:rPr>
              <w:t>工程数量</w:t>
            </w:r>
          </w:p>
        </w:tc>
        <w:tc>
          <w:tcPr>
            <w:tcW w:w="992" w:type="dxa"/>
            <w:vAlign w:val="center"/>
          </w:tcPr>
          <w:p>
            <w:pPr>
              <w:spacing w:line="0" w:lineRule="atLeast"/>
              <w:ind w:left="91"/>
              <w:jc w:val="center"/>
              <w:rPr>
                <w:rFonts w:ascii="宋体" w:hAnsi="宋体" w:cs="Times New Roman"/>
              </w:rPr>
            </w:pPr>
            <w:r>
              <w:rPr>
                <w:rFonts w:hint="eastAsia" w:ascii="宋体" w:hAnsi="宋体" w:cs="Times New Roman"/>
              </w:rPr>
              <w:t>单  价（元）</w:t>
            </w:r>
          </w:p>
        </w:tc>
        <w:tc>
          <w:tcPr>
            <w:tcW w:w="1134" w:type="dxa"/>
            <w:vAlign w:val="center"/>
          </w:tcPr>
          <w:p>
            <w:pPr>
              <w:spacing w:line="0" w:lineRule="atLeast"/>
              <w:ind w:left="91"/>
              <w:jc w:val="center"/>
              <w:rPr>
                <w:rFonts w:ascii="宋体" w:hAnsi="宋体" w:cs="Times New Roman"/>
              </w:rPr>
            </w:pPr>
            <w:r>
              <w:rPr>
                <w:rFonts w:hint="eastAsia" w:ascii="宋体" w:hAnsi="宋体" w:cs="Times New Roman"/>
              </w:rPr>
              <w:t>合  价（元）</w:t>
            </w:r>
          </w:p>
        </w:tc>
        <w:tc>
          <w:tcPr>
            <w:tcW w:w="2226" w:type="dxa"/>
            <w:vAlign w:val="center"/>
          </w:tcPr>
          <w:p>
            <w:pPr>
              <w:spacing w:line="0" w:lineRule="atLeast"/>
              <w:ind w:left="91"/>
              <w:jc w:val="center"/>
              <w:rPr>
                <w:rFonts w:ascii="宋体" w:hAnsi="宋体" w:cs="Times New Roman"/>
              </w:rPr>
            </w:pPr>
            <w:r>
              <w:rPr>
                <w:rFonts w:hint="eastAsia" w:ascii="宋体" w:hAnsi="宋体" w:cs="Times New Roman"/>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tcPr>
          <w:p>
            <w:pPr>
              <w:ind w:left="91"/>
              <w:rPr>
                <w:rFonts w:ascii="宋体" w:hAnsi="宋体" w:cs="Times New Roman"/>
              </w:rPr>
            </w:pPr>
          </w:p>
        </w:tc>
        <w:tc>
          <w:tcPr>
            <w:tcW w:w="1361" w:type="dxa"/>
          </w:tcPr>
          <w:p>
            <w:pPr>
              <w:ind w:left="91"/>
              <w:rPr>
                <w:rFonts w:ascii="宋体" w:hAnsi="宋体" w:cs="Times New Roman"/>
              </w:rPr>
            </w:pPr>
          </w:p>
        </w:tc>
        <w:tc>
          <w:tcPr>
            <w:tcW w:w="1332" w:type="dxa"/>
          </w:tcPr>
          <w:p>
            <w:pPr>
              <w:ind w:left="91"/>
              <w:rPr>
                <w:rFonts w:ascii="宋体" w:hAnsi="宋体" w:cs="Times New Roman"/>
              </w:rPr>
            </w:pPr>
          </w:p>
        </w:tc>
        <w:tc>
          <w:tcPr>
            <w:tcW w:w="1276" w:type="dxa"/>
          </w:tcPr>
          <w:p>
            <w:pPr>
              <w:ind w:left="91"/>
              <w:rPr>
                <w:rFonts w:ascii="宋体" w:hAnsi="宋体" w:cs="Times New Roman"/>
              </w:rPr>
            </w:pPr>
          </w:p>
        </w:tc>
        <w:tc>
          <w:tcPr>
            <w:tcW w:w="992" w:type="dxa"/>
          </w:tcPr>
          <w:p>
            <w:pPr>
              <w:ind w:left="91"/>
              <w:rPr>
                <w:rFonts w:ascii="宋体" w:hAnsi="宋体" w:cs="Times New Roman"/>
              </w:rPr>
            </w:pPr>
          </w:p>
        </w:tc>
        <w:tc>
          <w:tcPr>
            <w:tcW w:w="1134" w:type="dxa"/>
          </w:tcPr>
          <w:p>
            <w:pPr>
              <w:ind w:left="91"/>
              <w:rPr>
                <w:rFonts w:ascii="宋体" w:hAnsi="宋体" w:cs="Times New Roman"/>
              </w:rPr>
            </w:pPr>
          </w:p>
        </w:tc>
        <w:tc>
          <w:tcPr>
            <w:tcW w:w="2226" w:type="dxa"/>
          </w:tcPr>
          <w:p>
            <w:pPr>
              <w:ind w:left="91"/>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tcPr>
          <w:p>
            <w:pPr>
              <w:ind w:left="91"/>
              <w:rPr>
                <w:rFonts w:ascii="宋体" w:hAnsi="宋体" w:cs="Times New Roman"/>
              </w:rPr>
            </w:pPr>
          </w:p>
        </w:tc>
        <w:tc>
          <w:tcPr>
            <w:tcW w:w="1361" w:type="dxa"/>
          </w:tcPr>
          <w:p>
            <w:pPr>
              <w:ind w:left="91"/>
              <w:rPr>
                <w:rFonts w:ascii="宋体" w:hAnsi="宋体" w:cs="Times New Roman"/>
              </w:rPr>
            </w:pPr>
          </w:p>
        </w:tc>
        <w:tc>
          <w:tcPr>
            <w:tcW w:w="1332" w:type="dxa"/>
          </w:tcPr>
          <w:p>
            <w:pPr>
              <w:ind w:left="91"/>
              <w:rPr>
                <w:rFonts w:ascii="宋体" w:hAnsi="宋体" w:cs="Times New Roman"/>
              </w:rPr>
            </w:pPr>
          </w:p>
        </w:tc>
        <w:tc>
          <w:tcPr>
            <w:tcW w:w="1276" w:type="dxa"/>
          </w:tcPr>
          <w:p>
            <w:pPr>
              <w:ind w:left="91"/>
              <w:rPr>
                <w:rFonts w:ascii="宋体" w:hAnsi="宋体" w:cs="Times New Roman"/>
              </w:rPr>
            </w:pPr>
          </w:p>
        </w:tc>
        <w:tc>
          <w:tcPr>
            <w:tcW w:w="992" w:type="dxa"/>
          </w:tcPr>
          <w:p>
            <w:pPr>
              <w:ind w:left="91"/>
              <w:rPr>
                <w:rFonts w:ascii="宋体" w:hAnsi="宋体" w:cs="Times New Roman"/>
              </w:rPr>
            </w:pPr>
          </w:p>
        </w:tc>
        <w:tc>
          <w:tcPr>
            <w:tcW w:w="1134" w:type="dxa"/>
          </w:tcPr>
          <w:p>
            <w:pPr>
              <w:ind w:left="91"/>
              <w:rPr>
                <w:rFonts w:ascii="宋体" w:hAnsi="宋体" w:cs="Times New Roman"/>
              </w:rPr>
            </w:pPr>
          </w:p>
        </w:tc>
        <w:tc>
          <w:tcPr>
            <w:tcW w:w="2226" w:type="dxa"/>
          </w:tcPr>
          <w:p>
            <w:pPr>
              <w:ind w:left="91"/>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tcPr>
          <w:p>
            <w:pPr>
              <w:ind w:left="91"/>
              <w:rPr>
                <w:rFonts w:ascii="宋体" w:hAnsi="宋体" w:cs="Times New Roman"/>
              </w:rPr>
            </w:pPr>
          </w:p>
        </w:tc>
        <w:tc>
          <w:tcPr>
            <w:tcW w:w="1361" w:type="dxa"/>
          </w:tcPr>
          <w:p>
            <w:pPr>
              <w:ind w:left="91"/>
              <w:rPr>
                <w:rFonts w:ascii="宋体" w:hAnsi="宋体" w:cs="Times New Roman"/>
              </w:rPr>
            </w:pPr>
          </w:p>
        </w:tc>
        <w:tc>
          <w:tcPr>
            <w:tcW w:w="1332" w:type="dxa"/>
          </w:tcPr>
          <w:p>
            <w:pPr>
              <w:ind w:left="91"/>
              <w:rPr>
                <w:rFonts w:ascii="宋体" w:hAnsi="宋体" w:cs="Times New Roman"/>
              </w:rPr>
            </w:pPr>
          </w:p>
        </w:tc>
        <w:tc>
          <w:tcPr>
            <w:tcW w:w="1276" w:type="dxa"/>
          </w:tcPr>
          <w:p>
            <w:pPr>
              <w:ind w:left="91"/>
              <w:rPr>
                <w:rFonts w:ascii="宋体" w:hAnsi="宋体" w:cs="Times New Roman"/>
              </w:rPr>
            </w:pPr>
          </w:p>
        </w:tc>
        <w:tc>
          <w:tcPr>
            <w:tcW w:w="992" w:type="dxa"/>
          </w:tcPr>
          <w:p>
            <w:pPr>
              <w:ind w:left="91"/>
              <w:rPr>
                <w:rFonts w:ascii="宋体" w:hAnsi="宋体" w:cs="Times New Roman"/>
              </w:rPr>
            </w:pPr>
          </w:p>
        </w:tc>
        <w:tc>
          <w:tcPr>
            <w:tcW w:w="1134" w:type="dxa"/>
          </w:tcPr>
          <w:p>
            <w:pPr>
              <w:ind w:left="91"/>
              <w:rPr>
                <w:rFonts w:ascii="宋体" w:hAnsi="宋体" w:cs="Times New Roman"/>
              </w:rPr>
            </w:pPr>
          </w:p>
        </w:tc>
        <w:tc>
          <w:tcPr>
            <w:tcW w:w="2226" w:type="dxa"/>
          </w:tcPr>
          <w:p>
            <w:pPr>
              <w:ind w:left="91"/>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tcPr>
          <w:p>
            <w:pPr>
              <w:ind w:left="91"/>
              <w:rPr>
                <w:rFonts w:ascii="宋体" w:hAnsi="宋体" w:cs="Times New Roman"/>
              </w:rPr>
            </w:pPr>
          </w:p>
        </w:tc>
        <w:tc>
          <w:tcPr>
            <w:tcW w:w="1361" w:type="dxa"/>
          </w:tcPr>
          <w:p>
            <w:pPr>
              <w:ind w:left="91"/>
              <w:rPr>
                <w:rFonts w:ascii="宋体" w:hAnsi="宋体" w:cs="Times New Roman"/>
              </w:rPr>
            </w:pPr>
          </w:p>
        </w:tc>
        <w:tc>
          <w:tcPr>
            <w:tcW w:w="1332" w:type="dxa"/>
          </w:tcPr>
          <w:p>
            <w:pPr>
              <w:ind w:left="91"/>
              <w:rPr>
                <w:rFonts w:ascii="宋体" w:hAnsi="宋体" w:cs="Times New Roman"/>
              </w:rPr>
            </w:pPr>
          </w:p>
        </w:tc>
        <w:tc>
          <w:tcPr>
            <w:tcW w:w="1276" w:type="dxa"/>
          </w:tcPr>
          <w:p>
            <w:pPr>
              <w:ind w:left="91"/>
              <w:rPr>
                <w:rFonts w:ascii="宋体" w:hAnsi="宋体" w:cs="Times New Roman"/>
              </w:rPr>
            </w:pPr>
          </w:p>
        </w:tc>
        <w:tc>
          <w:tcPr>
            <w:tcW w:w="992" w:type="dxa"/>
          </w:tcPr>
          <w:p>
            <w:pPr>
              <w:ind w:left="91"/>
              <w:rPr>
                <w:rFonts w:ascii="宋体" w:hAnsi="宋体" w:cs="Times New Roman"/>
              </w:rPr>
            </w:pPr>
          </w:p>
        </w:tc>
        <w:tc>
          <w:tcPr>
            <w:tcW w:w="1134" w:type="dxa"/>
          </w:tcPr>
          <w:p>
            <w:pPr>
              <w:ind w:left="91"/>
              <w:rPr>
                <w:rFonts w:ascii="宋体" w:hAnsi="宋体" w:cs="Times New Roman"/>
              </w:rPr>
            </w:pPr>
          </w:p>
        </w:tc>
        <w:tc>
          <w:tcPr>
            <w:tcW w:w="2226" w:type="dxa"/>
          </w:tcPr>
          <w:p>
            <w:pPr>
              <w:ind w:left="91"/>
              <w:rPr>
                <w:rFonts w:ascii="宋体" w:hAnsi="宋体" w:cs="Times New Roman"/>
              </w:rPr>
            </w:pPr>
          </w:p>
        </w:tc>
      </w:tr>
    </w:tbl>
    <w:p>
      <w:pPr>
        <w:rPr>
          <w:rFonts w:ascii="宋体" w:hAnsi="宋体" w:cs="Times New Roman"/>
        </w:rPr>
      </w:pPr>
    </w:p>
    <w:p>
      <w:pPr>
        <w:adjustRightInd w:val="0"/>
        <w:snapToGrid w:val="0"/>
        <w:spacing w:afterLines="50" w:line="300" w:lineRule="auto"/>
        <w:jc w:val="center"/>
        <w:outlineLvl w:val="2"/>
        <w:rPr>
          <w:rFonts w:ascii="宋体" w:hAnsi="宋体" w:cs="Times New Roman"/>
          <w:sz w:val="32"/>
          <w:szCs w:val="32"/>
        </w:rPr>
      </w:pPr>
      <w:r>
        <w:rPr>
          <w:rFonts w:ascii="宋体" w:hAnsi="宋体" w:cs="Times New Roman"/>
          <w:sz w:val="32"/>
          <w:szCs w:val="32"/>
        </w:rPr>
        <w:br w:type="page"/>
      </w:r>
      <w:bookmarkStart w:id="61" w:name="_Toc7422162"/>
      <w:bookmarkStart w:id="62" w:name="_Toc8396523"/>
      <w:bookmarkStart w:id="63" w:name="_Toc256000172"/>
      <w:bookmarkStart w:id="64" w:name="_Toc50018406"/>
      <w:bookmarkStart w:id="65" w:name="_Toc9522231"/>
      <w:r>
        <w:rPr>
          <w:rFonts w:hint="eastAsia" w:ascii="宋体" w:hAnsi="宋体" w:cs="Times New Roman"/>
          <w:sz w:val="32"/>
          <w:szCs w:val="32"/>
        </w:rPr>
        <w:t>（14） 工程</w:t>
      </w:r>
      <w:r>
        <w:rPr>
          <w:rFonts w:hint="eastAsia" w:ascii="宋体" w:hAnsi="宋体" w:cs="Times New Roman"/>
          <w:sz w:val="28"/>
          <w:szCs w:val="28"/>
        </w:rPr>
        <w:t>单价</w:t>
      </w:r>
      <w:r>
        <w:rPr>
          <w:rFonts w:hint="eastAsia" w:ascii="宋体" w:hAnsi="宋体" w:cs="Times New Roman"/>
          <w:sz w:val="32"/>
          <w:szCs w:val="32"/>
        </w:rPr>
        <w:t>计算表</w:t>
      </w:r>
      <w:bookmarkEnd w:id="61"/>
      <w:bookmarkEnd w:id="62"/>
      <w:bookmarkEnd w:id="63"/>
      <w:bookmarkEnd w:id="64"/>
      <w:bookmarkEnd w:id="65"/>
    </w:p>
    <w:p>
      <w:pPr>
        <w:adjustRightInd w:val="0"/>
        <w:snapToGrid w:val="0"/>
        <w:spacing w:beforeLines="50" w:afterLines="50" w:line="300" w:lineRule="auto"/>
        <w:jc w:val="center"/>
        <w:rPr>
          <w:rFonts w:ascii="宋体" w:hAnsi="宋体" w:cs="Times New Roman"/>
          <w:sz w:val="28"/>
          <w:szCs w:val="28"/>
        </w:rPr>
      </w:pPr>
      <w:r>
        <w:rPr>
          <w:rFonts w:hint="eastAsia" w:ascii="宋体" w:hAnsi="宋体" w:cs="Times New Roman"/>
          <w:sz w:val="28"/>
          <w:szCs w:val="28"/>
        </w:rPr>
        <w:t>建筑工程单价计算表</w:t>
      </w:r>
    </w:p>
    <w:p>
      <w:pPr>
        <w:adjustRightInd w:val="0"/>
        <w:snapToGrid w:val="0"/>
        <w:spacing w:line="300" w:lineRule="auto"/>
        <w:jc w:val="center"/>
        <w:rPr>
          <w:rFonts w:ascii="宋体" w:hAnsi="宋体" w:cs="Times New Roman"/>
          <w:sz w:val="28"/>
          <w:szCs w:val="28"/>
        </w:rPr>
      </w:pPr>
      <w:r>
        <w:rPr>
          <w:rFonts w:hint="eastAsia" w:ascii="宋体" w:hAnsi="宋体" w:cs="Times New Roman"/>
          <w:sz w:val="28"/>
          <w:szCs w:val="28"/>
          <w:u w:val="single"/>
        </w:rPr>
        <w:t xml:space="preserve">            </w:t>
      </w:r>
      <w:r>
        <w:rPr>
          <w:rFonts w:hint="eastAsia" w:ascii="宋体" w:hAnsi="宋体" w:cs="Times New Roman"/>
          <w:sz w:val="28"/>
          <w:szCs w:val="28"/>
        </w:rPr>
        <w:t>工程</w:t>
      </w:r>
    </w:p>
    <w:p>
      <w:pPr>
        <w:adjustRightInd w:val="0"/>
        <w:snapToGrid w:val="0"/>
        <w:spacing w:line="300" w:lineRule="auto"/>
        <w:rPr>
          <w:rFonts w:ascii="宋体" w:hAnsi="宋体" w:cs="Times New Roman"/>
          <w:szCs w:val="21"/>
        </w:rPr>
      </w:pPr>
      <w:r>
        <w:rPr>
          <w:rFonts w:hint="eastAsia" w:ascii="宋体" w:hAnsi="宋体" w:cs="Times New Roman"/>
          <w:szCs w:val="21"/>
        </w:rPr>
        <w:t>单价编号:                            定额单位：                           单价：</w:t>
      </w:r>
    </w:p>
    <w:tbl>
      <w:tblPr>
        <w:tblStyle w:val="44"/>
        <w:tblW w:w="9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1260"/>
        <w:gridCol w:w="1080"/>
        <w:gridCol w:w="1080"/>
        <w:gridCol w:w="1459"/>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vAlign w:val="center"/>
          </w:tcPr>
          <w:p>
            <w:pPr>
              <w:rPr>
                <w:rFonts w:ascii="宋体" w:hAnsi="宋体" w:cs="Times New Roman"/>
                <w:szCs w:val="21"/>
              </w:rPr>
            </w:pPr>
            <w:r>
              <w:rPr>
                <w:rFonts w:hint="eastAsia" w:ascii="宋体" w:hAnsi="宋体" w:cs="Times New Roman"/>
                <w:szCs w:val="21"/>
              </w:rPr>
              <w:t>施工方法：</w:t>
            </w:r>
          </w:p>
          <w:p>
            <w:pPr>
              <w:rPr>
                <w:rFonts w:ascii="宋体" w:hAnsi="宋体" w:cs="Times New Roman"/>
                <w:szCs w:val="21"/>
              </w:rPr>
            </w:pPr>
          </w:p>
          <w:p>
            <w:pP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序号</w:t>
            </w:r>
          </w:p>
        </w:tc>
        <w:tc>
          <w:tcPr>
            <w:tcW w:w="2340" w:type="dxa"/>
            <w:vAlign w:val="center"/>
          </w:tcPr>
          <w:p>
            <w:pPr>
              <w:jc w:val="center"/>
              <w:rPr>
                <w:rFonts w:ascii="宋体" w:hAnsi="宋体" w:cs="Times New Roman"/>
                <w:szCs w:val="21"/>
              </w:rPr>
            </w:pPr>
            <w:r>
              <w:rPr>
                <w:rFonts w:hint="eastAsia" w:ascii="宋体" w:hAnsi="宋体" w:cs="Times New Roman"/>
                <w:szCs w:val="21"/>
              </w:rPr>
              <w:t>名称</w:t>
            </w:r>
          </w:p>
        </w:tc>
        <w:tc>
          <w:tcPr>
            <w:tcW w:w="1260" w:type="dxa"/>
            <w:vAlign w:val="center"/>
          </w:tcPr>
          <w:p>
            <w:pPr>
              <w:jc w:val="center"/>
              <w:rPr>
                <w:rFonts w:ascii="宋体" w:hAnsi="宋体" w:cs="Times New Roman"/>
                <w:szCs w:val="21"/>
              </w:rPr>
            </w:pPr>
            <w:r>
              <w:rPr>
                <w:rFonts w:hint="eastAsia" w:ascii="宋体" w:hAnsi="宋体" w:cs="Times New Roman"/>
                <w:szCs w:val="21"/>
              </w:rPr>
              <w:t>规格型号</w:t>
            </w:r>
          </w:p>
        </w:tc>
        <w:tc>
          <w:tcPr>
            <w:tcW w:w="1080" w:type="dxa"/>
            <w:vAlign w:val="center"/>
          </w:tcPr>
          <w:p>
            <w:pPr>
              <w:jc w:val="center"/>
              <w:rPr>
                <w:rFonts w:ascii="宋体" w:hAnsi="宋体" w:cs="Times New Roman"/>
                <w:szCs w:val="21"/>
              </w:rPr>
            </w:pPr>
            <w:r>
              <w:rPr>
                <w:rFonts w:hint="eastAsia" w:ascii="宋体" w:hAnsi="宋体" w:cs="Times New Roman"/>
                <w:szCs w:val="21"/>
              </w:rPr>
              <w:t>计量单位</w:t>
            </w:r>
          </w:p>
        </w:tc>
        <w:tc>
          <w:tcPr>
            <w:tcW w:w="1080" w:type="dxa"/>
            <w:vAlign w:val="center"/>
          </w:tcPr>
          <w:p>
            <w:pPr>
              <w:jc w:val="center"/>
              <w:rPr>
                <w:rFonts w:ascii="宋体" w:hAnsi="宋体" w:cs="Times New Roman"/>
                <w:szCs w:val="21"/>
              </w:rPr>
            </w:pPr>
            <w:r>
              <w:rPr>
                <w:rFonts w:hint="eastAsia" w:ascii="宋体" w:hAnsi="宋体" w:cs="Times New Roman"/>
                <w:szCs w:val="21"/>
              </w:rPr>
              <w:t>数量</w:t>
            </w:r>
          </w:p>
        </w:tc>
        <w:tc>
          <w:tcPr>
            <w:tcW w:w="1459" w:type="dxa"/>
            <w:vAlign w:val="center"/>
          </w:tcPr>
          <w:p>
            <w:pPr>
              <w:jc w:val="center"/>
              <w:rPr>
                <w:rFonts w:ascii="宋体" w:hAnsi="宋体" w:cs="Times New Roman"/>
                <w:szCs w:val="21"/>
              </w:rPr>
            </w:pPr>
            <w:r>
              <w:rPr>
                <w:rFonts w:hint="eastAsia" w:ascii="宋体" w:hAnsi="宋体" w:cs="Times New Roman"/>
                <w:szCs w:val="21"/>
              </w:rPr>
              <w:t>单价(元)</w:t>
            </w:r>
          </w:p>
        </w:tc>
        <w:tc>
          <w:tcPr>
            <w:tcW w:w="789" w:type="dxa"/>
            <w:vAlign w:val="center"/>
          </w:tcPr>
          <w:p>
            <w:pPr>
              <w:jc w:val="center"/>
              <w:rPr>
                <w:rFonts w:ascii="宋体" w:hAnsi="宋体" w:cs="Times New Roman"/>
                <w:szCs w:val="21"/>
              </w:rPr>
            </w:pPr>
            <w:r>
              <w:rPr>
                <w:rFonts w:hint="eastAsia" w:ascii="宋体" w:hAnsi="宋体" w:cs="Times New Roman"/>
                <w:szCs w:val="21"/>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w:t>
            </w:r>
          </w:p>
        </w:tc>
        <w:tc>
          <w:tcPr>
            <w:tcW w:w="2340" w:type="dxa"/>
            <w:vAlign w:val="center"/>
          </w:tcPr>
          <w:p>
            <w:pPr>
              <w:rPr>
                <w:rFonts w:ascii="宋体" w:hAnsi="宋体" w:cs="Times New Roman"/>
                <w:szCs w:val="21"/>
              </w:rPr>
            </w:pPr>
            <w:r>
              <w:rPr>
                <w:rFonts w:hint="eastAsia" w:ascii="宋体" w:hAnsi="宋体" w:cs="Times New Roman"/>
                <w:szCs w:val="21"/>
              </w:rPr>
              <w:t>直接费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1.1</w:t>
            </w:r>
          </w:p>
        </w:tc>
        <w:tc>
          <w:tcPr>
            <w:tcW w:w="2340" w:type="dxa"/>
            <w:vAlign w:val="center"/>
          </w:tcPr>
          <w:p>
            <w:pPr>
              <w:rPr>
                <w:rFonts w:ascii="宋体" w:hAnsi="宋体" w:cs="Times New Roman"/>
                <w:szCs w:val="21"/>
              </w:rPr>
            </w:pPr>
            <w:r>
              <w:rPr>
                <w:rFonts w:hint="eastAsia" w:ascii="宋体" w:hAnsi="宋体" w:cs="Times New Roman"/>
                <w:szCs w:val="21"/>
              </w:rPr>
              <w:t>基本直接费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1.1.1</w:t>
            </w:r>
          </w:p>
        </w:tc>
        <w:tc>
          <w:tcPr>
            <w:tcW w:w="2340" w:type="dxa"/>
            <w:vAlign w:val="center"/>
          </w:tcPr>
          <w:p>
            <w:pPr>
              <w:rPr>
                <w:rFonts w:ascii="宋体" w:hAnsi="宋体" w:cs="Times New Roman"/>
                <w:szCs w:val="21"/>
              </w:rPr>
            </w:pPr>
            <w:r>
              <w:rPr>
                <w:rFonts w:hint="eastAsia" w:ascii="宋体" w:hAnsi="宋体" w:cs="Times New Roman"/>
                <w:szCs w:val="21"/>
              </w:rPr>
              <w:t>人工费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1.1.2</w:t>
            </w:r>
          </w:p>
        </w:tc>
        <w:tc>
          <w:tcPr>
            <w:tcW w:w="2340" w:type="dxa"/>
            <w:vAlign w:val="center"/>
          </w:tcPr>
          <w:p>
            <w:pPr>
              <w:rPr>
                <w:rFonts w:ascii="宋体" w:hAnsi="宋体" w:cs="Times New Roman"/>
                <w:szCs w:val="21"/>
              </w:rPr>
            </w:pPr>
            <w:r>
              <w:rPr>
                <w:rFonts w:hint="eastAsia" w:ascii="宋体" w:hAnsi="宋体" w:cs="Times New Roman"/>
                <w:szCs w:val="21"/>
              </w:rPr>
              <w:t>材料费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1.1.3</w:t>
            </w:r>
          </w:p>
        </w:tc>
        <w:tc>
          <w:tcPr>
            <w:tcW w:w="2340" w:type="dxa"/>
            <w:vAlign w:val="center"/>
          </w:tcPr>
          <w:p>
            <w:pPr>
              <w:rPr>
                <w:rFonts w:ascii="宋体" w:hAnsi="宋体" w:cs="Times New Roman"/>
                <w:szCs w:val="21"/>
              </w:rPr>
            </w:pPr>
            <w:r>
              <w:rPr>
                <w:rFonts w:hint="eastAsia" w:ascii="宋体" w:hAnsi="宋体" w:cs="Times New Roman"/>
                <w:szCs w:val="21"/>
              </w:rPr>
              <w:t>机械使用费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1.2</w:t>
            </w:r>
          </w:p>
        </w:tc>
        <w:tc>
          <w:tcPr>
            <w:tcW w:w="2340" w:type="dxa"/>
            <w:vAlign w:val="center"/>
          </w:tcPr>
          <w:p>
            <w:pPr>
              <w:rPr>
                <w:rFonts w:ascii="宋体" w:hAnsi="宋体" w:cs="Times New Roman"/>
                <w:szCs w:val="21"/>
              </w:rPr>
            </w:pPr>
            <w:r>
              <w:rPr>
                <w:rFonts w:hint="eastAsia" w:ascii="宋体" w:hAnsi="宋体" w:cs="Times New Roman"/>
                <w:szCs w:val="21"/>
              </w:rPr>
              <w:t>其他直接费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2</w:t>
            </w:r>
          </w:p>
        </w:tc>
        <w:tc>
          <w:tcPr>
            <w:tcW w:w="2340" w:type="dxa"/>
            <w:vAlign w:val="center"/>
          </w:tcPr>
          <w:p>
            <w:pPr>
              <w:rPr>
                <w:rFonts w:ascii="宋体" w:hAnsi="宋体" w:cs="Times New Roman"/>
                <w:szCs w:val="21"/>
              </w:rPr>
            </w:pPr>
            <w:r>
              <w:rPr>
                <w:rFonts w:hint="eastAsia" w:ascii="宋体" w:hAnsi="宋体" w:cs="Times New Roman"/>
                <w:szCs w:val="21"/>
              </w:rPr>
              <w:t>间接费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3</w:t>
            </w:r>
          </w:p>
        </w:tc>
        <w:tc>
          <w:tcPr>
            <w:tcW w:w="2340" w:type="dxa"/>
            <w:vAlign w:val="center"/>
          </w:tcPr>
          <w:p>
            <w:pPr>
              <w:rPr>
                <w:rFonts w:ascii="宋体" w:hAnsi="宋体" w:cs="Times New Roman"/>
                <w:szCs w:val="21"/>
              </w:rPr>
            </w:pPr>
            <w:r>
              <w:rPr>
                <w:rFonts w:hint="eastAsia" w:ascii="宋体" w:hAnsi="宋体" w:cs="Times New Roman"/>
                <w:szCs w:val="21"/>
              </w:rPr>
              <w:t>企业利润</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4</w:t>
            </w:r>
          </w:p>
        </w:tc>
        <w:tc>
          <w:tcPr>
            <w:tcW w:w="2340" w:type="dxa"/>
            <w:vAlign w:val="center"/>
          </w:tcPr>
          <w:p>
            <w:pPr>
              <w:rPr>
                <w:rFonts w:ascii="宋体" w:hAnsi="宋体" w:cs="Times New Roman"/>
                <w:szCs w:val="21"/>
              </w:rPr>
            </w:pPr>
            <w:r>
              <w:rPr>
                <w:rFonts w:hint="eastAsia" w:ascii="宋体" w:hAnsi="宋体" w:cs="Times New Roman"/>
                <w:szCs w:val="21"/>
              </w:rPr>
              <w:t>材料补差</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5</w:t>
            </w:r>
          </w:p>
        </w:tc>
        <w:tc>
          <w:tcPr>
            <w:tcW w:w="2340" w:type="dxa"/>
            <w:vAlign w:val="center"/>
          </w:tcPr>
          <w:p>
            <w:pPr>
              <w:rPr>
                <w:rFonts w:ascii="宋体" w:hAnsi="宋体" w:cs="Times New Roman"/>
                <w:szCs w:val="21"/>
              </w:rPr>
            </w:pPr>
            <w:r>
              <w:rPr>
                <w:rFonts w:hint="eastAsia" w:ascii="宋体" w:hAnsi="宋体" w:cs="Times New Roman"/>
                <w:szCs w:val="21"/>
              </w:rPr>
              <w:t>税金</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r>
              <w:rPr>
                <w:rFonts w:hint="eastAsia" w:ascii="宋体" w:hAnsi="宋体" w:cs="Times New Roman"/>
                <w:szCs w:val="21"/>
              </w:rPr>
              <w:t>合计</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bl>
    <w:p>
      <w:pPr>
        <w:spacing w:beforeLines="50" w:afterLines="50" w:line="540" w:lineRule="exact"/>
        <w:jc w:val="center"/>
        <w:rPr>
          <w:rFonts w:ascii="宋体" w:hAnsi="宋体" w:cs="Times New Roman"/>
          <w:sz w:val="32"/>
        </w:rPr>
      </w:pPr>
      <w:r>
        <w:rPr>
          <w:rFonts w:ascii="宋体" w:hAnsi="宋体" w:cs="Times New Roman"/>
          <w:sz w:val="28"/>
          <w:szCs w:val="28"/>
        </w:rPr>
        <w:br w:type="page"/>
      </w:r>
      <w:r>
        <w:rPr>
          <w:rFonts w:hint="eastAsia" w:ascii="宋体" w:hAnsi="宋体" w:cs="Times New Roman"/>
          <w:sz w:val="28"/>
          <w:szCs w:val="28"/>
        </w:rPr>
        <w:t>安装工程单价计算表</w:t>
      </w:r>
    </w:p>
    <w:p>
      <w:pPr>
        <w:jc w:val="center"/>
        <w:rPr>
          <w:rFonts w:ascii="宋体" w:hAnsi="宋体" w:cs="Times New Roman"/>
          <w:sz w:val="28"/>
          <w:szCs w:val="28"/>
        </w:rPr>
      </w:pPr>
      <w:r>
        <w:rPr>
          <w:rFonts w:hint="eastAsia" w:ascii="宋体" w:hAnsi="宋体" w:cs="Times New Roman"/>
          <w:sz w:val="28"/>
          <w:szCs w:val="28"/>
          <w:u w:val="single"/>
        </w:rPr>
        <w:t xml:space="preserve">            </w:t>
      </w:r>
      <w:r>
        <w:rPr>
          <w:rFonts w:hint="eastAsia" w:ascii="宋体" w:hAnsi="宋体" w:cs="Times New Roman"/>
          <w:sz w:val="28"/>
          <w:szCs w:val="28"/>
        </w:rPr>
        <w:t>工程</w:t>
      </w:r>
    </w:p>
    <w:p>
      <w:pPr>
        <w:rPr>
          <w:rFonts w:ascii="宋体" w:hAnsi="宋体" w:cs="Times New Roman"/>
          <w:szCs w:val="21"/>
        </w:rPr>
      </w:pPr>
      <w:r>
        <w:rPr>
          <w:rFonts w:hint="eastAsia" w:ascii="宋体" w:hAnsi="宋体" w:cs="Times New Roman"/>
          <w:szCs w:val="21"/>
        </w:rPr>
        <w:t>单价编号:                            定额单位：                           单价：</w:t>
      </w:r>
    </w:p>
    <w:tbl>
      <w:tblPr>
        <w:tblStyle w:val="44"/>
        <w:tblW w:w="9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1260"/>
        <w:gridCol w:w="1080"/>
        <w:gridCol w:w="1080"/>
        <w:gridCol w:w="1459"/>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07" w:type="dxa"/>
            <w:gridSpan w:val="7"/>
            <w:vAlign w:val="center"/>
          </w:tcPr>
          <w:p>
            <w:pPr>
              <w:rPr>
                <w:rFonts w:ascii="宋体" w:hAnsi="宋体" w:cs="Times New Roman"/>
                <w:szCs w:val="21"/>
              </w:rPr>
            </w:pPr>
            <w:r>
              <w:rPr>
                <w:rFonts w:hint="eastAsia" w:ascii="宋体" w:hAnsi="宋体" w:cs="Times New Roman"/>
                <w:szCs w:val="21"/>
              </w:rPr>
              <w:t>施工方法：</w:t>
            </w:r>
          </w:p>
          <w:p>
            <w:pPr>
              <w:rPr>
                <w:rFonts w:ascii="宋体" w:hAnsi="宋体" w:cs="Times New Roman"/>
                <w:szCs w:val="21"/>
              </w:rPr>
            </w:pPr>
          </w:p>
          <w:p>
            <w:pP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序号</w:t>
            </w:r>
          </w:p>
        </w:tc>
        <w:tc>
          <w:tcPr>
            <w:tcW w:w="2340" w:type="dxa"/>
            <w:vAlign w:val="center"/>
          </w:tcPr>
          <w:p>
            <w:pPr>
              <w:jc w:val="center"/>
              <w:rPr>
                <w:rFonts w:ascii="宋体" w:hAnsi="宋体" w:cs="Times New Roman"/>
                <w:szCs w:val="21"/>
              </w:rPr>
            </w:pPr>
            <w:r>
              <w:rPr>
                <w:rFonts w:hint="eastAsia" w:ascii="宋体" w:hAnsi="宋体" w:cs="Times New Roman"/>
                <w:szCs w:val="21"/>
              </w:rPr>
              <w:t>名称</w:t>
            </w:r>
          </w:p>
        </w:tc>
        <w:tc>
          <w:tcPr>
            <w:tcW w:w="1260" w:type="dxa"/>
            <w:vAlign w:val="center"/>
          </w:tcPr>
          <w:p>
            <w:pPr>
              <w:jc w:val="center"/>
              <w:rPr>
                <w:rFonts w:ascii="宋体" w:hAnsi="宋体" w:cs="Times New Roman"/>
                <w:szCs w:val="21"/>
              </w:rPr>
            </w:pPr>
            <w:r>
              <w:rPr>
                <w:rFonts w:hint="eastAsia" w:ascii="宋体" w:hAnsi="宋体" w:cs="Times New Roman"/>
                <w:szCs w:val="21"/>
              </w:rPr>
              <w:t>规格型号</w:t>
            </w:r>
          </w:p>
        </w:tc>
        <w:tc>
          <w:tcPr>
            <w:tcW w:w="1080" w:type="dxa"/>
            <w:vAlign w:val="center"/>
          </w:tcPr>
          <w:p>
            <w:pPr>
              <w:jc w:val="center"/>
              <w:rPr>
                <w:rFonts w:ascii="宋体" w:hAnsi="宋体" w:cs="Times New Roman"/>
                <w:szCs w:val="21"/>
              </w:rPr>
            </w:pPr>
            <w:r>
              <w:rPr>
                <w:rFonts w:hint="eastAsia" w:ascii="宋体" w:hAnsi="宋体" w:cs="Times New Roman"/>
                <w:szCs w:val="21"/>
              </w:rPr>
              <w:t>计量单位</w:t>
            </w:r>
          </w:p>
        </w:tc>
        <w:tc>
          <w:tcPr>
            <w:tcW w:w="1080" w:type="dxa"/>
            <w:vAlign w:val="center"/>
          </w:tcPr>
          <w:p>
            <w:pPr>
              <w:jc w:val="center"/>
              <w:rPr>
                <w:rFonts w:ascii="宋体" w:hAnsi="宋体" w:cs="Times New Roman"/>
                <w:szCs w:val="21"/>
              </w:rPr>
            </w:pPr>
            <w:r>
              <w:rPr>
                <w:rFonts w:hint="eastAsia" w:ascii="宋体" w:hAnsi="宋体" w:cs="Times New Roman"/>
                <w:szCs w:val="21"/>
              </w:rPr>
              <w:t>数量</w:t>
            </w:r>
          </w:p>
        </w:tc>
        <w:tc>
          <w:tcPr>
            <w:tcW w:w="1459" w:type="dxa"/>
            <w:vAlign w:val="center"/>
          </w:tcPr>
          <w:p>
            <w:pPr>
              <w:jc w:val="center"/>
              <w:rPr>
                <w:rFonts w:ascii="宋体" w:hAnsi="宋体" w:cs="Times New Roman"/>
                <w:szCs w:val="21"/>
              </w:rPr>
            </w:pPr>
            <w:r>
              <w:rPr>
                <w:rFonts w:hint="eastAsia" w:ascii="宋体" w:hAnsi="宋体" w:cs="Times New Roman"/>
                <w:szCs w:val="21"/>
              </w:rPr>
              <w:t>单价(元)</w:t>
            </w:r>
          </w:p>
        </w:tc>
        <w:tc>
          <w:tcPr>
            <w:tcW w:w="789" w:type="dxa"/>
            <w:vAlign w:val="center"/>
          </w:tcPr>
          <w:p>
            <w:pPr>
              <w:jc w:val="center"/>
              <w:rPr>
                <w:rFonts w:ascii="宋体" w:hAnsi="宋体" w:cs="Times New Roman"/>
                <w:szCs w:val="21"/>
              </w:rPr>
            </w:pPr>
            <w:r>
              <w:rPr>
                <w:rFonts w:hint="eastAsia" w:ascii="宋体" w:hAnsi="宋体" w:cs="Times New Roman"/>
                <w:szCs w:val="21"/>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w:t>
            </w:r>
          </w:p>
        </w:tc>
        <w:tc>
          <w:tcPr>
            <w:tcW w:w="2340" w:type="dxa"/>
            <w:vAlign w:val="center"/>
          </w:tcPr>
          <w:p>
            <w:pPr>
              <w:rPr>
                <w:rFonts w:ascii="宋体" w:hAnsi="宋体" w:cs="Times New Roman"/>
                <w:szCs w:val="21"/>
              </w:rPr>
            </w:pPr>
            <w:r>
              <w:rPr>
                <w:rFonts w:hint="eastAsia" w:ascii="宋体" w:hAnsi="宋体" w:cs="Times New Roman"/>
                <w:szCs w:val="21"/>
              </w:rPr>
              <w:t>直接费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1.1</w:t>
            </w:r>
          </w:p>
        </w:tc>
        <w:tc>
          <w:tcPr>
            <w:tcW w:w="2340" w:type="dxa"/>
            <w:vAlign w:val="center"/>
          </w:tcPr>
          <w:p>
            <w:pPr>
              <w:rPr>
                <w:rFonts w:ascii="宋体" w:hAnsi="宋体" w:cs="Times New Roman"/>
                <w:szCs w:val="21"/>
              </w:rPr>
            </w:pPr>
            <w:r>
              <w:rPr>
                <w:rFonts w:hint="eastAsia" w:ascii="宋体" w:hAnsi="宋体" w:cs="Times New Roman"/>
                <w:szCs w:val="21"/>
              </w:rPr>
              <w:t>基本直接费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1.1.1</w:t>
            </w:r>
          </w:p>
        </w:tc>
        <w:tc>
          <w:tcPr>
            <w:tcW w:w="2340" w:type="dxa"/>
            <w:vAlign w:val="center"/>
          </w:tcPr>
          <w:p>
            <w:pPr>
              <w:rPr>
                <w:rFonts w:ascii="宋体" w:hAnsi="宋体" w:cs="Times New Roman"/>
                <w:szCs w:val="21"/>
              </w:rPr>
            </w:pPr>
            <w:r>
              <w:rPr>
                <w:rFonts w:hint="eastAsia" w:ascii="宋体" w:hAnsi="宋体" w:cs="Times New Roman"/>
                <w:szCs w:val="21"/>
              </w:rPr>
              <w:t>人工费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1.1.2</w:t>
            </w:r>
          </w:p>
        </w:tc>
        <w:tc>
          <w:tcPr>
            <w:tcW w:w="2340" w:type="dxa"/>
            <w:vAlign w:val="center"/>
          </w:tcPr>
          <w:p>
            <w:pPr>
              <w:rPr>
                <w:rFonts w:ascii="宋体" w:hAnsi="宋体" w:cs="Times New Roman"/>
                <w:szCs w:val="21"/>
              </w:rPr>
            </w:pPr>
            <w:r>
              <w:rPr>
                <w:rFonts w:hint="eastAsia" w:ascii="宋体" w:hAnsi="宋体" w:cs="Times New Roman"/>
                <w:szCs w:val="21"/>
              </w:rPr>
              <w:t>材料费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1.1.3</w:t>
            </w:r>
          </w:p>
        </w:tc>
        <w:tc>
          <w:tcPr>
            <w:tcW w:w="2340" w:type="dxa"/>
            <w:vAlign w:val="center"/>
          </w:tcPr>
          <w:p>
            <w:pPr>
              <w:rPr>
                <w:rFonts w:ascii="宋体" w:hAnsi="宋体" w:cs="Times New Roman"/>
                <w:szCs w:val="21"/>
              </w:rPr>
            </w:pPr>
            <w:r>
              <w:rPr>
                <w:rFonts w:hint="eastAsia" w:ascii="宋体" w:hAnsi="宋体" w:cs="Times New Roman"/>
                <w:szCs w:val="21"/>
              </w:rPr>
              <w:t>机械使用费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1.2</w:t>
            </w:r>
          </w:p>
        </w:tc>
        <w:tc>
          <w:tcPr>
            <w:tcW w:w="2340" w:type="dxa"/>
            <w:vAlign w:val="center"/>
          </w:tcPr>
          <w:p>
            <w:pPr>
              <w:rPr>
                <w:rFonts w:ascii="宋体" w:hAnsi="宋体" w:cs="Times New Roman"/>
                <w:szCs w:val="21"/>
              </w:rPr>
            </w:pPr>
            <w:r>
              <w:rPr>
                <w:rFonts w:hint="eastAsia" w:ascii="宋体" w:hAnsi="宋体" w:cs="Times New Roman"/>
                <w:szCs w:val="21"/>
              </w:rPr>
              <w:t>其他直接费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2</w:t>
            </w:r>
          </w:p>
        </w:tc>
        <w:tc>
          <w:tcPr>
            <w:tcW w:w="2340" w:type="dxa"/>
            <w:vAlign w:val="center"/>
          </w:tcPr>
          <w:p>
            <w:pPr>
              <w:rPr>
                <w:rFonts w:ascii="宋体" w:hAnsi="宋体" w:cs="Times New Roman"/>
                <w:szCs w:val="21"/>
              </w:rPr>
            </w:pPr>
            <w:r>
              <w:rPr>
                <w:rFonts w:hint="eastAsia" w:ascii="宋体" w:hAnsi="宋体" w:cs="Times New Roman"/>
                <w:szCs w:val="21"/>
              </w:rPr>
              <w:t>间接费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3</w:t>
            </w:r>
          </w:p>
        </w:tc>
        <w:tc>
          <w:tcPr>
            <w:tcW w:w="2340" w:type="dxa"/>
            <w:vAlign w:val="center"/>
          </w:tcPr>
          <w:p>
            <w:pPr>
              <w:rPr>
                <w:rFonts w:ascii="宋体" w:hAnsi="宋体" w:cs="Times New Roman"/>
                <w:szCs w:val="21"/>
              </w:rPr>
            </w:pPr>
            <w:r>
              <w:rPr>
                <w:rFonts w:hint="eastAsia" w:ascii="宋体" w:hAnsi="宋体" w:cs="Times New Roman"/>
                <w:szCs w:val="21"/>
              </w:rPr>
              <w:t>企业利润</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4</w:t>
            </w:r>
          </w:p>
        </w:tc>
        <w:tc>
          <w:tcPr>
            <w:tcW w:w="2340" w:type="dxa"/>
            <w:vAlign w:val="center"/>
          </w:tcPr>
          <w:p>
            <w:pPr>
              <w:rPr>
                <w:rFonts w:ascii="宋体" w:hAnsi="宋体" w:cs="Times New Roman"/>
                <w:szCs w:val="21"/>
              </w:rPr>
            </w:pPr>
            <w:r>
              <w:rPr>
                <w:rFonts w:hint="eastAsia" w:ascii="宋体" w:hAnsi="宋体" w:cs="Times New Roman"/>
                <w:szCs w:val="21"/>
              </w:rPr>
              <w:t>材料补差</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5</w:t>
            </w:r>
          </w:p>
        </w:tc>
        <w:tc>
          <w:tcPr>
            <w:tcW w:w="2340" w:type="dxa"/>
            <w:vAlign w:val="center"/>
          </w:tcPr>
          <w:p>
            <w:pPr>
              <w:rPr>
                <w:rFonts w:ascii="宋体" w:hAnsi="宋体" w:cs="Times New Roman"/>
                <w:szCs w:val="21"/>
              </w:rPr>
            </w:pPr>
            <w:r>
              <w:rPr>
                <w:rFonts w:hint="eastAsia" w:ascii="宋体" w:hAnsi="宋体" w:cs="Times New Roman"/>
                <w:szCs w:val="21"/>
              </w:rPr>
              <w:t>未计价装置性材料费</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r>
              <w:rPr>
                <w:rFonts w:hint="eastAsia" w:ascii="宋体" w:hAnsi="宋体" w:cs="Times New Roman"/>
                <w:szCs w:val="21"/>
              </w:rPr>
              <w:t>6</w:t>
            </w:r>
          </w:p>
        </w:tc>
        <w:tc>
          <w:tcPr>
            <w:tcW w:w="2340" w:type="dxa"/>
            <w:vAlign w:val="center"/>
          </w:tcPr>
          <w:p>
            <w:pPr>
              <w:rPr>
                <w:rFonts w:ascii="宋体" w:hAnsi="宋体" w:cs="Times New Roman"/>
                <w:szCs w:val="21"/>
              </w:rPr>
            </w:pPr>
            <w:r>
              <w:rPr>
                <w:rFonts w:hint="eastAsia" w:ascii="宋体" w:hAnsi="宋体" w:cs="Times New Roman"/>
                <w:szCs w:val="21"/>
              </w:rPr>
              <w:t>税金</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9" w:type="dxa"/>
            <w:vAlign w:val="center"/>
          </w:tcPr>
          <w:p>
            <w:pPr>
              <w:jc w:val="center"/>
              <w:rPr>
                <w:rFonts w:ascii="宋体" w:hAnsi="宋体" w:cs="Times New Roman"/>
                <w:szCs w:val="21"/>
              </w:rPr>
            </w:pPr>
          </w:p>
        </w:tc>
        <w:tc>
          <w:tcPr>
            <w:tcW w:w="2340" w:type="dxa"/>
            <w:vAlign w:val="center"/>
          </w:tcPr>
          <w:p>
            <w:pPr>
              <w:rPr>
                <w:rFonts w:ascii="宋体" w:hAnsi="宋体" w:cs="Times New Roman"/>
                <w:szCs w:val="21"/>
              </w:rPr>
            </w:pPr>
            <w:r>
              <w:rPr>
                <w:rFonts w:hint="eastAsia" w:ascii="宋体" w:hAnsi="宋体" w:cs="Times New Roman"/>
                <w:szCs w:val="21"/>
              </w:rPr>
              <w:t>合计</w:t>
            </w:r>
          </w:p>
        </w:tc>
        <w:tc>
          <w:tcPr>
            <w:tcW w:w="1260" w:type="dxa"/>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080" w:type="dxa"/>
            <w:vAlign w:val="center"/>
          </w:tcPr>
          <w:p>
            <w:pPr>
              <w:jc w:val="center"/>
              <w:rPr>
                <w:rFonts w:ascii="宋体" w:hAnsi="宋体" w:cs="Times New Roman"/>
                <w:szCs w:val="21"/>
              </w:rPr>
            </w:pPr>
          </w:p>
        </w:tc>
        <w:tc>
          <w:tcPr>
            <w:tcW w:w="1459" w:type="dxa"/>
            <w:vAlign w:val="center"/>
          </w:tcPr>
          <w:p>
            <w:pPr>
              <w:jc w:val="center"/>
              <w:rPr>
                <w:rFonts w:ascii="宋体" w:hAnsi="宋体" w:cs="Times New Roman"/>
                <w:szCs w:val="21"/>
              </w:rPr>
            </w:pPr>
          </w:p>
        </w:tc>
        <w:tc>
          <w:tcPr>
            <w:tcW w:w="789" w:type="dxa"/>
            <w:vAlign w:val="center"/>
          </w:tcPr>
          <w:p>
            <w:pPr>
              <w:jc w:val="center"/>
              <w:rPr>
                <w:rFonts w:ascii="宋体" w:hAnsi="宋体" w:cs="Times New Roman"/>
                <w:szCs w:val="21"/>
              </w:rPr>
            </w:pPr>
          </w:p>
        </w:tc>
      </w:tr>
    </w:tbl>
    <w:p>
      <w:pPr>
        <w:rPr>
          <w:rFonts w:ascii="宋体" w:hAnsi="宋体" w:cs="Times New Roman"/>
          <w:sz w:val="28"/>
          <w:szCs w:val="28"/>
        </w:rPr>
      </w:pPr>
      <w:bookmarkStart w:id="66" w:name="_Toc9522232"/>
      <w:bookmarkStart w:id="67" w:name="_Toc8396524"/>
      <w:bookmarkStart w:id="68" w:name="_Toc7422163"/>
      <w:bookmarkStart w:id="69" w:name="_Toc256000173"/>
    </w:p>
    <w:p>
      <w:pPr>
        <w:widowControl/>
        <w:jc w:val="left"/>
        <w:rPr>
          <w:rFonts w:ascii="宋体" w:hAnsi="宋体" w:cs="Times New Roman"/>
          <w:sz w:val="28"/>
          <w:szCs w:val="28"/>
        </w:rPr>
      </w:pPr>
      <w:bookmarkStart w:id="70" w:name="_Toc50018407"/>
      <w:r>
        <w:rPr>
          <w:rFonts w:ascii="宋体" w:hAnsi="宋体" w:cs="Times New Roman"/>
          <w:sz w:val="28"/>
          <w:szCs w:val="28"/>
        </w:rPr>
        <w:br w:type="page"/>
      </w:r>
    </w:p>
    <w:p>
      <w:pPr>
        <w:spacing w:afterLines="50"/>
        <w:jc w:val="center"/>
        <w:outlineLvl w:val="2"/>
        <w:rPr>
          <w:rFonts w:ascii="宋体" w:hAnsi="宋体" w:cs="Times New Roman"/>
          <w:sz w:val="28"/>
          <w:szCs w:val="28"/>
        </w:rPr>
      </w:pPr>
      <w:r>
        <w:rPr>
          <w:rFonts w:hint="eastAsia" w:ascii="宋体" w:hAnsi="宋体" w:cs="Times New Roman"/>
          <w:sz w:val="28"/>
          <w:szCs w:val="28"/>
        </w:rPr>
        <w:t>（15） 人工费单价汇总表</w:t>
      </w:r>
      <w:bookmarkEnd w:id="66"/>
      <w:bookmarkEnd w:id="67"/>
      <w:bookmarkEnd w:id="68"/>
      <w:bookmarkEnd w:id="69"/>
      <w:bookmarkEnd w:id="70"/>
    </w:p>
    <w:p>
      <w:pPr>
        <w:rPr>
          <w:rFonts w:ascii="宋体" w:hAnsi="宋体" w:cs="Times New Roman"/>
          <w:sz w:val="30"/>
          <w:u w:val="single"/>
        </w:rPr>
      </w:pPr>
      <w:r>
        <w:rPr>
          <w:rFonts w:hint="eastAsia" w:ascii="宋体" w:hAnsi="宋体" w:cs="Times New Roman"/>
          <w:szCs w:val="21"/>
        </w:rPr>
        <w:t>合同编号:</w:t>
      </w:r>
      <w:r>
        <w:rPr>
          <w:rFonts w:hint="eastAsia" w:ascii="宋体" w:hAnsi="宋体" w:cs="Times New Roman"/>
          <w:szCs w:val="21"/>
          <w:u w:val="single"/>
        </w:rPr>
        <w:t xml:space="preserve">                         </w:t>
      </w:r>
      <w:r>
        <w:rPr>
          <w:rFonts w:hint="eastAsia" w:ascii="宋体" w:hAnsi="宋体" w:cs="Times New Roman"/>
          <w:sz w:val="30"/>
          <w:u w:val="single"/>
        </w:rPr>
        <w:t xml:space="preserve"> </w:t>
      </w:r>
      <w:r>
        <w:rPr>
          <w:rFonts w:hint="eastAsia" w:ascii="宋体" w:hAnsi="宋体" w:cs="Times New Roman"/>
          <w:szCs w:val="21"/>
          <w:u w:val="single"/>
        </w:rPr>
        <w:t xml:space="preserve"> </w:t>
      </w:r>
      <w:r>
        <w:rPr>
          <w:rFonts w:hint="eastAsia" w:ascii="宋体" w:hAnsi="宋体" w:cs="Times New Roman"/>
          <w:u w:val="single"/>
        </w:rPr>
        <w:t xml:space="preserve">  </w:t>
      </w:r>
      <w:r>
        <w:rPr>
          <w:rFonts w:hint="eastAsia" w:ascii="宋体" w:hAnsi="宋体" w:cs="Times New Roman"/>
          <w:sz w:val="30"/>
          <w:u w:val="single"/>
        </w:rPr>
        <w:t xml:space="preserve">     </w:t>
      </w:r>
    </w:p>
    <w:p>
      <w:pPr>
        <w:rPr>
          <w:rFonts w:ascii="宋体" w:hAnsi="宋体" w:cs="Times New Roman"/>
        </w:rPr>
      </w:pPr>
      <w:r>
        <w:rPr>
          <w:rFonts w:hint="eastAsia" w:ascii="宋体" w:hAnsi="宋体" w:cs="Times New Roman"/>
        </w:rPr>
        <w:t>合同名称：</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(项目名称)   </w:t>
      </w:r>
      <w:r>
        <w:rPr>
          <w:rFonts w:hint="eastAsia" w:ascii="宋体" w:hAnsi="宋体" w:cs="Times New Roman"/>
          <w:sz w:val="30"/>
          <w:u w:val="single"/>
        </w:rPr>
        <w:t xml:space="preserve">        </w:t>
      </w:r>
      <w:r>
        <w:rPr>
          <w:rFonts w:hint="eastAsia" w:ascii="宋体" w:hAnsi="宋体" w:cs="Times New Roman"/>
          <w:szCs w:val="21"/>
        </w:rPr>
        <w:t xml:space="preserve">  </w:t>
      </w:r>
      <w:r>
        <w:rPr>
          <w:rFonts w:hint="eastAsia" w:ascii="宋体" w:hAnsi="宋体" w:cs="Times New Roman"/>
        </w:rPr>
        <w:t xml:space="preserve"> (标段名称)  </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2351"/>
        <w:gridCol w:w="1843"/>
        <w:gridCol w:w="1897"/>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vAlign w:val="center"/>
          </w:tcPr>
          <w:p>
            <w:pPr>
              <w:spacing w:line="0" w:lineRule="atLeast"/>
              <w:ind w:left="108"/>
              <w:jc w:val="center"/>
              <w:rPr>
                <w:rFonts w:ascii="宋体" w:hAnsi="宋体" w:cs="Times New Roman"/>
              </w:rPr>
            </w:pPr>
            <w:r>
              <w:rPr>
                <w:rFonts w:hint="eastAsia" w:ascii="宋体" w:hAnsi="宋体" w:cs="Times New Roman"/>
              </w:rPr>
              <w:t>序   号</w:t>
            </w:r>
          </w:p>
        </w:tc>
        <w:tc>
          <w:tcPr>
            <w:tcW w:w="1314" w:type="pct"/>
            <w:vAlign w:val="center"/>
          </w:tcPr>
          <w:p>
            <w:pPr>
              <w:spacing w:line="0" w:lineRule="atLeast"/>
              <w:ind w:left="108"/>
              <w:jc w:val="center"/>
              <w:rPr>
                <w:rFonts w:ascii="宋体" w:hAnsi="宋体" w:cs="Times New Roman"/>
              </w:rPr>
            </w:pPr>
            <w:r>
              <w:rPr>
                <w:rFonts w:hint="eastAsia" w:ascii="宋体" w:hAnsi="宋体" w:cs="Times New Roman"/>
              </w:rPr>
              <w:t>工        种</w:t>
            </w:r>
          </w:p>
        </w:tc>
        <w:tc>
          <w:tcPr>
            <w:tcW w:w="1030" w:type="pct"/>
            <w:vAlign w:val="center"/>
          </w:tcPr>
          <w:p>
            <w:pPr>
              <w:spacing w:line="0" w:lineRule="atLeast"/>
              <w:ind w:left="108"/>
              <w:jc w:val="center"/>
              <w:rPr>
                <w:rFonts w:ascii="宋体" w:hAnsi="宋体" w:cs="Times New Roman"/>
              </w:rPr>
            </w:pPr>
            <w:r>
              <w:rPr>
                <w:rFonts w:hint="eastAsia" w:ascii="宋体" w:hAnsi="宋体" w:cs="Times New Roman"/>
              </w:rPr>
              <w:t>单     位</w:t>
            </w:r>
          </w:p>
        </w:tc>
        <w:tc>
          <w:tcPr>
            <w:tcW w:w="1060" w:type="pct"/>
            <w:vAlign w:val="center"/>
          </w:tcPr>
          <w:p>
            <w:pPr>
              <w:spacing w:line="0" w:lineRule="atLeast"/>
              <w:ind w:left="108"/>
              <w:jc w:val="center"/>
              <w:rPr>
                <w:rFonts w:ascii="宋体" w:hAnsi="宋体" w:cs="Times New Roman"/>
              </w:rPr>
            </w:pPr>
            <w:r>
              <w:rPr>
                <w:rFonts w:hint="eastAsia" w:ascii="宋体" w:hAnsi="宋体" w:cs="Times New Roman"/>
              </w:rPr>
              <w:t>单    价</w:t>
            </w:r>
          </w:p>
          <w:p>
            <w:pPr>
              <w:spacing w:line="0" w:lineRule="atLeast"/>
              <w:ind w:left="108"/>
              <w:jc w:val="center"/>
              <w:rPr>
                <w:rFonts w:ascii="宋体" w:hAnsi="宋体" w:cs="Times New Roman"/>
              </w:rPr>
            </w:pPr>
            <w:r>
              <w:rPr>
                <w:rFonts w:hint="eastAsia" w:ascii="宋体" w:hAnsi="宋体" w:cs="Times New Roman"/>
              </w:rPr>
              <w:t>（元）</w:t>
            </w:r>
          </w:p>
        </w:tc>
        <w:tc>
          <w:tcPr>
            <w:tcW w:w="851" w:type="pct"/>
            <w:vAlign w:val="center"/>
          </w:tcPr>
          <w:p>
            <w:pPr>
              <w:spacing w:line="0" w:lineRule="atLeast"/>
              <w:jc w:val="center"/>
              <w:rPr>
                <w:rFonts w:ascii="宋体" w:hAnsi="宋体" w:cs="Times New Roman"/>
              </w:rPr>
            </w:pPr>
            <w:r>
              <w:rPr>
                <w:rFonts w:hint="eastAsia" w:ascii="宋体" w:hAnsi="宋体"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5" w:type="pct"/>
          </w:tcPr>
          <w:p>
            <w:pPr>
              <w:ind w:left="107"/>
              <w:rPr>
                <w:rFonts w:ascii="宋体" w:hAnsi="宋体" w:cs="Times New Roman"/>
              </w:rPr>
            </w:pPr>
          </w:p>
        </w:tc>
        <w:tc>
          <w:tcPr>
            <w:tcW w:w="1314" w:type="pct"/>
          </w:tcPr>
          <w:p>
            <w:pPr>
              <w:ind w:left="107"/>
              <w:rPr>
                <w:rFonts w:ascii="宋体" w:hAnsi="宋体" w:cs="Times New Roman"/>
              </w:rPr>
            </w:pPr>
          </w:p>
        </w:tc>
        <w:tc>
          <w:tcPr>
            <w:tcW w:w="1030" w:type="pct"/>
          </w:tcPr>
          <w:p>
            <w:pPr>
              <w:ind w:left="107"/>
              <w:rPr>
                <w:rFonts w:ascii="宋体" w:hAnsi="宋体" w:cs="Times New Roman"/>
              </w:rPr>
            </w:pPr>
          </w:p>
        </w:tc>
        <w:tc>
          <w:tcPr>
            <w:tcW w:w="1060" w:type="pct"/>
          </w:tcPr>
          <w:p>
            <w:pPr>
              <w:ind w:left="107"/>
              <w:rPr>
                <w:rFonts w:ascii="宋体" w:hAnsi="宋体" w:cs="Times New Roman"/>
              </w:rPr>
            </w:pPr>
          </w:p>
        </w:tc>
        <w:tc>
          <w:tcPr>
            <w:tcW w:w="851" w:type="pct"/>
          </w:tcPr>
          <w:p>
            <w:pPr>
              <w:ind w:left="107"/>
              <w:rPr>
                <w:rFonts w:ascii="宋体" w:hAnsi="宋体" w:cs="Times New Roman"/>
              </w:rPr>
            </w:pPr>
          </w:p>
        </w:tc>
      </w:tr>
    </w:tbl>
    <w:p>
      <w:pPr>
        <w:rPr>
          <w:rFonts w:ascii="宋体" w:hAnsi="宋体" w:cs="Times New Roman"/>
          <w:szCs w:val="21"/>
        </w:rPr>
      </w:pPr>
    </w:p>
    <w:p>
      <w:pPr>
        <w:pStyle w:val="2"/>
      </w:pPr>
    </w:p>
    <w:p>
      <w:pPr>
        <w:widowControl/>
        <w:jc w:val="left"/>
        <w:rPr>
          <w:sz w:val="24"/>
          <w:lang w:val="zh-CN"/>
        </w:rPr>
      </w:pPr>
      <w:r>
        <w:rPr>
          <w:sz w:val="24"/>
          <w:lang w:val="zh-CN"/>
        </w:rPr>
        <w:br w:type="page"/>
      </w:r>
    </w:p>
    <w:p>
      <w:pPr>
        <w:adjustRightInd w:val="0"/>
        <w:snapToGrid w:val="0"/>
        <w:spacing w:line="360" w:lineRule="exact"/>
        <w:rPr>
          <w:b/>
          <w:sz w:val="24"/>
          <w:lang w:val="zh-CN"/>
        </w:rPr>
      </w:pPr>
      <w:r>
        <w:rPr>
          <w:rFonts w:hint="eastAsia"/>
          <w:b/>
          <w:sz w:val="24"/>
          <w:lang w:val="zh-CN"/>
        </w:rPr>
        <w:t>附件</w:t>
      </w:r>
      <w:r>
        <w:rPr>
          <w:rFonts w:hint="eastAsia" w:ascii="宋体" w:hAnsi="宋体" w:cs="宋体"/>
          <w:b/>
          <w:sz w:val="24"/>
          <w:lang w:val="zh-CN"/>
        </w:rPr>
        <w:t>三</w:t>
      </w:r>
      <w:r>
        <w:rPr>
          <w:rFonts w:hint="eastAsia"/>
          <w:b/>
          <w:sz w:val="24"/>
          <w:lang w:val="zh-CN"/>
        </w:rPr>
        <w:t>：</w:t>
      </w:r>
      <w:r>
        <w:rPr>
          <w:rFonts w:hint="eastAsia"/>
          <w:b/>
          <w:sz w:val="24"/>
          <w:szCs w:val="20"/>
        </w:rPr>
        <w:t>评标办法</w:t>
      </w:r>
      <w:r>
        <w:rPr>
          <w:rFonts w:hint="eastAsia"/>
          <w:b/>
          <w:sz w:val="24"/>
          <w:lang w:val="zh-CN"/>
        </w:rPr>
        <w:t>及评分标准</w:t>
      </w:r>
    </w:p>
    <w:p>
      <w:pPr>
        <w:jc w:val="center"/>
        <w:rPr>
          <w:b/>
          <w:sz w:val="24"/>
          <w:szCs w:val="20"/>
        </w:rPr>
      </w:pPr>
      <w:r>
        <w:rPr>
          <w:rFonts w:hint="eastAsia"/>
          <w:b/>
          <w:sz w:val="24"/>
          <w:szCs w:val="20"/>
        </w:rPr>
        <w:t>评标办法</w:t>
      </w:r>
    </w:p>
    <w:p>
      <w:pPr>
        <w:autoSpaceDE w:val="0"/>
        <w:autoSpaceDN w:val="0"/>
        <w:adjustRightInd w:val="0"/>
        <w:snapToGrid w:val="0"/>
        <w:ind w:firstLine="482" w:firstLineChars="200"/>
        <w:rPr>
          <w:rFonts w:ascii="宋体" w:hAnsi="Times New Roman" w:cs="宋体"/>
          <w:b/>
          <w:kern w:val="0"/>
          <w:sz w:val="24"/>
          <w:szCs w:val="24"/>
        </w:rPr>
      </w:pPr>
      <w:r>
        <w:rPr>
          <w:rFonts w:hint="eastAsia" w:ascii="宋体" w:hAnsi="Times New Roman" w:cs="宋体"/>
          <w:b/>
          <w:kern w:val="0"/>
          <w:sz w:val="24"/>
          <w:szCs w:val="24"/>
        </w:rPr>
        <w:t>根据《政府采购法》的相关规定确定以下评标办法。</w:t>
      </w:r>
    </w:p>
    <w:p>
      <w:pPr>
        <w:keepNext/>
        <w:keepLines/>
        <w:adjustRightInd w:val="0"/>
        <w:snapToGrid w:val="0"/>
        <w:spacing w:before="120" w:line="360" w:lineRule="auto"/>
        <w:ind w:firstLine="422" w:firstLineChars="200"/>
        <w:outlineLvl w:val="2"/>
        <w:rPr>
          <w:rFonts w:ascii="Times New Roman" w:hAnsi="宋体" w:cs="Times New Roman"/>
          <w:b/>
          <w:bCs/>
          <w:szCs w:val="21"/>
        </w:rPr>
      </w:pPr>
      <w:bookmarkStart w:id="71" w:name="_Toc459732598"/>
      <w:bookmarkStart w:id="72" w:name="_Toc81314272"/>
      <w:r>
        <w:rPr>
          <w:rFonts w:hint="eastAsia" w:ascii="Times New Roman" w:hAnsi="宋体" w:cs="Times New Roman"/>
          <w:b/>
          <w:bCs/>
          <w:szCs w:val="21"/>
        </w:rPr>
        <w:t>1、评标方法</w:t>
      </w:r>
      <w:bookmarkEnd w:id="71"/>
      <w:bookmarkEnd w:id="72"/>
    </w:p>
    <w:p>
      <w:pPr>
        <w:widowControl/>
        <w:adjustRightInd w:val="0"/>
        <w:snapToGrid w:val="0"/>
        <w:spacing w:line="360" w:lineRule="auto"/>
        <w:ind w:firstLine="420" w:firstLineChars="200"/>
        <w:jc w:val="left"/>
        <w:rPr>
          <w:rFonts w:ascii="Times New Roman" w:hAnsi="宋体" w:cs="Times New Roman"/>
          <w:szCs w:val="21"/>
        </w:rPr>
      </w:pPr>
      <w:r>
        <w:rPr>
          <w:rFonts w:hint="eastAsia" w:ascii="Times New Roman" w:hAnsi="宋体" w:cs="Times New Roman"/>
          <w:szCs w:val="21"/>
        </w:rPr>
        <w:t>本次评标采用综合评分法，是指响应文件满足磋商文件全部实质性要求且按评审因素的量化指标评审得分最高的供应商为成交候选供应商的评审方法，且价格分统一采用低价优先法计算，即满足磋商文件要求且最后报价最低的供应商的价格为磋商基准价，其价格分为满分。</w:t>
      </w:r>
    </w:p>
    <w:p>
      <w:pPr>
        <w:widowControl/>
        <w:adjustRightInd w:val="0"/>
        <w:snapToGrid w:val="0"/>
        <w:spacing w:line="360" w:lineRule="auto"/>
        <w:ind w:firstLine="420" w:firstLineChars="200"/>
        <w:jc w:val="left"/>
        <w:rPr>
          <w:rFonts w:ascii="Times New Roman" w:hAnsi="宋体" w:cs="Times New Roman"/>
          <w:szCs w:val="21"/>
        </w:rPr>
      </w:pPr>
      <w:r>
        <w:rPr>
          <w:rFonts w:hint="eastAsia" w:ascii="Times New Roman" w:hAnsi="宋体" w:cs="Times New Roman"/>
          <w:szCs w:val="21"/>
        </w:rPr>
        <w:t>磋商小组根据第二章第13款规定的标准对响应文件进行初步评审，有一项不符合评审标准的，则否决其磋商资格。磋商文件能详细列明采购标的的工期、质量目标、技术要求的，磋商结束后，磋商小组应当要求所有实质性响应的供应商在规定时间内提交最后报价。经磋商确定最终采购需求和提交最后报价的供应商后，由磋商小组采用本章综合评分法对提交最后报价的供应商的响应文件和最后报价进行综合评分。评审时，磋商小组各成员应当独立对每个有效响应的文件进行评审、打分，然后</w:t>
      </w:r>
      <w:r>
        <w:rPr>
          <w:rFonts w:hint="eastAsia" w:ascii="宋体" w:hAnsi="宋体" w:cs="Times New Roman"/>
          <w:szCs w:val="21"/>
        </w:rPr>
        <w:t>计算出综合评估得分。</w:t>
      </w:r>
      <w:r>
        <w:rPr>
          <w:rFonts w:hint="eastAsia" w:ascii="Times New Roman" w:hAnsi="宋体" w:cs="Times New Roman"/>
          <w:b/>
          <w:szCs w:val="21"/>
        </w:rPr>
        <w:t>供应商</w:t>
      </w:r>
      <w:r>
        <w:rPr>
          <w:rFonts w:ascii="Times New Roman" w:hAnsi="宋体" w:cs="Times New Roman"/>
          <w:b/>
          <w:szCs w:val="21"/>
        </w:rPr>
        <w:t>的最终得分</w:t>
      </w:r>
      <w:r>
        <w:rPr>
          <w:rFonts w:hint="eastAsia" w:ascii="Times New Roman" w:hAnsi="宋体" w:cs="Times New Roman"/>
          <w:b/>
          <w:szCs w:val="21"/>
        </w:rPr>
        <w:t>为所有评委的综合评分的算术平均值(保留小数点后两位,小数点后第三位四舍五入)，并按综合评分由高到低顺序推荐成交候选人。</w:t>
      </w:r>
      <w:r>
        <w:rPr>
          <w:rFonts w:ascii="Times New Roman" w:hAnsi="宋体" w:cs="Times New Roman"/>
          <w:szCs w:val="21"/>
        </w:rPr>
        <w:t>若出现两个或多个供应商最终得分相同，</w:t>
      </w:r>
      <w:r>
        <w:rPr>
          <w:rFonts w:hint="eastAsia" w:ascii="Times New Roman" w:hAnsi="宋体" w:cs="Times New Roman"/>
          <w:szCs w:val="21"/>
        </w:rPr>
        <w:t>按照最后报价由低到高顺序推荐。评审得分且最后报价相同的，按技术指标优劣顺序推荐。</w:t>
      </w:r>
    </w:p>
    <w:p>
      <w:pPr>
        <w:widowControl/>
        <w:adjustRightInd w:val="0"/>
        <w:snapToGrid w:val="0"/>
        <w:spacing w:line="360" w:lineRule="auto"/>
        <w:ind w:firstLine="422" w:firstLineChars="200"/>
        <w:jc w:val="left"/>
        <w:rPr>
          <w:rFonts w:ascii="Times New Roman" w:hAnsi="宋体" w:cs="Times New Roman"/>
          <w:szCs w:val="21"/>
        </w:rPr>
      </w:pPr>
      <w:r>
        <w:rPr>
          <w:rFonts w:hint="eastAsia" w:ascii="宋体" w:hAnsi="宋体" w:cs="Times New Roman"/>
          <w:b/>
          <w:bCs/>
          <w:szCs w:val="21"/>
        </w:rPr>
        <w:t>根据《财政部关于印发&lt;政府采购竞争性磋商采购方式管理暂行办法&gt;的通知》（财库〔2014〕214号）和财政部关于政府采购竞争性磋商采购方式管理暂行办法有关问题的补充通知财库（〔2015〕124号）的规定，如果在采购过程中符合要求的供应商只有2家，竞争性磋商采购活动可以继续进行，提交最后报价的供应商可以为2家。</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宋体" w:cs="Times New Roman"/>
          <w:szCs w:val="21"/>
        </w:rPr>
        <w:t>1.1 磋商原则</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宋体" w:cs="Times New Roman"/>
          <w:szCs w:val="21"/>
        </w:rPr>
        <w:t>1</w:t>
      </w:r>
      <w:r>
        <w:rPr>
          <w:rFonts w:ascii="Times New Roman" w:hAnsi="宋体" w:cs="Times New Roman"/>
          <w:szCs w:val="21"/>
        </w:rPr>
        <w:t>.1</w:t>
      </w:r>
      <w:r>
        <w:rPr>
          <w:rFonts w:hint="eastAsia" w:ascii="Times New Roman" w:hAnsi="宋体" w:cs="Times New Roman"/>
          <w:szCs w:val="21"/>
        </w:rPr>
        <w:t>.1</w:t>
      </w:r>
      <w:r>
        <w:rPr>
          <w:rFonts w:ascii="Times New Roman" w:hAnsi="宋体" w:cs="Times New Roman"/>
          <w:szCs w:val="21"/>
        </w:rPr>
        <w:t xml:space="preserve"> </w:t>
      </w:r>
      <w:r>
        <w:rPr>
          <w:rFonts w:hint="eastAsia" w:ascii="Times New Roman" w:hAnsi="宋体" w:cs="Times New Roman"/>
          <w:szCs w:val="21"/>
        </w:rPr>
        <w:t>磋商活动遵循</w:t>
      </w:r>
      <w:r>
        <w:rPr>
          <w:rFonts w:hint="eastAsia" w:ascii="Times New Roman" w:hAnsi="Times New Roman" w:cs="Times New Roman"/>
          <w:szCs w:val="21"/>
        </w:rPr>
        <w:t>“</w:t>
      </w:r>
      <w:r>
        <w:rPr>
          <w:rFonts w:hint="eastAsia" w:ascii="Times New Roman" w:hAnsi="宋体" w:cs="Times New Roman"/>
          <w:szCs w:val="21"/>
        </w:rPr>
        <w:t>公平、公正、科学、择优</w:t>
      </w:r>
      <w:r>
        <w:rPr>
          <w:rFonts w:hint="eastAsia" w:ascii="Times New Roman" w:hAnsi="Times New Roman" w:cs="Times New Roman"/>
          <w:szCs w:val="21"/>
        </w:rPr>
        <w:t>”</w:t>
      </w:r>
      <w:r>
        <w:rPr>
          <w:rFonts w:hint="eastAsia" w:ascii="Times New Roman" w:hAnsi="宋体" w:cs="Times New Roman"/>
          <w:szCs w:val="21"/>
        </w:rPr>
        <w:t>的原则。</w:t>
      </w:r>
    </w:p>
    <w:p>
      <w:pPr>
        <w:adjustRightInd w:val="0"/>
        <w:snapToGrid w:val="0"/>
        <w:spacing w:line="360" w:lineRule="auto"/>
        <w:ind w:firstLine="420" w:firstLineChars="200"/>
        <w:rPr>
          <w:rFonts w:ascii="Times New Roman" w:hAnsi="Times New Roman" w:cs="Times New Roman"/>
          <w:szCs w:val="21"/>
        </w:rPr>
      </w:pPr>
      <w:r>
        <w:rPr>
          <w:rFonts w:hint="eastAsia" w:ascii="Times New Roman" w:hAnsi="宋体" w:cs="Times New Roman"/>
          <w:szCs w:val="21"/>
        </w:rPr>
        <w:t>1.2 磋商小组</w:t>
      </w:r>
    </w:p>
    <w:p>
      <w:pPr>
        <w:widowControl/>
        <w:adjustRightInd w:val="0"/>
        <w:snapToGrid w:val="0"/>
        <w:spacing w:line="360" w:lineRule="auto"/>
        <w:ind w:firstLine="420" w:firstLineChars="200"/>
        <w:jc w:val="left"/>
        <w:rPr>
          <w:rFonts w:ascii="Times New Roman" w:hAnsi="宋体" w:cs="Times New Roman"/>
          <w:szCs w:val="21"/>
        </w:rPr>
      </w:pPr>
      <w:r>
        <w:rPr>
          <w:rFonts w:hint="eastAsia" w:ascii="Times New Roman" w:hAnsi="宋体" w:cs="Times New Roman"/>
          <w:szCs w:val="21"/>
        </w:rPr>
        <w:t>1.2</w:t>
      </w:r>
      <w:r>
        <w:rPr>
          <w:rFonts w:ascii="Times New Roman" w:hAnsi="宋体" w:cs="Times New Roman"/>
          <w:szCs w:val="21"/>
        </w:rPr>
        <w:t>.1</w:t>
      </w:r>
      <w:r>
        <w:rPr>
          <w:rFonts w:hint="eastAsia" w:ascii="Times New Roman" w:hAnsi="宋体" w:cs="Times New Roman"/>
          <w:szCs w:val="21"/>
        </w:rPr>
        <w:t>磋商小组的组成：磋商小组由3位技术、经济等方面的专家组成。</w:t>
      </w:r>
    </w:p>
    <w:p>
      <w:pPr>
        <w:widowControl/>
        <w:adjustRightInd w:val="0"/>
        <w:snapToGrid w:val="0"/>
        <w:spacing w:line="360" w:lineRule="auto"/>
        <w:ind w:firstLine="420" w:firstLineChars="200"/>
        <w:jc w:val="left"/>
        <w:rPr>
          <w:rFonts w:ascii="Times New Roman" w:hAnsi="宋体" w:cs="Times New Roman"/>
          <w:szCs w:val="21"/>
        </w:rPr>
        <w:sectPr>
          <w:footerReference r:id="rId3" w:type="default"/>
          <w:pgSz w:w="11906" w:h="16838"/>
          <w:pgMar w:top="1474" w:right="1588" w:bottom="1474" w:left="1588" w:header="851" w:footer="851" w:gutter="0"/>
          <w:pgNumType w:start="1"/>
          <w:cols w:space="720" w:num="1"/>
          <w:docGrid w:linePitch="312" w:charSpace="0"/>
        </w:sectPr>
      </w:pPr>
      <w:r>
        <w:rPr>
          <w:rFonts w:hint="eastAsia" w:ascii="Times New Roman" w:hAnsi="宋体" w:cs="Times New Roman"/>
          <w:szCs w:val="21"/>
        </w:rPr>
        <w:t>1.2</w:t>
      </w:r>
      <w:r>
        <w:rPr>
          <w:rFonts w:ascii="Times New Roman" w:hAnsi="宋体" w:cs="Times New Roman"/>
          <w:szCs w:val="21"/>
        </w:rPr>
        <w:t>.2</w:t>
      </w:r>
      <w:r>
        <w:rPr>
          <w:rFonts w:hint="eastAsia" w:ascii="Times New Roman" w:hAnsi="宋体" w:cs="Times New Roman"/>
          <w:szCs w:val="21"/>
        </w:rPr>
        <w:t>磋商小组主任：磋商小组设主任</w:t>
      </w:r>
      <w:r>
        <w:rPr>
          <w:rFonts w:ascii="Times New Roman" w:hAnsi="宋体" w:cs="Times New Roman"/>
          <w:szCs w:val="21"/>
        </w:rPr>
        <w:t>1</w:t>
      </w:r>
      <w:r>
        <w:rPr>
          <w:rFonts w:hint="eastAsia" w:ascii="Times New Roman" w:hAnsi="宋体" w:cs="Times New Roman"/>
          <w:szCs w:val="21"/>
        </w:rPr>
        <w:t>名，由磋商小组全体成员共同推选产生。磋商小组主任负责组织评标活动，与其他评委有同等表决权。磋商小组负责评标工作，并根据竞争性磋商文件的要求对响应文件进行审查、质疑、评估和比较。</w:t>
      </w:r>
    </w:p>
    <w:p>
      <w:pPr>
        <w:keepNext/>
        <w:keepLines/>
        <w:adjustRightInd w:val="0"/>
        <w:snapToGrid w:val="0"/>
        <w:spacing w:before="120" w:line="360" w:lineRule="auto"/>
        <w:ind w:firstLine="422" w:firstLineChars="200"/>
        <w:outlineLvl w:val="2"/>
        <w:rPr>
          <w:rFonts w:ascii="Times New Roman" w:hAnsi="宋体" w:cs="Times New Roman"/>
          <w:b/>
          <w:bCs/>
          <w:szCs w:val="21"/>
        </w:rPr>
      </w:pPr>
      <w:bookmarkStart w:id="73" w:name="_Toc81314273"/>
      <w:r>
        <w:rPr>
          <w:rFonts w:hint="eastAsia" w:ascii="Times New Roman" w:hAnsi="宋体" w:cs="Times New Roman"/>
          <w:b/>
          <w:bCs/>
          <w:szCs w:val="21"/>
        </w:rPr>
        <w:t>2、评分标准</w:t>
      </w:r>
      <w:bookmarkEnd w:id="73"/>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560"/>
        <w:gridCol w:w="1935"/>
        <w:gridCol w:w="4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Align w:val="center"/>
          </w:tcPr>
          <w:p>
            <w:pPr>
              <w:widowControl/>
              <w:adjustRightInd w:val="0"/>
              <w:snapToGrid w:val="0"/>
              <w:jc w:val="center"/>
              <w:textAlignment w:val="center"/>
              <w:rPr>
                <w:rFonts w:ascii="宋体" w:hAnsi="宋体" w:cs="宋体"/>
                <w:b/>
                <w:sz w:val="18"/>
                <w:szCs w:val="18"/>
              </w:rPr>
            </w:pPr>
            <w:r>
              <w:rPr>
                <w:rFonts w:hint="eastAsia" w:ascii="宋体" w:hAnsi="宋体" w:cs="宋体"/>
                <w:b/>
                <w:kern w:val="0"/>
                <w:sz w:val="18"/>
                <w:szCs w:val="18"/>
              </w:rPr>
              <w:t>评分项目</w:t>
            </w:r>
          </w:p>
        </w:tc>
        <w:tc>
          <w:tcPr>
            <w:tcW w:w="1935" w:type="dxa"/>
            <w:vAlign w:val="center"/>
          </w:tcPr>
          <w:p>
            <w:pPr>
              <w:widowControl/>
              <w:adjustRightInd w:val="0"/>
              <w:snapToGrid w:val="0"/>
              <w:jc w:val="center"/>
              <w:textAlignment w:val="center"/>
              <w:rPr>
                <w:rFonts w:ascii="宋体" w:hAnsi="宋体" w:cs="宋体"/>
                <w:b/>
                <w:sz w:val="18"/>
                <w:szCs w:val="18"/>
              </w:rPr>
            </w:pPr>
            <w:r>
              <w:rPr>
                <w:rFonts w:hint="eastAsia" w:ascii="宋体" w:hAnsi="宋体" w:cs="宋体"/>
                <w:b/>
                <w:kern w:val="0"/>
                <w:sz w:val="18"/>
                <w:szCs w:val="18"/>
              </w:rPr>
              <w:t>评分因素</w:t>
            </w:r>
          </w:p>
        </w:tc>
        <w:tc>
          <w:tcPr>
            <w:tcW w:w="4917" w:type="dxa"/>
            <w:vAlign w:val="center"/>
          </w:tcPr>
          <w:p>
            <w:pPr>
              <w:widowControl/>
              <w:adjustRightInd w:val="0"/>
              <w:snapToGrid w:val="0"/>
              <w:jc w:val="center"/>
              <w:textAlignment w:val="center"/>
              <w:rPr>
                <w:rFonts w:ascii="宋体" w:hAnsi="宋体" w:cs="宋体"/>
                <w:b/>
                <w:sz w:val="18"/>
                <w:szCs w:val="18"/>
              </w:rPr>
            </w:pPr>
            <w:r>
              <w:rPr>
                <w:rFonts w:hint="eastAsia" w:ascii="宋体" w:hAnsi="宋体" w:cs="宋体"/>
                <w:b/>
                <w:kern w:val="0"/>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tcPr>
          <w:p>
            <w:pPr>
              <w:widowControl/>
              <w:adjustRightInd w:val="0"/>
              <w:snapToGrid w:val="0"/>
              <w:jc w:val="center"/>
              <w:textAlignment w:val="center"/>
              <w:rPr>
                <w:rFonts w:ascii="宋体" w:hAnsi="宋体" w:cs="宋体"/>
                <w:b/>
                <w:kern w:val="0"/>
                <w:sz w:val="18"/>
                <w:szCs w:val="18"/>
              </w:rPr>
            </w:pPr>
            <w:r>
              <w:rPr>
                <w:rFonts w:hint="eastAsia" w:ascii="宋体" w:hAnsi="宋体" w:cs="宋体"/>
                <w:b/>
                <w:kern w:val="0"/>
                <w:sz w:val="18"/>
                <w:szCs w:val="18"/>
              </w:rPr>
              <w:t>1</w:t>
            </w:r>
          </w:p>
        </w:tc>
        <w:tc>
          <w:tcPr>
            <w:tcW w:w="1935" w:type="dxa"/>
          </w:tcPr>
          <w:p>
            <w:pPr>
              <w:adjustRightInd w:val="0"/>
              <w:snapToGrid w:val="0"/>
              <w:jc w:val="center"/>
              <w:textAlignment w:val="center"/>
              <w:rPr>
                <w:rFonts w:ascii="宋体" w:hAnsi="宋体" w:cs="宋体"/>
                <w:b/>
                <w:kern w:val="0"/>
                <w:sz w:val="18"/>
                <w:szCs w:val="18"/>
              </w:rPr>
            </w:pPr>
            <w:r>
              <w:rPr>
                <w:rFonts w:hint="eastAsia" w:ascii="宋体" w:hAnsi="宋体" w:cs="宋体"/>
                <w:b/>
                <w:kern w:val="0"/>
                <w:sz w:val="18"/>
                <w:szCs w:val="18"/>
              </w:rPr>
              <w:t>分值构成</w:t>
            </w:r>
          </w:p>
          <w:p>
            <w:pPr>
              <w:adjustRightInd w:val="0"/>
              <w:snapToGrid w:val="0"/>
              <w:jc w:val="center"/>
              <w:textAlignment w:val="center"/>
              <w:rPr>
                <w:rFonts w:ascii="宋体" w:hAnsi="宋体" w:cs="宋体"/>
                <w:b/>
                <w:kern w:val="0"/>
                <w:sz w:val="18"/>
                <w:szCs w:val="18"/>
              </w:rPr>
            </w:pPr>
            <w:r>
              <w:rPr>
                <w:rFonts w:hint="eastAsia" w:ascii="宋体" w:hAnsi="宋体" w:cs="宋体"/>
                <w:b/>
                <w:kern w:val="0"/>
                <w:sz w:val="18"/>
                <w:szCs w:val="18"/>
              </w:rPr>
              <w:t>(总分100分)</w:t>
            </w:r>
          </w:p>
        </w:tc>
        <w:tc>
          <w:tcPr>
            <w:tcW w:w="4917" w:type="dxa"/>
          </w:tcPr>
          <w:p>
            <w:pPr>
              <w:adjustRightInd w:val="0"/>
              <w:snapToGrid w:val="0"/>
              <w:rPr>
                <w:rFonts w:ascii="宋体" w:hAnsi="宋体" w:cs="Times New Roman"/>
                <w:sz w:val="18"/>
                <w:szCs w:val="18"/>
              </w:rPr>
            </w:pPr>
            <w:r>
              <w:rPr>
                <w:rFonts w:hint="eastAsia" w:ascii="宋体" w:hAnsi="宋体" w:cs="Times New Roman"/>
                <w:sz w:val="18"/>
                <w:szCs w:val="18"/>
              </w:rPr>
              <w:t>技术部分：</w:t>
            </w:r>
            <w:r>
              <w:rPr>
                <w:rFonts w:hint="eastAsia" w:ascii="宋体" w:hAnsi="宋体" w:cs="Times New Roman"/>
                <w:sz w:val="18"/>
                <w:szCs w:val="18"/>
                <w:u w:val="single"/>
              </w:rPr>
              <w:t xml:space="preserve"> 30 </w:t>
            </w:r>
            <w:r>
              <w:rPr>
                <w:rFonts w:hint="eastAsia" w:ascii="宋体" w:hAnsi="宋体" w:cs="Times New Roman"/>
                <w:sz w:val="18"/>
                <w:szCs w:val="18"/>
              </w:rPr>
              <w:t>分</w:t>
            </w:r>
          </w:p>
          <w:p>
            <w:pPr>
              <w:adjustRightInd w:val="0"/>
              <w:snapToGrid w:val="0"/>
              <w:rPr>
                <w:rFonts w:ascii="宋体" w:hAnsi="宋体" w:cs="Times New Roman"/>
                <w:sz w:val="18"/>
                <w:szCs w:val="18"/>
                <w:u w:val="single"/>
              </w:rPr>
            </w:pPr>
            <w:r>
              <w:rPr>
                <w:rFonts w:hint="eastAsia" w:ascii="宋体" w:hAnsi="宋体" w:cs="Times New Roman"/>
                <w:sz w:val="18"/>
                <w:szCs w:val="18"/>
              </w:rPr>
              <w:t>商务综合部分</w:t>
            </w:r>
            <w:r>
              <w:rPr>
                <w:rFonts w:hint="eastAsia" w:ascii="宋体" w:hAnsi="宋体" w:cs="Times New Roman"/>
                <w:sz w:val="18"/>
                <w:szCs w:val="18"/>
                <w:u w:val="single"/>
              </w:rPr>
              <w:t>40分</w:t>
            </w:r>
          </w:p>
          <w:p>
            <w:pPr>
              <w:adjustRightInd w:val="0"/>
              <w:snapToGrid w:val="0"/>
              <w:rPr>
                <w:rFonts w:ascii="宋体" w:hAnsi="宋体" w:cs="Times New Roman"/>
                <w:sz w:val="18"/>
                <w:szCs w:val="18"/>
                <w:u w:val="single"/>
              </w:rPr>
            </w:pPr>
            <w:r>
              <w:rPr>
                <w:rFonts w:hint="eastAsia" w:ascii="宋体" w:hAnsi="宋体" w:cs="Times New Roman"/>
                <w:sz w:val="18"/>
                <w:szCs w:val="18"/>
              </w:rPr>
              <w:t>报价分：</w:t>
            </w:r>
            <w:r>
              <w:rPr>
                <w:rFonts w:hint="eastAsia" w:ascii="宋体" w:hAnsi="宋体" w:cs="Times New Roman"/>
                <w:sz w:val="18"/>
                <w:szCs w:val="18"/>
                <w:u w:val="single"/>
              </w:rPr>
              <w:t xml:space="preserve"> 30 </w:t>
            </w:r>
            <w:r>
              <w:rPr>
                <w:rFonts w:hint="eastAsia" w:ascii="宋体" w:hAnsi="宋体" w:cs="Times New Roman"/>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restart"/>
            <w:vAlign w:val="center"/>
          </w:tcPr>
          <w:p>
            <w:pPr>
              <w:widowControl/>
              <w:adjustRightInd w:val="0"/>
              <w:snapToGrid w:val="0"/>
              <w:ind w:firstLine="360" w:firstLineChars="200"/>
              <w:jc w:val="center"/>
              <w:textAlignment w:val="center"/>
              <w:rPr>
                <w:rFonts w:ascii="宋体" w:hAnsi="宋体" w:cs="宋体"/>
                <w:kern w:val="0"/>
                <w:sz w:val="18"/>
                <w:szCs w:val="18"/>
              </w:rPr>
            </w:pPr>
            <w:r>
              <w:rPr>
                <w:rFonts w:hint="eastAsia" w:ascii="宋体" w:hAnsi="宋体" w:cs="宋体"/>
                <w:kern w:val="0"/>
                <w:sz w:val="18"/>
                <w:szCs w:val="18"/>
              </w:rPr>
              <w:t>技术部分</w:t>
            </w:r>
          </w:p>
          <w:p>
            <w:pPr>
              <w:adjustRightInd w:val="0"/>
              <w:snapToGrid w:val="0"/>
              <w:ind w:firstLine="360" w:firstLineChars="200"/>
              <w:jc w:val="center"/>
              <w:textAlignment w:val="center"/>
              <w:rPr>
                <w:rFonts w:ascii="宋体" w:hAnsi="宋体" w:cs="宋体"/>
                <w:b/>
                <w:kern w:val="0"/>
                <w:sz w:val="18"/>
                <w:szCs w:val="18"/>
              </w:rPr>
            </w:pPr>
            <w:r>
              <w:rPr>
                <w:rFonts w:hint="eastAsia" w:ascii="宋体" w:hAnsi="宋体" w:cs="宋体"/>
                <w:kern w:val="0"/>
                <w:sz w:val="18"/>
                <w:szCs w:val="18"/>
              </w:rPr>
              <w:t>（30分）</w:t>
            </w:r>
          </w:p>
        </w:tc>
        <w:tc>
          <w:tcPr>
            <w:tcW w:w="1935" w:type="dxa"/>
            <w:vAlign w:val="center"/>
          </w:tcPr>
          <w:p>
            <w:pPr>
              <w:widowControl/>
              <w:adjustRightInd w:val="0"/>
              <w:snapToGrid w:val="0"/>
              <w:jc w:val="center"/>
              <w:textAlignment w:val="center"/>
              <w:rPr>
                <w:rFonts w:ascii="宋体" w:hAnsi="宋体" w:cs="宋体"/>
                <w:kern w:val="0"/>
                <w:sz w:val="18"/>
                <w:szCs w:val="18"/>
              </w:rPr>
            </w:pPr>
            <w:r>
              <w:rPr>
                <w:rFonts w:hint="eastAsia" w:ascii="宋体" w:hAnsi="宋体" w:cs="宋体"/>
                <w:kern w:val="0"/>
                <w:sz w:val="18"/>
                <w:szCs w:val="18"/>
              </w:rPr>
              <w:t>项目理解及重难点分析</w:t>
            </w:r>
            <w:r>
              <w:rPr>
                <w:rFonts w:hint="eastAsia" w:ascii="宋体" w:hAnsi="宋体" w:cs="宋体"/>
                <w:sz w:val="18"/>
                <w:szCs w:val="18"/>
              </w:rPr>
              <w:t>（5分）</w:t>
            </w:r>
          </w:p>
        </w:tc>
        <w:tc>
          <w:tcPr>
            <w:tcW w:w="4917" w:type="dxa"/>
            <w:vAlign w:val="center"/>
          </w:tcPr>
          <w:p>
            <w:pPr>
              <w:widowControl/>
              <w:adjustRightInd w:val="0"/>
              <w:snapToGrid w:val="0"/>
              <w:textAlignment w:val="center"/>
              <w:rPr>
                <w:rFonts w:ascii="宋体" w:hAnsi="宋体" w:cs="宋体"/>
                <w:kern w:val="0"/>
                <w:sz w:val="18"/>
                <w:szCs w:val="18"/>
              </w:rPr>
            </w:pPr>
            <w:r>
              <w:rPr>
                <w:rFonts w:hint="eastAsia" w:ascii="宋体" w:hAnsi="宋体" w:cs="宋体"/>
                <w:kern w:val="0"/>
                <w:sz w:val="18"/>
                <w:szCs w:val="18"/>
              </w:rPr>
              <w:t>结合技术要求中的施工技术方案和工程量表，对项目的主要内容进行理解，并对项目的工作内容的特点、重点、难点分析准确，工作有针对性措施，措施思路清晰合理。</w:t>
            </w:r>
          </w:p>
          <w:p>
            <w:pPr>
              <w:widowControl/>
              <w:adjustRightInd w:val="0"/>
              <w:snapToGrid w:val="0"/>
              <w:textAlignment w:val="center"/>
              <w:rPr>
                <w:rFonts w:ascii="宋体" w:hAnsi="宋体" w:cs="宋体"/>
                <w:kern w:val="0"/>
                <w:sz w:val="18"/>
                <w:szCs w:val="18"/>
              </w:rPr>
            </w:pPr>
            <w:r>
              <w:rPr>
                <w:rFonts w:hint="eastAsia" w:ascii="宋体" w:hAnsi="宋体" w:cs="宋体"/>
                <w:kern w:val="0"/>
                <w:sz w:val="18"/>
                <w:szCs w:val="18"/>
              </w:rPr>
              <w:t>优5分，良3分，一般1分。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jc w:val="center"/>
              <w:textAlignment w:val="center"/>
              <w:rPr>
                <w:rFonts w:ascii="宋体" w:hAnsi="宋体" w:cs="宋体"/>
                <w:kern w:val="0"/>
                <w:sz w:val="18"/>
                <w:szCs w:val="18"/>
              </w:rPr>
            </w:pPr>
          </w:p>
        </w:tc>
        <w:tc>
          <w:tcPr>
            <w:tcW w:w="1935" w:type="dxa"/>
            <w:vAlign w:val="center"/>
          </w:tcPr>
          <w:p>
            <w:pPr>
              <w:widowControl/>
              <w:adjustRightInd w:val="0"/>
              <w:snapToGrid w:val="0"/>
              <w:textAlignment w:val="center"/>
              <w:rPr>
                <w:rFonts w:ascii="宋体" w:hAnsi="宋体" w:cs="宋体"/>
                <w:kern w:val="0"/>
                <w:sz w:val="18"/>
                <w:szCs w:val="18"/>
                <w:lang w:val="zh-CN"/>
              </w:rPr>
            </w:pPr>
            <w:r>
              <w:rPr>
                <w:rFonts w:hint="eastAsia" w:ascii="宋体" w:hAnsi="宋体" w:cs="宋体"/>
                <w:kern w:val="0"/>
                <w:sz w:val="18"/>
                <w:szCs w:val="18"/>
                <w:lang w:val="zh-CN"/>
              </w:rPr>
              <w:t>施工组织方案</w:t>
            </w:r>
            <w:r>
              <w:rPr>
                <w:rFonts w:hint="eastAsia" w:ascii="宋体" w:hAnsi="宋体" w:cs="宋体"/>
                <w:sz w:val="18"/>
                <w:szCs w:val="18"/>
              </w:rPr>
              <w:t>（5分）</w:t>
            </w:r>
          </w:p>
        </w:tc>
        <w:tc>
          <w:tcPr>
            <w:tcW w:w="4917" w:type="dxa"/>
            <w:vAlign w:val="center"/>
          </w:tcPr>
          <w:p>
            <w:pPr>
              <w:widowControl/>
              <w:adjustRightInd w:val="0"/>
              <w:snapToGrid w:val="0"/>
              <w:textAlignment w:val="center"/>
              <w:rPr>
                <w:rFonts w:ascii="宋体" w:hAnsi="宋体" w:cs="宋体"/>
                <w:kern w:val="0"/>
                <w:sz w:val="18"/>
                <w:szCs w:val="18"/>
              </w:rPr>
            </w:pPr>
            <w:r>
              <w:rPr>
                <w:rFonts w:hint="eastAsia" w:ascii="宋体" w:hAnsi="宋体" w:cs="宋体"/>
                <w:kern w:val="0"/>
                <w:sz w:val="18"/>
                <w:szCs w:val="18"/>
              </w:rPr>
              <w:t>根据供应商对项目施工组织方案进行赋分，方案科学合理，具有可操作性。</w:t>
            </w:r>
          </w:p>
          <w:p>
            <w:pPr>
              <w:widowControl/>
              <w:adjustRightInd w:val="0"/>
              <w:snapToGrid w:val="0"/>
              <w:textAlignment w:val="center"/>
              <w:rPr>
                <w:rFonts w:ascii="宋体" w:hAnsi="宋体" w:cs="宋体"/>
                <w:b/>
                <w:kern w:val="0"/>
                <w:sz w:val="18"/>
                <w:szCs w:val="18"/>
              </w:rPr>
            </w:pPr>
            <w:r>
              <w:rPr>
                <w:rFonts w:hint="eastAsia" w:ascii="宋体" w:hAnsi="宋体" w:cs="宋体"/>
                <w:kern w:val="0"/>
                <w:sz w:val="18"/>
                <w:szCs w:val="18"/>
              </w:rPr>
              <w:t>优5分，良3分，一般1分。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jc w:val="center"/>
              <w:textAlignment w:val="center"/>
              <w:rPr>
                <w:rFonts w:ascii="宋体" w:hAnsi="宋体" w:cs="宋体"/>
                <w:kern w:val="0"/>
                <w:sz w:val="18"/>
                <w:szCs w:val="18"/>
              </w:rPr>
            </w:pPr>
          </w:p>
        </w:tc>
        <w:tc>
          <w:tcPr>
            <w:tcW w:w="1935" w:type="dxa"/>
            <w:vAlign w:val="center"/>
          </w:tcPr>
          <w:p>
            <w:pPr>
              <w:widowControl/>
              <w:adjustRightInd w:val="0"/>
              <w:snapToGrid w:val="0"/>
              <w:jc w:val="center"/>
              <w:textAlignment w:val="center"/>
              <w:rPr>
                <w:rFonts w:ascii="宋体" w:hAnsi="宋体" w:cs="宋体"/>
                <w:sz w:val="18"/>
                <w:szCs w:val="18"/>
              </w:rPr>
            </w:pPr>
            <w:r>
              <w:rPr>
                <w:rFonts w:hint="eastAsia" w:ascii="宋体" w:hAnsi="宋体" w:cs="宋体"/>
                <w:sz w:val="18"/>
                <w:szCs w:val="18"/>
              </w:rPr>
              <w:t>工程质量控制及验收方案（5分）</w:t>
            </w:r>
          </w:p>
        </w:tc>
        <w:tc>
          <w:tcPr>
            <w:tcW w:w="4917" w:type="dxa"/>
            <w:vAlign w:val="center"/>
          </w:tcPr>
          <w:p>
            <w:pPr>
              <w:widowControl/>
              <w:adjustRightInd w:val="0"/>
              <w:snapToGrid w:val="0"/>
              <w:textAlignment w:val="center"/>
              <w:rPr>
                <w:rFonts w:ascii="宋体" w:hAnsi="宋体" w:cs="宋体"/>
                <w:kern w:val="0"/>
                <w:sz w:val="18"/>
                <w:szCs w:val="18"/>
              </w:rPr>
            </w:pPr>
            <w:r>
              <w:rPr>
                <w:rFonts w:hint="eastAsia" w:ascii="宋体" w:hAnsi="宋体" w:cs="宋体"/>
                <w:kern w:val="0"/>
                <w:sz w:val="18"/>
                <w:szCs w:val="18"/>
              </w:rPr>
              <w:t>根据供应商对工程质量控制及验收方案进行赋分，方案科学合理，具有可操作性。</w:t>
            </w:r>
          </w:p>
          <w:p>
            <w:pPr>
              <w:widowControl/>
              <w:adjustRightInd w:val="0"/>
              <w:snapToGrid w:val="0"/>
              <w:textAlignment w:val="center"/>
              <w:rPr>
                <w:rFonts w:ascii="宋体" w:hAnsi="宋体" w:cs="宋体"/>
                <w:kern w:val="0"/>
                <w:sz w:val="18"/>
                <w:szCs w:val="18"/>
              </w:rPr>
            </w:pPr>
            <w:r>
              <w:rPr>
                <w:rFonts w:hint="eastAsia" w:ascii="宋体" w:hAnsi="宋体" w:cs="宋体"/>
                <w:kern w:val="0"/>
                <w:sz w:val="18"/>
                <w:szCs w:val="18"/>
              </w:rPr>
              <w:t>优5分，良3分，一般1分。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jc w:val="center"/>
              <w:textAlignment w:val="center"/>
              <w:rPr>
                <w:rFonts w:ascii="宋体" w:hAnsi="宋体" w:cs="宋体"/>
                <w:kern w:val="0"/>
                <w:sz w:val="18"/>
                <w:szCs w:val="18"/>
              </w:rPr>
            </w:pPr>
          </w:p>
        </w:tc>
        <w:tc>
          <w:tcPr>
            <w:tcW w:w="1935" w:type="dxa"/>
            <w:vAlign w:val="center"/>
          </w:tcPr>
          <w:p>
            <w:pPr>
              <w:widowControl/>
              <w:adjustRightInd w:val="0"/>
              <w:snapToGrid w:val="0"/>
              <w:jc w:val="center"/>
              <w:textAlignment w:val="center"/>
              <w:rPr>
                <w:rFonts w:ascii="宋体" w:hAnsi="宋体" w:cs="宋体"/>
                <w:sz w:val="18"/>
                <w:szCs w:val="18"/>
              </w:rPr>
            </w:pPr>
            <w:r>
              <w:rPr>
                <w:rFonts w:hint="eastAsia" w:ascii="宋体" w:hAnsi="宋体" w:cs="宋体"/>
                <w:sz w:val="18"/>
                <w:szCs w:val="18"/>
              </w:rPr>
              <w:t>进度和质量的保障措施（5分）</w:t>
            </w:r>
          </w:p>
        </w:tc>
        <w:tc>
          <w:tcPr>
            <w:tcW w:w="4917" w:type="dxa"/>
            <w:vAlign w:val="center"/>
          </w:tcPr>
          <w:p>
            <w:pPr>
              <w:widowControl/>
              <w:adjustRightInd w:val="0"/>
              <w:snapToGrid w:val="0"/>
              <w:textAlignment w:val="center"/>
              <w:rPr>
                <w:rFonts w:ascii="Times New Roman" w:hAnsi="Times New Roman" w:cs="Times New Roman"/>
                <w:sz w:val="18"/>
                <w:szCs w:val="18"/>
              </w:rPr>
            </w:pPr>
            <w:r>
              <w:rPr>
                <w:rFonts w:hint="eastAsia" w:ascii="Times New Roman" w:hAnsi="Times New Roman" w:cs="Times New Roman"/>
                <w:sz w:val="18"/>
                <w:szCs w:val="18"/>
              </w:rPr>
              <w:t>针对本项目，设立项目组，明确各成员的工作职责和任务，制定进度和质量计划并具有相应的改进和保障措施等。</w:t>
            </w:r>
          </w:p>
          <w:p>
            <w:pPr>
              <w:widowControl/>
              <w:adjustRightInd w:val="0"/>
              <w:snapToGrid w:val="0"/>
              <w:textAlignment w:val="center"/>
              <w:rPr>
                <w:rFonts w:ascii="Times New Roman" w:hAnsi="Times New Roman" w:cs="Times New Roman"/>
                <w:sz w:val="18"/>
                <w:szCs w:val="18"/>
              </w:rPr>
            </w:pPr>
            <w:r>
              <w:rPr>
                <w:rFonts w:hint="eastAsia" w:ascii="宋体" w:hAnsi="宋体" w:cs="宋体"/>
                <w:kern w:val="0"/>
                <w:sz w:val="18"/>
                <w:szCs w:val="18"/>
              </w:rPr>
              <w:t>优5分，良3分，一般1分。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jc w:val="center"/>
              <w:textAlignment w:val="center"/>
              <w:rPr>
                <w:rFonts w:ascii="宋体" w:hAnsi="宋体" w:cs="宋体"/>
                <w:kern w:val="0"/>
                <w:sz w:val="18"/>
                <w:szCs w:val="18"/>
              </w:rPr>
            </w:pPr>
          </w:p>
        </w:tc>
        <w:tc>
          <w:tcPr>
            <w:tcW w:w="1935" w:type="dxa"/>
            <w:vAlign w:val="center"/>
          </w:tcPr>
          <w:p>
            <w:pPr>
              <w:widowControl/>
              <w:adjustRightInd w:val="0"/>
              <w:snapToGrid w:val="0"/>
              <w:textAlignment w:val="center"/>
              <w:rPr>
                <w:rFonts w:ascii="Times New Roman" w:hAnsi="Times New Roman" w:cs="Times New Roman"/>
                <w:sz w:val="18"/>
                <w:szCs w:val="18"/>
              </w:rPr>
            </w:pPr>
            <w:r>
              <w:rPr>
                <w:rFonts w:hint="eastAsia" w:ascii="Times New Roman" w:hAnsi="Times New Roman" w:cs="Times New Roman"/>
                <w:sz w:val="18"/>
                <w:szCs w:val="18"/>
              </w:rPr>
              <w:t>安全文明施工</w:t>
            </w:r>
            <w:r>
              <w:rPr>
                <w:rFonts w:hint="eastAsia" w:ascii="宋体" w:hAnsi="宋体" w:cs="宋体"/>
                <w:sz w:val="18"/>
                <w:szCs w:val="18"/>
              </w:rPr>
              <w:t>（5分）</w:t>
            </w:r>
          </w:p>
        </w:tc>
        <w:tc>
          <w:tcPr>
            <w:tcW w:w="4917" w:type="dxa"/>
            <w:vAlign w:val="center"/>
          </w:tcPr>
          <w:p>
            <w:pPr>
              <w:widowControl/>
              <w:adjustRightInd w:val="0"/>
              <w:snapToGrid w:val="0"/>
              <w:textAlignment w:val="center"/>
              <w:rPr>
                <w:rFonts w:ascii="Times New Roman" w:hAnsi="Times New Roman" w:cs="Times New Roman"/>
                <w:sz w:val="18"/>
                <w:szCs w:val="18"/>
              </w:rPr>
            </w:pPr>
            <w:r>
              <w:rPr>
                <w:rFonts w:hint="eastAsia" w:ascii="Times New Roman" w:hAnsi="Times New Roman" w:cs="Times New Roman"/>
                <w:sz w:val="18"/>
                <w:szCs w:val="18"/>
              </w:rPr>
              <w:t>针对供应商安全文明施工保证措施、安全管理体系、安全防护教育是否健全、合理、可靠、有针对性等进行赋分。</w:t>
            </w:r>
          </w:p>
          <w:p>
            <w:pPr>
              <w:widowControl/>
              <w:adjustRightInd w:val="0"/>
              <w:snapToGrid w:val="0"/>
              <w:textAlignment w:val="center"/>
              <w:rPr>
                <w:rFonts w:ascii="Times New Roman" w:hAnsi="Times New Roman" w:cs="Times New Roman"/>
                <w:sz w:val="18"/>
                <w:szCs w:val="18"/>
              </w:rPr>
            </w:pPr>
            <w:r>
              <w:rPr>
                <w:rFonts w:hint="eastAsia" w:ascii="宋体" w:hAnsi="宋体" w:cs="宋体"/>
                <w:kern w:val="0"/>
                <w:sz w:val="18"/>
                <w:szCs w:val="18"/>
              </w:rPr>
              <w:t>优5分，良3分，一般1分。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jc w:val="center"/>
              <w:textAlignment w:val="center"/>
              <w:rPr>
                <w:rFonts w:ascii="宋体" w:hAnsi="宋体" w:cs="宋体"/>
                <w:kern w:val="0"/>
                <w:sz w:val="18"/>
                <w:szCs w:val="18"/>
              </w:rPr>
            </w:pPr>
          </w:p>
        </w:tc>
        <w:tc>
          <w:tcPr>
            <w:tcW w:w="1935" w:type="dxa"/>
            <w:vAlign w:val="center"/>
          </w:tcPr>
          <w:p>
            <w:pPr>
              <w:adjustRightInd w:val="0"/>
              <w:snapToGrid w:val="0"/>
              <w:jc w:val="center"/>
              <w:rPr>
                <w:rFonts w:ascii="宋体" w:hAnsi="宋体" w:cs="Times New Roman"/>
                <w:sz w:val="18"/>
                <w:szCs w:val="18"/>
              </w:rPr>
            </w:pPr>
            <w:r>
              <w:rPr>
                <w:rFonts w:hint="eastAsia" w:ascii="宋体" w:hAnsi="宋体" w:cs="Times New Roman"/>
                <w:sz w:val="18"/>
                <w:szCs w:val="18"/>
              </w:rPr>
              <w:t>资源配备计划（5分）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针对供应商的资金使用和劳动力安排计划和主要材料用量及主要施工机械设备投入计划，科学合理且有计算说明。</w:t>
            </w:r>
          </w:p>
          <w:p>
            <w:pPr>
              <w:adjustRightInd w:val="0"/>
              <w:snapToGrid w:val="0"/>
              <w:jc w:val="left"/>
              <w:rPr>
                <w:rFonts w:ascii="宋体" w:hAnsi="宋体" w:cs="Times New Roman"/>
                <w:sz w:val="18"/>
                <w:szCs w:val="18"/>
              </w:rPr>
            </w:pPr>
            <w:r>
              <w:rPr>
                <w:rFonts w:hint="eastAsia" w:ascii="宋体" w:hAnsi="宋体" w:cs="宋体"/>
                <w:kern w:val="0"/>
                <w:sz w:val="18"/>
                <w:szCs w:val="18"/>
              </w:rPr>
              <w:t>优5分，良3分，一般1分。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restart"/>
            <w:vAlign w:val="center"/>
          </w:tcPr>
          <w:p>
            <w:pPr>
              <w:widowControl/>
              <w:adjustRightInd w:val="0"/>
              <w:snapToGrid w:val="0"/>
              <w:ind w:firstLine="360" w:firstLineChars="200"/>
              <w:textAlignment w:val="center"/>
              <w:rPr>
                <w:rFonts w:ascii="宋体" w:hAnsi="宋体" w:cs="宋体"/>
                <w:kern w:val="0"/>
                <w:sz w:val="18"/>
                <w:szCs w:val="18"/>
              </w:rPr>
            </w:pPr>
            <w:r>
              <w:rPr>
                <w:rFonts w:hint="eastAsia" w:ascii="宋体" w:hAnsi="宋体" w:cs="宋体"/>
                <w:kern w:val="0"/>
                <w:sz w:val="18"/>
                <w:szCs w:val="18"/>
              </w:rPr>
              <w:t>商务部分</w:t>
            </w:r>
          </w:p>
          <w:p>
            <w:pPr>
              <w:widowControl/>
              <w:adjustRightInd w:val="0"/>
              <w:snapToGrid w:val="0"/>
              <w:textAlignment w:val="center"/>
              <w:rPr>
                <w:rFonts w:ascii="宋体" w:hAnsi="宋体" w:cs="宋体"/>
                <w:b/>
                <w:kern w:val="0"/>
                <w:sz w:val="18"/>
                <w:szCs w:val="18"/>
              </w:rPr>
            </w:pPr>
            <w:r>
              <w:rPr>
                <w:rFonts w:hint="eastAsia" w:ascii="宋体" w:hAnsi="宋体" w:cs="宋体"/>
                <w:kern w:val="0"/>
                <w:sz w:val="18"/>
                <w:szCs w:val="18"/>
              </w:rPr>
              <w:t xml:space="preserve">   （40分）</w:t>
            </w:r>
          </w:p>
        </w:tc>
        <w:tc>
          <w:tcPr>
            <w:tcW w:w="1935" w:type="dxa"/>
            <w:vAlign w:val="center"/>
          </w:tcPr>
          <w:p>
            <w:pPr>
              <w:adjustRightInd w:val="0"/>
              <w:snapToGrid w:val="0"/>
              <w:ind w:firstLine="360" w:firstLineChars="200"/>
              <w:jc w:val="center"/>
              <w:rPr>
                <w:rFonts w:ascii="宋体" w:hAnsi="宋体" w:cs="Times New Roman"/>
                <w:sz w:val="18"/>
                <w:szCs w:val="18"/>
              </w:rPr>
            </w:pPr>
            <w:r>
              <w:rPr>
                <w:rFonts w:hint="eastAsia" w:ascii="宋体" w:hAnsi="宋体" w:cs="Times New Roman"/>
                <w:sz w:val="18"/>
                <w:szCs w:val="18"/>
              </w:rPr>
              <w:t>项目经理职称与业绩（0～5分）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按下列标准累计评分：</w:t>
            </w:r>
          </w:p>
          <w:p>
            <w:pPr>
              <w:adjustRightInd w:val="0"/>
              <w:snapToGrid w:val="0"/>
              <w:jc w:val="left"/>
              <w:rPr>
                <w:rFonts w:ascii="宋体" w:hAnsi="宋体" w:cs="Times New Roman"/>
                <w:sz w:val="18"/>
                <w:szCs w:val="18"/>
              </w:rPr>
            </w:pPr>
            <w:r>
              <w:rPr>
                <w:rFonts w:hint="eastAsia" w:ascii="宋体" w:hAnsi="宋体" w:cs="Times New Roman"/>
                <w:sz w:val="18"/>
                <w:szCs w:val="18"/>
              </w:rPr>
              <w:t>①具有水利工程类专业中级及以上技术职称的得1分，其他情况得0分；</w:t>
            </w:r>
          </w:p>
          <w:p>
            <w:pPr>
              <w:adjustRightInd w:val="0"/>
              <w:snapToGrid w:val="0"/>
              <w:jc w:val="left"/>
              <w:rPr>
                <w:rFonts w:ascii="宋体" w:hAnsi="宋体" w:cs="Times New Roman"/>
                <w:sz w:val="18"/>
                <w:szCs w:val="18"/>
              </w:rPr>
            </w:pPr>
            <w:r>
              <w:rPr>
                <w:rFonts w:hint="eastAsia" w:ascii="宋体" w:hAnsi="宋体" w:cs="Times New Roman"/>
                <w:sz w:val="18"/>
                <w:szCs w:val="18"/>
              </w:rPr>
              <w:t>②近五年每担任过1个水利水电工程项目经理的得2分，最多得4分，其他情况得0分。</w:t>
            </w:r>
          </w:p>
          <w:p>
            <w:pPr>
              <w:adjustRightInd w:val="0"/>
              <w:snapToGrid w:val="0"/>
              <w:jc w:val="left"/>
              <w:rPr>
                <w:rFonts w:ascii="宋体" w:hAnsi="宋体" w:cs="Times New Roman"/>
                <w:sz w:val="18"/>
                <w:szCs w:val="18"/>
              </w:rPr>
            </w:pPr>
            <w:r>
              <w:rPr>
                <w:rFonts w:hint="eastAsia" w:ascii="宋体" w:hAnsi="宋体" w:cs="Times New Roman"/>
                <w:sz w:val="18"/>
                <w:szCs w:val="18"/>
              </w:rPr>
              <w:t>注：①项目经理业绩经历指履行工程项目经理时间大于合同工期一半的经历（提供业主证明），否则视为无效项目经理业绩；</w:t>
            </w:r>
          </w:p>
          <w:p>
            <w:pPr>
              <w:adjustRightInd w:val="0"/>
              <w:snapToGrid w:val="0"/>
              <w:jc w:val="left"/>
              <w:rPr>
                <w:rFonts w:ascii="宋体" w:hAnsi="宋体" w:cs="Times New Roman"/>
                <w:sz w:val="18"/>
                <w:szCs w:val="18"/>
              </w:rPr>
            </w:pPr>
            <w:r>
              <w:rPr>
                <w:rFonts w:hint="eastAsia" w:ascii="宋体" w:hAnsi="宋体" w:cs="Times New Roman"/>
                <w:sz w:val="18"/>
                <w:szCs w:val="18"/>
              </w:rPr>
              <w:t>②项目经理业绩年限</w:t>
            </w:r>
            <w:r>
              <w:rPr>
                <w:rFonts w:hint="eastAsia" w:ascii="Times New Roman" w:hAnsi="Times New Roman" w:cs="Times New Roman"/>
                <w:sz w:val="18"/>
                <w:szCs w:val="18"/>
              </w:rPr>
              <w:t>从磋商截止时间往前推算，以合同签订时间为准</w:t>
            </w:r>
            <w:r>
              <w:rPr>
                <w:rFonts w:hint="eastAsia" w:ascii="宋体" w:hAnsi="宋体" w:cs="Times New Roman"/>
                <w:sz w:val="18"/>
                <w:szCs w:val="18"/>
              </w:rPr>
              <w:t>；业绩证明材料包括中标通知书、合同等附件。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textAlignment w:val="center"/>
              <w:rPr>
                <w:rFonts w:ascii="宋体" w:hAnsi="宋体" w:cs="宋体"/>
                <w:kern w:val="0"/>
                <w:sz w:val="18"/>
                <w:szCs w:val="18"/>
              </w:rPr>
            </w:pPr>
          </w:p>
        </w:tc>
        <w:tc>
          <w:tcPr>
            <w:tcW w:w="1935" w:type="dxa"/>
            <w:vAlign w:val="center"/>
          </w:tcPr>
          <w:p>
            <w:pPr>
              <w:adjustRightInd w:val="0"/>
              <w:snapToGrid w:val="0"/>
              <w:ind w:firstLine="360" w:firstLineChars="200"/>
              <w:jc w:val="center"/>
              <w:rPr>
                <w:rFonts w:ascii="宋体" w:hAnsi="宋体" w:cs="Times New Roman"/>
                <w:sz w:val="18"/>
                <w:szCs w:val="18"/>
              </w:rPr>
            </w:pPr>
            <w:r>
              <w:rPr>
                <w:rFonts w:hint="eastAsia" w:ascii="宋体" w:hAnsi="宋体" w:cs="Times New Roman"/>
                <w:sz w:val="18"/>
                <w:szCs w:val="18"/>
              </w:rPr>
              <w:t>项目经理获奖（0～5分）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按下列标准之一评分：</w:t>
            </w:r>
          </w:p>
          <w:p>
            <w:pPr>
              <w:adjustRightInd w:val="0"/>
              <w:snapToGrid w:val="0"/>
              <w:jc w:val="left"/>
              <w:rPr>
                <w:rFonts w:ascii="宋体" w:hAnsi="宋体" w:cs="Times New Roman"/>
                <w:sz w:val="18"/>
                <w:szCs w:val="18"/>
              </w:rPr>
            </w:pPr>
            <w:r>
              <w:rPr>
                <w:rFonts w:hint="eastAsia" w:ascii="宋体" w:hAnsi="宋体" w:cs="Times New Roman"/>
                <w:sz w:val="18"/>
                <w:szCs w:val="18"/>
              </w:rPr>
              <w:t>①近三年获省级及以上优秀项目经理奖项的得5分；</w:t>
            </w:r>
          </w:p>
          <w:p>
            <w:pPr>
              <w:adjustRightInd w:val="0"/>
              <w:snapToGrid w:val="0"/>
              <w:jc w:val="left"/>
              <w:rPr>
                <w:rFonts w:ascii="宋体" w:hAnsi="宋体" w:cs="Times New Roman"/>
                <w:sz w:val="18"/>
                <w:szCs w:val="18"/>
              </w:rPr>
            </w:pPr>
            <w:r>
              <w:rPr>
                <w:rFonts w:hint="eastAsia" w:ascii="宋体" w:hAnsi="宋体" w:cs="Times New Roman"/>
                <w:sz w:val="18"/>
                <w:szCs w:val="18"/>
              </w:rPr>
              <w:t>②其他情况得0分。</w:t>
            </w:r>
          </w:p>
          <w:p>
            <w:pPr>
              <w:adjustRightInd w:val="0"/>
              <w:snapToGrid w:val="0"/>
              <w:jc w:val="left"/>
              <w:rPr>
                <w:rFonts w:ascii="宋体" w:hAnsi="宋体" w:cs="Times New Roman"/>
                <w:sz w:val="18"/>
                <w:szCs w:val="18"/>
              </w:rPr>
            </w:pPr>
            <w:r>
              <w:rPr>
                <w:rFonts w:hint="eastAsia" w:ascii="宋体" w:hAnsi="宋体" w:cs="Times New Roman"/>
                <w:sz w:val="18"/>
                <w:szCs w:val="18"/>
              </w:rPr>
              <w:t>注：项目经理获奖年限从</w:t>
            </w:r>
            <w:r>
              <w:rPr>
                <w:rFonts w:hint="eastAsia" w:ascii="Times New Roman" w:hAnsi="Times New Roman" w:cs="Times New Roman"/>
                <w:sz w:val="18"/>
                <w:szCs w:val="18"/>
              </w:rPr>
              <w:t>磋商截止时间往前推算</w:t>
            </w:r>
            <w:r>
              <w:rPr>
                <w:rFonts w:hint="eastAsia" w:ascii="宋体" w:hAnsi="宋体" w:cs="Times New Roman"/>
                <w:sz w:val="18"/>
                <w:szCs w:val="18"/>
              </w:rPr>
              <w:t>，以获奖证书发出日期为准。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textAlignment w:val="center"/>
              <w:rPr>
                <w:rFonts w:ascii="宋体" w:hAnsi="宋体" w:cs="宋体"/>
                <w:kern w:val="0"/>
                <w:sz w:val="18"/>
                <w:szCs w:val="18"/>
              </w:rPr>
            </w:pPr>
          </w:p>
        </w:tc>
        <w:tc>
          <w:tcPr>
            <w:tcW w:w="1935" w:type="dxa"/>
            <w:vAlign w:val="center"/>
          </w:tcPr>
          <w:p>
            <w:pPr>
              <w:adjustRightInd w:val="0"/>
              <w:snapToGrid w:val="0"/>
              <w:rPr>
                <w:rFonts w:ascii="宋体" w:hAnsi="宋体" w:cs="Times New Roman"/>
                <w:sz w:val="18"/>
                <w:szCs w:val="18"/>
              </w:rPr>
            </w:pPr>
            <w:r>
              <w:rPr>
                <w:rFonts w:hint="eastAsia" w:ascii="宋体" w:hAnsi="宋体" w:cs="Times New Roman"/>
                <w:sz w:val="18"/>
                <w:szCs w:val="18"/>
              </w:rPr>
              <w:t>项目技术负责人职称与业绩（0～5分）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按下列标准累计评分：</w:t>
            </w:r>
          </w:p>
          <w:p>
            <w:pPr>
              <w:adjustRightInd w:val="0"/>
              <w:snapToGrid w:val="0"/>
              <w:jc w:val="left"/>
              <w:rPr>
                <w:rFonts w:ascii="宋体" w:hAnsi="宋体" w:cs="Times New Roman"/>
                <w:sz w:val="18"/>
                <w:szCs w:val="18"/>
              </w:rPr>
            </w:pPr>
            <w:r>
              <w:rPr>
                <w:rFonts w:hint="eastAsia" w:ascii="宋体" w:hAnsi="宋体" w:cs="Times New Roman"/>
                <w:sz w:val="18"/>
                <w:szCs w:val="18"/>
              </w:rPr>
              <w:t>①具有水利工程类专业中级及以上技术职称的得1分，其他情况得0分；</w:t>
            </w:r>
          </w:p>
          <w:p>
            <w:pPr>
              <w:adjustRightInd w:val="0"/>
              <w:snapToGrid w:val="0"/>
              <w:jc w:val="left"/>
              <w:rPr>
                <w:rFonts w:ascii="宋体" w:hAnsi="宋体" w:cs="Times New Roman"/>
                <w:sz w:val="18"/>
                <w:szCs w:val="18"/>
              </w:rPr>
            </w:pPr>
            <w:r>
              <w:rPr>
                <w:rFonts w:hint="eastAsia" w:ascii="宋体" w:hAnsi="宋体" w:cs="Times New Roman"/>
                <w:sz w:val="18"/>
                <w:szCs w:val="18"/>
              </w:rPr>
              <w:t>②近五年每担任过1个水利水电工程技术负责人（或项目经理）的得2分，最高得4分，其他情况得0分。</w:t>
            </w:r>
          </w:p>
          <w:p>
            <w:pPr>
              <w:adjustRightInd w:val="0"/>
              <w:snapToGrid w:val="0"/>
              <w:jc w:val="left"/>
              <w:rPr>
                <w:rFonts w:ascii="宋体" w:hAnsi="宋体" w:cs="Times New Roman"/>
                <w:sz w:val="18"/>
                <w:szCs w:val="18"/>
              </w:rPr>
            </w:pPr>
            <w:r>
              <w:rPr>
                <w:rFonts w:hint="eastAsia" w:ascii="宋体" w:hAnsi="宋体" w:cs="Times New Roman"/>
                <w:sz w:val="18"/>
                <w:szCs w:val="18"/>
              </w:rPr>
              <w:t>注：①项目技术负责人业绩经历指履行工程项目技术负责人（或项目经理）时间大于合同工期一半的经历（提供业主证明），否则视为无效项目技术负责人业绩；</w:t>
            </w:r>
          </w:p>
          <w:p>
            <w:pPr>
              <w:adjustRightInd w:val="0"/>
              <w:snapToGrid w:val="0"/>
              <w:jc w:val="left"/>
              <w:rPr>
                <w:rFonts w:ascii="宋体" w:hAnsi="宋体" w:cs="Times New Roman"/>
                <w:sz w:val="18"/>
                <w:szCs w:val="18"/>
              </w:rPr>
            </w:pPr>
            <w:r>
              <w:rPr>
                <w:rFonts w:hint="eastAsia" w:ascii="宋体" w:hAnsi="宋体" w:cs="Times New Roman"/>
                <w:sz w:val="18"/>
                <w:szCs w:val="18"/>
              </w:rPr>
              <w:t>②项目技术负责人业绩年限从</w:t>
            </w:r>
            <w:r>
              <w:rPr>
                <w:rFonts w:hint="eastAsia" w:ascii="Times New Roman" w:hAnsi="Times New Roman" w:cs="Times New Roman"/>
                <w:sz w:val="18"/>
                <w:szCs w:val="18"/>
              </w:rPr>
              <w:t>磋商截止时间往前推算</w:t>
            </w:r>
            <w:r>
              <w:rPr>
                <w:rFonts w:hint="eastAsia" w:ascii="宋体" w:hAnsi="宋体" w:cs="Times New Roman"/>
                <w:sz w:val="18"/>
                <w:szCs w:val="18"/>
              </w:rPr>
              <w:t>，以合同签订的日期为准；业绩证明材料包括中标通知书、合同等附件。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textAlignment w:val="center"/>
              <w:rPr>
                <w:rFonts w:ascii="宋体" w:hAnsi="宋体" w:cs="宋体"/>
                <w:kern w:val="0"/>
                <w:sz w:val="18"/>
                <w:szCs w:val="18"/>
              </w:rPr>
            </w:pPr>
          </w:p>
        </w:tc>
        <w:tc>
          <w:tcPr>
            <w:tcW w:w="1935"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其他管理人员（0～7分）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按下列标准累计评分：</w:t>
            </w:r>
          </w:p>
          <w:p>
            <w:pPr>
              <w:adjustRightInd w:val="0"/>
              <w:snapToGrid w:val="0"/>
              <w:jc w:val="left"/>
              <w:rPr>
                <w:rFonts w:ascii="宋体" w:hAnsi="宋体" w:cs="Times New Roman"/>
                <w:sz w:val="18"/>
                <w:szCs w:val="18"/>
              </w:rPr>
            </w:pPr>
            <w:r>
              <w:rPr>
                <w:rFonts w:hint="eastAsia" w:ascii="宋体" w:hAnsi="宋体" w:cs="Times New Roman"/>
                <w:sz w:val="18"/>
                <w:szCs w:val="18"/>
              </w:rPr>
              <w:t>①项目部其他人员配备在5（不含）-10人（含）得1分；人数在10人以上的，每多一人加0.5分。本项最高得3分；</w:t>
            </w:r>
          </w:p>
          <w:p>
            <w:pPr>
              <w:adjustRightInd w:val="0"/>
              <w:snapToGrid w:val="0"/>
              <w:jc w:val="left"/>
              <w:rPr>
                <w:rFonts w:ascii="宋体" w:hAnsi="宋体" w:cs="Times New Roman"/>
                <w:sz w:val="18"/>
                <w:szCs w:val="18"/>
              </w:rPr>
            </w:pPr>
            <w:r>
              <w:rPr>
                <w:rFonts w:hint="eastAsia" w:ascii="宋体" w:hAnsi="宋体" w:cs="Times New Roman"/>
                <w:sz w:val="18"/>
                <w:szCs w:val="18"/>
              </w:rPr>
              <w:t>②项目部其他人员配备中有5人及以上具有水利工程类专业中级及以上技术职称的得2分；</w:t>
            </w:r>
          </w:p>
          <w:p>
            <w:pPr>
              <w:adjustRightInd w:val="0"/>
              <w:snapToGrid w:val="0"/>
              <w:jc w:val="left"/>
              <w:rPr>
                <w:rFonts w:ascii="宋体" w:hAnsi="宋体" w:cs="Times New Roman"/>
                <w:sz w:val="18"/>
                <w:szCs w:val="18"/>
              </w:rPr>
            </w:pPr>
            <w:r>
              <w:rPr>
                <w:rFonts w:hint="eastAsia" w:ascii="宋体" w:hAnsi="宋体" w:cs="Times New Roman"/>
                <w:sz w:val="18"/>
                <w:szCs w:val="18"/>
              </w:rPr>
              <w:t>③项目部其他人员配备中，经考核或者培训合格的中级工及以上技术工人在5人及以上的得2分。</w:t>
            </w:r>
          </w:p>
          <w:p>
            <w:pPr>
              <w:adjustRightInd w:val="0"/>
              <w:snapToGrid w:val="0"/>
              <w:jc w:val="left"/>
              <w:rPr>
                <w:rFonts w:ascii="宋体" w:hAnsi="宋体" w:cs="Times New Roman"/>
                <w:sz w:val="18"/>
                <w:szCs w:val="18"/>
              </w:rPr>
            </w:pPr>
            <w:r>
              <w:rPr>
                <w:rFonts w:hint="eastAsia" w:ascii="宋体" w:hAnsi="宋体" w:cs="Times New Roman"/>
                <w:sz w:val="18"/>
                <w:szCs w:val="18"/>
              </w:rPr>
              <w:t>注：项目部其他人员不包含项目经理、技术负责人，且同一人仅按最高得分项计分1次。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textAlignment w:val="center"/>
              <w:rPr>
                <w:rFonts w:ascii="宋体" w:hAnsi="宋体" w:cs="宋体"/>
                <w:kern w:val="0"/>
                <w:sz w:val="18"/>
                <w:szCs w:val="18"/>
              </w:rPr>
            </w:pPr>
          </w:p>
        </w:tc>
        <w:tc>
          <w:tcPr>
            <w:tcW w:w="1935" w:type="dxa"/>
            <w:vAlign w:val="center"/>
          </w:tcPr>
          <w:p>
            <w:pPr>
              <w:adjustRightInd w:val="0"/>
              <w:snapToGrid w:val="0"/>
              <w:ind w:firstLine="360" w:firstLineChars="200"/>
              <w:jc w:val="center"/>
              <w:rPr>
                <w:rFonts w:ascii="宋体" w:hAnsi="宋体" w:cs="Times New Roman"/>
                <w:sz w:val="18"/>
                <w:szCs w:val="18"/>
              </w:rPr>
            </w:pPr>
            <w:r>
              <w:rPr>
                <w:rFonts w:hint="eastAsia" w:ascii="宋体" w:hAnsi="宋体" w:cs="Times New Roman"/>
                <w:sz w:val="18"/>
                <w:szCs w:val="18"/>
              </w:rPr>
              <w:t>安全生产标准化（0～3分）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按下列标准之一评分：</w:t>
            </w:r>
          </w:p>
          <w:p>
            <w:pPr>
              <w:adjustRightInd w:val="0"/>
              <w:snapToGrid w:val="0"/>
              <w:jc w:val="left"/>
              <w:rPr>
                <w:rFonts w:ascii="宋体" w:hAnsi="宋体" w:cs="Times New Roman"/>
                <w:sz w:val="18"/>
                <w:szCs w:val="18"/>
              </w:rPr>
            </w:pPr>
            <w:r>
              <w:rPr>
                <w:rFonts w:hint="eastAsia" w:ascii="宋体" w:hAnsi="宋体" w:cs="Times New Roman"/>
                <w:sz w:val="18"/>
                <w:szCs w:val="18"/>
              </w:rPr>
              <w:t>①施工企业为水利安全生产标准化二级及以上企业的得3分；</w:t>
            </w:r>
          </w:p>
          <w:p>
            <w:pPr>
              <w:adjustRightInd w:val="0"/>
              <w:snapToGrid w:val="0"/>
              <w:jc w:val="left"/>
              <w:rPr>
                <w:rFonts w:ascii="宋体" w:hAnsi="宋体" w:cs="Times New Roman"/>
                <w:sz w:val="18"/>
                <w:szCs w:val="18"/>
              </w:rPr>
            </w:pPr>
            <w:r>
              <w:rPr>
                <w:rFonts w:hint="eastAsia" w:ascii="宋体" w:hAnsi="宋体" w:cs="Times New Roman"/>
                <w:sz w:val="18"/>
                <w:szCs w:val="18"/>
              </w:rPr>
              <w:t>②施工企业为水利安全生产标准化三级企业的得1分；</w:t>
            </w:r>
          </w:p>
          <w:p>
            <w:pPr>
              <w:adjustRightInd w:val="0"/>
              <w:snapToGrid w:val="0"/>
              <w:jc w:val="left"/>
              <w:rPr>
                <w:rFonts w:ascii="宋体" w:hAnsi="宋体" w:cs="Times New Roman"/>
                <w:sz w:val="18"/>
                <w:szCs w:val="18"/>
              </w:rPr>
            </w:pPr>
            <w:r>
              <w:rPr>
                <w:rFonts w:hint="eastAsia" w:ascii="宋体" w:hAnsi="宋体" w:cs="Times New Roman"/>
                <w:sz w:val="18"/>
                <w:szCs w:val="18"/>
              </w:rPr>
              <w:t>③其他情况得0分。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textAlignment w:val="center"/>
              <w:rPr>
                <w:rFonts w:ascii="宋体" w:hAnsi="宋体" w:cs="宋体"/>
                <w:kern w:val="0"/>
                <w:sz w:val="18"/>
                <w:szCs w:val="18"/>
              </w:rPr>
            </w:pPr>
          </w:p>
        </w:tc>
        <w:tc>
          <w:tcPr>
            <w:tcW w:w="1935" w:type="dxa"/>
            <w:vAlign w:val="center"/>
          </w:tcPr>
          <w:p>
            <w:pPr>
              <w:adjustRightInd w:val="0"/>
              <w:snapToGrid w:val="0"/>
              <w:ind w:firstLine="360" w:firstLineChars="200"/>
              <w:jc w:val="center"/>
              <w:rPr>
                <w:rFonts w:ascii="宋体" w:hAnsi="宋体" w:cs="Times New Roman"/>
                <w:sz w:val="18"/>
                <w:szCs w:val="18"/>
              </w:rPr>
            </w:pPr>
            <w:r>
              <w:rPr>
                <w:rFonts w:hint="eastAsia" w:ascii="宋体" w:hAnsi="宋体" w:cs="Times New Roman"/>
                <w:sz w:val="18"/>
                <w:szCs w:val="18"/>
              </w:rPr>
              <w:t>管理体系认证</w:t>
            </w:r>
          </w:p>
          <w:p>
            <w:pPr>
              <w:adjustRightInd w:val="0"/>
              <w:snapToGrid w:val="0"/>
              <w:ind w:firstLine="360" w:firstLineChars="200"/>
              <w:jc w:val="center"/>
              <w:rPr>
                <w:rFonts w:ascii="宋体" w:hAnsi="宋体" w:cs="Times New Roman"/>
                <w:sz w:val="18"/>
                <w:szCs w:val="18"/>
              </w:rPr>
            </w:pPr>
            <w:r>
              <w:rPr>
                <w:rFonts w:hint="eastAsia" w:ascii="宋体" w:hAnsi="宋体" w:cs="Times New Roman"/>
                <w:sz w:val="18"/>
                <w:szCs w:val="18"/>
              </w:rPr>
              <w:t>（0～3分）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同时通过ISO9001质量管理体系认证、ISO14001环境管理体系认证、OHSAS18001（或ISO45001）职业健康安全管理体系认证且磋商之日在有效期内的得3分，否则得0分。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26" w:hRule="atLeast"/>
          <w:jc w:val="center"/>
        </w:trPr>
        <w:tc>
          <w:tcPr>
            <w:tcW w:w="1560" w:type="dxa"/>
            <w:vMerge w:val="continue"/>
            <w:vAlign w:val="center"/>
          </w:tcPr>
          <w:p>
            <w:pPr>
              <w:widowControl/>
              <w:adjustRightInd w:val="0"/>
              <w:snapToGrid w:val="0"/>
              <w:ind w:firstLine="360" w:firstLineChars="200"/>
              <w:textAlignment w:val="center"/>
              <w:rPr>
                <w:rFonts w:ascii="宋体" w:hAnsi="宋体" w:cs="宋体"/>
                <w:kern w:val="0"/>
                <w:sz w:val="18"/>
                <w:szCs w:val="18"/>
              </w:rPr>
            </w:pPr>
          </w:p>
        </w:tc>
        <w:tc>
          <w:tcPr>
            <w:tcW w:w="1935" w:type="dxa"/>
            <w:vAlign w:val="center"/>
          </w:tcPr>
          <w:p>
            <w:pPr>
              <w:adjustRightInd w:val="0"/>
              <w:snapToGrid w:val="0"/>
              <w:jc w:val="center"/>
              <w:rPr>
                <w:rFonts w:ascii="宋体" w:hAnsi="宋体" w:cs="Times New Roman"/>
                <w:sz w:val="18"/>
                <w:szCs w:val="18"/>
              </w:rPr>
            </w:pPr>
            <w:r>
              <w:rPr>
                <w:rFonts w:hint="eastAsia" w:ascii="宋体" w:hAnsi="宋体" w:cs="Times New Roman"/>
                <w:sz w:val="18"/>
                <w:szCs w:val="18"/>
              </w:rPr>
              <w:t>守合同重信用证书（0～3分）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按下列标准之一评分：</w:t>
            </w:r>
          </w:p>
          <w:p>
            <w:pPr>
              <w:adjustRightInd w:val="0"/>
              <w:snapToGrid w:val="0"/>
              <w:jc w:val="left"/>
              <w:rPr>
                <w:rFonts w:ascii="宋体" w:hAnsi="宋体" w:cs="Times New Roman"/>
                <w:sz w:val="18"/>
                <w:szCs w:val="18"/>
              </w:rPr>
            </w:pPr>
            <w:r>
              <w:rPr>
                <w:rFonts w:hint="eastAsia" w:ascii="宋体" w:hAnsi="宋体" w:cs="Times New Roman"/>
                <w:sz w:val="18"/>
                <w:szCs w:val="18"/>
              </w:rPr>
              <w:t>①近三年（</w:t>
            </w:r>
            <w:r>
              <w:rPr>
                <w:rFonts w:hint="eastAsia" w:ascii="Times New Roman" w:hAnsi="Times New Roman" w:cs="Times New Roman"/>
                <w:sz w:val="18"/>
                <w:szCs w:val="18"/>
              </w:rPr>
              <w:t>从磋商截止时间往前推算，以证书颁发时间为准</w:t>
            </w:r>
            <w:r>
              <w:rPr>
                <w:rFonts w:hint="eastAsia" w:ascii="宋体" w:hAnsi="宋体" w:cs="Times New Roman"/>
                <w:sz w:val="18"/>
                <w:szCs w:val="18"/>
              </w:rPr>
              <w:t>）获得省级及以上市场监督管理机关或省级及以上人民政府颁发的守合同重信用证书（且磋商之日在有效期内）的得3分；</w:t>
            </w:r>
          </w:p>
          <w:p>
            <w:pPr>
              <w:adjustRightInd w:val="0"/>
              <w:snapToGrid w:val="0"/>
              <w:jc w:val="left"/>
              <w:rPr>
                <w:rFonts w:ascii="宋体" w:hAnsi="宋体" w:cs="Times New Roman"/>
                <w:sz w:val="18"/>
                <w:szCs w:val="18"/>
              </w:rPr>
            </w:pPr>
            <w:r>
              <w:rPr>
                <w:rFonts w:hint="eastAsia" w:ascii="宋体" w:hAnsi="宋体" w:cs="Times New Roman"/>
                <w:sz w:val="18"/>
                <w:szCs w:val="18"/>
              </w:rPr>
              <w:t>②其他情况得0分。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textAlignment w:val="center"/>
              <w:rPr>
                <w:rFonts w:ascii="宋体" w:hAnsi="宋体" w:cs="宋体"/>
                <w:kern w:val="0"/>
                <w:sz w:val="18"/>
                <w:szCs w:val="18"/>
              </w:rPr>
            </w:pPr>
          </w:p>
        </w:tc>
        <w:tc>
          <w:tcPr>
            <w:tcW w:w="1935" w:type="dxa"/>
            <w:vAlign w:val="center"/>
          </w:tcPr>
          <w:p>
            <w:pPr>
              <w:adjustRightInd w:val="0"/>
              <w:snapToGrid w:val="0"/>
              <w:jc w:val="center"/>
              <w:rPr>
                <w:rFonts w:ascii="宋体" w:hAnsi="宋体" w:cs="Times New Roman"/>
                <w:sz w:val="18"/>
                <w:szCs w:val="18"/>
              </w:rPr>
            </w:pPr>
            <w:r>
              <w:rPr>
                <w:rFonts w:hint="eastAsia" w:ascii="宋体" w:hAnsi="宋体" w:cs="Times New Roman"/>
                <w:sz w:val="18"/>
                <w:szCs w:val="18"/>
              </w:rPr>
              <w:t>业绩（0～6分）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按下列标准累计评分（最多得6分）：</w:t>
            </w:r>
          </w:p>
          <w:p>
            <w:pPr>
              <w:adjustRightInd w:val="0"/>
              <w:snapToGrid w:val="0"/>
              <w:jc w:val="left"/>
              <w:rPr>
                <w:rFonts w:ascii="宋体" w:hAnsi="宋体" w:cs="Times New Roman"/>
                <w:sz w:val="18"/>
                <w:szCs w:val="18"/>
              </w:rPr>
            </w:pPr>
            <w:r>
              <w:rPr>
                <w:rFonts w:hint="eastAsia" w:ascii="宋体" w:hAnsi="宋体" w:cs="Times New Roman"/>
                <w:sz w:val="18"/>
                <w:szCs w:val="18"/>
              </w:rPr>
              <w:t>①近五年每承接过1个水利水电工程的得2分，最多得6分；</w:t>
            </w:r>
          </w:p>
          <w:p>
            <w:pPr>
              <w:adjustRightInd w:val="0"/>
              <w:snapToGrid w:val="0"/>
              <w:jc w:val="left"/>
              <w:rPr>
                <w:rFonts w:ascii="宋体" w:hAnsi="宋体" w:cs="Times New Roman"/>
                <w:sz w:val="18"/>
                <w:szCs w:val="18"/>
              </w:rPr>
            </w:pPr>
            <w:r>
              <w:rPr>
                <w:rFonts w:hint="eastAsia" w:ascii="宋体" w:hAnsi="宋体" w:cs="Times New Roman"/>
                <w:sz w:val="18"/>
                <w:szCs w:val="18"/>
              </w:rPr>
              <w:t>②其他情况不得分。</w:t>
            </w:r>
          </w:p>
          <w:p>
            <w:pPr>
              <w:adjustRightInd w:val="0"/>
              <w:snapToGrid w:val="0"/>
              <w:jc w:val="left"/>
              <w:rPr>
                <w:rFonts w:ascii="宋体" w:hAnsi="宋体" w:cs="Times New Roman"/>
                <w:sz w:val="18"/>
                <w:szCs w:val="18"/>
              </w:rPr>
            </w:pPr>
            <w:r>
              <w:rPr>
                <w:rFonts w:hint="eastAsia" w:ascii="宋体" w:hAnsi="宋体" w:cs="Times New Roman"/>
                <w:sz w:val="18"/>
                <w:szCs w:val="18"/>
              </w:rPr>
              <w:t>注：供应商业绩年限从</w:t>
            </w:r>
            <w:r>
              <w:rPr>
                <w:rFonts w:hint="eastAsia" w:ascii="Times New Roman" w:hAnsi="Times New Roman" w:cs="Times New Roman"/>
                <w:sz w:val="18"/>
                <w:szCs w:val="18"/>
              </w:rPr>
              <w:t>磋商截止时间往前推算</w:t>
            </w:r>
            <w:r>
              <w:rPr>
                <w:rFonts w:hint="eastAsia" w:ascii="宋体" w:hAnsi="宋体" w:cs="Times New Roman"/>
                <w:sz w:val="18"/>
                <w:szCs w:val="18"/>
              </w:rPr>
              <w:t>，以合同签订的日期为准；业绩证明包括中标通知书、合同等附件。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Merge w:val="continue"/>
            <w:vAlign w:val="center"/>
          </w:tcPr>
          <w:p>
            <w:pPr>
              <w:widowControl/>
              <w:adjustRightInd w:val="0"/>
              <w:snapToGrid w:val="0"/>
              <w:ind w:firstLine="360" w:firstLineChars="200"/>
              <w:textAlignment w:val="center"/>
              <w:rPr>
                <w:rFonts w:ascii="宋体" w:hAnsi="宋体" w:cs="宋体"/>
                <w:kern w:val="0"/>
                <w:sz w:val="18"/>
                <w:szCs w:val="18"/>
              </w:rPr>
            </w:pPr>
          </w:p>
        </w:tc>
        <w:tc>
          <w:tcPr>
            <w:tcW w:w="1935" w:type="dxa"/>
            <w:vAlign w:val="center"/>
          </w:tcPr>
          <w:p>
            <w:pPr>
              <w:adjustRightInd w:val="0"/>
              <w:snapToGrid w:val="0"/>
              <w:jc w:val="center"/>
              <w:rPr>
                <w:rFonts w:ascii="宋体" w:hAnsi="宋体" w:cs="Times New Roman"/>
                <w:sz w:val="18"/>
                <w:szCs w:val="18"/>
              </w:rPr>
            </w:pPr>
            <w:r>
              <w:rPr>
                <w:rFonts w:hint="eastAsia" w:ascii="宋体" w:hAnsi="宋体" w:cs="Times New Roman"/>
                <w:sz w:val="18"/>
                <w:szCs w:val="18"/>
              </w:rPr>
              <w:t>承诺（0～3分）</w:t>
            </w:r>
          </w:p>
        </w:tc>
        <w:tc>
          <w:tcPr>
            <w:tcW w:w="4917" w:type="dxa"/>
            <w:vAlign w:val="center"/>
          </w:tcPr>
          <w:p>
            <w:pPr>
              <w:adjustRightInd w:val="0"/>
              <w:snapToGrid w:val="0"/>
              <w:jc w:val="left"/>
              <w:rPr>
                <w:rFonts w:ascii="宋体" w:hAnsi="宋体" w:cs="Times New Roman"/>
                <w:sz w:val="18"/>
                <w:szCs w:val="18"/>
              </w:rPr>
            </w:pPr>
            <w:r>
              <w:rPr>
                <w:rFonts w:hint="eastAsia" w:ascii="宋体" w:hAnsi="宋体" w:cs="Times New Roman"/>
                <w:sz w:val="18"/>
                <w:szCs w:val="18"/>
              </w:rPr>
              <w:t>按下列标准累计评分：</w:t>
            </w:r>
          </w:p>
          <w:p>
            <w:pPr>
              <w:adjustRightInd w:val="0"/>
              <w:snapToGrid w:val="0"/>
              <w:jc w:val="left"/>
              <w:rPr>
                <w:rFonts w:ascii="宋体" w:hAnsi="宋体" w:cs="Times New Roman"/>
                <w:sz w:val="18"/>
                <w:szCs w:val="18"/>
              </w:rPr>
            </w:pPr>
            <w:r>
              <w:rPr>
                <w:rFonts w:hint="eastAsia" w:ascii="宋体" w:hAnsi="宋体" w:cs="Times New Roman"/>
                <w:sz w:val="18"/>
                <w:szCs w:val="18"/>
              </w:rPr>
              <w:t>①承诺</w:t>
            </w:r>
            <w:r>
              <w:rPr>
                <w:rFonts w:hint="eastAsia" w:ascii="宋体" w:hAnsi="宋体"/>
                <w:sz w:val="18"/>
                <w:szCs w:val="18"/>
              </w:rPr>
              <w:t>施工质量达到磋商文件要求</w:t>
            </w:r>
            <w:r>
              <w:rPr>
                <w:rFonts w:hint="eastAsia" w:ascii="宋体" w:hAnsi="宋体" w:cs="Times New Roman"/>
                <w:sz w:val="18"/>
                <w:szCs w:val="18"/>
              </w:rPr>
              <w:t>并有相应完善的管理措施的得1分，否则得0分；</w:t>
            </w:r>
          </w:p>
          <w:p>
            <w:pPr>
              <w:adjustRightInd w:val="0"/>
              <w:snapToGrid w:val="0"/>
              <w:jc w:val="left"/>
              <w:rPr>
                <w:rFonts w:ascii="宋体" w:hAnsi="宋体" w:cs="Times New Roman"/>
                <w:sz w:val="18"/>
                <w:szCs w:val="18"/>
              </w:rPr>
            </w:pPr>
            <w:r>
              <w:rPr>
                <w:rFonts w:hint="eastAsia" w:ascii="宋体" w:hAnsi="宋体" w:cs="Times New Roman"/>
                <w:sz w:val="18"/>
                <w:szCs w:val="18"/>
              </w:rPr>
              <w:t>②承诺施工过程中保障施工人员权益（包括但不限于为施工人员办理相关保险、不拖欠施工人员工资、保障施工人员福利等）的得1分，否则得0分；</w:t>
            </w:r>
          </w:p>
          <w:p>
            <w:pPr>
              <w:adjustRightInd w:val="0"/>
              <w:snapToGrid w:val="0"/>
              <w:jc w:val="left"/>
              <w:rPr>
                <w:rFonts w:ascii="宋体" w:hAnsi="宋体" w:cs="Times New Roman"/>
                <w:sz w:val="18"/>
                <w:szCs w:val="18"/>
              </w:rPr>
            </w:pPr>
            <w:r>
              <w:rPr>
                <w:rFonts w:hint="eastAsia" w:ascii="宋体" w:hAnsi="宋体" w:cs="Times New Roman"/>
                <w:sz w:val="18"/>
                <w:szCs w:val="18"/>
              </w:rPr>
              <w:t>③承诺施工过程中保证项目经理和技术负责人月驻工地时间、不随意更换项目经理和技术负责人的得1分，否则得0分。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60" w:type="dxa"/>
            <w:vAlign w:val="center"/>
          </w:tcPr>
          <w:p>
            <w:pPr>
              <w:widowControl/>
              <w:adjustRightInd w:val="0"/>
              <w:snapToGrid w:val="0"/>
              <w:ind w:left="360" w:hanging="360" w:hangingChars="200"/>
              <w:textAlignment w:val="center"/>
              <w:rPr>
                <w:rFonts w:ascii="宋体" w:hAnsi="宋体" w:cs="宋体"/>
                <w:b/>
                <w:kern w:val="0"/>
                <w:sz w:val="18"/>
                <w:szCs w:val="18"/>
              </w:rPr>
            </w:pPr>
            <w:r>
              <w:rPr>
                <w:rFonts w:hint="eastAsia" w:ascii="宋体" w:hAnsi="宋体" w:cs="宋体"/>
                <w:sz w:val="18"/>
                <w:szCs w:val="18"/>
              </w:rPr>
              <w:t>磋商</w:t>
            </w:r>
            <w:r>
              <w:rPr>
                <w:rFonts w:hint="eastAsia" w:ascii="宋体" w:hAnsi="宋体" w:cs="宋体"/>
                <w:kern w:val="0"/>
                <w:sz w:val="18"/>
                <w:szCs w:val="18"/>
              </w:rPr>
              <w:t>报价评分标准（30分）</w:t>
            </w:r>
          </w:p>
        </w:tc>
        <w:tc>
          <w:tcPr>
            <w:tcW w:w="1935" w:type="dxa"/>
            <w:vAlign w:val="center"/>
          </w:tcPr>
          <w:p>
            <w:pPr>
              <w:widowControl/>
              <w:adjustRightInd w:val="0"/>
              <w:snapToGrid w:val="0"/>
              <w:ind w:firstLine="180" w:firstLineChars="100"/>
              <w:jc w:val="center"/>
              <w:textAlignment w:val="center"/>
              <w:rPr>
                <w:rFonts w:ascii="宋体" w:hAnsi="宋体" w:cs="宋体"/>
                <w:kern w:val="0"/>
                <w:sz w:val="18"/>
                <w:szCs w:val="18"/>
              </w:rPr>
            </w:pPr>
            <w:r>
              <w:rPr>
                <w:rFonts w:hint="eastAsia" w:ascii="宋体" w:hAnsi="宋体" w:cs="宋体"/>
                <w:kern w:val="0"/>
                <w:sz w:val="18"/>
                <w:szCs w:val="18"/>
              </w:rPr>
              <w:t>低价优先法</w:t>
            </w:r>
          </w:p>
          <w:p>
            <w:pPr>
              <w:widowControl/>
              <w:adjustRightInd w:val="0"/>
              <w:snapToGrid w:val="0"/>
              <w:ind w:firstLine="180" w:firstLineChars="100"/>
              <w:jc w:val="center"/>
              <w:textAlignment w:val="center"/>
              <w:rPr>
                <w:rFonts w:ascii="宋体" w:hAnsi="宋体" w:cs="宋体"/>
                <w:sz w:val="18"/>
                <w:szCs w:val="18"/>
              </w:rPr>
            </w:pPr>
            <w:r>
              <w:rPr>
                <w:rFonts w:hint="eastAsia" w:ascii="宋体" w:hAnsi="宋体" w:cs="宋体"/>
                <w:sz w:val="18"/>
                <w:szCs w:val="18"/>
              </w:rPr>
              <w:t>（0-30分）</w:t>
            </w:r>
          </w:p>
        </w:tc>
        <w:tc>
          <w:tcPr>
            <w:tcW w:w="4917" w:type="dxa"/>
            <w:vAlign w:val="center"/>
          </w:tcPr>
          <w:p>
            <w:pPr>
              <w:adjustRightInd w:val="0"/>
              <w:snapToGrid w:val="0"/>
              <w:ind w:firstLine="360" w:firstLineChars="200"/>
              <w:jc w:val="left"/>
              <w:textAlignment w:val="baseline"/>
              <w:rPr>
                <w:rFonts w:ascii="宋体" w:hAnsi="宋体" w:cs="宋体"/>
                <w:kern w:val="0"/>
                <w:sz w:val="18"/>
                <w:szCs w:val="18"/>
              </w:rPr>
            </w:pPr>
            <w:r>
              <w:rPr>
                <w:rFonts w:hint="eastAsia" w:ascii="宋体" w:hAnsi="宋体" w:cs="宋体"/>
                <w:kern w:val="0"/>
                <w:sz w:val="18"/>
                <w:szCs w:val="18"/>
              </w:rPr>
              <w:t>进入价格评议环节的报价为通过资格审查、符合性审查的有效报价。</w:t>
            </w:r>
          </w:p>
          <w:p>
            <w:pPr>
              <w:adjustRightInd w:val="0"/>
              <w:snapToGrid w:val="0"/>
              <w:ind w:firstLine="360" w:firstLineChars="200"/>
              <w:rPr>
                <w:rFonts w:ascii="宋体" w:hAnsi="宋体" w:cs="宋体"/>
                <w:sz w:val="18"/>
                <w:szCs w:val="18"/>
              </w:rPr>
            </w:pPr>
            <w:r>
              <w:rPr>
                <w:rFonts w:hint="eastAsia" w:ascii="宋体" w:hAnsi="宋体" w:cs="宋体"/>
                <w:sz w:val="18"/>
                <w:szCs w:val="18"/>
              </w:rPr>
              <w:t>磋商基准价计算方法为：满足磋商文件要求且最后报价最低的供应商的价格为磋商基准价，其价格分为满分，其他</w:t>
            </w:r>
            <w:r>
              <w:rPr>
                <w:rFonts w:hint="eastAsia" w:ascii="宋体" w:hAnsi="宋体" w:cs="Times New Roman"/>
                <w:sz w:val="18"/>
                <w:szCs w:val="18"/>
              </w:rPr>
              <w:t>供应商</w:t>
            </w:r>
            <w:r>
              <w:rPr>
                <w:rFonts w:hint="eastAsia" w:ascii="宋体" w:hAnsi="宋体" w:cs="宋体"/>
                <w:sz w:val="18"/>
                <w:szCs w:val="18"/>
              </w:rPr>
              <w:t>的价格分统一按照下列公式计算：</w:t>
            </w:r>
          </w:p>
          <w:p>
            <w:pPr>
              <w:adjustRightInd w:val="0"/>
              <w:snapToGrid w:val="0"/>
              <w:ind w:firstLine="361" w:firstLineChars="200"/>
              <w:rPr>
                <w:rFonts w:ascii="宋体" w:hAnsi="宋体" w:cs="宋体"/>
                <w:sz w:val="18"/>
                <w:szCs w:val="18"/>
              </w:rPr>
            </w:pPr>
            <w:r>
              <w:rPr>
                <w:rFonts w:hint="eastAsia" w:ascii="宋体" w:hAnsi="宋体" w:cs="宋体"/>
                <w:b/>
                <w:bCs/>
                <w:sz w:val="18"/>
                <w:szCs w:val="18"/>
              </w:rPr>
              <w:t>磋商报价得分=（磋商基准价/最后磋商报价）×30</w:t>
            </w:r>
          </w:p>
          <w:p>
            <w:pPr>
              <w:widowControl/>
              <w:adjustRightInd w:val="0"/>
              <w:snapToGrid w:val="0"/>
              <w:ind w:firstLine="360" w:firstLineChars="200"/>
              <w:textAlignment w:val="center"/>
              <w:rPr>
                <w:rFonts w:ascii="宋体" w:hAnsi="宋体" w:cs="宋体"/>
                <w:sz w:val="18"/>
                <w:szCs w:val="18"/>
              </w:rPr>
            </w:pPr>
            <w:r>
              <w:rPr>
                <w:rFonts w:hint="eastAsia" w:ascii="宋体" w:hAnsi="宋体" w:cs="宋体"/>
                <w:sz w:val="18"/>
                <w:szCs w:val="18"/>
              </w:rPr>
              <w:t>磋商报价得分保留小数点后两位，小数点第三位四舍五入。</w:t>
            </w:r>
          </w:p>
          <w:p>
            <w:pPr>
              <w:adjustRightInd w:val="0"/>
              <w:snapToGrid w:val="0"/>
              <w:ind w:firstLine="361" w:firstLineChars="200"/>
              <w:rPr>
                <w:rFonts w:ascii="宋体" w:hAnsi="宋体" w:cs="宋体"/>
                <w:sz w:val="18"/>
                <w:szCs w:val="18"/>
              </w:rPr>
            </w:pPr>
            <w:r>
              <w:rPr>
                <w:rFonts w:hint="eastAsia" w:ascii="宋体" w:hAnsi="宋体" w:cs="宋体"/>
                <w:b/>
                <w:sz w:val="18"/>
                <w:szCs w:val="18"/>
              </w:rPr>
              <w:t>注：项目评审过程中，不得去掉最后报价中的最高报价和最低报价。</w:t>
            </w:r>
          </w:p>
        </w:tc>
      </w:tr>
    </w:tbl>
    <w:p>
      <w:pPr>
        <w:adjustRightInd w:val="0"/>
        <w:snapToGrid w:val="0"/>
        <w:spacing w:line="360" w:lineRule="auto"/>
        <w:rPr>
          <w:rFonts w:ascii="Times New Roman" w:hAnsi="Times New Roman" w:cs="Times New Roman"/>
          <w:lang w:val="zh-CN"/>
        </w:rPr>
      </w:pPr>
    </w:p>
    <w:p>
      <w:pPr>
        <w:keepNext/>
        <w:keepLines/>
        <w:adjustRightInd w:val="0"/>
        <w:snapToGrid w:val="0"/>
        <w:spacing w:line="360" w:lineRule="auto"/>
        <w:ind w:firstLine="422" w:firstLineChars="200"/>
        <w:outlineLvl w:val="2"/>
        <w:rPr>
          <w:rFonts w:ascii="宋体" w:hAnsi="宋体" w:cs="Times New Roman"/>
          <w:b/>
          <w:bCs/>
          <w:szCs w:val="21"/>
        </w:rPr>
      </w:pPr>
      <w:bookmarkStart w:id="74" w:name="_Toc459732600"/>
      <w:r>
        <w:rPr>
          <w:rFonts w:hint="eastAsia" w:ascii="Times New Roman" w:hAnsi="宋体" w:cs="Times New Roman"/>
          <w:b/>
          <w:bCs/>
          <w:szCs w:val="21"/>
        </w:rPr>
        <w:br w:type="page"/>
      </w:r>
      <w:bookmarkStart w:id="75" w:name="_Toc81314274"/>
      <w:r>
        <w:rPr>
          <w:rFonts w:hint="eastAsia" w:ascii="宋体" w:hAnsi="宋体" w:cs="Times New Roman"/>
          <w:b/>
          <w:bCs/>
          <w:szCs w:val="21"/>
        </w:rPr>
        <w:t>3、评标程序</w:t>
      </w:r>
      <w:bookmarkEnd w:id="74"/>
      <w:bookmarkEnd w:id="75"/>
    </w:p>
    <w:p>
      <w:pPr>
        <w:adjustRightInd w:val="0"/>
        <w:snapToGrid w:val="0"/>
        <w:spacing w:line="360" w:lineRule="auto"/>
        <w:ind w:firstLine="422" w:firstLineChars="200"/>
        <w:rPr>
          <w:rFonts w:ascii="Times New Roman" w:hAnsi="Times New Roman" w:cs="Times New Roman"/>
          <w:b/>
        </w:rPr>
      </w:pPr>
      <w:r>
        <w:rPr>
          <w:rFonts w:hint="eastAsia" w:ascii="Times New Roman" w:hAnsi="Times New Roman" w:cs="Times New Roman"/>
          <w:b/>
        </w:rPr>
        <w:t>3.1初步评审</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3.1.1磋商小组依据第二章第13</w:t>
      </w:r>
      <w:r>
        <w:rPr>
          <w:rFonts w:ascii="宋体" w:hAnsi="宋体" w:cs="宋体"/>
          <w:szCs w:val="21"/>
        </w:rPr>
        <w:t xml:space="preserve"> </w:t>
      </w:r>
      <w:r>
        <w:rPr>
          <w:rFonts w:hint="eastAsia" w:ascii="宋体" w:hAnsi="宋体" w:cs="宋体"/>
          <w:szCs w:val="21"/>
        </w:rPr>
        <w:t>款规定的标准对响应文件进行初步评审。资格性和符合性审查时，磋商小组应在评标报告中形成专门的评审章节，并将“资格性和符合性审查记录表”作为其附件。</w:t>
      </w:r>
    </w:p>
    <w:p>
      <w:pPr>
        <w:adjustRightInd w:val="0"/>
        <w:snapToGrid w:val="0"/>
        <w:spacing w:line="440" w:lineRule="exact"/>
        <w:ind w:firstLine="420" w:firstLineChars="200"/>
        <w:rPr>
          <w:rFonts w:ascii="宋体" w:hAnsi="宋体" w:cs="宋体"/>
          <w:szCs w:val="21"/>
        </w:rPr>
      </w:pPr>
      <w:r>
        <w:rPr>
          <w:rFonts w:hint="eastAsia" w:ascii="宋体" w:hAnsi="宋体" w:cs="宋体"/>
          <w:szCs w:val="21"/>
        </w:rPr>
        <w:t>3.1.2磋商小组应全面复核供应商投标报价，投标报价有算术错误的，磋商小组按以下原则对投标报价进行修正，修正的价格经供应商书面确认后具有约束力，修正原则如下：</w:t>
      </w:r>
    </w:p>
    <w:p>
      <w:pPr>
        <w:widowControl/>
        <w:adjustRightInd w:val="0"/>
        <w:snapToGrid w:val="0"/>
        <w:spacing w:line="450" w:lineRule="atLeast"/>
        <w:ind w:firstLine="420" w:firstLineChars="200"/>
        <w:jc w:val="left"/>
        <w:rPr>
          <w:rFonts w:ascii="宋体" w:hAnsi="宋体" w:cs="宋体"/>
          <w:szCs w:val="21"/>
        </w:rPr>
      </w:pPr>
      <w:r>
        <w:rPr>
          <w:rFonts w:hint="eastAsia" w:ascii="宋体" w:hAnsi="宋体" w:cs="宋体"/>
          <w:szCs w:val="21"/>
        </w:rPr>
        <w:t>（1）开标时，响应文件中开标一览表(磋商报价表)内容与响应文件中明细表内容不一致的，以开标一览表(磋商报价表)为准。</w:t>
      </w:r>
    </w:p>
    <w:p>
      <w:pPr>
        <w:widowControl/>
        <w:adjustRightInd w:val="0"/>
        <w:snapToGrid w:val="0"/>
        <w:spacing w:line="450" w:lineRule="atLeast"/>
        <w:ind w:firstLine="420" w:firstLineChars="200"/>
        <w:jc w:val="left"/>
        <w:rPr>
          <w:rFonts w:ascii="宋体" w:hAnsi="宋体" w:cs="宋体"/>
          <w:szCs w:val="21"/>
        </w:rPr>
      </w:pPr>
      <w:r>
        <w:rPr>
          <w:rFonts w:hint="eastAsia" w:ascii="宋体" w:hAnsi="宋体" w:cs="宋体"/>
          <w:szCs w:val="21"/>
        </w:rPr>
        <w:t>（2）响应文件的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pPr>
        <w:adjustRightInd w:val="0"/>
        <w:snapToGrid w:val="0"/>
        <w:spacing w:line="440" w:lineRule="exact"/>
        <w:ind w:firstLine="420" w:firstLineChars="200"/>
        <w:rPr>
          <w:rFonts w:ascii="宋体" w:hAnsi="宋体" w:cs="Times New Roman"/>
          <w:szCs w:val="21"/>
        </w:rPr>
      </w:pPr>
      <w:r>
        <w:rPr>
          <w:rFonts w:hint="eastAsia" w:ascii="宋体" w:hAnsi="宋体" w:cs="Times New Roman"/>
          <w:szCs w:val="21"/>
        </w:rPr>
        <w:t>3.1.3 供应商有以下情形之一的，其响应文件作否决处理：</w:t>
      </w:r>
    </w:p>
    <w:p>
      <w:pPr>
        <w:adjustRightInd w:val="0"/>
        <w:snapToGrid w:val="0"/>
        <w:spacing w:line="440" w:lineRule="exact"/>
        <w:ind w:firstLine="405" w:firstLineChars="193"/>
        <w:rPr>
          <w:rFonts w:ascii="宋体" w:hAnsi="宋体" w:cs="Times New Roman"/>
          <w:szCs w:val="21"/>
        </w:rPr>
      </w:pPr>
      <w:r>
        <w:rPr>
          <w:rFonts w:hint="eastAsia" w:ascii="宋体" w:hAnsi="宋体" w:cs="Times New Roman"/>
          <w:szCs w:val="21"/>
        </w:rPr>
        <w:t>(l)</w:t>
      </w:r>
      <w:r>
        <w:rPr>
          <w:rFonts w:hint="eastAsia" w:ascii="宋体" w:hAnsi="宋体" w:cs="宋体"/>
          <w:szCs w:val="21"/>
        </w:rPr>
        <w:t>磋商小组</w:t>
      </w:r>
      <w:r>
        <w:rPr>
          <w:rFonts w:hint="eastAsia" w:ascii="宋体" w:hAnsi="宋体" w:cs="Times New Roman"/>
          <w:szCs w:val="21"/>
        </w:rPr>
        <w:t>依据本章第3.1 “初步评审标准”中规定的评审标准对响应文件进行初步评审，有一项不符合的；</w:t>
      </w:r>
    </w:p>
    <w:p>
      <w:pPr>
        <w:adjustRightInd w:val="0"/>
        <w:snapToGrid w:val="0"/>
        <w:spacing w:line="440" w:lineRule="exact"/>
        <w:ind w:firstLine="420"/>
        <w:rPr>
          <w:rFonts w:ascii="宋体" w:hAnsi="宋体" w:cs="Times New Roman"/>
          <w:szCs w:val="21"/>
        </w:rPr>
      </w:pPr>
      <w:r>
        <w:rPr>
          <w:rFonts w:hint="eastAsia" w:ascii="宋体" w:hAnsi="宋体" w:cs="Times New Roman"/>
          <w:szCs w:val="21"/>
        </w:rPr>
        <w:t>(2)串通投标或弄虚作假或有其他违法行为的。</w:t>
      </w:r>
    </w:p>
    <w:p>
      <w:pPr>
        <w:adjustRightInd w:val="0"/>
        <w:snapToGrid w:val="0"/>
        <w:spacing w:line="360" w:lineRule="auto"/>
        <w:ind w:firstLine="422" w:firstLineChars="200"/>
        <w:rPr>
          <w:rFonts w:ascii="Times New Roman" w:hAnsi="Times New Roman" w:cs="Times New Roman"/>
          <w:b/>
        </w:rPr>
      </w:pPr>
      <w:r>
        <w:rPr>
          <w:rFonts w:hint="eastAsia" w:ascii="Times New Roman" w:hAnsi="Times New Roman" w:cs="Times New Roman"/>
          <w:b/>
        </w:rPr>
        <w:t>3.2磋商步骤</w:t>
      </w:r>
    </w:p>
    <w:p>
      <w:pPr>
        <w:adjustRightInd w:val="0"/>
        <w:snapToGrid w:val="0"/>
        <w:spacing w:line="440" w:lineRule="exact"/>
        <w:ind w:firstLine="405" w:firstLineChars="193"/>
        <w:rPr>
          <w:rFonts w:ascii="宋体" w:hAnsi="宋体" w:cs="Times New Roman"/>
          <w:szCs w:val="21"/>
        </w:rPr>
      </w:pPr>
      <w:r>
        <w:rPr>
          <w:rFonts w:hint="eastAsia" w:ascii="宋体" w:hAnsi="宋体" w:cs="Times New Roman"/>
          <w:szCs w:val="21"/>
        </w:rPr>
        <w:t>3.2.1磋商小组根据磋商文件的技术、服务要求等方面进行磋商。在磋商中，磋商的任何一方不得透露与磋商有关的其他磋商供应商的技术资料、价格和其他信息。</w:t>
      </w:r>
    </w:p>
    <w:p>
      <w:pPr>
        <w:adjustRightInd w:val="0"/>
        <w:snapToGrid w:val="0"/>
        <w:spacing w:line="440" w:lineRule="exact"/>
        <w:ind w:firstLine="405" w:firstLineChars="193"/>
        <w:rPr>
          <w:rFonts w:ascii="宋体" w:hAnsi="宋体" w:cs="Times New Roman"/>
          <w:szCs w:val="21"/>
        </w:rPr>
      </w:pPr>
      <w:r>
        <w:rPr>
          <w:rFonts w:hint="eastAsia" w:ascii="宋体" w:hAnsi="宋体" w:cs="Times New Roman"/>
          <w:szCs w:val="21"/>
        </w:rPr>
        <w:t>3.2.2在磋商过程中，磋商小组可以根据磋商文件和磋商情况实质性变动采购需求中的技术要求以及合同草案条款，但不得变动磋商文件中的其他内容。实质性变动的内容，须经采购人代表确认。</w:t>
      </w:r>
    </w:p>
    <w:p>
      <w:pPr>
        <w:adjustRightInd w:val="0"/>
        <w:snapToGrid w:val="0"/>
        <w:spacing w:line="440" w:lineRule="exact"/>
        <w:ind w:firstLine="405" w:firstLineChars="193"/>
        <w:rPr>
          <w:rFonts w:ascii="宋体" w:hAnsi="宋体" w:cs="Times New Roman"/>
          <w:szCs w:val="21"/>
        </w:rPr>
      </w:pPr>
      <w:r>
        <w:rPr>
          <w:rFonts w:hint="eastAsia" w:ascii="宋体" w:hAnsi="宋体" w:cs="Times New Roman"/>
          <w:szCs w:val="21"/>
        </w:rPr>
        <w:t>3.2.3供应商提交最后报价。在提交最后报价之前，供应商可以根据情况退出磋商。磋商保证金将不会被没收，将在成交通知书发放后的五个工作日内无息退还。</w:t>
      </w:r>
    </w:p>
    <w:p>
      <w:pPr>
        <w:adjustRightInd w:val="0"/>
        <w:snapToGrid w:val="0"/>
        <w:spacing w:line="440" w:lineRule="exact"/>
        <w:ind w:firstLine="405" w:firstLineChars="193"/>
        <w:rPr>
          <w:rFonts w:ascii="宋体" w:hAnsi="宋体" w:cs="Times New Roman"/>
          <w:szCs w:val="21"/>
        </w:rPr>
      </w:pPr>
      <w:r>
        <w:rPr>
          <w:rFonts w:hint="eastAsia" w:ascii="宋体" w:hAnsi="宋体" w:cs="Times New Roman"/>
          <w:szCs w:val="21"/>
        </w:rPr>
        <w:t>3.2.4磋商文件不能详细列明采购标的的技术、服务要求的，磋商结束后，磋商小组应当按照少数服从多数的原则投票推荐3家以上供应商，并要求其在规定时间内提交最后报价。</w:t>
      </w:r>
    </w:p>
    <w:p>
      <w:pPr>
        <w:adjustRightInd w:val="0"/>
        <w:snapToGrid w:val="0"/>
        <w:spacing w:line="440" w:lineRule="exact"/>
        <w:ind w:firstLine="407" w:firstLineChars="193"/>
        <w:rPr>
          <w:rFonts w:ascii="宋体" w:hAnsi="宋体" w:cs="Times New Roman"/>
          <w:b/>
          <w:szCs w:val="21"/>
        </w:rPr>
      </w:pPr>
      <w:r>
        <w:rPr>
          <w:rFonts w:hint="eastAsia" w:ascii="宋体" w:hAnsi="宋体" w:cs="Times New Roman"/>
          <w:b/>
          <w:szCs w:val="21"/>
        </w:rPr>
        <w:t>根据《财政部关于印发&lt;政府采购竞争性磋商采购方式管理暂行办法&gt;的通知》（财库〔2014〕214号）的规定，如果在采购过程中符合要求的供应商只有2家，竞争性磋商采购活动可以继续进行，提交最后报价的供应商可以为2家。</w:t>
      </w:r>
    </w:p>
    <w:p>
      <w:pPr>
        <w:adjustRightInd w:val="0"/>
        <w:snapToGrid w:val="0"/>
        <w:spacing w:line="360" w:lineRule="auto"/>
        <w:ind w:firstLine="422" w:firstLineChars="200"/>
        <w:rPr>
          <w:rFonts w:ascii="Times New Roman" w:hAnsi="Times New Roman" w:cs="Times New Roman"/>
          <w:b/>
        </w:rPr>
      </w:pPr>
      <w:r>
        <w:rPr>
          <w:rFonts w:hint="eastAsia" w:ascii="Times New Roman" w:hAnsi="Times New Roman" w:cs="Times New Roman"/>
          <w:b/>
        </w:rPr>
        <w:t>3.3详细评审</w:t>
      </w:r>
    </w:p>
    <w:p>
      <w:p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 xml:space="preserve">3.3.1 </w:t>
      </w:r>
      <w:r>
        <w:rPr>
          <w:rFonts w:hint="eastAsia" w:ascii="宋体" w:hAnsi="宋体" w:cs="宋体"/>
          <w:szCs w:val="21"/>
        </w:rPr>
        <w:t>磋商小组</w:t>
      </w:r>
      <w:r>
        <w:rPr>
          <w:rFonts w:hint="eastAsia" w:ascii="宋体" w:hAnsi="宋体" w:cs="Times New Roman"/>
          <w:szCs w:val="21"/>
        </w:rPr>
        <w:t>每一成员均须按规定的量化因素和分值进行打分，并计算出综合评估得分。</w:t>
      </w:r>
    </w:p>
    <w:p>
      <w:p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3.3.2 评分分值计算保留小数点后1位，小数点后第2位“四舍五入”。</w:t>
      </w:r>
    </w:p>
    <w:p>
      <w:p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3.3.3 供应商最终得分：所有评委的综合评分的算术平均值(保留小数点后两位,小数点后第三位四舍五入)。</w:t>
      </w:r>
    </w:p>
    <w:p>
      <w:pPr>
        <w:adjustRightInd w:val="0"/>
        <w:snapToGrid w:val="0"/>
        <w:spacing w:line="360" w:lineRule="auto"/>
        <w:ind w:firstLine="422" w:firstLineChars="200"/>
        <w:rPr>
          <w:rFonts w:ascii="Times New Roman" w:hAnsi="Times New Roman" w:cs="Times New Roman"/>
          <w:b/>
        </w:rPr>
      </w:pPr>
      <w:r>
        <w:rPr>
          <w:rFonts w:hint="eastAsia" w:ascii="Times New Roman" w:hAnsi="Times New Roman" w:cs="Times New Roman"/>
          <w:b/>
        </w:rPr>
        <w:t>3.4响应文件的澄清和补正</w:t>
      </w:r>
    </w:p>
    <w:p>
      <w:pPr>
        <w:spacing w:beforeLines="20" w:afterLines="20" w:line="360" w:lineRule="auto"/>
        <w:ind w:firstLine="367" w:firstLineChars="175"/>
        <w:rPr>
          <w:rFonts w:ascii="宋体" w:hAnsi="宋体" w:cs="Times New Roman"/>
          <w:kern w:val="0"/>
          <w:szCs w:val="21"/>
        </w:rPr>
      </w:pPr>
      <w:r>
        <w:rPr>
          <w:rFonts w:hint="eastAsia" w:ascii="宋体" w:hAnsi="宋体" w:cs="Times New Roman"/>
          <w:kern w:val="0"/>
          <w:szCs w:val="21"/>
        </w:rPr>
        <w:t>响应文件中含义不明确、同类问题表述不一致或者有明显文字和计算错误的内容，磋商小组可以书面形式（应当由磋商小组专家签字）要求供应商作出必要的澄清、说明或者纠正。供应商的澄清、说明或者补正应当采用书面形式，有关澄清的答复均应由供应商的法定代表人或授权代表签字的书面形式作出，并不得超出响应文件的范围或者改变响应文件的实质性内容。</w:t>
      </w:r>
    </w:p>
    <w:p>
      <w:p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3.4.1 在磋商过程中，磋商小组可以书面形式要求供应商对所提交响应文件中不明确的内容进行书面澄清或说明，或者对细微偏差进行补正。磋商小组不接受供应商主动提出的澄清、说明或补正。</w:t>
      </w:r>
    </w:p>
    <w:p>
      <w:p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3.4.2 澄清、说明和补正不得改变响应文件的实质性内容（算术性错误修正的除外）。供应商的书面澄清、说明和补正属于响应文件的组成部分。</w:t>
      </w:r>
    </w:p>
    <w:p>
      <w:pPr>
        <w:adjustRightInd w:val="0"/>
        <w:snapToGrid w:val="0"/>
        <w:spacing w:line="360" w:lineRule="auto"/>
        <w:ind w:firstLine="420" w:firstLineChars="200"/>
        <w:rPr>
          <w:rFonts w:ascii="宋体" w:hAnsi="宋体" w:cs="Times New Roman"/>
          <w:szCs w:val="21"/>
        </w:rPr>
      </w:pPr>
      <w:r>
        <w:rPr>
          <w:rFonts w:hint="eastAsia" w:ascii="宋体" w:hAnsi="宋体" w:cs="Times New Roman"/>
          <w:szCs w:val="21"/>
        </w:rPr>
        <w:t>3.4.3 磋商小组对供应商提交的澄清、说明或补正有疑问的，可以要求供应商进一步澄清、说明或补正，直至满足磋商小组的要求。</w:t>
      </w:r>
    </w:p>
    <w:p>
      <w:pPr>
        <w:adjustRightInd w:val="0"/>
        <w:snapToGrid w:val="0"/>
        <w:spacing w:line="360" w:lineRule="auto"/>
        <w:ind w:firstLine="422" w:firstLineChars="200"/>
        <w:rPr>
          <w:rFonts w:ascii="Times New Roman" w:hAnsi="Times New Roman" w:cs="Times New Roman"/>
          <w:b/>
        </w:rPr>
      </w:pPr>
      <w:r>
        <w:rPr>
          <w:rFonts w:hint="eastAsia" w:ascii="Times New Roman" w:hAnsi="Times New Roman" w:cs="Times New Roman"/>
          <w:b/>
        </w:rPr>
        <w:t>3.5磋商结果</w:t>
      </w:r>
    </w:p>
    <w:p>
      <w:pPr>
        <w:tabs>
          <w:tab w:val="left" w:pos="525"/>
        </w:tabs>
        <w:autoSpaceDE w:val="0"/>
        <w:autoSpaceDN w:val="0"/>
        <w:adjustRightInd w:val="0"/>
        <w:snapToGrid w:val="0"/>
        <w:spacing w:line="360" w:lineRule="auto"/>
        <w:ind w:firstLine="420" w:firstLineChars="200"/>
        <w:jc w:val="left"/>
        <w:rPr>
          <w:rFonts w:ascii="宋体" w:hAnsi="宋体" w:cs="Times New Roman"/>
          <w:b/>
          <w:szCs w:val="21"/>
        </w:rPr>
      </w:pPr>
      <w:r>
        <w:rPr>
          <w:rFonts w:hint="eastAsia" w:ascii="宋体" w:hAnsi="宋体" w:cs="Times New Roman"/>
          <w:szCs w:val="21"/>
        </w:rPr>
        <w:t>3.5.1 磋商小组</w:t>
      </w:r>
      <w:r>
        <w:rPr>
          <w:rFonts w:hint="eastAsia" w:ascii="宋体" w:hAnsi="宋体" w:cs="Times New Roman"/>
          <w:snapToGrid w:val="0"/>
          <w:szCs w:val="21"/>
          <w:lang w:val="zh-CN"/>
        </w:rPr>
        <w:t>根据以上办法推荐前3名为成交候选人，</w:t>
      </w:r>
      <w:r>
        <w:rPr>
          <w:rFonts w:hint="eastAsia" w:ascii="宋体" w:hAnsi="宋体" w:cs="Times New Roman"/>
          <w:szCs w:val="21"/>
        </w:rPr>
        <w:t>并标明推荐顺序，</w:t>
      </w:r>
      <w:r>
        <w:rPr>
          <w:rFonts w:hint="eastAsia" w:ascii="宋体" w:hAnsi="宋体" w:cs="Times New Roman"/>
          <w:snapToGrid w:val="0"/>
          <w:szCs w:val="21"/>
          <w:lang w:val="zh-CN"/>
        </w:rPr>
        <w:t>采购人依据</w:t>
      </w:r>
      <w:r>
        <w:rPr>
          <w:rFonts w:hint="eastAsia" w:ascii="宋体" w:hAnsi="宋体" w:cs="Times New Roman"/>
          <w:szCs w:val="21"/>
        </w:rPr>
        <w:t>磋商小组</w:t>
      </w:r>
      <w:r>
        <w:rPr>
          <w:rFonts w:hint="eastAsia" w:ascii="宋体" w:hAnsi="宋体" w:cs="Times New Roman"/>
          <w:snapToGrid w:val="0"/>
          <w:szCs w:val="21"/>
          <w:lang w:val="zh-CN"/>
        </w:rPr>
        <w:t>推荐的成交候选人确定成交供应商。</w:t>
      </w:r>
    </w:p>
    <w:p>
      <w:pPr>
        <w:tabs>
          <w:tab w:val="left" w:pos="525"/>
        </w:tabs>
        <w:autoSpaceDE w:val="0"/>
        <w:autoSpaceDN w:val="0"/>
        <w:adjustRightInd w:val="0"/>
        <w:snapToGrid w:val="0"/>
        <w:spacing w:line="360" w:lineRule="auto"/>
        <w:ind w:firstLine="420" w:firstLineChars="200"/>
        <w:jc w:val="left"/>
        <w:rPr>
          <w:rFonts w:ascii="宋体" w:hAnsi="宋体" w:cs="Times New Roman"/>
          <w:szCs w:val="21"/>
        </w:rPr>
      </w:pPr>
      <w:r>
        <w:rPr>
          <w:rFonts w:hint="eastAsia" w:ascii="宋体" w:hAnsi="宋体" w:cs="Times New Roman"/>
          <w:szCs w:val="21"/>
        </w:rPr>
        <w:t>3.5.2 磋商小组完成磋商后，应当向采购人提交书面磋商评审报告。</w:t>
      </w:r>
    </w:p>
    <w:p>
      <w:pPr>
        <w:pStyle w:val="2"/>
      </w:pPr>
      <w:r>
        <w:br w:type="page"/>
      </w:r>
    </w:p>
    <w:p>
      <w:pPr>
        <w:spacing w:line="360" w:lineRule="auto"/>
        <w:rPr>
          <w:b/>
          <w:sz w:val="24"/>
        </w:rPr>
      </w:pPr>
      <w:r>
        <w:rPr>
          <w:rFonts w:hint="eastAsia"/>
          <w:b/>
          <w:sz w:val="24"/>
        </w:rPr>
        <w:t>附件四：</w:t>
      </w:r>
    </w:p>
    <w:p>
      <w:pPr>
        <w:jc w:val="center"/>
        <w:rPr>
          <w:sz w:val="24"/>
        </w:rPr>
      </w:pPr>
      <w:r>
        <w:rPr>
          <w:rFonts w:hint="eastAsia"/>
          <w:sz w:val="24"/>
        </w:rPr>
        <w:t>供应商报名表</w:t>
      </w:r>
    </w:p>
    <w:p>
      <w:pPr>
        <w:rPr>
          <w:sz w:val="24"/>
        </w:rPr>
      </w:pPr>
      <w:r>
        <w:rPr>
          <w:rFonts w:hint="eastAsia"/>
          <w:sz w:val="24"/>
        </w:rPr>
        <w:t>项目编号：</w:t>
      </w:r>
    </w:p>
    <w:p>
      <w:pPr>
        <w:widowControl/>
        <w:spacing w:line="400" w:lineRule="exact"/>
        <w:rPr>
          <w:sz w:val="24"/>
        </w:rPr>
      </w:pPr>
      <w:r>
        <w:rPr>
          <w:rFonts w:hint="eastAsia"/>
          <w:sz w:val="24"/>
        </w:rPr>
        <w:t>项目名称：</w:t>
      </w:r>
    </w:p>
    <w:tbl>
      <w:tblPr>
        <w:tblStyle w:val="44"/>
        <w:tblW w:w="9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供应商名称（盖章）</w:t>
            </w:r>
          </w:p>
        </w:tc>
        <w:tc>
          <w:tcPr>
            <w:tcW w:w="732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联系人姓名</w:t>
            </w:r>
          </w:p>
        </w:tc>
        <w:tc>
          <w:tcPr>
            <w:tcW w:w="732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联系人电话（办公电话和手机）</w:t>
            </w:r>
          </w:p>
        </w:tc>
        <w:tc>
          <w:tcPr>
            <w:tcW w:w="732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联系人邮箱</w:t>
            </w:r>
          </w:p>
        </w:tc>
        <w:tc>
          <w:tcPr>
            <w:tcW w:w="732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供应商提供的</w:t>
            </w:r>
          </w:p>
          <w:p>
            <w:pPr>
              <w:widowControl/>
              <w:spacing w:before="100" w:beforeAutospacing="1" w:after="100" w:afterAutospacing="1"/>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报名资料</w:t>
            </w:r>
          </w:p>
        </w:tc>
        <w:tc>
          <w:tcPr>
            <w:tcW w:w="7327"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1.营业执照或事业法人证书等证明文件。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p>
        </w:tc>
        <w:tc>
          <w:tcPr>
            <w:tcW w:w="7327"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2.近三年财务状况报告，近六个月依法缴纳税收和社会保障资金的相关材料。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p>
        </w:tc>
        <w:tc>
          <w:tcPr>
            <w:tcW w:w="7327"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p>
        </w:tc>
        <w:tc>
          <w:tcPr>
            <w:tcW w:w="7327"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p>
        </w:tc>
        <w:tc>
          <w:tcPr>
            <w:tcW w:w="7327"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p>
        </w:tc>
        <w:tc>
          <w:tcPr>
            <w:tcW w:w="7327"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6.</w:t>
            </w:r>
            <w:r>
              <w:rPr>
                <w:rFonts w:hint="eastAsia"/>
              </w:rPr>
              <w:t xml:space="preserve"> </w:t>
            </w:r>
            <w:r>
              <w:rPr>
                <w:rFonts w:hint="eastAsia" w:asciiTheme="minorEastAsia" w:hAnsiTheme="minorEastAsia" w:eastAsiaTheme="minorEastAsia"/>
                <w:szCs w:val="21"/>
              </w:rPr>
              <w:t>供应商没有被“信用中国”网站（www.creditchina.gov.cn）列入失信被执行人、重大税收违法案件当事人名单、政府采购严重违法失信行为记录名单和“中国政府采购”网站（www.ccgp.gov.cn）政府采购严重违法失信行为记录名单的查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p>
        </w:tc>
        <w:tc>
          <w:tcPr>
            <w:tcW w:w="7327"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7.</w:t>
            </w:r>
            <w:r>
              <w:rPr>
                <w:rFonts w:hint="eastAsia"/>
              </w:rPr>
              <w:t xml:space="preserve"> </w:t>
            </w:r>
            <w:r>
              <w:rPr>
                <w:rFonts w:hint="eastAsia" w:asciiTheme="minorEastAsia" w:hAnsiTheme="minorEastAsia" w:eastAsiaTheme="minorEastAsia"/>
                <w:szCs w:val="21"/>
              </w:rPr>
              <w:t>中小企业证明（格式件附件五）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p>
        </w:tc>
        <w:tc>
          <w:tcPr>
            <w:tcW w:w="7327"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8.特定条件：</w:t>
            </w:r>
          </w:p>
          <w:p>
            <w:pPr>
              <w:rPr>
                <w:rFonts w:asciiTheme="minorEastAsia" w:hAnsiTheme="minorEastAsia" w:eastAsiaTheme="minorEastAsia"/>
                <w:szCs w:val="21"/>
              </w:rPr>
            </w:pPr>
            <w:r>
              <w:rPr>
                <w:rFonts w:hint="eastAsia" w:asciiTheme="minorEastAsia" w:hAnsiTheme="minorEastAsia" w:eastAsiaTheme="minorEastAsia"/>
                <w:szCs w:val="21"/>
              </w:rPr>
              <w:t>（1）供应商应具有水利水电工程施工总承包叁级及以上资质，具有建设行政主管部门颁发的安全生产许可证。</w:t>
            </w:r>
          </w:p>
          <w:p>
            <w:pPr>
              <w:rPr>
                <w:rFonts w:asciiTheme="minorEastAsia" w:hAnsiTheme="minorEastAsia" w:eastAsiaTheme="minorEastAsia"/>
                <w:szCs w:val="21"/>
              </w:rPr>
            </w:pPr>
            <w:r>
              <w:rPr>
                <w:rFonts w:hint="eastAsia" w:asciiTheme="minorEastAsia" w:hAnsiTheme="minorEastAsia" w:eastAsiaTheme="minorEastAsia"/>
                <w:szCs w:val="21"/>
              </w:rPr>
              <w:t>（2）供应商拟任项目经理须具备水利水电工程专业贰级及以上注册建造师执业资格，企业主要负责人及拟任项目经理、专职安全生产管理人员须取得相应水行政主管部门颁发的安全生产考核合格证。</w:t>
            </w:r>
          </w:p>
          <w:p>
            <w:pPr>
              <w:rPr>
                <w:rFonts w:asciiTheme="minorEastAsia" w:hAnsiTheme="minorEastAsia" w:eastAsiaTheme="minorEastAsia"/>
                <w:szCs w:val="21"/>
              </w:rPr>
            </w:pPr>
            <w:r>
              <w:rPr>
                <w:rFonts w:hint="eastAsia" w:asciiTheme="minorEastAsia" w:hAnsiTheme="minorEastAsia" w:eastAsiaTheme="minorEastAsia"/>
                <w:szCs w:val="21"/>
              </w:rPr>
              <w:t>（3）供应商及其法定代表人、拟任项目经理近三年（从本项目公告发布之日起往前推36个月）没有行贿犯罪记录（提供书面声明函格式自拟）。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供应商意见</w:t>
            </w:r>
          </w:p>
        </w:tc>
        <w:tc>
          <w:tcPr>
            <w:tcW w:w="7327"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b/>
                <w:szCs w:val="21"/>
              </w:rPr>
            </w:pPr>
            <w:r>
              <w:rPr>
                <w:rFonts w:hint="eastAsia" w:asciiTheme="minorEastAsia" w:hAnsiTheme="minorEastAsia" w:eastAsiaTheme="minorEastAsia"/>
                <w:b/>
                <w:szCs w:val="21"/>
              </w:rPr>
              <w:t>供应商可对本项目采购需求的公正性、专业性、合理性等提出自己正确的意见、建议等（可另页详细表述）。</w:t>
            </w:r>
          </w:p>
        </w:tc>
      </w:tr>
    </w:tbl>
    <w:p>
      <w:pPr>
        <w:pStyle w:val="39"/>
        <w:shd w:val="clear" w:color="auto" w:fill="FFFFFF"/>
        <w:adjustRightInd w:val="0"/>
        <w:snapToGrid w:val="0"/>
        <w:spacing w:beforeAutospacing="0" w:afterAutospacing="0" w:line="360" w:lineRule="auto"/>
        <w:ind w:firstLine="422" w:firstLineChars="200"/>
        <w:rPr>
          <w:rStyle w:val="47"/>
          <w:sz w:val="21"/>
          <w:szCs w:val="21"/>
        </w:rPr>
      </w:pPr>
      <w:r>
        <w:rPr>
          <w:rStyle w:val="47"/>
          <w:rFonts w:hint="eastAsia"/>
          <w:sz w:val="21"/>
          <w:szCs w:val="21"/>
        </w:rPr>
        <w:t>注意事项：</w:t>
      </w:r>
    </w:p>
    <w:p>
      <w:pPr>
        <w:pStyle w:val="39"/>
        <w:shd w:val="clear" w:color="auto" w:fill="FFFFFF"/>
        <w:adjustRightInd w:val="0"/>
        <w:snapToGrid w:val="0"/>
        <w:spacing w:beforeAutospacing="0" w:afterAutospacing="0" w:line="360" w:lineRule="auto"/>
        <w:ind w:firstLine="420" w:firstLineChars="200"/>
        <w:rPr>
          <w:sz w:val="21"/>
          <w:szCs w:val="21"/>
        </w:rPr>
      </w:pPr>
      <w:r>
        <w:rPr>
          <w:rFonts w:hint="eastAsia"/>
          <w:sz w:val="21"/>
          <w:szCs w:val="21"/>
        </w:rPr>
        <w:t>1.供应商必须严格按照公告的内容和要求，完整递交有关资料，逾期递交的将予以拒收。</w:t>
      </w:r>
    </w:p>
    <w:p>
      <w:pPr>
        <w:pStyle w:val="39"/>
        <w:shd w:val="clear" w:color="auto" w:fill="FFFFFF"/>
        <w:adjustRightInd w:val="0"/>
        <w:snapToGrid w:val="0"/>
        <w:spacing w:beforeAutospacing="0" w:afterAutospacing="0" w:line="360" w:lineRule="auto"/>
        <w:ind w:firstLine="420" w:firstLineChars="200"/>
        <w:rPr>
          <w:sz w:val="21"/>
          <w:szCs w:val="21"/>
        </w:rPr>
      </w:pPr>
      <w:r>
        <w:rPr>
          <w:rFonts w:hint="eastAsia"/>
          <w:sz w:val="21"/>
          <w:szCs w:val="21"/>
        </w:rPr>
        <w:t xml:space="preserve">2.★供应商所递交的资料（全部盖有单位公章）必须为一般常用电脑办公软件能够读取的清晰、易于辨识的彩色电子扫描件、照片且无法移动的印章（相关证书和证明材料的原件）,并对其他递交资料内容的真实性、有效性及完整性负责，如提供文件资料有错漏、模糊不清、复印件的电子扫描件、照片、无法读取识别或弄虚作假等，一律属于无效文件。 </w:t>
      </w:r>
    </w:p>
    <w:p>
      <w:pPr>
        <w:adjustRightInd w:val="0"/>
        <w:snapToGrid w:val="0"/>
        <w:spacing w:line="360" w:lineRule="auto"/>
        <w:ind w:firstLine="420" w:firstLineChars="200"/>
        <w:rPr>
          <w:szCs w:val="21"/>
        </w:rPr>
      </w:pPr>
      <w:r>
        <w:rPr>
          <w:rFonts w:hint="eastAsia"/>
          <w:szCs w:val="21"/>
        </w:rPr>
        <w:t>3.★须在邮件正文注明公司全称、项目名称、项目编号、联系人姓名及联系人联系方式</w:t>
      </w:r>
      <w:r>
        <w:rPr>
          <w:rFonts w:hint="eastAsia"/>
          <w:b/>
          <w:bCs/>
          <w:szCs w:val="21"/>
        </w:rPr>
        <w:t>（邮件附件征集资料文件名只注明公司全称，不注明，我单位将拒收报名邮件</w:t>
      </w:r>
      <w:r>
        <w:rPr>
          <w:rFonts w:hint="eastAsia"/>
          <w:szCs w:val="21"/>
        </w:rPr>
        <w:t>）。</w:t>
      </w:r>
    </w:p>
    <w:p>
      <w:pPr>
        <w:pStyle w:val="2"/>
      </w:pPr>
      <w:r>
        <w:br w:type="page"/>
      </w:r>
    </w:p>
    <w:p>
      <w:pPr>
        <w:spacing w:line="360" w:lineRule="auto"/>
        <w:rPr>
          <w:b/>
          <w:sz w:val="24"/>
        </w:rPr>
      </w:pPr>
      <w:bookmarkStart w:id="76" w:name="_Toc12210851"/>
      <w:r>
        <w:rPr>
          <w:rFonts w:hint="eastAsia"/>
          <w:b/>
          <w:sz w:val="24"/>
        </w:rPr>
        <w:t>附件五：中小企业</w:t>
      </w:r>
      <w:bookmarkEnd w:id="76"/>
      <w:r>
        <w:rPr>
          <w:rFonts w:hint="eastAsia"/>
          <w:b/>
          <w:sz w:val="24"/>
        </w:rPr>
        <w:t>证明</w:t>
      </w:r>
    </w:p>
    <w:p>
      <w:pPr>
        <w:adjustRightInd w:val="0"/>
        <w:snapToGrid w:val="0"/>
        <w:spacing w:beforeLines="50" w:afterLines="100" w:line="360" w:lineRule="auto"/>
        <w:jc w:val="center"/>
        <w:rPr>
          <w:rFonts w:ascii="Times New Roman" w:hAnsi="Times New Roman" w:cs="Times New Roman"/>
          <w:b/>
          <w:bCs/>
          <w:kern w:val="28"/>
          <w:szCs w:val="32"/>
        </w:rPr>
      </w:pPr>
      <w:r>
        <w:rPr>
          <w:rFonts w:hint="eastAsia" w:ascii="Times New Roman" w:hAnsi="Times New Roman" w:cs="Times New Roman"/>
          <w:b/>
          <w:bCs/>
          <w:kern w:val="28"/>
          <w:szCs w:val="32"/>
        </w:rPr>
        <w:t>（1）中小企业声明函（工程、服务）</w:t>
      </w:r>
    </w:p>
    <w:p>
      <w:pPr>
        <w:adjustRightInd w:val="0"/>
        <w:snapToGrid w:val="0"/>
        <w:spacing w:line="360" w:lineRule="auto"/>
        <w:rPr>
          <w:rFonts w:ascii="Times New Roman" w:hAnsi="Times New Roman" w:cs="Times New Roman"/>
          <w:bCs/>
          <w:szCs w:val="21"/>
        </w:rPr>
      </w:pPr>
      <w:r>
        <w:rPr>
          <w:rFonts w:hint="eastAsia" w:ascii="Times New Roman" w:hAnsi="Times New Roman" w:cs="Times New Roman"/>
          <w:bCs/>
          <w:szCs w:val="21"/>
        </w:rPr>
        <w:t>：</w:t>
      </w:r>
    </w:p>
    <w:p>
      <w:pPr>
        <w:adjustRightInd w:val="0"/>
        <w:snapToGrid w:val="0"/>
        <w:spacing w:line="360" w:lineRule="auto"/>
        <w:ind w:firstLine="415" w:firstLineChars="198"/>
        <w:jc w:val="left"/>
        <w:rPr>
          <w:rFonts w:ascii="Times New Roman" w:hAnsi="Times New Roman" w:cs="Times New Roman"/>
          <w:szCs w:val="21"/>
          <w:lang w:val="zh-CN"/>
        </w:rPr>
      </w:pPr>
      <w:r>
        <w:rPr>
          <w:rFonts w:hint="eastAsia" w:ascii="Times New Roman" w:hAnsi="Times New Roman" w:cs="Times New Roman"/>
          <w:szCs w:val="21"/>
          <w:lang w:val="zh-CN"/>
        </w:rPr>
        <w:t>本公司（联合体）郑重声明，根据《政府采购促进中小企业发展管理办法》（财库﹝2020﹞46 号）的规定，本公司（联合体）参加</w:t>
      </w:r>
      <w:r>
        <w:rPr>
          <w:rFonts w:hint="eastAsia" w:ascii="Times New Roman" w:hAnsi="Times New Roman" w:cs="Times New Roman"/>
          <w:szCs w:val="21"/>
          <w:u w:val="single"/>
          <w:lang w:val="zh-CN"/>
        </w:rPr>
        <w:t>（单位名称）</w:t>
      </w:r>
      <w:r>
        <w:rPr>
          <w:rFonts w:hint="eastAsia" w:ascii="Times New Roman" w:hAnsi="Times New Roman" w:cs="Times New Roman"/>
          <w:szCs w:val="21"/>
          <w:lang w:val="zh-CN"/>
        </w:rPr>
        <w:t>的</w:t>
      </w:r>
      <w:r>
        <w:rPr>
          <w:rFonts w:hint="eastAsia" w:ascii="Times New Roman" w:hAnsi="Times New Roman" w:cs="Times New Roman"/>
          <w:szCs w:val="21"/>
          <w:u w:val="single"/>
          <w:lang w:val="zh-CN"/>
        </w:rPr>
        <w:t>（项目名称）</w:t>
      </w:r>
      <w:r>
        <w:rPr>
          <w:rFonts w:hint="eastAsia" w:ascii="Times New Roman" w:hAnsi="Times New Roman" w:cs="Times New Roman"/>
          <w:szCs w:val="21"/>
          <w:lang w:val="zh-CN"/>
        </w:rPr>
        <w:t>采购活动，工程的施工单位全部为符合政策要求的中小企业（或者：服务全部由符合政策要求的中小企业承接）。相关企业（含联合体中的中小企业、签订分包意向协议的中小企业）的具体情况如下：</w:t>
      </w:r>
    </w:p>
    <w:p>
      <w:pPr>
        <w:numPr>
          <w:ilvl w:val="0"/>
          <w:numId w:val="3"/>
        </w:numPr>
        <w:adjustRightInd w:val="0"/>
        <w:snapToGrid w:val="0"/>
        <w:spacing w:line="360" w:lineRule="auto"/>
        <w:ind w:firstLine="415" w:firstLineChars="198"/>
        <w:jc w:val="left"/>
        <w:rPr>
          <w:rFonts w:ascii="Times New Roman" w:hAnsi="Times New Roman" w:cs="Times New Roman"/>
          <w:szCs w:val="21"/>
          <w:lang w:val="zh-CN"/>
        </w:rPr>
      </w:pPr>
      <w:r>
        <w:rPr>
          <w:rFonts w:hint="eastAsia" w:ascii="Times New Roman" w:hAnsi="Times New Roman" w:cs="Times New Roman"/>
          <w:szCs w:val="21"/>
          <w:u w:val="single"/>
          <w:lang w:val="zh-CN"/>
        </w:rPr>
        <w:t>（</w:t>
      </w:r>
      <w:r>
        <w:rPr>
          <w:rFonts w:hint="eastAsia" w:ascii="Times New Roman" w:hAnsi="Times New Roman" w:cs="Times New Roman"/>
          <w:szCs w:val="21"/>
          <w:u w:val="single"/>
        </w:rPr>
        <w:t>项目</w:t>
      </w:r>
      <w:r>
        <w:rPr>
          <w:rFonts w:hint="eastAsia" w:ascii="Times New Roman" w:hAnsi="Times New Roman" w:cs="Times New Roman"/>
          <w:szCs w:val="21"/>
          <w:u w:val="single"/>
          <w:lang w:val="zh-CN"/>
        </w:rPr>
        <w:t>名称）</w:t>
      </w:r>
      <w:r>
        <w:rPr>
          <w:rFonts w:hint="eastAsia" w:ascii="Times New Roman" w:hAnsi="Times New Roman" w:cs="Times New Roman"/>
          <w:szCs w:val="21"/>
          <w:lang w:val="zh-CN"/>
        </w:rPr>
        <w:t>，属于</w:t>
      </w:r>
      <w:r>
        <w:rPr>
          <w:rFonts w:hint="eastAsia" w:ascii="Times New Roman" w:hAnsi="Times New Roman" w:cs="Times New Roman"/>
          <w:szCs w:val="21"/>
          <w:u w:val="single"/>
        </w:rPr>
        <w:t xml:space="preserve">     </w:t>
      </w:r>
      <w:r>
        <w:rPr>
          <w:rFonts w:hint="eastAsia" w:ascii="Times New Roman" w:hAnsi="Times New Roman" w:cs="Times New Roman"/>
          <w:szCs w:val="21"/>
        </w:rPr>
        <w:t>（行业类型）</w:t>
      </w:r>
      <w:r>
        <w:rPr>
          <w:rFonts w:hint="eastAsia" w:ascii="Times New Roman" w:hAnsi="Times New Roman" w:cs="Times New Roman"/>
          <w:szCs w:val="21"/>
          <w:lang w:val="zh-CN"/>
        </w:rPr>
        <w:t>；承建（承接）企业为</w:t>
      </w:r>
      <w:r>
        <w:rPr>
          <w:rFonts w:hint="eastAsia" w:ascii="Times New Roman" w:hAnsi="Times New Roman" w:cs="Times New Roman"/>
          <w:szCs w:val="21"/>
          <w:u w:val="single"/>
          <w:lang w:val="zh-CN"/>
        </w:rPr>
        <w:t>（企业名称）</w:t>
      </w:r>
      <w:r>
        <w:rPr>
          <w:rFonts w:hint="eastAsia" w:ascii="Times New Roman" w:hAnsi="Times New Roman" w:cs="Times New Roman"/>
          <w:szCs w:val="21"/>
          <w:lang w:val="zh-CN"/>
        </w:rPr>
        <w:t>，从业人员人，营业收入为</w:t>
      </w:r>
      <w:r>
        <w:rPr>
          <w:rFonts w:hint="eastAsia" w:ascii="Times New Roman" w:hAnsi="Times New Roman" w:cs="Times New Roman"/>
          <w:szCs w:val="21"/>
          <w:u w:val="single"/>
          <w:lang w:val="zh-CN"/>
        </w:rPr>
        <w:t xml:space="preserve">         </w:t>
      </w:r>
      <w:r>
        <w:rPr>
          <w:rFonts w:hint="eastAsia" w:ascii="Times New Roman" w:hAnsi="Times New Roman" w:cs="Times New Roman"/>
          <w:szCs w:val="21"/>
          <w:lang w:val="zh-CN"/>
        </w:rPr>
        <w:t>万元，资产总额为</w:t>
      </w:r>
      <w:r>
        <w:rPr>
          <w:rFonts w:hint="eastAsia" w:ascii="Times New Roman" w:hAnsi="Times New Roman" w:cs="Times New Roman"/>
          <w:szCs w:val="21"/>
          <w:u w:val="single"/>
          <w:lang w:val="zh-CN"/>
        </w:rPr>
        <w:t xml:space="preserve">       </w:t>
      </w:r>
      <w:r>
        <w:rPr>
          <w:rFonts w:hint="eastAsia" w:ascii="Times New Roman" w:hAnsi="Times New Roman" w:cs="Times New Roman"/>
          <w:szCs w:val="21"/>
          <w:lang w:val="zh-CN"/>
        </w:rPr>
        <w:t>万元，属于</w:t>
      </w:r>
      <w:r>
        <w:rPr>
          <w:rFonts w:hint="eastAsia" w:ascii="Times New Roman" w:hAnsi="Times New Roman" w:cs="Times New Roman"/>
          <w:szCs w:val="21"/>
          <w:u w:val="single"/>
          <w:lang w:val="zh-CN"/>
        </w:rPr>
        <w:t>（中型企业、小型企业、微型企业）</w:t>
      </w:r>
      <w:r>
        <w:rPr>
          <w:rFonts w:hint="eastAsia" w:ascii="Times New Roman" w:hAnsi="Times New Roman" w:cs="Times New Roman"/>
          <w:szCs w:val="21"/>
          <w:lang w:val="zh-CN"/>
        </w:rPr>
        <w:t>；</w:t>
      </w:r>
    </w:p>
    <w:p>
      <w:pPr>
        <w:adjustRightInd w:val="0"/>
        <w:snapToGrid w:val="0"/>
        <w:spacing w:line="360" w:lineRule="auto"/>
        <w:ind w:left="416" w:leftChars="198"/>
        <w:jc w:val="left"/>
        <w:rPr>
          <w:rFonts w:ascii="Times New Roman" w:hAnsi="Times New Roman" w:cs="Times New Roman"/>
          <w:szCs w:val="21"/>
          <w:lang w:val="zh-CN"/>
        </w:rPr>
      </w:pPr>
      <w:r>
        <w:rPr>
          <w:rFonts w:hint="eastAsia" w:ascii="Times New Roman" w:hAnsi="Times New Roman" w:cs="Times New Roman"/>
          <w:szCs w:val="21"/>
          <w:lang w:val="zh-CN"/>
        </w:rPr>
        <w:t>……</w:t>
      </w:r>
    </w:p>
    <w:p>
      <w:pPr>
        <w:adjustRightInd w:val="0"/>
        <w:snapToGrid w:val="0"/>
        <w:spacing w:line="360" w:lineRule="auto"/>
        <w:ind w:firstLine="420" w:firstLineChars="200"/>
        <w:jc w:val="left"/>
        <w:rPr>
          <w:rFonts w:ascii="Times New Roman" w:hAnsi="Times New Roman" w:cs="Times New Roman"/>
          <w:szCs w:val="21"/>
          <w:lang w:val="zh-CN"/>
        </w:rPr>
      </w:pPr>
      <w:r>
        <w:rPr>
          <w:rFonts w:hint="eastAsia" w:ascii="Times New Roman" w:hAnsi="Times New Roman" w:cs="Times New Roman"/>
          <w:szCs w:val="21"/>
          <w:lang w:val="zh-CN"/>
        </w:rPr>
        <w:t>以上企业，不属于大企业的分支机构，不存在控股股东为大企业的情形，也不存在与大企业的负责人为同一人的情形。本企业对上述声明内容的真实性负责。如有虚假，将依法承担相应责任。</w:t>
      </w:r>
    </w:p>
    <w:p>
      <w:pPr>
        <w:adjustRightInd w:val="0"/>
        <w:snapToGrid w:val="0"/>
        <w:spacing w:line="360" w:lineRule="auto"/>
        <w:ind w:firstLine="420" w:firstLineChars="200"/>
        <w:rPr>
          <w:rFonts w:ascii="Times New Roman" w:hAnsi="Times New Roman" w:cs="Times New Roman"/>
        </w:rPr>
      </w:pPr>
    </w:p>
    <w:p>
      <w:pPr>
        <w:adjustRightInd w:val="0"/>
        <w:snapToGrid w:val="0"/>
        <w:spacing w:line="360" w:lineRule="auto"/>
        <w:ind w:firstLine="420" w:firstLineChars="200"/>
        <w:rPr>
          <w:rFonts w:ascii="Times New Roman" w:hAnsi="Times New Roman" w:cs="Times New Roman"/>
        </w:rPr>
      </w:pPr>
    </w:p>
    <w:p>
      <w:pPr>
        <w:wordWrap w:val="0"/>
        <w:adjustRightInd w:val="0"/>
        <w:snapToGrid w:val="0"/>
        <w:spacing w:line="360" w:lineRule="auto"/>
        <w:ind w:right="420" w:firstLine="420" w:firstLineChars="200"/>
        <w:jc w:val="right"/>
        <w:rPr>
          <w:rFonts w:ascii="Times New Roman" w:hAnsi="Times New Roman" w:cs="Times New Roman"/>
        </w:rPr>
      </w:pPr>
      <w:r>
        <w:rPr>
          <w:rFonts w:hint="eastAsia" w:ascii="Times New Roman" w:hAnsi="Times New Roman" w:cs="Times New Roman"/>
        </w:rPr>
        <w:t>供应商名称：______________（盖章）</w:t>
      </w:r>
    </w:p>
    <w:p>
      <w:pPr>
        <w:adjustRightInd w:val="0"/>
        <w:snapToGrid w:val="0"/>
        <w:spacing w:line="360" w:lineRule="auto"/>
        <w:ind w:firstLine="420" w:firstLineChars="200"/>
        <w:jc w:val="right"/>
        <w:rPr>
          <w:rFonts w:ascii="Times New Roman" w:hAnsi="Times New Roman" w:cs="Times New Roman"/>
        </w:rPr>
      </w:pPr>
      <w:r>
        <w:rPr>
          <w:rFonts w:hint="eastAsia" w:ascii="Times New Roman" w:hAnsi="Times New Roman" w:cs="Times New Roman"/>
        </w:rPr>
        <w:t>法定代表人或其委托代理人：____（签字）</w:t>
      </w:r>
    </w:p>
    <w:p>
      <w:pPr>
        <w:adjustRightInd w:val="0"/>
        <w:snapToGrid w:val="0"/>
        <w:spacing w:line="360" w:lineRule="auto"/>
        <w:ind w:firstLine="420" w:firstLineChars="200"/>
        <w:jc w:val="right"/>
        <w:rPr>
          <w:rFonts w:ascii="Times New Roman" w:hAnsi="Times New Roman" w:cs="Times New Roman"/>
        </w:rPr>
      </w:pPr>
      <w:r>
        <w:rPr>
          <w:rFonts w:hint="eastAsia" w:ascii="Times New Roman" w:hAnsi="Times New Roman" w:cs="Times New Roman"/>
        </w:rPr>
        <w:t>__________年________月________日</w:t>
      </w:r>
    </w:p>
    <w:p>
      <w:pPr>
        <w:tabs>
          <w:tab w:val="left" w:pos="882"/>
        </w:tabs>
        <w:adjustRightInd w:val="0"/>
        <w:snapToGrid w:val="0"/>
        <w:spacing w:line="360" w:lineRule="auto"/>
        <w:ind w:firstLine="198" w:firstLineChars="94"/>
        <w:jc w:val="left"/>
        <w:rPr>
          <w:rFonts w:ascii="Times New Roman" w:hAnsi="Times New Roman" w:cs="Times New Roman"/>
          <w:b/>
        </w:rPr>
      </w:pPr>
      <w:r>
        <w:rPr>
          <w:rFonts w:hint="eastAsia" w:ascii="Times New Roman" w:hAnsi="Times New Roman" w:cs="Times New Roman"/>
          <w:b/>
          <w:szCs w:val="21"/>
        </w:rPr>
        <w:t>说明：不属于上述企业类型，则无需提供上述声明函。</w:t>
      </w:r>
    </w:p>
    <w:p>
      <w:pPr>
        <w:adjustRightInd w:val="0"/>
        <w:snapToGrid w:val="0"/>
        <w:spacing w:line="360" w:lineRule="auto"/>
        <w:rPr>
          <w:szCs w:val="21"/>
        </w:rPr>
      </w:pPr>
    </w:p>
    <w:sectPr>
      <w:pgSz w:w="11906" w:h="16838"/>
      <w:pgMar w:top="1440" w:right="1418" w:bottom="1117"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楷体">
    <w:altName w:val="宋体"/>
    <w:panose1 w:val="00000000000000000000"/>
    <w:charset w:val="86"/>
    <w:family w:val="auto"/>
    <w:pitch w:val="default"/>
    <w:sig w:usb0="00000000" w:usb1="00000000" w:usb2="00000010" w:usb3="00000000" w:csb0="000400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0000000000000000000"/>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eMqNjLAQAAnAMAAA4AAAAAAAAAAQAgAAAAHgEAAGRycy9lMm9E&#10;b2MueG1sUEsFBgAAAAAGAAYAWQEAAFsFAAAAAA==&#10;">
              <v:fill on="f" focussize="0,0"/>
              <v:stroke on="f"/>
              <v:imagedata o:title=""/>
              <o:lock v:ext="edit" aspectratio="f"/>
              <v:textbox inset="0mm,0mm,0mm,0mm" style="mso-fit-shape-to-text:t;">
                <w:txbxContent>
                  <w:p>
                    <w:pPr>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090C3E"/>
    <w:multiLevelType w:val="singleLevel"/>
    <w:tmpl w:val="BA090C3E"/>
    <w:lvl w:ilvl="0" w:tentative="0">
      <w:start w:val="1"/>
      <w:numFmt w:val="decimal"/>
      <w:suff w:val="space"/>
      <w:lvlText w:val="%1."/>
      <w:lvlJc w:val="left"/>
    </w:lvl>
  </w:abstractNum>
  <w:abstractNum w:abstractNumId="1">
    <w:nsid w:val="7C4410C2"/>
    <w:multiLevelType w:val="multilevel"/>
    <w:tmpl w:val="7C4410C2"/>
    <w:lvl w:ilvl="0" w:tentative="0">
      <w:start w:val="1"/>
      <w:numFmt w:val="decimal"/>
      <w:pStyle w:val="16"/>
      <w:suff w:val="nothing"/>
      <w:lvlText w:val="（%1）"/>
      <w:lvlJc w:val="left"/>
      <w:pPr>
        <w:ind w:left="170" w:firstLine="397"/>
      </w:pPr>
      <w:rPr>
        <w:rFonts w:hint="default" w:cs="Times New Roman"/>
        <w:color w:val="auto"/>
      </w:rPr>
    </w:lvl>
    <w:lvl w:ilvl="1" w:tentative="0">
      <w:start w:val="1"/>
      <w:numFmt w:val="lowerLetter"/>
      <w:lvlText w:val="%2)"/>
      <w:lvlJc w:val="left"/>
      <w:pPr>
        <w:ind w:left="981" w:hanging="420"/>
      </w:pPr>
      <w:rPr>
        <w:rFonts w:cs="Times New Roman"/>
      </w:rPr>
    </w:lvl>
    <w:lvl w:ilvl="2" w:tentative="0">
      <w:start w:val="1"/>
      <w:numFmt w:val="lowerRoman"/>
      <w:lvlText w:val="%3."/>
      <w:lvlJc w:val="right"/>
      <w:pPr>
        <w:ind w:left="1401" w:hanging="420"/>
      </w:pPr>
      <w:rPr>
        <w:rFonts w:cs="Times New Roman"/>
      </w:rPr>
    </w:lvl>
    <w:lvl w:ilvl="3" w:tentative="0">
      <w:start w:val="1"/>
      <w:numFmt w:val="decimal"/>
      <w:lvlText w:val="%4."/>
      <w:lvlJc w:val="left"/>
      <w:pPr>
        <w:ind w:left="1821" w:hanging="420"/>
      </w:pPr>
      <w:rPr>
        <w:rFonts w:cs="Times New Roman"/>
      </w:rPr>
    </w:lvl>
    <w:lvl w:ilvl="4" w:tentative="0">
      <w:start w:val="1"/>
      <w:numFmt w:val="lowerLetter"/>
      <w:lvlText w:val="%5)"/>
      <w:lvlJc w:val="left"/>
      <w:pPr>
        <w:ind w:left="2241" w:hanging="420"/>
      </w:pPr>
      <w:rPr>
        <w:rFonts w:cs="Times New Roman"/>
      </w:rPr>
    </w:lvl>
    <w:lvl w:ilvl="5" w:tentative="0">
      <w:start w:val="1"/>
      <w:numFmt w:val="lowerRoman"/>
      <w:lvlText w:val="%6."/>
      <w:lvlJc w:val="right"/>
      <w:pPr>
        <w:ind w:left="2661" w:hanging="420"/>
      </w:pPr>
      <w:rPr>
        <w:rFonts w:cs="Times New Roman"/>
      </w:rPr>
    </w:lvl>
    <w:lvl w:ilvl="6" w:tentative="0">
      <w:start w:val="1"/>
      <w:numFmt w:val="decimal"/>
      <w:lvlText w:val="%7."/>
      <w:lvlJc w:val="left"/>
      <w:pPr>
        <w:ind w:left="3081" w:hanging="420"/>
      </w:pPr>
      <w:rPr>
        <w:rFonts w:cs="Times New Roman"/>
      </w:rPr>
    </w:lvl>
    <w:lvl w:ilvl="7" w:tentative="0">
      <w:start w:val="1"/>
      <w:numFmt w:val="lowerLetter"/>
      <w:lvlText w:val="%8)"/>
      <w:lvlJc w:val="left"/>
      <w:pPr>
        <w:ind w:left="3501" w:hanging="420"/>
      </w:pPr>
      <w:rPr>
        <w:rFonts w:cs="Times New Roman"/>
      </w:rPr>
    </w:lvl>
    <w:lvl w:ilvl="8" w:tentative="0">
      <w:start w:val="1"/>
      <w:numFmt w:val="lowerRoman"/>
      <w:lvlText w:val="%9."/>
      <w:lvlJc w:val="right"/>
      <w:pPr>
        <w:ind w:left="3921" w:hanging="420"/>
      </w:pPr>
      <w:rPr>
        <w:rFonts w:cs="Times New Roman"/>
      </w:rPr>
    </w:lvl>
  </w:abstractNum>
  <w:abstractNum w:abstractNumId="2">
    <w:nsid w:val="7C4410C3"/>
    <w:multiLevelType w:val="multilevel"/>
    <w:tmpl w:val="7C4410C3"/>
    <w:lvl w:ilvl="0" w:tentative="0">
      <w:start w:val="1"/>
      <w:numFmt w:val="decimal"/>
      <w:pStyle w:val="163"/>
      <w:suff w:val="nothing"/>
      <w:lvlText w:val="（%1）"/>
      <w:lvlJc w:val="left"/>
      <w:pPr>
        <w:ind w:left="29" w:firstLine="397"/>
      </w:pPr>
      <w:rPr>
        <w:rFonts w:hint="default" w:cs="Times New Roman"/>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8"/>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9640D"/>
    <w:rsid w:val="00015714"/>
    <w:rsid w:val="00024213"/>
    <w:rsid w:val="000306A5"/>
    <w:rsid w:val="000A2266"/>
    <w:rsid w:val="000D20A0"/>
    <w:rsid w:val="000D7FE0"/>
    <w:rsid w:val="000E10CD"/>
    <w:rsid w:val="00100713"/>
    <w:rsid w:val="002F5334"/>
    <w:rsid w:val="00364C76"/>
    <w:rsid w:val="00371871"/>
    <w:rsid w:val="003D46AD"/>
    <w:rsid w:val="00414435"/>
    <w:rsid w:val="00471E02"/>
    <w:rsid w:val="004E08C1"/>
    <w:rsid w:val="004F0795"/>
    <w:rsid w:val="005553F0"/>
    <w:rsid w:val="005629EC"/>
    <w:rsid w:val="00583D38"/>
    <w:rsid w:val="005E3C4F"/>
    <w:rsid w:val="006646B3"/>
    <w:rsid w:val="00750785"/>
    <w:rsid w:val="007520E7"/>
    <w:rsid w:val="00782E45"/>
    <w:rsid w:val="007B3E35"/>
    <w:rsid w:val="007C5D64"/>
    <w:rsid w:val="007E6B03"/>
    <w:rsid w:val="00802F51"/>
    <w:rsid w:val="00906C09"/>
    <w:rsid w:val="00922E3A"/>
    <w:rsid w:val="009D5679"/>
    <w:rsid w:val="00A91612"/>
    <w:rsid w:val="00AA3988"/>
    <w:rsid w:val="00AB1DC5"/>
    <w:rsid w:val="00AC7B7B"/>
    <w:rsid w:val="00AD3CB6"/>
    <w:rsid w:val="00B41234"/>
    <w:rsid w:val="00BB202C"/>
    <w:rsid w:val="00BC2F6F"/>
    <w:rsid w:val="00BE2F74"/>
    <w:rsid w:val="00BE4B66"/>
    <w:rsid w:val="00C34DDE"/>
    <w:rsid w:val="00C45E60"/>
    <w:rsid w:val="00C46557"/>
    <w:rsid w:val="00C765CC"/>
    <w:rsid w:val="00C840EB"/>
    <w:rsid w:val="00CC5B03"/>
    <w:rsid w:val="00CD2BAA"/>
    <w:rsid w:val="00D05DA3"/>
    <w:rsid w:val="00DC6B87"/>
    <w:rsid w:val="00DE24C5"/>
    <w:rsid w:val="00DF3796"/>
    <w:rsid w:val="00E144FA"/>
    <w:rsid w:val="00E56347"/>
    <w:rsid w:val="00EA02C7"/>
    <w:rsid w:val="00EC0F39"/>
    <w:rsid w:val="00EE1C44"/>
    <w:rsid w:val="00F97D58"/>
    <w:rsid w:val="00FA4617"/>
    <w:rsid w:val="072317EE"/>
    <w:rsid w:val="0F5B3FA1"/>
    <w:rsid w:val="172779BB"/>
    <w:rsid w:val="185F3500"/>
    <w:rsid w:val="21583DEB"/>
    <w:rsid w:val="29A9640D"/>
    <w:rsid w:val="2A17142D"/>
    <w:rsid w:val="2ECF6D2F"/>
    <w:rsid w:val="3D4D42EA"/>
    <w:rsid w:val="404E6159"/>
    <w:rsid w:val="4A805193"/>
    <w:rsid w:val="4C732893"/>
    <w:rsid w:val="5C814436"/>
    <w:rsid w:val="5D2A050F"/>
    <w:rsid w:val="61B17928"/>
    <w:rsid w:val="69ED74D4"/>
    <w:rsid w:val="6ADF09BF"/>
    <w:rsid w:val="6B5C0A25"/>
    <w:rsid w:val="6E5D45C8"/>
    <w:rsid w:val="7D546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39" w:semiHidden="0" w:name="toc 2"/>
    <w:lsdException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iPriority="0" w:name="Quote"/>
    <w:lsdException w:uiPriority="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53"/>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6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56"/>
    <w:qFormat/>
    <w:uiPriority w:val="0"/>
    <w:pPr>
      <w:keepNext/>
      <w:keepLines/>
      <w:spacing w:after="120" w:line="500" w:lineRule="exact"/>
      <w:jc w:val="left"/>
      <w:outlineLvl w:val="2"/>
    </w:pPr>
    <w:rPr>
      <w:rFonts w:ascii="宋体" w:hAnsi="宋体" w:cs="Times New Roman"/>
      <w:b/>
      <w:bCs/>
      <w:sz w:val="24"/>
      <w:szCs w:val="24"/>
    </w:rPr>
  </w:style>
  <w:style w:type="paragraph" w:styleId="7">
    <w:name w:val="heading 4"/>
    <w:basedOn w:val="1"/>
    <w:next w:val="1"/>
    <w:link w:val="57"/>
    <w:qFormat/>
    <w:uiPriority w:val="0"/>
    <w:pPr>
      <w:spacing w:before="240"/>
      <w:ind w:firstLine="425" w:firstLineChars="177"/>
      <w:jc w:val="left"/>
      <w:outlineLvl w:val="3"/>
    </w:pPr>
    <w:rPr>
      <w:rFonts w:ascii="宋体" w:hAnsi="宋体" w:cs="Times New Roman"/>
      <w:sz w:val="24"/>
      <w:szCs w:val="28"/>
    </w:rPr>
  </w:style>
  <w:style w:type="paragraph" w:styleId="8">
    <w:name w:val="heading 5"/>
    <w:basedOn w:val="1"/>
    <w:next w:val="1"/>
    <w:link w:val="58"/>
    <w:qFormat/>
    <w:uiPriority w:val="0"/>
    <w:pPr>
      <w:keepNext/>
      <w:keepLines/>
      <w:widowControl/>
      <w:tabs>
        <w:tab w:val="left" w:pos="1008"/>
      </w:tabs>
      <w:spacing w:before="280" w:line="372" w:lineRule="auto"/>
      <w:ind w:left="1008" w:hanging="1008"/>
      <w:jc w:val="center"/>
      <w:outlineLvl w:val="4"/>
    </w:pPr>
    <w:rPr>
      <w:rFonts w:ascii="Times New Roman" w:hAnsi="Times New Roman" w:cs="Times New Roman"/>
      <w:b/>
      <w:bCs/>
      <w:kern w:val="0"/>
      <w:sz w:val="28"/>
      <w:szCs w:val="28"/>
    </w:rPr>
  </w:style>
  <w:style w:type="paragraph" w:styleId="9">
    <w:name w:val="heading 6"/>
    <w:basedOn w:val="1"/>
    <w:next w:val="1"/>
    <w:link w:val="59"/>
    <w:qFormat/>
    <w:uiPriority w:val="0"/>
    <w:pPr>
      <w:keepNext/>
      <w:keepLines/>
      <w:widowControl/>
      <w:tabs>
        <w:tab w:val="left" w:pos="1440"/>
      </w:tabs>
      <w:spacing w:before="240" w:after="64" w:line="320" w:lineRule="auto"/>
      <w:ind w:left="1152" w:hanging="1152"/>
      <w:jc w:val="center"/>
      <w:outlineLvl w:val="5"/>
    </w:pPr>
    <w:rPr>
      <w:rFonts w:ascii="Arial" w:hAnsi="Arial" w:eastAsia="黑体" w:cs="Times New Roman"/>
      <w:b/>
      <w:bCs/>
      <w:kern w:val="0"/>
      <w:sz w:val="24"/>
      <w:szCs w:val="24"/>
    </w:rPr>
  </w:style>
  <w:style w:type="paragraph" w:styleId="10">
    <w:name w:val="heading 7"/>
    <w:basedOn w:val="1"/>
    <w:next w:val="1"/>
    <w:link w:val="60"/>
    <w:qFormat/>
    <w:uiPriority w:val="0"/>
    <w:pPr>
      <w:keepNext/>
      <w:keepLines/>
      <w:widowControl/>
      <w:tabs>
        <w:tab w:val="left" w:pos="2520"/>
      </w:tabs>
      <w:spacing w:before="240" w:after="64" w:line="320" w:lineRule="auto"/>
      <w:ind w:left="1296" w:hanging="1296"/>
      <w:jc w:val="left"/>
      <w:outlineLvl w:val="6"/>
    </w:pPr>
    <w:rPr>
      <w:rFonts w:ascii="宋体" w:hAnsi="宋体" w:cs="Times New Roman"/>
      <w:b/>
      <w:bCs/>
      <w:kern w:val="0"/>
      <w:sz w:val="24"/>
      <w:szCs w:val="24"/>
    </w:rPr>
  </w:style>
  <w:style w:type="paragraph" w:styleId="11">
    <w:name w:val="heading 8"/>
    <w:basedOn w:val="1"/>
    <w:next w:val="1"/>
    <w:link w:val="61"/>
    <w:qFormat/>
    <w:uiPriority w:val="0"/>
    <w:pPr>
      <w:keepNext/>
      <w:keepLines/>
      <w:widowControl/>
      <w:tabs>
        <w:tab w:val="left" w:pos="1440"/>
      </w:tabs>
      <w:spacing w:before="240" w:after="64" w:line="320" w:lineRule="auto"/>
      <w:ind w:left="1440" w:hanging="1440"/>
      <w:jc w:val="left"/>
      <w:outlineLvl w:val="7"/>
    </w:pPr>
    <w:rPr>
      <w:rFonts w:ascii="Arial" w:hAnsi="Arial" w:eastAsia="黑体" w:cs="Times New Roman"/>
      <w:kern w:val="0"/>
      <w:sz w:val="24"/>
      <w:szCs w:val="24"/>
    </w:rPr>
  </w:style>
  <w:style w:type="paragraph" w:styleId="12">
    <w:name w:val="heading 9"/>
    <w:basedOn w:val="1"/>
    <w:next w:val="1"/>
    <w:link w:val="62"/>
    <w:qFormat/>
    <w:uiPriority w:val="0"/>
    <w:pPr>
      <w:keepNext/>
      <w:keepLines/>
      <w:widowControl/>
      <w:tabs>
        <w:tab w:val="left" w:pos="1584"/>
      </w:tabs>
      <w:spacing w:before="240" w:after="64" w:line="320" w:lineRule="auto"/>
      <w:ind w:left="1584" w:hanging="1584"/>
      <w:jc w:val="left"/>
      <w:outlineLvl w:val="8"/>
    </w:pPr>
    <w:rPr>
      <w:rFonts w:ascii="Arial" w:hAnsi="Arial" w:eastAsia="黑体" w:cs="Times New Roman"/>
      <w:kern w:val="0"/>
      <w:szCs w:val="21"/>
    </w:rPr>
  </w:style>
  <w:style w:type="character" w:default="1" w:styleId="46">
    <w:name w:val="Default Paragraph Font"/>
    <w:semiHidden/>
    <w:unhideWhenUsed/>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3">
    <w:name w:val="toc 7"/>
    <w:basedOn w:val="1"/>
    <w:next w:val="1"/>
    <w:unhideWhenUsed/>
    <w:uiPriority w:val="39"/>
    <w:pPr>
      <w:ind w:left="2520" w:leftChars="1200"/>
    </w:pPr>
    <w:rPr>
      <w:rFonts w:cs="Times New Roman"/>
    </w:rPr>
  </w:style>
  <w:style w:type="paragraph" w:styleId="14">
    <w:name w:val="Normal Indent"/>
    <w:basedOn w:val="1"/>
    <w:uiPriority w:val="0"/>
    <w:pPr>
      <w:ind w:firstLine="420" w:firstLineChars="200"/>
    </w:pPr>
    <w:rPr>
      <w:rFonts w:cs="Times New Roman"/>
    </w:rPr>
  </w:style>
  <w:style w:type="paragraph" w:styleId="15">
    <w:name w:val="caption"/>
    <w:basedOn w:val="1"/>
    <w:next w:val="1"/>
    <w:qFormat/>
    <w:uiPriority w:val="0"/>
    <w:rPr>
      <w:rFonts w:ascii="Cambria" w:hAnsi="Cambria" w:eastAsia="黑体" w:cs="Times New Roman"/>
      <w:sz w:val="20"/>
      <w:szCs w:val="20"/>
    </w:rPr>
  </w:style>
  <w:style w:type="paragraph" w:styleId="16">
    <w:name w:val="List Bullet"/>
    <w:basedOn w:val="1"/>
    <w:unhideWhenUsed/>
    <w:uiPriority w:val="0"/>
    <w:pPr>
      <w:numPr>
        <w:ilvl w:val="0"/>
        <w:numId w:val="1"/>
      </w:numPr>
      <w:tabs>
        <w:tab w:val="left" w:pos="360"/>
      </w:tabs>
    </w:pPr>
    <w:rPr>
      <w:rFonts w:ascii="Times New Roman" w:hAnsi="Times New Roman" w:cs="Times New Roman"/>
    </w:rPr>
  </w:style>
  <w:style w:type="paragraph" w:styleId="17">
    <w:name w:val="Document Map"/>
    <w:basedOn w:val="1"/>
    <w:link w:val="55"/>
    <w:uiPriority w:val="0"/>
    <w:rPr>
      <w:rFonts w:ascii="宋体"/>
      <w:sz w:val="18"/>
      <w:szCs w:val="18"/>
    </w:rPr>
  </w:style>
  <w:style w:type="paragraph" w:styleId="18">
    <w:name w:val="annotation text"/>
    <w:basedOn w:val="1"/>
    <w:link w:val="277"/>
    <w:uiPriority w:val="0"/>
    <w:pPr>
      <w:jc w:val="left"/>
    </w:pPr>
  </w:style>
  <w:style w:type="paragraph" w:styleId="19">
    <w:name w:val="Body Text 3"/>
    <w:basedOn w:val="1"/>
    <w:link w:val="272"/>
    <w:uiPriority w:val="0"/>
    <w:pPr>
      <w:spacing w:after="120"/>
    </w:pPr>
    <w:rPr>
      <w:rFonts w:ascii="宋体" w:hAnsi="Times New Roman" w:cs="Times New Roman"/>
      <w:kern w:val="0"/>
      <w:sz w:val="24"/>
      <w:szCs w:val="20"/>
    </w:rPr>
  </w:style>
  <w:style w:type="paragraph" w:styleId="20">
    <w:name w:val="Body Text"/>
    <w:basedOn w:val="1"/>
    <w:link w:val="273"/>
    <w:uiPriority w:val="0"/>
    <w:pPr>
      <w:spacing w:after="120"/>
    </w:pPr>
    <w:rPr>
      <w:rFonts w:ascii="宋体" w:hAnsi="宋体" w:cs="Times New Roman"/>
      <w:kern w:val="0"/>
      <w:sz w:val="20"/>
      <w:szCs w:val="24"/>
    </w:rPr>
  </w:style>
  <w:style w:type="paragraph" w:styleId="21">
    <w:name w:val="Body Text Indent"/>
    <w:basedOn w:val="1"/>
    <w:link w:val="275"/>
    <w:uiPriority w:val="0"/>
    <w:pPr>
      <w:spacing w:after="120"/>
      <w:ind w:left="420" w:leftChars="200"/>
    </w:pPr>
    <w:rPr>
      <w:rFonts w:ascii="宋体" w:hAnsi="宋体" w:cs="Times New Roman"/>
      <w:kern w:val="0"/>
      <w:sz w:val="20"/>
      <w:szCs w:val="24"/>
    </w:rPr>
  </w:style>
  <w:style w:type="paragraph" w:styleId="22">
    <w:name w:val="index 4"/>
    <w:basedOn w:val="1"/>
    <w:next w:val="1"/>
    <w:unhideWhenUsed/>
    <w:uiPriority w:val="0"/>
    <w:pPr>
      <w:ind w:left="600" w:leftChars="600"/>
    </w:pPr>
    <w:rPr>
      <w:rFonts w:ascii="Times New Roman" w:hAnsi="Times New Roman" w:cs="Times New Roman"/>
    </w:rPr>
  </w:style>
  <w:style w:type="paragraph" w:styleId="23">
    <w:name w:val="toc 5"/>
    <w:basedOn w:val="1"/>
    <w:next w:val="1"/>
    <w:unhideWhenUsed/>
    <w:uiPriority w:val="39"/>
    <w:pPr>
      <w:ind w:left="1680" w:leftChars="800"/>
    </w:pPr>
    <w:rPr>
      <w:rFonts w:cs="Times New Roman"/>
    </w:rPr>
  </w:style>
  <w:style w:type="paragraph" w:styleId="24">
    <w:name w:val="toc 3"/>
    <w:basedOn w:val="1"/>
    <w:next w:val="1"/>
    <w:uiPriority w:val="39"/>
    <w:pPr>
      <w:ind w:left="840" w:leftChars="400"/>
    </w:pPr>
    <w:rPr>
      <w:rFonts w:cs="Times New Roman"/>
    </w:rPr>
  </w:style>
  <w:style w:type="paragraph" w:styleId="25">
    <w:name w:val="Plain Text"/>
    <w:basedOn w:val="1"/>
    <w:link w:val="142"/>
    <w:uiPriority w:val="0"/>
    <w:pPr>
      <w:spacing w:line="305" w:lineRule="auto"/>
      <w:ind w:firstLine="420"/>
    </w:pPr>
    <w:rPr>
      <w:rFonts w:ascii="宋体" w:hAnsi="Courier New" w:cs="Courier New"/>
      <w:kern w:val="0"/>
      <w:sz w:val="20"/>
      <w:szCs w:val="21"/>
    </w:rPr>
  </w:style>
  <w:style w:type="paragraph" w:styleId="26">
    <w:name w:val="toc 8"/>
    <w:basedOn w:val="1"/>
    <w:next w:val="1"/>
    <w:unhideWhenUsed/>
    <w:uiPriority w:val="39"/>
    <w:pPr>
      <w:ind w:left="2940" w:leftChars="1400"/>
    </w:pPr>
    <w:rPr>
      <w:rFonts w:cs="Times New Roman"/>
    </w:rPr>
  </w:style>
  <w:style w:type="paragraph" w:styleId="27">
    <w:name w:val="Date"/>
    <w:basedOn w:val="1"/>
    <w:next w:val="1"/>
    <w:link w:val="267"/>
    <w:uiPriority w:val="0"/>
    <w:pPr>
      <w:ind w:left="100" w:leftChars="2500"/>
    </w:pPr>
    <w:rPr>
      <w:rFonts w:ascii="宋体" w:hAnsi="宋体" w:cs="Times New Roman"/>
      <w:kern w:val="0"/>
      <w:sz w:val="20"/>
      <w:szCs w:val="24"/>
    </w:rPr>
  </w:style>
  <w:style w:type="paragraph" w:styleId="28">
    <w:name w:val="Body Text Indent 2"/>
    <w:basedOn w:val="1"/>
    <w:link w:val="271"/>
    <w:uiPriority w:val="0"/>
    <w:pPr>
      <w:spacing w:after="120" w:line="480" w:lineRule="auto"/>
      <w:ind w:left="420" w:leftChars="200"/>
    </w:pPr>
    <w:rPr>
      <w:rFonts w:ascii="宋体" w:hAnsi="宋体" w:cs="Times New Roman"/>
      <w:kern w:val="0"/>
      <w:sz w:val="20"/>
      <w:szCs w:val="20"/>
    </w:rPr>
  </w:style>
  <w:style w:type="paragraph" w:styleId="29">
    <w:name w:val="Balloon Text"/>
    <w:basedOn w:val="1"/>
    <w:link w:val="276"/>
    <w:uiPriority w:val="0"/>
    <w:rPr>
      <w:rFonts w:ascii="宋体" w:hAnsi="宋体" w:cs="Times New Roman"/>
      <w:kern w:val="0"/>
      <w:sz w:val="18"/>
      <w:szCs w:val="18"/>
    </w:rPr>
  </w:style>
  <w:style w:type="paragraph" w:styleId="30">
    <w:name w:val="footer"/>
    <w:basedOn w:val="1"/>
    <w:link w:val="64"/>
    <w:unhideWhenUsed/>
    <w:qFormat/>
    <w:uiPriority w:val="0"/>
    <w:pPr>
      <w:tabs>
        <w:tab w:val="center" w:pos="4153"/>
        <w:tab w:val="right" w:pos="8306"/>
      </w:tabs>
      <w:snapToGrid w:val="0"/>
      <w:jc w:val="left"/>
    </w:pPr>
    <w:rPr>
      <w:sz w:val="18"/>
      <w:szCs w:val="18"/>
    </w:rPr>
  </w:style>
  <w:style w:type="paragraph" w:styleId="31">
    <w:name w:val="header"/>
    <w:basedOn w:val="1"/>
    <w:link w:val="54"/>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unhideWhenUsed/>
    <w:qFormat/>
    <w:uiPriority w:val="39"/>
    <w:pPr>
      <w:widowControl/>
      <w:spacing w:line="440" w:lineRule="exact"/>
      <w:jc w:val="left"/>
    </w:pPr>
    <w:rPr>
      <w:rFonts w:eastAsia="黑体"/>
      <w:b/>
      <w:kern w:val="0"/>
      <w:sz w:val="28"/>
    </w:rPr>
  </w:style>
  <w:style w:type="paragraph" w:styleId="33">
    <w:name w:val="toc 4"/>
    <w:basedOn w:val="1"/>
    <w:next w:val="1"/>
    <w:unhideWhenUsed/>
    <w:uiPriority w:val="39"/>
    <w:pPr>
      <w:ind w:left="1260" w:leftChars="600"/>
    </w:pPr>
    <w:rPr>
      <w:rFonts w:cs="Times New Roman"/>
    </w:rPr>
  </w:style>
  <w:style w:type="paragraph" w:styleId="34">
    <w:name w:val="Subtitle"/>
    <w:basedOn w:val="1"/>
    <w:next w:val="1"/>
    <w:link w:val="270"/>
    <w:qFormat/>
    <w:uiPriority w:val="0"/>
    <w:pPr>
      <w:spacing w:before="240" w:after="60" w:line="312" w:lineRule="auto"/>
      <w:jc w:val="center"/>
      <w:outlineLvl w:val="1"/>
    </w:pPr>
    <w:rPr>
      <w:rFonts w:ascii="Cambria" w:hAnsi="Cambria" w:eastAsia="华文楷体" w:cs="Times New Roman"/>
      <w:b/>
      <w:bCs/>
      <w:kern w:val="28"/>
      <w:sz w:val="32"/>
      <w:szCs w:val="32"/>
    </w:rPr>
  </w:style>
  <w:style w:type="paragraph" w:styleId="35">
    <w:name w:val="toc 6"/>
    <w:basedOn w:val="1"/>
    <w:next w:val="1"/>
    <w:unhideWhenUsed/>
    <w:uiPriority w:val="39"/>
    <w:pPr>
      <w:ind w:left="2100" w:leftChars="1000"/>
    </w:pPr>
    <w:rPr>
      <w:rFonts w:cs="Times New Roman"/>
    </w:rPr>
  </w:style>
  <w:style w:type="paragraph" w:styleId="36">
    <w:name w:val="Body Text Indent 3"/>
    <w:basedOn w:val="1"/>
    <w:link w:val="274"/>
    <w:uiPriority w:val="0"/>
    <w:pPr>
      <w:spacing w:after="120"/>
      <w:ind w:left="420" w:leftChars="200"/>
    </w:pPr>
    <w:rPr>
      <w:rFonts w:ascii="Times New Roman" w:hAnsi="Times New Roman" w:cs="Times New Roman"/>
      <w:kern w:val="0"/>
      <w:sz w:val="16"/>
      <w:szCs w:val="16"/>
    </w:rPr>
  </w:style>
  <w:style w:type="paragraph" w:styleId="37">
    <w:name w:val="toc 2"/>
    <w:basedOn w:val="1"/>
    <w:next w:val="1"/>
    <w:uiPriority w:val="39"/>
    <w:pPr>
      <w:tabs>
        <w:tab w:val="right" w:leader="dot" w:pos="8296"/>
      </w:tabs>
      <w:ind w:left="200" w:leftChars="200"/>
    </w:pPr>
    <w:rPr>
      <w:rFonts w:cs="Times New Roman"/>
    </w:rPr>
  </w:style>
  <w:style w:type="paragraph" w:styleId="38">
    <w:name w:val="toc 9"/>
    <w:basedOn w:val="1"/>
    <w:next w:val="1"/>
    <w:unhideWhenUsed/>
    <w:uiPriority w:val="39"/>
    <w:pPr>
      <w:ind w:left="3360" w:leftChars="1600"/>
    </w:pPr>
    <w:rPr>
      <w:rFonts w:cs="Times New Roman"/>
    </w:rPr>
  </w:style>
  <w:style w:type="paragraph" w:styleId="39">
    <w:name w:val="Normal (Web)"/>
    <w:basedOn w:val="1"/>
    <w:qFormat/>
    <w:uiPriority w:val="99"/>
    <w:pPr>
      <w:spacing w:beforeAutospacing="1" w:afterAutospacing="1"/>
      <w:jc w:val="left"/>
    </w:pPr>
    <w:rPr>
      <w:rFonts w:cs="Times New Roman"/>
      <w:kern w:val="0"/>
      <w:sz w:val="24"/>
    </w:rPr>
  </w:style>
  <w:style w:type="paragraph" w:styleId="40">
    <w:name w:val="index 1"/>
    <w:basedOn w:val="1"/>
    <w:next w:val="1"/>
    <w:uiPriority w:val="0"/>
    <w:pPr>
      <w:spacing w:line="220" w:lineRule="exact"/>
      <w:jc w:val="center"/>
    </w:pPr>
    <w:rPr>
      <w:rFonts w:ascii="仿宋_GB2312" w:eastAsia="仿宋_GB2312" w:cs="Times New Roman"/>
      <w:szCs w:val="21"/>
    </w:rPr>
  </w:style>
  <w:style w:type="paragraph" w:styleId="41">
    <w:name w:val="Title"/>
    <w:basedOn w:val="1"/>
    <w:next w:val="1"/>
    <w:link w:val="70"/>
    <w:qFormat/>
    <w:uiPriority w:val="0"/>
    <w:pPr>
      <w:spacing w:before="240" w:after="60"/>
      <w:jc w:val="center"/>
      <w:outlineLvl w:val="0"/>
    </w:pPr>
    <w:rPr>
      <w:rFonts w:ascii="Cambria" w:hAnsi="Cambria" w:eastAsia="方正小标宋简体" w:cs="Times New Roman"/>
      <w:b/>
      <w:bCs/>
      <w:sz w:val="32"/>
      <w:szCs w:val="32"/>
    </w:rPr>
  </w:style>
  <w:style w:type="paragraph" w:styleId="42">
    <w:name w:val="annotation subject"/>
    <w:basedOn w:val="18"/>
    <w:next w:val="18"/>
    <w:link w:val="278"/>
    <w:uiPriority w:val="0"/>
    <w:rPr>
      <w:rFonts w:ascii="宋体" w:hAnsi="宋体" w:cs="Times New Roman"/>
      <w:b/>
      <w:bCs/>
      <w:kern w:val="0"/>
      <w:sz w:val="20"/>
      <w:szCs w:val="24"/>
    </w:rPr>
  </w:style>
  <w:style w:type="paragraph" w:styleId="43">
    <w:name w:val="Body Text First Indent"/>
    <w:basedOn w:val="20"/>
    <w:link w:val="279"/>
    <w:uiPriority w:val="0"/>
    <w:pPr>
      <w:ind w:firstLine="420" w:firstLineChars="100"/>
    </w:pPr>
    <w:rPr>
      <w:rFonts w:ascii="Calibri" w:hAnsi="Calibri" w:cs="黑体"/>
      <w:kern w:val="2"/>
      <w:sz w:val="21"/>
      <w:szCs w:val="22"/>
    </w:rPr>
  </w:style>
  <w:style w:type="table" w:styleId="45">
    <w:name w:val="Table Grid"/>
    <w:basedOn w:val="4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0"/>
    <w:rPr>
      <w:b/>
      <w:bCs/>
    </w:rPr>
  </w:style>
  <w:style w:type="character" w:styleId="48">
    <w:name w:val="page number"/>
    <w:basedOn w:val="46"/>
    <w:uiPriority w:val="0"/>
  </w:style>
  <w:style w:type="character" w:styleId="49">
    <w:name w:val="FollowedHyperlink"/>
    <w:basedOn w:val="46"/>
    <w:uiPriority w:val="0"/>
    <w:rPr>
      <w:color w:val="954F72" w:themeColor="followedHyperlink"/>
      <w:u w:val="single"/>
    </w:rPr>
  </w:style>
  <w:style w:type="character" w:styleId="50">
    <w:name w:val="Hyperlink"/>
    <w:uiPriority w:val="99"/>
    <w:rPr>
      <w:color w:val="0000FF"/>
      <w:u w:val="single"/>
    </w:rPr>
  </w:style>
  <w:style w:type="character" w:styleId="51">
    <w:name w:val="annotation reference"/>
    <w:qFormat/>
    <w:uiPriority w:val="0"/>
    <w:rPr>
      <w:sz w:val="21"/>
      <w:szCs w:val="21"/>
    </w:rPr>
  </w:style>
  <w:style w:type="paragraph" w:customStyle="1" w:styleId="5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53">
    <w:name w:val="标题 1 Char"/>
    <w:basedOn w:val="46"/>
    <w:link w:val="3"/>
    <w:qFormat/>
    <w:uiPriority w:val="0"/>
    <w:rPr>
      <w:b/>
      <w:bCs/>
      <w:kern w:val="44"/>
      <w:sz w:val="44"/>
      <w:szCs w:val="44"/>
    </w:rPr>
  </w:style>
  <w:style w:type="character" w:customStyle="1" w:styleId="54">
    <w:name w:val="页眉 Char"/>
    <w:basedOn w:val="46"/>
    <w:link w:val="31"/>
    <w:qFormat/>
    <w:uiPriority w:val="0"/>
    <w:rPr>
      <w:rFonts w:ascii="Calibri" w:hAnsi="Calibri" w:cs="黑体"/>
      <w:kern w:val="2"/>
      <w:sz w:val="18"/>
      <w:szCs w:val="18"/>
    </w:rPr>
  </w:style>
  <w:style w:type="character" w:customStyle="1" w:styleId="55">
    <w:name w:val="文档结构图 Char"/>
    <w:basedOn w:val="46"/>
    <w:link w:val="17"/>
    <w:qFormat/>
    <w:uiPriority w:val="0"/>
    <w:rPr>
      <w:rFonts w:ascii="宋体" w:hAnsi="Calibri" w:cs="黑体"/>
      <w:kern w:val="2"/>
      <w:sz w:val="18"/>
      <w:szCs w:val="18"/>
    </w:rPr>
  </w:style>
  <w:style w:type="character" w:customStyle="1" w:styleId="56">
    <w:name w:val="标题 3 Char"/>
    <w:basedOn w:val="46"/>
    <w:link w:val="6"/>
    <w:uiPriority w:val="0"/>
    <w:rPr>
      <w:rFonts w:ascii="宋体" w:hAnsi="宋体"/>
      <w:b/>
      <w:bCs/>
      <w:kern w:val="2"/>
      <w:sz w:val="24"/>
      <w:szCs w:val="24"/>
    </w:rPr>
  </w:style>
  <w:style w:type="character" w:customStyle="1" w:styleId="57">
    <w:name w:val="标题 4 Char"/>
    <w:basedOn w:val="46"/>
    <w:link w:val="7"/>
    <w:qFormat/>
    <w:uiPriority w:val="0"/>
    <w:rPr>
      <w:rFonts w:ascii="宋体" w:hAnsi="宋体"/>
      <w:kern w:val="2"/>
      <w:sz w:val="24"/>
      <w:szCs w:val="28"/>
    </w:rPr>
  </w:style>
  <w:style w:type="character" w:customStyle="1" w:styleId="58">
    <w:name w:val="标题 5 Char"/>
    <w:basedOn w:val="46"/>
    <w:link w:val="8"/>
    <w:qFormat/>
    <w:uiPriority w:val="0"/>
    <w:rPr>
      <w:b/>
      <w:bCs/>
      <w:sz w:val="28"/>
      <w:szCs w:val="28"/>
    </w:rPr>
  </w:style>
  <w:style w:type="character" w:customStyle="1" w:styleId="59">
    <w:name w:val="标题 6 Char"/>
    <w:basedOn w:val="46"/>
    <w:link w:val="9"/>
    <w:uiPriority w:val="0"/>
    <w:rPr>
      <w:rFonts w:ascii="Arial" w:hAnsi="Arial" w:eastAsia="黑体"/>
      <w:b/>
      <w:bCs/>
      <w:sz w:val="24"/>
      <w:szCs w:val="24"/>
    </w:rPr>
  </w:style>
  <w:style w:type="character" w:customStyle="1" w:styleId="60">
    <w:name w:val="标题 7 Char"/>
    <w:basedOn w:val="46"/>
    <w:link w:val="10"/>
    <w:uiPriority w:val="0"/>
    <w:rPr>
      <w:rFonts w:ascii="宋体" w:hAnsi="宋体"/>
      <w:b/>
      <w:bCs/>
      <w:sz w:val="24"/>
      <w:szCs w:val="24"/>
    </w:rPr>
  </w:style>
  <w:style w:type="character" w:customStyle="1" w:styleId="61">
    <w:name w:val="标题 8 Char"/>
    <w:basedOn w:val="46"/>
    <w:link w:val="11"/>
    <w:uiPriority w:val="0"/>
    <w:rPr>
      <w:rFonts w:ascii="Arial" w:hAnsi="Arial" w:eastAsia="黑体"/>
      <w:sz w:val="24"/>
      <w:szCs w:val="24"/>
    </w:rPr>
  </w:style>
  <w:style w:type="character" w:customStyle="1" w:styleId="62">
    <w:name w:val="标题 9 Char"/>
    <w:basedOn w:val="46"/>
    <w:link w:val="12"/>
    <w:uiPriority w:val="0"/>
    <w:rPr>
      <w:rFonts w:ascii="Arial" w:hAnsi="Arial" w:eastAsia="黑体"/>
      <w:sz w:val="21"/>
      <w:szCs w:val="21"/>
    </w:rPr>
  </w:style>
  <w:style w:type="character" w:customStyle="1" w:styleId="63">
    <w:name w:val="标题 2 Char"/>
    <w:basedOn w:val="46"/>
    <w:link w:val="5"/>
    <w:qFormat/>
    <w:uiPriority w:val="0"/>
    <w:rPr>
      <w:rFonts w:asciiTheme="majorHAnsi" w:hAnsiTheme="majorHAnsi" w:eastAsiaTheme="majorEastAsia" w:cstheme="majorBidi"/>
      <w:b/>
      <w:bCs/>
      <w:kern w:val="2"/>
      <w:sz w:val="32"/>
      <w:szCs w:val="32"/>
    </w:rPr>
  </w:style>
  <w:style w:type="character" w:customStyle="1" w:styleId="64">
    <w:name w:val="页脚 Char"/>
    <w:basedOn w:val="46"/>
    <w:link w:val="30"/>
    <w:uiPriority w:val="0"/>
    <w:rPr>
      <w:rFonts w:ascii="Calibri" w:hAnsi="Calibri" w:cs="黑体"/>
      <w:kern w:val="2"/>
      <w:sz w:val="18"/>
      <w:szCs w:val="18"/>
    </w:rPr>
  </w:style>
  <w:style w:type="paragraph" w:customStyle="1" w:styleId="65">
    <w:name w:val="正文_2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6">
    <w:name w:val="标题 Char1"/>
    <w:uiPriority w:val="10"/>
    <w:rPr>
      <w:rFonts w:hint="default" w:ascii="Cambria" w:hAnsi="Cambria" w:cs="Times New Roman"/>
      <w:b/>
      <w:bCs/>
      <w:kern w:val="2"/>
      <w:sz w:val="32"/>
      <w:szCs w:val="32"/>
    </w:rPr>
  </w:style>
  <w:style w:type="character" w:customStyle="1" w:styleId="67">
    <w:name w:val="明显引用 Char1"/>
    <w:uiPriority w:val="30"/>
    <w:rPr>
      <w:b/>
      <w:bCs/>
      <w:i/>
      <w:iCs/>
      <w:color w:val="4F81BD"/>
      <w:kern w:val="2"/>
      <w:sz w:val="21"/>
      <w:szCs w:val="22"/>
    </w:rPr>
  </w:style>
  <w:style w:type="character" w:customStyle="1" w:styleId="68">
    <w:name w:val="批注文字 Char1"/>
    <w:semiHidden/>
    <w:uiPriority w:val="99"/>
    <w:rPr>
      <w:kern w:val="2"/>
      <w:sz w:val="21"/>
      <w:szCs w:val="22"/>
    </w:rPr>
  </w:style>
  <w:style w:type="character" w:customStyle="1" w:styleId="69">
    <w:name w:val="日期 Char"/>
    <w:link w:val="27"/>
    <w:uiPriority w:val="0"/>
    <w:rPr>
      <w:rFonts w:ascii="宋体" w:hAnsi="宋体"/>
      <w:szCs w:val="24"/>
    </w:rPr>
  </w:style>
  <w:style w:type="character" w:customStyle="1" w:styleId="70">
    <w:name w:val="标题 Char"/>
    <w:link w:val="41"/>
    <w:uiPriority w:val="0"/>
    <w:rPr>
      <w:rFonts w:ascii="Cambria" w:hAnsi="Cambria" w:eastAsia="方正小标宋简体"/>
      <w:b/>
      <w:bCs/>
      <w:kern w:val="2"/>
      <w:sz w:val="32"/>
      <w:szCs w:val="32"/>
    </w:rPr>
  </w:style>
  <w:style w:type="character" w:customStyle="1" w:styleId="71">
    <w:name w:val="副标题 Char1"/>
    <w:uiPriority w:val="11"/>
    <w:rPr>
      <w:rFonts w:hint="default" w:ascii="Cambria" w:hAnsi="Cambria" w:cs="Times New Roman"/>
      <w:b/>
      <w:bCs/>
      <w:kern w:val="28"/>
      <w:sz w:val="32"/>
      <w:szCs w:val="32"/>
    </w:rPr>
  </w:style>
  <w:style w:type="character" w:customStyle="1" w:styleId="72">
    <w:name w:val="批注框文本 Char2"/>
    <w:semiHidden/>
    <w:uiPriority w:val="99"/>
    <w:rPr>
      <w:kern w:val="2"/>
      <w:sz w:val="18"/>
      <w:szCs w:val="18"/>
    </w:rPr>
  </w:style>
  <w:style w:type="character" w:customStyle="1" w:styleId="73">
    <w:name w:val="日期 Char1"/>
    <w:uiPriority w:val="0"/>
    <w:rPr>
      <w:kern w:val="2"/>
      <w:sz w:val="21"/>
      <w:szCs w:val="22"/>
    </w:rPr>
  </w:style>
  <w:style w:type="character" w:customStyle="1" w:styleId="74">
    <w:name w:val="明显引用 Char"/>
    <w:link w:val="75"/>
    <w:uiPriority w:val="0"/>
    <w:rPr>
      <w:rFonts w:ascii="Calibri" w:hAnsi="Calibri"/>
      <w:b/>
      <w:bCs/>
      <w:i/>
      <w:iCs/>
      <w:color w:val="4F81BD"/>
    </w:rPr>
  </w:style>
  <w:style w:type="paragraph" w:styleId="75">
    <w:name w:val="Intense Quote"/>
    <w:basedOn w:val="1"/>
    <w:next w:val="1"/>
    <w:link w:val="268"/>
    <w:semiHidden/>
    <w:unhideWhenUsed/>
    <w:uiPriority w:val="0"/>
    <w:pPr>
      <w:pBdr>
        <w:bottom w:val="single" w:color="5B9BD5" w:themeColor="accent1" w:sz="4" w:space="4"/>
      </w:pBdr>
      <w:spacing w:before="200" w:after="280"/>
      <w:ind w:left="936" w:right="936"/>
    </w:pPr>
    <w:rPr>
      <w:rFonts w:cs="Times New Roman"/>
      <w:b/>
      <w:bCs/>
      <w:i/>
      <w:iCs/>
      <w:color w:val="4F81BD"/>
      <w:kern w:val="0"/>
      <w:sz w:val="20"/>
      <w:szCs w:val="20"/>
    </w:rPr>
  </w:style>
  <w:style w:type="character" w:customStyle="1" w:styleId="76">
    <w:name w:val="引用 Char"/>
    <w:link w:val="77"/>
    <w:uiPriority w:val="0"/>
    <w:rPr>
      <w:rFonts w:ascii="Calibri" w:hAnsi="Calibri"/>
      <w:i/>
      <w:iCs/>
      <w:color w:val="000000"/>
    </w:rPr>
  </w:style>
  <w:style w:type="paragraph" w:styleId="77">
    <w:name w:val="Quote"/>
    <w:basedOn w:val="1"/>
    <w:next w:val="1"/>
    <w:link w:val="269"/>
    <w:semiHidden/>
    <w:unhideWhenUsed/>
    <w:uiPriority w:val="0"/>
    <w:rPr>
      <w:rFonts w:cs="Times New Roman"/>
      <w:i/>
      <w:iCs/>
      <w:color w:val="000000"/>
      <w:kern w:val="0"/>
      <w:sz w:val="20"/>
      <w:szCs w:val="20"/>
    </w:rPr>
  </w:style>
  <w:style w:type="character" w:customStyle="1" w:styleId="78">
    <w:name w:val="Book Title"/>
    <w:qFormat/>
    <w:uiPriority w:val="0"/>
    <w:rPr>
      <w:b/>
      <w:bCs/>
      <w:smallCaps/>
      <w:spacing w:val="5"/>
    </w:rPr>
  </w:style>
  <w:style w:type="character" w:customStyle="1" w:styleId="79">
    <w:name w:val="副标题 Char"/>
    <w:link w:val="34"/>
    <w:uiPriority w:val="0"/>
    <w:rPr>
      <w:rFonts w:ascii="Cambria" w:hAnsi="Cambria" w:eastAsia="华文楷体"/>
      <w:b/>
      <w:bCs/>
      <w:kern w:val="28"/>
      <w:sz w:val="32"/>
      <w:szCs w:val="32"/>
    </w:rPr>
  </w:style>
  <w:style w:type="character" w:customStyle="1" w:styleId="80">
    <w:name w:val="纯文本 Char"/>
    <w:uiPriority w:val="0"/>
    <w:rPr>
      <w:rFonts w:ascii="宋体" w:hAnsi="Courier New" w:eastAsia="宋体" w:cs="Courier New"/>
      <w:kern w:val="2"/>
      <w:sz w:val="21"/>
      <w:szCs w:val="21"/>
      <w:lang w:val="en-US" w:eastAsia="zh-CN" w:bidi="ar-SA"/>
    </w:rPr>
  </w:style>
  <w:style w:type="character" w:customStyle="1" w:styleId="81">
    <w:name w:val="标题 3 Char1"/>
    <w:link w:val="82"/>
    <w:uiPriority w:val="0"/>
    <w:rPr>
      <w:rFonts w:eastAsia="Times New Roman"/>
      <w:b/>
      <w:bCs/>
      <w:sz w:val="32"/>
      <w:szCs w:val="32"/>
    </w:rPr>
  </w:style>
  <w:style w:type="paragraph" w:customStyle="1" w:styleId="82">
    <w:name w:val="Heading 3"/>
    <w:basedOn w:val="83"/>
    <w:next w:val="83"/>
    <w:link w:val="81"/>
    <w:qFormat/>
    <w:uiPriority w:val="0"/>
    <w:pPr>
      <w:spacing w:before="260" w:after="260" w:line="416" w:lineRule="auto"/>
      <w:outlineLvl w:val="2"/>
    </w:pPr>
    <w:rPr>
      <w:b/>
      <w:bCs/>
      <w:sz w:val="32"/>
      <w:szCs w:val="32"/>
    </w:rPr>
  </w:style>
  <w:style w:type="paragraph" w:customStyle="1" w:styleId="83">
    <w:name w:val="Normal_0"/>
    <w:qFormat/>
    <w:uiPriority w:val="0"/>
    <w:pPr>
      <w:widowControl w:val="0"/>
      <w:jc w:val="both"/>
    </w:pPr>
    <w:rPr>
      <w:rFonts w:ascii="Times New Roman" w:hAnsi="Times New Roman" w:eastAsia="Times New Roman" w:cs="Times New Roman"/>
      <w:lang w:val="en-US" w:eastAsia="zh-CN" w:bidi="ar-SA"/>
    </w:rPr>
  </w:style>
  <w:style w:type="character" w:customStyle="1" w:styleId="84">
    <w:name w:val="正文文本 Char1"/>
    <w:uiPriority w:val="0"/>
    <w:rPr>
      <w:kern w:val="2"/>
      <w:sz w:val="21"/>
      <w:szCs w:val="22"/>
    </w:rPr>
  </w:style>
  <w:style w:type="character" w:customStyle="1" w:styleId="85">
    <w:name w:val="批注主题 Char2"/>
    <w:semiHidden/>
    <w:uiPriority w:val="99"/>
    <w:rPr>
      <w:b/>
      <w:bCs/>
      <w:kern w:val="2"/>
      <w:sz w:val="21"/>
      <w:szCs w:val="22"/>
    </w:rPr>
  </w:style>
  <w:style w:type="character" w:customStyle="1" w:styleId="86">
    <w:name w:val="正文文本缩进 2 Char"/>
    <w:link w:val="28"/>
    <w:uiPriority w:val="0"/>
    <w:rPr>
      <w:rFonts w:ascii="宋体" w:hAnsi="宋体"/>
    </w:rPr>
  </w:style>
  <w:style w:type="character" w:customStyle="1" w:styleId="87">
    <w:name w:val="标题4 Char Char"/>
    <w:link w:val="88"/>
    <w:semiHidden/>
    <w:locked/>
    <w:uiPriority w:val="0"/>
    <w:rPr>
      <w:rFonts w:ascii="Arial" w:hAnsi="Arial" w:cs="Arial"/>
      <w:b/>
      <w:bCs/>
      <w:sz w:val="24"/>
      <w:szCs w:val="32"/>
    </w:rPr>
  </w:style>
  <w:style w:type="paragraph" w:customStyle="1" w:styleId="88">
    <w:name w:val="标题4"/>
    <w:basedOn w:val="5"/>
    <w:next w:val="22"/>
    <w:link w:val="87"/>
    <w:semiHidden/>
    <w:uiPriority w:val="0"/>
    <w:pPr>
      <w:spacing w:line="410" w:lineRule="auto"/>
      <w:contextualSpacing/>
    </w:pPr>
    <w:rPr>
      <w:rFonts w:ascii="Arial" w:hAnsi="Arial" w:eastAsia="宋体" w:cs="Arial"/>
      <w:kern w:val="0"/>
      <w:sz w:val="24"/>
    </w:rPr>
  </w:style>
  <w:style w:type="character" w:customStyle="1" w:styleId="89">
    <w:name w:val="批注主题 Char1"/>
    <w:uiPriority w:val="0"/>
    <w:rPr>
      <w:rFonts w:hint="default" w:ascii="Times New Roman" w:hAnsi="Times New Roman" w:eastAsia="宋体" w:cs="Times New Roman"/>
      <w:b/>
      <w:bCs/>
      <w:szCs w:val="24"/>
    </w:rPr>
  </w:style>
  <w:style w:type="character" w:customStyle="1" w:styleId="90">
    <w:name w:val="页眉 Char1"/>
    <w:semiHidden/>
    <w:uiPriority w:val="99"/>
    <w:rPr>
      <w:kern w:val="2"/>
      <w:sz w:val="18"/>
      <w:szCs w:val="18"/>
    </w:rPr>
  </w:style>
  <w:style w:type="character" w:customStyle="1" w:styleId="91">
    <w:name w:val="文档结构图 Char2"/>
    <w:semiHidden/>
    <w:qFormat/>
    <w:uiPriority w:val="99"/>
    <w:rPr>
      <w:rFonts w:hint="eastAsia" w:ascii="宋体" w:hAnsi="宋体" w:eastAsia="宋体"/>
      <w:kern w:val="2"/>
      <w:sz w:val="18"/>
      <w:szCs w:val="18"/>
    </w:rPr>
  </w:style>
  <w:style w:type="character" w:customStyle="1" w:styleId="92">
    <w:name w:val="文档结构图 Char1"/>
    <w:uiPriority w:val="0"/>
    <w:rPr>
      <w:rFonts w:hint="eastAsia" w:ascii="宋体" w:hAnsi="宋体" w:eastAsia="宋体"/>
      <w:kern w:val="2"/>
      <w:sz w:val="18"/>
      <w:szCs w:val="18"/>
    </w:rPr>
  </w:style>
  <w:style w:type="character" w:customStyle="1" w:styleId="93">
    <w:name w:val="正文文本 3 Char"/>
    <w:link w:val="19"/>
    <w:uiPriority w:val="0"/>
    <w:rPr>
      <w:rFonts w:ascii="宋体" w:eastAsia="宋体"/>
      <w:sz w:val="24"/>
    </w:rPr>
  </w:style>
  <w:style w:type="character" w:customStyle="1" w:styleId="94">
    <w:name w:val="font161"/>
    <w:uiPriority w:val="0"/>
    <w:rPr>
      <w:b/>
      <w:bCs/>
      <w:sz w:val="32"/>
      <w:szCs w:val="32"/>
    </w:rPr>
  </w:style>
  <w:style w:type="character" w:customStyle="1" w:styleId="95">
    <w:name w:val="unnamed11"/>
    <w:uiPriority w:val="0"/>
  </w:style>
  <w:style w:type="character" w:customStyle="1" w:styleId="96">
    <w:name w:val="正文文本 Char"/>
    <w:link w:val="20"/>
    <w:uiPriority w:val="0"/>
    <w:rPr>
      <w:rFonts w:ascii="宋体" w:hAnsi="宋体"/>
      <w:szCs w:val="24"/>
    </w:rPr>
  </w:style>
  <w:style w:type="character" w:customStyle="1" w:styleId="97">
    <w:name w:val="正文文本缩进 3 Char"/>
    <w:link w:val="36"/>
    <w:uiPriority w:val="0"/>
    <w:rPr>
      <w:rFonts w:eastAsia="宋体"/>
      <w:sz w:val="16"/>
      <w:szCs w:val="16"/>
    </w:rPr>
  </w:style>
  <w:style w:type="character" w:customStyle="1" w:styleId="98">
    <w:name w:val="批注框文本 Char1"/>
    <w:uiPriority w:val="0"/>
    <w:rPr>
      <w:kern w:val="2"/>
      <w:sz w:val="18"/>
      <w:szCs w:val="18"/>
    </w:rPr>
  </w:style>
  <w:style w:type="character" w:customStyle="1" w:styleId="99">
    <w:name w:val="Subtle Reference"/>
    <w:qFormat/>
    <w:uiPriority w:val="0"/>
    <w:rPr>
      <w:smallCaps/>
      <w:color w:val="C0504D"/>
      <w:u w:val="single"/>
    </w:rPr>
  </w:style>
  <w:style w:type="character" w:customStyle="1" w:styleId="100">
    <w:name w:val="正文文本缩进 Char"/>
    <w:link w:val="21"/>
    <w:uiPriority w:val="0"/>
    <w:rPr>
      <w:rFonts w:ascii="宋体" w:hAnsi="宋体"/>
      <w:szCs w:val="24"/>
    </w:rPr>
  </w:style>
  <w:style w:type="character" w:customStyle="1" w:styleId="101">
    <w:name w:val="批注文字 Char Char"/>
    <w:qFormat/>
    <w:uiPriority w:val="0"/>
    <w:rPr>
      <w:rFonts w:hint="eastAsia" w:ascii="宋体" w:hAnsi="Times New Roman" w:eastAsia="宋体" w:cs="Times New Roman"/>
      <w:sz w:val="28"/>
      <w:szCs w:val="20"/>
    </w:rPr>
  </w:style>
  <w:style w:type="character" w:customStyle="1" w:styleId="102">
    <w:name w:val="批注框文本 Char"/>
    <w:link w:val="29"/>
    <w:semiHidden/>
    <w:uiPriority w:val="0"/>
    <w:rPr>
      <w:rFonts w:ascii="宋体" w:hAnsi="宋体"/>
      <w:sz w:val="18"/>
      <w:szCs w:val="18"/>
    </w:rPr>
  </w:style>
  <w:style w:type="character" w:customStyle="1" w:styleId="103">
    <w:name w:val="正文文本 Char2"/>
    <w:semiHidden/>
    <w:uiPriority w:val="99"/>
    <w:rPr>
      <w:kern w:val="2"/>
      <w:sz w:val="21"/>
      <w:szCs w:val="22"/>
    </w:rPr>
  </w:style>
  <w:style w:type="character" w:customStyle="1" w:styleId="104">
    <w:name w:val="标题5 Char Char"/>
    <w:link w:val="105"/>
    <w:semiHidden/>
    <w:locked/>
    <w:uiPriority w:val="0"/>
    <w:rPr>
      <w:rFonts w:ascii="Arial" w:hAnsi="Arial" w:cs="Arial"/>
      <w:b/>
      <w:bCs/>
      <w:sz w:val="24"/>
      <w:szCs w:val="32"/>
    </w:rPr>
  </w:style>
  <w:style w:type="paragraph" w:customStyle="1" w:styleId="105">
    <w:name w:val="标题5"/>
    <w:basedOn w:val="6"/>
    <w:link w:val="104"/>
    <w:semiHidden/>
    <w:uiPriority w:val="0"/>
    <w:pPr>
      <w:spacing w:before="260" w:after="260" w:line="410" w:lineRule="auto"/>
      <w:jc w:val="both"/>
    </w:pPr>
    <w:rPr>
      <w:rFonts w:ascii="Arial" w:hAnsi="Arial" w:cs="Arial"/>
      <w:kern w:val="0"/>
      <w:szCs w:val="32"/>
    </w:rPr>
  </w:style>
  <w:style w:type="character" w:customStyle="1" w:styleId="106">
    <w:name w:val="日期 Char2"/>
    <w:semiHidden/>
    <w:uiPriority w:val="99"/>
    <w:rPr>
      <w:kern w:val="2"/>
      <w:sz w:val="21"/>
      <w:szCs w:val="22"/>
    </w:rPr>
  </w:style>
  <w:style w:type="character" w:customStyle="1" w:styleId="107">
    <w:name w:val="批注主题 Char"/>
    <w:link w:val="42"/>
    <w:semiHidden/>
    <w:qFormat/>
    <w:uiPriority w:val="0"/>
    <w:rPr>
      <w:rFonts w:ascii="宋体" w:hAnsi="宋体"/>
      <w:b/>
      <w:bCs/>
      <w:szCs w:val="24"/>
    </w:rPr>
  </w:style>
  <w:style w:type="character" w:customStyle="1" w:styleId="108">
    <w:name w:val="页脚 Char1"/>
    <w:semiHidden/>
    <w:uiPriority w:val="99"/>
    <w:rPr>
      <w:kern w:val="2"/>
      <w:sz w:val="18"/>
      <w:szCs w:val="18"/>
    </w:rPr>
  </w:style>
  <w:style w:type="character" w:customStyle="1" w:styleId="109">
    <w:name w:val="批注文字 Char"/>
    <w:link w:val="110"/>
    <w:semiHidden/>
    <w:qFormat/>
    <w:uiPriority w:val="0"/>
    <w:rPr>
      <w:rFonts w:eastAsia="宋体"/>
      <w:szCs w:val="24"/>
    </w:rPr>
  </w:style>
  <w:style w:type="paragraph" w:customStyle="1" w:styleId="110">
    <w:name w:val="批注文字1"/>
    <w:basedOn w:val="1"/>
    <w:next w:val="18"/>
    <w:link w:val="109"/>
    <w:semiHidden/>
    <w:uiPriority w:val="0"/>
    <w:pPr>
      <w:jc w:val="left"/>
    </w:pPr>
    <w:rPr>
      <w:rFonts w:ascii="Times New Roman" w:hAnsi="Times New Roman" w:cs="Times New Roman"/>
      <w:kern w:val="0"/>
      <w:sz w:val="20"/>
      <w:szCs w:val="24"/>
    </w:rPr>
  </w:style>
  <w:style w:type="character" w:customStyle="1" w:styleId="111">
    <w:name w:val="textcontents"/>
    <w:uiPriority w:val="0"/>
    <w:rPr>
      <w:rFonts w:hint="default" w:ascii="Times New Roman" w:hAnsi="Times New Roman" w:cs="Times New Roman"/>
    </w:rPr>
  </w:style>
  <w:style w:type="character" w:customStyle="1" w:styleId="112">
    <w:name w:val="Intense Emphasis"/>
    <w:qFormat/>
    <w:uiPriority w:val="0"/>
    <w:rPr>
      <w:rFonts w:eastAsia="仿宋_GB2312"/>
      <w:bCs/>
      <w:iCs/>
      <w:color w:val="auto"/>
      <w:sz w:val="32"/>
    </w:rPr>
  </w:style>
  <w:style w:type="character" w:customStyle="1" w:styleId="113">
    <w:name w:val="纯文本 Char1"/>
    <w:link w:val="25"/>
    <w:uiPriority w:val="0"/>
    <w:rPr>
      <w:rFonts w:ascii="宋体" w:hAnsi="Courier New" w:cs="Courier New"/>
      <w:szCs w:val="21"/>
    </w:rPr>
  </w:style>
  <w:style w:type="character" w:customStyle="1" w:styleId="114">
    <w:name w:val="Subtle Emphasis"/>
    <w:qFormat/>
    <w:uiPriority w:val="0"/>
    <w:rPr>
      <w:i/>
      <w:iCs/>
      <w:color w:val="808080"/>
    </w:rPr>
  </w:style>
  <w:style w:type="character" w:customStyle="1" w:styleId="115">
    <w:name w:val="正文 含缩进 Char"/>
    <w:link w:val="116"/>
    <w:qFormat/>
    <w:locked/>
    <w:uiPriority w:val="0"/>
  </w:style>
  <w:style w:type="paragraph" w:customStyle="1" w:styleId="116">
    <w:name w:val="正文 含缩进"/>
    <w:basedOn w:val="1"/>
    <w:link w:val="115"/>
    <w:qFormat/>
    <w:uiPriority w:val="0"/>
    <w:pPr>
      <w:spacing w:line="360" w:lineRule="auto"/>
      <w:ind w:firstLine="424" w:firstLineChars="202"/>
      <w:jc w:val="left"/>
    </w:pPr>
    <w:rPr>
      <w:rFonts w:ascii="Times New Roman" w:hAnsi="Times New Roman" w:cs="Times New Roman"/>
      <w:kern w:val="0"/>
      <w:sz w:val="20"/>
      <w:szCs w:val="20"/>
    </w:rPr>
  </w:style>
  <w:style w:type="character" w:customStyle="1" w:styleId="117">
    <w:name w:val="引用 Char1"/>
    <w:uiPriority w:val="29"/>
    <w:rPr>
      <w:i/>
      <w:iCs/>
      <w:color w:val="000000"/>
      <w:kern w:val="2"/>
      <w:sz w:val="21"/>
      <w:szCs w:val="22"/>
    </w:rPr>
  </w:style>
  <w:style w:type="character" w:customStyle="1" w:styleId="118">
    <w:name w:val="正文文本 字符"/>
    <w:link w:val="119"/>
    <w:uiPriority w:val="0"/>
    <w:rPr>
      <w:rFonts w:ascii="宋体" w:hAnsi="宋体"/>
      <w:kern w:val="2"/>
      <w:sz w:val="21"/>
      <w:szCs w:val="24"/>
    </w:rPr>
  </w:style>
  <w:style w:type="paragraph" w:customStyle="1" w:styleId="119">
    <w:name w:val="正文文本1"/>
    <w:basedOn w:val="1"/>
    <w:next w:val="20"/>
    <w:link w:val="118"/>
    <w:uiPriority w:val="0"/>
    <w:pPr>
      <w:spacing w:after="120"/>
    </w:pPr>
    <w:rPr>
      <w:rFonts w:ascii="宋体" w:hAnsi="宋体" w:cs="Times New Roman"/>
      <w:szCs w:val="24"/>
    </w:rPr>
  </w:style>
  <w:style w:type="character" w:customStyle="1" w:styleId="120">
    <w:name w:val="Intense Reference"/>
    <w:qFormat/>
    <w:uiPriority w:val="0"/>
    <w:rPr>
      <w:b/>
      <w:bCs/>
      <w:smallCaps/>
      <w:color w:val="C0504D"/>
      <w:spacing w:val="5"/>
      <w:u w:val="single"/>
    </w:rPr>
  </w:style>
  <w:style w:type="character" w:customStyle="1" w:styleId="121">
    <w:name w:val="正文文本缩进 2 Char1"/>
    <w:semiHidden/>
    <w:uiPriority w:val="99"/>
    <w:rPr>
      <w:rFonts w:hint="default" w:ascii="Times New Roman" w:hAnsi="Times New Roman" w:eastAsia="宋体" w:cs="Times New Roman"/>
      <w:szCs w:val="24"/>
    </w:rPr>
  </w:style>
  <w:style w:type="character" w:customStyle="1" w:styleId="122">
    <w:name w:val="Char Char4"/>
    <w:semiHidden/>
    <w:uiPriority w:val="0"/>
    <w:rPr>
      <w:kern w:val="2"/>
      <w:sz w:val="21"/>
      <w:szCs w:val="24"/>
    </w:rPr>
  </w:style>
  <w:style w:type="paragraph" w:customStyle="1" w:styleId="123">
    <w:name w:val="正文1"/>
    <w:uiPriority w:val="0"/>
    <w:pPr>
      <w:jc w:val="both"/>
    </w:pPr>
    <w:rPr>
      <w:rFonts w:ascii="Times New Roman" w:hAnsi="Times New Roman" w:eastAsia="宋体" w:cs="Times New Roman"/>
      <w:kern w:val="2"/>
      <w:sz w:val="21"/>
      <w:szCs w:val="21"/>
      <w:lang w:val="en-US" w:eastAsia="zh-CN" w:bidi="ar-SA"/>
    </w:rPr>
  </w:style>
  <w:style w:type="paragraph" w:customStyle="1" w:styleId="124">
    <w:name w:val="正文文本缩进 21"/>
    <w:basedOn w:val="1"/>
    <w:next w:val="28"/>
    <w:uiPriority w:val="0"/>
    <w:pPr>
      <w:spacing w:line="305" w:lineRule="auto"/>
      <w:ind w:left="420" w:hanging="420" w:hangingChars="200"/>
    </w:pPr>
    <w:rPr>
      <w:rFonts w:ascii="宋体" w:hAnsi="宋体" w:cs="Times New Roman"/>
    </w:rPr>
  </w:style>
  <w:style w:type="character" w:customStyle="1" w:styleId="125">
    <w:name w:val="正文文本缩进 2 Char2"/>
    <w:basedOn w:val="46"/>
    <w:semiHidden/>
    <w:uiPriority w:val="99"/>
  </w:style>
  <w:style w:type="paragraph" w:customStyle="1" w:styleId="126">
    <w:name w:val="正文文本 31"/>
    <w:basedOn w:val="1"/>
    <w:next w:val="19"/>
    <w:uiPriority w:val="0"/>
    <w:rPr>
      <w:rFonts w:ascii="宋体" w:cs="Times New Roman"/>
      <w:sz w:val="24"/>
    </w:rPr>
  </w:style>
  <w:style w:type="character" w:customStyle="1" w:styleId="127">
    <w:name w:val="正文文本 3 Char1"/>
    <w:basedOn w:val="46"/>
    <w:semiHidden/>
    <w:uiPriority w:val="99"/>
    <w:rPr>
      <w:sz w:val="16"/>
      <w:szCs w:val="16"/>
    </w:rPr>
  </w:style>
  <w:style w:type="paragraph" w:customStyle="1" w:styleId="128">
    <w:name w:val="引用1"/>
    <w:basedOn w:val="1"/>
    <w:next w:val="1"/>
    <w:qFormat/>
    <w:uiPriority w:val="0"/>
    <w:rPr>
      <w:rFonts w:cs="Times New Roman"/>
      <w:i/>
      <w:iCs/>
      <w:color w:val="000000"/>
    </w:rPr>
  </w:style>
  <w:style w:type="character" w:customStyle="1" w:styleId="129">
    <w:name w:val="引用 Char2"/>
    <w:basedOn w:val="46"/>
    <w:uiPriority w:val="29"/>
    <w:rPr>
      <w:i/>
      <w:iCs/>
      <w:color w:val="000000"/>
    </w:rPr>
  </w:style>
  <w:style w:type="paragraph" w:customStyle="1" w:styleId="130">
    <w:name w:val="正文文本缩进1"/>
    <w:basedOn w:val="1"/>
    <w:next w:val="21"/>
    <w:uiPriority w:val="0"/>
    <w:pPr>
      <w:spacing w:after="120"/>
      <w:ind w:left="420" w:leftChars="200"/>
    </w:pPr>
    <w:rPr>
      <w:rFonts w:ascii="宋体" w:hAnsi="宋体" w:cs="Times New Roman"/>
      <w:szCs w:val="24"/>
    </w:rPr>
  </w:style>
  <w:style w:type="character" w:customStyle="1" w:styleId="131">
    <w:name w:val="正文文本缩进 Char1"/>
    <w:basedOn w:val="46"/>
    <w:semiHidden/>
    <w:uiPriority w:val="99"/>
  </w:style>
  <w:style w:type="paragraph" w:customStyle="1" w:styleId="132">
    <w:name w:val="样式 标题 2 + Times New Roman 四号 非加粗 段前: 5 磅 段后: 0 磅 行距: 固定值 20..."/>
    <w:basedOn w:val="5"/>
    <w:uiPriority w:val="0"/>
    <w:pPr>
      <w:keepNext w:val="0"/>
      <w:keepLines w:val="0"/>
      <w:spacing w:before="100" w:after="0" w:line="400" w:lineRule="exact"/>
      <w:contextualSpacing/>
      <w:jc w:val="center"/>
    </w:pPr>
    <w:rPr>
      <w:rFonts w:ascii="Times New Roman" w:hAnsi="Times New Roman" w:eastAsia="宋体" w:cs="宋体"/>
      <w:b w:val="0"/>
      <w:bCs w:val="0"/>
      <w:sz w:val="28"/>
      <w:szCs w:val="20"/>
    </w:rPr>
  </w:style>
  <w:style w:type="character" w:customStyle="1" w:styleId="133">
    <w:name w:val="正文文本 Char3"/>
    <w:basedOn w:val="46"/>
    <w:semiHidden/>
    <w:uiPriority w:val="99"/>
  </w:style>
  <w:style w:type="character" w:customStyle="1" w:styleId="134">
    <w:name w:val="批注文字 Char2"/>
    <w:basedOn w:val="46"/>
    <w:semiHidden/>
    <w:uiPriority w:val="99"/>
  </w:style>
  <w:style w:type="paragraph" w:customStyle="1" w:styleId="135">
    <w:name w:val="批注框文本1"/>
    <w:basedOn w:val="1"/>
    <w:next w:val="29"/>
    <w:semiHidden/>
    <w:uiPriority w:val="0"/>
    <w:rPr>
      <w:rFonts w:ascii="宋体" w:hAnsi="宋体" w:cs="Times New Roman"/>
      <w:sz w:val="18"/>
      <w:szCs w:val="18"/>
    </w:rPr>
  </w:style>
  <w:style w:type="character" w:customStyle="1" w:styleId="136">
    <w:name w:val="批注框文本 Char3"/>
    <w:basedOn w:val="46"/>
    <w:semiHidden/>
    <w:uiPriority w:val="99"/>
    <w:rPr>
      <w:sz w:val="18"/>
      <w:szCs w:val="18"/>
    </w:rPr>
  </w:style>
  <w:style w:type="paragraph" w:customStyle="1" w:styleId="137">
    <w:name w:val="日期1"/>
    <w:basedOn w:val="1"/>
    <w:next w:val="1"/>
    <w:uiPriority w:val="0"/>
    <w:pPr>
      <w:ind w:left="100" w:leftChars="2500"/>
    </w:pPr>
    <w:rPr>
      <w:rFonts w:ascii="宋体" w:hAnsi="宋体" w:cs="Times New Roman"/>
      <w:szCs w:val="24"/>
    </w:rPr>
  </w:style>
  <w:style w:type="character" w:customStyle="1" w:styleId="138">
    <w:name w:val="日期 Char3"/>
    <w:basedOn w:val="46"/>
    <w:semiHidden/>
    <w:uiPriority w:val="99"/>
  </w:style>
  <w:style w:type="paragraph" w:customStyle="1" w:styleId="139">
    <w:name w:val="font6"/>
    <w:basedOn w:val="1"/>
    <w:uiPriority w:val="0"/>
    <w:pPr>
      <w:widowControl/>
      <w:spacing w:before="100" w:beforeAutospacing="1" w:after="100" w:afterAutospacing="1"/>
      <w:jc w:val="left"/>
    </w:pPr>
    <w:rPr>
      <w:rFonts w:hint="eastAsia" w:ascii="宋体" w:hAnsi="宋体" w:cs="Times New Roman"/>
      <w:kern w:val="0"/>
      <w:sz w:val="20"/>
      <w:szCs w:val="20"/>
    </w:rPr>
  </w:style>
  <w:style w:type="paragraph" w:customStyle="1" w:styleId="140">
    <w:name w:val="副标题1"/>
    <w:basedOn w:val="1"/>
    <w:next w:val="1"/>
    <w:qFormat/>
    <w:uiPriority w:val="0"/>
    <w:pPr>
      <w:spacing w:before="240" w:after="60" w:line="312" w:lineRule="auto"/>
      <w:jc w:val="center"/>
      <w:outlineLvl w:val="1"/>
    </w:pPr>
    <w:rPr>
      <w:rFonts w:ascii="Cambria" w:hAnsi="Cambria" w:eastAsia="华文楷体" w:cs="Times New Roman"/>
      <w:b/>
      <w:bCs/>
      <w:kern w:val="28"/>
      <w:sz w:val="32"/>
      <w:szCs w:val="32"/>
    </w:rPr>
  </w:style>
  <w:style w:type="character" w:customStyle="1" w:styleId="141">
    <w:name w:val="副标题 Char2"/>
    <w:basedOn w:val="46"/>
    <w:uiPriority w:val="11"/>
    <w:rPr>
      <w:rFonts w:ascii="Cambria" w:hAnsi="Cambria" w:eastAsia="宋体" w:cs="Times New Roman"/>
      <w:b/>
      <w:bCs/>
      <w:kern w:val="28"/>
      <w:sz w:val="32"/>
      <w:szCs w:val="32"/>
    </w:rPr>
  </w:style>
  <w:style w:type="character" w:customStyle="1" w:styleId="142">
    <w:name w:val="纯文本 Char2"/>
    <w:basedOn w:val="46"/>
    <w:link w:val="25"/>
    <w:uiPriority w:val="99"/>
    <w:rPr>
      <w:rFonts w:ascii="宋体" w:hAnsi="Courier New" w:cs="Courier New"/>
      <w:kern w:val="2"/>
      <w:sz w:val="21"/>
      <w:szCs w:val="21"/>
    </w:rPr>
  </w:style>
  <w:style w:type="paragraph" w:customStyle="1" w:styleId="143">
    <w:name w:val="正文首行缩进1"/>
    <w:basedOn w:val="20"/>
    <w:next w:val="43"/>
    <w:link w:val="144"/>
    <w:uiPriority w:val="0"/>
    <w:pPr>
      <w:ind w:firstLine="420" w:firstLineChars="100"/>
    </w:pPr>
  </w:style>
  <w:style w:type="character" w:customStyle="1" w:styleId="144">
    <w:name w:val="正文首行缩进 Char"/>
    <w:basedOn w:val="133"/>
    <w:link w:val="143"/>
    <w:uiPriority w:val="0"/>
    <w:rPr>
      <w:rFonts w:ascii="宋体" w:hAnsi="宋体"/>
      <w:szCs w:val="24"/>
    </w:rPr>
  </w:style>
  <w:style w:type="paragraph" w:customStyle="1" w:styleId="145">
    <w:name w:val="批注主题1"/>
    <w:basedOn w:val="18"/>
    <w:next w:val="18"/>
    <w:semiHidden/>
    <w:uiPriority w:val="0"/>
    <w:rPr>
      <w:rFonts w:ascii="宋体" w:hAnsi="宋体" w:cs="Times New Roman"/>
      <w:b/>
      <w:bCs/>
      <w:szCs w:val="24"/>
    </w:rPr>
  </w:style>
  <w:style w:type="character" w:customStyle="1" w:styleId="146">
    <w:name w:val="批注主题 Char3"/>
    <w:basedOn w:val="134"/>
    <w:semiHidden/>
    <w:uiPriority w:val="99"/>
    <w:rPr>
      <w:b/>
      <w:bCs/>
    </w:rPr>
  </w:style>
  <w:style w:type="paragraph" w:customStyle="1" w:styleId="147">
    <w:name w:val="正文文本缩进 31"/>
    <w:basedOn w:val="1"/>
    <w:next w:val="36"/>
    <w:uiPriority w:val="0"/>
    <w:pPr>
      <w:spacing w:after="120"/>
      <w:ind w:left="420" w:leftChars="200"/>
    </w:pPr>
    <w:rPr>
      <w:rFonts w:cs="Times New Roman"/>
      <w:sz w:val="16"/>
      <w:szCs w:val="16"/>
    </w:rPr>
  </w:style>
  <w:style w:type="character" w:customStyle="1" w:styleId="148">
    <w:name w:val="正文文本缩进 3 Char1"/>
    <w:basedOn w:val="46"/>
    <w:semiHidden/>
    <w:uiPriority w:val="99"/>
    <w:rPr>
      <w:sz w:val="16"/>
      <w:szCs w:val="16"/>
    </w:rPr>
  </w:style>
  <w:style w:type="paragraph" w:customStyle="1" w:styleId="149">
    <w:name w:val="xl4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Times New Roman"/>
      <w:kern w:val="0"/>
      <w:sz w:val="20"/>
      <w:szCs w:val="20"/>
    </w:rPr>
  </w:style>
  <w:style w:type="character" w:customStyle="1" w:styleId="150">
    <w:name w:val="标题 Char2"/>
    <w:basedOn w:val="46"/>
    <w:uiPriority w:val="10"/>
    <w:rPr>
      <w:rFonts w:ascii="Cambria" w:hAnsi="Cambria" w:eastAsia="宋体" w:cs="Times New Roman"/>
      <w:b/>
      <w:bCs/>
      <w:sz w:val="32"/>
      <w:szCs w:val="32"/>
    </w:rPr>
  </w:style>
  <w:style w:type="paragraph" w:customStyle="1" w:styleId="151">
    <w:name w:val="xl34"/>
    <w:basedOn w:val="1"/>
    <w:uiPriority w:val="0"/>
    <w:pPr>
      <w:widowControl/>
      <w:spacing w:before="100" w:beforeAutospacing="1" w:after="100" w:afterAutospacing="1"/>
      <w:jc w:val="left"/>
    </w:pPr>
    <w:rPr>
      <w:rFonts w:ascii="宋体" w:hAnsi="宋体" w:cs="Times New Roman"/>
      <w:b/>
      <w:bCs/>
      <w:kern w:val="0"/>
      <w:sz w:val="24"/>
    </w:rPr>
  </w:style>
  <w:style w:type="paragraph" w:customStyle="1" w:styleId="152">
    <w:name w:val="font8"/>
    <w:basedOn w:val="1"/>
    <w:uiPriority w:val="0"/>
    <w:pPr>
      <w:widowControl/>
      <w:spacing w:before="100" w:beforeAutospacing="1" w:after="100" w:afterAutospacing="1"/>
      <w:jc w:val="left"/>
    </w:pPr>
    <w:rPr>
      <w:rFonts w:cs="Times New Roman"/>
      <w:kern w:val="0"/>
      <w:sz w:val="20"/>
      <w:szCs w:val="20"/>
    </w:rPr>
  </w:style>
  <w:style w:type="paragraph" w:customStyle="1" w:styleId="153">
    <w:name w:val="xl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 w:val="20"/>
      <w:szCs w:val="20"/>
    </w:rPr>
  </w:style>
  <w:style w:type="paragraph" w:styleId="154">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5">
    <w:name w:val="样式 标题 1 + 黑体 三号 非加粗 居中 段前: 6 磅 段后: 6 磅 行距: 固定值 20 磅"/>
    <w:basedOn w:val="3"/>
    <w:uiPriority w:val="0"/>
    <w:pPr>
      <w:overflowPunct w:val="0"/>
      <w:adjustRightInd w:val="0"/>
      <w:snapToGrid w:val="0"/>
      <w:spacing w:before="120" w:after="120" w:line="400" w:lineRule="exact"/>
      <w:jc w:val="center"/>
    </w:pPr>
    <w:rPr>
      <w:rFonts w:ascii="黑体" w:hAnsi="黑体" w:eastAsia="黑体" w:cs="宋体"/>
      <w:b w:val="0"/>
      <w:kern w:val="0"/>
      <w:sz w:val="32"/>
      <w:szCs w:val="20"/>
    </w:rPr>
  </w:style>
  <w:style w:type="paragraph" w:customStyle="1" w:styleId="156">
    <w:name w:val="TOC Heading"/>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57">
    <w:name w:val="xl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158">
    <w:name w:val="font7"/>
    <w:basedOn w:val="1"/>
    <w:uiPriority w:val="0"/>
    <w:pPr>
      <w:widowControl/>
      <w:spacing w:before="100" w:beforeAutospacing="1" w:after="100" w:afterAutospacing="1"/>
      <w:jc w:val="left"/>
    </w:pPr>
    <w:rPr>
      <w:rFonts w:hint="eastAsia" w:ascii="宋体" w:hAnsi="宋体" w:cs="Times New Roman"/>
      <w:kern w:val="0"/>
      <w:sz w:val="20"/>
      <w:szCs w:val="20"/>
    </w:rPr>
  </w:style>
  <w:style w:type="paragraph" w:customStyle="1" w:styleId="159">
    <w:name w:val="Char1"/>
    <w:basedOn w:val="43"/>
    <w:uiPriority w:val="0"/>
    <w:pPr>
      <w:spacing w:after="0" w:line="360" w:lineRule="auto"/>
      <w:ind w:firstLine="200" w:firstLineChars="200"/>
    </w:pPr>
    <w:rPr>
      <w:rFonts w:ascii="Tahoma" w:hAnsi="Tahoma" w:cs="Times New Roman"/>
      <w:sz w:val="36"/>
      <w:szCs w:val="36"/>
    </w:rPr>
  </w:style>
  <w:style w:type="paragraph" w:customStyle="1" w:styleId="160">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 w:val="20"/>
      <w:szCs w:val="20"/>
    </w:rPr>
  </w:style>
  <w:style w:type="paragraph" w:customStyle="1" w:styleId="161">
    <w:name w:val="xl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2"/>
    </w:rPr>
  </w:style>
  <w:style w:type="paragraph" w:customStyle="1" w:styleId="162">
    <w:name w:val="xl35"/>
    <w:basedOn w:val="1"/>
    <w:qFormat/>
    <w:uiPriority w:val="0"/>
    <w:pPr>
      <w:widowControl/>
      <w:spacing w:before="100" w:beforeAutospacing="1" w:after="100" w:afterAutospacing="1"/>
      <w:jc w:val="center"/>
    </w:pPr>
    <w:rPr>
      <w:rFonts w:ascii="宋体" w:hAnsi="宋体" w:cs="Times New Roman"/>
      <w:b/>
      <w:bCs/>
      <w:kern w:val="0"/>
      <w:sz w:val="36"/>
      <w:szCs w:val="36"/>
    </w:rPr>
  </w:style>
  <w:style w:type="paragraph" w:customStyle="1" w:styleId="163">
    <w:name w:val="条款节部分"/>
    <w:basedOn w:val="1"/>
    <w:qFormat/>
    <w:uiPriority w:val="0"/>
    <w:pPr>
      <w:numPr>
        <w:ilvl w:val="0"/>
        <w:numId w:val="2"/>
      </w:numPr>
      <w:tabs>
        <w:tab w:val="left" w:pos="2850"/>
      </w:tabs>
    </w:pPr>
    <w:rPr>
      <w:rFonts w:eastAsia="仿宋_GB2312" w:cs="Times New Roman"/>
      <w:sz w:val="32"/>
      <w:szCs w:val="32"/>
    </w:rPr>
  </w:style>
  <w:style w:type="paragraph" w:customStyle="1" w:styleId="164">
    <w:name w:val="1"/>
    <w:basedOn w:val="1"/>
    <w:next w:val="1"/>
    <w:uiPriority w:val="0"/>
    <w:rPr>
      <w:rFonts w:cs="Times New Roman"/>
    </w:rPr>
  </w:style>
  <w:style w:type="paragraph" w:customStyle="1" w:styleId="165">
    <w:name w:val="列出段落1"/>
    <w:basedOn w:val="1"/>
    <w:uiPriority w:val="0"/>
    <w:pPr>
      <w:ind w:firstLine="852" w:firstLineChars="303"/>
      <w:jc w:val="left"/>
    </w:pPr>
    <w:rPr>
      <w:rFonts w:cs="Times New Roman"/>
      <w:b/>
      <w:sz w:val="28"/>
      <w:szCs w:val="28"/>
    </w:rPr>
  </w:style>
  <w:style w:type="paragraph" w:customStyle="1" w:styleId="166">
    <w:name w:val="表标题"/>
    <w:basedOn w:val="1"/>
    <w:qFormat/>
    <w:uiPriority w:val="0"/>
    <w:pPr>
      <w:spacing w:line="305" w:lineRule="auto"/>
      <w:ind w:firstLine="50" w:firstLineChars="50"/>
    </w:pPr>
    <w:rPr>
      <w:rFonts w:ascii="黑体" w:hAnsi="宋体" w:eastAsia="黑体" w:cs="Times New Roman"/>
      <w:kern w:val="44"/>
      <w:sz w:val="24"/>
    </w:rPr>
  </w:style>
  <w:style w:type="paragraph" w:customStyle="1" w:styleId="167">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2"/>
    </w:rPr>
  </w:style>
  <w:style w:type="paragraph" w:customStyle="1" w:styleId="168">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kern w:val="0"/>
      <w:sz w:val="20"/>
      <w:szCs w:val="20"/>
    </w:rPr>
  </w:style>
  <w:style w:type="paragraph" w:customStyle="1" w:styleId="169">
    <w:name w:val="纯文本1"/>
    <w:basedOn w:val="1"/>
    <w:qFormat/>
    <w:uiPriority w:val="0"/>
    <w:pPr>
      <w:widowControl/>
      <w:adjustRightInd w:val="0"/>
      <w:spacing w:line="305" w:lineRule="auto"/>
      <w:ind w:firstLine="420"/>
      <w:textAlignment w:val="baseline"/>
    </w:pPr>
    <w:rPr>
      <w:rFonts w:ascii="宋体" w:hAnsi="Courier New" w:cs="Times New Roman"/>
      <w:szCs w:val="20"/>
    </w:rPr>
  </w:style>
  <w:style w:type="paragraph" w:customStyle="1" w:styleId="170">
    <w:name w:val="Revision"/>
    <w:semiHidden/>
    <w:qFormat/>
    <w:uiPriority w:val="0"/>
    <w:rPr>
      <w:rFonts w:ascii="Times New Roman" w:hAnsi="Times New Roman" w:eastAsia="宋体" w:cs="Times New Roman"/>
      <w:kern w:val="2"/>
      <w:sz w:val="21"/>
      <w:szCs w:val="24"/>
      <w:lang w:val="en-US" w:eastAsia="zh-CN" w:bidi="ar-SA"/>
    </w:rPr>
  </w:style>
  <w:style w:type="paragraph" w:customStyle="1" w:styleId="171">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172">
    <w:name w:val="Normal_1"/>
    <w:qFormat/>
    <w:uiPriority w:val="0"/>
    <w:pPr>
      <w:spacing w:line="384" w:lineRule="auto"/>
    </w:pPr>
    <w:rPr>
      <w:rFonts w:ascii="宋体" w:hAnsi="宋体" w:eastAsia="宋体" w:cs="Times New Roman"/>
      <w:sz w:val="24"/>
      <w:szCs w:val="24"/>
      <w:lang w:val="en-US" w:eastAsia="zh-CN" w:bidi="ar-SA"/>
    </w:rPr>
  </w:style>
  <w:style w:type="paragraph" w:customStyle="1" w:styleId="173">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174">
    <w:name w:val="xl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175">
    <w:name w:val="默认段落字体 Para Char Char Char Char"/>
    <w:basedOn w:val="1"/>
    <w:uiPriority w:val="0"/>
    <w:pPr>
      <w:spacing w:line="240" w:lineRule="atLeast"/>
      <w:ind w:left="420" w:firstLine="420"/>
    </w:pPr>
    <w:rPr>
      <w:rFonts w:cs="Times New Roman"/>
    </w:rPr>
  </w:style>
  <w:style w:type="paragraph" w:customStyle="1" w:styleId="176">
    <w:name w:val="样式 标题 3 + (中文) 黑体 小四 非加粗 段前: 7.8 磅 段后: 0 磅 行距: 固定值 20 磅"/>
    <w:basedOn w:val="6"/>
    <w:uiPriority w:val="0"/>
    <w:pPr>
      <w:spacing w:after="0" w:line="400" w:lineRule="exact"/>
    </w:pPr>
    <w:rPr>
      <w:rFonts w:eastAsia="黑体" w:cs="宋体"/>
      <w:b w:val="0"/>
      <w:bCs w:val="0"/>
      <w:szCs w:val="20"/>
    </w:rPr>
  </w:style>
  <w:style w:type="paragraph" w:customStyle="1" w:styleId="177">
    <w:name w:val="xl45"/>
    <w:basedOn w:val="1"/>
    <w:qFormat/>
    <w:uiPriority w:val="0"/>
    <w:pPr>
      <w:widowControl/>
      <w:spacing w:before="100" w:beforeAutospacing="1" w:after="100" w:afterAutospacing="1"/>
      <w:jc w:val="right"/>
    </w:pPr>
    <w:rPr>
      <w:rFonts w:ascii="宋体" w:hAnsi="宋体" w:cs="Times New Roman"/>
      <w:kern w:val="0"/>
      <w:sz w:val="24"/>
    </w:rPr>
  </w:style>
  <w:style w:type="paragraph" w:customStyle="1" w:styleId="178">
    <w:name w:val="文"/>
    <w:basedOn w:val="1"/>
    <w:uiPriority w:val="0"/>
    <w:pPr>
      <w:tabs>
        <w:tab w:val="left" w:pos="1134"/>
      </w:tabs>
      <w:spacing w:before="20" w:after="40" w:line="300" w:lineRule="auto"/>
      <w:ind w:left="1134" w:firstLine="420"/>
    </w:pPr>
    <w:rPr>
      <w:rFonts w:ascii="Arial" w:hAnsi="Arial" w:cs="Times New Roman"/>
      <w:szCs w:val="20"/>
    </w:rPr>
  </w:style>
  <w:style w:type="paragraph" w:customStyle="1" w:styleId="179">
    <w:name w:val="明显引用1"/>
    <w:basedOn w:val="1"/>
    <w:next w:val="1"/>
    <w:qFormat/>
    <w:uiPriority w:val="0"/>
    <w:pPr>
      <w:pBdr>
        <w:bottom w:val="single" w:color="4F81BD" w:sz="4" w:space="4"/>
      </w:pBdr>
      <w:spacing w:before="200" w:after="280"/>
      <w:ind w:left="936" w:right="936"/>
    </w:pPr>
    <w:rPr>
      <w:rFonts w:cs="Times New Roman"/>
      <w:b/>
      <w:bCs/>
      <w:i/>
      <w:iCs/>
      <w:color w:val="4F81BD"/>
    </w:rPr>
  </w:style>
  <w:style w:type="character" w:customStyle="1" w:styleId="180">
    <w:name w:val="明显引用 Char2"/>
    <w:basedOn w:val="46"/>
    <w:uiPriority w:val="30"/>
    <w:rPr>
      <w:b/>
      <w:bCs/>
      <w:i/>
      <w:iCs/>
      <w:color w:val="4F81BD"/>
    </w:rPr>
  </w:style>
  <w:style w:type="paragraph" w:customStyle="1" w:styleId="181">
    <w:name w:val="xl51"/>
    <w:basedOn w:val="1"/>
    <w:qFormat/>
    <w:uiPriority w:val="0"/>
    <w:pPr>
      <w:widowControl/>
      <w:pBdr>
        <w:bottom w:val="single" w:color="auto" w:sz="4" w:space="0"/>
      </w:pBdr>
      <w:spacing w:before="100" w:beforeAutospacing="1" w:after="100" w:afterAutospacing="1"/>
      <w:jc w:val="left"/>
    </w:pPr>
    <w:rPr>
      <w:rFonts w:ascii="宋体" w:hAnsi="宋体" w:cs="Times New Roman"/>
      <w:kern w:val="0"/>
      <w:sz w:val="20"/>
      <w:szCs w:val="20"/>
    </w:rPr>
  </w:style>
  <w:style w:type="paragraph" w:customStyle="1" w:styleId="182">
    <w:name w:val="xl4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2"/>
    </w:rPr>
  </w:style>
  <w:style w:type="paragraph" w:customStyle="1" w:styleId="183">
    <w:name w:val="xl36"/>
    <w:basedOn w:val="1"/>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Times New Roman"/>
      <w:kern w:val="0"/>
      <w:sz w:val="20"/>
      <w:szCs w:val="20"/>
    </w:rPr>
  </w:style>
  <w:style w:type="paragraph" w:customStyle="1" w:styleId="18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 w:val="20"/>
      <w:szCs w:val="20"/>
    </w:rPr>
  </w:style>
  <w:style w:type="paragraph" w:customStyle="1" w:styleId="185">
    <w:name w:val="表格"/>
    <w:basedOn w:val="1"/>
    <w:qFormat/>
    <w:uiPriority w:val="0"/>
    <w:pPr>
      <w:jc w:val="center"/>
      <w:textAlignment w:val="center"/>
    </w:pPr>
    <w:rPr>
      <w:rFonts w:ascii="华文细黑" w:hAnsi="华文细黑" w:cs="Times New Roman"/>
      <w:kern w:val="0"/>
      <w:szCs w:val="20"/>
    </w:rPr>
  </w:style>
  <w:style w:type="paragraph" w:customStyle="1" w:styleId="186">
    <w:name w:val="MsoNormal"/>
    <w:basedOn w:val="172"/>
    <w:qFormat/>
    <w:uiPriority w:val="0"/>
    <w:rPr>
      <w:rFonts w:ascii="Calibri" w:hAnsi="Calibri" w:eastAsia="Calibri"/>
      <w:sz w:val="21"/>
    </w:rPr>
  </w:style>
  <w:style w:type="paragraph" w:styleId="187">
    <w:name w:val="List Paragraph"/>
    <w:basedOn w:val="1"/>
    <w:qFormat/>
    <w:uiPriority w:val="0"/>
    <w:pPr>
      <w:ind w:firstLine="420" w:firstLineChars="200"/>
    </w:pPr>
    <w:rPr>
      <w:rFonts w:cs="Times New Roman"/>
    </w:rPr>
  </w:style>
  <w:style w:type="paragraph" w:customStyle="1" w:styleId="18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Times New Roman"/>
      <w:kern w:val="0"/>
      <w:sz w:val="20"/>
      <w:szCs w:val="20"/>
    </w:rPr>
  </w:style>
  <w:style w:type="paragraph" w:customStyle="1" w:styleId="189">
    <w:name w:val="font5"/>
    <w:basedOn w:val="1"/>
    <w:uiPriority w:val="0"/>
    <w:pPr>
      <w:widowControl/>
      <w:spacing w:before="100" w:beforeAutospacing="1" w:after="100" w:afterAutospacing="1"/>
      <w:jc w:val="left"/>
    </w:pPr>
    <w:rPr>
      <w:rFonts w:hint="eastAsia" w:ascii="宋体" w:hAnsi="宋体" w:cs="Times New Roman"/>
      <w:kern w:val="0"/>
      <w:sz w:val="18"/>
      <w:szCs w:val="18"/>
    </w:rPr>
  </w:style>
  <w:style w:type="paragraph" w:customStyle="1" w:styleId="190">
    <w:name w:val="xl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Times New Roman"/>
      <w:b/>
      <w:bCs/>
      <w:kern w:val="0"/>
      <w:sz w:val="20"/>
      <w:szCs w:val="20"/>
    </w:rPr>
  </w:style>
  <w:style w:type="paragraph" w:customStyle="1" w:styleId="191">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Times New Roman"/>
      <w:kern w:val="0"/>
      <w:sz w:val="20"/>
      <w:szCs w:val="20"/>
    </w:rPr>
  </w:style>
  <w:style w:type="paragraph" w:customStyle="1" w:styleId="192">
    <w:name w:val="xl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193">
    <w:name w:val="flNote"/>
    <w:basedOn w:val="1"/>
    <w:semiHidden/>
    <w:uiPriority w:val="0"/>
    <w:pPr>
      <w:adjustRightInd w:val="0"/>
      <w:spacing w:before="320" w:after="160" w:line="360" w:lineRule="atLeast"/>
      <w:jc w:val="center"/>
    </w:pPr>
    <w:rPr>
      <w:rFonts w:ascii="Arial" w:hAnsi="Times New Roman" w:eastAsia="黑体" w:cs="Times New Roman"/>
      <w:kern w:val="0"/>
      <w:sz w:val="30"/>
      <w:szCs w:val="20"/>
    </w:rPr>
  </w:style>
  <w:style w:type="paragraph" w:customStyle="1" w:styleId="194">
    <w:name w:val="xl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Times New Roman"/>
      <w:kern w:val="0"/>
      <w:sz w:val="20"/>
      <w:szCs w:val="20"/>
    </w:rPr>
  </w:style>
  <w:style w:type="paragraph" w:customStyle="1" w:styleId="195">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196">
    <w:name w:val="xl4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Times New Roman"/>
      <w:kern w:val="0"/>
      <w:sz w:val="20"/>
      <w:szCs w:val="20"/>
    </w:rPr>
  </w:style>
  <w:style w:type="paragraph" w:customStyle="1" w:styleId="197">
    <w:name w:val="xl50"/>
    <w:basedOn w:val="1"/>
    <w:uiPriority w:val="0"/>
    <w:pPr>
      <w:widowControl/>
      <w:spacing w:before="100" w:beforeAutospacing="1" w:after="100" w:afterAutospacing="1"/>
      <w:jc w:val="center"/>
    </w:pPr>
    <w:rPr>
      <w:rFonts w:ascii="宋体" w:hAnsi="宋体" w:cs="Times New Roman"/>
      <w:kern w:val="0"/>
      <w:sz w:val="20"/>
      <w:szCs w:val="20"/>
    </w:rPr>
  </w:style>
  <w:style w:type="paragraph" w:customStyle="1" w:styleId="198">
    <w:name w:val="xl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Times New Roman"/>
      <w:kern w:val="0"/>
      <w:sz w:val="20"/>
      <w:szCs w:val="20"/>
    </w:rPr>
  </w:style>
  <w:style w:type="paragraph" w:customStyle="1" w:styleId="199">
    <w:name w:val="xl4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Times New Roman"/>
      <w:kern w:val="0"/>
      <w:sz w:val="20"/>
      <w:szCs w:val="20"/>
    </w:rPr>
  </w:style>
  <w:style w:type="paragraph" w:customStyle="1" w:styleId="200">
    <w:name w:val="空半行"/>
    <w:basedOn w:val="1"/>
    <w:semiHidden/>
    <w:uiPriority w:val="0"/>
    <w:pPr>
      <w:adjustRightInd w:val="0"/>
      <w:spacing w:line="120" w:lineRule="exact"/>
    </w:pPr>
    <w:rPr>
      <w:rFonts w:ascii="Times New Roman" w:hAnsi="Times New Roman" w:eastAsia="仿宋_GB2312" w:cs="Times New Roman"/>
      <w:color w:val="FFFFFF"/>
      <w:kern w:val="0"/>
      <w:sz w:val="30"/>
      <w:szCs w:val="20"/>
    </w:rPr>
  </w:style>
  <w:style w:type="paragraph" w:customStyle="1" w:styleId="201">
    <w:name w:val="6'"/>
    <w:basedOn w:val="1"/>
    <w:uiPriority w:val="0"/>
    <w:pPr>
      <w:autoSpaceDE w:val="0"/>
      <w:autoSpaceDN w:val="0"/>
      <w:adjustRightInd w:val="0"/>
      <w:snapToGrid w:val="0"/>
      <w:spacing w:line="320" w:lineRule="exact"/>
      <w:jc w:val="center"/>
      <w:textAlignment w:val="baseline"/>
    </w:pPr>
    <w:rPr>
      <w:rFonts w:cs="Times New Roman"/>
      <w:spacing w:val="20"/>
      <w:kern w:val="28"/>
      <w:szCs w:val="20"/>
    </w:rPr>
  </w:style>
  <w:style w:type="paragraph" w:customStyle="1" w:styleId="202">
    <w:name w:val="Char"/>
    <w:basedOn w:val="1"/>
    <w:uiPriority w:val="0"/>
    <w:rPr>
      <w:rFonts w:cs="Times New Roman"/>
    </w:rPr>
  </w:style>
  <w:style w:type="paragraph" w:customStyle="1" w:styleId="203">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 w:val="20"/>
      <w:szCs w:val="20"/>
    </w:rPr>
  </w:style>
  <w:style w:type="paragraph" w:customStyle="1" w:styleId="204">
    <w:name w:val="样式 WG标题2 + 行距: 固定值 18 磅"/>
    <w:basedOn w:val="1"/>
    <w:uiPriority w:val="0"/>
    <w:pPr>
      <w:autoSpaceDE w:val="0"/>
      <w:autoSpaceDN w:val="0"/>
      <w:adjustRightInd w:val="0"/>
      <w:spacing w:line="360" w:lineRule="exact"/>
      <w:outlineLvl w:val="1"/>
    </w:pPr>
    <w:rPr>
      <w:rFonts w:ascii="仿宋_GB2312" w:hAnsi="宋体" w:cs="宋体"/>
      <w:b/>
      <w:bCs/>
      <w:color w:val="000000"/>
      <w:kern w:val="20"/>
      <w:sz w:val="24"/>
      <w:szCs w:val="20"/>
    </w:rPr>
  </w:style>
  <w:style w:type="paragraph" w:customStyle="1" w:styleId="205">
    <w:name w:val="正文_0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6">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7">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8">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0">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1">
    <w:name w:val="Normal_1_0"/>
    <w:qFormat/>
    <w:uiPriority w:val="0"/>
    <w:rPr>
      <w:rFonts w:ascii="宋体" w:hAnsi="宋体" w:eastAsia="宋体" w:cs="Times New Roman"/>
      <w:sz w:val="21"/>
      <w:szCs w:val="24"/>
      <w:lang w:val="en-US" w:eastAsia="zh-CN" w:bidi="ar-SA"/>
    </w:rPr>
  </w:style>
  <w:style w:type="paragraph" w:customStyle="1" w:styleId="212">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3">
    <w:name w:val="Normal_2"/>
    <w:qFormat/>
    <w:uiPriority w:val="0"/>
    <w:rPr>
      <w:rFonts w:ascii="宋体" w:hAnsi="宋体" w:eastAsia="宋体" w:cs="Times New Roman"/>
      <w:sz w:val="21"/>
      <w:szCs w:val="24"/>
      <w:lang w:val="en-US" w:eastAsia="zh-CN" w:bidi="ar-SA"/>
    </w:rPr>
  </w:style>
  <w:style w:type="paragraph" w:customStyle="1" w:styleId="214">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5">
    <w:name w:val="Normal_3"/>
    <w:qFormat/>
    <w:uiPriority w:val="0"/>
    <w:rPr>
      <w:rFonts w:ascii="宋体" w:hAnsi="宋体" w:eastAsia="宋体" w:cs="Times New Roman"/>
      <w:sz w:val="21"/>
      <w:szCs w:val="24"/>
      <w:lang w:val="en-US" w:eastAsia="zh-CN" w:bidi="ar-SA"/>
    </w:rPr>
  </w:style>
  <w:style w:type="paragraph" w:customStyle="1" w:styleId="216">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7">
    <w:name w:val="Normal_4"/>
    <w:qFormat/>
    <w:uiPriority w:val="0"/>
    <w:rPr>
      <w:rFonts w:ascii="宋体" w:hAnsi="宋体" w:eastAsia="宋体" w:cs="Times New Roman"/>
      <w:sz w:val="21"/>
      <w:szCs w:val="24"/>
      <w:lang w:val="en-US" w:eastAsia="zh-CN" w:bidi="ar-SA"/>
    </w:rPr>
  </w:style>
  <w:style w:type="paragraph" w:customStyle="1" w:styleId="218">
    <w:name w:val="标题 3_0"/>
    <w:basedOn w:val="219"/>
    <w:next w:val="219"/>
    <w:link w:val="220"/>
    <w:qFormat/>
    <w:uiPriority w:val="0"/>
    <w:pPr>
      <w:keepNext/>
      <w:keepLines/>
      <w:spacing w:after="120" w:line="500" w:lineRule="exact"/>
      <w:jc w:val="left"/>
      <w:outlineLvl w:val="2"/>
    </w:pPr>
    <w:rPr>
      <w:rFonts w:ascii="宋体" w:hAnsi="宋体"/>
      <w:b/>
      <w:bCs/>
      <w:sz w:val="24"/>
      <w:szCs w:val="24"/>
    </w:rPr>
  </w:style>
  <w:style w:type="paragraph" w:customStyle="1" w:styleId="219">
    <w:name w:val="正文_3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0">
    <w:name w:val="标题 3 Char_0"/>
    <w:link w:val="218"/>
    <w:uiPriority w:val="0"/>
    <w:rPr>
      <w:rFonts w:ascii="宋体" w:hAnsi="宋体"/>
      <w:b/>
      <w:bCs/>
      <w:kern w:val="2"/>
      <w:sz w:val="24"/>
      <w:szCs w:val="24"/>
    </w:rPr>
  </w:style>
  <w:style w:type="paragraph" w:customStyle="1" w:styleId="221">
    <w:name w:val="Normal_5"/>
    <w:qFormat/>
    <w:uiPriority w:val="0"/>
    <w:rPr>
      <w:rFonts w:ascii="宋体" w:hAnsi="宋体" w:eastAsia="宋体" w:cs="Times New Roman"/>
      <w:sz w:val="21"/>
      <w:szCs w:val="24"/>
      <w:lang w:val="en-US" w:eastAsia="zh-CN" w:bidi="ar-SA"/>
    </w:rPr>
  </w:style>
  <w:style w:type="paragraph" w:customStyle="1" w:styleId="222">
    <w:name w:val="标题 3_0_0"/>
    <w:basedOn w:val="223"/>
    <w:next w:val="223"/>
    <w:link w:val="224"/>
    <w:semiHidden/>
    <w:unhideWhenUsed/>
    <w:qFormat/>
    <w:uiPriority w:val="0"/>
    <w:pPr>
      <w:keepNext/>
      <w:keepLines/>
      <w:spacing w:after="120" w:line="500" w:lineRule="exact"/>
      <w:jc w:val="left"/>
      <w:outlineLvl w:val="2"/>
    </w:pPr>
    <w:rPr>
      <w:rFonts w:ascii="宋体" w:hAnsi="宋体"/>
      <w:b/>
      <w:bCs/>
      <w:sz w:val="24"/>
      <w:szCs w:val="24"/>
    </w:rPr>
  </w:style>
  <w:style w:type="paragraph" w:customStyle="1" w:styleId="223">
    <w:name w:val="正文_4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4">
    <w:name w:val="标题 3 Char_0_0"/>
    <w:link w:val="222"/>
    <w:semiHidden/>
    <w:uiPriority w:val="0"/>
    <w:rPr>
      <w:rFonts w:ascii="宋体" w:hAnsi="宋体"/>
      <w:b/>
      <w:bCs/>
      <w:kern w:val="2"/>
      <w:sz w:val="24"/>
      <w:szCs w:val="24"/>
    </w:rPr>
  </w:style>
  <w:style w:type="paragraph" w:customStyle="1" w:styleId="225">
    <w:name w:val="Normal_6"/>
    <w:qFormat/>
    <w:uiPriority w:val="0"/>
    <w:rPr>
      <w:rFonts w:ascii="宋体" w:hAnsi="宋体" w:eastAsia="宋体" w:cs="Times New Roman"/>
      <w:sz w:val="21"/>
      <w:szCs w:val="24"/>
      <w:lang w:val="en-US" w:eastAsia="zh-CN" w:bidi="ar-SA"/>
    </w:rPr>
  </w:style>
  <w:style w:type="paragraph" w:customStyle="1" w:styleId="226">
    <w:name w:val="标题 3_1"/>
    <w:basedOn w:val="227"/>
    <w:next w:val="227"/>
    <w:link w:val="228"/>
    <w:qFormat/>
    <w:uiPriority w:val="0"/>
    <w:pPr>
      <w:keepNext/>
      <w:keepLines/>
      <w:spacing w:after="120" w:line="500" w:lineRule="exact"/>
      <w:jc w:val="left"/>
      <w:outlineLvl w:val="2"/>
    </w:pPr>
    <w:rPr>
      <w:rFonts w:ascii="宋体" w:hAnsi="宋体"/>
      <w:b/>
      <w:bCs/>
      <w:sz w:val="24"/>
      <w:szCs w:val="24"/>
    </w:rPr>
  </w:style>
  <w:style w:type="paragraph" w:customStyle="1" w:styleId="227">
    <w:name w:val="正文_5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8">
    <w:name w:val="标题 3 Char_1"/>
    <w:link w:val="226"/>
    <w:uiPriority w:val="0"/>
    <w:rPr>
      <w:rFonts w:ascii="宋体" w:hAnsi="宋体"/>
      <w:b/>
      <w:bCs/>
      <w:kern w:val="2"/>
      <w:sz w:val="24"/>
      <w:szCs w:val="24"/>
    </w:rPr>
  </w:style>
  <w:style w:type="paragraph" w:customStyle="1" w:styleId="229">
    <w:name w:val="Normal_7"/>
    <w:qFormat/>
    <w:uiPriority w:val="0"/>
    <w:rPr>
      <w:rFonts w:ascii="宋体" w:hAnsi="宋体" w:eastAsia="宋体" w:cs="Times New Roman"/>
      <w:sz w:val="21"/>
      <w:szCs w:val="24"/>
      <w:lang w:val="en-US" w:eastAsia="zh-CN" w:bidi="ar-SA"/>
    </w:rPr>
  </w:style>
  <w:style w:type="paragraph" w:customStyle="1" w:styleId="230">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1">
    <w:name w:val="Normal_8"/>
    <w:qFormat/>
    <w:uiPriority w:val="0"/>
    <w:rPr>
      <w:rFonts w:ascii="宋体" w:hAnsi="宋体" w:eastAsia="宋体" w:cs="Times New Roman"/>
      <w:sz w:val="21"/>
      <w:szCs w:val="24"/>
      <w:lang w:val="en-US" w:eastAsia="zh-CN" w:bidi="ar-SA"/>
    </w:rPr>
  </w:style>
  <w:style w:type="paragraph" w:customStyle="1" w:styleId="232">
    <w:name w:val="Normal_9"/>
    <w:qFormat/>
    <w:uiPriority w:val="0"/>
    <w:rPr>
      <w:rFonts w:ascii="Times New Roman" w:hAnsi="Times New Roman" w:eastAsia="Times New Roman" w:cs="Times New Roman"/>
      <w:sz w:val="24"/>
      <w:szCs w:val="24"/>
      <w:lang w:val="en-US" w:eastAsia="zh-CN" w:bidi="ar-SA"/>
    </w:rPr>
  </w:style>
  <w:style w:type="paragraph" w:customStyle="1" w:styleId="233">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4">
    <w:name w:val="Normal_10"/>
    <w:qFormat/>
    <w:uiPriority w:val="0"/>
    <w:rPr>
      <w:rFonts w:ascii="宋体" w:hAnsi="宋体" w:eastAsia="宋体" w:cs="Times New Roman"/>
      <w:sz w:val="21"/>
      <w:szCs w:val="24"/>
      <w:lang w:val="en-US" w:eastAsia="zh-CN" w:bidi="ar-SA"/>
    </w:rPr>
  </w:style>
  <w:style w:type="paragraph" w:customStyle="1" w:styleId="235">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6">
    <w:name w:val="Normal_11"/>
    <w:qFormat/>
    <w:uiPriority w:val="0"/>
    <w:rPr>
      <w:rFonts w:ascii="宋体" w:hAnsi="宋体" w:eastAsia="宋体" w:cs="Times New Roman"/>
      <w:sz w:val="21"/>
      <w:szCs w:val="24"/>
      <w:lang w:val="en-US" w:eastAsia="zh-CN" w:bidi="ar-SA"/>
    </w:rPr>
  </w:style>
  <w:style w:type="paragraph" w:customStyle="1" w:styleId="237">
    <w:name w:val="正文_9"/>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8">
    <w:name w:val="Normal_12"/>
    <w:qFormat/>
    <w:uiPriority w:val="0"/>
    <w:rPr>
      <w:rFonts w:ascii="宋体" w:hAnsi="宋体" w:eastAsia="宋体" w:cs="Times New Roman"/>
      <w:sz w:val="21"/>
      <w:szCs w:val="24"/>
      <w:lang w:val="en-US" w:eastAsia="zh-CN" w:bidi="ar-SA"/>
    </w:rPr>
  </w:style>
  <w:style w:type="paragraph" w:customStyle="1" w:styleId="239">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0">
    <w:name w:val="Normal_13"/>
    <w:qFormat/>
    <w:uiPriority w:val="0"/>
    <w:rPr>
      <w:rFonts w:ascii="宋体" w:hAnsi="宋体" w:eastAsia="宋体" w:cs="Times New Roman"/>
      <w:sz w:val="21"/>
      <w:szCs w:val="24"/>
      <w:lang w:val="en-US" w:eastAsia="zh-CN" w:bidi="ar-SA"/>
    </w:rPr>
  </w:style>
  <w:style w:type="paragraph" w:customStyle="1" w:styleId="241">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2">
    <w:name w:val="Normal_14"/>
    <w:qFormat/>
    <w:uiPriority w:val="0"/>
    <w:rPr>
      <w:rFonts w:ascii="宋体" w:hAnsi="宋体" w:eastAsia="宋体" w:cs="Times New Roman"/>
      <w:sz w:val="21"/>
      <w:szCs w:val="24"/>
      <w:lang w:val="en-US" w:eastAsia="zh-CN" w:bidi="ar-SA"/>
    </w:rPr>
  </w:style>
  <w:style w:type="paragraph" w:customStyle="1" w:styleId="243">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4">
    <w:name w:val="Normal_15"/>
    <w:qFormat/>
    <w:uiPriority w:val="0"/>
    <w:rPr>
      <w:rFonts w:ascii="宋体" w:hAnsi="宋体" w:eastAsia="宋体" w:cs="Times New Roman"/>
      <w:sz w:val="21"/>
      <w:szCs w:val="24"/>
      <w:lang w:val="en-US" w:eastAsia="zh-CN" w:bidi="ar-SA"/>
    </w:rPr>
  </w:style>
  <w:style w:type="paragraph" w:customStyle="1" w:styleId="245">
    <w:name w:val="正文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6">
    <w:name w:val="Normal_16"/>
    <w:qFormat/>
    <w:uiPriority w:val="0"/>
    <w:rPr>
      <w:rFonts w:ascii="宋体" w:hAnsi="宋体" w:eastAsia="宋体" w:cs="Times New Roman"/>
      <w:sz w:val="21"/>
      <w:szCs w:val="24"/>
      <w:lang w:val="en-US" w:eastAsia="zh-CN" w:bidi="ar-SA"/>
    </w:rPr>
  </w:style>
  <w:style w:type="paragraph" w:customStyle="1" w:styleId="247">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8">
    <w:name w:val="Normal_17"/>
    <w:qFormat/>
    <w:uiPriority w:val="0"/>
    <w:rPr>
      <w:rFonts w:ascii="宋体" w:hAnsi="宋体" w:eastAsia="宋体" w:cs="Times New Roman"/>
      <w:sz w:val="21"/>
      <w:szCs w:val="24"/>
      <w:lang w:val="en-US" w:eastAsia="zh-CN" w:bidi="ar-SA"/>
    </w:rPr>
  </w:style>
  <w:style w:type="paragraph" w:customStyle="1" w:styleId="249">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0">
    <w:name w:val="Normal_18"/>
    <w:qFormat/>
    <w:uiPriority w:val="0"/>
    <w:rPr>
      <w:rFonts w:ascii="宋体" w:hAnsi="宋体" w:eastAsia="宋体" w:cs="Times New Roman"/>
      <w:sz w:val="21"/>
      <w:szCs w:val="24"/>
      <w:lang w:val="en-US" w:eastAsia="zh-CN" w:bidi="ar-SA"/>
    </w:rPr>
  </w:style>
  <w:style w:type="paragraph" w:customStyle="1" w:styleId="251">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2">
    <w:name w:val="纯文本_0"/>
    <w:basedOn w:val="251"/>
    <w:link w:val="253"/>
    <w:uiPriority w:val="0"/>
    <w:pPr>
      <w:spacing w:line="305" w:lineRule="auto"/>
      <w:ind w:firstLine="420"/>
    </w:pPr>
    <w:rPr>
      <w:rFonts w:ascii="宋体" w:hAnsi="Courier New"/>
      <w:kern w:val="0"/>
      <w:sz w:val="20"/>
      <w:szCs w:val="21"/>
    </w:rPr>
  </w:style>
  <w:style w:type="character" w:customStyle="1" w:styleId="253">
    <w:name w:val="纯文本 Char1_0"/>
    <w:link w:val="252"/>
    <w:uiPriority w:val="0"/>
    <w:rPr>
      <w:rFonts w:ascii="宋体" w:hAnsi="Courier New"/>
      <w:szCs w:val="21"/>
    </w:rPr>
  </w:style>
  <w:style w:type="paragraph" w:customStyle="1" w:styleId="254">
    <w:name w:val="Normal_19"/>
    <w:qFormat/>
    <w:uiPriority w:val="0"/>
    <w:rPr>
      <w:rFonts w:ascii="宋体" w:hAnsi="宋体" w:eastAsia="宋体" w:cs="Times New Roman"/>
      <w:sz w:val="21"/>
      <w:szCs w:val="24"/>
      <w:lang w:val="en-US" w:eastAsia="zh-CN" w:bidi="ar-SA"/>
    </w:rPr>
  </w:style>
  <w:style w:type="paragraph" w:customStyle="1" w:styleId="255">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6">
    <w:name w:val="Normal_20"/>
    <w:qFormat/>
    <w:uiPriority w:val="0"/>
    <w:rPr>
      <w:rFonts w:ascii="宋体" w:hAnsi="宋体" w:eastAsia="宋体" w:cs="Times New Roman"/>
      <w:sz w:val="21"/>
      <w:szCs w:val="24"/>
      <w:lang w:val="en-US" w:eastAsia="zh-CN" w:bidi="ar-SA"/>
    </w:rPr>
  </w:style>
  <w:style w:type="paragraph" w:customStyle="1" w:styleId="257">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8">
    <w:name w:val="Normal_21"/>
    <w:qFormat/>
    <w:uiPriority w:val="0"/>
    <w:rPr>
      <w:rFonts w:ascii="宋体" w:hAnsi="宋体" w:eastAsia="宋体" w:cs="Times New Roman"/>
      <w:sz w:val="21"/>
      <w:szCs w:val="24"/>
      <w:lang w:val="en-US" w:eastAsia="zh-CN" w:bidi="ar-SA"/>
    </w:rPr>
  </w:style>
  <w:style w:type="paragraph" w:customStyle="1" w:styleId="259">
    <w:name w:val="正文_19"/>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0">
    <w:name w:val="Normal_22"/>
    <w:qFormat/>
    <w:uiPriority w:val="0"/>
    <w:rPr>
      <w:rFonts w:ascii="宋体" w:hAnsi="宋体" w:eastAsia="宋体" w:cs="Times New Roman"/>
      <w:sz w:val="21"/>
      <w:szCs w:val="24"/>
      <w:lang w:val="en-US" w:eastAsia="zh-CN" w:bidi="ar-SA"/>
    </w:rPr>
  </w:style>
  <w:style w:type="paragraph" w:customStyle="1" w:styleId="261">
    <w:name w:val="标题 2_0"/>
    <w:basedOn w:val="262"/>
    <w:next w:val="262"/>
    <w:link w:val="263"/>
    <w:semiHidden/>
    <w:unhideWhenUsed/>
    <w:qFormat/>
    <w:uiPriority w:val="0"/>
    <w:pPr>
      <w:spacing w:line="600" w:lineRule="exact"/>
      <w:contextualSpacing/>
      <w:jc w:val="center"/>
      <w:outlineLvl w:val="1"/>
    </w:pPr>
    <w:rPr>
      <w:rFonts w:ascii="宋体" w:hAnsi="宋体"/>
      <w:b/>
      <w:bCs/>
      <w:sz w:val="28"/>
      <w:szCs w:val="28"/>
    </w:rPr>
  </w:style>
  <w:style w:type="paragraph" w:customStyle="1" w:styleId="262">
    <w:name w:val="正文_2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3">
    <w:name w:val="标题 2 Char_0"/>
    <w:link w:val="261"/>
    <w:semiHidden/>
    <w:uiPriority w:val="0"/>
    <w:rPr>
      <w:rFonts w:ascii="宋体" w:hAnsi="宋体"/>
      <w:b/>
      <w:bCs/>
      <w:kern w:val="2"/>
      <w:sz w:val="28"/>
      <w:szCs w:val="28"/>
    </w:rPr>
  </w:style>
  <w:style w:type="paragraph" w:customStyle="1" w:styleId="264">
    <w:name w:val="Normal_23"/>
    <w:qFormat/>
    <w:uiPriority w:val="0"/>
    <w:rPr>
      <w:rFonts w:ascii="宋体" w:hAnsi="宋体" w:eastAsia="宋体" w:cs="Times New Roman"/>
      <w:sz w:val="21"/>
      <w:szCs w:val="24"/>
      <w:lang w:val="en-US" w:eastAsia="zh-CN" w:bidi="ar-SA"/>
    </w:rPr>
  </w:style>
  <w:style w:type="paragraph" w:customStyle="1" w:styleId="265">
    <w:name w:val="Normal_24"/>
    <w:qFormat/>
    <w:uiPriority w:val="0"/>
    <w:rPr>
      <w:rFonts w:ascii="宋体" w:hAnsi="宋体" w:eastAsia="宋体" w:cs="Times New Roman"/>
      <w:sz w:val="21"/>
      <w:szCs w:val="24"/>
      <w:lang w:val="en-US" w:eastAsia="zh-CN" w:bidi="ar-SA"/>
    </w:rPr>
  </w:style>
  <w:style w:type="character" w:customStyle="1" w:styleId="266">
    <w:name w:val="已访问的超链接1"/>
    <w:basedOn w:val="46"/>
    <w:semiHidden/>
    <w:unhideWhenUsed/>
    <w:qFormat/>
    <w:uiPriority w:val="99"/>
    <w:rPr>
      <w:color w:val="800080"/>
      <w:u w:val="single"/>
    </w:rPr>
  </w:style>
  <w:style w:type="character" w:customStyle="1" w:styleId="267">
    <w:name w:val="日期 Char4"/>
    <w:basedOn w:val="46"/>
    <w:link w:val="27"/>
    <w:qFormat/>
    <w:uiPriority w:val="0"/>
    <w:rPr>
      <w:rFonts w:ascii="Calibri" w:hAnsi="Calibri" w:cs="黑体"/>
      <w:kern w:val="2"/>
      <w:sz w:val="21"/>
      <w:szCs w:val="22"/>
    </w:rPr>
  </w:style>
  <w:style w:type="character" w:customStyle="1" w:styleId="268">
    <w:name w:val="明显引用 Char3"/>
    <w:basedOn w:val="46"/>
    <w:link w:val="75"/>
    <w:semiHidden/>
    <w:uiPriority w:val="99"/>
    <w:rPr>
      <w:rFonts w:ascii="Calibri" w:hAnsi="Calibri" w:cs="黑体"/>
      <w:b/>
      <w:bCs/>
      <w:i/>
      <w:iCs/>
      <w:color w:val="5B9BD5" w:themeColor="accent1"/>
      <w:kern w:val="2"/>
      <w:sz w:val="21"/>
      <w:szCs w:val="22"/>
    </w:rPr>
  </w:style>
  <w:style w:type="character" w:customStyle="1" w:styleId="269">
    <w:name w:val="引用 Char3"/>
    <w:basedOn w:val="46"/>
    <w:link w:val="77"/>
    <w:semiHidden/>
    <w:uiPriority w:val="99"/>
    <w:rPr>
      <w:rFonts w:ascii="Calibri" w:hAnsi="Calibri" w:cs="黑体"/>
      <w:i/>
      <w:iCs/>
      <w:color w:val="000000" w:themeColor="text1"/>
      <w:kern w:val="2"/>
      <w:sz w:val="21"/>
      <w:szCs w:val="22"/>
    </w:rPr>
  </w:style>
  <w:style w:type="character" w:customStyle="1" w:styleId="270">
    <w:name w:val="副标题 Char3"/>
    <w:basedOn w:val="46"/>
    <w:link w:val="34"/>
    <w:uiPriority w:val="0"/>
    <w:rPr>
      <w:rFonts w:asciiTheme="majorHAnsi" w:hAnsiTheme="majorHAnsi" w:cstheme="majorBidi"/>
      <w:b/>
      <w:bCs/>
      <w:kern w:val="28"/>
      <w:sz w:val="32"/>
      <w:szCs w:val="32"/>
    </w:rPr>
  </w:style>
  <w:style w:type="character" w:customStyle="1" w:styleId="271">
    <w:name w:val="正文文本缩进 2 Char3"/>
    <w:basedOn w:val="46"/>
    <w:link w:val="28"/>
    <w:uiPriority w:val="0"/>
    <w:rPr>
      <w:rFonts w:ascii="Calibri" w:hAnsi="Calibri" w:cs="黑体"/>
      <w:kern w:val="2"/>
      <w:sz w:val="21"/>
      <w:szCs w:val="22"/>
    </w:rPr>
  </w:style>
  <w:style w:type="character" w:customStyle="1" w:styleId="272">
    <w:name w:val="正文文本 3 Char2"/>
    <w:basedOn w:val="46"/>
    <w:link w:val="19"/>
    <w:uiPriority w:val="0"/>
    <w:rPr>
      <w:rFonts w:ascii="Calibri" w:hAnsi="Calibri" w:cs="黑体"/>
      <w:kern w:val="2"/>
      <w:sz w:val="16"/>
      <w:szCs w:val="16"/>
    </w:rPr>
  </w:style>
  <w:style w:type="character" w:customStyle="1" w:styleId="273">
    <w:name w:val="正文文本 Char4"/>
    <w:basedOn w:val="46"/>
    <w:link w:val="20"/>
    <w:uiPriority w:val="0"/>
    <w:rPr>
      <w:rFonts w:ascii="Calibri" w:hAnsi="Calibri" w:cs="黑体"/>
      <w:kern w:val="2"/>
      <w:sz w:val="21"/>
      <w:szCs w:val="22"/>
    </w:rPr>
  </w:style>
  <w:style w:type="character" w:customStyle="1" w:styleId="274">
    <w:name w:val="正文文本缩进 3 Char2"/>
    <w:basedOn w:val="46"/>
    <w:link w:val="36"/>
    <w:uiPriority w:val="0"/>
    <w:rPr>
      <w:rFonts w:ascii="Calibri" w:hAnsi="Calibri" w:cs="黑体"/>
      <w:kern w:val="2"/>
      <w:sz w:val="16"/>
      <w:szCs w:val="16"/>
    </w:rPr>
  </w:style>
  <w:style w:type="character" w:customStyle="1" w:styleId="275">
    <w:name w:val="正文文本缩进 Char2"/>
    <w:basedOn w:val="46"/>
    <w:link w:val="21"/>
    <w:uiPriority w:val="0"/>
    <w:rPr>
      <w:rFonts w:ascii="Calibri" w:hAnsi="Calibri" w:cs="黑体"/>
      <w:kern w:val="2"/>
      <w:sz w:val="21"/>
      <w:szCs w:val="22"/>
    </w:rPr>
  </w:style>
  <w:style w:type="character" w:customStyle="1" w:styleId="276">
    <w:name w:val="批注框文本 Char4"/>
    <w:basedOn w:val="46"/>
    <w:link w:val="29"/>
    <w:uiPriority w:val="0"/>
    <w:rPr>
      <w:rFonts w:ascii="Calibri" w:hAnsi="Calibri" w:cs="黑体"/>
      <w:kern w:val="2"/>
      <w:sz w:val="18"/>
      <w:szCs w:val="18"/>
    </w:rPr>
  </w:style>
  <w:style w:type="character" w:customStyle="1" w:styleId="277">
    <w:name w:val="批注文字 Char3"/>
    <w:basedOn w:val="46"/>
    <w:link w:val="18"/>
    <w:uiPriority w:val="0"/>
    <w:rPr>
      <w:rFonts w:ascii="Calibri" w:hAnsi="Calibri" w:cs="黑体"/>
      <w:kern w:val="2"/>
      <w:sz w:val="21"/>
      <w:szCs w:val="22"/>
    </w:rPr>
  </w:style>
  <w:style w:type="character" w:customStyle="1" w:styleId="278">
    <w:name w:val="批注主题 Char4"/>
    <w:basedOn w:val="277"/>
    <w:link w:val="42"/>
    <w:uiPriority w:val="0"/>
    <w:rPr>
      <w:b/>
      <w:bCs/>
    </w:rPr>
  </w:style>
  <w:style w:type="character" w:customStyle="1" w:styleId="279">
    <w:name w:val="正文首行缩进 Char1"/>
    <w:basedOn w:val="96"/>
    <w:link w:val="43"/>
    <w:uiPriority w:val="0"/>
    <w:rPr>
      <w:rFonts w:ascii="Calibri" w:hAnsi="Calibri" w:cs="黑体"/>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2778</Words>
  <Characters>15841</Characters>
  <Lines>132</Lines>
  <Paragraphs>37</Paragraphs>
  <TotalTime>7</TotalTime>
  <ScaleCrop>false</ScaleCrop>
  <LinksUpToDate>false</LinksUpToDate>
  <CharactersWithSpaces>18582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2021-04-21T08:32:00Z</dcterms:created>
  <dc:creator>糊涂精灵</dc:creator>
  <cp:lastModifiedBy>lenovo</cp:lastModifiedBy>
  <cp:lastPrinted>2021-09-13T10:14:00Z</cp:lastPrinted>
  <dcterms:modified xsi:type="dcterms:W3CDTF">2021-09-14T03:05:50Z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0790E5D52D644FA18DBD0B9945A7F92F</vt:lpwstr>
  </property>
</Properties>
</file>