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outlineLvl w:val="0"/>
        <w:rPr>
          <w:rFonts w:hint="default" w:ascii="宋体" w:hAnsi="宋体" w:eastAsia="宋体" w:cs="Times New Roman"/>
          <w:b/>
          <w:color w:val="000000"/>
          <w:sz w:val="36"/>
          <w:szCs w:val="36"/>
          <w:lang w:val="en-US" w:eastAsia="zh-CN" w:bidi="ar-EG"/>
        </w:rPr>
      </w:pPr>
      <w:bookmarkStart w:id="2" w:name="_GoBack"/>
      <w:bookmarkEnd w:id="2"/>
      <w:r>
        <w:rPr>
          <w:rFonts w:hint="eastAsia" w:ascii="宋体" w:hAnsi="宋体" w:cs="Times New Roman"/>
          <w:b/>
          <w:color w:val="000000"/>
          <w:sz w:val="36"/>
          <w:szCs w:val="36"/>
          <w:lang w:val="hr-HR" w:eastAsia="zh-CN" w:bidi="ar-EG"/>
        </w:rPr>
        <w:t>附件</w:t>
      </w:r>
      <w:r>
        <w:rPr>
          <w:rFonts w:hint="eastAsia" w:ascii="宋体" w:hAnsi="宋体" w:cs="Times New Roman"/>
          <w:b/>
          <w:color w:val="000000"/>
          <w:sz w:val="36"/>
          <w:szCs w:val="36"/>
          <w:lang w:val="en-US" w:eastAsia="zh-CN" w:bidi="ar-EG"/>
        </w:rPr>
        <w:t>1：</w:t>
      </w:r>
    </w:p>
    <w:p>
      <w:pPr>
        <w:spacing w:line="500" w:lineRule="exact"/>
        <w:jc w:val="center"/>
        <w:outlineLvl w:val="0"/>
        <w:rPr>
          <w:rFonts w:hint="eastAsia" w:ascii="宋体" w:hAnsi="宋体" w:cs="Times New Roman"/>
          <w:b/>
          <w:color w:val="000000"/>
          <w:sz w:val="36"/>
          <w:szCs w:val="36"/>
          <w:lang w:val="hr-HR" w:bidi="ar-EG"/>
        </w:rPr>
      </w:pPr>
    </w:p>
    <w:p>
      <w:pPr>
        <w:spacing w:line="500" w:lineRule="exact"/>
        <w:jc w:val="center"/>
        <w:outlineLvl w:val="0"/>
        <w:rPr>
          <w:rFonts w:ascii="宋体" w:hAnsi="宋体" w:cs="Times New Roman"/>
          <w:b/>
          <w:color w:val="000000"/>
          <w:sz w:val="36"/>
          <w:szCs w:val="36"/>
        </w:rPr>
      </w:pPr>
      <w:r>
        <w:rPr>
          <w:rFonts w:hint="eastAsia" w:ascii="宋体" w:hAnsi="宋体" w:cs="Times New Roman"/>
          <w:b/>
          <w:color w:val="000000"/>
          <w:sz w:val="36"/>
          <w:szCs w:val="36"/>
          <w:lang w:val="hr-HR" w:eastAsia="zh-CN" w:bidi="ar-EG"/>
        </w:rPr>
        <w:t>阳新县公安涉案车辆拖移、停放、保管服务项目</w:t>
      </w:r>
      <w:r>
        <w:rPr>
          <w:rFonts w:ascii="宋体" w:hAnsi="宋体" w:cs="Times New Roman"/>
          <w:b/>
          <w:color w:val="000000"/>
          <w:sz w:val="36"/>
          <w:szCs w:val="36"/>
          <w:lang w:val="hr-HR" w:bidi="ar-EG"/>
        </w:rPr>
        <w:t>采购</w:t>
      </w:r>
      <w:r>
        <w:rPr>
          <w:rFonts w:hint="eastAsia" w:ascii="宋体" w:hAnsi="宋体" w:cs="Times New Roman"/>
          <w:b/>
          <w:color w:val="000000"/>
          <w:sz w:val="36"/>
          <w:szCs w:val="36"/>
        </w:rPr>
        <w:t>需</w:t>
      </w:r>
      <w:r>
        <w:rPr>
          <w:rFonts w:ascii="宋体" w:hAnsi="宋体" w:cs="Times New Roman"/>
          <w:b/>
          <w:color w:val="000000"/>
          <w:sz w:val="36"/>
          <w:szCs w:val="36"/>
        </w:rPr>
        <w:t>求</w:t>
      </w:r>
    </w:p>
    <w:p>
      <w:pPr>
        <w:numPr>
          <w:ilvl w:val="0"/>
          <w:numId w:val="0"/>
        </w:numPr>
        <w:spacing w:line="400" w:lineRule="exact"/>
        <w:jc w:val="left"/>
        <w:rPr>
          <w:rFonts w:ascii="黑体" w:hAnsi="黑体" w:eastAsia="黑体" w:cs="黑体"/>
          <w:b/>
          <w:bCs/>
          <w:color w:val="000000" w:themeColor="text1"/>
          <w:sz w:val="32"/>
          <w:szCs w:val="32"/>
          <w14:textFill>
            <w14:solidFill>
              <w14:schemeClr w14:val="tx1"/>
            </w14:solidFill>
          </w14:textFill>
        </w:rPr>
      </w:pPr>
    </w:p>
    <w:p>
      <w:pPr>
        <w:numPr>
          <w:ilvl w:val="0"/>
          <w:numId w:val="0"/>
        </w:numPr>
        <w:spacing w:line="400" w:lineRule="exact"/>
        <w:jc w:val="left"/>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一、</w:t>
      </w:r>
      <w:r>
        <w:rPr>
          <w:rFonts w:hint="eastAsia" w:ascii="黑体" w:hAnsi="黑体" w:eastAsia="黑体" w:cs="黑体"/>
          <w:b/>
          <w:bCs/>
          <w:color w:val="000000" w:themeColor="text1"/>
          <w:sz w:val="32"/>
          <w:szCs w:val="32"/>
          <w14:textFill>
            <w14:solidFill>
              <w14:schemeClr w14:val="tx1"/>
            </w14:solidFill>
          </w14:textFill>
        </w:rPr>
        <w:t>项目技术和服务要求</w:t>
      </w:r>
    </w:p>
    <w:p>
      <w:pPr>
        <w:pStyle w:val="5"/>
        <w:numPr>
          <w:ilvl w:val="0"/>
          <w:numId w:val="1"/>
        </w:numPr>
        <w:spacing w:line="480" w:lineRule="exact"/>
        <w:ind w:right="440" w:firstLine="482" w:firstLineChars="200"/>
        <w:rPr>
          <w:rFonts w:eastAsiaTheme="minorEastAsia"/>
          <w:bCs/>
          <w:color w:val="000000" w:themeColor="text1"/>
          <w:szCs w:val="32"/>
          <w14:textFill>
            <w14:solidFill>
              <w14:schemeClr w14:val="tx1"/>
            </w14:solidFill>
          </w14:textFill>
        </w:rPr>
      </w:pPr>
      <w:r>
        <w:rPr>
          <w:rFonts w:hint="eastAsia" w:asciiTheme="minorEastAsia" w:hAnsiTheme="minorEastAsia" w:eastAsiaTheme="minorEastAsia"/>
          <w:b/>
        </w:rPr>
        <w:t>项目名称：</w:t>
      </w:r>
      <w:r>
        <w:rPr>
          <w:rFonts w:hint="eastAsia" w:eastAsiaTheme="minorEastAsia"/>
          <w:bCs/>
          <w:color w:val="000000" w:themeColor="text1"/>
          <w:szCs w:val="32"/>
          <w14:textFill>
            <w14:solidFill>
              <w14:schemeClr w14:val="tx1"/>
            </w14:solidFill>
          </w14:textFill>
        </w:rPr>
        <w:t>阳新县公安涉案车辆拖移、停放、保管服务项目（二次）</w:t>
      </w:r>
    </w:p>
    <w:p>
      <w:pPr>
        <w:pStyle w:val="5"/>
        <w:numPr>
          <w:ilvl w:val="0"/>
          <w:numId w:val="1"/>
        </w:numPr>
        <w:spacing w:line="480" w:lineRule="exact"/>
        <w:ind w:right="440" w:firstLine="482" w:firstLineChars="200"/>
        <w:rPr>
          <w:rFonts w:asciiTheme="minorEastAsia" w:hAnsiTheme="minorEastAsia" w:eastAsiaTheme="minorEastAsia"/>
          <w:b/>
        </w:rPr>
      </w:pPr>
      <w:r>
        <w:rPr>
          <w:rFonts w:asciiTheme="minorEastAsia" w:hAnsiTheme="minorEastAsia" w:eastAsiaTheme="minorEastAsia"/>
          <w:b/>
        </w:rPr>
        <w:t>招标范</w:t>
      </w:r>
      <w:r>
        <w:rPr>
          <w:rFonts w:hint="eastAsia" w:asciiTheme="minorEastAsia" w:hAnsiTheme="minorEastAsia" w:eastAsiaTheme="minorEastAsia"/>
          <w:b/>
        </w:rPr>
        <w:t>围</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提供</w:t>
      </w:r>
      <w:r>
        <w:rPr>
          <w:rFonts w:asciiTheme="minorEastAsia" w:hAnsiTheme="minorEastAsia" w:eastAsiaTheme="minorEastAsia"/>
        </w:rPr>
        <w:t>停车服务、</w:t>
      </w:r>
      <w:r>
        <w:rPr>
          <w:rFonts w:hint="eastAsia" w:asciiTheme="minorEastAsia" w:hAnsiTheme="minorEastAsia" w:eastAsiaTheme="minorEastAsia"/>
        </w:rPr>
        <w:t>违法</w:t>
      </w:r>
      <w:r>
        <w:rPr>
          <w:rFonts w:asciiTheme="minorEastAsia" w:hAnsiTheme="minorEastAsia" w:eastAsiaTheme="minorEastAsia"/>
        </w:rPr>
        <w:t>拖车服务、超载车辆过磅服务、事故拖车服务、现场车辆的</w:t>
      </w:r>
      <w:r>
        <w:rPr>
          <w:rFonts w:hint="eastAsia" w:asciiTheme="minorEastAsia" w:hAnsiTheme="minorEastAsia" w:eastAsiaTheme="minorEastAsia"/>
        </w:rPr>
        <w:t>转</w:t>
      </w:r>
      <w:r>
        <w:rPr>
          <w:rFonts w:asciiTheme="minorEastAsia" w:hAnsiTheme="minorEastAsia" w:eastAsiaTheme="minorEastAsia"/>
        </w:rPr>
        <w:t>场服务。</w:t>
      </w:r>
    </w:p>
    <w:p>
      <w:pPr>
        <w:pStyle w:val="5"/>
        <w:spacing w:line="480" w:lineRule="exact"/>
        <w:ind w:right="440" w:firstLine="482" w:firstLineChars="200"/>
        <w:rPr>
          <w:rFonts w:asciiTheme="minorEastAsia" w:hAnsiTheme="minorEastAsia" w:eastAsiaTheme="minorEastAsia"/>
          <w:b/>
        </w:rPr>
      </w:pPr>
      <w:r>
        <w:rPr>
          <w:rFonts w:hint="eastAsia" w:asciiTheme="minorEastAsia" w:hAnsiTheme="minorEastAsia" w:eastAsiaTheme="minorEastAsia"/>
          <w:b/>
        </w:rPr>
        <w:t>三、硬件设备条件</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1、场棚；</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2、拖车8台；</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3、大型吊车1台；</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以上车辆必须挂靠公司名下或租赁合同，可覆盖全县所有乡镇。</w:t>
      </w:r>
    </w:p>
    <w:p>
      <w:pPr>
        <w:pStyle w:val="5"/>
        <w:spacing w:line="480" w:lineRule="exact"/>
        <w:ind w:right="440" w:firstLine="482" w:firstLineChars="200"/>
        <w:rPr>
          <w:rFonts w:asciiTheme="minorEastAsia" w:hAnsiTheme="minorEastAsia" w:eastAsiaTheme="minorEastAsia"/>
          <w:b/>
        </w:rPr>
      </w:pPr>
      <w:r>
        <w:rPr>
          <w:rFonts w:asciiTheme="minorEastAsia" w:hAnsiTheme="minorEastAsia" w:eastAsiaTheme="minorEastAsia"/>
          <w:b/>
        </w:rPr>
        <w:t>四、服务要求</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w:t>
      </w:r>
      <w:r>
        <w:rPr>
          <w:rFonts w:asciiTheme="minorEastAsia" w:hAnsiTheme="minorEastAsia" w:eastAsiaTheme="minorEastAsia"/>
        </w:rPr>
        <w:t>保管场地要求</w:t>
      </w:r>
    </w:p>
    <w:p>
      <w:pPr>
        <w:pStyle w:val="5"/>
        <w:spacing w:line="480" w:lineRule="exact"/>
        <w:ind w:right="440" w:firstLine="480" w:firstLineChars="200"/>
        <w:rPr>
          <w:rFonts w:asciiTheme="minorEastAsia" w:hAnsiTheme="minorEastAsia" w:eastAsiaTheme="minorEastAsia"/>
        </w:rPr>
      </w:pPr>
      <w:r>
        <w:rPr>
          <w:rFonts w:hint="eastAsia" w:cs="Arial" w:asciiTheme="minorEastAsia" w:hAnsiTheme="minorEastAsia" w:eastAsiaTheme="minorEastAsia"/>
        </w:rPr>
        <w:t>1、</w:t>
      </w:r>
      <w:r>
        <w:rPr>
          <w:rFonts w:asciiTheme="minorEastAsia" w:hAnsiTheme="minorEastAsia" w:eastAsiaTheme="minorEastAsia"/>
        </w:rPr>
        <w:t>所提供的场地必须，交通便捷，周围环境较好</w:t>
      </w:r>
      <w:r>
        <w:rPr>
          <w:rFonts w:hint="eastAsia" w:asciiTheme="minorEastAsia" w:hAnsiTheme="minorEastAsia" w:eastAsiaTheme="minorEastAsia"/>
        </w:rPr>
        <w:t>；</w:t>
      </w:r>
      <w:r>
        <w:rPr>
          <w:rFonts w:asciiTheme="minorEastAsia" w:hAnsiTheme="minorEastAsia" w:eastAsiaTheme="minorEastAsia"/>
        </w:rPr>
        <w:t>并且用于执法查处的违法车辆和暂</w:t>
      </w:r>
      <w:r>
        <w:rPr>
          <w:rFonts w:hint="eastAsia" w:asciiTheme="minorEastAsia" w:hAnsiTheme="minorEastAsia" w:eastAsiaTheme="minorEastAsia"/>
        </w:rPr>
        <w:t>扣</w:t>
      </w:r>
      <w:r>
        <w:rPr>
          <w:rFonts w:asciiTheme="minorEastAsia" w:hAnsiTheme="minorEastAsia" w:eastAsiaTheme="minorEastAsia"/>
        </w:rPr>
        <w:t>事故车辆停放和查扣相关设备专用，不能向采购人之外的其他单位和个人提供车辆和物品保管等用途。</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2、投标人停车总面积城区20亩，乡镇5亩以上（龙港、浮屠街、富池、枫林），须提供土地使用权证书、房屋产权证书或土地（房屋）租赁合同且租赁期限在一年及以上（自合同签订之日起）。</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执法工作人员不定期对车辆的停</w:t>
      </w:r>
      <w:r>
        <w:rPr>
          <w:rFonts w:hint="eastAsia" w:asciiTheme="minorEastAsia" w:hAnsiTheme="minorEastAsia" w:eastAsiaTheme="minorEastAsia"/>
        </w:rPr>
        <w:t>放和</w:t>
      </w:r>
      <w:r>
        <w:rPr>
          <w:rFonts w:asciiTheme="minorEastAsia" w:hAnsiTheme="minorEastAsia" w:eastAsiaTheme="minorEastAsia"/>
        </w:rPr>
        <w:t>保管状况进行核查，</w:t>
      </w:r>
      <w:r>
        <w:rPr>
          <w:rFonts w:hint="eastAsia" w:asciiTheme="minorEastAsia" w:hAnsiTheme="minorEastAsia" w:eastAsiaTheme="minorEastAsia"/>
        </w:rPr>
        <w:t>中</w:t>
      </w:r>
      <w:r>
        <w:rPr>
          <w:rFonts w:asciiTheme="minorEastAsia" w:hAnsiTheme="minorEastAsia" w:eastAsiaTheme="minorEastAsia"/>
        </w:rPr>
        <w:t>标人需提供场地的位置及平面图。</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4、中</w:t>
      </w:r>
      <w:r>
        <w:rPr>
          <w:rFonts w:asciiTheme="minorEastAsia" w:hAnsiTheme="minorEastAsia" w:eastAsiaTheme="minorEastAsia"/>
        </w:rPr>
        <w:t>标人所提供车辆停放的场地须</w:t>
      </w:r>
      <w:r>
        <w:rPr>
          <w:rFonts w:hint="eastAsia" w:asciiTheme="minorEastAsia" w:hAnsiTheme="minorEastAsia" w:eastAsiaTheme="minorEastAsia"/>
        </w:rPr>
        <w:t>确保</w:t>
      </w:r>
      <w:r>
        <w:rPr>
          <w:rFonts w:asciiTheme="minorEastAsia" w:hAnsiTheme="minorEastAsia" w:eastAsiaTheme="minorEastAsia"/>
        </w:rPr>
        <w:t>车辆的安全，避免车辆因人为或自然原因造成车辆遗失或损坏（毁</w:t>
      </w:r>
      <w:r>
        <w:rPr>
          <w:rFonts w:hint="eastAsia" w:asciiTheme="minorEastAsia" w:hAnsiTheme="minorEastAsia" w:eastAsiaTheme="minorEastAsia"/>
        </w:rPr>
        <w:t>）</w:t>
      </w:r>
      <w:r>
        <w:rPr>
          <w:rFonts w:asciiTheme="minorEastAsia" w:hAnsiTheme="minorEastAsia" w:eastAsiaTheme="minorEastAsia"/>
        </w:rPr>
        <w:t>导致证据改变影响</w:t>
      </w:r>
      <w:r>
        <w:rPr>
          <w:rFonts w:hint="eastAsia" w:asciiTheme="minorEastAsia" w:hAnsiTheme="minorEastAsia" w:eastAsiaTheme="minorEastAsia"/>
        </w:rPr>
        <w:t>取</w:t>
      </w:r>
      <w:r>
        <w:rPr>
          <w:rFonts w:asciiTheme="minorEastAsia" w:hAnsiTheme="minorEastAsia" w:eastAsiaTheme="minorEastAsia"/>
        </w:rPr>
        <w:t>证工作。具体如下：</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硬</w:t>
      </w:r>
      <w:r>
        <w:rPr>
          <w:rFonts w:asciiTheme="minorEastAsia" w:hAnsiTheme="minorEastAsia" w:eastAsiaTheme="minorEastAsia"/>
        </w:rPr>
        <w:t>件</w:t>
      </w:r>
      <w:r>
        <w:rPr>
          <w:rFonts w:hint="eastAsia" w:asciiTheme="minorEastAsia" w:hAnsiTheme="minorEastAsia" w:eastAsiaTheme="minorEastAsia"/>
        </w:rPr>
        <w:t>方</w:t>
      </w:r>
      <w:r>
        <w:rPr>
          <w:rFonts w:asciiTheme="minorEastAsia" w:hAnsiTheme="minorEastAsia" w:eastAsiaTheme="minorEastAsia"/>
        </w:rPr>
        <w:t>面：场地必须具备通水、通电、通信、场地平整和围墙全围蔽条件，无尖锐建筑废物（钢筋、铁钉、砖角等</w:t>
      </w:r>
      <w:r>
        <w:rPr>
          <w:rFonts w:hint="eastAsia" w:asciiTheme="minorEastAsia" w:hAnsiTheme="minorEastAsia" w:eastAsiaTheme="minorEastAsia"/>
        </w:rPr>
        <w:t>）</w:t>
      </w:r>
      <w:r>
        <w:rPr>
          <w:rFonts w:asciiTheme="minorEastAsia" w:hAnsiTheme="minorEastAsia" w:eastAsiaTheme="minorEastAsia"/>
        </w:rPr>
        <w:t>、无较大坑洼，确保带辅助轮的拖车和被拖车辆安全顺利通</w:t>
      </w:r>
      <w:r>
        <w:rPr>
          <w:rFonts w:hint="eastAsia" w:asciiTheme="minorEastAsia" w:hAnsiTheme="minorEastAsia" w:eastAsiaTheme="minorEastAsia"/>
        </w:rPr>
        <w:t>过；</w:t>
      </w:r>
      <w:r>
        <w:rPr>
          <w:rFonts w:asciiTheme="minorEastAsia" w:hAnsiTheme="minorEastAsia" w:eastAsiaTheme="minorEastAsia"/>
        </w:rPr>
        <w:t>具备完备的</w:t>
      </w:r>
      <w:r>
        <w:rPr>
          <w:rFonts w:hint="eastAsia" w:asciiTheme="minorEastAsia" w:hAnsiTheme="minorEastAsia" w:eastAsiaTheme="minorEastAsia"/>
        </w:rPr>
        <w:t>技</w:t>
      </w:r>
      <w:r>
        <w:rPr>
          <w:rFonts w:asciiTheme="minorEastAsia" w:hAnsiTheme="minorEastAsia" w:eastAsiaTheme="minorEastAsia"/>
        </w:rPr>
        <w:t>防、防积水、防</w:t>
      </w:r>
      <w:r>
        <w:rPr>
          <w:rFonts w:hint="eastAsia" w:asciiTheme="minorEastAsia" w:hAnsiTheme="minorEastAsia" w:eastAsiaTheme="minorEastAsia"/>
        </w:rPr>
        <w:t>雷</w:t>
      </w:r>
      <w:r>
        <w:rPr>
          <w:rFonts w:asciiTheme="minorEastAsia" w:hAnsiTheme="minorEastAsia" w:eastAsiaTheme="minorEastAsia"/>
        </w:rPr>
        <w:t>、消防和照明设施。</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围蔽为面：围蔽物高度应不低于2.5 米 （材质</w:t>
      </w:r>
      <w:r>
        <w:rPr>
          <w:rFonts w:hint="eastAsia" w:asciiTheme="minorEastAsia" w:hAnsiTheme="minorEastAsia" w:eastAsiaTheme="minorEastAsia"/>
        </w:rPr>
        <w:t>硬</w:t>
      </w:r>
      <w:r>
        <w:rPr>
          <w:rFonts w:asciiTheme="minorEastAsia" w:hAnsiTheme="minorEastAsia" w:eastAsiaTheme="minorEastAsia"/>
        </w:rPr>
        <w:t>度符合安全需要</w:t>
      </w:r>
      <w:r>
        <w:rPr>
          <w:rFonts w:hint="eastAsia" w:asciiTheme="minorEastAsia" w:hAnsiTheme="minorEastAsia" w:eastAsiaTheme="minorEastAsia"/>
        </w:rPr>
        <w:t>）</w:t>
      </w:r>
      <w:r>
        <w:rPr>
          <w:rFonts w:asciiTheme="minorEastAsia" w:hAnsiTheme="minorEastAsia" w:eastAsiaTheme="minorEastAsia"/>
        </w:rPr>
        <w:t>，周边环境应满足车辆的道、出场条件。</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3）场地必须安装足够的照明设施</w:t>
      </w:r>
      <w:r>
        <w:rPr>
          <w:rFonts w:hint="eastAsia" w:asciiTheme="minorEastAsia" w:hAnsiTheme="minorEastAsia" w:eastAsiaTheme="minorEastAsia"/>
        </w:rPr>
        <w:t>，</w:t>
      </w:r>
      <w:r>
        <w:rPr>
          <w:rFonts w:asciiTheme="minorEastAsia" w:hAnsiTheme="minorEastAsia" w:eastAsiaTheme="minorEastAsia"/>
        </w:rPr>
        <w:t>以提供监管所需以及车辆的正常流</w:t>
      </w:r>
      <w:r>
        <w:rPr>
          <w:rFonts w:hint="eastAsia" w:asciiTheme="minorEastAsia" w:hAnsiTheme="minorEastAsia" w:eastAsiaTheme="minorEastAsia"/>
        </w:rPr>
        <w:t>转</w:t>
      </w:r>
      <w:r>
        <w:rPr>
          <w:rFonts w:asciiTheme="minorEastAsia" w:hAnsiTheme="minorEastAsia" w:eastAsiaTheme="minorEastAsia"/>
        </w:rPr>
        <w:t>的必要照明条件。</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场地应配备足够的遮雨棚及车罩、帐篷，用于防护零部件缺失或损坏的车辆漏水受损。</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(5）场地周边应尽可能设置清晰的指示路牌，并且场地的入场路线还应能够满足拖吊平板车等大型货车入场的要求，以</w:t>
      </w:r>
      <w:r>
        <w:rPr>
          <w:rFonts w:hint="eastAsia" w:asciiTheme="minorEastAsia" w:hAnsiTheme="minorEastAsia" w:eastAsiaTheme="minorEastAsia"/>
        </w:rPr>
        <w:t>方便</w:t>
      </w:r>
      <w:r>
        <w:rPr>
          <w:rFonts w:asciiTheme="minorEastAsia" w:hAnsiTheme="minorEastAsia" w:eastAsiaTheme="minorEastAsia"/>
        </w:rPr>
        <w:t>群众前往办理业务。</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、非</w:t>
      </w:r>
      <w:r>
        <w:rPr>
          <w:rFonts w:asciiTheme="minorEastAsia" w:hAnsiTheme="minorEastAsia" w:eastAsiaTheme="minorEastAsia"/>
        </w:rPr>
        <w:t>因不可抗力而导致车辆损失损坏的，均由中标人承担全部责任。</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、如遇</w:t>
      </w:r>
      <w:r>
        <w:rPr>
          <w:rFonts w:asciiTheme="minorEastAsia" w:hAnsiTheme="minorEastAsia" w:eastAsiaTheme="minorEastAsia"/>
        </w:rPr>
        <w:t>所提供场地因土地规划或政策变更等不可抗力因素导致租赁场所不能继续使用的，中标人负责提供</w:t>
      </w:r>
      <w:r>
        <w:rPr>
          <w:rFonts w:hint="eastAsia" w:asciiTheme="minorEastAsia" w:hAnsiTheme="minorEastAsia" w:eastAsiaTheme="minorEastAsia"/>
        </w:rPr>
        <w:t>同</w:t>
      </w:r>
      <w:r>
        <w:rPr>
          <w:rFonts w:asciiTheme="minorEastAsia" w:hAnsiTheme="minorEastAsia" w:eastAsiaTheme="minorEastAsia"/>
        </w:rPr>
        <w:t>等条件或以上的场地供采购人使用，并且由中标人负责转场及承担转场所产生的费用，转场过程</w:t>
      </w:r>
      <w:r>
        <w:rPr>
          <w:rFonts w:hint="eastAsia" w:asciiTheme="minorEastAsia" w:hAnsiTheme="minorEastAsia" w:eastAsiaTheme="minorEastAsia"/>
        </w:rPr>
        <w:t>中</w:t>
      </w:r>
      <w:r>
        <w:rPr>
          <w:rFonts w:asciiTheme="minorEastAsia" w:hAnsiTheme="minorEastAsia" w:eastAsiaTheme="minorEastAsia"/>
        </w:rPr>
        <w:t>出现问题造成采购人或第三人财产或人身损害的，由中标人承担所有责任。且承担因搬迁产生的所有费用。</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、项目</w:t>
      </w:r>
      <w:r>
        <w:rPr>
          <w:rFonts w:asciiTheme="minorEastAsia" w:hAnsiTheme="minorEastAsia" w:eastAsiaTheme="minorEastAsia"/>
        </w:rPr>
        <w:t>中标后，在双</w:t>
      </w:r>
      <w:r>
        <w:rPr>
          <w:rFonts w:hint="eastAsia" w:asciiTheme="minorEastAsia" w:hAnsiTheme="minorEastAsia" w:eastAsiaTheme="minorEastAsia"/>
        </w:rPr>
        <w:t>方未</w:t>
      </w:r>
      <w:r>
        <w:rPr>
          <w:rFonts w:asciiTheme="minorEastAsia" w:hAnsiTheme="minorEastAsia" w:eastAsiaTheme="minorEastAsia"/>
        </w:rPr>
        <w:t>签订服务</w:t>
      </w:r>
      <w:r>
        <w:rPr>
          <w:rFonts w:hint="eastAsia" w:asciiTheme="minorEastAsia" w:hAnsiTheme="minorEastAsia" w:eastAsiaTheme="minorEastAsia"/>
        </w:rPr>
        <w:t>合同</w:t>
      </w:r>
      <w:r>
        <w:rPr>
          <w:rFonts w:asciiTheme="minorEastAsia" w:hAnsiTheme="minorEastAsia" w:eastAsiaTheme="minorEastAsia"/>
        </w:rPr>
        <w:t>前，除因不可抗力因素或政府应急征地需要 （须提供相关政府公告等证明材料</w:t>
      </w:r>
      <w:r>
        <w:rPr>
          <w:rFonts w:hint="eastAsia" w:asciiTheme="minorEastAsia" w:hAnsiTheme="minorEastAsia" w:eastAsiaTheme="minorEastAsia"/>
        </w:rPr>
        <w:t>）</w:t>
      </w:r>
      <w:r>
        <w:rPr>
          <w:rFonts w:asciiTheme="minorEastAsia" w:hAnsiTheme="minorEastAsia" w:eastAsiaTheme="minorEastAsia"/>
        </w:rPr>
        <w:t>外，</w:t>
      </w:r>
      <w:r>
        <w:rPr>
          <w:rFonts w:hint="eastAsia" w:asciiTheme="minorEastAsia" w:hAnsiTheme="minorEastAsia" w:eastAsiaTheme="minorEastAsia"/>
        </w:rPr>
        <w:t>如</w:t>
      </w:r>
      <w:r>
        <w:rPr>
          <w:rFonts w:asciiTheme="minorEastAsia" w:hAnsiTheme="minorEastAsia" w:eastAsiaTheme="minorEastAsia"/>
        </w:rPr>
        <w:t>出现中标人提出变更提供停放场场地的（即提出变更投标文件</w:t>
      </w:r>
      <w:r>
        <w:rPr>
          <w:rFonts w:hint="eastAsia" w:asciiTheme="minorEastAsia" w:hAnsiTheme="minorEastAsia" w:eastAsiaTheme="minorEastAsia"/>
        </w:rPr>
        <w:t>中</w:t>
      </w:r>
      <w:r>
        <w:rPr>
          <w:rFonts w:asciiTheme="minorEastAsia" w:hAnsiTheme="minorEastAsia" w:eastAsiaTheme="minorEastAsia"/>
        </w:rPr>
        <w:t>所投场地的或投标时承诺提供某场地，但实际</w:t>
      </w:r>
      <w:r>
        <w:rPr>
          <w:rFonts w:hint="eastAsia" w:asciiTheme="minorEastAsia" w:hAnsiTheme="minorEastAsia" w:eastAsiaTheme="minorEastAsia"/>
        </w:rPr>
        <w:t>未</w:t>
      </w:r>
      <w:r>
        <w:rPr>
          <w:rFonts w:asciiTheme="minorEastAsia" w:hAnsiTheme="minorEastAsia" w:eastAsiaTheme="minorEastAsia"/>
        </w:rPr>
        <w:t>提供等的</w:t>
      </w:r>
      <w:r>
        <w:rPr>
          <w:rFonts w:hint="eastAsia" w:asciiTheme="minorEastAsia" w:hAnsiTheme="minorEastAsia" w:eastAsiaTheme="minorEastAsia"/>
        </w:rPr>
        <w:t>）</w:t>
      </w:r>
      <w:r>
        <w:rPr>
          <w:rFonts w:asciiTheme="minorEastAsia" w:hAnsiTheme="minorEastAsia" w:eastAsiaTheme="minorEastAsia"/>
        </w:rPr>
        <w:t>，将视为中标人虚假投标，采购人有权报请财政采购监管部门取消中标人的中标资格，并追究中标人相关法律责任。由此造成一切损失由中标人承担，中标人还应当按照中标价的20%向采购人支付违约金。</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8、如</w:t>
      </w:r>
      <w:r>
        <w:rPr>
          <w:rFonts w:asciiTheme="minorEastAsia" w:hAnsiTheme="minorEastAsia" w:eastAsiaTheme="minorEastAsia"/>
        </w:rPr>
        <w:t>合同履行期间，中标人所提供的场地因政府征用等政策性因素需更换服务场地的，中标人须主即将相关情况通报采购人</w:t>
      </w:r>
      <w:r>
        <w:rPr>
          <w:rFonts w:hint="eastAsia" w:cs="Arial" w:asciiTheme="minorEastAsia" w:hAnsiTheme="minorEastAsia" w:eastAsiaTheme="minorEastAsia"/>
        </w:rPr>
        <w:t>；</w:t>
      </w:r>
      <w:r>
        <w:rPr>
          <w:rFonts w:asciiTheme="minorEastAsia" w:hAnsiTheme="minorEastAsia" w:eastAsiaTheme="minorEastAsia"/>
        </w:rPr>
        <w:t>经采</w:t>
      </w:r>
      <w:r>
        <w:rPr>
          <w:rFonts w:hint="eastAsia" w:asciiTheme="minorEastAsia" w:hAnsiTheme="minorEastAsia" w:eastAsiaTheme="minorEastAsia"/>
        </w:rPr>
        <w:t>购</w:t>
      </w:r>
      <w:r>
        <w:rPr>
          <w:rFonts w:asciiTheme="minorEastAsia" w:hAnsiTheme="minorEastAsia" w:eastAsiaTheme="minorEastAsia"/>
        </w:rPr>
        <w:t>人同意后，中标人必须在原场地停止使用前免费提供</w:t>
      </w:r>
      <w:r>
        <w:rPr>
          <w:rFonts w:hint="eastAsia" w:asciiTheme="minorEastAsia" w:hAnsiTheme="minorEastAsia" w:eastAsiaTheme="minorEastAsia"/>
        </w:rPr>
        <w:t>同</w:t>
      </w:r>
      <w:r>
        <w:rPr>
          <w:rFonts w:asciiTheme="minorEastAsia" w:hAnsiTheme="minorEastAsia" w:eastAsiaTheme="minorEastAsia"/>
        </w:rPr>
        <w:t>等条件（</w:t>
      </w:r>
      <w:r>
        <w:rPr>
          <w:rFonts w:hint="eastAsia" w:asciiTheme="minorEastAsia" w:hAnsiTheme="minorEastAsia" w:eastAsiaTheme="minorEastAsia"/>
        </w:rPr>
        <w:t>方</w:t>
      </w:r>
      <w:r>
        <w:rPr>
          <w:rFonts w:asciiTheme="minorEastAsia" w:hAnsiTheme="minorEastAsia" w:eastAsiaTheme="minorEastAsia"/>
        </w:rPr>
        <w:t>位、面坝、场地状况、周边交通环境等与原场地不得有明显差异</w:t>
      </w:r>
      <w:r>
        <w:rPr>
          <w:rFonts w:hint="eastAsia" w:asciiTheme="minorEastAsia" w:hAnsiTheme="minorEastAsia" w:eastAsiaTheme="minorEastAsia"/>
        </w:rPr>
        <w:t>）</w:t>
      </w:r>
      <w:r>
        <w:rPr>
          <w:rFonts w:asciiTheme="minorEastAsia" w:hAnsiTheme="minorEastAsia" w:eastAsiaTheme="minorEastAsia"/>
        </w:rPr>
        <w:t>场地继续履行服务，因此造成的车辆转场工作及相应费用由中标人承担。</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投标人必须承诺在中标</w:t>
      </w:r>
      <w:r>
        <w:rPr>
          <w:rFonts w:hint="eastAsia" w:asciiTheme="minorEastAsia" w:hAnsiTheme="minorEastAsia" w:eastAsiaTheme="minorEastAsia"/>
        </w:rPr>
        <w:t>且</w:t>
      </w:r>
      <w:r>
        <w:rPr>
          <w:rFonts w:asciiTheme="minorEastAsia" w:hAnsiTheme="minorEastAsia" w:eastAsiaTheme="minorEastAsia"/>
        </w:rPr>
        <w:t>完成场地准备工作后，应及时通知采购人到现场进行场地验收，</w:t>
      </w:r>
      <w:r>
        <w:rPr>
          <w:rFonts w:hint="eastAsia" w:asciiTheme="minorEastAsia" w:hAnsiTheme="minorEastAsia" w:eastAsiaTheme="minorEastAsia"/>
        </w:rPr>
        <w:t>如</w:t>
      </w:r>
      <w:r>
        <w:rPr>
          <w:rFonts w:asciiTheme="minorEastAsia" w:hAnsiTheme="minorEastAsia" w:eastAsiaTheme="minorEastAsia"/>
        </w:rPr>
        <w:t>所提供场地</w:t>
      </w:r>
      <w:r>
        <w:rPr>
          <w:rFonts w:hint="eastAsia" w:asciiTheme="minorEastAsia" w:hAnsiTheme="minorEastAsia" w:eastAsiaTheme="minorEastAsia"/>
        </w:rPr>
        <w:t>未</w:t>
      </w:r>
      <w:r>
        <w:rPr>
          <w:rFonts w:asciiTheme="minorEastAsia" w:hAnsiTheme="minorEastAsia" w:eastAsiaTheme="minorEastAsia"/>
        </w:rPr>
        <w:t>达到项目招标文件场地要求的，中标人须在合同规定场地交付使用时间内按要求完成整改。</w:t>
      </w:r>
      <w:r>
        <w:rPr>
          <w:rFonts w:hint="eastAsia" w:asciiTheme="minorEastAsia" w:hAnsiTheme="minorEastAsia" w:eastAsiaTheme="minorEastAsia"/>
        </w:rPr>
        <w:t>如</w:t>
      </w:r>
      <w:r>
        <w:rPr>
          <w:rFonts w:asciiTheme="minorEastAsia" w:hAnsiTheme="minorEastAsia" w:eastAsiaTheme="minorEastAsia"/>
        </w:rPr>
        <w:t>在合同规定场地交付使用时间内，所提供的场地来完全达到项目招标文件场地要求的，将视中标人为虚假应标，</w:t>
      </w:r>
      <w:r>
        <w:rPr>
          <w:rFonts w:hint="eastAsia" w:asciiTheme="minorEastAsia" w:hAnsiTheme="minorEastAsia" w:eastAsiaTheme="minorEastAsia"/>
        </w:rPr>
        <w:t>采购</w:t>
      </w:r>
      <w:r>
        <w:rPr>
          <w:rFonts w:asciiTheme="minorEastAsia" w:hAnsiTheme="minorEastAsia" w:eastAsiaTheme="minorEastAsia"/>
        </w:rPr>
        <w:t>人将按照合同违约条款终止合同（</w:t>
      </w:r>
      <w:r>
        <w:rPr>
          <w:rFonts w:hint="eastAsia" w:asciiTheme="minorEastAsia" w:hAnsiTheme="minorEastAsia" w:eastAsiaTheme="minorEastAsia"/>
        </w:rPr>
        <w:t>如未</w:t>
      </w:r>
      <w:r>
        <w:rPr>
          <w:rFonts w:asciiTheme="minorEastAsia" w:hAnsiTheme="minorEastAsia" w:eastAsiaTheme="minorEastAsia"/>
        </w:rPr>
        <w:t>签订合同，则取消中标人的中标资格</w:t>
      </w:r>
      <w:r>
        <w:rPr>
          <w:rFonts w:hint="eastAsia" w:asciiTheme="minorEastAsia" w:hAnsiTheme="minorEastAsia" w:eastAsiaTheme="minorEastAsia"/>
        </w:rPr>
        <w:t>）</w:t>
      </w:r>
      <w:r>
        <w:rPr>
          <w:rFonts w:asciiTheme="minorEastAsia" w:hAnsiTheme="minorEastAsia" w:eastAsiaTheme="minorEastAsia"/>
        </w:rPr>
        <w:t>，采购人有权将中标人的违约行为报财政采购监督管理部门进行处理。同时，对采购人造成损失的，中标人按照项目中标价20%的金额支付违约金，违约金不足补偿采购人所受损失的，中标人需承担补充赔偿责任。</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w:t>
      </w:r>
      <w:r>
        <w:rPr>
          <w:rFonts w:asciiTheme="minorEastAsia" w:hAnsiTheme="minorEastAsia" w:eastAsiaTheme="minorEastAsia"/>
        </w:rPr>
        <w:t>场地应履行信息公开制度，在场地入口显著位置悬挂公示办理流程、注意事项、投诉电话、工作人员信息、不收费承诺等相关内</w:t>
      </w:r>
      <w:r>
        <w:rPr>
          <w:rFonts w:hint="eastAsia" w:asciiTheme="minorEastAsia" w:hAnsiTheme="minorEastAsia" w:eastAsiaTheme="minorEastAsia"/>
        </w:rPr>
        <w:t>容</w:t>
      </w:r>
      <w:r>
        <w:rPr>
          <w:rFonts w:asciiTheme="minorEastAsia" w:hAnsiTheme="minorEastAsia" w:eastAsiaTheme="minorEastAsia"/>
        </w:rPr>
        <w:t>的公示标牌。</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（二</w:t>
      </w:r>
      <w:r>
        <w:rPr>
          <w:rFonts w:hint="eastAsia" w:asciiTheme="minorEastAsia" w:hAnsiTheme="minorEastAsia" w:eastAsiaTheme="minorEastAsia"/>
        </w:rPr>
        <w:t>）</w:t>
      </w:r>
      <w:r>
        <w:rPr>
          <w:rFonts w:asciiTheme="minorEastAsia" w:hAnsiTheme="minorEastAsia" w:eastAsiaTheme="minorEastAsia"/>
        </w:rPr>
        <w:t>安全性要求</w:t>
      </w:r>
    </w:p>
    <w:p>
      <w:pPr>
        <w:pStyle w:val="5"/>
        <w:spacing w:line="480" w:lineRule="exact"/>
        <w:ind w:right="440" w:firstLine="480" w:firstLineChars="200"/>
        <w:rPr>
          <w:rFonts w:asciiTheme="minorEastAsia" w:hAnsiTheme="minorEastAsia" w:eastAsiaTheme="minorEastAsia"/>
        </w:rPr>
      </w:pPr>
      <w:r>
        <w:rPr>
          <w:rFonts w:hint="eastAsia" w:cs="Arial" w:asciiTheme="minorEastAsia" w:hAnsiTheme="minorEastAsia" w:eastAsiaTheme="minorEastAsia"/>
        </w:rPr>
        <w:t>1、</w:t>
      </w:r>
      <w:r>
        <w:rPr>
          <w:rFonts w:asciiTheme="minorEastAsia" w:hAnsiTheme="minorEastAsia" w:eastAsiaTheme="minorEastAsia"/>
        </w:rPr>
        <w:t>中标人提供车辆停放的车场必须安装足够的监控设备以保障全覆盖监控 24小时不间断对</w:t>
      </w:r>
      <w:r>
        <w:rPr>
          <w:rFonts w:hint="eastAsia" w:asciiTheme="minorEastAsia" w:hAnsiTheme="minorEastAsia" w:eastAsiaTheme="minorEastAsia"/>
        </w:rPr>
        <w:t>进</w:t>
      </w:r>
      <w:r>
        <w:rPr>
          <w:rFonts w:asciiTheme="minorEastAsia" w:hAnsiTheme="minorEastAsia" w:eastAsiaTheme="minorEastAsia"/>
        </w:rPr>
        <w:t>出车场人员和停放保管车辆</w:t>
      </w:r>
      <w:r>
        <w:rPr>
          <w:rFonts w:hint="eastAsia" w:asciiTheme="minorEastAsia" w:hAnsiTheme="minorEastAsia" w:eastAsiaTheme="minorEastAsia"/>
        </w:rPr>
        <w:t>实</w:t>
      </w:r>
      <w:r>
        <w:rPr>
          <w:rFonts w:asciiTheme="minorEastAsia" w:hAnsiTheme="minorEastAsia" w:eastAsiaTheme="minorEastAsia"/>
        </w:rPr>
        <w:t>施监控记录，并对监控录像进行保</w:t>
      </w:r>
      <w:r>
        <w:rPr>
          <w:rFonts w:hint="eastAsia" w:asciiTheme="minorEastAsia" w:hAnsiTheme="minorEastAsia" w:eastAsiaTheme="minorEastAsia"/>
        </w:rPr>
        <w:t>管</w:t>
      </w:r>
      <w:r>
        <w:rPr>
          <w:rFonts w:asciiTheme="minorEastAsia" w:hAnsiTheme="minorEastAsia" w:eastAsiaTheme="minorEastAsia"/>
        </w:rPr>
        <w:t>。中标人应于合同签订之日起15个工作日内提供场</w:t>
      </w:r>
      <w:r>
        <w:rPr>
          <w:rFonts w:hint="eastAsia" w:asciiTheme="minorEastAsia" w:hAnsiTheme="minorEastAsia" w:eastAsiaTheme="minorEastAsia"/>
        </w:rPr>
        <w:t>地</w:t>
      </w:r>
      <w:r>
        <w:rPr>
          <w:rFonts w:asciiTheme="minorEastAsia" w:hAnsiTheme="minorEastAsia" w:eastAsiaTheme="minorEastAsia"/>
        </w:rPr>
        <w:t>的监控项目书面报告（包含监控设备分布图、监控有效区域图以及相关技术说明〉。</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中标人所提供的车场必须配备有合格的消防设施设备和完善的消防为案，确保车辆的消防安全。消防设施分布为案和消防预案应于合同签订之日起 15个工作日内提供给采购人备案。场地还需自己备必要的排水设备和</w:t>
      </w:r>
      <w:r>
        <w:rPr>
          <w:rFonts w:hint="eastAsia" w:asciiTheme="minorEastAsia" w:hAnsiTheme="minorEastAsia" w:eastAsiaTheme="minorEastAsia"/>
        </w:rPr>
        <w:t>方</w:t>
      </w:r>
      <w:r>
        <w:rPr>
          <w:rFonts w:asciiTheme="minorEastAsia" w:hAnsiTheme="minorEastAsia" w:eastAsiaTheme="minorEastAsia"/>
        </w:rPr>
        <w:t>案。</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根据国家消防、安全生产的相关法律、法规，为彻底清除安全隐患，确保公路、桥梁安全，中标人不得在桥梁下空间设置停放场。</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中标人应采取必要措施对车辆的随车物品进行临时保管。车辆内外观、随车物品应当在登记、拍照、编号后纳入随车物品保</w:t>
      </w:r>
      <w:r>
        <w:rPr>
          <w:rFonts w:hint="eastAsia" w:asciiTheme="minorEastAsia" w:hAnsiTheme="minorEastAsia" w:eastAsiaTheme="minorEastAsia"/>
        </w:rPr>
        <w:t>管</w:t>
      </w:r>
      <w:r>
        <w:rPr>
          <w:rFonts w:asciiTheme="minorEastAsia" w:hAnsiTheme="minorEastAsia" w:eastAsiaTheme="minorEastAsia"/>
        </w:rPr>
        <w:t>室管理。中标人还应当提供必要的车辆充电以及打气等免费服务。</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5、采</w:t>
      </w:r>
      <w:r>
        <w:rPr>
          <w:rFonts w:asciiTheme="minorEastAsia" w:hAnsiTheme="minorEastAsia" w:eastAsiaTheme="minorEastAsia"/>
        </w:rPr>
        <w:t>购人工作人员将查扣的车辆交付中标人保管时，对有毛病和有损坏的车辆及物品向中标人工作人员说明，中标人工作人员应做好记录并经双为人员签名确认，进场后车辆如有损坏或被盗、丢失，由中标人负责。</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w:t>
      </w:r>
      <w:r>
        <w:rPr>
          <w:rFonts w:asciiTheme="minorEastAsia" w:hAnsiTheme="minorEastAsia" w:eastAsiaTheme="minorEastAsia"/>
        </w:rPr>
        <w:t>中标人要依据采购人开</w:t>
      </w:r>
      <w:r>
        <w:rPr>
          <w:rFonts w:hint="eastAsia" w:asciiTheme="minorEastAsia" w:hAnsiTheme="minorEastAsia" w:eastAsiaTheme="minorEastAsia"/>
        </w:rPr>
        <w:t>具</w:t>
      </w:r>
      <w:r>
        <w:rPr>
          <w:rFonts w:asciiTheme="minorEastAsia" w:hAnsiTheme="minorEastAsia" w:eastAsiaTheme="minorEastAsia"/>
        </w:rPr>
        <w:t>的车辆放行凭证（放行条</w:t>
      </w:r>
      <w:r>
        <w:rPr>
          <w:rFonts w:hint="eastAsia" w:asciiTheme="minorEastAsia" w:hAnsiTheme="minorEastAsia" w:eastAsiaTheme="minorEastAsia"/>
        </w:rPr>
        <w:t>）</w:t>
      </w:r>
      <w:r>
        <w:rPr>
          <w:rFonts w:asciiTheme="minorEastAsia" w:hAnsiTheme="minorEastAsia" w:eastAsiaTheme="minorEastAsia"/>
        </w:rPr>
        <w:t>放行车辆，中标人工作人员要认真验明</w:t>
      </w:r>
      <w:r>
        <w:rPr>
          <w:rFonts w:hint="eastAsia" w:asciiTheme="minorEastAsia" w:hAnsiTheme="minorEastAsia" w:eastAsiaTheme="minorEastAsia"/>
        </w:rPr>
        <w:t>取</w:t>
      </w:r>
      <w:r>
        <w:rPr>
          <w:rFonts w:asciiTheme="minorEastAsia" w:hAnsiTheme="minorEastAsia" w:eastAsiaTheme="minorEastAsia"/>
        </w:rPr>
        <w:t>车人的身份及放行凭证后，</w:t>
      </w:r>
      <w:r>
        <w:rPr>
          <w:rFonts w:hint="eastAsia" w:asciiTheme="minorEastAsia" w:hAnsiTheme="minorEastAsia" w:eastAsiaTheme="minorEastAsia"/>
        </w:rPr>
        <w:t>方</w:t>
      </w:r>
      <w:r>
        <w:rPr>
          <w:rFonts w:asciiTheme="minorEastAsia" w:hAnsiTheme="minorEastAsia" w:eastAsiaTheme="minorEastAsia"/>
        </w:rPr>
        <w:t>可放行，如因工作疏忽错误放行车辆的，由中标人负全部责任。</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w:t>
      </w:r>
      <w:r>
        <w:rPr>
          <w:rFonts w:asciiTheme="minorEastAsia" w:hAnsiTheme="minorEastAsia" w:eastAsiaTheme="minorEastAsia"/>
        </w:rPr>
        <w:t>中标人</w:t>
      </w:r>
      <w:r>
        <w:rPr>
          <w:rFonts w:hint="eastAsia" w:asciiTheme="minorEastAsia" w:hAnsiTheme="minorEastAsia" w:eastAsiaTheme="minorEastAsia"/>
        </w:rPr>
        <w:t>未</w:t>
      </w:r>
      <w:r>
        <w:rPr>
          <w:rFonts w:asciiTheme="minorEastAsia" w:hAnsiTheme="minorEastAsia" w:eastAsiaTheme="minorEastAsia"/>
        </w:rPr>
        <w:t>经采购人同意，私自处理放行采购人查扣的违法、事故车辆的，一切后果由中标人负责，所造成的法律责任及经济损失由中标人全部承担。</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（三</w:t>
      </w:r>
      <w:r>
        <w:rPr>
          <w:rFonts w:hint="eastAsia" w:asciiTheme="minorEastAsia" w:hAnsiTheme="minorEastAsia" w:eastAsiaTheme="minorEastAsia"/>
        </w:rPr>
        <w:t>）</w:t>
      </w:r>
      <w:r>
        <w:rPr>
          <w:rFonts w:asciiTheme="minorEastAsia" w:hAnsiTheme="minorEastAsia" w:eastAsiaTheme="minorEastAsia"/>
        </w:rPr>
        <w:t>人员要求</w:t>
      </w:r>
    </w:p>
    <w:p>
      <w:pPr>
        <w:pStyle w:val="5"/>
        <w:spacing w:line="480" w:lineRule="exact"/>
        <w:ind w:right="440" w:firstLine="480" w:firstLineChars="200"/>
        <w:rPr>
          <w:rFonts w:asciiTheme="minorEastAsia" w:hAnsiTheme="minorEastAsia" w:eastAsiaTheme="minorEastAsia"/>
        </w:rPr>
      </w:pPr>
      <w:r>
        <w:rPr>
          <w:rFonts w:hint="eastAsia" w:cs="Arial" w:asciiTheme="minorEastAsia" w:hAnsiTheme="minorEastAsia" w:eastAsiaTheme="minorEastAsia"/>
        </w:rPr>
        <w:t>1、</w:t>
      </w:r>
      <w:r>
        <w:rPr>
          <w:rFonts w:asciiTheme="minorEastAsia" w:hAnsiTheme="minorEastAsia" w:eastAsiaTheme="minorEastAsia"/>
        </w:rPr>
        <w:t>中标人需完善</w:t>
      </w:r>
      <w:r>
        <w:rPr>
          <w:rFonts w:hint="eastAsia" w:asciiTheme="minorEastAsia" w:hAnsiTheme="minorEastAsia" w:eastAsiaTheme="minorEastAsia"/>
        </w:rPr>
        <w:t>配套</w:t>
      </w:r>
      <w:r>
        <w:rPr>
          <w:rFonts w:asciiTheme="minorEastAsia" w:hAnsiTheme="minorEastAsia" w:eastAsiaTheme="minorEastAsia"/>
        </w:rPr>
        <w:t>的管理机制、组建专业队伍和设施。负责人应担资料核对与指令接受等工作，其余人员须具有专业的车辆</w:t>
      </w:r>
      <w:r>
        <w:rPr>
          <w:rFonts w:hint="eastAsia" w:asciiTheme="minorEastAsia" w:hAnsiTheme="minorEastAsia" w:eastAsiaTheme="minorEastAsia"/>
        </w:rPr>
        <w:t>进</w:t>
      </w:r>
      <w:r>
        <w:rPr>
          <w:rFonts w:asciiTheme="minorEastAsia" w:hAnsiTheme="minorEastAsia" w:eastAsiaTheme="minorEastAsia"/>
        </w:rPr>
        <w:t>出场指挥能力，进行过专业的培训</w:t>
      </w:r>
      <w:r>
        <w:rPr>
          <w:rFonts w:hint="eastAsia" w:asciiTheme="minorEastAsia" w:hAnsiTheme="minorEastAsia" w:eastAsiaTheme="minorEastAsia"/>
        </w:rPr>
        <w:t>，</w:t>
      </w:r>
      <w:r>
        <w:rPr>
          <w:rFonts w:asciiTheme="minorEastAsia" w:hAnsiTheme="minorEastAsia" w:eastAsiaTheme="minorEastAsia"/>
        </w:rPr>
        <w:t>且要求拟派人员必须遵纪守法、</w:t>
      </w:r>
      <w:r>
        <w:rPr>
          <w:rFonts w:hint="eastAsia" w:asciiTheme="minorEastAsia" w:hAnsiTheme="minorEastAsia" w:eastAsiaTheme="minorEastAsia"/>
        </w:rPr>
        <w:t>品</w:t>
      </w:r>
      <w:r>
        <w:rPr>
          <w:rFonts w:asciiTheme="minorEastAsia" w:hAnsiTheme="minorEastAsia" w:eastAsiaTheme="minorEastAsia"/>
        </w:rPr>
        <w:t>行良好，无违法犯罪记录。中标人必须在合同实施后</w:t>
      </w:r>
      <w:r>
        <w:rPr>
          <w:rFonts w:hint="eastAsia" w:cs="Arial" w:asciiTheme="minorEastAsia" w:hAnsiTheme="minorEastAsia" w:eastAsiaTheme="minorEastAsia"/>
        </w:rPr>
        <w:t>15</w:t>
      </w:r>
      <w:r>
        <w:rPr>
          <w:rFonts w:hint="eastAsia" w:asciiTheme="minorEastAsia" w:hAnsiTheme="minorEastAsia" w:eastAsiaTheme="minorEastAsia"/>
        </w:rPr>
        <w:t>日</w:t>
      </w:r>
      <w:r>
        <w:rPr>
          <w:rFonts w:asciiTheme="minorEastAsia" w:hAnsiTheme="minorEastAsia" w:eastAsiaTheme="minorEastAsia"/>
        </w:rPr>
        <w:t>内提供场地管理人员的劳动合同及社保证明，并将场所管理人员名册提交采购人备案。</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中标人车场管理必须配备专门的管理人员，中标人须派该项目的工作人员应不少于</w:t>
      </w:r>
      <w:r>
        <w:rPr>
          <w:rFonts w:hint="eastAsia" w:asciiTheme="minorEastAsia" w:hAnsiTheme="minorEastAsia" w:eastAsiaTheme="minorEastAsia"/>
          <w:lang w:val="en-US" w:eastAsia="zh-CN"/>
        </w:rPr>
        <w:t>5</w:t>
      </w:r>
      <w:r>
        <w:rPr>
          <w:rFonts w:asciiTheme="minorEastAsia" w:hAnsiTheme="minorEastAsia" w:eastAsiaTheme="minorEastAsia"/>
        </w:rPr>
        <w:t>人，保持相对稳定</w:t>
      </w:r>
      <w:r>
        <w:rPr>
          <w:rFonts w:hint="eastAsia" w:asciiTheme="minorEastAsia" w:hAnsiTheme="minorEastAsia" w:eastAsiaTheme="minorEastAsia"/>
        </w:rPr>
        <w:t>且</w:t>
      </w:r>
      <w:r>
        <w:rPr>
          <w:rFonts w:asciiTheme="minorEastAsia" w:hAnsiTheme="minorEastAsia" w:eastAsiaTheme="minorEastAsia"/>
        </w:rPr>
        <w:t>有专人负责。中标人派出的场地管理人员需穿着统一工作服上岗，上岗时应佩戴工作卡，对进场协助车辆摆放的拯救作业人员，以及车辆领取人等其他办事人员必须全程进行监督，以防止车辆 （</w:t>
      </w:r>
      <w:r>
        <w:rPr>
          <w:rFonts w:hint="eastAsia" w:asciiTheme="minorEastAsia" w:hAnsiTheme="minorEastAsia" w:eastAsiaTheme="minorEastAsia"/>
        </w:rPr>
        <w:t>含</w:t>
      </w:r>
      <w:r>
        <w:rPr>
          <w:rFonts w:asciiTheme="minorEastAsia" w:hAnsiTheme="minorEastAsia" w:eastAsiaTheme="minorEastAsia"/>
        </w:rPr>
        <w:t>其他物品</w:t>
      </w:r>
      <w:r>
        <w:rPr>
          <w:rFonts w:hint="eastAsia" w:asciiTheme="minorEastAsia" w:hAnsiTheme="minorEastAsia" w:eastAsiaTheme="minorEastAsia"/>
        </w:rPr>
        <w:t>）</w:t>
      </w:r>
      <w:r>
        <w:rPr>
          <w:rFonts w:asciiTheme="minorEastAsia" w:hAnsiTheme="minorEastAsia" w:eastAsiaTheme="minorEastAsia"/>
        </w:rPr>
        <w:t>在场内被人为损坏或盗走。分场必须有</w:t>
      </w:r>
      <w:r>
        <w:rPr>
          <w:rFonts w:hint="eastAsia" w:asciiTheme="minorEastAsia" w:hAnsiTheme="minorEastAsia" w:eastAsiaTheme="minorEastAsia"/>
        </w:rPr>
        <w:t>1-2</w:t>
      </w:r>
      <w:r>
        <w:rPr>
          <w:rFonts w:asciiTheme="minorEastAsia" w:hAnsiTheme="minorEastAsia" w:eastAsiaTheme="minorEastAsia"/>
        </w:rPr>
        <w:t xml:space="preserve">名准驾车型为 </w:t>
      </w:r>
      <w:r>
        <w:rPr>
          <w:rFonts w:cs="Arial" w:asciiTheme="minorEastAsia" w:hAnsiTheme="minorEastAsia" w:eastAsiaTheme="minorEastAsia"/>
        </w:rPr>
        <w:t>A2</w:t>
      </w:r>
      <w:r>
        <w:rPr>
          <w:rFonts w:asciiTheme="minorEastAsia" w:hAnsiTheme="minorEastAsia" w:eastAsiaTheme="minorEastAsia"/>
        </w:rPr>
        <w:t>以上的驾驶员，协助做好暂扣车辆的接收和摆放、移库工作。</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w:t>
      </w:r>
      <w:r>
        <w:rPr>
          <w:rFonts w:asciiTheme="minorEastAsia" w:hAnsiTheme="minorEastAsia" w:eastAsiaTheme="minorEastAsia"/>
        </w:rPr>
        <w:t>车场管理实行24小时值班动作模式，以便采购人可以24小时随时将查扣车辆存放到车场内。中标人应制定与管理相适应的人员值班规范、钥匙管理规范、随车物品管理规范、 场地安全防范规定等详细工作制度，保障场地安全、有序、规范运转。相关制度应当报采购人备案。</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中标人应在场内设置车辆钥匙保管</w:t>
      </w:r>
      <w:r>
        <w:rPr>
          <w:rFonts w:hint="eastAsia" w:asciiTheme="minorEastAsia" w:hAnsiTheme="minorEastAsia" w:eastAsiaTheme="minorEastAsia"/>
        </w:rPr>
        <w:t>柜和随</w:t>
      </w:r>
      <w:r>
        <w:rPr>
          <w:rFonts w:asciiTheme="minorEastAsia" w:hAnsiTheme="minorEastAsia" w:eastAsiaTheme="minorEastAsia"/>
        </w:rPr>
        <w:t>车物品（贵重或小件物品</w:t>
      </w:r>
      <w:r>
        <w:rPr>
          <w:rFonts w:hint="eastAsia" w:asciiTheme="minorEastAsia" w:hAnsiTheme="minorEastAsia" w:eastAsiaTheme="minorEastAsia"/>
        </w:rPr>
        <w:t>）</w:t>
      </w:r>
      <w:r>
        <w:rPr>
          <w:rFonts w:asciiTheme="minorEastAsia" w:hAnsiTheme="minorEastAsia" w:eastAsiaTheme="minorEastAsia"/>
        </w:rPr>
        <w:t>保管柜，对车辆钥匙和物品</w:t>
      </w:r>
      <w:r>
        <w:rPr>
          <w:rFonts w:hint="eastAsia" w:asciiTheme="minorEastAsia" w:hAnsiTheme="minorEastAsia" w:eastAsiaTheme="minorEastAsia"/>
        </w:rPr>
        <w:t>按</w:t>
      </w:r>
      <w:r>
        <w:rPr>
          <w:rFonts w:asciiTheme="minorEastAsia" w:hAnsiTheme="minorEastAsia" w:eastAsiaTheme="minorEastAsia"/>
        </w:rPr>
        <w:t>单位、类别、</w:t>
      </w:r>
      <w:r>
        <w:rPr>
          <w:rFonts w:hint="eastAsia" w:asciiTheme="minorEastAsia" w:hAnsiTheme="minorEastAsia" w:eastAsiaTheme="minorEastAsia"/>
        </w:rPr>
        <w:t>进地</w:t>
      </w:r>
      <w:r>
        <w:rPr>
          <w:rFonts w:asciiTheme="minorEastAsia" w:hAnsiTheme="minorEastAsia" w:eastAsiaTheme="minorEastAsia"/>
        </w:rPr>
        <w:t>顺序等条件</w:t>
      </w:r>
      <w:r>
        <w:rPr>
          <w:rFonts w:hint="eastAsia" w:asciiTheme="minorEastAsia" w:hAnsiTheme="minorEastAsia" w:eastAsiaTheme="minorEastAsia"/>
        </w:rPr>
        <w:t>分</w:t>
      </w:r>
      <w:r>
        <w:rPr>
          <w:rFonts w:asciiTheme="minorEastAsia" w:hAnsiTheme="minorEastAsia" w:eastAsiaTheme="minorEastAsia"/>
        </w:rPr>
        <w:t>类有效摆放。</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w:t>
      </w:r>
      <w:r>
        <w:rPr>
          <w:rFonts w:asciiTheme="minorEastAsia" w:hAnsiTheme="minorEastAsia" w:eastAsiaTheme="minorEastAsia"/>
        </w:rPr>
        <w:t>中标人必须严格按照车辆接收程序全</w:t>
      </w:r>
      <w:r>
        <w:rPr>
          <w:rFonts w:hint="eastAsia" w:asciiTheme="minorEastAsia" w:hAnsiTheme="minorEastAsia" w:eastAsiaTheme="minorEastAsia"/>
        </w:rPr>
        <w:t>天</w:t>
      </w:r>
      <w:r>
        <w:rPr>
          <w:rFonts w:asciiTheme="minorEastAsia" w:hAnsiTheme="minorEastAsia" w:eastAsiaTheme="minorEastAsia"/>
        </w:rPr>
        <w:t>24小时安排人员接收车辆，接收过程</w:t>
      </w:r>
      <w:r>
        <w:rPr>
          <w:rFonts w:hint="eastAsia" w:asciiTheme="minorEastAsia" w:hAnsiTheme="minorEastAsia" w:eastAsiaTheme="minorEastAsia"/>
        </w:rPr>
        <w:t>中</w:t>
      </w:r>
      <w:r>
        <w:rPr>
          <w:rFonts w:asciiTheme="minorEastAsia" w:hAnsiTheme="minorEastAsia" w:eastAsiaTheme="minorEastAsia"/>
        </w:rPr>
        <w:t>停放场工作人员要认真负责，全力配合拖吊企业装车卸车工作，不能消极怠工，大型交通整治期间要加派人手</w:t>
      </w:r>
      <w:r>
        <w:rPr>
          <w:rFonts w:hint="eastAsia" w:asciiTheme="minorEastAsia" w:hAnsiTheme="minorEastAsia" w:eastAsiaTheme="minorEastAsia"/>
        </w:rPr>
        <w:t>；</w:t>
      </w:r>
      <w:r>
        <w:rPr>
          <w:rFonts w:asciiTheme="minorEastAsia" w:hAnsiTheme="minorEastAsia" w:eastAsiaTheme="minorEastAsia"/>
        </w:rPr>
        <w:t>场地内的车辆（含随车物品）</w:t>
      </w:r>
      <w:r>
        <w:rPr>
          <w:rFonts w:hint="eastAsia" w:asciiTheme="minorEastAsia" w:hAnsiTheme="minorEastAsia" w:eastAsiaTheme="minorEastAsia"/>
        </w:rPr>
        <w:t>需</w:t>
      </w:r>
      <w:r>
        <w:rPr>
          <w:rFonts w:asciiTheme="minorEastAsia" w:hAnsiTheme="minorEastAsia" w:eastAsiaTheme="minorEastAsia"/>
        </w:rPr>
        <w:t>出场的，相关人员必须凭有效的放行条或勘验证明，并</w:t>
      </w:r>
      <w:r>
        <w:rPr>
          <w:rFonts w:hint="eastAsia" w:cs="Arial" w:asciiTheme="minorEastAsia" w:hAnsiTheme="minorEastAsia" w:eastAsiaTheme="minorEastAsia"/>
        </w:rPr>
        <w:t>按</w:t>
      </w:r>
      <w:r>
        <w:rPr>
          <w:rFonts w:asciiTheme="minorEastAsia" w:hAnsiTheme="minorEastAsia" w:eastAsiaTheme="minorEastAsia"/>
        </w:rPr>
        <w:t>放行程序办理手续后才能将车辆领出。</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四）</w:t>
      </w:r>
      <w:r>
        <w:rPr>
          <w:rFonts w:asciiTheme="minorEastAsia" w:hAnsiTheme="minorEastAsia" w:eastAsiaTheme="minorEastAsia"/>
        </w:rPr>
        <w:t>其他要求</w:t>
      </w:r>
    </w:p>
    <w:p>
      <w:pPr>
        <w:pStyle w:val="5"/>
        <w:spacing w:line="480" w:lineRule="exact"/>
        <w:ind w:right="440" w:firstLine="480" w:firstLineChars="200"/>
        <w:rPr>
          <w:rFonts w:asciiTheme="minorEastAsia" w:hAnsiTheme="minorEastAsia" w:eastAsiaTheme="minorEastAsia"/>
        </w:rPr>
      </w:pPr>
      <w:r>
        <w:rPr>
          <w:rFonts w:hint="eastAsia" w:cs="Arial" w:asciiTheme="minorEastAsia" w:hAnsiTheme="minorEastAsia" w:eastAsiaTheme="minorEastAsia"/>
        </w:rPr>
        <w:t>1、</w:t>
      </w:r>
      <w:r>
        <w:rPr>
          <w:rFonts w:asciiTheme="minorEastAsia" w:hAnsiTheme="minorEastAsia" w:eastAsiaTheme="minorEastAsia"/>
        </w:rPr>
        <w:t>中标人必须专门就该项目开设服务电话（有</w:t>
      </w:r>
      <w:r>
        <w:rPr>
          <w:rFonts w:hint="eastAsia" w:asciiTheme="minorEastAsia" w:hAnsiTheme="minorEastAsia" w:eastAsiaTheme="minorEastAsia"/>
        </w:rPr>
        <w:t>2</w:t>
      </w:r>
      <w:r>
        <w:rPr>
          <w:rFonts w:asciiTheme="minorEastAsia" w:hAnsiTheme="minorEastAsia" w:eastAsiaTheme="minorEastAsia"/>
        </w:rPr>
        <w:t>条电话线，含一条传真线路，并至少 1名工作人员专门负责值守，电话服务时间为24小时不间断</w:t>
      </w:r>
      <w:r>
        <w:rPr>
          <w:rFonts w:hint="eastAsia" w:asciiTheme="minorEastAsia" w:hAnsiTheme="minorEastAsia" w:eastAsiaTheme="minorEastAsia"/>
        </w:rPr>
        <w:t>）</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为确保车辆得到妥善的保管和交</w:t>
      </w:r>
      <w:r>
        <w:rPr>
          <w:rFonts w:hint="eastAsia" w:asciiTheme="minorEastAsia" w:hAnsiTheme="minorEastAsia" w:eastAsiaTheme="minorEastAsia"/>
        </w:rPr>
        <w:t>接过</w:t>
      </w:r>
      <w:r>
        <w:rPr>
          <w:rFonts w:asciiTheme="minorEastAsia" w:hAnsiTheme="minorEastAsia" w:eastAsiaTheme="minorEastAsia"/>
        </w:rPr>
        <w:t>程</w:t>
      </w:r>
      <w:r>
        <w:rPr>
          <w:rFonts w:hint="eastAsia" w:asciiTheme="minorEastAsia" w:hAnsiTheme="minorEastAsia" w:eastAsiaTheme="minorEastAsia"/>
        </w:rPr>
        <w:t>中</w:t>
      </w:r>
      <w:r>
        <w:rPr>
          <w:rFonts w:asciiTheme="minorEastAsia" w:hAnsiTheme="minorEastAsia" w:eastAsiaTheme="minorEastAsia"/>
        </w:rPr>
        <w:t>的安全保障，中标人需具备计算机系统管理能力（可实现接收、停放、反惯、提取等</w:t>
      </w:r>
      <w:r>
        <w:rPr>
          <w:rFonts w:hint="eastAsia" w:asciiTheme="minorEastAsia" w:hAnsiTheme="minorEastAsia" w:eastAsiaTheme="minorEastAsia"/>
        </w:rPr>
        <w:t>各</w:t>
      </w:r>
      <w:r>
        <w:rPr>
          <w:rFonts w:asciiTheme="minorEastAsia" w:hAnsiTheme="minorEastAsia" w:eastAsiaTheme="minorEastAsia"/>
        </w:rPr>
        <w:t>环节的信息化管理</w:t>
      </w:r>
      <w:r>
        <w:rPr>
          <w:rFonts w:hint="eastAsia" w:asciiTheme="minorEastAsia" w:hAnsiTheme="minorEastAsia" w:eastAsiaTheme="minorEastAsia"/>
        </w:rPr>
        <w:t>）</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w:t>
      </w:r>
      <w:r>
        <w:rPr>
          <w:rFonts w:asciiTheme="minorEastAsia" w:hAnsiTheme="minorEastAsia" w:eastAsiaTheme="minorEastAsia"/>
        </w:rPr>
        <w:t>中标人须无条件服务交警大队的安排，不得以</w:t>
      </w:r>
      <w:r>
        <w:rPr>
          <w:rFonts w:hint="eastAsia" w:asciiTheme="minorEastAsia" w:hAnsiTheme="minorEastAsia" w:eastAsiaTheme="minorEastAsia"/>
        </w:rPr>
        <w:t>各</w:t>
      </w:r>
      <w:r>
        <w:rPr>
          <w:rFonts w:asciiTheme="minorEastAsia" w:hAnsiTheme="minorEastAsia" w:eastAsiaTheme="minorEastAsia"/>
        </w:rPr>
        <w:t>种理由拒绝车辆进入停放场停放。</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中标人必须安排人员协助交警大队工作人员对车辆进行拓印工作。</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w:t>
      </w:r>
      <w:r>
        <w:rPr>
          <w:rFonts w:asciiTheme="minorEastAsia" w:hAnsiTheme="minorEastAsia" w:eastAsiaTheme="minorEastAsia"/>
        </w:rPr>
        <w:t>中标人在服务期满后，对停放在其经营的</w:t>
      </w:r>
      <w:r>
        <w:rPr>
          <w:rFonts w:hint="eastAsia" w:asciiTheme="minorEastAsia" w:hAnsiTheme="minorEastAsia" w:eastAsiaTheme="minorEastAsia"/>
        </w:rPr>
        <w:t>营</w:t>
      </w:r>
      <w:r>
        <w:rPr>
          <w:rFonts w:asciiTheme="minorEastAsia" w:hAnsiTheme="minorEastAsia" w:eastAsiaTheme="minorEastAsia"/>
        </w:rPr>
        <w:t>业场所车辆，在采购人处理前车主不来认领的，所产生的停车费由中标人负责，直至采购人处理完毕。</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w:t>
      </w:r>
      <w:r>
        <w:rPr>
          <w:rFonts w:asciiTheme="minorEastAsia" w:hAnsiTheme="minorEastAsia" w:eastAsiaTheme="minorEastAsia"/>
        </w:rPr>
        <w:t>中标人不得向车辆当事人收取任何费用。</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7、</w:t>
      </w:r>
      <w:r>
        <w:rPr>
          <w:rFonts w:asciiTheme="minorEastAsia" w:hAnsiTheme="minorEastAsia" w:eastAsiaTheme="minorEastAsia"/>
        </w:rPr>
        <w:t>因中标人管理不善或不按规定处理造成车辆在证据保存期间损坏、遗失、被盗及中标人因工作疏忽，导致车辆流失社会造成后果的，视情节</w:t>
      </w:r>
      <w:r>
        <w:rPr>
          <w:rFonts w:hint="eastAsia" w:asciiTheme="minorEastAsia" w:hAnsiTheme="minorEastAsia" w:eastAsiaTheme="minorEastAsia"/>
        </w:rPr>
        <w:t>轻</w:t>
      </w:r>
      <w:r>
        <w:rPr>
          <w:rFonts w:asciiTheme="minorEastAsia" w:hAnsiTheme="minorEastAsia" w:eastAsiaTheme="minorEastAsia"/>
        </w:rPr>
        <w:t>重追究中标人相应的法律责任和经济责任。</w:t>
      </w:r>
    </w:p>
    <w:p>
      <w:pPr>
        <w:pStyle w:val="5"/>
        <w:spacing w:line="480" w:lineRule="exact"/>
        <w:ind w:right="440" w:firstLine="482" w:firstLineChars="200"/>
        <w:rPr>
          <w:rFonts w:asciiTheme="minorEastAsia" w:hAnsiTheme="minorEastAsia" w:eastAsiaTheme="minorEastAsia"/>
          <w:b/>
        </w:rPr>
      </w:pPr>
      <w:r>
        <w:rPr>
          <w:rFonts w:hint="eastAsia" w:asciiTheme="minorEastAsia" w:hAnsiTheme="minorEastAsia" w:eastAsiaTheme="minorEastAsia"/>
          <w:b/>
        </w:rPr>
        <w:t>五</w:t>
      </w:r>
      <w:r>
        <w:rPr>
          <w:rFonts w:asciiTheme="minorEastAsia" w:hAnsiTheme="minorEastAsia" w:eastAsiaTheme="minorEastAsia"/>
          <w:b/>
        </w:rPr>
        <w:t>、停车场工作管理要求</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w:t>
      </w:r>
      <w:r>
        <w:rPr>
          <w:rFonts w:asciiTheme="minorEastAsia" w:hAnsiTheme="minorEastAsia" w:eastAsiaTheme="minorEastAsia"/>
        </w:rPr>
        <w:t>停车场必须在出入口处设置交</w:t>
      </w:r>
      <w:r>
        <w:rPr>
          <w:rFonts w:hint="eastAsia" w:asciiTheme="minorEastAsia" w:hAnsiTheme="minorEastAsia" w:eastAsiaTheme="minorEastAsia"/>
        </w:rPr>
        <w:t>管局</w:t>
      </w:r>
      <w:r>
        <w:rPr>
          <w:rFonts w:asciiTheme="minorEastAsia" w:hAnsiTheme="minorEastAsia" w:eastAsiaTheme="minorEastAsia"/>
        </w:rPr>
        <w:t>统一制作的</w:t>
      </w:r>
      <w:r>
        <w:rPr>
          <w:rFonts w:hint="eastAsia" w:asciiTheme="minorEastAsia" w:hAnsiTheme="minorEastAsia" w:eastAsiaTheme="minorEastAsia"/>
        </w:rPr>
        <w:t>“</w:t>
      </w:r>
      <w:r>
        <w:rPr>
          <w:rFonts w:asciiTheme="minorEastAsia" w:hAnsiTheme="minorEastAsia" w:eastAsiaTheme="minorEastAsia"/>
        </w:rPr>
        <w:t>交通违法、事故车辆专用停车场”标识，并在醒目处悬挂资质证件、收费标准、监督电话。</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（二</w:t>
      </w:r>
      <w:r>
        <w:rPr>
          <w:rFonts w:hint="eastAsia" w:asciiTheme="minorEastAsia" w:hAnsiTheme="minorEastAsia" w:eastAsiaTheme="minorEastAsia"/>
        </w:rPr>
        <w:t>）</w:t>
      </w:r>
      <w:r>
        <w:rPr>
          <w:rFonts w:asciiTheme="minorEastAsia" w:hAnsiTheme="minorEastAsia" w:eastAsiaTheme="minorEastAsia"/>
        </w:rPr>
        <w:t>停车场必须积极配合交通大队的</w:t>
      </w:r>
      <w:r>
        <w:rPr>
          <w:rFonts w:hint="eastAsia" w:asciiTheme="minorEastAsia" w:hAnsiTheme="minorEastAsia" w:eastAsiaTheme="minorEastAsia"/>
        </w:rPr>
        <w:t>扣</w:t>
      </w:r>
      <w:r>
        <w:rPr>
          <w:rFonts w:asciiTheme="minorEastAsia" w:hAnsiTheme="minorEastAsia" w:eastAsiaTheme="minorEastAsia"/>
        </w:rPr>
        <w:t>车行为，安排人员接收交通大队的暂</w:t>
      </w:r>
      <w:r>
        <w:rPr>
          <w:rFonts w:hint="eastAsia" w:asciiTheme="minorEastAsia" w:hAnsiTheme="minorEastAsia" w:eastAsiaTheme="minorEastAsia"/>
        </w:rPr>
        <w:t>扣</w:t>
      </w:r>
      <w:r>
        <w:rPr>
          <w:rFonts w:asciiTheme="minorEastAsia" w:hAnsiTheme="minorEastAsia" w:eastAsiaTheme="minorEastAsia"/>
        </w:rPr>
        <w:t>车辆，并向现场民警开具车辆移交凭证，至此该车辆的保管责任由停车场负责。</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（三</w:t>
      </w:r>
      <w:r>
        <w:rPr>
          <w:rFonts w:hint="eastAsia" w:asciiTheme="minorEastAsia" w:hAnsiTheme="minorEastAsia" w:eastAsiaTheme="minorEastAsia"/>
        </w:rPr>
        <w:t>）</w:t>
      </w:r>
      <w:r>
        <w:rPr>
          <w:rFonts w:asciiTheme="minorEastAsia" w:hAnsiTheme="minorEastAsia" w:eastAsiaTheme="minorEastAsia"/>
        </w:rPr>
        <w:t>停车场必须使用交官局统一制发的停车场登记本，车辆进入停车场后，严格按照台账格式规范登记。</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四）中</w:t>
      </w:r>
      <w:r>
        <w:rPr>
          <w:rFonts w:asciiTheme="minorEastAsia" w:hAnsiTheme="minorEastAsia" w:eastAsiaTheme="minorEastAsia"/>
        </w:rPr>
        <w:t>标人配置停车场内的消防设备，符合消防安全规范，并保证齐全有效。根据消防部门的要求设主足够数量的消防灾器、水源带、灭火沙坑，从而建主完善的消防安全设施。</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（五</w:t>
      </w:r>
      <w:r>
        <w:rPr>
          <w:rFonts w:hint="eastAsia" w:asciiTheme="minorEastAsia" w:hAnsiTheme="minorEastAsia" w:eastAsiaTheme="minorEastAsia"/>
        </w:rPr>
        <w:t>）</w:t>
      </w:r>
      <w:r>
        <w:rPr>
          <w:rFonts w:asciiTheme="minorEastAsia" w:hAnsiTheme="minorEastAsia" w:eastAsiaTheme="minorEastAsia"/>
        </w:rPr>
        <w:t>在停车场出入口和其他位置安装全覆盖高清视频监控，确保正常使用，摄录资料保存不少于3个月。</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（六</w:t>
      </w:r>
      <w:r>
        <w:rPr>
          <w:rFonts w:hint="eastAsia" w:asciiTheme="minorEastAsia" w:hAnsiTheme="minorEastAsia" w:eastAsiaTheme="minorEastAsia"/>
        </w:rPr>
        <w:t>）</w:t>
      </w:r>
      <w:r>
        <w:rPr>
          <w:rFonts w:asciiTheme="minorEastAsia" w:hAnsiTheme="minorEastAsia" w:eastAsiaTheme="minorEastAsia"/>
        </w:rPr>
        <w:t>停车场应当落实24小时值班制，每班</w:t>
      </w:r>
      <w:r>
        <w:rPr>
          <w:rFonts w:hint="eastAsia" w:asciiTheme="minorEastAsia" w:hAnsiTheme="minorEastAsia" w:eastAsiaTheme="minorEastAsia"/>
        </w:rPr>
        <w:t>次</w:t>
      </w:r>
      <w:r>
        <w:rPr>
          <w:rFonts w:asciiTheme="minorEastAsia" w:hAnsiTheme="minorEastAsia" w:eastAsiaTheme="minorEastAsia"/>
        </w:rPr>
        <w:t>工作人员不少于2人，值班人员交接班时应先清点当班</w:t>
      </w:r>
      <w:r>
        <w:rPr>
          <w:rFonts w:hint="eastAsia" w:asciiTheme="minorEastAsia" w:hAnsiTheme="minorEastAsia" w:eastAsiaTheme="minorEastAsia"/>
        </w:rPr>
        <w:t>进</w:t>
      </w:r>
      <w:r>
        <w:rPr>
          <w:rFonts w:asciiTheme="minorEastAsia" w:hAnsiTheme="minorEastAsia" w:eastAsiaTheme="minorEastAsia"/>
        </w:rPr>
        <w:t>、出车辆的数量及有关情况，确认无误后，双为办理交、接班签字手续。</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（七</w:t>
      </w:r>
      <w:r>
        <w:rPr>
          <w:rFonts w:hint="eastAsia" w:asciiTheme="minorEastAsia" w:hAnsiTheme="minorEastAsia" w:eastAsiaTheme="minorEastAsia"/>
        </w:rPr>
        <w:t>）</w:t>
      </w:r>
      <w:r>
        <w:rPr>
          <w:rFonts w:asciiTheme="minorEastAsia" w:hAnsiTheme="minorEastAsia" w:eastAsiaTheme="minorEastAsia"/>
        </w:rPr>
        <w:t>停车场应定期盘存妥善保管存档备案，每月对其保管车辆进行一次盘存，每月</w:t>
      </w:r>
      <w:r>
        <w:rPr>
          <w:rFonts w:hint="eastAsia" w:asciiTheme="minorEastAsia" w:hAnsiTheme="minorEastAsia" w:eastAsiaTheme="minorEastAsia"/>
        </w:rPr>
        <w:t>15</w:t>
      </w:r>
      <w:r>
        <w:rPr>
          <w:rFonts w:asciiTheme="minorEastAsia" w:hAnsiTheme="minorEastAsia" w:eastAsiaTheme="minorEastAsia"/>
        </w:rPr>
        <w:t>号</w:t>
      </w:r>
      <w:r>
        <w:rPr>
          <w:rFonts w:hint="eastAsia" w:asciiTheme="minorEastAsia" w:hAnsiTheme="minorEastAsia" w:eastAsiaTheme="minorEastAsia"/>
        </w:rPr>
        <w:t>把</w:t>
      </w:r>
      <w:r>
        <w:rPr>
          <w:rFonts w:asciiTheme="minorEastAsia" w:hAnsiTheme="minorEastAsia" w:eastAsiaTheme="minorEastAsia"/>
        </w:rPr>
        <w:t>盘存结果（表格</w:t>
      </w:r>
      <w:r>
        <w:rPr>
          <w:rFonts w:hint="eastAsia" w:asciiTheme="minorEastAsia" w:hAnsiTheme="minorEastAsia" w:eastAsiaTheme="minorEastAsia"/>
        </w:rPr>
        <w:t>）</w:t>
      </w:r>
      <w:r>
        <w:rPr>
          <w:rFonts w:asciiTheme="minorEastAsia" w:hAnsiTheme="minorEastAsia" w:eastAsiaTheme="minorEastAsia"/>
        </w:rPr>
        <w:t>通知交通大队。停放在停车场</w:t>
      </w:r>
      <w:r>
        <w:rPr>
          <w:rFonts w:hint="eastAsia" w:asciiTheme="minorEastAsia" w:hAnsiTheme="minorEastAsia" w:eastAsiaTheme="minorEastAsia"/>
        </w:rPr>
        <w:t>中</w:t>
      </w:r>
      <w:r>
        <w:rPr>
          <w:rFonts w:asciiTheme="minorEastAsia" w:hAnsiTheme="minorEastAsia" w:eastAsiaTheme="minorEastAsia"/>
        </w:rPr>
        <w:t>的车辆如果达到</w:t>
      </w:r>
      <w:r>
        <w:rPr>
          <w:rFonts w:hint="eastAsia" w:asciiTheme="minorEastAsia" w:hAnsiTheme="minorEastAsia" w:eastAsiaTheme="minorEastAsia"/>
        </w:rPr>
        <w:t>3</w:t>
      </w:r>
      <w:r>
        <w:rPr>
          <w:rFonts w:asciiTheme="minorEastAsia" w:hAnsiTheme="minorEastAsia" w:eastAsiaTheme="minorEastAsia"/>
        </w:rPr>
        <w:t>个月无人认领。则按照</w:t>
      </w:r>
      <w:r>
        <w:rPr>
          <w:rFonts w:hint="eastAsia" w:asciiTheme="minorEastAsia" w:hAnsiTheme="minorEastAsia" w:eastAsiaTheme="minorEastAsia"/>
        </w:rPr>
        <w:t>《</w:t>
      </w:r>
      <w:r>
        <w:rPr>
          <w:rFonts w:asciiTheme="minorEastAsia" w:hAnsiTheme="minorEastAsia" w:eastAsiaTheme="minorEastAsia"/>
        </w:rPr>
        <w:t>报废汽车回收管理办法</w:t>
      </w:r>
      <w:r>
        <w:rPr>
          <w:rFonts w:hint="eastAsia" w:asciiTheme="minorEastAsia" w:hAnsiTheme="minorEastAsia" w:eastAsiaTheme="minorEastAsia"/>
        </w:rPr>
        <w:t>》</w:t>
      </w:r>
      <w:r>
        <w:rPr>
          <w:rFonts w:asciiTheme="minorEastAsia" w:hAnsiTheme="minorEastAsia" w:eastAsiaTheme="minorEastAsia"/>
        </w:rPr>
        <w:t>的规定，报告给交通大队，交通大队报交官局审批同意后，为可作报废处理，并同时备案。</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（八</w:t>
      </w:r>
      <w:r>
        <w:rPr>
          <w:rFonts w:hint="eastAsia" w:asciiTheme="minorEastAsia" w:hAnsiTheme="minorEastAsia" w:eastAsiaTheme="minorEastAsia"/>
        </w:rPr>
        <w:t>）</w:t>
      </w:r>
      <w:r>
        <w:rPr>
          <w:rFonts w:asciiTheme="minorEastAsia" w:hAnsiTheme="minorEastAsia" w:eastAsiaTheme="minorEastAsia"/>
        </w:rPr>
        <w:t>停车场必须严格执行交通大队的放车程序，凡放行违法车辆必须经过交通大队开具交通管理局统一印制的放车单据并加盖违法处理公</w:t>
      </w:r>
      <w:r>
        <w:rPr>
          <w:rFonts w:hint="eastAsia" w:asciiTheme="minorEastAsia" w:hAnsiTheme="minorEastAsia" w:eastAsiaTheme="minorEastAsia"/>
        </w:rPr>
        <w:t>章</w:t>
      </w:r>
      <w:r>
        <w:rPr>
          <w:rFonts w:asciiTheme="minorEastAsia" w:hAnsiTheme="minorEastAsia" w:eastAsiaTheme="minorEastAsia"/>
        </w:rPr>
        <w:t>，凡放行事故车辆必须经过交通大队</w:t>
      </w:r>
      <w:r>
        <w:rPr>
          <w:rFonts w:hint="eastAsia" w:asciiTheme="minorEastAsia" w:hAnsiTheme="minorEastAsia" w:eastAsiaTheme="minorEastAsia"/>
        </w:rPr>
        <w:t>开具</w:t>
      </w:r>
      <w:r>
        <w:rPr>
          <w:rFonts w:asciiTheme="minorEastAsia" w:hAnsiTheme="minorEastAsia" w:eastAsiaTheme="minorEastAsia"/>
        </w:rPr>
        <w:t>管理局统一印制的放车单据并加盖事故处理公章，严格按照程序核对无误后予以放行。停车场应该对以上手续备案。</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（九</w:t>
      </w:r>
      <w:r>
        <w:rPr>
          <w:rFonts w:hint="eastAsia" w:asciiTheme="minorEastAsia" w:hAnsiTheme="minorEastAsia" w:eastAsiaTheme="minorEastAsia"/>
        </w:rPr>
        <w:t>）</w:t>
      </w:r>
      <w:r>
        <w:rPr>
          <w:rFonts w:asciiTheme="minorEastAsia" w:hAnsiTheme="minorEastAsia" w:eastAsiaTheme="minorEastAsia"/>
        </w:rPr>
        <w:t>停车场严禁向暂</w:t>
      </w:r>
      <w:r>
        <w:rPr>
          <w:rFonts w:hint="eastAsia" w:asciiTheme="minorEastAsia" w:hAnsiTheme="minorEastAsia" w:eastAsiaTheme="minorEastAsia"/>
        </w:rPr>
        <w:t>扣</w:t>
      </w:r>
      <w:r>
        <w:rPr>
          <w:rFonts w:asciiTheme="minorEastAsia" w:hAnsiTheme="minorEastAsia" w:eastAsiaTheme="minorEastAsia"/>
        </w:rPr>
        <w:t>车辆的当事人收取暂</w:t>
      </w:r>
      <w:r>
        <w:rPr>
          <w:rFonts w:hint="eastAsia" w:asciiTheme="minorEastAsia" w:hAnsiTheme="minorEastAsia" w:eastAsiaTheme="minorEastAsia"/>
        </w:rPr>
        <w:t>扣</w:t>
      </w:r>
      <w:r>
        <w:rPr>
          <w:rFonts w:asciiTheme="minorEastAsia" w:hAnsiTheme="minorEastAsia" w:eastAsiaTheme="minorEastAsia"/>
        </w:rPr>
        <w:t>期间的停车费，严格按照物价部门的收费标准收取超出暂</w:t>
      </w:r>
      <w:r>
        <w:rPr>
          <w:rFonts w:hint="eastAsia" w:asciiTheme="minorEastAsia" w:hAnsiTheme="minorEastAsia" w:eastAsiaTheme="minorEastAsia"/>
        </w:rPr>
        <w:t>扣</w:t>
      </w:r>
      <w:r>
        <w:rPr>
          <w:rFonts w:asciiTheme="minorEastAsia" w:hAnsiTheme="minorEastAsia" w:eastAsiaTheme="minorEastAsia"/>
        </w:rPr>
        <w:t>期限的停车费、施救费、拖车费等相关费用，并开具税务统一发票。</w:t>
      </w:r>
    </w:p>
    <w:p>
      <w:pPr>
        <w:pStyle w:val="5"/>
        <w:spacing w:line="480" w:lineRule="exact"/>
        <w:ind w:right="440" w:firstLine="480" w:firstLineChars="200"/>
        <w:rPr>
          <w:rFonts w:cs="Times New Roman" w:asciiTheme="minorEastAsia" w:hAnsiTheme="minorEastAsia" w:eastAsiaTheme="minorEastAsia"/>
        </w:rPr>
      </w:pPr>
      <w:r>
        <w:rPr>
          <w:rFonts w:cs="Times New Roman" w:asciiTheme="minorEastAsia" w:hAnsiTheme="minorEastAsia" w:eastAsiaTheme="minorEastAsia"/>
        </w:rPr>
        <w:t>（十</w:t>
      </w:r>
      <w:r>
        <w:rPr>
          <w:rFonts w:hint="eastAsia" w:cs="Times New Roman" w:asciiTheme="minorEastAsia" w:hAnsiTheme="minorEastAsia" w:eastAsiaTheme="minorEastAsia"/>
        </w:rPr>
        <w:t>）</w:t>
      </w:r>
      <w:r>
        <w:rPr>
          <w:rFonts w:cs="Times New Roman" w:asciiTheme="minorEastAsia" w:hAnsiTheme="minorEastAsia" w:eastAsiaTheme="minorEastAsia"/>
        </w:rPr>
        <w:t>停车场对停放的车辆负有全部的保管责任，如果出现一切损失均由停车场全部承担。</w:t>
      </w:r>
    </w:p>
    <w:p>
      <w:pPr>
        <w:pStyle w:val="5"/>
        <w:spacing w:line="480" w:lineRule="exact"/>
        <w:ind w:right="440" w:firstLine="480" w:firstLineChars="200"/>
        <w:rPr>
          <w:rFonts w:cs="Times New Roman" w:asciiTheme="minorEastAsia" w:hAnsiTheme="minorEastAsia" w:eastAsiaTheme="minorEastAsia"/>
        </w:rPr>
      </w:pPr>
      <w:r>
        <w:rPr>
          <w:rFonts w:cs="Times New Roman" w:asciiTheme="minorEastAsia" w:hAnsiTheme="minorEastAsia" w:eastAsiaTheme="minorEastAsia"/>
        </w:rPr>
        <w:t>（十一</w:t>
      </w:r>
      <w:r>
        <w:rPr>
          <w:rFonts w:hint="eastAsia" w:cs="Times New Roman" w:asciiTheme="minorEastAsia" w:hAnsiTheme="minorEastAsia" w:eastAsiaTheme="minorEastAsia"/>
        </w:rPr>
        <w:t>）拟</w:t>
      </w:r>
      <w:r>
        <w:rPr>
          <w:rFonts w:cs="Times New Roman" w:asciiTheme="minorEastAsia" w:hAnsiTheme="minorEastAsia" w:eastAsiaTheme="minorEastAsia"/>
        </w:rPr>
        <w:t>投入本项目使用的停车场须有</w:t>
      </w:r>
      <w:r>
        <w:rPr>
          <w:rFonts w:hint="eastAsia" w:cs="Times New Roman" w:asciiTheme="minorEastAsia" w:hAnsiTheme="minorEastAsia" w:eastAsiaTheme="minorEastAsia"/>
        </w:rPr>
        <w:t>互</w:t>
      </w:r>
      <w:r>
        <w:rPr>
          <w:rFonts w:cs="Times New Roman" w:asciiTheme="minorEastAsia" w:hAnsiTheme="minorEastAsia" w:eastAsiaTheme="minorEastAsia"/>
        </w:rPr>
        <w:t>联网接入条件，且具有足够带宽（100</w:t>
      </w:r>
      <w:r>
        <w:rPr>
          <w:rFonts w:hint="eastAsia" w:cs="Times New Roman" w:asciiTheme="minorEastAsia" w:hAnsiTheme="minorEastAsia" w:eastAsiaTheme="minorEastAsia"/>
        </w:rPr>
        <w:t>兆</w:t>
      </w:r>
      <w:r>
        <w:rPr>
          <w:rFonts w:cs="Times New Roman" w:asciiTheme="minorEastAsia" w:hAnsiTheme="minorEastAsia" w:eastAsiaTheme="minorEastAsia"/>
        </w:rPr>
        <w:t>宽带网</w:t>
      </w:r>
      <w:r>
        <w:rPr>
          <w:rFonts w:hint="eastAsia" w:cs="Times New Roman" w:asciiTheme="minorEastAsia" w:hAnsiTheme="minorEastAsia" w:eastAsiaTheme="minorEastAsia"/>
        </w:rPr>
        <w:t>）</w:t>
      </w:r>
      <w:r>
        <w:rPr>
          <w:rFonts w:cs="Times New Roman" w:asciiTheme="minorEastAsia" w:hAnsiTheme="minorEastAsia" w:eastAsiaTheme="minorEastAsia"/>
        </w:rPr>
        <w:t>。</w:t>
      </w:r>
    </w:p>
    <w:p>
      <w:pPr>
        <w:pStyle w:val="5"/>
        <w:spacing w:line="480" w:lineRule="exact"/>
        <w:ind w:right="440" w:firstLine="482" w:firstLineChars="200"/>
        <w:rPr>
          <w:rFonts w:asciiTheme="minorEastAsia" w:hAnsiTheme="minorEastAsia" w:eastAsiaTheme="minorEastAsia"/>
          <w:b/>
        </w:rPr>
      </w:pPr>
      <w:r>
        <w:rPr>
          <w:rFonts w:hint="eastAsia" w:asciiTheme="minorEastAsia" w:hAnsiTheme="minorEastAsia" w:eastAsiaTheme="minorEastAsia"/>
          <w:b/>
        </w:rPr>
        <w:t>六</w:t>
      </w:r>
      <w:r>
        <w:rPr>
          <w:rFonts w:asciiTheme="minorEastAsia" w:hAnsiTheme="minorEastAsia" w:eastAsiaTheme="minorEastAsia"/>
          <w:b/>
        </w:rPr>
        <w:t>、</w:t>
      </w:r>
      <w:r>
        <w:rPr>
          <w:rFonts w:hint="eastAsia" w:asciiTheme="minorEastAsia" w:hAnsiTheme="minorEastAsia" w:eastAsiaTheme="minorEastAsia"/>
          <w:b/>
        </w:rPr>
        <w:t>其</w:t>
      </w:r>
      <w:r>
        <w:rPr>
          <w:rFonts w:asciiTheme="minorEastAsia" w:hAnsiTheme="minorEastAsia" w:eastAsiaTheme="minorEastAsia"/>
          <w:b/>
        </w:rPr>
        <w:t>他要求</w:t>
      </w:r>
    </w:p>
    <w:p>
      <w:pPr>
        <w:spacing w:line="480" w:lineRule="exact"/>
        <w:ind w:firstLine="420" w:firstLineChars="200"/>
        <w:rPr>
          <w:rFonts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w:t>
      </w:r>
      <w:r>
        <w:rPr>
          <w:rFonts w:asciiTheme="minorEastAsia" w:hAnsiTheme="minorEastAsia" w:eastAsiaTheme="minorEastAsia"/>
        </w:rPr>
        <w:t>服务期：</w:t>
      </w:r>
      <w:r>
        <w:rPr>
          <w:rFonts w:hint="eastAsia" w:cs="宋体" w:asciiTheme="minorEastAsia" w:hAnsiTheme="minorEastAsia"/>
          <w:color w:val="FF0000"/>
          <w:sz w:val="24"/>
          <w:szCs w:val="24"/>
          <w:lang w:val="en-US" w:eastAsia="zh-CN"/>
        </w:rPr>
        <w:t>150万一年，根据《关于推进和完善服务项目政府采购有关问题的通知（财库</w:t>
      </w:r>
      <w:r>
        <w:rPr>
          <w:rFonts w:hint="eastAsia" w:ascii="宋体" w:hAnsi="宋体" w:eastAsia="宋体" w:cs="宋体"/>
          <w:color w:val="FF0000"/>
          <w:sz w:val="24"/>
          <w:szCs w:val="24"/>
          <w:lang w:val="en-US" w:eastAsia="zh-CN"/>
        </w:rPr>
        <w:t>〖2014〗37号</w:t>
      </w:r>
      <w:r>
        <w:rPr>
          <w:rFonts w:hint="eastAsia" w:cs="宋体" w:asciiTheme="minorEastAsia" w:hAnsiTheme="minorEastAsia"/>
          <w:color w:val="FF0000"/>
          <w:sz w:val="24"/>
          <w:szCs w:val="24"/>
          <w:lang w:val="en-US" w:eastAsia="zh-CN"/>
        </w:rPr>
        <w:t>）》相关规定，“采购需求具有相对固定性、延续性且价格变化幅度小的服务项目，在年度预算能保障的前提下，采购人可以签订不超过三年履行期限的政府采购合同”，本项目服务期满12个月后，在年度预算有保障的前提下，采购人将根据考核办法确定是否和中标人续签下一服务期合同。</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（二</w:t>
      </w:r>
      <w:r>
        <w:rPr>
          <w:rFonts w:hint="eastAsia" w:asciiTheme="minorEastAsia" w:hAnsiTheme="minorEastAsia" w:eastAsiaTheme="minorEastAsia"/>
        </w:rPr>
        <w:t>）</w:t>
      </w:r>
      <w:r>
        <w:rPr>
          <w:rFonts w:asciiTheme="minorEastAsia" w:hAnsiTheme="minorEastAsia" w:eastAsiaTheme="minorEastAsia"/>
        </w:rPr>
        <w:t>中标人具备</w:t>
      </w:r>
      <w:r>
        <w:rPr>
          <w:rFonts w:hint="eastAsia" w:asciiTheme="minorEastAsia" w:hAnsiTheme="minorEastAsia" w:eastAsiaTheme="minorEastAsia"/>
        </w:rPr>
        <w:t>阳新县</w:t>
      </w:r>
      <w:r>
        <w:rPr>
          <w:rFonts w:asciiTheme="minorEastAsia" w:hAnsiTheme="minorEastAsia" w:eastAsiaTheme="minorEastAsia"/>
        </w:rPr>
        <w:t>公安局</w:t>
      </w:r>
      <w:r>
        <w:rPr>
          <w:rFonts w:hint="eastAsia" w:asciiTheme="minorEastAsia" w:hAnsiTheme="minorEastAsia" w:eastAsiaTheme="minorEastAsia"/>
        </w:rPr>
        <w:t>《公安局</w:t>
      </w:r>
      <w:r>
        <w:rPr>
          <w:rFonts w:asciiTheme="minorEastAsia" w:hAnsiTheme="minorEastAsia" w:eastAsiaTheme="minorEastAsia"/>
        </w:rPr>
        <w:t>管理部门车辆管理工作规范</w:t>
      </w:r>
      <w:r>
        <w:rPr>
          <w:rFonts w:hint="eastAsia" w:asciiTheme="minorEastAsia" w:hAnsiTheme="minorEastAsia" w:eastAsiaTheme="minorEastAsia"/>
        </w:rPr>
        <w:t>》</w:t>
      </w:r>
      <w:r>
        <w:rPr>
          <w:rFonts w:asciiTheme="minorEastAsia" w:hAnsiTheme="minorEastAsia" w:eastAsiaTheme="minorEastAsia"/>
        </w:rPr>
        <w:t>要求的所有基本条件；</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（三</w:t>
      </w:r>
      <w:r>
        <w:rPr>
          <w:rFonts w:hint="eastAsia" w:asciiTheme="minorEastAsia" w:hAnsiTheme="minorEastAsia" w:eastAsiaTheme="minorEastAsia"/>
        </w:rPr>
        <w:t>）</w:t>
      </w:r>
      <w:r>
        <w:rPr>
          <w:rFonts w:asciiTheme="minorEastAsia" w:hAnsiTheme="minorEastAsia" w:eastAsiaTheme="minorEastAsia"/>
        </w:rPr>
        <w:t>中标人按照</w:t>
      </w:r>
      <w:r>
        <w:rPr>
          <w:rFonts w:hint="eastAsia" w:asciiTheme="minorEastAsia" w:hAnsiTheme="minorEastAsia" w:eastAsiaTheme="minorEastAsia"/>
        </w:rPr>
        <w:t>相关</w:t>
      </w:r>
      <w:r>
        <w:rPr>
          <w:rFonts w:asciiTheme="minorEastAsia" w:hAnsiTheme="minorEastAsia" w:eastAsiaTheme="minorEastAsia"/>
        </w:rPr>
        <w:t>规定公共停车场经营者应当依法办理工商、税务登记手续，并在工商登记后</w:t>
      </w:r>
      <w:r>
        <w:rPr>
          <w:rFonts w:asciiTheme="minorEastAsia" w:hAnsiTheme="minorEastAsia" w:eastAsiaTheme="minorEastAsia"/>
          <w:color w:val="34001C"/>
          <w:sz w:val="22"/>
          <w:szCs w:val="22"/>
        </w:rPr>
        <w:t>1</w:t>
      </w:r>
      <w:r>
        <w:rPr>
          <w:rFonts w:asciiTheme="minorEastAsia" w:hAnsiTheme="minorEastAsia" w:eastAsiaTheme="minorEastAsia"/>
          <w:color w:val="3B3144"/>
          <w:sz w:val="22"/>
          <w:szCs w:val="22"/>
        </w:rPr>
        <w:t>5</w:t>
      </w:r>
      <w:r>
        <w:rPr>
          <w:rFonts w:asciiTheme="minorEastAsia" w:hAnsiTheme="minorEastAsia" w:eastAsiaTheme="minorEastAsia"/>
        </w:rPr>
        <w:t>日内，向公安交通管理部门备案。</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四）</w:t>
      </w:r>
      <w:r>
        <w:rPr>
          <w:rFonts w:asciiTheme="minorEastAsia" w:hAnsiTheme="minorEastAsia" w:eastAsiaTheme="minorEastAsia"/>
        </w:rPr>
        <w:t>投标人的员工必须遵守</w:t>
      </w:r>
      <w:r>
        <w:rPr>
          <w:rFonts w:hint="eastAsia" w:asciiTheme="minorEastAsia" w:hAnsiTheme="minorEastAsia" w:eastAsiaTheme="minorEastAsia"/>
        </w:rPr>
        <w:t>《</w:t>
      </w:r>
      <w:r>
        <w:rPr>
          <w:rFonts w:asciiTheme="minorEastAsia" w:hAnsiTheme="minorEastAsia" w:eastAsiaTheme="minorEastAsia"/>
        </w:rPr>
        <w:t>劳动法</w:t>
      </w:r>
      <w:r>
        <w:rPr>
          <w:rFonts w:hint="eastAsia" w:asciiTheme="minorEastAsia" w:hAnsiTheme="minorEastAsia" w:eastAsiaTheme="minorEastAsia"/>
        </w:rPr>
        <w:t>》，《</w:t>
      </w:r>
      <w:r>
        <w:rPr>
          <w:rFonts w:asciiTheme="minorEastAsia" w:hAnsiTheme="minorEastAsia" w:eastAsiaTheme="minorEastAsia"/>
        </w:rPr>
        <w:t>劳动合同法</w:t>
      </w:r>
      <w:r>
        <w:rPr>
          <w:rFonts w:hint="eastAsia" w:asciiTheme="minorEastAsia" w:hAnsiTheme="minorEastAsia" w:eastAsiaTheme="minorEastAsia"/>
        </w:rPr>
        <w:t>》</w:t>
      </w:r>
      <w:r>
        <w:rPr>
          <w:rFonts w:asciiTheme="minorEastAsia" w:hAnsiTheme="minorEastAsia" w:eastAsiaTheme="minorEastAsia"/>
        </w:rPr>
        <w:t>等相关法律法规，员工工资不得低于本区域最低工资标准，为员工办理</w:t>
      </w:r>
      <w:r>
        <w:rPr>
          <w:rFonts w:hint="eastAsia" w:asciiTheme="minorEastAsia" w:hAnsiTheme="minorEastAsia" w:eastAsiaTheme="minorEastAsia"/>
        </w:rPr>
        <w:t>各</w:t>
      </w:r>
      <w:r>
        <w:rPr>
          <w:rFonts w:asciiTheme="minorEastAsia" w:hAnsiTheme="minorEastAsia" w:eastAsiaTheme="minorEastAsia"/>
        </w:rPr>
        <w:t>类保险，按规定补发员工超时、加班工资、加班餐费补贴等；中标人投入本项目人员工资标准不得低于当地最低工资标准；</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（五</w:t>
      </w:r>
      <w:r>
        <w:rPr>
          <w:rFonts w:hint="eastAsia" w:asciiTheme="minorEastAsia" w:hAnsiTheme="minorEastAsia" w:eastAsiaTheme="minorEastAsia"/>
        </w:rPr>
        <w:t>）</w:t>
      </w:r>
      <w:r>
        <w:rPr>
          <w:rFonts w:asciiTheme="minorEastAsia" w:hAnsiTheme="minorEastAsia" w:eastAsiaTheme="minorEastAsia"/>
        </w:rPr>
        <w:t xml:space="preserve">中标人购买 </w:t>
      </w:r>
      <w:r>
        <w:rPr>
          <w:rFonts w:asciiTheme="minorEastAsia" w:hAnsiTheme="minorEastAsia" w:eastAsiaTheme="minorEastAsia"/>
          <w:color w:val="34001C"/>
          <w:sz w:val="22"/>
          <w:szCs w:val="22"/>
        </w:rPr>
        <w:t>1</w:t>
      </w:r>
      <w:r>
        <w:rPr>
          <w:rFonts w:asciiTheme="minorEastAsia" w:hAnsiTheme="minorEastAsia" w:eastAsiaTheme="minorEastAsia"/>
          <w:color w:val="48445E"/>
          <w:sz w:val="22"/>
          <w:szCs w:val="22"/>
        </w:rPr>
        <w:t xml:space="preserve">00 </w:t>
      </w:r>
      <w:r>
        <w:rPr>
          <w:rFonts w:asciiTheme="minorEastAsia" w:hAnsiTheme="minorEastAsia" w:eastAsiaTheme="minorEastAsia"/>
        </w:rPr>
        <w:t>万元以上的财产意外损失保险。</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（六</w:t>
      </w:r>
      <w:r>
        <w:rPr>
          <w:rFonts w:hint="eastAsia" w:asciiTheme="minorEastAsia" w:hAnsiTheme="minorEastAsia" w:eastAsiaTheme="minorEastAsia"/>
        </w:rPr>
        <w:t>）</w:t>
      </w:r>
      <w:r>
        <w:rPr>
          <w:rFonts w:asciiTheme="minorEastAsia" w:hAnsiTheme="minorEastAsia" w:eastAsiaTheme="minorEastAsia"/>
        </w:rPr>
        <w:t>中标人承诺提供国家行业标准认</w:t>
      </w:r>
      <w:r>
        <w:rPr>
          <w:rFonts w:hint="eastAsia" w:asciiTheme="minorEastAsia" w:hAnsiTheme="minorEastAsia" w:eastAsiaTheme="minorEastAsia"/>
        </w:rPr>
        <w:t>可</w:t>
      </w:r>
      <w:r>
        <w:rPr>
          <w:rFonts w:asciiTheme="minorEastAsia" w:hAnsiTheme="minorEastAsia" w:eastAsiaTheme="minorEastAsia"/>
        </w:rPr>
        <w:t>的能承载</w:t>
      </w:r>
      <w:r>
        <w:rPr>
          <w:rFonts w:asciiTheme="minorEastAsia" w:hAnsiTheme="minorEastAsia" w:eastAsiaTheme="minorEastAsia"/>
          <w:sz w:val="22"/>
          <w:szCs w:val="22"/>
        </w:rPr>
        <w:t>100</w:t>
      </w:r>
      <w:r>
        <w:rPr>
          <w:rFonts w:asciiTheme="minorEastAsia" w:hAnsiTheme="minorEastAsia" w:eastAsiaTheme="minorEastAsia"/>
        </w:rPr>
        <w:t>吨或以上的地磅设备（需在质量检测有效期内〉。</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（七</w:t>
      </w:r>
      <w:r>
        <w:rPr>
          <w:rFonts w:hint="eastAsia" w:asciiTheme="minorEastAsia" w:hAnsiTheme="minorEastAsia" w:eastAsiaTheme="minorEastAsia"/>
        </w:rPr>
        <w:t>）</w:t>
      </w:r>
      <w:r>
        <w:rPr>
          <w:rFonts w:asciiTheme="minorEastAsia" w:hAnsiTheme="minorEastAsia" w:eastAsiaTheme="minorEastAsia"/>
        </w:rPr>
        <w:t>中标人承诺可随时调派的大</w:t>
      </w:r>
      <w:r>
        <w:rPr>
          <w:rFonts w:hint="eastAsia" w:asciiTheme="minorEastAsia" w:hAnsiTheme="minorEastAsia" w:eastAsiaTheme="minorEastAsia"/>
        </w:rPr>
        <w:t>中</w:t>
      </w:r>
      <w:r>
        <w:rPr>
          <w:rFonts w:asciiTheme="minorEastAsia" w:hAnsiTheme="minorEastAsia" w:eastAsiaTheme="minorEastAsia"/>
        </w:rPr>
        <w:t>型</w:t>
      </w:r>
      <w:r>
        <w:rPr>
          <w:rFonts w:hint="eastAsia" w:cs="Arial" w:asciiTheme="minorEastAsia" w:hAnsiTheme="minorEastAsia" w:eastAsiaTheme="minorEastAsia"/>
          <w:sz w:val="29"/>
          <w:szCs w:val="29"/>
        </w:rPr>
        <w:t>吊</w:t>
      </w:r>
      <w:r>
        <w:rPr>
          <w:rFonts w:asciiTheme="minorEastAsia" w:hAnsiTheme="minorEastAsia" w:eastAsiaTheme="minorEastAsia"/>
        </w:rPr>
        <w:t>车、平板车（以中标人与协作单位或个人签订的合同为准，要求</w:t>
      </w:r>
      <w:r>
        <w:rPr>
          <w:rFonts w:asciiTheme="minorEastAsia" w:hAnsiTheme="minorEastAsia" w:eastAsiaTheme="minorEastAsia"/>
          <w:color w:val="34001C"/>
          <w:sz w:val="22"/>
          <w:szCs w:val="22"/>
        </w:rPr>
        <w:t>1</w:t>
      </w:r>
      <w:r>
        <w:rPr>
          <w:rFonts w:asciiTheme="minorEastAsia" w:hAnsiTheme="minorEastAsia" w:eastAsiaTheme="minorEastAsia"/>
          <w:color w:val="3B3144"/>
          <w:sz w:val="22"/>
          <w:szCs w:val="22"/>
        </w:rPr>
        <w:t>5</w:t>
      </w:r>
      <w:r>
        <w:rPr>
          <w:rFonts w:asciiTheme="minorEastAsia" w:hAnsiTheme="minorEastAsia" w:eastAsiaTheme="minorEastAsia"/>
        </w:rPr>
        <w:t>分钟内到这现场</w:t>
      </w:r>
      <w:r>
        <w:rPr>
          <w:rFonts w:hint="eastAsia" w:asciiTheme="minorEastAsia" w:hAnsiTheme="minorEastAsia" w:eastAsiaTheme="minorEastAsia"/>
        </w:rPr>
        <w:t>）</w:t>
      </w:r>
      <w:r>
        <w:rPr>
          <w:rFonts w:asciiTheme="minorEastAsia" w:hAnsiTheme="minorEastAsia" w:eastAsiaTheme="minorEastAsia"/>
        </w:rPr>
        <w:t>。</w:t>
      </w:r>
    </w:p>
    <w:p>
      <w:pPr>
        <w:pStyle w:val="5"/>
        <w:spacing w:line="480" w:lineRule="exact"/>
        <w:ind w:right="440" w:firstLine="480" w:firstLineChars="200"/>
        <w:rPr>
          <w:rFonts w:asciiTheme="minorEastAsia" w:hAnsiTheme="minorEastAsia" w:eastAsiaTheme="minorEastAsia"/>
        </w:rPr>
      </w:pPr>
      <w:r>
        <w:rPr>
          <w:rFonts w:asciiTheme="minorEastAsia" w:hAnsiTheme="minorEastAsia" w:eastAsiaTheme="minorEastAsia"/>
        </w:rPr>
        <w:t>（八</w:t>
      </w:r>
      <w:r>
        <w:rPr>
          <w:rFonts w:hint="eastAsia" w:asciiTheme="minorEastAsia" w:hAnsiTheme="minorEastAsia" w:eastAsiaTheme="minorEastAsia"/>
        </w:rPr>
        <w:t>）</w:t>
      </w:r>
      <w:r>
        <w:rPr>
          <w:rFonts w:asciiTheme="minorEastAsia" w:hAnsiTheme="minorEastAsia" w:eastAsiaTheme="minorEastAsia"/>
        </w:rPr>
        <w:t>中标人递交的投标文件</w:t>
      </w:r>
      <w:r>
        <w:rPr>
          <w:rFonts w:hint="eastAsia" w:asciiTheme="minorEastAsia" w:hAnsiTheme="minorEastAsia" w:eastAsiaTheme="minorEastAsia"/>
        </w:rPr>
        <w:t>中</w:t>
      </w:r>
      <w:r>
        <w:rPr>
          <w:rFonts w:asciiTheme="minorEastAsia" w:hAnsiTheme="minorEastAsia" w:eastAsiaTheme="minorEastAsia"/>
        </w:rPr>
        <w:t>应说明停车场服务时间及保证措施</w:t>
      </w:r>
      <w:r>
        <w:rPr>
          <w:rFonts w:hint="eastAsia" w:asciiTheme="minorEastAsia" w:hAnsiTheme="minorEastAsia" w:eastAsiaTheme="minorEastAsia"/>
        </w:rPr>
        <w:t>；</w:t>
      </w:r>
      <w:r>
        <w:rPr>
          <w:rFonts w:asciiTheme="minorEastAsia" w:hAnsiTheme="minorEastAsia" w:eastAsiaTheme="minorEastAsia"/>
        </w:rPr>
        <w:t>服务人员的</w:t>
      </w:r>
      <w:r>
        <w:rPr>
          <w:rFonts w:hint="eastAsia" w:asciiTheme="minorEastAsia" w:hAnsiTheme="minorEastAsia" w:eastAsiaTheme="minorEastAsia"/>
        </w:rPr>
        <w:t>配</w:t>
      </w:r>
      <w:r>
        <w:rPr>
          <w:rFonts w:asciiTheme="minorEastAsia" w:hAnsiTheme="minorEastAsia" w:eastAsiaTheme="minorEastAsia"/>
        </w:rPr>
        <w:t>备</w:t>
      </w:r>
      <w:r>
        <w:rPr>
          <w:rFonts w:hint="eastAsia" w:asciiTheme="minorEastAsia" w:hAnsiTheme="minorEastAsia" w:eastAsiaTheme="minorEastAsia"/>
        </w:rPr>
        <w:t>方</w:t>
      </w:r>
      <w:r>
        <w:rPr>
          <w:rFonts w:asciiTheme="minorEastAsia" w:hAnsiTheme="minorEastAsia" w:eastAsiaTheme="minorEastAsia"/>
        </w:rPr>
        <w:t>案及承诺</w:t>
      </w:r>
      <w:r>
        <w:rPr>
          <w:rFonts w:hint="eastAsia" w:asciiTheme="minorEastAsia" w:hAnsiTheme="minorEastAsia" w:eastAsiaTheme="minorEastAsia"/>
          <w:sz w:val="19"/>
          <w:szCs w:val="19"/>
        </w:rPr>
        <w:t>；</w:t>
      </w:r>
      <w:r>
        <w:rPr>
          <w:rFonts w:asciiTheme="minorEastAsia" w:hAnsiTheme="minorEastAsia" w:eastAsiaTheme="minorEastAsia"/>
        </w:rPr>
        <w:t>优惠条款作出说明以及投标人认为应提供的其</w:t>
      </w:r>
      <w:r>
        <w:rPr>
          <w:rFonts w:hint="eastAsia" w:asciiTheme="minorEastAsia" w:hAnsiTheme="minorEastAsia" w:eastAsiaTheme="minorEastAsia"/>
        </w:rPr>
        <w:t>它</w:t>
      </w:r>
      <w:r>
        <w:rPr>
          <w:rFonts w:asciiTheme="minorEastAsia" w:hAnsiTheme="minorEastAsia" w:eastAsiaTheme="minorEastAsia"/>
        </w:rPr>
        <w:t>材料。</w:t>
      </w:r>
    </w:p>
    <w:p>
      <w:pPr>
        <w:pStyle w:val="5"/>
        <w:spacing w:line="480" w:lineRule="exact"/>
        <w:ind w:right="440" w:firstLine="480" w:firstLineChars="200"/>
        <w:rPr>
          <w:sz w:val="23"/>
          <w:szCs w:val="23"/>
        </w:rPr>
      </w:pPr>
      <w:r>
        <w:rPr>
          <w:rFonts w:cs="宋体" w:asciiTheme="minorEastAsia" w:hAnsiTheme="minorEastAsia"/>
        </w:rPr>
        <w:t>（九</w:t>
      </w:r>
      <w:r>
        <w:rPr>
          <w:rFonts w:hint="eastAsia" w:cs="宋体" w:asciiTheme="minorEastAsia" w:hAnsiTheme="minorEastAsia"/>
        </w:rPr>
        <w:t>）</w:t>
      </w:r>
      <w:r>
        <w:rPr>
          <w:rFonts w:cs="宋体" w:asciiTheme="minorEastAsia" w:hAnsiTheme="minorEastAsia"/>
        </w:rPr>
        <w:t>收费标准：道路交通事故施救收费</w:t>
      </w:r>
      <w:r>
        <w:rPr>
          <w:rFonts w:hint="eastAsia" w:cs="宋体" w:asciiTheme="minorEastAsia" w:hAnsiTheme="minorEastAsia"/>
        </w:rPr>
        <w:t>由中</w:t>
      </w:r>
      <w:r>
        <w:rPr>
          <w:rFonts w:cs="宋体" w:asciiTheme="minorEastAsia" w:hAnsiTheme="minorEastAsia"/>
        </w:rPr>
        <w:t>标人</w:t>
      </w:r>
      <w:r>
        <w:rPr>
          <w:rFonts w:hint="eastAsia" w:cs="宋体" w:asciiTheme="minorEastAsia" w:hAnsiTheme="minorEastAsia"/>
        </w:rPr>
        <w:t>按</w:t>
      </w:r>
      <w:r>
        <w:rPr>
          <w:rFonts w:cs="宋体" w:asciiTheme="minorEastAsia" w:hAnsiTheme="minorEastAsia"/>
        </w:rPr>
        <w:t>物价部门</w:t>
      </w:r>
      <w:r>
        <w:rPr>
          <w:rFonts w:hint="eastAsia" w:cs="宋体" w:asciiTheme="minorEastAsia" w:hAnsiTheme="minorEastAsia"/>
        </w:rPr>
        <w:t>批复的收费标准</w:t>
      </w:r>
      <w:r>
        <w:rPr>
          <w:rFonts w:cs="宋体" w:asciiTheme="minorEastAsia" w:hAnsiTheme="minorEastAsia"/>
        </w:rPr>
        <w:t>；停车收费和上缴车辆费用标准按照</w:t>
      </w:r>
      <w:r>
        <w:rPr>
          <w:rFonts w:hint="eastAsia" w:cs="宋体" w:asciiTheme="minorEastAsia" w:hAnsiTheme="minorEastAsia"/>
          <w:color w:val="FF0000"/>
        </w:rPr>
        <w:t>《</w:t>
      </w:r>
      <w:r>
        <w:rPr>
          <w:rFonts w:cs="宋体" w:asciiTheme="minorEastAsia" w:hAnsiTheme="minorEastAsia"/>
          <w:color w:val="FF0000"/>
        </w:rPr>
        <w:t>湖北省物价局文件鄂价工服规</w:t>
      </w:r>
      <w:r>
        <w:rPr>
          <w:rFonts w:hint="eastAsia" w:cs="宋体" w:asciiTheme="minorEastAsia" w:hAnsiTheme="minorEastAsia"/>
          <w:color w:val="FF0000"/>
        </w:rPr>
        <w:t>【</w:t>
      </w:r>
      <w:r>
        <w:rPr>
          <w:rFonts w:cs="宋体" w:asciiTheme="minorEastAsia" w:hAnsiTheme="minorEastAsia" w:eastAsiaTheme="minorEastAsia"/>
          <w:color w:val="FF0000"/>
        </w:rPr>
        <w:t>2011</w:t>
      </w:r>
      <w:r>
        <w:rPr>
          <w:rFonts w:cs="宋体" w:asciiTheme="minorEastAsia" w:hAnsiTheme="minorEastAsia"/>
          <w:color w:val="FF0000"/>
        </w:rPr>
        <w:t>】</w:t>
      </w:r>
      <w:r>
        <w:rPr>
          <w:rFonts w:cs="宋体" w:asciiTheme="minorEastAsia" w:hAnsiTheme="minorEastAsia" w:eastAsiaTheme="minorEastAsia"/>
          <w:color w:val="FF0000"/>
        </w:rPr>
        <w:t>99</w:t>
      </w:r>
      <w:r>
        <w:rPr>
          <w:rFonts w:cs="宋体" w:asciiTheme="minorEastAsia" w:hAnsiTheme="minorEastAsia"/>
          <w:color w:val="FF0000"/>
        </w:rPr>
        <w:t>号文件</w:t>
      </w:r>
      <w:r>
        <w:rPr>
          <w:rFonts w:hint="eastAsia" w:cs="宋体" w:asciiTheme="minorEastAsia" w:hAnsiTheme="minorEastAsia"/>
          <w:color w:val="FF0000"/>
        </w:rPr>
        <w:t>》</w:t>
      </w:r>
      <w:r>
        <w:rPr>
          <w:rFonts w:hint="eastAsia" w:cs="宋体" w:asciiTheme="minorEastAsia" w:hAnsiTheme="minorEastAsia"/>
        </w:rPr>
        <w:t>的要求</w:t>
      </w:r>
      <w:r>
        <w:rPr>
          <w:rFonts w:hint="eastAsia"/>
          <w:sz w:val="23"/>
          <w:szCs w:val="23"/>
        </w:rPr>
        <w:t>。</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46"/>
        <w:gridCol w:w="2737"/>
        <w:gridCol w:w="220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457" w:type="dxa"/>
            <w:vMerge w:val="restart"/>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项目</w:t>
            </w:r>
          </w:p>
        </w:tc>
        <w:tc>
          <w:tcPr>
            <w:tcW w:w="2976" w:type="dxa"/>
            <w:vMerge w:val="restart"/>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车型</w:t>
            </w:r>
          </w:p>
        </w:tc>
        <w:tc>
          <w:tcPr>
            <w:tcW w:w="4536" w:type="dxa"/>
            <w:gridSpan w:val="2"/>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服务标准（元/台次/天）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1457" w:type="dxa"/>
            <w:vMerge w:val="continue"/>
            <w:vAlign w:val="center"/>
          </w:tcPr>
          <w:p>
            <w:pPr>
              <w:spacing w:line="365" w:lineRule="auto"/>
              <w:ind w:right="102"/>
              <w:jc w:val="center"/>
              <w:rPr>
                <w:rFonts w:cs="宋体" w:asciiTheme="minorEastAsia" w:hAnsiTheme="minorEastAsia"/>
                <w:szCs w:val="21"/>
              </w:rPr>
            </w:pPr>
          </w:p>
        </w:tc>
        <w:tc>
          <w:tcPr>
            <w:tcW w:w="2976" w:type="dxa"/>
            <w:vMerge w:val="continue"/>
            <w:vAlign w:val="center"/>
          </w:tcPr>
          <w:p>
            <w:pPr>
              <w:spacing w:line="365" w:lineRule="auto"/>
              <w:ind w:right="102"/>
              <w:jc w:val="center"/>
              <w:rPr>
                <w:rFonts w:cs="宋体" w:asciiTheme="minorEastAsia" w:hAnsiTheme="minorEastAsia"/>
                <w:szCs w:val="21"/>
              </w:rPr>
            </w:pPr>
          </w:p>
        </w:tc>
        <w:tc>
          <w:tcPr>
            <w:tcW w:w="2410" w:type="dxa"/>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停车费</w:t>
            </w:r>
          </w:p>
        </w:tc>
        <w:tc>
          <w:tcPr>
            <w:tcW w:w="2126" w:type="dxa"/>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拖车费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1457" w:type="dxa"/>
            <w:vMerge w:val="restart"/>
            <w:vAlign w:val="center"/>
          </w:tcPr>
          <w:p>
            <w:pPr>
              <w:spacing w:line="365" w:lineRule="auto"/>
              <w:ind w:right="102"/>
              <w:jc w:val="center"/>
              <w:rPr>
                <w:rFonts w:cs="宋体" w:asciiTheme="minorEastAsia" w:hAnsiTheme="minorEastAsia"/>
                <w:szCs w:val="21"/>
              </w:rPr>
            </w:pPr>
            <w:r>
              <w:rPr>
                <w:rFonts w:cs="宋体" w:asciiTheme="minorEastAsia" w:hAnsiTheme="minorEastAsia"/>
                <w:szCs w:val="21"/>
              </w:rPr>
              <w:t>停车费</w:t>
            </w:r>
          </w:p>
          <w:p>
            <w:pPr>
              <w:spacing w:line="365" w:lineRule="auto"/>
              <w:ind w:right="102"/>
              <w:jc w:val="center"/>
            </w:pPr>
            <w:r>
              <w:rPr>
                <w:rFonts w:hint="eastAsia" w:cs="宋体" w:asciiTheme="minorEastAsia" w:hAnsiTheme="minorEastAsia"/>
                <w:szCs w:val="21"/>
              </w:rPr>
              <w:t>拖车费</w:t>
            </w:r>
          </w:p>
        </w:tc>
        <w:tc>
          <w:tcPr>
            <w:tcW w:w="2976" w:type="dxa"/>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19座以下客车</w:t>
            </w:r>
          </w:p>
        </w:tc>
        <w:tc>
          <w:tcPr>
            <w:tcW w:w="2410" w:type="dxa"/>
            <w:vAlign w:val="center"/>
          </w:tcPr>
          <w:p>
            <w:pPr>
              <w:spacing w:line="365" w:lineRule="auto"/>
              <w:ind w:right="102" w:firstLine="420" w:firstLineChars="200"/>
              <w:rPr>
                <w:rFonts w:cs="宋体" w:asciiTheme="minorEastAsia" w:hAnsiTheme="minorEastAsia"/>
                <w:szCs w:val="21"/>
              </w:rPr>
            </w:pPr>
          </w:p>
        </w:tc>
        <w:tc>
          <w:tcPr>
            <w:tcW w:w="2126" w:type="dxa"/>
            <w:vAlign w:val="center"/>
          </w:tcPr>
          <w:p>
            <w:pPr>
              <w:spacing w:line="365" w:lineRule="auto"/>
              <w:ind w:right="102" w:firstLine="420" w:firstLineChars="200"/>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457" w:type="dxa"/>
            <w:vMerge w:val="continue"/>
            <w:vAlign w:val="center"/>
          </w:tcPr>
          <w:p>
            <w:pPr>
              <w:spacing w:line="365" w:lineRule="auto"/>
              <w:ind w:right="102"/>
              <w:jc w:val="center"/>
              <w:rPr>
                <w:rFonts w:cs="宋体" w:asciiTheme="minorEastAsia" w:hAnsiTheme="minorEastAsia"/>
                <w:szCs w:val="21"/>
              </w:rPr>
            </w:pPr>
          </w:p>
        </w:tc>
        <w:tc>
          <w:tcPr>
            <w:tcW w:w="2976" w:type="dxa"/>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20座以上40座以下客车</w:t>
            </w:r>
          </w:p>
        </w:tc>
        <w:tc>
          <w:tcPr>
            <w:tcW w:w="2410" w:type="dxa"/>
            <w:vAlign w:val="center"/>
          </w:tcPr>
          <w:p>
            <w:pPr>
              <w:spacing w:line="365" w:lineRule="auto"/>
              <w:ind w:right="102" w:firstLine="420" w:firstLineChars="200"/>
              <w:rPr>
                <w:rFonts w:cs="宋体" w:asciiTheme="minorEastAsia" w:hAnsiTheme="minorEastAsia"/>
                <w:szCs w:val="21"/>
              </w:rPr>
            </w:pPr>
          </w:p>
        </w:tc>
        <w:tc>
          <w:tcPr>
            <w:tcW w:w="2126" w:type="dxa"/>
            <w:vAlign w:val="center"/>
          </w:tcPr>
          <w:p>
            <w:pPr>
              <w:spacing w:line="365" w:lineRule="auto"/>
              <w:ind w:right="102" w:firstLine="420" w:firstLineChars="200"/>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457" w:type="dxa"/>
            <w:vMerge w:val="continue"/>
            <w:vAlign w:val="center"/>
          </w:tcPr>
          <w:p>
            <w:pPr>
              <w:spacing w:line="365" w:lineRule="auto"/>
              <w:ind w:right="102"/>
              <w:jc w:val="center"/>
              <w:rPr>
                <w:rFonts w:cs="宋体" w:asciiTheme="minorEastAsia" w:hAnsiTheme="minorEastAsia"/>
                <w:szCs w:val="21"/>
              </w:rPr>
            </w:pPr>
          </w:p>
        </w:tc>
        <w:tc>
          <w:tcPr>
            <w:tcW w:w="2976" w:type="dxa"/>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40座以上客车</w:t>
            </w:r>
          </w:p>
        </w:tc>
        <w:tc>
          <w:tcPr>
            <w:tcW w:w="2410" w:type="dxa"/>
            <w:vAlign w:val="center"/>
          </w:tcPr>
          <w:p>
            <w:pPr>
              <w:spacing w:line="365" w:lineRule="auto"/>
              <w:ind w:right="102" w:firstLine="420" w:firstLineChars="200"/>
              <w:rPr>
                <w:rFonts w:cs="宋体" w:asciiTheme="minorEastAsia" w:hAnsiTheme="minorEastAsia"/>
                <w:szCs w:val="21"/>
              </w:rPr>
            </w:pPr>
          </w:p>
        </w:tc>
        <w:tc>
          <w:tcPr>
            <w:tcW w:w="2126" w:type="dxa"/>
            <w:vAlign w:val="center"/>
          </w:tcPr>
          <w:p>
            <w:pPr>
              <w:spacing w:line="365" w:lineRule="auto"/>
              <w:ind w:right="102" w:firstLine="420" w:firstLineChars="200"/>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457" w:type="dxa"/>
            <w:vMerge w:val="continue"/>
            <w:vAlign w:val="center"/>
          </w:tcPr>
          <w:p>
            <w:pPr>
              <w:spacing w:line="365" w:lineRule="auto"/>
              <w:ind w:right="102"/>
              <w:jc w:val="center"/>
              <w:rPr>
                <w:rFonts w:cs="宋体" w:asciiTheme="minorEastAsia" w:hAnsiTheme="minorEastAsia"/>
                <w:szCs w:val="21"/>
              </w:rPr>
            </w:pPr>
          </w:p>
        </w:tc>
        <w:tc>
          <w:tcPr>
            <w:tcW w:w="2976" w:type="dxa"/>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15吨以下客车</w:t>
            </w:r>
          </w:p>
        </w:tc>
        <w:tc>
          <w:tcPr>
            <w:tcW w:w="2410" w:type="dxa"/>
            <w:vAlign w:val="center"/>
          </w:tcPr>
          <w:p>
            <w:pPr>
              <w:spacing w:line="365" w:lineRule="auto"/>
              <w:ind w:right="102" w:firstLine="420" w:firstLineChars="200"/>
              <w:rPr>
                <w:rFonts w:cs="宋体" w:asciiTheme="minorEastAsia" w:hAnsiTheme="minorEastAsia"/>
                <w:szCs w:val="21"/>
              </w:rPr>
            </w:pPr>
          </w:p>
        </w:tc>
        <w:tc>
          <w:tcPr>
            <w:tcW w:w="2126" w:type="dxa"/>
            <w:vAlign w:val="center"/>
          </w:tcPr>
          <w:p>
            <w:pPr>
              <w:spacing w:line="365" w:lineRule="auto"/>
              <w:ind w:right="102" w:firstLine="420" w:firstLineChars="200"/>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457" w:type="dxa"/>
            <w:vMerge w:val="continue"/>
            <w:vAlign w:val="center"/>
          </w:tcPr>
          <w:p>
            <w:pPr>
              <w:spacing w:line="365" w:lineRule="auto"/>
              <w:ind w:right="102"/>
              <w:jc w:val="center"/>
              <w:rPr>
                <w:rFonts w:cs="宋体" w:asciiTheme="minorEastAsia" w:hAnsiTheme="minorEastAsia"/>
                <w:szCs w:val="21"/>
              </w:rPr>
            </w:pPr>
          </w:p>
        </w:tc>
        <w:tc>
          <w:tcPr>
            <w:tcW w:w="2976" w:type="dxa"/>
            <w:vAlign w:val="center"/>
          </w:tcPr>
          <w:p>
            <w:pPr>
              <w:spacing w:line="365" w:lineRule="auto"/>
              <w:ind w:right="102"/>
              <w:jc w:val="center"/>
              <w:rPr>
                <w:rFonts w:cs="宋体" w:asciiTheme="minorEastAsia" w:hAnsiTheme="minorEastAsia"/>
                <w:szCs w:val="21"/>
              </w:rPr>
            </w:pPr>
            <w:r>
              <w:rPr>
                <w:rFonts w:hint="eastAsia" w:cs="宋体" w:asciiTheme="minorEastAsia" w:hAnsiTheme="minorEastAsia"/>
                <w:szCs w:val="21"/>
              </w:rPr>
              <w:t>15吨以上客车</w:t>
            </w:r>
          </w:p>
        </w:tc>
        <w:tc>
          <w:tcPr>
            <w:tcW w:w="2410" w:type="dxa"/>
            <w:vAlign w:val="center"/>
          </w:tcPr>
          <w:p>
            <w:pPr>
              <w:spacing w:line="365" w:lineRule="auto"/>
              <w:ind w:right="102" w:firstLine="420" w:firstLineChars="200"/>
              <w:rPr>
                <w:rFonts w:cs="宋体" w:asciiTheme="minorEastAsia" w:hAnsiTheme="minorEastAsia"/>
                <w:szCs w:val="21"/>
              </w:rPr>
            </w:pPr>
          </w:p>
        </w:tc>
        <w:tc>
          <w:tcPr>
            <w:tcW w:w="2126" w:type="dxa"/>
            <w:vAlign w:val="center"/>
          </w:tcPr>
          <w:p>
            <w:pPr>
              <w:spacing w:line="365" w:lineRule="auto"/>
              <w:ind w:right="102" w:firstLine="420" w:firstLineChars="200"/>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457" w:type="dxa"/>
            <w:vMerge w:val="continue"/>
            <w:vAlign w:val="center"/>
          </w:tcPr>
          <w:p>
            <w:pPr>
              <w:spacing w:line="365" w:lineRule="auto"/>
              <w:ind w:right="102"/>
              <w:jc w:val="center"/>
              <w:rPr>
                <w:rFonts w:cs="宋体" w:asciiTheme="minorEastAsia" w:hAnsiTheme="minorEastAsia"/>
                <w:szCs w:val="21"/>
              </w:rPr>
            </w:pPr>
          </w:p>
        </w:tc>
        <w:tc>
          <w:tcPr>
            <w:tcW w:w="2976" w:type="dxa"/>
            <w:vAlign w:val="center"/>
          </w:tcPr>
          <w:p>
            <w:pPr>
              <w:spacing w:line="365" w:lineRule="auto"/>
              <w:ind w:right="102"/>
              <w:jc w:val="center"/>
              <w:rPr>
                <w:rFonts w:cs="宋体" w:asciiTheme="minorEastAsia" w:hAnsiTheme="minorEastAsia"/>
                <w:szCs w:val="21"/>
              </w:rPr>
            </w:pPr>
            <w:r>
              <w:rPr>
                <w:rFonts w:cs="宋体" w:asciiTheme="minorEastAsia" w:hAnsiTheme="minorEastAsia"/>
                <w:szCs w:val="21"/>
              </w:rPr>
              <w:t>摩托车</w:t>
            </w:r>
            <w:r>
              <w:rPr>
                <w:rFonts w:hint="eastAsia" w:cs="宋体" w:asciiTheme="minorEastAsia" w:hAnsiTheme="minorEastAsia"/>
                <w:szCs w:val="21"/>
              </w:rPr>
              <w:t>（含三轮车、电动车）</w:t>
            </w:r>
          </w:p>
        </w:tc>
        <w:tc>
          <w:tcPr>
            <w:tcW w:w="2410" w:type="dxa"/>
            <w:vAlign w:val="center"/>
          </w:tcPr>
          <w:p>
            <w:pPr>
              <w:spacing w:line="365" w:lineRule="auto"/>
              <w:ind w:right="102" w:firstLine="420" w:firstLineChars="200"/>
              <w:rPr>
                <w:rFonts w:cs="宋体" w:asciiTheme="minorEastAsia" w:hAnsiTheme="minorEastAsia"/>
                <w:szCs w:val="21"/>
              </w:rPr>
            </w:pPr>
          </w:p>
        </w:tc>
        <w:tc>
          <w:tcPr>
            <w:tcW w:w="2126" w:type="dxa"/>
            <w:vAlign w:val="center"/>
          </w:tcPr>
          <w:p>
            <w:pPr>
              <w:spacing w:line="365" w:lineRule="auto"/>
              <w:ind w:right="102" w:firstLine="420" w:firstLineChars="200"/>
              <w:rPr>
                <w:rFonts w:cs="宋体" w:asciiTheme="minorEastAsia" w:hAnsiTheme="minorEastAsia"/>
                <w:szCs w:val="21"/>
              </w:rPr>
            </w:pPr>
          </w:p>
        </w:tc>
      </w:tr>
    </w:tbl>
    <w:p>
      <w:pPr>
        <w:pStyle w:val="5"/>
        <w:spacing w:line="480" w:lineRule="exact"/>
        <w:ind w:right="440" w:firstLine="482" w:firstLineChars="200"/>
        <w:rPr>
          <w:rFonts w:asciiTheme="minorEastAsia" w:hAnsiTheme="minorEastAsia" w:eastAsiaTheme="minorEastAsia"/>
          <w:b/>
        </w:rPr>
      </w:pPr>
      <w:r>
        <w:rPr>
          <w:rFonts w:hint="eastAsia" w:asciiTheme="minorEastAsia" w:hAnsiTheme="minorEastAsia" w:eastAsiaTheme="minorEastAsia"/>
          <w:b/>
        </w:rPr>
        <w:t>七、中标方涉案车辆拖移、保管服务工作量分配原则</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1、投标人工作量分配原则：原则上阳新县区域（含个各乡镇区域）由中标方承担车辆拖移、保管服务。若出现中标方因意外不能履约的，由采购人根据报价、事故发生地等因素按近距离、高效、节省的原则确定中标方须无条件服从调剂，不得以任何理由推诿和拒绝。</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2、采购人不保证中标方涉案车辆拖移、保管服务工作量的保底数量。</w:t>
      </w:r>
    </w:p>
    <w:p>
      <w:pPr>
        <w:pStyle w:val="5"/>
        <w:spacing w:line="480" w:lineRule="exact"/>
        <w:ind w:right="440" w:firstLine="482" w:firstLineChars="200"/>
        <w:rPr>
          <w:rFonts w:asciiTheme="minorEastAsia" w:hAnsiTheme="minorEastAsia" w:eastAsiaTheme="minorEastAsia"/>
          <w:b/>
        </w:rPr>
      </w:pPr>
      <w:r>
        <w:rPr>
          <w:rFonts w:hint="eastAsia" w:asciiTheme="minorEastAsia" w:hAnsiTheme="minorEastAsia" w:eastAsiaTheme="minorEastAsia"/>
          <w:b/>
        </w:rPr>
        <w:t>八、法律责任</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 xml:space="preserve">1.车辆及物品在拖移保管过程中丢失、自燃、水淹、被盗、发生交通事故、交通违法、遭到人为破坏等情况，中标方要按照有关标准对车辆、物品所有人损失进行赔偿。 </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2.中标方违反约定擅自向采购人的行政相对人违规收费被信访投诉的，一经查实每次在结算费用中扣除2000元整，超过三次的，每次按10%递增扣除结算费用。</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3.中标方损坏相对人物品经协商或诉讼不及时履行损害赔偿协议或生效判决的，采购人有权直接在车辆拖移、保管服务结算费用中扣除。</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 xml:space="preserve">4.拖车人员或其它人员盗取拖移（驾驶）车辆、车内汽油、柴油等燃料或盗取暂扣物品的，一经发现，将按照《中华人民共和国治安管理处罚法》有关规定予以处罚，构成刑事犯罪的，将追究有关人员刑事责任。 </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 xml:space="preserve">5.未经采购人允许而私放拖移保管车辆、物品，造成采购人无法调查取证或当事人损失的，将依法追究有关人员责任。 </w:t>
      </w:r>
    </w:p>
    <w:p>
      <w:pPr>
        <w:pStyle w:val="5"/>
        <w:spacing w:line="480" w:lineRule="exact"/>
        <w:ind w:right="440" w:firstLine="480" w:firstLineChars="200"/>
        <w:rPr>
          <w:rFonts w:asciiTheme="minorEastAsia" w:hAnsiTheme="minorEastAsia" w:eastAsiaTheme="minorEastAsia"/>
        </w:rPr>
      </w:pPr>
      <w:r>
        <w:rPr>
          <w:rFonts w:hint="eastAsia" w:asciiTheme="minorEastAsia" w:hAnsiTheme="minorEastAsia" w:eastAsiaTheme="minorEastAsia"/>
        </w:rPr>
        <w:t>6.中标方有违法违纪行为的，采购人可责令其限期整改或扣除结算费用。</w:t>
      </w:r>
    </w:p>
    <w:p>
      <w:pPr>
        <w:numPr>
          <w:ilvl w:val="0"/>
          <w:numId w:val="0"/>
        </w:numPr>
        <w:spacing w:line="400" w:lineRule="exact"/>
        <w:jc w:val="left"/>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二、</w:t>
      </w:r>
      <w:r>
        <w:rPr>
          <w:rFonts w:hint="eastAsia" w:ascii="黑体" w:hAnsi="黑体" w:eastAsia="黑体" w:cs="黑体"/>
          <w:b/>
          <w:bCs/>
          <w:color w:val="000000" w:themeColor="text1"/>
          <w:sz w:val="32"/>
          <w:szCs w:val="32"/>
          <w14:textFill>
            <w14:solidFill>
              <w14:schemeClr w14:val="tx1"/>
            </w14:solidFill>
          </w14:textFill>
        </w:rPr>
        <w:t xml:space="preserve">商务要求   </w:t>
      </w:r>
    </w:p>
    <w:p>
      <w:pPr>
        <w:spacing w:line="480" w:lineRule="exact"/>
        <w:ind w:firstLine="482" w:firstLineChars="200"/>
        <w:rPr>
          <w:rFonts w:asciiTheme="minorEastAsia" w:hAnsiTheme="minorEastAsia"/>
          <w:sz w:val="24"/>
          <w:szCs w:val="24"/>
        </w:rPr>
      </w:pPr>
      <w:r>
        <w:rPr>
          <w:rFonts w:hint="eastAsia" w:asciiTheme="minorEastAsia" w:hAnsiTheme="minorEastAsia"/>
          <w:b/>
          <w:sz w:val="24"/>
          <w:szCs w:val="24"/>
        </w:rPr>
        <w:t>1、</w:t>
      </w:r>
      <w:r>
        <w:rPr>
          <w:rFonts w:hint="eastAsia" w:cs="宋体" w:asciiTheme="minorEastAsia" w:hAnsiTheme="minorEastAsia"/>
          <w:b/>
          <w:color w:val="000000"/>
          <w:sz w:val="24"/>
          <w:szCs w:val="24"/>
        </w:rPr>
        <w:t>付款方式：季度结算。</w:t>
      </w:r>
    </w:p>
    <w:p>
      <w:pPr>
        <w:spacing w:line="480" w:lineRule="exact"/>
        <w:ind w:firstLine="482" w:firstLineChars="200"/>
        <w:rPr>
          <w:rFonts w:cs="宋体" w:asciiTheme="minorEastAsia" w:hAnsiTheme="minorEastAsia"/>
          <w:color w:val="000000"/>
          <w:sz w:val="24"/>
          <w:szCs w:val="24"/>
        </w:rPr>
      </w:pPr>
      <w:r>
        <w:rPr>
          <w:rFonts w:hint="eastAsia" w:cs="宋体" w:asciiTheme="minorEastAsia" w:hAnsiTheme="minorEastAsia"/>
          <w:b/>
          <w:color w:val="000000"/>
          <w:sz w:val="24"/>
          <w:szCs w:val="24"/>
        </w:rPr>
        <w:t>2、服务地点：</w:t>
      </w:r>
      <w:r>
        <w:rPr>
          <w:rFonts w:hint="eastAsia" w:cs="宋体" w:asciiTheme="minorEastAsia" w:hAnsiTheme="minorEastAsia"/>
          <w:color w:val="000000"/>
          <w:sz w:val="24"/>
          <w:szCs w:val="24"/>
        </w:rPr>
        <w:t>阳新县区域</w:t>
      </w:r>
    </w:p>
    <w:p>
      <w:pPr>
        <w:spacing w:line="480" w:lineRule="exact"/>
        <w:ind w:firstLine="482" w:firstLineChars="200"/>
        <w:rPr>
          <w:rFonts w:hint="default" w:cs="宋体" w:asciiTheme="minorEastAsia" w:hAnsiTheme="minorEastAsia"/>
          <w:color w:val="FF0000"/>
          <w:sz w:val="24"/>
          <w:szCs w:val="24"/>
          <w:lang w:val="en-US" w:eastAsia="zh-CN"/>
        </w:rPr>
      </w:pPr>
      <w:r>
        <w:rPr>
          <w:rFonts w:hint="eastAsia" w:cs="宋体" w:asciiTheme="minorEastAsia" w:hAnsiTheme="minorEastAsia"/>
          <w:b/>
          <w:color w:val="000000"/>
          <w:sz w:val="24"/>
          <w:szCs w:val="24"/>
        </w:rPr>
        <w:t>3、服 务 期：</w:t>
      </w:r>
      <w:r>
        <w:rPr>
          <w:rFonts w:hint="eastAsia" w:cs="宋体" w:asciiTheme="minorEastAsia" w:hAnsiTheme="minorEastAsia"/>
          <w:color w:val="FF0000"/>
          <w:sz w:val="24"/>
          <w:szCs w:val="24"/>
          <w:lang w:val="en-US" w:eastAsia="zh-CN"/>
        </w:rPr>
        <w:t>150万一年，根据《关于推进和完善服务项目政府采购有关问题的通知（财库</w:t>
      </w:r>
      <w:r>
        <w:rPr>
          <w:rFonts w:hint="eastAsia" w:ascii="宋体" w:hAnsi="宋体" w:eastAsia="宋体" w:cs="宋体"/>
          <w:color w:val="FF0000"/>
          <w:sz w:val="24"/>
          <w:szCs w:val="24"/>
          <w:lang w:val="en-US" w:eastAsia="zh-CN"/>
        </w:rPr>
        <w:t>〖2014〗37号</w:t>
      </w:r>
      <w:r>
        <w:rPr>
          <w:rFonts w:hint="eastAsia" w:cs="宋体" w:asciiTheme="minorEastAsia" w:hAnsiTheme="minorEastAsia"/>
          <w:color w:val="FF0000"/>
          <w:sz w:val="24"/>
          <w:szCs w:val="24"/>
          <w:lang w:val="en-US" w:eastAsia="zh-CN"/>
        </w:rPr>
        <w:t>）》相关规定，“采购需求具有相对固定性、延续性且价格变化幅度小的服务项目，在年度预算能保障的前提下，采购人可以签订不超过三年履行期限的政府采购合同”，本项目服务期满12个月后，在年度预算有保障的前提下，采购人将根据考核办法确定是否和中标人续签下一服务期合同。</w:t>
      </w:r>
    </w:p>
    <w:p>
      <w:pPr>
        <w:spacing w:line="480" w:lineRule="exact"/>
        <w:ind w:firstLine="482" w:firstLineChars="200"/>
        <w:rPr>
          <w:rFonts w:cs="宋体" w:asciiTheme="minorEastAsia" w:hAnsiTheme="minorEastAsia"/>
          <w:sz w:val="24"/>
          <w:szCs w:val="24"/>
        </w:rPr>
      </w:pPr>
      <w:r>
        <w:rPr>
          <w:rFonts w:hint="eastAsia" w:cs="宋体" w:asciiTheme="minorEastAsia" w:hAnsiTheme="minorEastAsia"/>
          <w:b/>
          <w:color w:val="000000"/>
          <w:sz w:val="24"/>
          <w:szCs w:val="24"/>
        </w:rPr>
        <w:t>4、</w:t>
      </w:r>
      <w:r>
        <w:rPr>
          <w:rFonts w:hint="eastAsia" w:cs="宋体" w:asciiTheme="minorEastAsia" w:hAnsiTheme="minorEastAsia"/>
          <w:sz w:val="24"/>
          <w:szCs w:val="24"/>
        </w:rPr>
        <w:t>本项目采购预算控制总金额为</w:t>
      </w:r>
      <w:r>
        <w:rPr>
          <w:rFonts w:hint="eastAsia" w:cs="宋体" w:asciiTheme="minorEastAsia" w:hAnsiTheme="minorEastAsia"/>
          <w:b/>
          <w:sz w:val="24"/>
          <w:szCs w:val="24"/>
        </w:rPr>
        <w:t>：150万元。</w:t>
      </w:r>
      <w:r>
        <w:rPr>
          <w:rFonts w:hint="eastAsia" w:cs="宋体" w:asciiTheme="minorEastAsia" w:hAnsiTheme="minorEastAsia"/>
          <w:sz w:val="24"/>
          <w:szCs w:val="24"/>
        </w:rPr>
        <w:t>超出预算控制金额将导致其报价无效。</w:t>
      </w:r>
    </w:p>
    <w:p>
      <w:pPr>
        <w:spacing w:line="480" w:lineRule="exact"/>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5、</w:t>
      </w:r>
      <w:r>
        <w:rPr>
          <w:rFonts w:hint="eastAsia" w:cs="宋体" w:asciiTheme="minorEastAsia" w:hAnsiTheme="minorEastAsia"/>
          <w:sz w:val="24"/>
          <w:szCs w:val="24"/>
        </w:rPr>
        <w:t>投标人不得以低于成本的报价进行投标，低于成本价的将导致其投标无效。</w:t>
      </w:r>
    </w:p>
    <w:p/>
    <w:p>
      <w:pPr>
        <w:pStyle w:val="2"/>
        <w:rPr>
          <w:rFonts w:ascii="宋体" w:hAnsi="宋体" w:eastAsia="宋体" w:cs="宋体"/>
          <w:bCs/>
          <w:sz w:val="32"/>
          <w:szCs w:val="32"/>
        </w:rPr>
      </w:pP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附件2：</w:t>
      </w:r>
    </w:p>
    <w:p>
      <w:pPr>
        <w:jc w:val="center"/>
        <w:rPr>
          <w:color w:val="000000"/>
          <w:sz w:val="32"/>
          <w:szCs w:val="32"/>
        </w:rPr>
      </w:pPr>
      <w:r>
        <w:rPr>
          <w:rFonts w:hint="eastAsia"/>
          <w:color w:val="000000"/>
          <w:sz w:val="32"/>
          <w:szCs w:val="32"/>
        </w:rPr>
        <w:t>供应商报名表</w:t>
      </w:r>
    </w:p>
    <w:p>
      <w:pPr>
        <w:rPr>
          <w:rFonts w:hint="eastAsia"/>
          <w:color w:val="000000"/>
          <w:sz w:val="28"/>
          <w:szCs w:val="28"/>
        </w:rPr>
      </w:pPr>
      <w:r>
        <w:rPr>
          <w:rFonts w:hint="eastAsia"/>
          <w:color w:val="000000"/>
          <w:sz w:val="28"/>
          <w:szCs w:val="28"/>
        </w:rPr>
        <w:t xml:space="preserve">项目名称：  </w:t>
      </w:r>
      <w:r>
        <w:rPr>
          <w:rFonts w:hint="eastAsia"/>
          <w:color w:val="000000"/>
          <w:sz w:val="28"/>
          <w:szCs w:val="28"/>
          <w:u w:val="single"/>
        </w:rPr>
        <w:t xml:space="preserve">                </w:t>
      </w:r>
      <w:r>
        <w:rPr>
          <w:rFonts w:hint="eastAsia"/>
          <w:color w:val="000000"/>
          <w:sz w:val="28"/>
          <w:szCs w:val="28"/>
        </w:rPr>
        <w:t xml:space="preserve"> 项目编号：</w:t>
      </w:r>
      <w:r>
        <w:rPr>
          <w:rFonts w:hint="eastAsia"/>
          <w:color w:val="000000"/>
          <w:sz w:val="28"/>
          <w:szCs w:val="28"/>
          <w:u w:val="single"/>
        </w:rPr>
        <w:t xml:space="preserve">                </w:t>
      </w:r>
      <w:r>
        <w:rPr>
          <w:rFonts w:hint="eastAsia"/>
          <w:color w:val="000000"/>
          <w:sz w:val="28"/>
          <w:szCs w:val="28"/>
        </w:rPr>
        <w:t xml:space="preserve">   </w:t>
      </w:r>
    </w:p>
    <w:tbl>
      <w:tblPr>
        <w:tblStyle w:val="7"/>
        <w:tblpPr w:leftFromText="180" w:rightFromText="180" w:vertAnchor="text" w:horzAnchor="page" w:tblpX="1007" w:tblpY="630"/>
        <w:tblOverlap w:val="never"/>
        <w:tblW w:w="10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160"/>
        <w:gridCol w:w="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5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color w:val="000000"/>
                <w:kern w:val="0"/>
                <w:sz w:val="21"/>
                <w:szCs w:val="21"/>
              </w:rPr>
            </w:pPr>
            <w:r>
              <w:rPr>
                <w:rFonts w:hint="eastAsia" w:ascii="宋体" w:hAnsi="宋体" w:eastAsia="宋体" w:cs="宋体"/>
                <w:color w:val="000000"/>
                <w:kern w:val="0"/>
                <w:sz w:val="21"/>
                <w:szCs w:val="21"/>
              </w:rPr>
              <w:t>供应商名称（盖章）</w:t>
            </w:r>
          </w:p>
        </w:tc>
        <w:tc>
          <w:tcPr>
            <w:tcW w:w="8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5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color w:val="000000"/>
                <w:kern w:val="0"/>
                <w:sz w:val="21"/>
                <w:szCs w:val="21"/>
              </w:rPr>
            </w:pPr>
            <w:r>
              <w:rPr>
                <w:rFonts w:hint="eastAsia" w:ascii="宋体" w:hAnsi="宋体" w:eastAsia="宋体" w:cs="宋体"/>
                <w:color w:val="000000"/>
                <w:kern w:val="0"/>
                <w:sz w:val="21"/>
                <w:szCs w:val="21"/>
              </w:rPr>
              <w:t>联系人姓名</w:t>
            </w:r>
          </w:p>
        </w:tc>
        <w:tc>
          <w:tcPr>
            <w:tcW w:w="8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45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color w:val="000000"/>
                <w:kern w:val="0"/>
                <w:sz w:val="21"/>
                <w:szCs w:val="21"/>
              </w:rPr>
            </w:pPr>
            <w:r>
              <w:rPr>
                <w:rFonts w:hint="eastAsia" w:ascii="宋体" w:hAnsi="宋体" w:eastAsia="宋体" w:cs="宋体"/>
                <w:color w:val="000000"/>
                <w:kern w:val="0"/>
                <w:sz w:val="21"/>
                <w:szCs w:val="21"/>
              </w:rPr>
              <w:t>联系人电话（办公电话和手机）</w:t>
            </w:r>
          </w:p>
        </w:tc>
        <w:tc>
          <w:tcPr>
            <w:tcW w:w="8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5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color w:val="000000"/>
                <w:kern w:val="0"/>
                <w:sz w:val="21"/>
                <w:szCs w:val="21"/>
              </w:rPr>
            </w:pPr>
            <w:r>
              <w:rPr>
                <w:rFonts w:hint="eastAsia" w:ascii="宋体" w:hAnsi="宋体" w:eastAsia="宋体" w:cs="宋体"/>
                <w:color w:val="000000"/>
                <w:kern w:val="0"/>
                <w:sz w:val="21"/>
                <w:szCs w:val="21"/>
              </w:rPr>
              <w:t>联系人邮箱</w:t>
            </w:r>
          </w:p>
        </w:tc>
        <w:tc>
          <w:tcPr>
            <w:tcW w:w="8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451" w:type="dxa"/>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color w:val="000000"/>
                <w:kern w:val="0"/>
                <w:sz w:val="21"/>
                <w:szCs w:val="21"/>
              </w:rPr>
            </w:pPr>
            <w:r>
              <w:rPr>
                <w:rFonts w:hint="eastAsia" w:ascii="宋体" w:hAnsi="宋体" w:eastAsia="宋体" w:cs="宋体"/>
                <w:color w:val="000000"/>
                <w:kern w:val="0"/>
                <w:sz w:val="21"/>
                <w:szCs w:val="21"/>
              </w:rPr>
              <w:t>供应商提供的报名资料</w:t>
            </w:r>
          </w:p>
        </w:tc>
        <w:tc>
          <w:tcPr>
            <w:tcW w:w="1160" w:type="dxa"/>
            <w:tcBorders>
              <w:top w:val="single" w:color="auto" w:sz="4" w:space="0"/>
              <w:left w:val="single" w:color="auto" w:sz="4" w:space="0"/>
              <w:bottom w:val="single" w:color="auto" w:sz="4" w:space="0"/>
              <w:right w:val="single" w:color="auto" w:sz="4" w:space="0"/>
            </w:tcBorders>
            <w:noWrap w:val="0"/>
            <w:vAlign w:val="top"/>
          </w:tcPr>
          <w:p>
            <w:pPr>
              <w:rPr>
                <w:color w:val="000000"/>
                <w:sz w:val="21"/>
                <w:szCs w:val="21"/>
              </w:rPr>
            </w:pPr>
            <w:r>
              <w:rPr>
                <w:rFonts w:hint="eastAsia"/>
                <w:color w:val="000000"/>
                <w:sz w:val="21"/>
                <w:szCs w:val="21"/>
              </w:rPr>
              <w:t>1.</w:t>
            </w:r>
            <w:r>
              <w:rPr>
                <w:rFonts w:hint="eastAsia"/>
                <w:color w:val="000000"/>
                <w:sz w:val="21"/>
                <w:szCs w:val="21"/>
                <w:lang w:eastAsia="zh-CN"/>
              </w:rPr>
              <w:t>具有独立承担民事责任的能力</w:t>
            </w:r>
            <w:r>
              <w:rPr>
                <w:rFonts w:hint="eastAsia"/>
                <w:color w:val="000000"/>
                <w:sz w:val="21"/>
                <w:szCs w:val="21"/>
              </w:rPr>
              <w:t>。</w:t>
            </w:r>
          </w:p>
        </w:tc>
        <w:tc>
          <w:tcPr>
            <w:tcW w:w="740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color w:val="000000"/>
                <w:sz w:val="21"/>
                <w:szCs w:val="21"/>
              </w:rPr>
            </w:pPr>
            <w:r>
              <w:rPr>
                <w:rFonts w:hint="default" w:ascii="宋体" w:hAnsi="宋体" w:eastAsia="宋体"/>
                <w:color w:val="000000"/>
                <w:sz w:val="21"/>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51"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1160" w:type="dxa"/>
            <w:tcBorders>
              <w:top w:val="single" w:color="auto" w:sz="4" w:space="0"/>
              <w:left w:val="single" w:color="auto" w:sz="4" w:space="0"/>
              <w:bottom w:val="single" w:color="auto" w:sz="4" w:space="0"/>
              <w:right w:val="single" w:color="auto" w:sz="4" w:space="0"/>
            </w:tcBorders>
            <w:noWrap w:val="0"/>
            <w:vAlign w:val="top"/>
          </w:tcPr>
          <w:p>
            <w:pPr>
              <w:rPr>
                <w:color w:val="000000"/>
                <w:sz w:val="21"/>
                <w:szCs w:val="21"/>
              </w:rPr>
            </w:pPr>
            <w:r>
              <w:rPr>
                <w:rFonts w:hint="eastAsia"/>
                <w:color w:val="000000"/>
                <w:sz w:val="21"/>
                <w:szCs w:val="21"/>
              </w:rPr>
              <w:t>2</w:t>
            </w:r>
            <w:r>
              <w:rPr>
                <w:rFonts w:hint="eastAsia"/>
                <w:color w:val="000000"/>
                <w:sz w:val="21"/>
                <w:szCs w:val="21"/>
                <w:lang w:eastAsia="zh-CN"/>
              </w:rPr>
              <w:t>.具有良好的商业信誉和健全的财务会计制度</w:t>
            </w:r>
            <w:r>
              <w:rPr>
                <w:rFonts w:hint="eastAsia"/>
                <w:color w:val="000000"/>
                <w:sz w:val="21"/>
                <w:szCs w:val="21"/>
              </w:rPr>
              <w:t>。</w:t>
            </w:r>
          </w:p>
        </w:tc>
        <w:tc>
          <w:tcPr>
            <w:tcW w:w="740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default" w:ascii="宋体" w:hAnsi="宋体" w:eastAsia="宋体"/>
                <w:color w:val="000000"/>
                <w:sz w:val="21"/>
                <w:szCs w:val="21"/>
              </w:rPr>
            </w:pPr>
            <w:r>
              <w:rPr>
                <w:rFonts w:hint="default" w:ascii="宋体" w:hAnsi="宋体" w:eastAsia="宋体"/>
                <w:color w:val="000000"/>
                <w:sz w:val="21"/>
                <w:szCs w:val="21"/>
              </w:rPr>
              <w:t>供应商是法人的，应提供上一年度经审计的财务报告，或其基本开户银行出具的资信证明。其他组织和自然人，没有经审计的财务报告，提供银行出具的资信证明。</w:t>
            </w:r>
          </w:p>
          <w:p>
            <w:pPr>
              <w:spacing w:beforeLines="0" w:afterLines="0"/>
              <w:jc w:val="left"/>
              <w:rPr>
                <w:rFonts w:hint="eastAsia" w:ascii="宋体" w:hAnsi="宋体" w:eastAsia="宋体"/>
                <w:color w:val="000000"/>
                <w:sz w:val="21"/>
                <w:szCs w:val="21"/>
                <w:lang w:val="en-US" w:eastAsia="zh-CN"/>
              </w:rPr>
            </w:pPr>
            <w:r>
              <w:rPr>
                <w:rFonts w:hint="default" w:ascii="宋体" w:hAnsi="宋体" w:eastAsia="宋体"/>
                <w:color w:val="000000"/>
                <w:sz w:val="21"/>
                <w:szCs w:val="21"/>
              </w:rPr>
              <w:t>专业担保机构对供应商进行资信审查后出具投标担保函的，可以不用提供经审计的财务报告和银行资信证明文件。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51"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1160" w:type="dxa"/>
            <w:tcBorders>
              <w:top w:val="single" w:color="auto" w:sz="4" w:space="0"/>
              <w:left w:val="single" w:color="auto" w:sz="4" w:space="0"/>
              <w:bottom w:val="single" w:color="auto" w:sz="4" w:space="0"/>
              <w:right w:val="single" w:color="auto" w:sz="4" w:space="0"/>
            </w:tcBorders>
            <w:noWrap w:val="0"/>
            <w:vAlign w:val="top"/>
          </w:tcPr>
          <w:p>
            <w:pPr>
              <w:rPr>
                <w:color w:val="000000"/>
                <w:sz w:val="21"/>
                <w:szCs w:val="21"/>
              </w:rPr>
            </w:pPr>
            <w:r>
              <w:rPr>
                <w:rFonts w:hint="eastAsia"/>
                <w:color w:val="000000"/>
                <w:sz w:val="21"/>
                <w:szCs w:val="21"/>
              </w:rPr>
              <w:t>3.具</w:t>
            </w:r>
            <w:r>
              <w:rPr>
                <w:rFonts w:hint="eastAsia"/>
                <w:color w:val="000000"/>
                <w:sz w:val="21"/>
                <w:szCs w:val="21"/>
                <w:lang w:eastAsia="zh-CN"/>
              </w:rPr>
              <w:t>有</w:t>
            </w:r>
            <w:r>
              <w:rPr>
                <w:rFonts w:hint="eastAsia"/>
                <w:color w:val="000000"/>
                <w:sz w:val="21"/>
                <w:szCs w:val="21"/>
              </w:rPr>
              <w:t>履行合同所必需的设备和专业技术能力的证明材料。</w:t>
            </w:r>
          </w:p>
        </w:tc>
        <w:tc>
          <w:tcPr>
            <w:tcW w:w="740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eastAsia="宋体"/>
                <w:color w:val="000000"/>
                <w:sz w:val="21"/>
                <w:szCs w:val="21"/>
                <w:lang w:eastAsia="zh-CN"/>
              </w:rPr>
            </w:pPr>
            <w:r>
              <w:rPr>
                <w:rFonts w:hint="default" w:ascii="宋体" w:hAnsi="宋体" w:eastAsia="宋体"/>
                <w:color w:val="000000"/>
                <w:sz w:val="21"/>
                <w:szCs w:val="21"/>
              </w:rPr>
              <w:t>供应商履行合同所必须的设备和专业技术能力的证</w:t>
            </w:r>
            <w:r>
              <w:rPr>
                <w:rFonts w:hint="eastAsia" w:ascii="宋体" w:hAnsi="宋体"/>
                <w:color w:val="000000"/>
                <w:sz w:val="21"/>
                <w:szCs w:val="21"/>
                <w:lang w:eastAsia="zh-CN"/>
              </w:rPr>
              <w:t>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51"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1160" w:type="dxa"/>
            <w:tcBorders>
              <w:top w:val="single" w:color="auto" w:sz="4" w:space="0"/>
              <w:left w:val="single" w:color="auto" w:sz="4" w:space="0"/>
              <w:bottom w:val="single" w:color="auto" w:sz="4" w:space="0"/>
              <w:right w:val="single" w:color="auto" w:sz="4" w:space="0"/>
            </w:tcBorders>
            <w:noWrap w:val="0"/>
            <w:vAlign w:val="top"/>
          </w:tcPr>
          <w:p>
            <w:pPr>
              <w:rPr>
                <w:rFonts w:hint="default" w:eastAsia="宋体"/>
                <w:color w:val="000000"/>
                <w:sz w:val="21"/>
                <w:szCs w:val="21"/>
                <w:lang w:val="en-US" w:eastAsia="zh-CN"/>
              </w:rPr>
            </w:pPr>
            <w:r>
              <w:rPr>
                <w:rFonts w:hint="eastAsia"/>
                <w:color w:val="000000"/>
                <w:sz w:val="21"/>
                <w:szCs w:val="21"/>
                <w:lang w:val="en-US" w:eastAsia="zh-CN"/>
              </w:rPr>
              <w:t>4.有依法缴纳税收和社会保障资金的良好记录。</w:t>
            </w:r>
          </w:p>
        </w:tc>
        <w:tc>
          <w:tcPr>
            <w:tcW w:w="7400"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beforeLines="0" w:afterLines="0"/>
              <w:jc w:val="left"/>
              <w:rPr>
                <w:rFonts w:hint="eastAsia" w:ascii="宋体" w:hAnsi="宋体"/>
                <w:color w:val="000000"/>
                <w:sz w:val="21"/>
                <w:szCs w:val="21"/>
                <w:lang w:eastAsia="zh-CN"/>
              </w:rPr>
            </w:pPr>
            <w:r>
              <w:rPr>
                <w:rFonts w:hint="eastAsia"/>
                <w:color w:val="000000"/>
                <w:sz w:val="21"/>
                <w:szCs w:val="21"/>
                <w:lang w:val="en-US" w:eastAsia="zh-CN"/>
              </w:rPr>
              <w:t>1.</w:t>
            </w:r>
            <w:r>
              <w:rPr>
                <w:rFonts w:hint="eastAsia"/>
                <w:color w:val="000000"/>
                <w:sz w:val="21"/>
                <w:szCs w:val="21"/>
              </w:rPr>
              <w:t>依法缴纳税收</w:t>
            </w:r>
            <w:r>
              <w:rPr>
                <w:rFonts w:hint="eastAsia"/>
                <w:color w:val="000000"/>
                <w:sz w:val="21"/>
                <w:szCs w:val="21"/>
                <w:lang w:eastAsia="zh-CN"/>
              </w:rPr>
              <w:t>：</w:t>
            </w:r>
            <w:r>
              <w:rPr>
                <w:rFonts w:hint="default" w:ascii="宋体" w:hAnsi="宋体" w:eastAsia="宋体"/>
                <w:color w:val="000000"/>
                <w:sz w:val="21"/>
                <w:szCs w:val="21"/>
              </w:rPr>
              <w:t>供应商依法缴纳税收的证明材料：本项目公告发布时间前6个月内（至少提供1个月）缴纳税收的凭据（完税证、缴款书、印花税票、银行代扣（代缴）转账凭证等均可）</w:t>
            </w:r>
            <w:r>
              <w:rPr>
                <w:rFonts w:hint="eastAsia" w:ascii="宋体" w:hAnsi="宋体"/>
                <w:color w:val="000000"/>
                <w:sz w:val="21"/>
                <w:szCs w:val="21"/>
                <w:lang w:eastAsia="zh-CN"/>
              </w:rPr>
              <w:t>。</w:t>
            </w:r>
          </w:p>
          <w:p>
            <w:pPr>
              <w:numPr>
                <w:ilvl w:val="0"/>
                <w:numId w:val="0"/>
              </w:numPr>
              <w:spacing w:beforeLines="0" w:afterLines="0"/>
              <w:ind w:leftChars="0"/>
              <w:jc w:val="left"/>
              <w:rPr>
                <w:rFonts w:hint="default" w:ascii="宋体" w:hAnsi="宋体" w:eastAsia="宋体"/>
                <w:color w:val="000000"/>
                <w:sz w:val="21"/>
                <w:szCs w:val="21"/>
              </w:rPr>
            </w:pPr>
            <w:r>
              <w:rPr>
                <w:rFonts w:hint="eastAsia"/>
                <w:color w:val="000000"/>
                <w:sz w:val="21"/>
                <w:szCs w:val="21"/>
                <w:lang w:val="en-US" w:eastAsia="zh-CN"/>
              </w:rPr>
              <w:t>2.</w:t>
            </w:r>
            <w:r>
              <w:rPr>
                <w:rFonts w:hint="eastAsia"/>
                <w:color w:val="000000"/>
                <w:sz w:val="21"/>
                <w:szCs w:val="21"/>
              </w:rPr>
              <w:t>社会保障资金</w:t>
            </w:r>
            <w:r>
              <w:rPr>
                <w:rFonts w:hint="eastAsia"/>
                <w:color w:val="000000"/>
                <w:sz w:val="21"/>
                <w:szCs w:val="21"/>
                <w:lang w:eastAsia="zh-CN"/>
              </w:rPr>
              <w:t>：</w:t>
            </w:r>
            <w:r>
              <w:rPr>
                <w:rFonts w:hint="default" w:ascii="宋体" w:hAnsi="宋体" w:eastAsia="宋体"/>
                <w:color w:val="000000"/>
                <w:sz w:val="21"/>
                <w:szCs w:val="21"/>
              </w:rPr>
              <w:t>供应商依法缴纳社会保障资金的证明材料：本项目公告发布时间前6个月内（至少提供1个月）缴纳社会保险的凭据（专用收据或社会保险交纳清单）；</w:t>
            </w:r>
          </w:p>
          <w:p>
            <w:pPr>
              <w:spacing w:beforeLines="0" w:afterLines="0"/>
              <w:jc w:val="left"/>
              <w:rPr>
                <w:rFonts w:hint="eastAsia" w:ascii="宋体" w:hAnsi="宋体" w:eastAsia="宋体"/>
                <w:color w:val="000000"/>
                <w:sz w:val="21"/>
                <w:szCs w:val="21"/>
              </w:rPr>
            </w:pPr>
            <w:r>
              <w:rPr>
                <w:rFonts w:hint="eastAsia" w:ascii="宋体" w:hAnsi="宋体"/>
                <w:color w:val="000000"/>
                <w:sz w:val="21"/>
                <w:szCs w:val="21"/>
                <w:lang w:val="en-US" w:eastAsia="zh-CN"/>
              </w:rPr>
              <w:t>注：</w:t>
            </w:r>
            <w:r>
              <w:rPr>
                <w:rFonts w:hint="eastAsia" w:ascii="宋体" w:hAnsi="宋体" w:eastAsia="宋体"/>
                <w:color w:val="000000"/>
                <w:sz w:val="21"/>
                <w:szCs w:val="21"/>
              </w:rPr>
              <w:t>供应商为其他组织或自然人的，也需要按此项规定提供缴纳税收的凭据和交纳社会保险的凭据；</w:t>
            </w:r>
          </w:p>
          <w:p>
            <w:pPr>
              <w:spacing w:beforeLines="0" w:afterLines="0"/>
              <w:ind w:firstLine="420" w:firstLineChars="200"/>
              <w:jc w:val="left"/>
              <w:rPr>
                <w:rFonts w:hint="eastAsia" w:ascii="宋体" w:hAnsi="宋体" w:eastAsia="宋体"/>
                <w:color w:val="000000"/>
                <w:sz w:val="21"/>
                <w:szCs w:val="21"/>
              </w:rPr>
            </w:pPr>
            <w:r>
              <w:rPr>
                <w:rFonts w:hint="eastAsia" w:ascii="宋体" w:hAnsi="宋体" w:eastAsia="宋体"/>
                <w:color w:val="000000"/>
                <w:sz w:val="21"/>
                <w:szCs w:val="21"/>
              </w:rPr>
              <w:t>递交响应文件截止时间的当月成立但因税务机关原因导致其尚未依法缴纳税收的供应商，提供依法缴纳税收承诺书原件（格式自拟），该承诺书视同税收缴纳凭据。</w:t>
            </w:r>
          </w:p>
          <w:p>
            <w:pPr>
              <w:spacing w:beforeLines="0" w:afterLines="0"/>
              <w:ind w:firstLine="420" w:firstLineChars="200"/>
              <w:jc w:val="left"/>
              <w:rPr>
                <w:rFonts w:hint="eastAsia" w:ascii="宋体" w:hAnsi="宋体" w:eastAsia="宋体"/>
                <w:color w:val="000000"/>
                <w:sz w:val="21"/>
                <w:szCs w:val="21"/>
              </w:rPr>
            </w:pPr>
            <w:r>
              <w:rPr>
                <w:rFonts w:hint="eastAsia" w:ascii="宋体" w:hAnsi="宋体" w:eastAsia="宋体"/>
                <w:color w:val="000000"/>
                <w:sz w:val="21"/>
                <w:szCs w:val="21"/>
              </w:rPr>
              <w:t xml:space="preserve">递交响应文件截止时间的当月成立但因社会保障资金管理机关原因导致其尚未依法缴纳社会保障资金的供应商，提供依法缴纳社会保障资金承诺书原件（格式自拟），该承诺书视同社会保险凭据。 </w:t>
            </w:r>
          </w:p>
          <w:p>
            <w:pPr>
              <w:spacing w:beforeLines="0" w:afterLines="0"/>
              <w:jc w:val="left"/>
              <w:rPr>
                <w:rFonts w:hint="default" w:ascii="宋体" w:hAnsi="宋体" w:eastAsia="宋体"/>
                <w:color w:val="000000"/>
                <w:sz w:val="21"/>
                <w:szCs w:val="21"/>
              </w:rPr>
            </w:pPr>
            <w:r>
              <w:rPr>
                <w:rFonts w:hint="default" w:ascii="宋体" w:hAnsi="宋体" w:eastAsia="宋体"/>
                <w:color w:val="000000"/>
                <w:sz w:val="21"/>
                <w:szCs w:val="21"/>
              </w:rPr>
              <w:t>依法免税或不需要缴纳社会保障资金的供应商，应提供相应文件证明其依法免税或不需要交纳社会保障资金。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451"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1160" w:type="dxa"/>
            <w:tcBorders>
              <w:top w:val="single" w:color="auto" w:sz="4" w:space="0"/>
              <w:left w:val="single" w:color="auto" w:sz="4" w:space="0"/>
              <w:bottom w:val="single" w:color="auto" w:sz="4" w:space="0"/>
              <w:right w:val="single" w:color="auto" w:sz="4" w:space="0"/>
            </w:tcBorders>
            <w:noWrap w:val="0"/>
            <w:vAlign w:val="top"/>
          </w:tcPr>
          <w:p>
            <w:pPr>
              <w:rPr>
                <w:color w:val="000000"/>
                <w:sz w:val="21"/>
                <w:szCs w:val="21"/>
              </w:rPr>
            </w:pPr>
            <w:r>
              <w:rPr>
                <w:rFonts w:hint="eastAsia"/>
                <w:color w:val="000000"/>
                <w:sz w:val="21"/>
                <w:szCs w:val="21"/>
                <w:lang w:val="en-US" w:eastAsia="zh-CN"/>
              </w:rPr>
              <w:t>5</w:t>
            </w:r>
            <w:r>
              <w:rPr>
                <w:rFonts w:hint="eastAsia"/>
                <w:color w:val="000000"/>
                <w:sz w:val="21"/>
                <w:szCs w:val="21"/>
              </w:rPr>
              <w:t>.参加政府采购活动前3年内</w:t>
            </w:r>
            <w:r>
              <w:rPr>
                <w:rFonts w:hint="eastAsia"/>
                <w:color w:val="000000"/>
                <w:sz w:val="21"/>
                <w:szCs w:val="21"/>
                <w:lang w:eastAsia="zh-CN"/>
              </w:rPr>
              <w:t>，</w:t>
            </w:r>
            <w:r>
              <w:rPr>
                <w:rFonts w:hint="eastAsia"/>
                <w:color w:val="000000"/>
                <w:sz w:val="21"/>
                <w:szCs w:val="21"/>
              </w:rPr>
              <w:t>在经营活动中没有重大违法记录。</w:t>
            </w:r>
          </w:p>
        </w:tc>
        <w:tc>
          <w:tcPr>
            <w:tcW w:w="740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color w:val="000000"/>
                <w:sz w:val="21"/>
                <w:szCs w:val="21"/>
                <w:lang w:eastAsia="zh-CN"/>
              </w:rPr>
            </w:pPr>
            <w:r>
              <w:rPr>
                <w:rFonts w:hint="eastAsia"/>
                <w:color w:val="000000"/>
                <w:sz w:val="21"/>
                <w:szCs w:val="21"/>
                <w:lang w:eastAsia="zh-CN"/>
              </w:rPr>
              <w:t>格式如下：</w:t>
            </w:r>
          </w:p>
          <w:p>
            <w:pPr>
              <w:jc w:val="center"/>
              <w:rPr>
                <w:rFonts w:hint="eastAsia"/>
                <w:color w:val="000000"/>
                <w:sz w:val="21"/>
                <w:szCs w:val="21"/>
              </w:rPr>
            </w:pPr>
            <w:r>
              <w:rPr>
                <w:rFonts w:hint="eastAsia"/>
                <w:color w:val="000000"/>
                <w:sz w:val="21"/>
                <w:szCs w:val="21"/>
              </w:rPr>
              <w:t>参加政府采购活动前3年内在经营活动中没有重大违法记录的书面声明</w:t>
            </w:r>
          </w:p>
          <w:p>
            <w:pPr>
              <w:rPr>
                <w:rFonts w:hint="eastAsia"/>
                <w:color w:val="000000"/>
                <w:sz w:val="21"/>
                <w:szCs w:val="21"/>
              </w:rPr>
            </w:pPr>
            <w:r>
              <w:rPr>
                <w:rFonts w:hint="eastAsia"/>
                <w:color w:val="000000"/>
                <w:sz w:val="21"/>
                <w:szCs w:val="21"/>
              </w:rPr>
              <w:t xml:space="preserve">采购人和采购代理机构： </w:t>
            </w:r>
          </w:p>
          <w:p>
            <w:pPr>
              <w:ind w:firstLine="420" w:firstLineChars="200"/>
              <w:rPr>
                <w:rFonts w:hint="eastAsia"/>
                <w:color w:val="000000"/>
                <w:sz w:val="21"/>
                <w:szCs w:val="21"/>
              </w:rPr>
            </w:pPr>
            <w:r>
              <w:rPr>
                <w:rFonts w:hint="eastAsia"/>
                <w:color w:val="000000"/>
                <w:sz w:val="21"/>
                <w:szCs w:val="21"/>
              </w:rPr>
              <w:t xml:space="preserve">我方在此声明，我方在参加本次政府采购活动前三年内，在经营活动中没有以下重大违法记录： </w:t>
            </w:r>
          </w:p>
          <w:p>
            <w:pPr>
              <w:ind w:firstLine="420" w:firstLineChars="200"/>
              <w:rPr>
                <w:rFonts w:hint="eastAsia"/>
                <w:color w:val="000000"/>
                <w:sz w:val="21"/>
                <w:szCs w:val="21"/>
              </w:rPr>
            </w:pPr>
            <w:r>
              <w:rPr>
                <w:rFonts w:hint="eastAsia"/>
                <w:color w:val="000000"/>
                <w:sz w:val="21"/>
                <w:szCs w:val="21"/>
              </w:rPr>
              <w:t xml:space="preserve">1、我方因违法经营被追究过刑事责任； </w:t>
            </w:r>
          </w:p>
          <w:p>
            <w:pPr>
              <w:ind w:firstLine="420" w:firstLineChars="200"/>
              <w:rPr>
                <w:rFonts w:hint="eastAsia"/>
                <w:color w:val="000000"/>
                <w:sz w:val="21"/>
                <w:szCs w:val="21"/>
              </w:rPr>
            </w:pPr>
            <w:r>
              <w:rPr>
                <w:rFonts w:hint="eastAsia"/>
                <w:color w:val="000000"/>
                <w:sz w:val="21"/>
                <w:szCs w:val="21"/>
              </w:rPr>
              <w:t xml:space="preserve">2、我方因违法经营被责令停产停业、吊销许可证或者执照； </w:t>
            </w:r>
          </w:p>
          <w:p>
            <w:pPr>
              <w:ind w:firstLine="420" w:firstLineChars="200"/>
              <w:rPr>
                <w:rFonts w:hint="eastAsia"/>
                <w:color w:val="000000"/>
                <w:sz w:val="21"/>
                <w:szCs w:val="21"/>
              </w:rPr>
            </w:pPr>
            <w:r>
              <w:rPr>
                <w:rFonts w:hint="eastAsia"/>
                <w:color w:val="000000"/>
                <w:sz w:val="21"/>
                <w:szCs w:val="21"/>
              </w:rPr>
              <w:t xml:space="preserve">3、我方因违法经营被处以较大数额罚款等行政处罚。 </w:t>
            </w:r>
          </w:p>
          <w:p>
            <w:pPr>
              <w:ind w:firstLine="420" w:firstLineChars="200"/>
              <w:rPr>
                <w:rFonts w:hint="eastAsia"/>
                <w:color w:val="000000"/>
                <w:sz w:val="21"/>
                <w:szCs w:val="21"/>
              </w:rPr>
            </w:pPr>
            <w:r>
              <w:rPr>
                <w:rFonts w:hint="eastAsia"/>
                <w:color w:val="000000"/>
                <w:sz w:val="21"/>
                <w:szCs w:val="21"/>
              </w:rPr>
              <w:t xml:space="preserve">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 </w:t>
            </w:r>
          </w:p>
          <w:p>
            <w:pPr>
              <w:rPr>
                <w:rFonts w:hint="eastAsia"/>
                <w:color w:val="000000"/>
                <w:sz w:val="21"/>
                <w:szCs w:val="21"/>
              </w:rPr>
            </w:pPr>
            <w:r>
              <w:rPr>
                <w:rFonts w:hint="eastAsia"/>
                <w:color w:val="000000"/>
                <w:sz w:val="21"/>
                <w:szCs w:val="21"/>
              </w:rPr>
              <w:t xml:space="preserve">特此声明！ </w:t>
            </w:r>
          </w:p>
          <w:p>
            <w:pPr>
              <w:rPr>
                <w:rFonts w:hint="eastAsia"/>
                <w:color w:val="000000"/>
                <w:sz w:val="21"/>
                <w:szCs w:val="21"/>
                <w:u w:val="single"/>
              </w:rPr>
            </w:pPr>
            <w:r>
              <w:rPr>
                <w:rFonts w:hint="eastAsia"/>
                <w:color w:val="000000"/>
                <w:sz w:val="21"/>
                <w:szCs w:val="21"/>
              </w:rPr>
              <w:t>供应商：</w:t>
            </w:r>
            <w:r>
              <w:rPr>
                <w:rFonts w:hint="eastAsia"/>
                <w:color w:val="000000"/>
                <w:sz w:val="21"/>
                <w:szCs w:val="21"/>
                <w:u w:val="single"/>
              </w:rPr>
              <w:t xml:space="preserve"> （盖单位章）</w:t>
            </w:r>
            <w:r>
              <w:rPr>
                <w:rFonts w:hint="eastAsia"/>
                <w:color w:val="000000"/>
                <w:sz w:val="21"/>
                <w:szCs w:val="21"/>
                <w:u w:val="single"/>
                <w:lang w:val="en-US" w:eastAsia="zh-CN"/>
              </w:rPr>
              <w:t xml:space="preserve">            </w:t>
            </w:r>
            <w:r>
              <w:rPr>
                <w:rFonts w:hint="eastAsia"/>
                <w:color w:val="000000"/>
                <w:sz w:val="21"/>
                <w:szCs w:val="21"/>
                <w:u w:val="single"/>
              </w:rPr>
              <w:t xml:space="preserve"> </w:t>
            </w:r>
          </w:p>
          <w:p>
            <w:pPr>
              <w:rPr>
                <w:rFonts w:hint="eastAsia"/>
                <w:color w:val="000000"/>
                <w:sz w:val="21"/>
                <w:szCs w:val="21"/>
                <w:u w:val="single"/>
                <w:lang w:val="en-US" w:eastAsia="zh-CN"/>
              </w:rPr>
            </w:pPr>
            <w:r>
              <w:rPr>
                <w:rFonts w:hint="eastAsia"/>
                <w:color w:val="000000"/>
                <w:sz w:val="21"/>
                <w:szCs w:val="21"/>
              </w:rPr>
              <w:t>法定代表人或其委托代理人：</w:t>
            </w:r>
            <w:r>
              <w:rPr>
                <w:rFonts w:hint="eastAsia"/>
                <w:color w:val="000000"/>
                <w:sz w:val="21"/>
                <w:szCs w:val="21"/>
                <w:u w:val="single"/>
              </w:rPr>
              <w:t xml:space="preserve"> （签字） </w:t>
            </w:r>
            <w:r>
              <w:rPr>
                <w:rFonts w:hint="eastAsia"/>
                <w:color w:val="000000"/>
                <w:sz w:val="21"/>
                <w:szCs w:val="21"/>
                <w:u w:val="single"/>
                <w:lang w:val="en-US" w:eastAsia="zh-CN"/>
              </w:rPr>
              <w:t xml:space="preserve">     </w:t>
            </w:r>
          </w:p>
          <w:p>
            <w:pPr>
              <w:jc w:val="right"/>
              <w:rPr>
                <w:rFonts w:hint="eastAsia"/>
                <w:color w:val="000000"/>
                <w:sz w:val="21"/>
                <w:szCs w:val="21"/>
              </w:rPr>
            </w:pPr>
            <w:r>
              <w:rPr>
                <w:rFonts w:hint="eastAsia"/>
                <w:color w:val="000000"/>
                <w:sz w:val="21"/>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51"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1160" w:type="dxa"/>
            <w:tcBorders>
              <w:top w:val="single" w:color="auto" w:sz="4" w:space="0"/>
              <w:left w:val="single" w:color="auto" w:sz="4" w:space="0"/>
              <w:bottom w:val="single" w:color="auto" w:sz="4" w:space="0"/>
              <w:right w:val="single" w:color="auto" w:sz="4" w:space="0"/>
            </w:tcBorders>
            <w:noWrap w:val="0"/>
            <w:vAlign w:val="top"/>
          </w:tcPr>
          <w:p>
            <w:pPr>
              <w:rPr>
                <w:color w:val="000000"/>
                <w:sz w:val="21"/>
                <w:szCs w:val="21"/>
              </w:rPr>
            </w:pPr>
            <w:r>
              <w:rPr>
                <w:rFonts w:hint="eastAsia"/>
                <w:color w:val="000000"/>
                <w:sz w:val="21"/>
                <w:szCs w:val="21"/>
                <w:lang w:val="en-US" w:eastAsia="zh-CN"/>
              </w:rPr>
              <w:t>6</w:t>
            </w:r>
            <w:r>
              <w:rPr>
                <w:rFonts w:hint="eastAsia"/>
                <w:color w:val="000000"/>
                <w:sz w:val="21"/>
                <w:szCs w:val="21"/>
              </w:rPr>
              <w:t>.具备法律、行政法规规定的其他条件的证明材料。</w:t>
            </w:r>
          </w:p>
        </w:tc>
        <w:tc>
          <w:tcPr>
            <w:tcW w:w="740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eastAsia="宋体"/>
                <w:color w:val="000000"/>
                <w:sz w:val="21"/>
                <w:szCs w:val="21"/>
                <w:lang w:eastAsia="zh-CN"/>
              </w:rPr>
            </w:pPr>
            <w:r>
              <w:rPr>
                <w:rFonts w:hint="default" w:ascii="宋体" w:hAnsi="宋体" w:eastAsia="宋体"/>
                <w:color w:val="000000"/>
                <w:sz w:val="21"/>
                <w:szCs w:val="21"/>
              </w:rPr>
              <w:t>具备法律、行政法规规定的其他条件的证明材料</w:t>
            </w:r>
            <w:r>
              <w:rPr>
                <w:rFonts w:hint="eastAsia" w:ascii="宋体" w:hAnsi="宋体" w:eastAsia="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451"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1160" w:type="dxa"/>
            <w:tcBorders>
              <w:top w:val="single" w:color="auto" w:sz="4" w:space="0"/>
              <w:left w:val="single" w:color="auto" w:sz="4" w:space="0"/>
              <w:bottom w:val="single" w:color="auto" w:sz="4" w:space="0"/>
              <w:right w:val="single" w:color="auto" w:sz="4" w:space="0"/>
            </w:tcBorders>
            <w:noWrap w:val="0"/>
            <w:vAlign w:val="top"/>
          </w:tcPr>
          <w:p>
            <w:pPr>
              <w:rPr>
                <w:color w:val="000000"/>
                <w:sz w:val="21"/>
                <w:szCs w:val="21"/>
              </w:rPr>
            </w:pPr>
            <w:r>
              <w:rPr>
                <w:rFonts w:hint="eastAsia"/>
                <w:color w:val="000000"/>
                <w:sz w:val="21"/>
                <w:szCs w:val="21"/>
                <w:lang w:val="en-US" w:eastAsia="zh-CN"/>
              </w:rPr>
              <w:t>7</w:t>
            </w:r>
            <w:r>
              <w:rPr>
                <w:rFonts w:hint="eastAsia"/>
                <w:color w:val="000000"/>
                <w:sz w:val="21"/>
                <w:szCs w:val="21"/>
              </w:rPr>
              <w:t>.未被列入失信被执行人、重大税收违法案件当事人名单，未被列入政府采购严重违法失信行为记录名单。</w:t>
            </w:r>
          </w:p>
        </w:tc>
        <w:tc>
          <w:tcPr>
            <w:tcW w:w="7400"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000000"/>
                <w:sz w:val="21"/>
                <w:szCs w:val="21"/>
              </w:rPr>
            </w:pPr>
            <w:r>
              <w:rPr>
                <w:rFonts w:hint="eastAsia"/>
                <w:color w:val="000000"/>
                <w:sz w:val="21"/>
                <w:szCs w:val="21"/>
              </w:rPr>
              <w:t>未被列入"信用中国"网站(www.creditchina.gov.cn)失信被执行人、重大税收违法案件当事人、"中国政府采购网"（www.ccgp.gov.cn）政府采购严重违法失信行为记录名单的网页</w:t>
            </w:r>
            <w:r>
              <w:rPr>
                <w:rFonts w:hint="eastAsia"/>
                <w:color w:val="000000"/>
                <w:sz w:val="21"/>
                <w:szCs w:val="21"/>
                <w:lang w:eastAsia="zh-CN"/>
              </w:rPr>
              <w:t>截图</w:t>
            </w: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51"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8560" w:type="dxa"/>
            <w:gridSpan w:val="2"/>
            <w:tcBorders>
              <w:top w:val="single" w:color="auto" w:sz="4" w:space="0"/>
              <w:left w:val="single" w:color="auto" w:sz="4" w:space="0"/>
              <w:bottom w:val="single" w:color="auto" w:sz="4" w:space="0"/>
              <w:right w:val="single" w:color="auto" w:sz="4" w:space="0"/>
            </w:tcBorders>
            <w:noWrap w:val="0"/>
            <w:vAlign w:val="top"/>
          </w:tcPr>
          <w:p>
            <w:pPr>
              <w:pStyle w:val="6"/>
              <w:widowControl/>
              <w:spacing w:beforeAutospacing="0" w:afterAutospacing="0" w:line="360" w:lineRule="auto"/>
              <w:ind w:firstLine="480"/>
              <w:rPr>
                <w:rFonts w:hint="eastAsia"/>
                <w:color w:val="000000"/>
                <w:sz w:val="21"/>
                <w:szCs w:val="21"/>
                <w:lang w:val="en-US" w:eastAsia="zh-CN"/>
              </w:rPr>
            </w:pPr>
            <w:r>
              <w:rPr>
                <w:rFonts w:hint="eastAsia"/>
                <w:color w:val="000000"/>
                <w:sz w:val="21"/>
                <w:szCs w:val="21"/>
                <w:lang w:val="en-US" w:eastAsia="zh-CN"/>
              </w:rPr>
              <w:t>8</w:t>
            </w:r>
            <w:r>
              <w:rPr>
                <w:rFonts w:hint="eastAsia"/>
                <w:color w:val="000000"/>
                <w:sz w:val="21"/>
                <w:szCs w:val="21"/>
              </w:rPr>
              <w:t>.特定条件</w:t>
            </w:r>
            <w:r>
              <w:rPr>
                <w:rFonts w:hint="eastAsia"/>
                <w:color w:val="000000"/>
                <w:sz w:val="21"/>
                <w:szCs w:val="21"/>
                <w:lang w:eastAsia="zh-CN"/>
              </w:rPr>
              <w:t>：</w:t>
            </w:r>
            <w:r>
              <w:rPr>
                <w:rFonts w:hint="eastAsia" w:ascii="Calibri" w:hAnsi="Calibri"/>
                <w:color w:val="000000"/>
                <w:sz w:val="21"/>
                <w:szCs w:val="21"/>
              </w:rPr>
              <w:t>投标人必须是在中华人民共和国境内注册并取得营业执照的独立法人或其他组织，具有相应的经营范围（停车服务、车辆施救服务等涉及许可经营项目），提供有效的营业执照副本、税务登记证副本、组织机构代码证副本或三证合一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451" w:type="dxa"/>
            <w:tcBorders>
              <w:left w:val="single" w:color="auto" w:sz="4" w:space="0"/>
              <w:right w:val="single" w:color="auto" w:sz="4" w:space="0"/>
            </w:tcBorders>
            <w:noWrap w:val="0"/>
            <w:vAlign w:val="top"/>
          </w:tcPr>
          <w:p>
            <w:pPr>
              <w:rPr>
                <w:rFonts w:hint="eastAsia" w:ascii="Calibri" w:hAnsi="Calibri" w:eastAsia="宋体" w:cs="Times New Roman"/>
                <w:color w:val="000000"/>
                <w:sz w:val="21"/>
                <w:szCs w:val="21"/>
                <w:lang w:eastAsia="zh-CN"/>
              </w:rPr>
            </w:pPr>
          </w:p>
        </w:tc>
        <w:tc>
          <w:tcPr>
            <w:tcW w:w="1160" w:type="dxa"/>
            <w:tcBorders>
              <w:top w:val="single" w:color="auto" w:sz="4" w:space="0"/>
              <w:left w:val="single" w:color="auto" w:sz="4" w:space="0"/>
              <w:bottom w:val="single" w:color="auto" w:sz="4" w:space="0"/>
              <w:right w:val="single" w:color="auto" w:sz="4" w:space="0"/>
            </w:tcBorders>
            <w:noWrap w:val="0"/>
            <w:vAlign w:val="top"/>
          </w:tcPr>
          <w:p>
            <w:pPr>
              <w:rPr>
                <w:rFonts w:hint="eastAsia" w:ascii="Calibri" w:hAnsi="Calibri" w:eastAsia="宋体" w:cs="Times New Roman"/>
                <w:color w:val="000000"/>
                <w:sz w:val="21"/>
                <w:szCs w:val="21"/>
                <w:lang w:eastAsia="zh-CN"/>
              </w:rPr>
            </w:pPr>
            <w:r>
              <w:rPr>
                <w:rFonts w:hint="eastAsia" w:ascii="Calibri" w:hAnsi="Calibri" w:eastAsia="宋体" w:cs="Times New Roman"/>
                <w:color w:val="000000"/>
                <w:sz w:val="21"/>
                <w:szCs w:val="21"/>
                <w:lang w:val="en-US" w:eastAsia="zh-CN"/>
              </w:rPr>
              <w:t>中小企业证明材料</w:t>
            </w:r>
          </w:p>
        </w:tc>
        <w:tc>
          <w:tcPr>
            <w:tcW w:w="7400" w:type="dxa"/>
            <w:tcBorders>
              <w:top w:val="single" w:color="auto" w:sz="4" w:space="0"/>
              <w:left w:val="single" w:color="auto" w:sz="4" w:space="0"/>
              <w:bottom w:val="single" w:color="auto" w:sz="4" w:space="0"/>
              <w:right w:val="single" w:color="auto" w:sz="4" w:space="0"/>
            </w:tcBorders>
            <w:noWrap w:val="0"/>
            <w:vAlign w:val="top"/>
          </w:tcPr>
          <w:p>
            <w:pPr>
              <w:rPr>
                <w:rFonts w:hint="eastAsia" w:ascii="Calibri" w:hAnsi="Calibri" w:eastAsia="宋体" w:cs="Times New Roman"/>
                <w:color w:val="000000"/>
                <w:sz w:val="21"/>
                <w:szCs w:val="21"/>
                <w:lang w:eastAsia="zh-CN"/>
              </w:rPr>
            </w:pPr>
            <w:r>
              <w:rPr>
                <w:rFonts w:hint="eastAsia" w:ascii="Calibri" w:hAnsi="Calibri" w:eastAsia="宋体" w:cs="Times New Roman"/>
                <w:color w:val="000000"/>
                <w:sz w:val="21"/>
                <w:szCs w:val="21"/>
                <w:lang w:eastAsia="zh-CN"/>
              </w:rPr>
              <w:t>格式如下：</w:t>
            </w:r>
            <w:bookmarkStart w:id="0" w:name="_Toc511894530"/>
            <w:bookmarkStart w:id="1" w:name="_Toc67928911"/>
            <w:r>
              <w:rPr>
                <w:rFonts w:hint="eastAsia" w:ascii="Calibri" w:hAnsi="Calibri" w:eastAsia="宋体" w:cs="Times New Roman"/>
                <w:color w:val="000000"/>
                <w:sz w:val="21"/>
                <w:szCs w:val="21"/>
                <w:lang w:val="en-US" w:eastAsia="zh-CN"/>
              </w:rPr>
              <w:t xml:space="preserve">   </w:t>
            </w:r>
            <w:r>
              <w:rPr>
                <w:rFonts w:hint="eastAsia" w:ascii="Calibri" w:hAnsi="Calibri" w:eastAsia="宋体" w:cs="Times New Roman"/>
                <w:color w:val="000000"/>
                <w:sz w:val="21"/>
                <w:szCs w:val="21"/>
                <w:lang w:eastAsia="zh-CN"/>
              </w:rPr>
              <w:t>中小企业声明函</w:t>
            </w:r>
            <w:bookmarkEnd w:id="0"/>
            <w:r>
              <w:rPr>
                <w:rFonts w:hint="eastAsia" w:ascii="Calibri" w:hAnsi="Calibri" w:eastAsia="宋体" w:cs="Times New Roman"/>
                <w:color w:val="000000"/>
                <w:sz w:val="21"/>
                <w:szCs w:val="21"/>
                <w:lang w:eastAsia="zh-CN"/>
              </w:rPr>
              <w:t>（适用于工程类、服务类项目）</w:t>
            </w:r>
            <w:bookmarkEnd w:id="1"/>
          </w:p>
          <w:p>
            <w:pPr>
              <w:rPr>
                <w:rFonts w:hint="eastAsia" w:ascii="Calibri" w:hAnsi="Calibri" w:eastAsia="宋体" w:cs="Times New Roman"/>
                <w:color w:val="000000"/>
                <w:sz w:val="21"/>
                <w:szCs w:val="21"/>
                <w:lang w:eastAsia="zh-CN"/>
              </w:rPr>
            </w:pPr>
            <w:r>
              <w:rPr>
                <w:rFonts w:hint="eastAsia" w:ascii="Calibri" w:hAnsi="Calibri" w:eastAsia="宋体" w:cs="Times New Roman"/>
                <w:color w:val="000000"/>
                <w:sz w:val="21"/>
                <w:szCs w:val="21"/>
                <w:lang w:val="en-US" w:eastAsia="zh-CN"/>
              </w:rPr>
              <w:t>阳新县</w:t>
            </w:r>
            <w:r>
              <w:rPr>
                <w:rFonts w:hint="eastAsia" w:ascii="Calibri" w:hAnsi="Calibri" w:eastAsia="宋体" w:cs="Times New Roman"/>
                <w:color w:val="000000"/>
                <w:sz w:val="21"/>
                <w:szCs w:val="21"/>
                <w:lang w:eastAsia="zh-CN"/>
              </w:rPr>
              <w:t>政府采购中心：</w:t>
            </w:r>
          </w:p>
          <w:p>
            <w:pPr>
              <w:rPr>
                <w:rFonts w:hint="eastAsia" w:ascii="Calibri" w:hAnsi="Calibri" w:eastAsia="宋体" w:cs="Times New Roman"/>
                <w:color w:val="000000"/>
                <w:sz w:val="21"/>
                <w:szCs w:val="21"/>
                <w:lang w:eastAsia="zh-CN"/>
              </w:rPr>
            </w:pPr>
            <w:r>
              <w:rPr>
                <w:rFonts w:hint="eastAsia" w:ascii="Calibri" w:hAnsi="Calibri" w:eastAsia="宋体" w:cs="Times New Roman"/>
                <w:color w:val="000000"/>
                <w:sz w:val="21"/>
                <w:szCs w:val="21"/>
                <w:lang w:eastAsia="zh-CN"/>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rPr>
                <w:rFonts w:hint="eastAsia" w:ascii="Calibri" w:hAnsi="Calibri" w:eastAsia="宋体" w:cs="Times New Roman"/>
                <w:color w:val="000000"/>
                <w:sz w:val="21"/>
                <w:szCs w:val="21"/>
                <w:lang w:eastAsia="zh-CN"/>
              </w:rPr>
            </w:pPr>
            <w:r>
              <w:rPr>
                <w:rFonts w:hint="eastAsia" w:ascii="Calibri" w:hAnsi="Calibri" w:eastAsia="宋体" w:cs="Times New Roman"/>
                <w:color w:val="000000"/>
                <w:sz w:val="21"/>
                <w:szCs w:val="21"/>
                <w:lang w:eastAsia="zh-CN"/>
              </w:rPr>
              <w:t>1. （标的名称） ，属于 （采购文件中明确的所属行业）行业 ；承建（承接）企业为 （企业名称） ，从业人员      人，营业收入为      万元，资产总额为      万元（从业人员、营业收入、资产总额填报上一年度数据，无上一年度数据的新成立企业可不填报） ，属于 （中型企业、小型企业、微型企业） ；</w:t>
            </w:r>
          </w:p>
          <w:p>
            <w:pPr>
              <w:rPr>
                <w:rFonts w:hint="eastAsia" w:ascii="Calibri" w:hAnsi="Calibri" w:eastAsia="宋体" w:cs="Times New Roman"/>
                <w:color w:val="000000"/>
                <w:sz w:val="21"/>
                <w:szCs w:val="21"/>
                <w:lang w:eastAsia="zh-CN"/>
              </w:rPr>
            </w:pPr>
            <w:r>
              <w:rPr>
                <w:rFonts w:hint="eastAsia" w:ascii="Calibri" w:hAnsi="Calibri" w:eastAsia="宋体" w:cs="Times New Roman"/>
                <w:color w:val="000000"/>
                <w:sz w:val="21"/>
                <w:szCs w:val="21"/>
                <w:lang w:eastAsia="zh-CN"/>
              </w:rPr>
              <w:t>2. （标的名称） ，属于 （采购文件中明确的所属行业）行业 ；承建（承接）企业为 （企业名称） ，从业人员      人，营业收入为      万元，资产总额为      万元（从业人员、营业收入、资产总额填报上一年度数据，无上一年度数据的新成立企业可不填报） ，属于 （中型企业、小型企业、微型企业）；</w:t>
            </w:r>
          </w:p>
          <w:p>
            <w:pPr>
              <w:rPr>
                <w:rFonts w:hint="eastAsia" w:ascii="Calibri" w:hAnsi="Calibri" w:eastAsia="宋体" w:cs="Times New Roman"/>
                <w:color w:val="000000"/>
                <w:sz w:val="21"/>
                <w:szCs w:val="21"/>
                <w:lang w:eastAsia="zh-CN"/>
              </w:rPr>
            </w:pPr>
            <w:r>
              <w:rPr>
                <w:rFonts w:hint="eastAsia" w:ascii="Calibri" w:hAnsi="Calibri" w:eastAsia="宋体" w:cs="Times New Roman"/>
                <w:color w:val="000000"/>
                <w:sz w:val="21"/>
                <w:szCs w:val="21"/>
                <w:lang w:eastAsia="zh-CN"/>
              </w:rPr>
              <w:t>……</w:t>
            </w:r>
          </w:p>
          <w:p>
            <w:pPr>
              <w:rPr>
                <w:rFonts w:hint="eastAsia" w:ascii="Calibri" w:hAnsi="Calibri" w:eastAsia="宋体" w:cs="Times New Roman"/>
                <w:color w:val="000000"/>
                <w:sz w:val="21"/>
                <w:szCs w:val="21"/>
                <w:lang w:eastAsia="zh-CN"/>
              </w:rPr>
            </w:pPr>
            <w:r>
              <w:rPr>
                <w:rFonts w:hint="eastAsia" w:ascii="Calibri" w:hAnsi="Calibri" w:eastAsia="宋体" w:cs="Times New Roman"/>
                <w:color w:val="000000"/>
                <w:sz w:val="21"/>
                <w:szCs w:val="21"/>
                <w:lang w:eastAsia="zh-CN"/>
              </w:rPr>
              <w:t>以上企业，不属于大企业的分支机构，不存在控股股东为大企业的情形，也不存在与大企业的负责人为同一人的情形。</w:t>
            </w:r>
          </w:p>
          <w:p>
            <w:pPr>
              <w:rPr>
                <w:rFonts w:hint="eastAsia" w:ascii="Calibri" w:hAnsi="Calibri" w:eastAsia="宋体" w:cs="Times New Roman"/>
                <w:color w:val="000000"/>
                <w:sz w:val="21"/>
                <w:szCs w:val="21"/>
                <w:lang w:val="zh-CN" w:eastAsia="zh-CN"/>
              </w:rPr>
            </w:pPr>
            <w:r>
              <w:rPr>
                <w:rFonts w:hint="eastAsia" w:ascii="Calibri" w:hAnsi="Calibri" w:eastAsia="宋体" w:cs="Times New Roman"/>
                <w:color w:val="000000"/>
                <w:sz w:val="21"/>
                <w:szCs w:val="21"/>
                <w:lang w:eastAsia="zh-CN"/>
              </w:rPr>
              <w:t>本企业对上述声明内容的真实性负责。如有虚假，将依法承担相应责任。</w:t>
            </w:r>
          </w:p>
          <w:p>
            <w:pPr>
              <w:rPr>
                <w:rFonts w:hint="eastAsia" w:ascii="Calibri" w:hAnsi="Calibri" w:eastAsia="宋体" w:cs="Times New Roman"/>
                <w:color w:val="000000"/>
                <w:sz w:val="21"/>
                <w:szCs w:val="21"/>
                <w:lang w:val="zh-CN" w:eastAsia="zh-CN"/>
              </w:rPr>
            </w:pPr>
            <w:r>
              <w:rPr>
                <w:rFonts w:hint="eastAsia" w:ascii="Calibri" w:hAnsi="Calibri" w:eastAsia="宋体" w:cs="Times New Roman"/>
                <w:color w:val="000000"/>
                <w:sz w:val="21"/>
                <w:szCs w:val="21"/>
                <w:lang w:val="zh-CN" w:eastAsia="zh-CN"/>
              </w:rPr>
              <w:t>说明：以联合体方式参与项目投标的供应商，应由联合体各方盖章。</w:t>
            </w:r>
          </w:p>
          <w:p>
            <w:pPr>
              <w:rPr>
                <w:rFonts w:hint="eastAsia" w:ascii="Calibri" w:hAnsi="Calibri" w:eastAsia="宋体" w:cs="Times New Roman"/>
                <w:color w:val="000000"/>
                <w:sz w:val="21"/>
                <w:szCs w:val="21"/>
                <w:lang w:val="zh-CN" w:eastAsia="zh-CN"/>
              </w:rPr>
            </w:pPr>
            <w:r>
              <w:rPr>
                <w:rFonts w:hint="eastAsia" w:ascii="Calibri" w:hAnsi="Calibri" w:eastAsia="宋体" w:cs="Times New Roman"/>
                <w:color w:val="000000"/>
                <w:sz w:val="21"/>
                <w:szCs w:val="21"/>
                <w:lang w:val="zh-CN" w:eastAsia="zh-CN"/>
              </w:rPr>
              <w:t xml:space="preserve">投标人（公章）：                          </w:t>
            </w:r>
          </w:p>
          <w:p>
            <w:pPr>
              <w:rPr>
                <w:rFonts w:hint="eastAsia" w:ascii="Calibri" w:hAnsi="Calibri" w:eastAsia="宋体" w:cs="Times New Roman"/>
                <w:color w:val="000000"/>
                <w:sz w:val="21"/>
                <w:szCs w:val="21"/>
                <w:lang w:eastAsia="zh-CN"/>
              </w:rPr>
            </w:pPr>
            <w:r>
              <w:rPr>
                <w:rFonts w:hint="eastAsia" w:ascii="Calibri" w:hAnsi="Calibri" w:eastAsia="宋体" w:cs="Times New Roman"/>
                <w:color w:val="000000"/>
                <w:sz w:val="21"/>
                <w:szCs w:val="21"/>
                <w:lang w:eastAsia="zh-CN"/>
              </w:rPr>
              <w:t xml:space="preserve">日   期：                                </w:t>
            </w:r>
          </w:p>
          <w:p>
            <w:pPr>
              <w:rPr>
                <w:rFonts w:hint="eastAsia"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注：1、从业人员、营业收入、资产总额填报上一年度数据，无上一年度数据的新成立企业可不填报。</w:t>
            </w:r>
          </w:p>
          <w:p>
            <w:pPr>
              <w:rPr>
                <w:rFonts w:hint="eastAsia" w:ascii="Calibri" w:hAnsi="Calibri" w:eastAsia="宋体" w:cs="Times New Roman"/>
                <w:color w:val="000000"/>
                <w:sz w:val="21"/>
                <w:szCs w:val="21"/>
                <w:lang w:eastAsia="zh-CN"/>
              </w:rPr>
            </w:pPr>
            <w:r>
              <w:rPr>
                <w:rFonts w:hint="eastAsia" w:ascii="Calibri" w:hAnsi="Calibri" w:eastAsia="宋体" w:cs="Times New Roman"/>
                <w:color w:val="000000"/>
                <w:sz w:val="21"/>
                <w:szCs w:val="21"/>
                <w:lang w:val="en-US" w:eastAsia="zh-CN"/>
              </w:rPr>
              <w:t>2、本项目不接受联合体投标。</w:t>
            </w:r>
            <w:r>
              <w:rPr>
                <w:rFonts w:hint="eastAsia" w:ascii="Calibri" w:hAnsi="Calibri" w:eastAsia="宋体" w:cs="Times New Roman"/>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51" w:type="dxa"/>
            <w:tcBorders>
              <w:left w:val="single" w:color="auto" w:sz="4" w:space="0"/>
              <w:bottom w:val="single" w:color="auto" w:sz="4" w:space="0"/>
              <w:right w:val="single" w:color="auto" w:sz="4" w:space="0"/>
            </w:tcBorders>
            <w:noWrap w:val="0"/>
            <w:vAlign w:val="top"/>
          </w:tcPr>
          <w:p>
            <w:pPr>
              <w:rPr>
                <w:rFonts w:hint="eastAsia" w:ascii="Calibri" w:hAnsi="Calibri" w:eastAsia="宋体" w:cs="Times New Roman"/>
                <w:b/>
                <w:color w:val="000000"/>
                <w:kern w:val="2"/>
                <w:sz w:val="21"/>
                <w:szCs w:val="21"/>
                <w:lang w:val="en-US" w:eastAsia="zh-CN" w:bidi="ar-SA"/>
              </w:rPr>
            </w:pPr>
            <w:r>
              <w:rPr>
                <w:rFonts w:hint="eastAsia"/>
                <w:b/>
                <w:color w:val="000000"/>
                <w:sz w:val="21"/>
                <w:szCs w:val="21"/>
              </w:rPr>
              <w:t>供应商意见</w:t>
            </w:r>
          </w:p>
        </w:tc>
        <w:tc>
          <w:tcPr>
            <w:tcW w:w="85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Calibri" w:hAnsi="Calibri" w:eastAsia="宋体" w:cs="Times New Roman"/>
                <w:b/>
                <w:color w:val="000000"/>
                <w:kern w:val="2"/>
                <w:sz w:val="21"/>
                <w:szCs w:val="21"/>
                <w:lang w:val="en-US" w:eastAsia="zh-CN" w:bidi="ar-SA"/>
              </w:rPr>
            </w:pPr>
            <w:r>
              <w:rPr>
                <w:rFonts w:hint="eastAsia"/>
                <w:b/>
                <w:color w:val="000000"/>
                <w:sz w:val="21"/>
                <w:szCs w:val="21"/>
              </w:rPr>
              <w:t>供应商可对本项目采购需求及评分标准的公正性、专业性、合理性等提出自己正确的意见、建议等（可另页详细表述）。</w:t>
            </w:r>
          </w:p>
        </w:tc>
      </w:tr>
    </w:tbl>
    <w:p>
      <w:pPr>
        <w:rPr>
          <w:color w:val="000000"/>
          <w:sz w:val="28"/>
          <w:szCs w:val="28"/>
        </w:rPr>
      </w:pPr>
      <w:r>
        <w:rPr>
          <w:rFonts w:hint="eastAsia"/>
          <w:color w:val="000000"/>
          <w:sz w:val="28"/>
          <w:szCs w:val="28"/>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cs="Times New Roman"/>
          <w:bCs w:val="0"/>
          <w:color w:val="000000"/>
          <w:sz w:val="30"/>
          <w:szCs w:val="30"/>
          <w:lang w:val="zh-CN"/>
        </w:rPr>
      </w:pPr>
      <w:r>
        <w:rPr>
          <w:color w:val="000000"/>
          <w:sz w:val="21"/>
          <w:szCs w:val="16"/>
        </w:rPr>
        <w:t>注意事项：</w:t>
      </w:r>
      <w:r>
        <w:rPr>
          <w:color w:val="000000"/>
          <w:sz w:val="21"/>
          <w:szCs w:val="16"/>
        </w:rPr>
        <w:br w:type="textWrapping"/>
      </w:r>
      <w:r>
        <w:rPr>
          <w:color w:val="000000"/>
          <w:sz w:val="21"/>
          <w:szCs w:val="16"/>
        </w:rPr>
        <w:t>1.供应商必须严格按照公告的内容和要求，完整递交有关资料，逾期递交的将予以拒收。</w:t>
      </w:r>
      <w:r>
        <w:rPr>
          <w:color w:val="000000"/>
          <w:sz w:val="21"/>
          <w:szCs w:val="16"/>
        </w:rPr>
        <w:br w:type="textWrapping"/>
      </w:r>
      <w:r>
        <w:rPr>
          <w:color w:val="000000"/>
          <w:sz w:val="21"/>
          <w:szCs w:val="16"/>
        </w:rPr>
        <w:t>2.★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r>
        <w:rPr>
          <w:color w:val="000000"/>
          <w:sz w:val="21"/>
          <w:szCs w:val="16"/>
        </w:rPr>
        <w:br w:type="textWrapping"/>
      </w:r>
      <w:r>
        <w:rPr>
          <w:color w:val="000000"/>
          <w:sz w:val="21"/>
          <w:szCs w:val="16"/>
        </w:rPr>
        <w:t>3.须在邮件（附件文件名注明公司全称）注明公司全称、项目名称及项目编号（不注明我单位将拒收报名邮件）。</w:t>
      </w:r>
    </w:p>
    <w:p>
      <w:pPr>
        <w:pStyle w:val="12"/>
        <w:ind w:left="0" w:leftChars="0" w:firstLine="0" w:firstLineChars="0"/>
        <w:rPr>
          <w:rFonts w:hint="eastAsia"/>
          <w:color w:val="000000"/>
          <w:lang w:eastAsia="zh-CN"/>
        </w:rPr>
      </w:pPr>
    </w:p>
    <w:p/>
    <w:sectPr>
      <w:pgSz w:w="11906" w:h="16838"/>
      <w:pgMar w:top="1440" w:right="1791" w:bottom="1440" w:left="17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500F2"/>
    <w:multiLevelType w:val="singleLevel"/>
    <w:tmpl w:val="F7D500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64A7A"/>
    <w:rsid w:val="1CF61017"/>
    <w:rsid w:val="36CE0508"/>
    <w:rsid w:val="4AB234F9"/>
    <w:rsid w:val="55B457E1"/>
    <w:rsid w:val="57364A7A"/>
    <w:rsid w:val="70A4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5">
    <w:name w:val="Body Text"/>
    <w:basedOn w:val="1"/>
    <w:qFormat/>
    <w:uiPriority w:val="99"/>
    <w:rPr>
      <w:rFonts w:ascii="Calibri" w:hAnsi="Calibri" w:eastAsia="宋体" w:cs="Times New Roman"/>
      <w:sz w:val="24"/>
      <w:szCs w:val="24"/>
    </w:rPr>
  </w:style>
  <w:style w:type="paragraph" w:styleId="6">
    <w:name w:val="Normal (Web)"/>
    <w:basedOn w:val="1"/>
    <w:unhideWhenUsed/>
    <w:qFormat/>
    <w:uiPriority w:val="0"/>
    <w:pPr>
      <w:spacing w:beforeAutospacing="1"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列出段落1"/>
    <w:basedOn w:val="1"/>
    <w:qFormat/>
    <w:uiPriority w:val="0"/>
    <w:pPr>
      <w:ind w:firstLine="420" w:firstLineChars="200"/>
    </w:pPr>
  </w:style>
  <w:style w:type="paragraph" w:styleId="11">
    <w:name w:val="List Paragraph"/>
    <w:basedOn w:val="1"/>
    <w:unhideWhenUsed/>
    <w:qFormat/>
    <w:uiPriority w:val="34"/>
    <w:pPr>
      <w:ind w:firstLine="420" w:firstLineChars="200"/>
    </w:pPr>
  </w:style>
  <w:style w:type="paragraph" w:customStyle="1" w:styleId="1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2021-10-11T02:29:00Z</dcterms:created>
  <dc:creator>lenovo</dc:creator>
  <cp:lastModifiedBy>lenovo</cp:lastModifiedBy>
  <cp:lastPrinted>2021-10-11T03:17:00Z</cp:lastPrinted>
  <dcterms:modified xsi:type="dcterms:W3CDTF">2021-10-11T09:07:22Z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87199B4B14C94A9593BC353D15DBC8D7</vt:lpwstr>
  </property>
</Properties>
</file>