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312" w:afterLines="100"/>
        <w:jc w:val="both"/>
        <w:rPr>
          <w:rFonts w:hint="default" w:ascii="黑体" w:eastAsia="黑体"/>
          <w:sz w:val="28"/>
          <w:szCs w:val="28"/>
          <w:lang w:val="en-US" w:eastAsia="zh-CN"/>
        </w:rPr>
      </w:pPr>
      <w:bookmarkStart w:id="2" w:name="_GoBack"/>
      <w:bookmarkEnd w:id="2"/>
      <w:bookmarkStart w:id="0" w:name="lockedWord"/>
      <w:r>
        <w:rPr>
          <w:rFonts w:hint="eastAsia" w:ascii="黑体" w:eastAsia="黑体"/>
          <w:sz w:val="28"/>
          <w:szCs w:val="28"/>
          <w:lang w:eastAsia="zh-CN"/>
        </w:rPr>
        <w:t>附件</w:t>
      </w:r>
    </w:p>
    <w:p>
      <w:pPr>
        <w:spacing w:after="312" w:afterLines="100"/>
        <w:ind w:firstLine="3080" w:firstLineChars="700"/>
        <w:jc w:val="both"/>
        <w:rPr>
          <w:rFonts w:ascii="黑体" w:eastAsia="黑体"/>
          <w:sz w:val="44"/>
          <w:szCs w:val="44"/>
        </w:rPr>
      </w:pPr>
      <w:r>
        <w:rPr>
          <w:rFonts w:hint="eastAsia" w:ascii="黑体" w:eastAsia="黑体"/>
          <w:sz w:val="44"/>
          <w:szCs w:val="44"/>
        </w:rPr>
        <w:t>阳新县政府采购项目</w:t>
      </w:r>
    </w:p>
    <w:p>
      <w:pPr>
        <w:spacing w:after="312" w:afterLines="100"/>
        <w:jc w:val="center"/>
        <w:rPr>
          <w:rFonts w:ascii="黑体" w:eastAsia="黑体"/>
          <w:sz w:val="44"/>
          <w:szCs w:val="44"/>
        </w:rPr>
      </w:pPr>
    </w:p>
    <w:p>
      <w:pPr>
        <w:spacing w:after="312" w:afterLines="100"/>
        <w:jc w:val="center"/>
        <w:rPr>
          <w:rFonts w:ascii="黑体" w:eastAsia="黑体"/>
          <w:sz w:val="44"/>
          <w:szCs w:val="44"/>
        </w:rPr>
      </w:pPr>
      <w:r>
        <w:rPr>
          <w:rFonts w:hint="eastAsia" w:ascii="黑体" w:eastAsia="黑体"/>
          <w:sz w:val="44"/>
          <w:szCs w:val="44"/>
        </w:rPr>
        <w:t>采购需求文件</w:t>
      </w:r>
    </w:p>
    <w:p>
      <w:pPr>
        <w:spacing w:after="312" w:afterLines="100"/>
        <w:jc w:val="center"/>
        <w:rPr>
          <w:rFonts w:ascii="黑体" w:eastAsia="黑体"/>
          <w:sz w:val="44"/>
          <w:szCs w:val="44"/>
        </w:rPr>
      </w:pPr>
    </w:p>
    <w:p>
      <w:pPr>
        <w:spacing w:after="312" w:afterLines="100"/>
        <w:jc w:val="center"/>
        <w:rPr>
          <w:rFonts w:ascii="黑体" w:eastAsia="黑体"/>
          <w:sz w:val="44"/>
          <w:szCs w:val="44"/>
        </w:rPr>
      </w:pPr>
    </w:p>
    <w:p>
      <w:pPr>
        <w:spacing w:after="312" w:afterLines="100"/>
        <w:ind w:left="1134" w:leftChars="540"/>
        <w:jc w:val="left"/>
        <w:rPr>
          <w:rFonts w:hint="eastAsia" w:ascii="黑体" w:eastAsia="黑体"/>
          <w:sz w:val="28"/>
          <w:szCs w:val="32"/>
          <w:lang w:eastAsia="zh-CN"/>
        </w:rPr>
      </w:pPr>
      <w:r>
        <w:rPr>
          <w:rFonts w:hint="eastAsia" w:ascii="黑体" w:eastAsia="黑体"/>
          <w:sz w:val="28"/>
          <w:szCs w:val="32"/>
        </w:rPr>
        <w:t>项目名称：</w:t>
      </w:r>
      <w:r>
        <w:rPr>
          <w:rFonts w:hint="eastAsia" w:ascii="黑体" w:eastAsia="黑体"/>
          <w:sz w:val="28"/>
          <w:szCs w:val="32"/>
          <w:lang w:eastAsia="zh-CN"/>
        </w:rPr>
        <w:t>阳新县殡仪馆殡仪服务设备采购项目</w:t>
      </w:r>
    </w:p>
    <w:p>
      <w:pPr>
        <w:spacing w:after="312" w:afterLines="100"/>
        <w:ind w:left="1134" w:leftChars="540"/>
        <w:jc w:val="left"/>
        <w:rPr>
          <w:rFonts w:hint="eastAsia" w:ascii="黑体" w:eastAsia="黑体"/>
          <w:sz w:val="28"/>
          <w:szCs w:val="32"/>
          <w:lang w:eastAsia="zh-CN"/>
        </w:rPr>
      </w:pPr>
      <w:r>
        <w:rPr>
          <w:rFonts w:hint="eastAsia" w:ascii="黑体" w:eastAsia="黑体"/>
          <w:sz w:val="28"/>
          <w:szCs w:val="32"/>
        </w:rPr>
        <w:t>采购单位：</w:t>
      </w:r>
      <w:r>
        <w:rPr>
          <w:rFonts w:hint="eastAsia" w:ascii="黑体" w:eastAsia="黑体"/>
          <w:sz w:val="28"/>
          <w:szCs w:val="32"/>
          <w:lang w:eastAsia="zh-CN"/>
        </w:rPr>
        <w:t>阳新县殡仪馆</w:t>
      </w:r>
    </w:p>
    <w:p>
      <w:pPr>
        <w:spacing w:after="312" w:afterLines="100"/>
        <w:ind w:left="1134" w:leftChars="540"/>
        <w:jc w:val="left"/>
        <w:rPr>
          <w:rFonts w:hint="eastAsia" w:ascii="黑体" w:eastAsia="黑体"/>
          <w:sz w:val="28"/>
          <w:szCs w:val="32"/>
          <w:lang w:eastAsia="zh-CN"/>
        </w:rPr>
      </w:pPr>
      <w:r>
        <w:rPr>
          <w:rFonts w:hint="eastAsia" w:ascii="黑体" w:eastAsia="黑体"/>
          <w:sz w:val="28"/>
          <w:szCs w:val="32"/>
        </w:rPr>
        <w:t>联 系 人：</w:t>
      </w:r>
      <w:r>
        <w:rPr>
          <w:rFonts w:hint="eastAsia" w:ascii="黑体" w:eastAsia="黑体"/>
          <w:sz w:val="28"/>
          <w:szCs w:val="32"/>
          <w:lang w:val="en-US" w:eastAsia="zh-CN"/>
        </w:rPr>
        <w:t>陈迪成</w:t>
      </w:r>
    </w:p>
    <w:p>
      <w:pPr>
        <w:spacing w:after="312" w:afterLines="100"/>
        <w:ind w:left="1134" w:leftChars="540"/>
        <w:jc w:val="left"/>
        <w:rPr>
          <w:rFonts w:hint="eastAsia" w:ascii="黑体" w:eastAsia="黑体"/>
          <w:sz w:val="28"/>
          <w:szCs w:val="32"/>
          <w:lang w:val="en-US" w:eastAsia="zh-CN"/>
        </w:rPr>
      </w:pPr>
      <w:r>
        <w:rPr>
          <w:rFonts w:hint="eastAsia" w:ascii="黑体" w:eastAsia="黑体"/>
          <w:sz w:val="28"/>
          <w:szCs w:val="32"/>
        </w:rPr>
        <w:t>联系信息：</w:t>
      </w:r>
      <w:r>
        <w:rPr>
          <w:rFonts w:hint="eastAsia" w:ascii="黑体" w:eastAsia="黑体"/>
          <w:sz w:val="28"/>
          <w:szCs w:val="32"/>
          <w:lang w:val="en-US" w:eastAsia="zh-CN"/>
        </w:rPr>
        <w:t>13339900358</w:t>
      </w:r>
    </w:p>
    <w:p>
      <w:pPr>
        <w:spacing w:after="312" w:afterLines="100"/>
        <w:ind w:left="1134" w:leftChars="540"/>
        <w:jc w:val="left"/>
        <w:rPr>
          <w:rFonts w:hint="eastAsia" w:ascii="黑体" w:hAnsi="黑体" w:eastAsia="黑体" w:cs="黑体"/>
          <w:sz w:val="28"/>
          <w:szCs w:val="28"/>
          <w:lang w:val="en-US" w:eastAsia="zh-CN"/>
        </w:rPr>
      </w:pPr>
      <w:r>
        <w:rPr>
          <w:rFonts w:hint="eastAsia" w:ascii="黑体" w:eastAsia="黑体"/>
          <w:sz w:val="28"/>
          <w:szCs w:val="32"/>
        </w:rPr>
        <w:t>地址：</w:t>
      </w:r>
      <w:r>
        <w:rPr>
          <w:rFonts w:hint="eastAsia" w:ascii="黑体" w:eastAsia="黑体"/>
          <w:sz w:val="28"/>
          <w:szCs w:val="32"/>
          <w:lang w:val="en-US" w:eastAsia="zh-CN"/>
        </w:rPr>
        <w:t xml:space="preserve">阳新县兴国镇太垴村     </w:t>
      </w:r>
    </w:p>
    <w:p>
      <w:pPr>
        <w:spacing w:after="312" w:afterLines="100"/>
        <w:ind w:left="1134" w:leftChars="540"/>
        <w:jc w:val="left"/>
        <w:rPr>
          <w:rFonts w:ascii="黑体" w:eastAsia="黑体"/>
          <w:sz w:val="28"/>
          <w:szCs w:val="32"/>
          <w:highlight w:val="none"/>
        </w:rPr>
      </w:pPr>
      <w:r>
        <w:rPr>
          <w:rFonts w:hint="eastAsia" w:ascii="黑体" w:eastAsia="黑体"/>
          <w:sz w:val="28"/>
          <w:szCs w:val="32"/>
        </w:rPr>
        <w:t>采购预算</w:t>
      </w:r>
      <w:r>
        <w:rPr>
          <w:rFonts w:hint="eastAsia" w:ascii="黑体" w:eastAsia="黑体"/>
          <w:sz w:val="28"/>
          <w:szCs w:val="32"/>
          <w:lang w:eastAsia="zh-CN"/>
        </w:rPr>
        <w:t>：</w:t>
      </w:r>
      <w:r>
        <w:rPr>
          <w:rFonts w:hint="eastAsia" w:ascii="黑体" w:eastAsia="黑体"/>
          <w:sz w:val="28"/>
          <w:szCs w:val="32"/>
          <w:lang w:val="en-US" w:eastAsia="zh-CN"/>
        </w:rPr>
        <w:t>75万元</w:t>
      </w:r>
      <w:r>
        <w:rPr>
          <w:rFonts w:hint="eastAsia" w:ascii="黑体" w:eastAsia="黑体"/>
          <w:sz w:val="28"/>
          <w:szCs w:val="32"/>
        </w:rPr>
        <w:t>（阳财采计备〔2</w:t>
      </w:r>
      <w:r>
        <w:rPr>
          <w:rFonts w:hint="eastAsia" w:ascii="黑体" w:eastAsia="黑体"/>
          <w:sz w:val="28"/>
          <w:szCs w:val="32"/>
          <w:highlight w:val="none"/>
        </w:rPr>
        <w:t>0</w:t>
      </w:r>
      <w:r>
        <w:rPr>
          <w:rFonts w:hint="eastAsia" w:ascii="黑体" w:eastAsia="黑体"/>
          <w:sz w:val="28"/>
          <w:szCs w:val="32"/>
          <w:highlight w:val="none"/>
          <w:lang w:val="en-US" w:eastAsia="zh-CN"/>
        </w:rPr>
        <w:t>21</w:t>
      </w:r>
      <w:r>
        <w:rPr>
          <w:rFonts w:hint="eastAsia" w:ascii="黑体" w:eastAsia="黑体"/>
          <w:sz w:val="28"/>
          <w:szCs w:val="32"/>
          <w:highlight w:val="none"/>
        </w:rPr>
        <w:t>〕</w:t>
      </w:r>
      <w:r>
        <w:rPr>
          <w:rFonts w:hint="eastAsia" w:ascii="黑体" w:eastAsia="黑体"/>
          <w:sz w:val="28"/>
          <w:szCs w:val="32"/>
          <w:highlight w:val="none"/>
          <w:lang w:val="en-US" w:eastAsia="zh-CN"/>
        </w:rPr>
        <w:t>A150</w:t>
      </w:r>
      <w:r>
        <w:rPr>
          <w:rFonts w:hint="eastAsia" w:ascii="黑体" w:eastAsia="黑体"/>
          <w:sz w:val="28"/>
          <w:szCs w:val="32"/>
          <w:highlight w:val="none"/>
        </w:rPr>
        <w:t>号）</w:t>
      </w:r>
    </w:p>
    <w:p>
      <w:pPr>
        <w:spacing w:after="312" w:afterLines="100"/>
        <w:ind w:left="1134" w:leftChars="540"/>
        <w:jc w:val="left"/>
        <w:rPr>
          <w:rFonts w:ascii="黑体" w:eastAsia="黑体"/>
          <w:sz w:val="28"/>
          <w:szCs w:val="32"/>
        </w:rPr>
      </w:pPr>
      <w:r>
        <w:rPr>
          <w:rFonts w:hint="eastAsia" w:ascii="黑体" w:eastAsia="黑体"/>
          <w:sz w:val="28"/>
          <w:szCs w:val="32"/>
        </w:rPr>
        <w:t xml:space="preserve">          </w:t>
      </w:r>
    </w:p>
    <w:p>
      <w: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bookmarkStart w:id="1" w:name="_Toc480553174"/>
      <w:r>
        <w:rPr>
          <w:rFonts w:hint="eastAsia"/>
          <w:sz w:val="36"/>
          <w:szCs w:val="36"/>
        </w:rPr>
        <w:t>采购项目技术规格、参数及要求</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none"/>
        </w:rPr>
      </w:pPr>
      <w:r>
        <w:rPr>
          <w:rFonts w:hint="eastAsia" w:ascii="宋体" w:hAnsi="宋体" w:eastAsia="宋体" w:cs="宋体"/>
          <w:b/>
          <w:bCs/>
          <w:sz w:val="28"/>
          <w:szCs w:val="32"/>
          <w:highlight w:val="none"/>
          <w:lang w:val="en-US" w:eastAsia="zh-CN"/>
        </w:rPr>
        <w:t>一、采购内容：</w:t>
      </w:r>
    </w:p>
    <w:p>
      <w:pPr>
        <w:rPr>
          <w:rFonts w:hint="eastAsia"/>
        </w:rPr>
      </w:pPr>
    </w:p>
    <w:p>
      <w:pPr>
        <w:spacing w:line="480" w:lineRule="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color w:val="000000"/>
          <w:sz w:val="24"/>
          <w:szCs w:val="24"/>
        </w:rPr>
        <w:t>豪华全自动钛金瞻仰台L6000mm*W5000mm*H1100mm (二台进口压缩机双保险、三层台步、二次升降）</w:t>
      </w:r>
    </w:p>
    <w:p>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豪华全自仿木纹或钛金瞻仰台L4100mm*W3500mm*H1100mm、L3500mm*W2800mm*H1100mm (二台进口压缩机双保险、二层台步、二次升降）   </w:t>
      </w:r>
    </w:p>
    <w:p>
      <w:pPr>
        <w:spacing w:line="480" w:lineRule="auto"/>
        <w:rPr>
          <w:rFonts w:hint="eastAsia" w:ascii="宋体" w:hAnsi="宋体" w:eastAsia="宋体" w:cs="宋体"/>
          <w:color w:val="000000"/>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color w:val="000000"/>
          <w:sz w:val="24"/>
          <w:szCs w:val="24"/>
        </w:rPr>
        <w:t>普通水晶棺(二台进口压缩机双保险</w:t>
      </w:r>
      <w:r>
        <w:rPr>
          <w:rFonts w:hint="eastAsia" w:ascii="宋体" w:hAnsi="宋体" w:eastAsia="宋体" w:cs="宋体"/>
          <w:color w:val="000000"/>
          <w:sz w:val="24"/>
          <w:szCs w:val="24"/>
          <w:lang w:val="en-US" w:eastAsia="zh-CN"/>
        </w:rPr>
        <w:t>)</w:t>
      </w:r>
    </w:p>
    <w:p>
      <w:pPr>
        <w:rPr>
          <w:rFonts w:hint="eastAsia"/>
          <w:sz w:val="36"/>
          <w:szCs w:val="36"/>
        </w:rPr>
      </w:pPr>
    </w:p>
    <w:p>
      <w:pPr>
        <w:pStyle w:val="6"/>
        <w:rPr>
          <w:rFonts w:hint="eastAsia"/>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tbl>
      <w:tblPr>
        <w:tblStyle w:val="13"/>
        <w:tblpPr w:leftFromText="180" w:rightFromText="180" w:vertAnchor="page" w:horzAnchor="page" w:tblpX="1350" w:tblpY="2700"/>
        <w:tblOverlap w:val="never"/>
        <w:tblW w:w="9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3045"/>
        <w:gridCol w:w="3975"/>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8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3045" w:type="dxa"/>
            <w:tcBorders>
              <w:tl2br w:val="nil"/>
              <w:tr2bl w:val="nil"/>
            </w:tcBorders>
            <w:noWrap w:val="0"/>
            <w:vAlign w:val="center"/>
          </w:tcPr>
          <w:p>
            <w:pPr>
              <w:keepNext w:val="0"/>
              <w:keepLines w:val="0"/>
              <w:suppressLineNumbers w:val="0"/>
              <w:spacing w:before="0" w:beforeAutospacing="0" w:after="0" w:afterAutospacing="0"/>
              <w:ind w:left="210" w:leftChars="100" w:right="0"/>
              <w:jc w:val="center"/>
              <w:rPr>
                <w:rFonts w:hint="eastAsia" w:ascii="宋体" w:hAnsi="宋体" w:eastAsia="宋体" w:cs="宋体"/>
                <w:sz w:val="24"/>
                <w:szCs w:val="24"/>
              </w:rPr>
            </w:pPr>
            <w:r>
              <w:rPr>
                <w:rFonts w:hint="eastAsia" w:ascii="宋体" w:hAnsi="宋体" w:eastAsia="宋体" w:cs="宋体"/>
                <w:color w:val="000000"/>
                <w:sz w:val="24"/>
                <w:szCs w:val="24"/>
              </w:rPr>
              <w:t>名称</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规格</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豪华全自动钛金瞻仰台</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L6000mm*W5000mm*H1100mm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豪华全自仿木纹瞻仰台</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L4100mm*W3500mm*H1100mm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豪华全自动钛金瞻仰台</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L3500mm*W2800mm*H1100mm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普通水晶棺</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L207</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mm*w736mm*H1080mm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瞻仰台专用对接车</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L2000mm*w660mm*H920mm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不锈钢供桌</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L1500mm*w550mm*H660mm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不锈钢供桌</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L1200mm*w550mm*H660mm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6" w:type="dxa"/>
            <w:tcBorders>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0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普通水晶棺对接车</w:t>
            </w:r>
          </w:p>
        </w:tc>
        <w:tc>
          <w:tcPr>
            <w:tcW w:w="397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L2100mm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W660mm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1070mm</w:t>
            </w:r>
          </w:p>
        </w:tc>
        <w:tc>
          <w:tcPr>
            <w:tcW w:w="14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1辆</w:t>
            </w:r>
          </w:p>
        </w:tc>
      </w:tr>
    </w:tbl>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pStyle w:val="7"/>
        <w:rPr>
          <w:rFonts w:hint="eastAsia" w:asciiTheme="minorEastAsia" w:hAnsiTheme="minorEastAsia" w:eastAsiaTheme="minorEastAsia" w:cstheme="minorEastAsia"/>
          <w:color w:val="000000"/>
          <w:sz w:val="24"/>
          <w:szCs w:val="24"/>
          <w:lang w:eastAsia="zh-CN"/>
        </w:rPr>
      </w:pPr>
    </w:p>
    <w:p>
      <w:pPr>
        <w:numPr>
          <w:ilvl w:val="0"/>
          <w:numId w:val="1"/>
        </w:numPr>
        <w:outlineLvl w:val="0"/>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color w:val="000000"/>
          <w:sz w:val="24"/>
          <w:szCs w:val="24"/>
        </w:rPr>
        <w:t>豪华全自动钛金瞻仰台</w:t>
      </w:r>
    </w:p>
    <w:tbl>
      <w:tblPr>
        <w:tblStyle w:val="13"/>
        <w:tblpPr w:leftFromText="180" w:rightFromText="180" w:vertAnchor="text" w:horzAnchor="page" w:tblpX="1440" w:tblpY="314"/>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型号</w:t>
            </w:r>
          </w:p>
        </w:tc>
        <w:tc>
          <w:tcPr>
            <w:tcW w:w="8025" w:type="dxa"/>
            <w:noWrap w:val="0"/>
            <w:vAlign w:val="center"/>
          </w:tcPr>
          <w:p>
            <w:pPr>
              <w:keepNext w:val="0"/>
              <w:keepLines w:val="0"/>
              <w:numPr>
                <w:ilvl w:val="0"/>
                <w:numId w:val="0"/>
              </w:numPr>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color w:val="000000"/>
                <w:sz w:val="24"/>
                <w:szCs w:val="24"/>
              </w:rPr>
              <w:t>豪华全自动钛金瞻仰台</w:t>
            </w:r>
            <w:r>
              <w:rPr>
                <w:rFonts w:hint="eastAsia" w:ascii="宋体" w:hAnsi="宋体" w:eastAsia="宋体" w:cs="宋体"/>
                <w:sz w:val="24"/>
                <w:szCs w:val="24"/>
              </w:rPr>
              <w:t>（</w:t>
            </w:r>
            <w:r>
              <w:rPr>
                <w:rFonts w:hint="eastAsia" w:ascii="宋体" w:hAnsi="宋体" w:eastAsia="宋体" w:cs="宋体"/>
                <w:sz w:val="24"/>
                <w:szCs w:val="24"/>
                <w:lang w:eastAsia="zh-CN"/>
              </w:rPr>
              <w:t>双保险、三层台步、二</w:t>
            </w:r>
            <w:r>
              <w:rPr>
                <w:rFonts w:hint="eastAsia" w:ascii="宋体" w:hAnsi="宋体" w:eastAsia="宋体" w:cs="宋体"/>
                <w:sz w:val="24"/>
                <w:szCs w:val="24"/>
              </w:rPr>
              <w:t>次升降</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规格</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外部尺寸：</w:t>
            </w:r>
            <w:r>
              <w:rPr>
                <w:rFonts w:hint="eastAsia" w:ascii="宋体" w:hAnsi="宋体" w:eastAsia="宋体" w:cs="宋体"/>
                <w:sz w:val="24"/>
                <w:szCs w:val="24"/>
                <w:lang w:val="en-US" w:eastAsia="zh-CN"/>
              </w:rPr>
              <w:t>L6000</w:t>
            </w:r>
            <w:r>
              <w:rPr>
                <w:rFonts w:hint="eastAsia" w:ascii="宋体" w:hAnsi="宋体" w:eastAsia="宋体" w:cs="宋体"/>
                <w:sz w:val="24"/>
                <w:szCs w:val="24"/>
              </w:rPr>
              <w:t>*</w:t>
            </w:r>
            <w:r>
              <w:rPr>
                <w:rFonts w:hint="eastAsia" w:ascii="宋体" w:hAnsi="宋体" w:eastAsia="宋体" w:cs="宋体"/>
                <w:sz w:val="24"/>
                <w:szCs w:val="24"/>
                <w:lang w:val="en-US" w:eastAsia="zh-CN"/>
              </w:rPr>
              <w:t>W50</w:t>
            </w:r>
            <w:r>
              <w:rPr>
                <w:rFonts w:hint="eastAsia" w:ascii="宋体" w:hAnsi="宋体" w:eastAsia="宋体" w:cs="宋体"/>
                <w:sz w:val="24"/>
                <w:szCs w:val="24"/>
              </w:rPr>
              <w:t>00*</w:t>
            </w:r>
            <w:r>
              <w:rPr>
                <w:rFonts w:hint="eastAsia" w:ascii="宋体" w:hAnsi="宋体" w:eastAsia="宋体" w:cs="宋体"/>
                <w:sz w:val="24"/>
                <w:szCs w:val="24"/>
                <w:lang w:val="en-US" w:eastAsia="zh-CN"/>
              </w:rPr>
              <w:t>H</w:t>
            </w:r>
            <w:r>
              <w:rPr>
                <w:rFonts w:hint="eastAsia" w:ascii="宋体" w:hAnsi="宋体" w:eastAsia="宋体" w:cs="宋体"/>
                <w:sz w:val="24"/>
                <w:szCs w:val="24"/>
              </w:rPr>
              <w:t>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棺体</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外形尺寸：2300*1000*1100（mm）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全自动内空：2100*740*360（mm）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外部材料：钛金不锈钢板（厚0.8mm）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内部材料：经氧化处理冰柜专用轧花铝板 （0.6㎜）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棺体四周装饰仿瓷画面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棺罩</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外形尺寸：2300*1000*300（mm）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材料：亚克力，一次模吸成型双层罩（厚4mm）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开罩方式：</w:t>
            </w:r>
            <w:r>
              <w:rPr>
                <w:rFonts w:hint="eastAsia" w:ascii="宋体" w:hAnsi="宋体" w:eastAsia="宋体" w:cs="宋体"/>
                <w:sz w:val="24"/>
                <w:szCs w:val="24"/>
                <w:lang w:eastAsia="zh-CN"/>
              </w:rPr>
              <w:t>自动</w:t>
            </w:r>
            <w:r>
              <w:rPr>
                <w:rFonts w:hint="eastAsia" w:ascii="宋体" w:hAnsi="宋体" w:eastAsia="宋体" w:cs="宋体"/>
                <w:sz w:val="24"/>
                <w:szCs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234"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台步</w:t>
            </w:r>
          </w:p>
        </w:tc>
        <w:tc>
          <w:tcPr>
            <w:tcW w:w="8025" w:type="dxa"/>
            <w:tcBorders>
              <w:top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三层台步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表面材料：钛金不锈钢板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内部骨架：不锈钢管25*25*实厚0.7（mm）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需经无声音处理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前台步开启方式：自动开启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34"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围栏</w:t>
            </w:r>
          </w:p>
        </w:tc>
        <w:tc>
          <w:tcPr>
            <w:tcW w:w="8025" w:type="dxa"/>
            <w:tcBorders>
              <w:top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双层围栏：有机玻璃 带灯光双面装饰画，灯光单独控制，</w:t>
            </w:r>
            <w:r>
              <w:rPr>
                <w:rFonts w:hint="eastAsia" w:ascii="宋体" w:hAnsi="宋体" w:eastAsia="宋体" w:cs="宋体"/>
                <w:sz w:val="24"/>
                <w:szCs w:val="24"/>
                <w:lang w:eastAsia="zh-CN"/>
              </w:rPr>
              <w:t>梅兰竹菊、琴棋书画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rPr>
            </w:pPr>
            <w:r>
              <w:rPr>
                <w:rFonts w:hint="eastAsia" w:ascii="宋体" w:hAnsi="宋体" w:eastAsia="宋体" w:cs="宋体"/>
                <w:sz w:val="24"/>
                <w:szCs w:val="24"/>
              </w:rPr>
              <w:t>台柱</w:t>
            </w:r>
          </w:p>
        </w:tc>
        <w:tc>
          <w:tcPr>
            <w:tcW w:w="802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rPr>
              <w:t>125*125*518mm缩颈不锈钢内嵌立体金属花纹方柱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托板</w:t>
            </w:r>
          </w:p>
        </w:tc>
        <w:tc>
          <w:tcPr>
            <w:tcW w:w="8025"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不锈钢管,</w:t>
            </w:r>
            <w:r>
              <w:rPr>
                <w:rFonts w:hint="eastAsia" w:ascii="宋体" w:hAnsi="宋体" w:eastAsia="宋体" w:cs="宋体"/>
                <w:sz w:val="24"/>
                <w:szCs w:val="24"/>
                <w:lang w:val="en-US" w:eastAsia="zh-CN"/>
              </w:rPr>
              <w:t>304</w:t>
            </w:r>
            <w:r>
              <w:rPr>
                <w:rFonts w:hint="eastAsia" w:ascii="宋体" w:hAnsi="宋体" w:eastAsia="宋体" w:cs="宋体"/>
                <w:sz w:val="24"/>
                <w:szCs w:val="24"/>
              </w:rPr>
              <w:t>不锈钢板</w:t>
            </w:r>
            <w:r>
              <w:rPr>
                <w:rFonts w:hint="eastAsia" w:ascii="宋体" w:hAnsi="宋体" w:eastAsia="宋体" w:cs="宋体"/>
                <w:sz w:val="24"/>
                <w:szCs w:val="24"/>
                <w:lang w:eastAsia="zh-CN"/>
              </w:rPr>
              <w:t>，</w:t>
            </w:r>
            <w:r>
              <w:rPr>
                <w:rFonts w:hint="eastAsia" w:ascii="宋体" w:hAnsi="宋体" w:eastAsia="宋体" w:cs="宋体"/>
                <w:sz w:val="24"/>
                <w:szCs w:val="24"/>
              </w:rPr>
              <w:t>规格：1960*600（㎜）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托板架</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升降架：不锈钢管30*15*1.5（mm）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二次升降功能：不开启棺盖，遗体也能升至棺口，让亲属从更好地角度和方位瞻仰遗体。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助力导轮</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尼龙轮 Φ50*38mm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蒸发器</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直冷内置式紫铜盘管蒸发器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冷凝器</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风冷式翅片紫铜盘管冷凝器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保温层</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聚氨脂发泡料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额定温度</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输入功率</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电源</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机组形式</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进口Embraco NEK2168GK  全封闭压缩机（2台）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制冷剂</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温度控制</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全自动微电脑温度控制器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应急操控</w:t>
            </w:r>
          </w:p>
        </w:tc>
        <w:tc>
          <w:tcPr>
            <w:tcW w:w="8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瞻仰台台步侧面有手动按钮应急开合台步</w:t>
            </w:r>
          </w:p>
        </w:tc>
      </w:tr>
    </w:tbl>
    <w:p>
      <w:pPr>
        <w:pStyle w:val="7"/>
        <w:rPr>
          <w:rFonts w:hint="eastAsia" w:asciiTheme="minorEastAsia" w:hAnsiTheme="minorEastAsia" w:eastAsiaTheme="minorEastAsia" w:cstheme="minorEastAsia"/>
          <w:color w:val="000000"/>
          <w:sz w:val="24"/>
          <w:szCs w:val="24"/>
          <w:lang w:eastAsia="zh-CN"/>
        </w:rPr>
      </w:pPr>
    </w:p>
    <w:p>
      <w:pPr>
        <w:numPr>
          <w:ilvl w:val="0"/>
          <w:numId w:val="2"/>
        </w:numP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豪华全自仿木纹瞻仰台</w:t>
      </w:r>
    </w:p>
    <w:tbl>
      <w:tblPr>
        <w:tblStyle w:val="13"/>
        <w:tblpPr w:leftFromText="180" w:rightFromText="180" w:vertAnchor="text" w:horzAnchor="page" w:tblpX="1470" w:tblpY="337"/>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型号</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 xml:space="preserve">仿木纹全自动瞻仰台 </w:t>
            </w:r>
            <w:r>
              <w:rPr>
                <w:rFonts w:hint="eastAsia" w:ascii="宋体" w:hAnsi="宋体" w:eastAsia="宋体" w:cs="宋体"/>
                <w:sz w:val="24"/>
                <w:szCs w:val="24"/>
              </w:rPr>
              <w:t>（</w:t>
            </w:r>
            <w:r>
              <w:rPr>
                <w:rFonts w:hint="eastAsia" w:ascii="宋体" w:hAnsi="宋体" w:eastAsia="宋体" w:cs="宋体"/>
                <w:sz w:val="24"/>
                <w:szCs w:val="24"/>
                <w:lang w:eastAsia="zh-CN"/>
              </w:rPr>
              <w:t>双保险、二次升降</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规格</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w:t>
            </w:r>
            <w:r>
              <w:rPr>
                <w:rFonts w:hint="eastAsia" w:ascii="宋体" w:hAnsi="宋体" w:eastAsia="宋体" w:cs="宋体"/>
                <w:b w:val="0"/>
                <w:bCs w:val="0"/>
                <w:color w:val="auto"/>
                <w:sz w:val="24"/>
                <w:szCs w:val="24"/>
              </w:rPr>
              <w:t>部尺寸：</w:t>
            </w:r>
            <w:r>
              <w:rPr>
                <w:rFonts w:hint="eastAsia" w:ascii="宋体" w:hAnsi="宋体" w:eastAsia="宋体" w:cs="宋体"/>
                <w:b w:val="0"/>
                <w:bCs w:val="0"/>
                <w:color w:val="auto"/>
                <w:sz w:val="24"/>
                <w:szCs w:val="24"/>
                <w:lang w:val="en-US" w:eastAsia="zh-CN"/>
              </w:rPr>
              <w:t>L41</w:t>
            </w:r>
            <w:r>
              <w:rPr>
                <w:rFonts w:hint="eastAsia" w:ascii="宋体" w:hAnsi="宋体" w:eastAsia="宋体" w:cs="宋体"/>
                <w:b w:val="0"/>
                <w:bCs w:val="0"/>
                <w:color w:val="auto"/>
                <w:sz w:val="24"/>
                <w:szCs w:val="24"/>
              </w:rPr>
              <w:t>00*</w:t>
            </w:r>
            <w:r>
              <w:rPr>
                <w:rFonts w:hint="eastAsia" w:ascii="宋体" w:hAnsi="宋体" w:eastAsia="宋体" w:cs="宋体"/>
                <w:b w:val="0"/>
                <w:bCs w:val="0"/>
                <w:color w:val="auto"/>
                <w:sz w:val="24"/>
                <w:szCs w:val="24"/>
                <w:lang w:val="en-US" w:eastAsia="zh-CN"/>
              </w:rPr>
              <w:t>W35</w:t>
            </w:r>
            <w:r>
              <w:rPr>
                <w:rFonts w:hint="eastAsia" w:ascii="宋体" w:hAnsi="宋体" w:eastAsia="宋体" w:cs="宋体"/>
                <w:b w:val="0"/>
                <w:bCs w:val="0"/>
                <w:color w:val="auto"/>
                <w:sz w:val="24"/>
                <w:szCs w:val="24"/>
              </w:rPr>
              <w:t>00*</w:t>
            </w:r>
            <w:r>
              <w:rPr>
                <w:rFonts w:hint="eastAsia" w:ascii="宋体" w:hAnsi="宋体" w:eastAsia="宋体" w:cs="宋体"/>
                <w:b w:val="0"/>
                <w:bCs w:val="0"/>
                <w:color w:val="auto"/>
                <w:sz w:val="24"/>
                <w:szCs w:val="24"/>
                <w:lang w:val="en-US" w:eastAsia="zh-CN"/>
              </w:rPr>
              <w:t>H</w:t>
            </w:r>
            <w:r>
              <w:rPr>
                <w:rFonts w:hint="eastAsia" w:ascii="宋体" w:hAnsi="宋体" w:eastAsia="宋体" w:cs="宋体"/>
                <w:b w:val="0"/>
                <w:bCs w:val="0"/>
                <w:color w:val="auto"/>
                <w:sz w:val="24"/>
                <w:szCs w:val="24"/>
              </w:rPr>
              <w:t>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棺体</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外形尺寸：2300*1000*1100（mm）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全自动内空：2100*740*360（mm）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外部材料：</w:t>
            </w:r>
            <w:r>
              <w:rPr>
                <w:rFonts w:hint="eastAsia" w:ascii="宋体" w:hAnsi="宋体" w:eastAsia="宋体" w:cs="宋体"/>
                <w:sz w:val="24"/>
                <w:szCs w:val="24"/>
                <w:lang w:eastAsia="zh-CN"/>
              </w:rPr>
              <w:t>仿木纹板</w:t>
            </w:r>
            <w:r>
              <w:rPr>
                <w:rFonts w:hint="eastAsia" w:ascii="宋体" w:hAnsi="宋体" w:eastAsia="宋体" w:cs="宋体"/>
                <w:sz w:val="24"/>
                <w:szCs w:val="24"/>
              </w:rPr>
              <w:t>（厚0.8mm）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内部材料：经氧化处理冰柜专用轧花铝板 （0.6㎜）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棺体四周装饰</w:t>
            </w:r>
            <w:r>
              <w:rPr>
                <w:rFonts w:hint="eastAsia" w:ascii="宋体" w:hAnsi="宋体" w:eastAsia="宋体" w:cs="宋体"/>
                <w:sz w:val="24"/>
                <w:szCs w:val="24"/>
                <w:lang w:eastAsia="zh-CN"/>
              </w:rPr>
              <w:t>仿木纹板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棺罩</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外形尺寸：2300*1000*300（mm）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材料：亚克力，一次模吸成型双层罩（厚4mm）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开罩方式：</w:t>
            </w:r>
            <w:r>
              <w:rPr>
                <w:rFonts w:hint="eastAsia" w:ascii="宋体" w:hAnsi="宋体" w:eastAsia="宋体" w:cs="宋体"/>
                <w:sz w:val="24"/>
                <w:szCs w:val="24"/>
                <w:lang w:eastAsia="zh-CN"/>
              </w:rPr>
              <w:t>自动</w:t>
            </w:r>
            <w:r>
              <w:rPr>
                <w:rFonts w:hint="eastAsia" w:ascii="宋体" w:hAnsi="宋体" w:eastAsia="宋体" w:cs="宋体"/>
                <w:sz w:val="24"/>
                <w:szCs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703"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台步</w:t>
            </w:r>
          </w:p>
        </w:tc>
        <w:tc>
          <w:tcPr>
            <w:tcW w:w="7517" w:type="dxa"/>
            <w:tcBorders>
              <w:top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单层高度：</w:t>
            </w:r>
            <w:r>
              <w:rPr>
                <w:rFonts w:hint="eastAsia" w:ascii="宋体" w:hAnsi="宋体" w:eastAsia="宋体" w:cs="宋体"/>
                <w:sz w:val="24"/>
                <w:szCs w:val="24"/>
                <w:lang w:val="en-US" w:eastAsia="zh-CN"/>
              </w:rPr>
              <w:t>180</w:t>
            </w:r>
            <w:r>
              <w:rPr>
                <w:rFonts w:hint="eastAsia" w:ascii="宋体" w:hAnsi="宋体" w:eastAsia="宋体" w:cs="宋体"/>
                <w:sz w:val="24"/>
                <w:szCs w:val="24"/>
              </w:rPr>
              <w:t>（mm）双层高度360（mm）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表面材料：</w:t>
            </w:r>
            <w:r>
              <w:rPr>
                <w:rFonts w:hint="eastAsia" w:ascii="宋体" w:hAnsi="宋体" w:eastAsia="宋体" w:cs="宋体"/>
                <w:sz w:val="24"/>
                <w:szCs w:val="24"/>
                <w:lang w:eastAsia="zh-CN"/>
              </w:rPr>
              <w:t>仿木纹板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内部骨架：不锈钢管25*25*实厚0.7（mm）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需经无声音处理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前台步开启方式：</w:t>
            </w:r>
            <w:r>
              <w:rPr>
                <w:rFonts w:hint="eastAsia" w:ascii="宋体" w:hAnsi="宋体" w:eastAsia="宋体" w:cs="宋体"/>
                <w:sz w:val="24"/>
                <w:szCs w:val="24"/>
                <w:lang w:eastAsia="zh-CN"/>
              </w:rPr>
              <w:t>自动</w:t>
            </w:r>
            <w:r>
              <w:rPr>
                <w:rFonts w:hint="eastAsia" w:ascii="宋体" w:hAnsi="宋体" w:eastAsia="宋体" w:cs="宋体"/>
                <w:sz w:val="24"/>
                <w:szCs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围栏</w:t>
            </w:r>
          </w:p>
        </w:tc>
        <w:tc>
          <w:tcPr>
            <w:tcW w:w="751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单</w:t>
            </w:r>
            <w:r>
              <w:rPr>
                <w:rFonts w:hint="eastAsia" w:ascii="宋体" w:hAnsi="宋体" w:eastAsia="宋体" w:cs="宋体"/>
                <w:sz w:val="24"/>
                <w:szCs w:val="24"/>
              </w:rPr>
              <w:t>层围栏：有机玻璃 带灯光双面装饰画，灯光单独控制，</w:t>
            </w:r>
            <w:r>
              <w:rPr>
                <w:rFonts w:hint="eastAsia" w:ascii="宋体" w:hAnsi="宋体" w:eastAsia="宋体" w:cs="宋体"/>
                <w:sz w:val="24"/>
                <w:szCs w:val="24"/>
                <w:lang w:val="en-US" w:eastAsia="zh-CN"/>
              </w:rPr>
              <w:t>24孝</w:t>
            </w:r>
            <w:r>
              <w:rPr>
                <w:rFonts w:hint="eastAsia" w:ascii="宋体" w:hAnsi="宋体" w:eastAsia="宋体" w:cs="宋体"/>
                <w:sz w:val="24"/>
                <w:szCs w:val="24"/>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托板</w:t>
            </w:r>
          </w:p>
        </w:tc>
        <w:tc>
          <w:tcPr>
            <w:tcW w:w="751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不锈钢管,</w:t>
            </w:r>
            <w:r>
              <w:rPr>
                <w:rFonts w:hint="eastAsia" w:ascii="宋体" w:hAnsi="宋体" w:eastAsia="宋体" w:cs="宋体"/>
                <w:sz w:val="24"/>
                <w:szCs w:val="24"/>
                <w:lang w:val="en-US" w:eastAsia="zh-CN"/>
              </w:rPr>
              <w:t>304</w:t>
            </w:r>
            <w:r>
              <w:rPr>
                <w:rFonts w:hint="eastAsia" w:ascii="宋体" w:hAnsi="宋体" w:eastAsia="宋体" w:cs="宋体"/>
                <w:sz w:val="24"/>
                <w:szCs w:val="24"/>
              </w:rPr>
              <w:t>不锈钢板</w:t>
            </w:r>
            <w:r>
              <w:rPr>
                <w:rFonts w:hint="eastAsia" w:ascii="宋体" w:hAnsi="宋体" w:eastAsia="宋体" w:cs="宋体"/>
                <w:sz w:val="24"/>
                <w:szCs w:val="24"/>
                <w:lang w:eastAsia="zh-CN"/>
              </w:rPr>
              <w:t>，</w:t>
            </w:r>
            <w:r>
              <w:rPr>
                <w:rFonts w:hint="eastAsia" w:ascii="宋体" w:hAnsi="宋体" w:eastAsia="宋体" w:cs="宋体"/>
                <w:sz w:val="24"/>
                <w:szCs w:val="24"/>
              </w:rPr>
              <w:t>规格：1960*600（㎜）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托板架</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升降架：不锈钢管30*15*1.5（mm）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二次升降功能：不开启棺盖，遗体也能升至棺口，让亲属从更好地角度和方位瞻仰遗体。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助力导轮</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尼龙轮 Φ50*38mm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蒸发器</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直冷内置式紫铜盘管蒸发器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冷凝器</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风冷式翅片紫铜盘管冷凝器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保温层</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聚氨脂发泡料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额定温度</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输入功率</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电源</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220V    50H</w:t>
            </w:r>
            <w:r>
              <w:rPr>
                <w:rFonts w:hint="eastAsia" w:ascii="宋体" w:hAnsi="宋体" w:eastAsia="宋体" w:cs="宋体"/>
                <w:sz w:val="24"/>
                <w:szCs w:val="24"/>
                <w:lang w:val="en-US"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机组形式</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进口Embraco NEK2168GK  全封闭压缩机（2台）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制冷剂</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温度控制</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全自动微电脑温度控制器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应急操控</w:t>
            </w:r>
          </w:p>
        </w:tc>
        <w:tc>
          <w:tcPr>
            <w:tcW w:w="75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瞻仰台台步侧面有手动按钮应急开合台步</w:t>
            </w:r>
          </w:p>
        </w:tc>
      </w:tr>
    </w:tbl>
    <w:p>
      <w:pPr>
        <w:pStyle w:val="7"/>
        <w:rPr>
          <w:rFonts w:hint="eastAsia" w:asciiTheme="minorEastAsia" w:hAnsiTheme="minorEastAsia" w:eastAsiaTheme="minorEastAsia" w:cstheme="minorEastAsia"/>
          <w:color w:val="000000"/>
          <w:sz w:val="24"/>
          <w:szCs w:val="24"/>
          <w:lang w:eastAsia="zh-CN"/>
        </w:rPr>
      </w:pPr>
    </w:p>
    <w:p>
      <w:pPr>
        <w:pStyle w:val="18"/>
        <w:numPr>
          <w:ilvl w:val="0"/>
          <w:numId w:val="2"/>
        </w:numPr>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豪华全自动钛金瞻仰台</w:t>
      </w:r>
    </w:p>
    <w:p>
      <w:pPr>
        <w:pStyle w:val="18"/>
        <w:numPr>
          <w:ilvl w:val="0"/>
          <w:numId w:val="0"/>
        </w:numPr>
        <w:ind w:leftChars="0"/>
        <w:rPr>
          <w:rFonts w:hint="eastAsia" w:ascii="宋体" w:hAnsi="宋体" w:eastAsia="宋体" w:cs="宋体"/>
          <w:color w:val="000000"/>
          <w:sz w:val="24"/>
          <w:szCs w:val="24"/>
        </w:rPr>
      </w:pPr>
    </w:p>
    <w:tbl>
      <w:tblPr>
        <w:tblStyle w:val="13"/>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型号</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全自动钛金</w:t>
            </w:r>
            <w:r>
              <w:rPr>
                <w:rFonts w:hint="eastAsia" w:ascii="宋体" w:hAnsi="宋体" w:eastAsia="宋体" w:cs="宋体"/>
                <w:sz w:val="24"/>
                <w:szCs w:val="24"/>
              </w:rPr>
              <w:t>瞻仰台（</w:t>
            </w:r>
            <w:r>
              <w:rPr>
                <w:rFonts w:hint="eastAsia" w:ascii="宋体" w:hAnsi="宋体" w:eastAsia="宋体" w:cs="宋体"/>
                <w:sz w:val="24"/>
                <w:szCs w:val="24"/>
                <w:lang w:eastAsia="zh-CN"/>
              </w:rPr>
              <w:t>双保险、二次升降</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规格</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外部尺寸：</w:t>
            </w:r>
            <w:r>
              <w:rPr>
                <w:rFonts w:hint="eastAsia" w:ascii="宋体" w:hAnsi="宋体" w:eastAsia="宋体" w:cs="宋体"/>
                <w:sz w:val="24"/>
                <w:szCs w:val="24"/>
                <w:lang w:val="en-US" w:eastAsia="zh-CN"/>
              </w:rPr>
              <w:t>L35</w:t>
            </w:r>
            <w:r>
              <w:rPr>
                <w:rFonts w:hint="eastAsia" w:ascii="宋体" w:hAnsi="宋体" w:eastAsia="宋体" w:cs="宋体"/>
                <w:sz w:val="24"/>
                <w:szCs w:val="24"/>
              </w:rPr>
              <w:t>00*</w:t>
            </w:r>
            <w:r>
              <w:rPr>
                <w:rFonts w:hint="eastAsia" w:ascii="宋体" w:hAnsi="宋体" w:eastAsia="宋体" w:cs="宋体"/>
                <w:sz w:val="24"/>
                <w:szCs w:val="24"/>
                <w:lang w:val="en-US" w:eastAsia="zh-CN"/>
              </w:rPr>
              <w:t>W28</w:t>
            </w:r>
            <w:r>
              <w:rPr>
                <w:rFonts w:hint="eastAsia" w:ascii="宋体" w:hAnsi="宋体" w:eastAsia="宋体" w:cs="宋体"/>
                <w:sz w:val="24"/>
                <w:szCs w:val="24"/>
              </w:rPr>
              <w:t>00*</w:t>
            </w:r>
            <w:r>
              <w:rPr>
                <w:rFonts w:hint="eastAsia" w:ascii="宋体" w:hAnsi="宋体" w:eastAsia="宋体" w:cs="宋体"/>
                <w:sz w:val="24"/>
                <w:szCs w:val="24"/>
                <w:lang w:val="en-US" w:eastAsia="zh-CN"/>
              </w:rPr>
              <w:t>H</w:t>
            </w:r>
            <w:r>
              <w:rPr>
                <w:rFonts w:hint="eastAsia" w:ascii="宋体" w:hAnsi="宋体" w:eastAsia="宋体" w:cs="宋体"/>
                <w:sz w:val="24"/>
                <w:szCs w:val="24"/>
              </w:rPr>
              <w:t>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棺体</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外形尺寸：2300*1000*1100（mm）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全自动内空：2100*740*360（mm）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外部材料：</w:t>
            </w:r>
            <w:r>
              <w:rPr>
                <w:rFonts w:hint="eastAsia" w:ascii="宋体" w:hAnsi="宋体" w:eastAsia="宋体" w:cs="宋体"/>
                <w:sz w:val="24"/>
                <w:szCs w:val="24"/>
                <w:lang w:eastAsia="zh-CN"/>
              </w:rPr>
              <w:t>钛金板</w:t>
            </w:r>
            <w:r>
              <w:rPr>
                <w:rFonts w:hint="eastAsia" w:ascii="宋体" w:hAnsi="宋体" w:eastAsia="宋体" w:cs="宋体"/>
                <w:sz w:val="24"/>
                <w:szCs w:val="24"/>
              </w:rPr>
              <w:t>（厚0.8mm）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内部材料：经氧化处理冰柜专用轧花铝板 （0.6㎜）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棺体四周装饰仿瓷画面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棺罩</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外形尺寸：2300*1000*300（mm）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材料：亚克力，一次模吸成型双层罩（厚4mm）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开罩方式：</w:t>
            </w:r>
            <w:r>
              <w:rPr>
                <w:rFonts w:hint="eastAsia" w:ascii="宋体" w:hAnsi="宋体" w:eastAsia="宋体" w:cs="宋体"/>
                <w:sz w:val="24"/>
                <w:szCs w:val="24"/>
                <w:lang w:eastAsia="zh-CN"/>
              </w:rPr>
              <w:t>自动</w:t>
            </w:r>
            <w:r>
              <w:rPr>
                <w:rFonts w:hint="eastAsia" w:ascii="宋体" w:hAnsi="宋体" w:eastAsia="宋体" w:cs="宋体"/>
                <w:sz w:val="24"/>
                <w:szCs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台步</w:t>
            </w:r>
          </w:p>
        </w:tc>
        <w:tc>
          <w:tcPr>
            <w:tcW w:w="7638" w:type="dxa"/>
            <w:tcBorders>
              <w:top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单层高度：</w:t>
            </w:r>
            <w:r>
              <w:rPr>
                <w:rFonts w:hint="eastAsia" w:ascii="宋体" w:hAnsi="宋体" w:eastAsia="宋体" w:cs="宋体"/>
                <w:sz w:val="24"/>
                <w:szCs w:val="24"/>
                <w:lang w:val="en-US" w:eastAsia="zh-CN"/>
              </w:rPr>
              <w:t>180</w:t>
            </w:r>
            <w:r>
              <w:rPr>
                <w:rFonts w:hint="eastAsia" w:ascii="宋体" w:hAnsi="宋体" w:eastAsia="宋体" w:cs="宋体"/>
                <w:sz w:val="24"/>
                <w:szCs w:val="24"/>
              </w:rPr>
              <w:t>（mm）双层高度360（mm）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表面材料：</w:t>
            </w:r>
            <w:r>
              <w:rPr>
                <w:rFonts w:hint="eastAsia" w:ascii="宋体" w:hAnsi="宋体" w:eastAsia="宋体" w:cs="宋体"/>
                <w:sz w:val="24"/>
                <w:szCs w:val="24"/>
                <w:lang w:eastAsia="zh-CN"/>
              </w:rPr>
              <w:t>钛金板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内部骨架：不锈钢管25*25*实厚0.7（mm）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需经无声音处理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前台步开启方式：</w:t>
            </w:r>
            <w:r>
              <w:rPr>
                <w:rFonts w:hint="eastAsia" w:ascii="宋体" w:hAnsi="宋体" w:eastAsia="宋体" w:cs="宋体"/>
                <w:sz w:val="24"/>
                <w:szCs w:val="24"/>
                <w:lang w:eastAsia="zh-CN"/>
              </w:rPr>
              <w:t>自动</w:t>
            </w:r>
            <w:r>
              <w:rPr>
                <w:rFonts w:hint="eastAsia" w:ascii="宋体" w:hAnsi="宋体" w:eastAsia="宋体" w:cs="宋体"/>
                <w:sz w:val="24"/>
                <w:szCs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围栏</w:t>
            </w:r>
          </w:p>
        </w:tc>
        <w:tc>
          <w:tcPr>
            <w:tcW w:w="7638"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单</w:t>
            </w:r>
            <w:r>
              <w:rPr>
                <w:rFonts w:hint="eastAsia" w:ascii="宋体" w:hAnsi="宋体" w:eastAsia="宋体" w:cs="宋体"/>
                <w:sz w:val="24"/>
                <w:szCs w:val="24"/>
              </w:rPr>
              <w:t>层围栏：有机玻璃 带灯光双面装饰画，灯光单独控制，</w:t>
            </w:r>
            <w:r>
              <w:rPr>
                <w:rFonts w:hint="eastAsia" w:ascii="宋体" w:hAnsi="宋体" w:eastAsia="宋体" w:cs="宋体"/>
                <w:sz w:val="24"/>
                <w:szCs w:val="24"/>
                <w:lang w:eastAsia="zh-CN"/>
              </w:rPr>
              <w:t>男款梅兰竹菊琴棋书</w:t>
            </w:r>
            <w:r>
              <w:rPr>
                <w:rFonts w:hint="eastAsia" w:ascii="宋体" w:hAnsi="宋体" w:eastAsia="宋体" w:cs="宋体"/>
                <w:sz w:val="24"/>
                <w:szCs w:val="24"/>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托板</w:t>
            </w:r>
          </w:p>
        </w:tc>
        <w:tc>
          <w:tcPr>
            <w:tcW w:w="7638"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不锈钢管,</w:t>
            </w:r>
            <w:r>
              <w:rPr>
                <w:rFonts w:hint="eastAsia" w:ascii="宋体" w:hAnsi="宋体" w:eastAsia="宋体" w:cs="宋体"/>
                <w:sz w:val="24"/>
                <w:szCs w:val="24"/>
                <w:lang w:val="en-US" w:eastAsia="zh-CN"/>
              </w:rPr>
              <w:t>304</w:t>
            </w:r>
            <w:r>
              <w:rPr>
                <w:rFonts w:hint="eastAsia" w:ascii="宋体" w:hAnsi="宋体" w:eastAsia="宋体" w:cs="宋体"/>
                <w:sz w:val="24"/>
                <w:szCs w:val="24"/>
              </w:rPr>
              <w:t>不锈钢板</w:t>
            </w:r>
            <w:r>
              <w:rPr>
                <w:rFonts w:hint="eastAsia" w:ascii="宋体" w:hAnsi="宋体" w:eastAsia="宋体" w:cs="宋体"/>
                <w:sz w:val="24"/>
                <w:szCs w:val="24"/>
                <w:lang w:eastAsia="zh-CN"/>
              </w:rPr>
              <w:t>，</w:t>
            </w:r>
            <w:r>
              <w:rPr>
                <w:rFonts w:hint="eastAsia" w:ascii="宋体" w:hAnsi="宋体" w:eastAsia="宋体" w:cs="宋体"/>
                <w:sz w:val="24"/>
                <w:szCs w:val="24"/>
              </w:rPr>
              <w:t>规格：1960*600（㎜）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托板架</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升降架：不锈钢管30*15*1.5（mm）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二次升降功能：不开启棺盖，遗体也能升至棺口，让亲属从更好地角度和方位瞻仰遗体。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助力导轮</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尼龙轮 Φ50*38mm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蒸发器</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直冷内置式紫铜盘管蒸发器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冷凝器</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风冷式翅片紫铜盘管冷凝器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保温层</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聚氨脂发泡料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额定温度</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输入功率</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电源</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220V    50H</w:t>
            </w:r>
            <w:r>
              <w:rPr>
                <w:rFonts w:hint="eastAsia" w:ascii="宋体" w:hAnsi="宋体" w:eastAsia="宋体" w:cs="宋体"/>
                <w:sz w:val="24"/>
                <w:szCs w:val="24"/>
                <w:lang w:val="en-US"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机组形式</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进口Embraco NEK2168GK  全封闭压缩机（2台）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制冷剂</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温度控制</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全自动微电脑温度控制器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应急操控</w:t>
            </w:r>
          </w:p>
        </w:tc>
        <w:tc>
          <w:tcPr>
            <w:tcW w:w="76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瞻仰台台步侧面有手动按钮应急开合台步</w:t>
            </w:r>
          </w:p>
        </w:tc>
      </w:tr>
    </w:tbl>
    <w:p>
      <w:pPr>
        <w:pStyle w:val="7"/>
        <w:rPr>
          <w:rFonts w:hint="eastAsia" w:asciiTheme="minorEastAsia" w:hAnsiTheme="minorEastAsia" w:eastAsiaTheme="minorEastAsia" w:cstheme="minorEastAsia"/>
          <w:color w:val="000000"/>
          <w:sz w:val="24"/>
          <w:szCs w:val="24"/>
          <w:lang w:eastAsia="zh-CN"/>
        </w:rPr>
      </w:pPr>
    </w:p>
    <w:p>
      <w:pPr>
        <w:jc w:val="left"/>
        <w:outlineLvl w:val="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普通水晶棺</w:t>
      </w:r>
    </w:p>
    <w:p>
      <w:pPr>
        <w:pStyle w:val="7"/>
        <w:rPr>
          <w:rFonts w:hint="eastAsia" w:asciiTheme="minorEastAsia" w:hAnsiTheme="minorEastAsia" w:eastAsiaTheme="minorEastAsia" w:cstheme="minorEastAsia"/>
          <w:color w:val="000000"/>
          <w:sz w:val="24"/>
          <w:szCs w:val="24"/>
          <w:lang w:eastAsia="zh-CN"/>
        </w:rPr>
      </w:pPr>
    </w:p>
    <w:tbl>
      <w:tblPr>
        <w:tblStyle w:val="13"/>
        <w:tblpPr w:leftFromText="180" w:rightFromText="180" w:vertAnchor="text" w:horzAnchor="page" w:tblpX="1574" w:tblpY="319"/>
        <w:tblOverlap w:val="never"/>
        <w:tblW w:w="9064" w:type="dxa"/>
        <w:tblInd w:w="0" w:type="dxa"/>
        <w:tblLayout w:type="fixed"/>
        <w:tblCellMar>
          <w:top w:w="0" w:type="dxa"/>
          <w:left w:w="108" w:type="dxa"/>
          <w:bottom w:w="0" w:type="dxa"/>
          <w:right w:w="108" w:type="dxa"/>
        </w:tblCellMar>
      </w:tblPr>
      <w:tblGrid>
        <w:gridCol w:w="1592"/>
        <w:gridCol w:w="7472"/>
      </w:tblGrid>
      <w:tr>
        <w:tblPrEx>
          <w:tblCellMar>
            <w:top w:w="0" w:type="dxa"/>
            <w:left w:w="108" w:type="dxa"/>
            <w:bottom w:w="0" w:type="dxa"/>
            <w:right w:w="108" w:type="dxa"/>
          </w:tblCellMar>
        </w:tblPrEx>
        <w:trPr>
          <w:trHeight w:val="506"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品名</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普通水晶棺</w:t>
            </w:r>
          </w:p>
        </w:tc>
      </w:tr>
      <w:tr>
        <w:tblPrEx>
          <w:tblCellMar>
            <w:top w:w="0" w:type="dxa"/>
            <w:left w:w="108" w:type="dxa"/>
            <w:bottom w:w="0" w:type="dxa"/>
            <w:right w:w="108" w:type="dxa"/>
          </w:tblCellMar>
        </w:tblPrEx>
        <w:trPr>
          <w:trHeight w:val="449"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外部尺</w:t>
            </w:r>
            <w:r>
              <w:rPr>
                <w:rFonts w:hint="eastAsia" w:ascii="宋体" w:hAnsi="宋体" w:eastAsia="宋体" w:cs="宋体"/>
                <w:color w:val="auto"/>
                <w:sz w:val="24"/>
                <w:szCs w:val="24"/>
                <w:lang w:val="en-US" w:eastAsia="zh-CN"/>
              </w:rPr>
              <w:t>寸：</w:t>
            </w:r>
            <w:r>
              <w:rPr>
                <w:rFonts w:hint="eastAsia" w:ascii="宋体" w:hAnsi="宋体" w:eastAsia="宋体" w:cs="宋体"/>
                <w:color w:val="auto"/>
                <w:sz w:val="24"/>
                <w:szCs w:val="24"/>
              </w:rPr>
              <w:t>L207</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mm*w736mm*H1080mm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内空尺寸：L1920*W580*H250（mm）</w:t>
            </w:r>
          </w:p>
        </w:tc>
      </w:tr>
      <w:tr>
        <w:tblPrEx>
          <w:tblCellMar>
            <w:top w:w="0" w:type="dxa"/>
            <w:left w:w="108" w:type="dxa"/>
            <w:bottom w:w="0" w:type="dxa"/>
            <w:right w:w="108" w:type="dxa"/>
          </w:tblCellMar>
        </w:tblPrEx>
        <w:trPr>
          <w:trHeight w:val="449"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棺体</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外部材料：不锈钢板（厚0.8mm）内部材料；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经氧化处理冰柜专用轧花铝板 （0.6㎜）</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棺罩</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外形尺寸：2076*736*290  （mm）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材料：不锈钢板（厚0.8mm）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框镶嵌双层模吸成型双层罩（厚4mm）；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开罩方式：移开式</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托板</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不锈钢管（0.7mm),不锈钢板(0.7㎜)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 1900*560（㎜）</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蒸发器</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直冷内置式紫铜盘管蒸发器</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冷凝器</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风冷式翅片紫铜盘管冷凝器</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保温层</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聚氨脂发泡料</w:t>
            </w:r>
          </w:p>
        </w:tc>
      </w:tr>
      <w:tr>
        <w:tblPrEx>
          <w:tblCellMar>
            <w:top w:w="0" w:type="dxa"/>
            <w:left w:w="108" w:type="dxa"/>
            <w:bottom w:w="0" w:type="dxa"/>
            <w:right w:w="108" w:type="dxa"/>
          </w:tblCellMar>
        </w:tblPrEx>
        <w:trPr>
          <w:trHeight w:val="598"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额定温度</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-15°C</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输入功率</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714</w:t>
            </w:r>
            <w:r>
              <w:rPr>
                <w:rFonts w:hint="eastAsia" w:ascii="宋体" w:hAnsi="宋体" w:eastAsia="宋体" w:cs="宋体"/>
                <w:sz w:val="24"/>
                <w:szCs w:val="24"/>
              </w:rPr>
              <w:t>W</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电源</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220V    50H</w:t>
            </w:r>
            <w:r>
              <w:rPr>
                <w:rFonts w:hint="eastAsia" w:ascii="宋体" w:hAnsi="宋体" w:eastAsia="宋体" w:cs="宋体"/>
                <w:sz w:val="24"/>
                <w:szCs w:val="24"/>
                <w:lang w:val="en-US" w:eastAsia="zh-CN"/>
              </w:rPr>
              <w:t>z</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机组形式</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进口Embraco NEK21</w:t>
            </w:r>
            <w:r>
              <w:rPr>
                <w:rFonts w:hint="eastAsia" w:ascii="宋体" w:hAnsi="宋体" w:eastAsia="宋体" w:cs="宋体"/>
                <w:sz w:val="24"/>
                <w:szCs w:val="24"/>
                <w:lang w:val="en-US" w:eastAsia="zh-CN"/>
              </w:rPr>
              <w:t>68</w:t>
            </w:r>
            <w:r>
              <w:rPr>
                <w:rFonts w:hint="eastAsia" w:ascii="宋体" w:hAnsi="宋体" w:eastAsia="宋体" w:cs="宋体"/>
                <w:sz w:val="24"/>
                <w:szCs w:val="24"/>
              </w:rPr>
              <w:t>GK  全封闭压缩机  （</w:t>
            </w: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r>
      <w:tr>
        <w:tblPrEx>
          <w:tblCellMar>
            <w:top w:w="0" w:type="dxa"/>
            <w:left w:w="108" w:type="dxa"/>
            <w:bottom w:w="0" w:type="dxa"/>
            <w:right w:w="108" w:type="dxa"/>
          </w:tblCellMar>
        </w:tblPrEx>
        <w:trPr>
          <w:trHeight w:val="391"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制冷剂</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R-404A</w:t>
            </w:r>
          </w:p>
        </w:tc>
      </w:tr>
      <w:tr>
        <w:tblPrEx>
          <w:tblCellMar>
            <w:top w:w="0" w:type="dxa"/>
            <w:left w:w="108" w:type="dxa"/>
            <w:bottom w:w="0" w:type="dxa"/>
            <w:right w:w="108" w:type="dxa"/>
          </w:tblCellMar>
        </w:tblPrEx>
        <w:trPr>
          <w:trHeight w:val="458"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温度控制</w:t>
            </w:r>
          </w:p>
        </w:tc>
        <w:tc>
          <w:tcPr>
            <w:tcW w:w="7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SF-800  微电脑全自动温度控制器</w:t>
            </w:r>
          </w:p>
        </w:tc>
      </w:tr>
    </w:tbl>
    <w:p>
      <w:pPr>
        <w:pStyle w:val="7"/>
        <w:rPr>
          <w:rFonts w:hint="eastAsia" w:asciiTheme="minorEastAsia" w:hAnsiTheme="minorEastAsia" w:eastAsiaTheme="minorEastAsia" w:cstheme="minorEastAsia"/>
          <w:color w:val="000000"/>
          <w:sz w:val="24"/>
          <w:szCs w:val="24"/>
          <w:lang w:eastAsia="zh-CN"/>
        </w:rPr>
      </w:pPr>
    </w:p>
    <w:p>
      <w:pPr>
        <w:numPr>
          <w:ilvl w:val="0"/>
          <w:numId w:val="3"/>
        </w:numP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瞻仰台专用对接车</w:t>
      </w:r>
    </w:p>
    <w:p>
      <w:pPr>
        <w:pStyle w:val="7"/>
        <w:rPr>
          <w:rFonts w:hint="eastAsia" w:asciiTheme="minorEastAsia" w:hAnsiTheme="minorEastAsia" w:eastAsiaTheme="minorEastAsia" w:cstheme="minorEastAsia"/>
          <w:color w:val="000000"/>
          <w:sz w:val="24"/>
          <w:szCs w:val="24"/>
          <w:lang w:eastAsia="zh-CN"/>
        </w:rPr>
      </w:pPr>
    </w:p>
    <w:tbl>
      <w:tblPr>
        <w:tblStyle w:val="13"/>
        <w:tblpPr w:leftFromText="180" w:rightFromText="180" w:vertAnchor="text" w:horzAnchor="page" w:tblpX="1615" w:tblpY="694"/>
        <w:tblOverlap w:val="neve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1392"/>
        <w:gridCol w:w="6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14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品名</w:t>
            </w:r>
          </w:p>
        </w:tc>
        <w:tc>
          <w:tcPr>
            <w:tcW w:w="650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对接推车（对接全自动瞻仰棺）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14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c>
          <w:tcPr>
            <w:tcW w:w="650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外型尺寸：</w:t>
            </w:r>
            <w:r>
              <w:rPr>
                <w:rFonts w:hint="eastAsia" w:ascii="宋体" w:hAnsi="宋体" w:eastAsia="宋体" w:cs="宋体"/>
                <w:color w:val="000000"/>
                <w:sz w:val="24"/>
                <w:szCs w:val="24"/>
                <w:lang w:val="en-US" w:eastAsia="zh-CN"/>
              </w:rPr>
              <w:t>L2000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W660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H920</w:t>
            </w:r>
            <w:r>
              <w:rPr>
                <w:rFonts w:hint="eastAsia" w:ascii="宋体" w:hAnsi="宋体" w:eastAsia="宋体" w:cs="宋体"/>
                <w:color w:val="000000"/>
                <w:sz w:val="24"/>
                <w:szCs w:val="24"/>
              </w:rPr>
              <w:t>（mm）</w:t>
            </w:r>
          </w:p>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对接担架板</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L</w:t>
            </w:r>
            <w:r>
              <w:rPr>
                <w:rFonts w:hint="eastAsia" w:ascii="宋体" w:hAnsi="宋体" w:eastAsia="宋体" w:cs="宋体"/>
                <w:color w:val="000000"/>
                <w:sz w:val="24"/>
                <w:szCs w:val="24"/>
              </w:rPr>
              <w:t>19</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W600</w:t>
            </w:r>
            <w:r>
              <w:rPr>
                <w:rFonts w:hint="eastAsia" w:ascii="宋体" w:hAnsi="宋体" w:eastAsia="宋体" w:cs="宋体"/>
                <w:color w:val="000000"/>
                <w:sz w:val="24"/>
                <w:szCs w:val="24"/>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14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材质</w:t>
            </w:r>
          </w:p>
        </w:tc>
        <w:tc>
          <w:tcPr>
            <w:tcW w:w="650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车体：</w:t>
            </w:r>
            <w:r>
              <w:rPr>
                <w:rFonts w:hint="eastAsia" w:ascii="宋体" w:hAnsi="宋体" w:eastAsia="宋体" w:cs="宋体"/>
                <w:color w:val="000000"/>
                <w:sz w:val="24"/>
                <w:szCs w:val="24"/>
              </w:rPr>
              <w:t>Φ51*1.1mm不锈钢管和厚1.5mm不锈钢板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14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助力导轮</w:t>
            </w:r>
          </w:p>
        </w:tc>
        <w:tc>
          <w:tcPr>
            <w:tcW w:w="650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尼龙轮</w:t>
            </w:r>
            <w:r>
              <w:rPr>
                <w:rFonts w:hint="eastAsia" w:ascii="宋体" w:hAnsi="宋体" w:eastAsia="宋体" w:cs="宋体"/>
                <w:color w:val="000000"/>
                <w:sz w:val="24"/>
                <w:szCs w:val="24"/>
              </w:rPr>
              <w:t>Φ</w:t>
            </w:r>
            <w:r>
              <w:rPr>
                <w:rFonts w:hint="eastAsia" w:ascii="宋体" w:hAnsi="宋体" w:eastAsia="宋体" w:cs="宋体"/>
                <w:color w:val="000000"/>
                <w:sz w:val="24"/>
                <w:szCs w:val="24"/>
                <w:lang w:val="en-US" w:eastAsia="zh-CN"/>
              </w:rPr>
              <w:t>50*10.5*40（mm）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114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产品结构</w:t>
            </w:r>
          </w:p>
        </w:tc>
        <w:tc>
          <w:tcPr>
            <w:tcW w:w="650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车</w:t>
            </w:r>
            <w:r>
              <w:rPr>
                <w:rFonts w:hint="eastAsia" w:ascii="宋体" w:hAnsi="宋体" w:eastAsia="宋体" w:cs="宋体"/>
                <w:color w:val="000000"/>
                <w:sz w:val="24"/>
                <w:szCs w:val="24"/>
                <w:lang w:eastAsia="zh-CN"/>
              </w:rPr>
              <w:t>体</w:t>
            </w:r>
            <w:r>
              <w:rPr>
                <w:rFonts w:hint="eastAsia" w:ascii="宋体" w:hAnsi="宋体" w:eastAsia="宋体" w:cs="宋体"/>
                <w:color w:val="000000"/>
                <w:sz w:val="24"/>
                <w:szCs w:val="24"/>
              </w:rPr>
              <w:t>台面上安装有尼龙轮，托板置于尼龙轮上，托板与车体有固定装置。底部安装活动轮，轮与轮架高130mm，前</w:t>
            </w:r>
            <w:r>
              <w:rPr>
                <w:rFonts w:hint="eastAsia" w:ascii="宋体" w:hAnsi="宋体" w:eastAsia="宋体" w:cs="宋体"/>
                <w:color w:val="000000"/>
                <w:sz w:val="24"/>
                <w:szCs w:val="24"/>
                <w:lang w:eastAsia="zh-CN"/>
              </w:rPr>
              <w:t>后两</w:t>
            </w:r>
            <w:r>
              <w:rPr>
                <w:rFonts w:hint="eastAsia" w:ascii="宋体" w:hAnsi="宋体" w:eastAsia="宋体" w:cs="宋体"/>
                <w:color w:val="000000"/>
                <w:sz w:val="24"/>
                <w:szCs w:val="24"/>
              </w:rPr>
              <w:t>端带刹万向轮。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114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eastAsia="zh-CN"/>
              </w:rPr>
              <w:t>特点</w:t>
            </w:r>
          </w:p>
        </w:tc>
        <w:tc>
          <w:tcPr>
            <w:tcW w:w="650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outlineLvl w:val="9"/>
              <w:rPr>
                <w:rFonts w:hint="eastAsia" w:ascii="宋体" w:hAnsi="宋体" w:eastAsia="宋体" w:cs="宋体"/>
                <w:color w:val="000000"/>
                <w:kern w:val="2"/>
                <w:sz w:val="24"/>
                <w:szCs w:val="24"/>
              </w:rPr>
            </w:pPr>
            <w:r>
              <w:rPr>
                <w:rFonts w:hint="eastAsia" w:ascii="宋体" w:hAnsi="宋体" w:eastAsia="宋体" w:cs="宋体"/>
                <w:color w:val="000000"/>
                <w:sz w:val="24"/>
                <w:szCs w:val="24"/>
                <w:lang w:eastAsia="zh-CN"/>
              </w:rPr>
              <w:t>此推车</w:t>
            </w:r>
            <w:r>
              <w:rPr>
                <w:rFonts w:hint="eastAsia" w:ascii="宋体" w:hAnsi="宋体" w:eastAsia="宋体" w:cs="宋体"/>
                <w:color w:val="000000"/>
                <w:sz w:val="24"/>
                <w:szCs w:val="24"/>
              </w:rPr>
              <w:t>可与</w:t>
            </w:r>
            <w:r>
              <w:rPr>
                <w:rFonts w:hint="eastAsia" w:ascii="宋体" w:hAnsi="宋体" w:eastAsia="宋体" w:cs="宋体"/>
                <w:color w:val="000000"/>
                <w:sz w:val="24"/>
                <w:szCs w:val="24"/>
                <w:lang w:eastAsia="zh-CN"/>
              </w:rPr>
              <w:t>全自动瞻仰</w:t>
            </w:r>
            <w:r>
              <w:rPr>
                <w:rFonts w:hint="eastAsia" w:ascii="宋体" w:hAnsi="宋体" w:eastAsia="宋体" w:cs="宋体"/>
                <w:color w:val="000000"/>
                <w:sz w:val="24"/>
                <w:szCs w:val="24"/>
              </w:rPr>
              <w:t>棺配套使用，</w:t>
            </w:r>
            <w:r>
              <w:rPr>
                <w:rFonts w:hint="eastAsia" w:ascii="宋体" w:hAnsi="宋体" w:eastAsia="宋体" w:cs="宋体"/>
                <w:color w:val="000000"/>
                <w:sz w:val="24"/>
                <w:szCs w:val="24"/>
                <w:lang w:eastAsia="zh-CN"/>
              </w:rPr>
              <w:t>操作方便，</w:t>
            </w:r>
            <w:r>
              <w:rPr>
                <w:rFonts w:hint="eastAsia" w:ascii="宋体" w:hAnsi="宋体" w:eastAsia="宋体" w:cs="宋体"/>
                <w:color w:val="000000"/>
                <w:sz w:val="24"/>
                <w:szCs w:val="24"/>
              </w:rPr>
              <w:t>整个工作流程免抬，</w:t>
            </w:r>
            <w:r>
              <w:rPr>
                <w:rFonts w:hint="eastAsia" w:ascii="宋体" w:hAnsi="宋体" w:eastAsia="宋体" w:cs="宋体"/>
                <w:color w:val="000000"/>
                <w:sz w:val="24"/>
                <w:szCs w:val="24"/>
                <w:lang w:eastAsia="zh-CN"/>
              </w:rPr>
              <w:t>既</w:t>
            </w:r>
            <w:r>
              <w:rPr>
                <w:rFonts w:hint="eastAsia" w:ascii="宋体" w:hAnsi="宋体" w:eastAsia="宋体" w:cs="宋体"/>
                <w:color w:val="000000"/>
                <w:sz w:val="24"/>
                <w:szCs w:val="24"/>
              </w:rPr>
              <w:t>减少</w:t>
            </w:r>
            <w:r>
              <w:rPr>
                <w:rFonts w:hint="eastAsia" w:ascii="宋体" w:hAnsi="宋体" w:eastAsia="宋体" w:cs="宋体"/>
                <w:color w:val="000000"/>
                <w:sz w:val="24"/>
                <w:szCs w:val="24"/>
                <w:lang w:eastAsia="zh-CN"/>
              </w:rPr>
              <w:t>了</w:t>
            </w:r>
            <w:r>
              <w:rPr>
                <w:rFonts w:hint="eastAsia" w:ascii="宋体" w:hAnsi="宋体" w:eastAsia="宋体" w:cs="宋体"/>
                <w:color w:val="000000"/>
                <w:sz w:val="24"/>
                <w:szCs w:val="24"/>
              </w:rPr>
              <w:t>作业人员</w:t>
            </w:r>
            <w:r>
              <w:rPr>
                <w:rFonts w:hint="eastAsia" w:ascii="宋体" w:hAnsi="宋体" w:eastAsia="宋体" w:cs="宋体"/>
                <w:color w:val="000000"/>
                <w:sz w:val="24"/>
                <w:szCs w:val="24"/>
                <w:lang w:eastAsia="zh-CN"/>
              </w:rPr>
              <w:t>又减轻劳动强度。</w:t>
            </w:r>
          </w:p>
        </w:tc>
      </w:tr>
    </w:tbl>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30"/>
        <w:numPr>
          <w:ilvl w:val="0"/>
          <w:numId w:val="3"/>
        </w:numPr>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不锈钢供桌</w:t>
      </w:r>
    </w:p>
    <w:p>
      <w:pPr>
        <w:pStyle w:val="7"/>
        <w:rPr>
          <w:rFonts w:hint="eastAsia" w:asciiTheme="minorEastAsia" w:hAnsiTheme="minorEastAsia" w:eastAsiaTheme="minorEastAsia" w:cstheme="minorEastAsia"/>
          <w:b/>
          <w:bCs/>
          <w:color w:val="000000"/>
          <w:sz w:val="24"/>
          <w:szCs w:val="24"/>
          <w:lang w:eastAsia="zh-CN"/>
        </w:rPr>
      </w:pPr>
    </w:p>
    <w:tbl>
      <w:tblPr>
        <w:tblStyle w:val="14"/>
        <w:tblpPr w:leftFromText="180" w:rightFromText="180" w:vertAnchor="text" w:horzAnchor="page" w:tblpX="1600" w:tblpY="350"/>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83"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材质</w:t>
            </w:r>
          </w:p>
        </w:tc>
        <w:tc>
          <w:tcPr>
            <w:tcW w:w="7444"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镜面不锈钢（厚</w:t>
            </w:r>
            <w:r>
              <w:rPr>
                <w:rFonts w:hint="eastAsia" w:ascii="宋体" w:hAnsi="宋体" w:eastAsia="宋体" w:cs="宋体"/>
                <w:sz w:val="24"/>
                <w:szCs w:val="24"/>
                <w:lang w:val="en-US" w:eastAsia="zh-CN"/>
              </w:rPr>
              <w:t>1.0mm)</w:t>
            </w:r>
            <w:r>
              <w:rPr>
                <w:rFonts w:hint="eastAsia" w:ascii="宋体" w:hAnsi="宋体" w:eastAsia="宋体" w:cs="宋体"/>
                <w:sz w:val="24"/>
                <w:szCs w:val="24"/>
              </w:rPr>
              <w:t>，凹凸立体造型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83"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规格</w:t>
            </w:r>
          </w:p>
        </w:tc>
        <w:tc>
          <w:tcPr>
            <w:tcW w:w="7444"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L1500mm*w550mm*H660mm</w:t>
            </w:r>
          </w:p>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桌面板尺寸：1500*550mm底部加7mm防震减噪板</w:t>
            </w:r>
          </w:p>
        </w:tc>
      </w:tr>
    </w:tbl>
    <w:p>
      <w:pPr>
        <w:pStyle w:val="7"/>
        <w:rPr>
          <w:rFonts w:hint="eastAsia" w:asciiTheme="minorEastAsia" w:hAnsiTheme="minorEastAsia" w:eastAsiaTheme="minorEastAsia" w:cstheme="minorEastAsia"/>
          <w:b/>
          <w:bCs/>
          <w:color w:val="000000"/>
          <w:sz w:val="24"/>
          <w:szCs w:val="24"/>
          <w:lang w:eastAsia="zh-CN"/>
        </w:rPr>
      </w:pPr>
    </w:p>
    <w:p>
      <w:pPr>
        <w:spacing w:line="480" w:lineRule="exact"/>
        <w:rPr>
          <w:rFonts w:hint="eastAsia" w:ascii="宋体" w:hAnsi="宋体" w:eastAsia="宋体" w:cs="宋体"/>
          <w:b/>
          <w:color w:val="000000"/>
          <w:sz w:val="24"/>
          <w:szCs w:val="24"/>
          <w:highlight w:val="none"/>
          <w:shd w:val="clear" w:color="auto" w:fill="FFFFFF"/>
          <w:lang w:val="en-US" w:eastAsia="zh-CN"/>
        </w:rPr>
      </w:pPr>
    </w:p>
    <w:p>
      <w:pPr>
        <w:numPr>
          <w:ilvl w:val="0"/>
          <w:numId w:val="3"/>
        </w:numPr>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不锈钢供桌</w:t>
      </w:r>
    </w:p>
    <w:p>
      <w:pPr>
        <w:pStyle w:val="7"/>
        <w:rPr>
          <w:rFonts w:hint="eastAsia" w:asciiTheme="minorEastAsia" w:hAnsiTheme="minorEastAsia" w:eastAsiaTheme="minorEastAsia" w:cstheme="minorEastAsia"/>
          <w:b/>
          <w:bCs/>
          <w:color w:val="000000"/>
          <w:sz w:val="24"/>
          <w:szCs w:val="24"/>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70"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材质</w:t>
            </w:r>
          </w:p>
        </w:tc>
        <w:tc>
          <w:tcPr>
            <w:tcW w:w="7026"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镜面不锈钢（厚</w:t>
            </w:r>
            <w:r>
              <w:rPr>
                <w:rFonts w:hint="eastAsia" w:ascii="宋体" w:hAnsi="宋体" w:eastAsia="宋体" w:cs="宋体"/>
                <w:sz w:val="24"/>
                <w:szCs w:val="24"/>
                <w:lang w:val="en-US" w:eastAsia="zh-CN"/>
              </w:rPr>
              <w:t>1.0mm)</w:t>
            </w:r>
            <w:r>
              <w:rPr>
                <w:rFonts w:hint="eastAsia" w:ascii="宋体" w:hAnsi="宋体" w:eastAsia="宋体" w:cs="宋体"/>
                <w:sz w:val="24"/>
                <w:szCs w:val="24"/>
              </w:rPr>
              <w:t>，凹凸立体造型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70"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规格</w:t>
            </w:r>
          </w:p>
        </w:tc>
        <w:tc>
          <w:tcPr>
            <w:tcW w:w="7026" w:type="dxa"/>
            <w:noWrap w:val="0"/>
            <w:vAlign w:val="center"/>
          </w:tcPr>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L1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00mm*</w:t>
            </w:r>
            <w:r>
              <w:rPr>
                <w:rFonts w:hint="eastAsia" w:ascii="宋体" w:hAnsi="宋体" w:eastAsia="宋体" w:cs="宋体"/>
                <w:color w:val="auto"/>
                <w:sz w:val="24"/>
                <w:szCs w:val="24"/>
              </w:rPr>
              <w:t>w550mm</w:t>
            </w:r>
            <w:r>
              <w:rPr>
                <w:rFonts w:hint="eastAsia" w:ascii="宋体" w:hAnsi="宋体" w:eastAsia="宋体" w:cs="宋体"/>
                <w:color w:val="000000"/>
                <w:sz w:val="24"/>
                <w:szCs w:val="24"/>
              </w:rPr>
              <w:t>*H660mm</w:t>
            </w:r>
          </w:p>
          <w:p>
            <w:pPr>
              <w:pStyle w:val="6"/>
              <w:keepNext w:val="0"/>
              <w:keepLines w:val="0"/>
              <w:suppressLineNumbers w:val="0"/>
              <w:spacing w:before="0" w:beforeAutospacing="0" w:after="0" w:afterAutospacing="0"/>
              <w:ind w:left="0" w:right="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桌面板尺寸：1200*550mm底部加7mm防震减噪板</w:t>
            </w:r>
          </w:p>
        </w:tc>
      </w:tr>
    </w:tbl>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6"/>
        <w:numPr>
          <w:ilvl w:val="0"/>
          <w:numId w:val="3"/>
        </w:numPr>
        <w:spacing w:line="360" w:lineRule="auto"/>
        <w:ind w:left="0" w:leftChars="0" w:firstLine="0" w:firstLineChars="0"/>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普通水晶棺对接车</w:t>
      </w:r>
    </w:p>
    <w:p>
      <w:pPr>
        <w:keepNext w:val="0"/>
        <w:keepLines w:val="0"/>
        <w:widowControl/>
        <w:suppressLineNumbers w:val="0"/>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 xml:space="preserve">1.总尺寸：L2100(含推手长100mm)*W720( 含拉手高60mm)*H1070; </w:t>
      </w:r>
    </w:p>
    <w:p>
      <w:pPr>
        <w:keepNext w:val="0"/>
        <w:keepLines w:val="0"/>
        <w:widowControl/>
        <w:suppressLineNumbers w:val="0"/>
        <w:spacing w:line="360" w:lineRule="auto"/>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0"/>
          <w:sz w:val="24"/>
          <w:szCs w:val="24"/>
          <w:lang w:val="en-US" w:eastAsia="zh-CN" w:bidi="ar"/>
        </w:rPr>
        <w:t>推车面板至地面距离：750mm; （车体管材厚度1.1mm,面板0.8mm)</w:t>
      </w:r>
    </w:p>
    <w:p>
      <w:pPr>
        <w:keepNext w:val="0"/>
        <w:keepLines w:val="0"/>
        <w:widowControl/>
        <w:suppressLineNumbers w:val="0"/>
        <w:spacing w:line="360" w:lineRule="auto"/>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棺罩304不锈钢制作，棺罩一端安装撑杆；</w:t>
      </w:r>
    </w:p>
    <w:p>
      <w:pPr>
        <w:pStyle w:val="7"/>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盖内空尺寸：L1998*W658*H300 （304不锈钢板厚0.8mm，不锈钢管0.7mm）</w:t>
      </w:r>
    </w:p>
    <w:p>
      <w:pPr>
        <w:pStyle w:val="7"/>
        <w:rPr>
          <w:rFonts w:hint="eastAsia" w:ascii="宋体" w:hAnsi="宋体" w:eastAsia="宋体" w:cs="宋体"/>
          <w:b w:val="0"/>
          <w:bCs w:val="0"/>
          <w:color w:val="auto"/>
          <w:kern w:val="0"/>
          <w:sz w:val="24"/>
          <w:szCs w:val="24"/>
          <w:lang w:val="en-US" w:eastAsia="zh-CN" w:bidi="ar"/>
        </w:rPr>
      </w:pPr>
    </w:p>
    <w:p>
      <w:pPr>
        <w:spacing w:line="480" w:lineRule="exact"/>
        <w:rPr>
          <w:rFonts w:hint="eastAsia" w:ascii="宋体" w:hAnsi="宋体" w:eastAsia="宋体" w:cs="宋体"/>
          <w:b/>
          <w:color w:val="000000"/>
          <w:sz w:val="28"/>
          <w:szCs w:val="28"/>
          <w:highlight w:val="none"/>
          <w:shd w:val="clear" w:color="auto" w:fill="FFFFFF"/>
          <w:lang w:eastAsia="zh-CN"/>
        </w:rPr>
      </w:pPr>
      <w:r>
        <w:rPr>
          <w:rFonts w:hint="eastAsia" w:ascii="宋体" w:hAnsi="宋体" w:cs="宋体"/>
          <w:b/>
          <w:color w:val="000000"/>
          <w:sz w:val="28"/>
          <w:szCs w:val="28"/>
          <w:highlight w:val="none"/>
          <w:shd w:val="clear" w:color="auto" w:fill="FFFFFF"/>
          <w:lang w:val="en-US" w:eastAsia="zh-CN"/>
        </w:rPr>
        <w:t>二</w:t>
      </w:r>
      <w:r>
        <w:rPr>
          <w:rFonts w:hint="eastAsia" w:ascii="宋体" w:hAnsi="宋体" w:cs="宋体"/>
          <w:b/>
          <w:color w:val="000000"/>
          <w:sz w:val="28"/>
          <w:szCs w:val="28"/>
          <w:highlight w:val="none"/>
          <w:shd w:val="clear" w:color="auto" w:fill="FFFFFF"/>
          <w:lang w:eastAsia="zh-CN"/>
        </w:rPr>
        <w:t>、</w:t>
      </w:r>
      <w:r>
        <w:rPr>
          <w:rFonts w:hint="eastAsia" w:ascii="宋体" w:hAnsi="宋体" w:eastAsia="宋体" w:cs="宋体"/>
          <w:b/>
          <w:color w:val="000000"/>
          <w:sz w:val="28"/>
          <w:szCs w:val="28"/>
          <w:highlight w:val="none"/>
          <w:shd w:val="clear" w:color="auto" w:fill="FFFFFF"/>
        </w:rPr>
        <w:t>其他要求</w:t>
      </w:r>
      <w:r>
        <w:rPr>
          <w:rFonts w:hint="eastAsia" w:ascii="宋体" w:hAnsi="宋体" w:eastAsia="宋体" w:cs="宋体"/>
          <w:b/>
          <w:color w:val="000000"/>
          <w:sz w:val="28"/>
          <w:szCs w:val="28"/>
          <w:highlight w:val="none"/>
          <w:shd w:val="clear" w:color="auto" w:fill="FFFFFF"/>
          <w:lang w:eastAsia="zh-CN"/>
        </w:rPr>
        <w:t>：</w:t>
      </w:r>
    </w:p>
    <w:p>
      <w:pPr>
        <w:spacing w:line="360" w:lineRule="auto"/>
        <w:rPr>
          <w:rFonts w:hint="eastAsia" w:ascii="宋体" w:hAnsi="宋体" w:eastAsia="宋体" w:cs="宋体"/>
          <w:bCs/>
          <w:color w:val="auto"/>
          <w:sz w:val="24"/>
          <w:szCs w:val="24"/>
          <w:highlight w:val="none"/>
          <w:shd w:val="clear" w:color="auto" w:fill="FFFFFF"/>
          <w:lang w:eastAsia="zh-CN"/>
        </w:rPr>
      </w:pPr>
      <w:r>
        <w:rPr>
          <w:rFonts w:hint="eastAsia" w:ascii="宋体" w:hAnsi="宋体" w:eastAsia="宋体" w:cs="宋体"/>
          <w:bCs/>
          <w:color w:val="000000"/>
          <w:sz w:val="24"/>
          <w:szCs w:val="24"/>
          <w:highlight w:val="none"/>
          <w:shd w:val="clear" w:color="auto" w:fill="FFFFFF"/>
        </w:rPr>
        <w:t>1、</w:t>
      </w:r>
      <w:r>
        <w:rPr>
          <w:rFonts w:hint="eastAsia" w:ascii="宋体" w:hAnsi="宋体" w:eastAsia="宋体" w:cs="宋体"/>
          <w:sz w:val="24"/>
          <w:szCs w:val="24"/>
          <w:highlight w:val="none"/>
          <w:u w:val="none"/>
          <w:lang w:val="en-US" w:eastAsia="zh-CN"/>
        </w:rPr>
        <w:t>预算金额：75万元（超过此价格视为无效投标）</w:t>
      </w:r>
      <w:r>
        <w:rPr>
          <w:rFonts w:hint="eastAsia" w:ascii="宋体" w:hAnsi="宋体" w:eastAsia="宋体" w:cs="宋体"/>
          <w:sz w:val="24"/>
          <w:szCs w:val="24"/>
          <w:highlight w:val="none"/>
          <w:u w:val="none"/>
          <w:lang w:eastAsia="zh-CN"/>
        </w:rPr>
        <w:t>。</w:t>
      </w:r>
    </w:p>
    <w:p>
      <w:pPr>
        <w:spacing w:line="360" w:lineRule="auto"/>
        <w:ind w:left="480" w:hanging="480" w:hangingChars="200"/>
        <w:rPr>
          <w:rFonts w:hint="eastAsia" w:ascii="宋体" w:hAnsi="宋体" w:eastAsia="宋体" w:cs="宋体"/>
          <w:bCs/>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shd w:val="clear" w:color="auto" w:fill="FFFFFF"/>
        </w:rPr>
        <w:t>2、</w:t>
      </w:r>
      <w:r>
        <w:rPr>
          <w:rFonts w:hint="eastAsia" w:ascii="宋体" w:hAnsi="宋体" w:eastAsia="宋体" w:cs="宋体"/>
          <w:bCs/>
          <w:color w:val="auto"/>
          <w:sz w:val="24"/>
          <w:szCs w:val="24"/>
          <w:highlight w:val="none"/>
          <w:shd w:val="clear" w:color="auto" w:fill="FFFFFF"/>
          <w:lang w:val="en-US" w:eastAsia="zh-CN"/>
        </w:rPr>
        <w:t>报价要求：本项目报价须为人民币报价，报价应包含完成本磋商文件采购需求全部内容的所有费用，包含但不限于：项目所有费用（运输、安装、调试、售后、税费、等所有完成本项目相关的一切费用）。</w:t>
      </w:r>
    </w:p>
    <w:p>
      <w:pPr>
        <w:spacing w:line="360" w:lineRule="auto"/>
        <w:ind w:left="480" w:hanging="480" w:hangingChars="200"/>
        <w:rPr>
          <w:rFonts w:hint="default" w:ascii="宋体" w:hAnsi="宋体" w:eastAsia="宋体" w:cs="宋体"/>
          <w:bCs/>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shd w:val="clear" w:color="auto" w:fill="FFFFFF"/>
        </w:rPr>
        <w:t>3、</w:t>
      </w:r>
      <w:r>
        <w:rPr>
          <w:rFonts w:hint="eastAsia" w:ascii="宋体" w:hAnsi="宋体" w:eastAsia="宋体" w:cs="宋体"/>
          <w:bCs/>
          <w:color w:val="auto"/>
          <w:sz w:val="24"/>
          <w:szCs w:val="24"/>
          <w:highlight w:val="none"/>
          <w:shd w:val="clear" w:color="auto" w:fill="FFFFFF"/>
          <w:lang w:val="en-US" w:eastAsia="zh-CN"/>
        </w:rPr>
        <w:t>采购数量：瞻仰台5台、水晶棺3台、瞻仰台专用对接车1辆、不锈钢供桌5张、水晶棺对接车1辆。</w:t>
      </w:r>
    </w:p>
    <w:p>
      <w:pPr>
        <w:spacing w:line="360" w:lineRule="auto"/>
        <w:rPr>
          <w:rFonts w:hint="default" w:ascii="宋体" w:hAnsi="宋体" w:eastAsia="宋体" w:cs="宋体"/>
          <w:bCs/>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shd w:val="clear" w:color="auto" w:fill="FFFFFF"/>
          <w:lang w:val="en-US" w:eastAsia="zh-CN"/>
        </w:rPr>
        <w:t>4、送货时间：成交人在接到采购人的送货通知后，三天内必须送货到指定位置。</w:t>
      </w:r>
    </w:p>
    <w:p>
      <w:pPr>
        <w:spacing w:line="360" w:lineRule="auto"/>
        <w:ind w:left="480" w:hanging="480" w:hangingChars="200"/>
        <w:rPr>
          <w:rFonts w:hint="default" w:ascii="宋体" w:hAnsi="宋体" w:eastAsia="宋体" w:cs="宋体"/>
          <w:bCs/>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shd w:val="clear" w:color="auto" w:fill="FFFFFF"/>
          <w:lang w:val="en-US" w:eastAsia="zh-CN"/>
        </w:rPr>
        <w:t>5、售后服务：货物在运输、安装过程中产生的破损，均由成交人负责，质保期三年。</w:t>
      </w:r>
    </w:p>
    <w:p>
      <w:pPr>
        <w:spacing w:line="360" w:lineRule="auto"/>
        <w:rPr>
          <w:rFonts w:hint="default" w:ascii="宋体" w:hAnsi="宋体" w:eastAsia="宋体" w:cs="宋体"/>
          <w:bCs/>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shd w:val="clear" w:color="auto" w:fill="FFFFFF"/>
          <w:lang w:val="en-US" w:eastAsia="zh-CN"/>
        </w:rPr>
        <w:t>6、付款方式：验收合格后付款90%，留10%的质量保证金一年后付清。</w:t>
      </w:r>
    </w:p>
    <w:p>
      <w:pPr>
        <w:pStyle w:val="7"/>
        <w:rPr>
          <w:rFonts w:hint="eastAsia" w:ascii="宋体" w:hAnsi="宋体" w:eastAsia="宋体" w:cs="宋体"/>
          <w:b w:val="0"/>
          <w:bCs w:val="0"/>
          <w:color w:val="auto"/>
          <w:kern w:val="0"/>
          <w:sz w:val="24"/>
          <w:szCs w:val="24"/>
          <w:lang w:val="en-US" w:eastAsia="zh-CN" w:bidi="ar"/>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eastAsia="zh-CN"/>
        </w:rPr>
      </w:pPr>
    </w:p>
    <w:p>
      <w:pPr>
        <w:pStyle w:val="7"/>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eastAsia="zh-CN"/>
        </w:rPr>
        <w:t>附件</w:t>
      </w:r>
      <w:r>
        <w:rPr>
          <w:rFonts w:hint="eastAsia" w:asciiTheme="minorEastAsia" w:hAnsiTheme="minorEastAsia" w:eastAsiaTheme="minorEastAsia" w:cstheme="minorEastAsia"/>
          <w:b/>
          <w:bCs/>
          <w:color w:val="000000"/>
          <w:sz w:val="24"/>
          <w:szCs w:val="24"/>
          <w:lang w:val="en-US" w:eastAsia="zh-CN"/>
        </w:rPr>
        <w:t>2</w:t>
      </w:r>
    </w:p>
    <w:p>
      <w:pPr>
        <w:adjustRightInd w:val="0"/>
        <w:snapToGrid w:val="0"/>
        <w:spacing w:line="440" w:lineRule="exact"/>
        <w:ind w:firstLine="2891" w:firstLineChars="800"/>
        <w:jc w:val="both"/>
        <w:outlineLvl w:val="0"/>
        <w:rPr>
          <w:rFonts w:hint="default" w:asciiTheme="minorEastAsia" w:hAnsiTheme="minorEastAsia" w:eastAsiaTheme="minorEastAsia" w:cstheme="minorEastAsia"/>
          <w:b/>
          <w:bCs/>
          <w:color w:val="000000"/>
          <w:sz w:val="24"/>
          <w:szCs w:val="24"/>
          <w:lang w:val="en-US" w:eastAsia="zh-CN"/>
        </w:rPr>
      </w:pPr>
      <w:r>
        <w:rPr>
          <w:rFonts w:ascii="Times New Roman" w:hAnsi="Times New Roman" w:cs="Times New Roman"/>
          <w:b/>
          <w:sz w:val="36"/>
          <w:szCs w:val="36"/>
        </w:rPr>
        <w:t>评审办法及评分标准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价格分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center"/>
              <w:textAlignment w:val="auto"/>
              <w:rPr>
                <w:rFonts w:hint="eastAsia" w:ascii="宋体" w:hAnsi="宋体" w:eastAsia="宋体" w:cs="宋体"/>
                <w:sz w:val="24"/>
                <w:szCs w:val="24"/>
                <w:vertAlign w:val="baseline"/>
              </w:rPr>
            </w:pPr>
            <w:r>
              <w:rPr>
                <w:rFonts w:hint="eastAsia" w:ascii="宋体" w:hAnsi="宋体" w:eastAsia="宋体" w:cs="宋体"/>
                <w:b/>
                <w:color w:val="000000"/>
                <w:kern w:val="0"/>
                <w:sz w:val="24"/>
                <w:szCs w:val="24"/>
              </w:rPr>
              <w:t>(30分)</w:t>
            </w:r>
          </w:p>
        </w:tc>
        <w:tc>
          <w:tcPr>
            <w:tcW w:w="6983" w:type="dxa"/>
            <w:noWrap w:val="0"/>
            <w:vAlign w:val="center"/>
          </w:tcPr>
          <w:p>
            <w:pPr>
              <w:keepNext w:val="0"/>
              <w:keepLines w:val="0"/>
              <w:pageBreakBefore w:val="0"/>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技术分</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vertAlign w:val="baseline"/>
              </w:rPr>
            </w:pPr>
            <w:r>
              <w:rPr>
                <w:rFonts w:hint="eastAsia" w:ascii="宋体" w:hAnsi="宋体" w:eastAsia="宋体" w:cs="宋体"/>
                <w:b/>
                <w:sz w:val="24"/>
                <w:szCs w:val="24"/>
              </w:rPr>
              <w:t>（</w:t>
            </w: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5</w:t>
            </w:r>
            <w:r>
              <w:rPr>
                <w:rFonts w:hint="eastAsia" w:ascii="宋体" w:hAnsi="宋体" w:eastAsia="宋体" w:cs="宋体"/>
                <w:b/>
                <w:sz w:val="24"/>
                <w:szCs w:val="24"/>
              </w:rPr>
              <w:t>分）</w:t>
            </w:r>
          </w:p>
        </w:tc>
        <w:tc>
          <w:tcPr>
            <w:tcW w:w="6983" w:type="dxa"/>
            <w:noWrap w:val="0"/>
            <w:vAlign w:val="center"/>
          </w:tcPr>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一、基础分</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0分）：根据各投标人对招标项目各项要求的逐项响应承诺等方面情况进行评分。投标人的投标文件全部满足或在全部满足基础上优于招标项目各项要求的，则评为</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eastAsia="zh-CN"/>
              </w:rPr>
              <w:t>如有</w:t>
            </w:r>
            <w:r>
              <w:rPr>
                <w:rFonts w:hint="eastAsia" w:ascii="宋体" w:hAnsi="宋体" w:cs="宋体"/>
                <w:color w:val="auto"/>
                <w:sz w:val="24"/>
                <w:szCs w:val="24"/>
                <w:highlight w:val="none"/>
                <w:lang w:val="en-US" w:eastAsia="zh-CN"/>
              </w:rPr>
              <w:t>任一项不符合则扣4分，超过五项属无效投标。</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zh-TW" w:eastAsia="zh-TW"/>
              </w:rPr>
              <w:t>设计方案</w:t>
            </w:r>
            <w:r>
              <w:rPr>
                <w:rFonts w:hint="eastAsia" w:ascii="宋体" w:hAnsi="宋体" w:eastAsia="宋体" w:cs="宋体"/>
                <w:sz w:val="24"/>
                <w:szCs w:val="24"/>
                <w:lang w:val="zh-TW"/>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TW"/>
              </w:rPr>
              <w:t>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根据投标人提供的</w:t>
            </w:r>
            <w:r>
              <w:rPr>
                <w:rFonts w:hint="eastAsia" w:ascii="宋体" w:hAnsi="宋体" w:cs="宋体"/>
                <w:sz w:val="24"/>
                <w:szCs w:val="24"/>
                <w:lang w:eastAsia="zh-CN"/>
              </w:rPr>
              <w:t>产品设计图</w:t>
            </w:r>
            <w:r>
              <w:rPr>
                <w:rFonts w:hint="eastAsia" w:ascii="宋体" w:hAnsi="宋体" w:eastAsia="宋体" w:cs="宋体"/>
                <w:sz w:val="24"/>
                <w:szCs w:val="24"/>
              </w:rPr>
              <w:t>是否科学合理、可行性，技术方案结构完整、表述准确、条理清晰，满足项目需要。优</w:t>
            </w:r>
            <w:r>
              <w:rPr>
                <w:rFonts w:hint="eastAsia" w:ascii="宋体" w:hAnsi="宋体" w:eastAsia="宋体" w:cs="宋体"/>
                <w:sz w:val="24"/>
                <w:szCs w:val="24"/>
                <w:lang w:val="en-US" w:eastAsia="zh-CN"/>
              </w:rPr>
              <w:t>5</w:t>
            </w:r>
            <w:r>
              <w:rPr>
                <w:rFonts w:hint="eastAsia" w:ascii="宋体" w:hAnsi="宋体" w:eastAsia="宋体" w:cs="宋体"/>
                <w:sz w:val="24"/>
                <w:szCs w:val="24"/>
              </w:rPr>
              <w:t>分，良</w:t>
            </w:r>
            <w:r>
              <w:rPr>
                <w:rFonts w:hint="eastAsia" w:ascii="宋体" w:hAnsi="宋体" w:eastAsia="宋体" w:cs="宋体"/>
                <w:sz w:val="24"/>
                <w:szCs w:val="24"/>
                <w:lang w:val="en-US" w:eastAsia="zh-CN"/>
              </w:rPr>
              <w:t>3</w:t>
            </w:r>
            <w:r>
              <w:rPr>
                <w:rFonts w:hint="eastAsia" w:ascii="宋体" w:hAnsi="宋体" w:eastAsia="宋体" w:cs="宋体"/>
                <w:sz w:val="24"/>
                <w:szCs w:val="24"/>
              </w:rPr>
              <w:t>分，一般得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numPr>
                <w:ilvl w:val="0"/>
                <w:numId w:val="4"/>
              </w:numPr>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设备的先进性（</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1瞻仰台</w:t>
            </w:r>
            <w:r>
              <w:rPr>
                <w:rFonts w:hint="eastAsia" w:ascii="宋体" w:hAnsi="宋体" w:eastAsia="宋体" w:cs="宋体"/>
                <w:sz w:val="24"/>
                <w:szCs w:val="24"/>
              </w:rPr>
              <w:t>安全性检测能承受1000Vac，1min不击穿，无电弧</w:t>
            </w:r>
            <w:r>
              <w:rPr>
                <w:rFonts w:hint="eastAsia" w:ascii="宋体" w:hAnsi="宋体" w:eastAsia="宋体" w:cs="宋体"/>
                <w:sz w:val="24"/>
                <w:szCs w:val="24"/>
                <w:lang w:eastAsia="zh-CN"/>
              </w:rPr>
              <w:t>。</w:t>
            </w:r>
            <w:r>
              <w:rPr>
                <w:rFonts w:hint="eastAsia" w:ascii="宋体" w:hAnsi="宋体" w:eastAsia="宋体" w:cs="宋体"/>
                <w:sz w:val="24"/>
                <w:szCs w:val="24"/>
              </w:rPr>
              <w:t>评审依据：</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CMA检验标志的检验报告符合或优于要求计4分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设备配有多重报警装置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CMA检验标志的检验报告符合或优于要求计4分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设备托板支架≥180Kg</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CMA检验标志的检验报告符合或优于要求计4分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4、1小时不间断工作，箱体内空间温度可达到-18℃，箱内温度稳定均匀</w:t>
            </w:r>
            <w:r>
              <w:rPr>
                <w:rFonts w:hint="eastAsia" w:ascii="宋体" w:hAnsi="宋体" w:eastAsia="宋体" w:cs="宋体"/>
                <w:sz w:val="24"/>
                <w:szCs w:val="24"/>
                <w:lang w:eastAsia="zh-CN"/>
              </w:rPr>
              <w:t>；</w:t>
            </w:r>
            <w:r>
              <w:rPr>
                <w:rFonts w:hint="eastAsia" w:ascii="宋体" w:hAnsi="宋体" w:eastAsia="宋体" w:cs="宋体"/>
                <w:sz w:val="24"/>
                <w:szCs w:val="24"/>
              </w:rPr>
              <w:t>评审依据：</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CMA检验标志的检验报告符合或优于要求计4分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5、二次升降装置：棺罩及棺体内部遗体升降架独立运行，不开启棺盖，遗体也能升至棺口；</w:t>
            </w:r>
            <w:r>
              <w:rPr>
                <w:rFonts w:hint="eastAsia" w:ascii="宋体" w:hAnsi="宋体" w:eastAsia="宋体" w:cs="宋体"/>
                <w:sz w:val="24"/>
                <w:szCs w:val="24"/>
              </w:rPr>
              <w:t>评审依据：</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CMA检验标志的检验报告符合或优于要求计4分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商务分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center"/>
              <w:textAlignment w:val="auto"/>
              <w:rPr>
                <w:rFonts w:hint="eastAsia" w:ascii="宋体" w:hAnsi="宋体" w:eastAsia="宋体" w:cs="宋体"/>
                <w:sz w:val="24"/>
                <w:szCs w:val="24"/>
                <w:vertAlign w:val="baseline"/>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25</w:t>
            </w:r>
            <w:r>
              <w:rPr>
                <w:rFonts w:hint="eastAsia" w:ascii="宋体" w:hAnsi="宋体" w:eastAsia="宋体" w:cs="宋体"/>
                <w:b/>
                <w:bCs/>
                <w:color w:val="000000"/>
                <w:sz w:val="24"/>
                <w:szCs w:val="24"/>
              </w:rPr>
              <w:t>分）</w:t>
            </w:r>
          </w:p>
        </w:tc>
        <w:tc>
          <w:tcPr>
            <w:tcW w:w="6983" w:type="dxa"/>
            <w:noWrap w:val="0"/>
            <w:vAlign w:val="center"/>
          </w:tcPr>
          <w:p>
            <w:pPr>
              <w:keepNext w:val="0"/>
              <w:keepLines w:val="0"/>
              <w:pageBreakBefore w:val="0"/>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1、类似业绩（</w:t>
            </w:r>
            <w:r>
              <w:rPr>
                <w:rFonts w:hint="eastAsia" w:ascii="宋体" w:hAnsi="宋体" w:eastAsia="宋体" w:cs="宋体"/>
                <w:b/>
                <w:color w:val="000000"/>
                <w:kern w:val="0"/>
                <w:sz w:val="24"/>
                <w:szCs w:val="24"/>
                <w:lang w:val="en-US" w:eastAsia="zh-CN"/>
              </w:rPr>
              <w:t>3</w:t>
            </w:r>
            <w:r>
              <w:rPr>
                <w:rFonts w:hint="eastAsia" w:ascii="宋体" w:hAnsi="宋体" w:eastAsia="宋体" w:cs="宋体"/>
                <w:b/>
                <w:color w:val="000000"/>
                <w:kern w:val="0"/>
                <w:sz w:val="24"/>
                <w:szCs w:val="24"/>
              </w:rPr>
              <w:t>分）</w:t>
            </w:r>
            <w:r>
              <w:rPr>
                <w:rFonts w:hint="eastAsia" w:ascii="宋体" w:hAnsi="宋体" w:eastAsia="宋体" w:cs="宋体"/>
                <w:b/>
                <w:bCs/>
                <w:color w:val="000000"/>
                <w:kern w:val="0"/>
                <w:sz w:val="24"/>
                <w:szCs w:val="24"/>
              </w:rPr>
              <w:t>：</w:t>
            </w:r>
          </w:p>
          <w:p>
            <w:pPr>
              <w:keepNext w:val="0"/>
              <w:keepLines w:val="0"/>
              <w:pageBreakBefore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投标人提供2017年1月至今的类似项目业绩（以签订合同时间为准），每个计</w:t>
            </w:r>
            <w:r>
              <w:rPr>
                <w:rFonts w:hint="eastAsia" w:ascii="宋体" w:hAnsi="宋体" w:eastAsia="宋体" w:cs="宋体"/>
                <w:sz w:val="24"/>
                <w:szCs w:val="24"/>
                <w:lang w:val="en-US" w:eastAsia="zh-CN"/>
              </w:rPr>
              <w:t>1</w:t>
            </w:r>
            <w:r>
              <w:rPr>
                <w:rFonts w:hint="eastAsia" w:ascii="宋体" w:hAnsi="宋体" w:eastAsia="宋体" w:cs="宋体"/>
                <w:sz w:val="24"/>
                <w:szCs w:val="24"/>
              </w:rPr>
              <w:t>分，最多计</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outlineLvl w:val="1"/>
              <w:rPr>
                <w:rFonts w:hint="eastAsia" w:ascii="宋体" w:hAnsi="宋体" w:eastAsia="宋体" w:cs="宋体"/>
                <w:b/>
                <w:color w:val="000000"/>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b/>
                <w:sz w:val="24"/>
                <w:szCs w:val="24"/>
                <w:lang w:eastAsia="zh-CN"/>
              </w:rPr>
              <w:t>专业技术团队</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分）：</w:t>
            </w:r>
          </w:p>
          <w:p>
            <w:pPr>
              <w:keepNext w:val="0"/>
              <w:keepLines w:val="0"/>
              <w:pageBreakBefore w:val="0"/>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outlineLvl w:val="1"/>
              <w:rPr>
                <w:rFonts w:hint="eastAsia" w:ascii="宋体" w:hAnsi="宋体" w:eastAsia="宋体" w:cs="宋体"/>
                <w:bCs/>
                <w:kern w:val="0"/>
                <w:sz w:val="24"/>
                <w:szCs w:val="24"/>
              </w:rPr>
            </w:pPr>
            <w:r>
              <w:rPr>
                <w:rFonts w:hint="eastAsia" w:ascii="宋体" w:hAnsi="宋体" w:eastAsia="宋体" w:cs="宋体"/>
                <w:sz w:val="24"/>
                <w:szCs w:val="24"/>
              </w:rPr>
              <w:t>①</w:t>
            </w:r>
            <w:r>
              <w:rPr>
                <w:rFonts w:hint="eastAsia" w:ascii="宋体" w:hAnsi="宋体" w:eastAsia="宋体" w:cs="宋体"/>
                <w:bCs/>
                <w:kern w:val="0"/>
                <w:sz w:val="24"/>
                <w:szCs w:val="24"/>
              </w:rPr>
              <w:t>投标人具有</w:t>
            </w:r>
            <w:r>
              <w:rPr>
                <w:rFonts w:hint="eastAsia" w:ascii="宋体" w:hAnsi="宋体" w:eastAsia="宋体" w:cs="宋体"/>
                <w:bCs/>
                <w:kern w:val="0"/>
                <w:sz w:val="24"/>
                <w:szCs w:val="24"/>
                <w:lang w:eastAsia="zh-CN"/>
              </w:rPr>
              <w:t>机电工程专业二级或以上专业人员</w:t>
            </w:r>
            <w:r>
              <w:rPr>
                <w:rFonts w:hint="eastAsia" w:ascii="宋体" w:hAnsi="宋体" w:eastAsia="宋体" w:cs="宋体"/>
                <w:bCs/>
                <w:kern w:val="0"/>
                <w:sz w:val="24"/>
                <w:szCs w:val="24"/>
              </w:rPr>
              <w:t>的</w:t>
            </w:r>
            <w:r>
              <w:rPr>
                <w:rFonts w:hint="eastAsia" w:ascii="宋体" w:hAnsi="宋体" w:eastAsia="宋体" w:cs="宋体"/>
                <w:bCs/>
                <w:kern w:val="0"/>
                <w:sz w:val="24"/>
                <w:szCs w:val="24"/>
                <w:lang w:eastAsia="zh-CN"/>
              </w:rPr>
              <w:t>提计</w:t>
            </w:r>
            <w:r>
              <w:rPr>
                <w:rFonts w:hint="eastAsia" w:ascii="宋体" w:hAnsi="宋体" w:eastAsia="宋体" w:cs="宋体"/>
                <w:bCs/>
                <w:kern w:val="0"/>
                <w:sz w:val="24"/>
                <w:szCs w:val="24"/>
                <w:lang w:val="en-US" w:eastAsia="zh-CN"/>
              </w:rPr>
              <w:t>3分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未提供的不计分；</w:t>
            </w:r>
          </w:p>
          <w:p>
            <w:pPr>
              <w:keepNext w:val="0"/>
              <w:keepLines w:val="0"/>
              <w:pageBreakBefore w:val="0"/>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outlineLvl w:val="1"/>
              <w:rPr>
                <w:rFonts w:hint="eastAsia" w:ascii="宋体" w:hAnsi="宋体" w:eastAsia="宋体" w:cs="宋体"/>
                <w:bCs/>
                <w:kern w:val="0"/>
                <w:sz w:val="24"/>
                <w:szCs w:val="24"/>
              </w:rPr>
            </w:pPr>
            <w:r>
              <w:rPr>
                <w:rFonts w:hint="eastAsia" w:ascii="宋体" w:hAnsi="宋体" w:eastAsia="宋体" w:cs="宋体"/>
                <w:sz w:val="24"/>
                <w:szCs w:val="24"/>
              </w:rPr>
              <w:t>②</w:t>
            </w:r>
            <w:r>
              <w:rPr>
                <w:rFonts w:hint="eastAsia" w:ascii="宋体" w:hAnsi="宋体" w:eastAsia="宋体" w:cs="宋体"/>
                <w:bCs/>
                <w:kern w:val="0"/>
                <w:sz w:val="24"/>
                <w:szCs w:val="24"/>
                <w:lang w:eastAsia="zh-CN"/>
              </w:rPr>
              <w:t>具有职业技能鉴定中心（指导）中心颁发的焊工、维修电工专业的鉴定证书每提供一个计</w:t>
            </w:r>
            <w:r>
              <w:rPr>
                <w:rFonts w:hint="eastAsia" w:ascii="宋体" w:hAnsi="宋体" w:cs="宋体"/>
                <w:bCs/>
                <w:kern w:val="0"/>
                <w:sz w:val="24"/>
                <w:szCs w:val="24"/>
                <w:lang w:val="en-US" w:eastAsia="zh-CN"/>
              </w:rPr>
              <w:t>1</w:t>
            </w:r>
            <w:r>
              <w:rPr>
                <w:rFonts w:hint="eastAsia" w:ascii="宋体" w:hAnsi="宋体" w:eastAsia="宋体" w:cs="宋体"/>
                <w:bCs/>
                <w:kern w:val="0"/>
                <w:sz w:val="24"/>
                <w:szCs w:val="24"/>
                <w:lang w:val="en-US" w:eastAsia="zh-CN"/>
              </w:rPr>
              <w:t>分，最高</w:t>
            </w:r>
            <w:r>
              <w:rPr>
                <w:rFonts w:hint="eastAsia" w:ascii="宋体" w:hAnsi="宋体" w:eastAsia="宋体" w:cs="宋体"/>
                <w:bCs/>
                <w:kern w:val="0"/>
                <w:sz w:val="24"/>
                <w:szCs w:val="24"/>
              </w:rPr>
              <w:t>计</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分，未提供的不计分。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注：投标文件中提供证明材料复印件，原件备查，否则不计分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2.企业实力（10分）：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bCs/>
                <w:color w:val="000000"/>
                <w:kern w:val="0"/>
                <w:sz w:val="24"/>
                <w:szCs w:val="24"/>
              </w:rPr>
              <w:t>①</w:t>
            </w:r>
            <w:r>
              <w:rPr>
                <w:rFonts w:hint="eastAsia" w:ascii="宋体" w:hAnsi="宋体" w:eastAsia="宋体" w:cs="宋体"/>
                <w:sz w:val="24"/>
                <w:szCs w:val="24"/>
                <w:lang w:val="en-US" w:eastAsia="zh-CN"/>
              </w:rPr>
              <w:t>供应商具有机电安装资质三级或三级以上，计3分，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bCs/>
                <w:color w:val="000000"/>
                <w:kern w:val="0"/>
                <w:sz w:val="24"/>
                <w:szCs w:val="24"/>
              </w:rPr>
              <w:t>②</w:t>
            </w:r>
            <w:r>
              <w:rPr>
                <w:rFonts w:hint="eastAsia" w:ascii="宋体" w:hAnsi="宋体" w:eastAsia="宋体" w:cs="宋体"/>
                <w:sz w:val="24"/>
                <w:szCs w:val="24"/>
                <w:lang w:val="en-US" w:eastAsia="zh-CN"/>
              </w:rPr>
              <w:t>供应商具有安全生产许可证，计3分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bCs/>
                <w:color w:val="000000"/>
                <w:kern w:val="0"/>
                <w:sz w:val="24"/>
                <w:szCs w:val="24"/>
              </w:rPr>
              <w:t>③</w:t>
            </w:r>
            <w:r>
              <w:rPr>
                <w:rFonts w:hint="eastAsia" w:ascii="宋体" w:hAnsi="宋体" w:eastAsia="宋体" w:cs="宋体"/>
                <w:sz w:val="24"/>
                <w:szCs w:val="24"/>
                <w:lang w:val="en-US" w:eastAsia="zh-CN"/>
              </w:rPr>
              <w:t>供应商具有高新技术企业证明计2分</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bCs/>
                <w:color w:val="000000"/>
                <w:kern w:val="0"/>
                <w:sz w:val="24"/>
                <w:szCs w:val="24"/>
              </w:rPr>
              <w:t>④</w:t>
            </w:r>
            <w:r>
              <w:rPr>
                <w:rFonts w:hint="eastAsia" w:ascii="宋体" w:hAnsi="宋体" w:eastAsia="宋体" w:cs="宋体"/>
                <w:sz w:val="24"/>
                <w:szCs w:val="24"/>
                <w:lang w:val="en-US" w:eastAsia="zh-CN"/>
              </w:rPr>
              <w:t>供应商具有专精特新证书计2分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.管理体系认证</w:t>
            </w:r>
            <w:r>
              <w:rPr>
                <w:rFonts w:hint="eastAsia" w:ascii="宋体" w:hAnsi="宋体" w:eastAsia="宋体" w:cs="宋体"/>
                <w:b/>
                <w:sz w:val="24"/>
                <w:szCs w:val="24"/>
                <w:lang w:eastAsia="zh-CN"/>
              </w:rPr>
              <w:t>及售后服务</w:t>
            </w:r>
            <w:r>
              <w:rPr>
                <w:rFonts w:hint="eastAsia" w:ascii="宋体" w:hAnsi="宋体" w:eastAsia="宋体" w:cs="宋体"/>
                <w:b/>
                <w:sz w:val="24"/>
                <w:szCs w:val="24"/>
              </w:rPr>
              <w:t>（7分）：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①投标人具有ISO9001:2015质量管理体系认证证书的计</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②投标人具有ISO14001:2015环境管理体系认证证书的计</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③投标人具有OHSAS18001:2007职业健康安全管理体系认证证书的计</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分</w:t>
            </w:r>
          </w:p>
          <w:p>
            <w:pPr>
              <w:keepNext w:val="0"/>
              <w:keepLines w:val="0"/>
              <w:pageBreakBefore w:val="0"/>
              <w:widowControl/>
              <w:suppressLineNumbers w:val="0"/>
              <w:kinsoku/>
              <w:wordWrap/>
              <w:overflowPunct/>
              <w:topLinePunct w:val="0"/>
              <w:autoSpaceDE/>
              <w:autoSpaceDN/>
              <w:bidi w:val="0"/>
              <w:spacing w:before="157" w:beforeLines="50" w:beforeAutospacing="0" w:after="157" w:afterLines="50" w:afterAutospacing="0" w:line="240" w:lineRule="auto"/>
              <w:ind w:left="0" w:right="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④投标人</w:t>
            </w:r>
            <w:r>
              <w:rPr>
                <w:rFonts w:hint="eastAsia" w:ascii="宋体" w:hAnsi="宋体" w:eastAsia="宋体" w:cs="宋体"/>
                <w:color w:val="000000"/>
                <w:sz w:val="24"/>
                <w:szCs w:val="24"/>
              </w:rPr>
              <w:t>具有GB/T27922-2011五星售后服务认证证书计</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分，四星计</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分，其他不计分；</w:t>
            </w:r>
          </w:p>
          <w:p>
            <w:pPr>
              <w:keepNext w:val="0"/>
              <w:keepLines w:val="0"/>
              <w:pageBreakBefore w:val="0"/>
              <w:suppressLineNumbers w:val="0"/>
              <w:kinsoku/>
              <w:wordWrap/>
              <w:overflowPunct/>
              <w:topLinePunct w:val="0"/>
              <w:autoSpaceDE/>
              <w:autoSpaceDN/>
              <w:bidi w:val="0"/>
              <w:snapToGrid w:val="0"/>
              <w:spacing w:before="157" w:beforeLines="50" w:beforeAutospacing="0" w:after="157" w:afterLines="50" w:afterAutospacing="0" w:line="240" w:lineRule="auto"/>
              <w:ind w:left="0" w:right="0"/>
              <w:textAlignment w:val="auto"/>
              <w:rPr>
                <w:rFonts w:hint="eastAsia" w:ascii="宋体" w:hAnsi="宋体" w:eastAsia="宋体" w:cs="宋体"/>
                <w:sz w:val="24"/>
                <w:szCs w:val="24"/>
                <w:vertAlign w:val="baseline"/>
              </w:rPr>
            </w:pPr>
            <w:r>
              <w:rPr>
                <w:rFonts w:hint="eastAsia" w:ascii="宋体" w:hAnsi="宋体" w:eastAsia="宋体" w:cs="宋体"/>
                <w:bCs/>
                <w:color w:val="000000"/>
                <w:kern w:val="0"/>
                <w:sz w:val="24"/>
                <w:szCs w:val="24"/>
                <w:lang w:eastAsia="zh-CN"/>
              </w:rPr>
              <w:t>⑤</w:t>
            </w:r>
            <w:r>
              <w:rPr>
                <w:rFonts w:hint="eastAsia" w:ascii="宋体" w:hAnsi="宋体" w:eastAsia="宋体" w:cs="宋体"/>
                <w:color w:val="000000"/>
                <w:sz w:val="24"/>
                <w:szCs w:val="24"/>
              </w:rPr>
              <w:t>满足采购需求中售后服务要求，提供详细的售后服务方案，优</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分，良</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r>
    </w:tbl>
    <w:p>
      <w:pPr>
        <w:ind w:firstLine="480" w:firstLineChars="200"/>
        <w:rPr>
          <w:rFonts w:hint="eastAsia"/>
          <w:color w:val="FF0000"/>
          <w:sz w:val="24"/>
          <w:szCs w:val="24"/>
        </w:rPr>
      </w:pPr>
    </w:p>
    <w:p>
      <w:pPr>
        <w:ind w:firstLine="480" w:firstLineChars="200"/>
        <w:rPr>
          <w:rStyle w:val="29"/>
          <w:rFonts w:hAnsi="Times New Roman" w:eastAsia="宋体" w:cs="仿宋_GB2312"/>
          <w:b/>
          <w:bCs/>
          <w:kern w:val="2"/>
          <w:sz w:val="32"/>
          <w:szCs w:val="32"/>
        </w:rPr>
      </w:pPr>
      <w:r>
        <w:rPr>
          <w:rFonts w:hint="eastAsia"/>
          <w:color w:val="FF0000"/>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7"/>
        <w:rPr>
          <w:rFonts w:hint="default" w:asciiTheme="minorEastAsia" w:hAnsiTheme="minorEastAsia" w:eastAsiaTheme="minorEastAsia" w:cstheme="minorEastAsia"/>
          <w:b/>
          <w:bCs/>
          <w:color w:val="000000"/>
          <w:sz w:val="24"/>
          <w:szCs w:val="24"/>
          <w:lang w:val="en-US" w:eastAsia="zh-CN"/>
        </w:rPr>
        <w:sectPr>
          <w:footerReference r:id="rId3" w:type="default"/>
          <w:pgSz w:w="11906" w:h="16838"/>
          <w:pgMar w:top="1440" w:right="1077" w:bottom="1440" w:left="1077" w:header="851" w:footer="992" w:gutter="0"/>
          <w:cols w:space="425" w:num="1"/>
          <w:docGrid w:type="lines" w:linePitch="312" w:charSpace="0"/>
        </w:sectPr>
      </w:pPr>
      <w:r>
        <w:rPr>
          <w:rFonts w:ascii="Times New Roman" w:hAnsi="Times New Roman" w:cs="Times New Roman"/>
          <w:b/>
          <w:sz w:val="24"/>
          <w:szCs w:val="24"/>
        </w:rPr>
        <w:br w:type="page"/>
      </w:r>
    </w:p>
    <w:bookmarkEnd w:id="0"/>
    <w:p>
      <w:pPr>
        <w:spacing w:line="440" w:lineRule="exact"/>
        <w:rPr>
          <w:rFonts w:ascii="宋体" w:hAnsi="宋体" w:cs="宋体"/>
          <w:b/>
          <w:bCs/>
          <w:sz w:val="24"/>
          <w:szCs w:val="24"/>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3</w:t>
      </w:r>
    </w:p>
    <w:p>
      <w:pPr>
        <w:jc w:val="center"/>
        <w:rPr>
          <w:rFonts w:ascii="Calibri" w:hAnsi="Calibri" w:cs="Calibri"/>
          <w:sz w:val="32"/>
          <w:szCs w:val="32"/>
        </w:rPr>
      </w:pPr>
      <w:r>
        <w:rPr>
          <w:rFonts w:hint="eastAsia" w:ascii="Calibri" w:hAnsi="Calibri" w:cs="宋体"/>
          <w:sz w:val="32"/>
          <w:szCs w:val="32"/>
        </w:rPr>
        <w:t>供应商报名表</w:t>
      </w:r>
    </w:p>
    <w:p>
      <w:pPr>
        <w:rPr>
          <w:rFonts w:ascii="Calibri" w:hAnsi="Calibri" w:cs="Calibri"/>
          <w:sz w:val="24"/>
          <w:szCs w:val="24"/>
        </w:rPr>
      </w:pPr>
      <w:r>
        <w:rPr>
          <w:rFonts w:ascii="Calibri" w:hAnsi="Calibri" w:cs="Calibri"/>
          <w:sz w:val="24"/>
          <w:szCs w:val="24"/>
        </w:rPr>
        <w:t xml:space="preserve"> </w:t>
      </w:r>
    </w:p>
    <w:p>
      <w:pPr>
        <w:rPr>
          <w:rFonts w:hint="eastAsia" w:ascii="Calibri" w:hAnsi="Calibri" w:cs="Calibri"/>
          <w:sz w:val="24"/>
          <w:szCs w:val="24"/>
          <w:lang w:val="en-US" w:eastAsia="zh-CN"/>
        </w:rPr>
      </w:pPr>
      <w:r>
        <w:rPr>
          <w:rFonts w:hint="eastAsia" w:ascii="Calibri" w:hAnsi="Calibri" w:cs="宋体"/>
          <w:sz w:val="24"/>
          <w:szCs w:val="24"/>
        </w:rPr>
        <w:t>项目名称：</w:t>
      </w:r>
      <w:r>
        <w:rPr>
          <w:rFonts w:ascii="Calibri" w:hAnsi="Calibri" w:cs="Calibri"/>
          <w:sz w:val="24"/>
          <w:szCs w:val="24"/>
        </w:rPr>
        <w:t xml:space="preserve">                         </w:t>
      </w:r>
      <w:r>
        <w:rPr>
          <w:rFonts w:hint="eastAsia" w:ascii="Calibri" w:hAnsi="Calibri" w:cs="Calibri"/>
          <w:sz w:val="24"/>
          <w:szCs w:val="24"/>
          <w:lang w:val="en-US" w:eastAsia="zh-CN"/>
        </w:rPr>
        <w:t xml:space="preserve">                      </w:t>
      </w:r>
    </w:p>
    <w:p>
      <w:pPr>
        <w:rPr>
          <w:rFonts w:ascii="Calibri" w:hAnsi="Calibri" w:cs="Calibri"/>
          <w:sz w:val="24"/>
          <w:szCs w:val="24"/>
        </w:rPr>
      </w:pPr>
      <w:r>
        <w:rPr>
          <w:rFonts w:hint="eastAsia" w:ascii="Calibri" w:hAnsi="Calibri" w:cs="宋体"/>
          <w:sz w:val="24"/>
          <w:szCs w:val="24"/>
        </w:rPr>
        <w:t>项目编号</w:t>
      </w:r>
      <w:r>
        <w:rPr>
          <w:rFonts w:hint="eastAsia" w:ascii="Calibri" w:hAnsi="Calibri" w:cs="宋体"/>
          <w:sz w:val="24"/>
          <w:szCs w:val="24"/>
          <w:lang w:val="en-US" w:eastAsia="zh-CN"/>
        </w:rPr>
        <w:t xml:space="preserve">:          </w:t>
      </w:r>
    </w:p>
    <w:tbl>
      <w:tblPr>
        <w:tblStyle w:val="13"/>
        <w:tblW w:w="960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9"/>
        <w:gridCol w:w="7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供应商名称（盖章）</w:t>
            </w:r>
          </w:p>
        </w:tc>
        <w:tc>
          <w:tcPr>
            <w:tcW w:w="70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联系人姓名</w:t>
            </w:r>
          </w:p>
        </w:tc>
        <w:tc>
          <w:tcPr>
            <w:tcW w:w="7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联系人电话（办公电话和手机）</w:t>
            </w:r>
          </w:p>
        </w:tc>
        <w:tc>
          <w:tcPr>
            <w:tcW w:w="7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联系人邮箱</w:t>
            </w:r>
          </w:p>
        </w:tc>
        <w:tc>
          <w:tcPr>
            <w:tcW w:w="7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r>
              <w:rPr>
                <w:rFonts w:hint="default"/>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相关</w:t>
            </w:r>
            <w:r>
              <w:rPr>
                <w:rFonts w:hint="default"/>
                <w:szCs w:val="21"/>
              </w:rPr>
              <w:t>资料</w:t>
            </w: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default"/>
                <w:szCs w:val="21"/>
              </w:rPr>
              <w:t>1.法人或者其他组织的营业执照等证明文件，如供应商是自然人的提供身份证明材料。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default"/>
                <w:szCs w:val="21"/>
              </w:rPr>
              <w:t>2.财务状况报告，依法缴纳税收和社会保障资金的相关材料。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default"/>
                <w:szCs w:val="21"/>
              </w:rPr>
              <w:t>3.具备履行合同所必需的设备和专业技术能力的证明材料。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default"/>
                <w:szCs w:val="21"/>
              </w:rPr>
              <w:t>4.参加政府采购活动前3年内在经营活动中没有重大违法记录的书面声明。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default"/>
                <w:szCs w:val="21"/>
              </w:rPr>
              <w:t>5.具备法律、行政法规规定的其他条件的证明材料。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default"/>
                <w:szCs w:val="21"/>
              </w:rPr>
              <w:t>6.未被列入“信用中国”、“中国政府采购网”失信被执行人、重大税收违法案件当事人名单、政府采购严重违法失信行为记录名单的网页打印件。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lang w:val="en-US"/>
              </w:rPr>
            </w:pPr>
            <w:r>
              <w:rPr>
                <w:rFonts w:hint="eastAsia"/>
                <w:szCs w:val="21"/>
              </w:rPr>
              <w:t>7.</w:t>
            </w:r>
            <w:r>
              <w:rPr>
                <w:rFonts w:hint="default"/>
                <w:sz w:val="24"/>
                <w:szCs w:val="24"/>
                <w:lang w:bidi="zh-CN"/>
              </w:rPr>
              <w:t xml:space="preserve"> </w:t>
            </w:r>
            <w:r>
              <w:rPr>
                <w:rFonts w:hint="eastAsia"/>
                <w:sz w:val="24"/>
                <w:szCs w:val="24"/>
                <w:lang w:val="en-US" w:bidi="zh-CN"/>
              </w:rPr>
              <w:t>本项目的特定资格要求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szCs w:val="21"/>
              </w:rPr>
            </w:pPr>
          </w:p>
        </w:tc>
        <w:tc>
          <w:tcPr>
            <w:tcW w:w="708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suppressLineNumbers w:val="0"/>
              <w:spacing w:before="0" w:beforeAutospacing="0" w:after="0" w:afterAutospacing="0"/>
              <w:ind w:left="0" w:right="0"/>
              <w:rPr>
                <w:rFonts w:hint="default"/>
                <w:szCs w:val="21"/>
              </w:rPr>
            </w:pPr>
            <w:r>
              <w:rPr>
                <w:rFonts w:hint="eastAsia"/>
                <w:szCs w:val="21"/>
              </w:rPr>
              <w:t>8应提供中小企业声明函。</w:t>
            </w:r>
          </w:p>
        </w:tc>
      </w:tr>
    </w:tbl>
    <w:p>
      <w:pPr>
        <w:widowControl/>
        <w:shd w:val="clear" w:color="auto" w:fill="FFFFFF"/>
        <w:spacing w:before="150" w:after="150" w:line="360" w:lineRule="atLeast"/>
        <w:ind w:left="150"/>
        <w:jc w:val="left"/>
        <w:rPr>
          <w:rFonts w:hint="eastAsia" w:cs="宋体"/>
          <w:b/>
          <w:color w:val="auto"/>
          <w:kern w:val="0"/>
          <w:sz w:val="24"/>
          <w:szCs w:val="24"/>
          <w:shd w:val="clear" w:color="auto" w:fill="FFFFFF"/>
        </w:rPr>
      </w:pPr>
    </w:p>
    <w:p>
      <w:pPr>
        <w:widowControl/>
        <w:shd w:val="clear" w:color="auto" w:fill="FFFFFF"/>
        <w:spacing w:before="150" w:after="150" w:line="360" w:lineRule="atLeast"/>
        <w:ind w:left="150"/>
        <w:jc w:val="left"/>
        <w:rPr>
          <w:rFonts w:hint="eastAsia" w:cs="宋体"/>
          <w:b/>
          <w:color w:val="auto"/>
          <w:kern w:val="0"/>
          <w:sz w:val="24"/>
          <w:szCs w:val="24"/>
          <w:shd w:val="clear" w:color="auto" w:fill="FFFFFF"/>
        </w:rPr>
      </w:pPr>
      <w:r>
        <w:rPr>
          <w:rFonts w:hint="eastAsia" w:cs="宋体"/>
          <w:b/>
          <w:color w:val="auto"/>
          <w:kern w:val="0"/>
          <w:sz w:val="24"/>
          <w:szCs w:val="24"/>
          <w:shd w:val="clear" w:color="auto" w:fill="FFFFFF"/>
        </w:rPr>
        <w:t>注意事项：</w:t>
      </w:r>
    </w:p>
    <w:p>
      <w:pPr>
        <w:widowControl/>
        <w:shd w:val="clear" w:color="auto" w:fill="FFFFFF"/>
        <w:spacing w:before="150" w:after="150" w:line="360" w:lineRule="atLeast"/>
        <w:ind w:firstLine="241" w:firstLineChars="100"/>
        <w:jc w:val="left"/>
        <w:rPr>
          <w:rFonts w:ascii="微软雅黑" w:hAnsi="微软雅黑" w:eastAsia="微软雅黑" w:cs="宋体"/>
          <w:color w:val="auto"/>
          <w:kern w:val="0"/>
          <w:sz w:val="18"/>
          <w:szCs w:val="18"/>
          <w:shd w:val="clear" w:color="auto" w:fill="FFFFFF"/>
        </w:rPr>
      </w:pPr>
      <w:r>
        <w:rPr>
          <w:rFonts w:hint="eastAsia" w:ascii="宋体" w:hAnsi="宋体" w:cs="宋体"/>
          <w:b/>
          <w:bCs/>
          <w:color w:val="auto"/>
          <w:kern w:val="0"/>
          <w:sz w:val="24"/>
          <w:szCs w:val="24"/>
          <w:shd w:val="clear" w:color="auto" w:fill="FFFFFF"/>
        </w:rPr>
        <w:t>1.供应商必须严格按照公告的内容和要求，完整递交有关资料，</w:t>
      </w:r>
      <w:r>
        <w:rPr>
          <w:rFonts w:hint="eastAsia" w:cs="宋体"/>
          <w:b/>
          <w:color w:val="auto"/>
          <w:kern w:val="0"/>
          <w:sz w:val="24"/>
          <w:szCs w:val="24"/>
          <w:shd w:val="clear" w:color="auto" w:fill="FFFFFF"/>
        </w:rPr>
        <w:t>逾期递交的将予以拒收。</w:t>
      </w:r>
    </w:p>
    <w:p>
      <w:pPr>
        <w:widowControl/>
        <w:ind w:firstLine="241" w:firstLineChars="100"/>
        <w:jc w:val="left"/>
        <w:rPr>
          <w:rFonts w:ascii="Calibri" w:hAnsi="Calibri" w:cs="Calibri"/>
          <w:b/>
          <w:color w:val="auto"/>
        </w:rPr>
      </w:pPr>
      <w:r>
        <w:rPr>
          <w:rFonts w:hint="eastAsia" w:ascii="宋体" w:hAnsi="宋体" w:cs="宋体"/>
          <w:b/>
          <w:bCs/>
          <w:color w:val="auto"/>
          <w:kern w:val="0"/>
          <w:sz w:val="24"/>
          <w:szCs w:val="24"/>
        </w:rPr>
        <w:t>2.</w:t>
      </w:r>
      <w:r>
        <w:rPr>
          <w:rFonts w:hint="eastAsia" w:ascii="宋体" w:hAnsi="宋体" w:cs="宋体"/>
          <w:b/>
          <w:color w:val="auto"/>
          <w:kern w:val="0"/>
          <w:sz w:val="24"/>
          <w:szCs w:val="24"/>
        </w:rPr>
        <w:t xml:space="preserve">★供应商所递交的资料（全部盖有单位公章）必须为一般常用电脑办公软件能够读取的清晰、易于辨识的彩色电子扫描件、照片,并对其他递交资料内容的真实性、有效性及完整性负责，如提供文件资料有错漏、模糊不清、复印件的电子扫描件、照片、无法读取识别或弄虚作假等，一律属于无效文件。 </w:t>
      </w:r>
    </w:p>
    <w:p>
      <w:pPr>
        <w:widowControl/>
        <w:shd w:val="clear" w:color="auto" w:fill="FFFFFF"/>
        <w:spacing w:before="150" w:after="150" w:line="360" w:lineRule="atLeast"/>
        <w:ind w:firstLine="241" w:firstLineChars="100"/>
        <w:jc w:val="left"/>
        <w:rPr>
          <w:rFonts w:hint="eastAsia" w:ascii="宋体" w:hAnsi="宋体" w:cs="宋体"/>
          <w:color w:val="000000"/>
          <w:kern w:val="0"/>
          <w:sz w:val="24"/>
          <w:szCs w:val="24"/>
          <w:shd w:val="clear" w:color="auto" w:fill="FFFFFF"/>
        </w:rPr>
      </w:pPr>
      <w:r>
        <w:rPr>
          <w:rFonts w:hint="eastAsia" w:ascii="宋体" w:hAnsi="宋体" w:cs="宋体"/>
          <w:b/>
          <w:bCs/>
          <w:color w:val="000000"/>
          <w:kern w:val="0"/>
          <w:sz w:val="24"/>
          <w:szCs w:val="24"/>
          <w:shd w:val="clear" w:color="auto" w:fill="FFFFFF"/>
        </w:rPr>
        <w:t>3.须在邮件（附件文件名应为公司全称）注明公司全称、项目名称及项目编号（不注明我单位将拒收报名邮件</w:t>
      </w:r>
      <w:r>
        <w:rPr>
          <w:rFonts w:hint="eastAsia" w:ascii="宋体" w:hAnsi="宋体" w:cs="宋体"/>
          <w:color w:val="000000"/>
          <w:kern w:val="0"/>
          <w:sz w:val="24"/>
          <w:szCs w:val="24"/>
          <w:shd w:val="clear" w:color="auto" w:fill="FFFFFF"/>
        </w:rPr>
        <w:t>）。</w:t>
      </w:r>
    </w:p>
    <w:p>
      <w:pPr>
        <w:pStyle w:val="2"/>
        <w:rPr>
          <w:rFonts w:hint="eastAsia" w:ascii="宋体" w:hAnsi="宋体" w:cs="宋体"/>
          <w:color w:val="000000"/>
          <w:kern w:val="0"/>
          <w:sz w:val="24"/>
          <w:szCs w:val="24"/>
          <w:shd w:val="clear" w:color="auto" w:fill="FFFFFF"/>
        </w:rPr>
      </w:pPr>
    </w:p>
    <w:p>
      <w:pPr>
        <w:pStyle w:val="2"/>
        <w:rPr>
          <w:rFonts w:hint="eastAsia" w:ascii="宋体" w:hAnsi="宋体" w:cs="宋体"/>
          <w:color w:val="000000"/>
          <w:kern w:val="0"/>
          <w:sz w:val="24"/>
          <w:szCs w:val="24"/>
          <w:shd w:val="clear" w:color="auto" w:fill="FFFFFF"/>
        </w:rPr>
      </w:pPr>
    </w:p>
    <w:p>
      <w:pPr>
        <w:rPr>
          <w:rFonts w:hint="eastAsia" w:ascii="宋体" w:hAnsi="宋体" w:cs="宋体"/>
          <w:color w:val="000000"/>
          <w:kern w:val="0"/>
          <w:sz w:val="24"/>
          <w:szCs w:val="24"/>
          <w:shd w:val="clear" w:color="auto" w:fill="FFFFFF"/>
        </w:rPr>
      </w:pPr>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szCs w:val="22"/>
          <w14:textFill>
            <w14:solidFill>
              <w14:schemeClr w14:val="tx1">
                <w14:lumMod w14:val="95000"/>
                <w14:lumOff w14:val="5000"/>
              </w14:schemeClr>
            </w14:solidFill>
          </w14:textFill>
        </w:rPr>
        <w:t>，属于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szCs w:val="22"/>
          <w14:textFill>
            <w14:solidFill>
              <w14:schemeClr w14:val="tx1">
                <w14:lumMod w14:val="95000"/>
                <w14:lumOff w14:val="5000"/>
              </w14:schemeClr>
            </w14:solidFill>
          </w14:textFill>
        </w:rPr>
        <w:t>行业 ；承建（承接）企业为</w:t>
      </w:r>
      <w:r>
        <w:rPr>
          <w:rFonts w:hint="eastAsia"/>
          <w:color w:val="0D0D0D" w:themeColor="text1" w:themeTint="F2"/>
          <w:sz w:val="22"/>
          <w:szCs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szCs w:val="22"/>
          <w14:textFill>
            <w14:solidFill>
              <w14:schemeClr w14:val="tx1">
                <w14:lumMod w14:val="95000"/>
                <w14:lumOff w14:val="5000"/>
              </w14:schemeClr>
            </w14:solidFill>
          </w14:textFill>
        </w:rPr>
        <w:t>，从业人员</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人，营业收入为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万元，资产总额为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2"/>
          <w:szCs w:val="22"/>
          <w14:textFill>
            <w14:solidFill>
              <w14:schemeClr w14:val="tx1">
                <w14:lumMod w14:val="95000"/>
                <w14:lumOff w14:val="5000"/>
              </w14:schemeClr>
            </w14:solidFill>
          </w14:textFill>
        </w:rPr>
        <w:t>；</w:t>
      </w:r>
    </w:p>
    <w:p>
      <w:pPr>
        <w:spacing w:line="360" w:lineRule="auto"/>
        <w:ind w:firstLine="440" w:firstLineChars="200"/>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2.</w:t>
      </w:r>
      <w:r>
        <w:rPr>
          <w:rFonts w:hint="eastAsia"/>
          <w:color w:val="0D0D0D" w:themeColor="text1" w:themeTint="F2"/>
          <w:sz w:val="22"/>
          <w:szCs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szCs w:val="22"/>
          <w14:textFill>
            <w14:solidFill>
              <w14:schemeClr w14:val="tx1">
                <w14:lumMod w14:val="95000"/>
                <w14:lumOff w14:val="5000"/>
              </w14:schemeClr>
            </w14:solidFill>
          </w14:textFill>
        </w:rPr>
        <w:t>，属于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szCs w:val="22"/>
          <w14:textFill>
            <w14:solidFill>
              <w14:schemeClr w14:val="tx1">
                <w14:lumMod w14:val="95000"/>
                <w14:lumOff w14:val="5000"/>
              </w14:schemeClr>
            </w14:solidFill>
          </w14:textFill>
        </w:rPr>
        <w:t>行业 ；承建（承接）企业为</w:t>
      </w:r>
      <w:r>
        <w:rPr>
          <w:rFonts w:hint="eastAsia"/>
          <w:color w:val="0D0D0D" w:themeColor="text1" w:themeTint="F2"/>
          <w:sz w:val="22"/>
          <w:szCs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szCs w:val="22"/>
          <w14:textFill>
            <w14:solidFill>
              <w14:schemeClr w14:val="tx1">
                <w14:lumMod w14:val="95000"/>
                <w14:lumOff w14:val="5000"/>
              </w14:schemeClr>
            </w14:solidFill>
          </w14:textFill>
        </w:rPr>
        <w:t>，从业人员</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人，营业收入为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万元，资产总额为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2"/>
          <w:szCs w:val="2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说明：以联合体方式参与项目投标的供应商，应由联合体各方盖章。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419" w:firstLineChars="2009"/>
        <w:jc w:val="left"/>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投标人（公章）：</w:t>
      </w:r>
      <w:r>
        <w:rPr>
          <w:rFonts w:hint="eastAsia" w:ascii="宋体" w:hAnsi="宋体" w:eastAsia="宋体" w:cs="Times New Roman"/>
          <w:color w:val="000000"/>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19" w:firstLineChars="2009"/>
        <w:jc w:val="left"/>
        <w:textAlignment w:val="auto"/>
        <w:rPr>
          <w:rFonts w:hint="eastAsia" w:ascii="宋体" w:hAnsi="宋体" w:eastAsia="宋体" w:cs="Times New Roman"/>
          <w:color w:val="000000"/>
          <w:kern w:val="0"/>
          <w:sz w:val="22"/>
          <w:szCs w:val="28"/>
          <w:u w:val="single"/>
        </w:rPr>
      </w:pPr>
      <w:r>
        <w:rPr>
          <w:rFonts w:hint="eastAsia" w:ascii="宋体" w:hAnsi="宋体" w:eastAsia="宋体" w:cs="Times New Roman"/>
          <w:color w:val="000000"/>
          <w:kern w:val="0"/>
          <w:sz w:val="22"/>
          <w:szCs w:val="28"/>
        </w:rPr>
        <w:t>日   期：</w:t>
      </w:r>
      <w:r>
        <w:rPr>
          <w:rFonts w:hint="eastAsia" w:ascii="宋体" w:hAnsi="宋体" w:eastAsia="宋体" w:cs="Times New Roman"/>
          <w:color w:val="000000"/>
          <w:kern w:val="0"/>
          <w:sz w:val="22"/>
          <w:szCs w:val="28"/>
          <w:u w:val="single"/>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843" w:hanging="843" w:hangingChars="350"/>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left="1315" w:leftChars="250" w:hanging="790" w:hangingChars="328"/>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lang w:val="en-US" w:eastAsia="zh-CN"/>
        </w:rPr>
        <w:t>2、</w:t>
      </w:r>
      <w:r>
        <w:rPr>
          <w:rFonts w:hint="eastAsia" w:ascii="宋体" w:hAnsi="宋体" w:eastAsia="宋体" w:cs="Times New Roman"/>
          <w:b/>
          <w:color w:val="000000"/>
          <w:sz w:val="24"/>
          <w:szCs w:val="21"/>
        </w:rPr>
        <w:t>本项目不接受联合体投标。</w:t>
      </w:r>
    </w:p>
    <w:p>
      <w:pPr>
        <w:spacing w:line="360" w:lineRule="auto"/>
        <w:ind w:firstLine="480" w:firstLineChars="200"/>
        <w:rPr>
          <w:rFonts w:ascii="宋体" w:hAnsi="宋体"/>
          <w:sz w:val="24"/>
        </w:rPr>
        <w:sectPr>
          <w:headerReference r:id="rId4" w:type="default"/>
          <w:footerReference r:id="rId5" w:type="default"/>
          <w:pgSz w:w="11906" w:h="16838"/>
          <w:pgMar w:top="1440" w:right="1800" w:bottom="2127" w:left="1800" w:header="851" w:footer="992" w:gutter="0"/>
          <w:cols w:space="425" w:num="1"/>
          <w:docGrid w:type="lines" w:linePitch="312" w:charSpace="0"/>
        </w:sectPr>
      </w:pPr>
    </w:p>
    <w:p>
      <w:pPr>
        <w:spacing w:line="240" w:lineRule="atLeast"/>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3"/>
        <w:tblW w:w="5000" w:type="pct"/>
        <w:tblInd w:w="0" w:type="dxa"/>
        <w:tblLayout w:type="fixed"/>
        <w:tblCellMar>
          <w:top w:w="0" w:type="dxa"/>
          <w:left w:w="108" w:type="dxa"/>
          <w:bottom w:w="0" w:type="dxa"/>
          <w:right w:w="108" w:type="dxa"/>
        </w:tblCellMar>
      </w:tblPr>
      <w:tblGrid>
        <w:gridCol w:w="322"/>
        <w:gridCol w:w="1045"/>
        <w:gridCol w:w="697"/>
        <w:gridCol w:w="691"/>
        <w:gridCol w:w="817"/>
        <w:gridCol w:w="746"/>
        <w:gridCol w:w="681"/>
        <w:gridCol w:w="829"/>
        <w:gridCol w:w="796"/>
        <w:gridCol w:w="719"/>
        <w:gridCol w:w="875"/>
        <w:gridCol w:w="796"/>
        <w:gridCol w:w="899"/>
        <w:gridCol w:w="770"/>
      </w:tblGrid>
      <w:tr>
        <w:tblPrEx>
          <w:tblCellMar>
            <w:top w:w="0" w:type="dxa"/>
            <w:left w:w="108" w:type="dxa"/>
            <w:bottom w:w="0" w:type="dxa"/>
            <w:right w:w="108" w:type="dxa"/>
          </w:tblCellMar>
        </w:tblPrEx>
        <w:trPr>
          <w:trHeight w:val="416" w:hRule="atLeast"/>
          <w:tblHeader/>
        </w:trPr>
        <w:tc>
          <w:tcPr>
            <w:tcW w:w="150"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序号</w:t>
            </w:r>
          </w:p>
        </w:tc>
        <w:tc>
          <w:tcPr>
            <w:tcW w:w="489" w:type="pct"/>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行业</w:t>
            </w:r>
          </w:p>
        </w:tc>
        <w:tc>
          <w:tcPr>
            <w:tcW w:w="1031"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大型企业</w:t>
            </w:r>
          </w:p>
        </w:tc>
        <w:tc>
          <w:tcPr>
            <w:tcW w:w="1056"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中型企业</w:t>
            </w:r>
          </w:p>
        </w:tc>
        <w:tc>
          <w:tcPr>
            <w:tcW w:w="1120"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小型企业</w:t>
            </w:r>
          </w:p>
        </w:tc>
        <w:tc>
          <w:tcPr>
            <w:tcW w:w="1154"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150"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p>
        </w:tc>
        <w:tc>
          <w:tcPr>
            <w:tcW w:w="489" w:type="pct"/>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(人)</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(人)</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1" w:leftChars="-40" w:right="-57" w:rightChars="-27" w:hanging="165" w:hangingChars="79"/>
              <w:jc w:val="center"/>
              <w:rPr>
                <w:rFonts w:hint="default" w:ascii="宋体" w:hAnsi="宋体" w:cs="宋体"/>
                <w:kern w:val="0"/>
                <w:szCs w:val="21"/>
              </w:rPr>
            </w:pPr>
            <w:r>
              <w:rPr>
                <w:rFonts w:hint="eastAsia" w:ascii="宋体" w:hAnsi="宋体" w:cs="宋体"/>
                <w:kern w:val="0"/>
                <w:szCs w:val="21"/>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(人)</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(人)</w:t>
            </w:r>
          </w:p>
        </w:tc>
        <w:tc>
          <w:tcPr>
            <w:tcW w:w="3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1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农、林、牧、渔业</w:t>
            </w:r>
          </w:p>
        </w:tc>
        <w:tc>
          <w:tcPr>
            <w:tcW w:w="3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w:t>
            </w:r>
          </w:p>
        </w:tc>
        <w:tc>
          <w:tcPr>
            <w:tcW w:w="421"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工业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≥40000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建筑业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≥80000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≥80000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≥5000</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4</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批发业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≥40000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零售业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6</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交通运输业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7</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仓储业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8</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邮政业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9</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住宿业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餐饮业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11</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信息传输业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12</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软件和信息技术服务业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13</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default" w:ascii="宋体" w:hAnsi="宋体" w:cs="宋体"/>
                <w:kern w:val="0"/>
                <w:szCs w:val="21"/>
              </w:rPr>
            </w:pPr>
            <w:r>
              <w:rPr>
                <w:rFonts w:hint="eastAsia" w:ascii="宋体" w:hAnsi="宋体" w:cs="宋体"/>
                <w:kern w:val="0"/>
                <w:szCs w:val="21"/>
              </w:rPr>
              <w:t>房地产开发经验</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≥200000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或,≥10000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且,≥5000</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且,≥2000</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27" w:leftChars="-40" w:right="-57" w:rightChars="-27" w:hanging="111" w:hangingChars="53"/>
              <w:jc w:val="center"/>
              <w:rPr>
                <w:rFonts w:hint="default"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14</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物业管理</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≥5000</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≥1000</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＜500</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15</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Cs w:val="21"/>
              </w:rPr>
            </w:pPr>
            <w:r>
              <w:rPr>
                <w:rFonts w:hint="eastAsia" w:ascii="宋体" w:hAnsi="宋体" w:cs="宋体"/>
                <w:kern w:val="0"/>
                <w:szCs w:val="21"/>
              </w:rPr>
              <w:t>租赁和商务服务业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或,≥120000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且,≥8000</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且,≥100</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15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16</w:t>
            </w:r>
          </w:p>
        </w:tc>
        <w:tc>
          <w:tcPr>
            <w:tcW w:w="4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default" w:ascii="宋体" w:hAnsi="宋体" w:cs="宋体"/>
                <w:kern w:val="0"/>
                <w:szCs w:val="21"/>
              </w:rPr>
            </w:pPr>
            <w:r>
              <w:rPr>
                <w:rFonts w:hint="eastAsia" w:ascii="宋体" w:hAnsi="宋体" w:cs="宋体"/>
                <w:kern w:val="0"/>
                <w:szCs w:val="21"/>
              </w:rPr>
              <w:t>其他未列明行业</w:t>
            </w:r>
          </w:p>
        </w:tc>
        <w:tc>
          <w:tcPr>
            <w:tcW w:w="3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≥300</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1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≥100</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4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3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c>
          <w:tcPr>
            <w:tcW w:w="4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＜10</w:t>
            </w:r>
          </w:p>
        </w:tc>
        <w:tc>
          <w:tcPr>
            <w:tcW w:w="36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Cs w:val="21"/>
              </w:rPr>
            </w:pPr>
            <w:r>
              <w:rPr>
                <w:rFonts w:hint="eastAsia" w:ascii="宋体" w:hAnsi="宋体" w:cs="宋体"/>
                <w:kern w:val="0"/>
                <w:szCs w:val="21"/>
              </w:rPr>
              <w:t>　</w:t>
            </w:r>
          </w:p>
        </w:tc>
      </w:tr>
    </w:tbl>
    <w:p>
      <w:pPr>
        <w:pStyle w:val="2"/>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decorative"/>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fldChar w:fldCharType="begin"/>
    </w:r>
    <w:r>
      <w:instrText xml:space="preserve">PAGE   \* MERGEFORMAT</w:instrText>
    </w:r>
    <w:r>
      <w:fldChar w:fldCharType="separate"/>
    </w:r>
    <w:r>
      <w:rPr>
        <w:lang w:val="zh-CN"/>
      </w:rPr>
      <w:t>1</w:t>
    </w:r>
    <w:r>
      <w:rPr>
        <w:lang w:val="zh-CN"/>
      </w:rPr>
      <w:fldChar w:fldCharType="end"/>
    </w:r>
  </w:p>
  <w:p>
    <w:pPr>
      <w:pStyle w:val="6"/>
      <w:spacing w:line="14" w:lineRule="auto"/>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right"/>
    </w:pPr>
    <w:r>
      <w:fldChar w:fldCharType="begin"/>
    </w:r>
    <w:r>
      <w:instrText xml:space="preserve">PAGE   \* MERGEFORMAT</w:instrText>
    </w:r>
    <w:r>
      <w:fldChar w:fldCharType="separate"/>
    </w:r>
    <w:r>
      <w:rPr>
        <w:lang w:val="zh-CN"/>
      </w:rPr>
      <w:t>5</w:t>
    </w:r>
    <w:r>
      <w:fldChar w:fldCharType="end"/>
    </w:r>
  </w:p>
  <w:p>
    <w:pPr>
      <w:pStyle w:val="9"/>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5E1AC"/>
    <w:multiLevelType w:val="singleLevel"/>
    <w:tmpl w:val="92F5E1AC"/>
    <w:lvl w:ilvl="0" w:tentative="0">
      <w:start w:val="1"/>
      <w:numFmt w:val="decimal"/>
      <w:suff w:val="nothing"/>
      <w:lvlText w:val="%1、"/>
      <w:lvlJc w:val="left"/>
    </w:lvl>
  </w:abstractNum>
  <w:abstractNum w:abstractNumId="1">
    <w:nsid w:val="45A48B73"/>
    <w:multiLevelType w:val="singleLevel"/>
    <w:tmpl w:val="45A48B73"/>
    <w:lvl w:ilvl="0" w:tentative="0">
      <w:start w:val="5"/>
      <w:numFmt w:val="decimal"/>
      <w:suff w:val="nothing"/>
      <w:lvlText w:val="%1、"/>
      <w:lvlJc w:val="left"/>
    </w:lvl>
  </w:abstractNum>
  <w:abstractNum w:abstractNumId="2">
    <w:nsid w:val="4FE50F53"/>
    <w:multiLevelType w:val="singleLevel"/>
    <w:tmpl w:val="4FE50F53"/>
    <w:lvl w:ilvl="0" w:tentative="0">
      <w:start w:val="3"/>
      <w:numFmt w:val="chineseCounting"/>
      <w:suff w:val="nothing"/>
      <w:lvlText w:val="%1、"/>
      <w:lvlJc w:val="left"/>
      <w:rPr>
        <w:rFonts w:hint="eastAsia"/>
      </w:rPr>
    </w:lvl>
  </w:abstractNum>
  <w:abstractNum w:abstractNumId="3">
    <w:nsid w:val="626F66C0"/>
    <w:multiLevelType w:val="singleLevel"/>
    <w:tmpl w:val="626F66C0"/>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77"/>
    <w:rsid w:val="0013004F"/>
    <w:rsid w:val="00605F71"/>
    <w:rsid w:val="00D22277"/>
    <w:rsid w:val="03661687"/>
    <w:rsid w:val="03F6141A"/>
    <w:rsid w:val="04335B5E"/>
    <w:rsid w:val="05317E8B"/>
    <w:rsid w:val="08241929"/>
    <w:rsid w:val="09F91082"/>
    <w:rsid w:val="0A4C5BE5"/>
    <w:rsid w:val="0A677ABA"/>
    <w:rsid w:val="0AAA14F8"/>
    <w:rsid w:val="0AAE3BB6"/>
    <w:rsid w:val="0AB908C1"/>
    <w:rsid w:val="0BFB6712"/>
    <w:rsid w:val="0DDA0BC8"/>
    <w:rsid w:val="0F626D94"/>
    <w:rsid w:val="107F3C38"/>
    <w:rsid w:val="108C0604"/>
    <w:rsid w:val="11D826FB"/>
    <w:rsid w:val="1231703C"/>
    <w:rsid w:val="1236776B"/>
    <w:rsid w:val="139A6806"/>
    <w:rsid w:val="146E11C5"/>
    <w:rsid w:val="1488140B"/>
    <w:rsid w:val="18A9017A"/>
    <w:rsid w:val="19DE5C32"/>
    <w:rsid w:val="1B241D7C"/>
    <w:rsid w:val="1C97762D"/>
    <w:rsid w:val="1CBD1E12"/>
    <w:rsid w:val="1D4B232C"/>
    <w:rsid w:val="1EED5566"/>
    <w:rsid w:val="1F65428C"/>
    <w:rsid w:val="21C11563"/>
    <w:rsid w:val="225E3398"/>
    <w:rsid w:val="23443B02"/>
    <w:rsid w:val="23F57AFF"/>
    <w:rsid w:val="24497C7F"/>
    <w:rsid w:val="2457439C"/>
    <w:rsid w:val="250232E9"/>
    <w:rsid w:val="25EB094A"/>
    <w:rsid w:val="26101AD3"/>
    <w:rsid w:val="26353ABE"/>
    <w:rsid w:val="26976266"/>
    <w:rsid w:val="26DC2166"/>
    <w:rsid w:val="273520E4"/>
    <w:rsid w:val="285244CA"/>
    <w:rsid w:val="28783936"/>
    <w:rsid w:val="29F905AB"/>
    <w:rsid w:val="2B5A4511"/>
    <w:rsid w:val="2B8E262F"/>
    <w:rsid w:val="2CAF38BF"/>
    <w:rsid w:val="2D2364CE"/>
    <w:rsid w:val="2DD63A46"/>
    <w:rsid w:val="30860974"/>
    <w:rsid w:val="349918C8"/>
    <w:rsid w:val="36CC0007"/>
    <w:rsid w:val="373216E5"/>
    <w:rsid w:val="373B5AEA"/>
    <w:rsid w:val="375C2CDF"/>
    <w:rsid w:val="38E91620"/>
    <w:rsid w:val="38EA3D48"/>
    <w:rsid w:val="392479D1"/>
    <w:rsid w:val="3A9012D4"/>
    <w:rsid w:val="3AC3308A"/>
    <w:rsid w:val="3AC50471"/>
    <w:rsid w:val="3B345840"/>
    <w:rsid w:val="3DBE13BB"/>
    <w:rsid w:val="3E827296"/>
    <w:rsid w:val="3F66280C"/>
    <w:rsid w:val="40A5701D"/>
    <w:rsid w:val="40DD6062"/>
    <w:rsid w:val="42A8207C"/>
    <w:rsid w:val="43842BAA"/>
    <w:rsid w:val="43D7502A"/>
    <w:rsid w:val="44314AE0"/>
    <w:rsid w:val="443B3E11"/>
    <w:rsid w:val="449D0D71"/>
    <w:rsid w:val="44B57875"/>
    <w:rsid w:val="453F156F"/>
    <w:rsid w:val="470457E8"/>
    <w:rsid w:val="479F52F5"/>
    <w:rsid w:val="48147055"/>
    <w:rsid w:val="4A053D02"/>
    <w:rsid w:val="4A1A65A1"/>
    <w:rsid w:val="4B47482A"/>
    <w:rsid w:val="4B5C4F8C"/>
    <w:rsid w:val="4C155961"/>
    <w:rsid w:val="4C465882"/>
    <w:rsid w:val="4D5D05DB"/>
    <w:rsid w:val="4DF70BB4"/>
    <w:rsid w:val="4EF7071D"/>
    <w:rsid w:val="4F123B89"/>
    <w:rsid w:val="4FB1562F"/>
    <w:rsid w:val="4FBA5946"/>
    <w:rsid w:val="51156657"/>
    <w:rsid w:val="511F13FD"/>
    <w:rsid w:val="5157655C"/>
    <w:rsid w:val="520520E8"/>
    <w:rsid w:val="541356F7"/>
    <w:rsid w:val="54EF5159"/>
    <w:rsid w:val="593A450C"/>
    <w:rsid w:val="5A3B5C81"/>
    <w:rsid w:val="5B0A02EA"/>
    <w:rsid w:val="5BED3100"/>
    <w:rsid w:val="5C5A7D8F"/>
    <w:rsid w:val="5F2B1033"/>
    <w:rsid w:val="5F525E43"/>
    <w:rsid w:val="5F614DD1"/>
    <w:rsid w:val="61A51599"/>
    <w:rsid w:val="63486963"/>
    <w:rsid w:val="6362554D"/>
    <w:rsid w:val="65A15D05"/>
    <w:rsid w:val="66C53525"/>
    <w:rsid w:val="69700E32"/>
    <w:rsid w:val="6A1279B8"/>
    <w:rsid w:val="6A8E1DFC"/>
    <w:rsid w:val="6B7F088A"/>
    <w:rsid w:val="6B822971"/>
    <w:rsid w:val="6B952660"/>
    <w:rsid w:val="6CBE7624"/>
    <w:rsid w:val="6DF67A86"/>
    <w:rsid w:val="6E973A59"/>
    <w:rsid w:val="6ED76A26"/>
    <w:rsid w:val="6FFE56CE"/>
    <w:rsid w:val="702D799D"/>
    <w:rsid w:val="732C0F1E"/>
    <w:rsid w:val="740978FD"/>
    <w:rsid w:val="76446AEB"/>
    <w:rsid w:val="779A2645"/>
    <w:rsid w:val="785C58DE"/>
    <w:rsid w:val="78B541F0"/>
    <w:rsid w:val="7AC90EC0"/>
    <w:rsid w:val="7AF3642B"/>
    <w:rsid w:val="7BC723CD"/>
    <w:rsid w:val="7C072467"/>
    <w:rsid w:val="7C26318E"/>
    <w:rsid w:val="7C2E3549"/>
    <w:rsid w:val="7FF40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22"/>
    <w:qFormat/>
    <w:uiPriority w:val="0"/>
    <w:pPr>
      <w:ind w:firstLine="420"/>
    </w:pPr>
    <w:rPr>
      <w:szCs w:val="21"/>
    </w:rPr>
  </w:style>
  <w:style w:type="paragraph" w:styleId="6">
    <w:name w:val="Body Text"/>
    <w:basedOn w:val="1"/>
    <w:next w:val="1"/>
    <w:link w:val="21"/>
    <w:qFormat/>
    <w:uiPriority w:val="0"/>
    <w:pPr>
      <w:spacing w:line="420" w:lineRule="auto"/>
    </w:pPr>
    <w:rPr>
      <w:kern w:val="0"/>
      <w:sz w:val="24"/>
      <w:szCs w:val="24"/>
    </w:rPr>
  </w:style>
  <w:style w:type="paragraph" w:styleId="7">
    <w:name w:val="Plain Text"/>
    <w:basedOn w:val="1"/>
    <w:qFormat/>
    <w:uiPriority w:val="0"/>
    <w:rPr>
      <w:rFonts w:ascii="宋体" w:hAnsi="Courier New" w:eastAsia="仿宋_GB2312"/>
      <w:sz w:val="32"/>
    </w:rPr>
  </w:style>
  <w:style w:type="paragraph" w:styleId="8">
    <w:name w:val="Balloon Text"/>
    <w:basedOn w:val="1"/>
    <w:link w:val="24"/>
    <w:qFormat/>
    <w:uiPriority w:val="0"/>
    <w:rPr>
      <w:sz w:val="18"/>
      <w:szCs w:val="18"/>
    </w:rPr>
  </w:style>
  <w:style w:type="paragraph" w:styleId="9">
    <w:name w:val="footer"/>
    <w:basedOn w:val="1"/>
    <w:link w:val="20"/>
    <w:qFormat/>
    <w:uiPriority w:val="0"/>
    <w:pPr>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line="440" w:lineRule="exact"/>
      <w:jc w:val="left"/>
    </w:pPr>
    <w:rPr>
      <w:rFonts w:eastAsia="黑体"/>
      <w:b/>
      <w:kern w:val="0"/>
      <w:sz w:val="2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2A2A2A"/>
      <w:sz w:val="18"/>
      <w:szCs w:val="18"/>
      <w:u w:val="none"/>
    </w:rPr>
  </w:style>
  <w:style w:type="character" w:styleId="17">
    <w:name w:val="Hyperlink"/>
    <w:basedOn w:val="15"/>
    <w:qFormat/>
    <w:uiPriority w:val="0"/>
    <w:rPr>
      <w:color w:val="0000FF"/>
      <w:u w:val="single"/>
    </w:rPr>
  </w:style>
  <w:style w:type="paragraph" w:customStyle="1" w:styleId="18">
    <w:name w:val="表格文字"/>
    <w:basedOn w:val="1"/>
    <w:qFormat/>
    <w:uiPriority w:val="0"/>
    <w:pPr>
      <w:spacing w:before="25" w:after="25"/>
      <w:jc w:val="left"/>
    </w:pPr>
    <w:rPr>
      <w:bCs/>
      <w:spacing w:val="10"/>
      <w:kern w:val="0"/>
      <w:sz w:val="24"/>
    </w:rPr>
  </w:style>
  <w:style w:type="character" w:customStyle="1" w:styleId="19">
    <w:name w:val="标题 1 Char"/>
    <w:link w:val="3"/>
    <w:qFormat/>
    <w:uiPriority w:val="0"/>
    <w:rPr>
      <w:rFonts w:hint="default" w:ascii="Calibri" w:hAnsi="Calibri" w:eastAsia="宋体" w:cs="Times New Roman"/>
      <w:b/>
      <w:kern w:val="44"/>
      <w:sz w:val="44"/>
      <w:szCs w:val="44"/>
    </w:rPr>
  </w:style>
  <w:style w:type="character" w:customStyle="1" w:styleId="20">
    <w:name w:val="页脚 Char"/>
    <w:link w:val="9"/>
    <w:qFormat/>
    <w:uiPriority w:val="0"/>
    <w:rPr>
      <w:rFonts w:hint="default" w:ascii="Calibri" w:hAnsi="Calibri" w:eastAsia="宋体" w:cs="Times New Roman"/>
      <w:sz w:val="18"/>
      <w:szCs w:val="18"/>
    </w:rPr>
  </w:style>
  <w:style w:type="character" w:customStyle="1" w:styleId="21">
    <w:name w:val="正文文本 Char"/>
    <w:link w:val="6"/>
    <w:qFormat/>
    <w:uiPriority w:val="0"/>
    <w:rPr>
      <w:rFonts w:hint="default" w:ascii="Times New Roman" w:hAnsi="Times New Roman" w:eastAsia="宋体" w:cs="Times New Roman"/>
      <w:kern w:val="0"/>
      <w:sz w:val="24"/>
      <w:szCs w:val="24"/>
    </w:rPr>
  </w:style>
  <w:style w:type="character" w:customStyle="1" w:styleId="22">
    <w:name w:val="正文缩进 Char"/>
    <w:link w:val="5"/>
    <w:qFormat/>
    <w:locked/>
    <w:uiPriority w:val="0"/>
    <w:rPr>
      <w:rFonts w:hint="default" w:ascii="Calibri" w:hAnsi="Calibri" w:eastAsia="宋体" w:cs="Times New Roman"/>
      <w:szCs w:val="21"/>
    </w:rPr>
  </w:style>
  <w:style w:type="paragraph" w:customStyle="1" w:styleId="23">
    <w:name w:val="List Paragraph"/>
    <w:basedOn w:val="1"/>
    <w:qFormat/>
    <w:uiPriority w:val="0"/>
    <w:pPr>
      <w:ind w:firstLine="200" w:firstLineChars="200"/>
    </w:pPr>
  </w:style>
  <w:style w:type="character" w:customStyle="1" w:styleId="24">
    <w:name w:val="批注框文本 Char"/>
    <w:link w:val="8"/>
    <w:qFormat/>
    <w:uiPriority w:val="0"/>
    <w:rPr>
      <w:sz w:val="18"/>
      <w:szCs w:val="18"/>
    </w:rPr>
  </w:style>
  <w:style w:type="table" w:customStyle="1" w:styleId="25">
    <w:name w:val="网格型1"/>
    <w:basedOn w:val="1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28">
    <w:name w:val="font41"/>
    <w:basedOn w:val="15"/>
    <w:qFormat/>
    <w:uiPriority w:val="0"/>
    <w:rPr>
      <w:rFonts w:hint="default" w:ascii="方正书宋简体" w:hAnsi="方正书宋简体" w:eastAsia="方正书宋简体" w:cs="方正书宋简体"/>
      <w:color w:val="000000"/>
      <w:sz w:val="20"/>
      <w:szCs w:val="20"/>
      <w:u w:val="none"/>
    </w:rPr>
  </w:style>
  <w:style w:type="character" w:customStyle="1" w:styleId="29">
    <w:name w:val="NormalCharacter"/>
    <w:link w:val="1"/>
    <w:semiHidden/>
    <w:qFormat/>
    <w:uiPriority w:val="0"/>
    <w:rPr>
      <w:rFonts w:ascii="Times New Roman" w:hAnsi="Times New Roman" w:eastAsia="宋体" w:cs="Times New Roman"/>
      <w:kern w:val="2"/>
      <w:sz w:val="21"/>
      <w:szCs w:val="22"/>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1202</Words>
  <Characters>6858</Characters>
  <Lines>57</Lines>
  <Paragraphs>16</Paragraphs>
  <TotalTime>1</TotalTime>
  <ScaleCrop>false</ScaleCrop>
  <LinksUpToDate>false</LinksUpToDate>
  <CharactersWithSpaces>8044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2018-11-12T01:48:00Z</dcterms:created>
  <dc:creator>lc</dc:creator>
  <cp:lastModifiedBy>lenovo</cp:lastModifiedBy>
  <cp:lastPrinted>2021-01-12T03:43:00Z</cp:lastPrinted>
  <dcterms:modified xsi:type="dcterms:W3CDTF">2021-10-20T08:00:29Z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5F38FF6550764D1DAC79C2F4EEC132CC</vt:lpwstr>
  </property>
</Properties>
</file>