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w w:val="120"/>
          <w:sz w:val="52"/>
          <w:szCs w:val="52"/>
        </w:rPr>
      </w:pPr>
      <w:r>
        <w:rPr>
          <w:rFonts w:hint="eastAsia" w:ascii="宋体" w:hAnsi="宋体" w:eastAsia="宋体" w:cs="宋体"/>
          <w:color w:val="auto"/>
          <w:w w:val="120"/>
          <w:sz w:val="52"/>
          <w:szCs w:val="52"/>
        </w:rPr>
        <w:t>阳新县县级政府采购</w:t>
      </w:r>
    </w:p>
    <w:p>
      <w:pPr>
        <w:pStyle w:val="2"/>
        <w:rPr>
          <w:rFonts w:hint="eastAsia" w:ascii="宋体" w:hAnsi="宋体" w:eastAsia="宋体" w:cs="宋体"/>
          <w:color w:val="auto"/>
        </w:rPr>
      </w:pPr>
    </w:p>
    <w:p>
      <w:pPr>
        <w:pStyle w:val="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10"/>
          <w:sz w:val="144"/>
          <w:szCs w:val="144"/>
        </w:rPr>
      </w:pPr>
      <w:r>
        <w:rPr>
          <w:rFonts w:hint="eastAsia" w:ascii="宋体" w:hAnsi="宋体" w:eastAsia="宋体" w:cs="宋体"/>
          <w:snapToGrid w:val="0"/>
          <w:color w:val="auto"/>
          <w:kern w:val="10"/>
          <w:sz w:val="144"/>
          <w:szCs w:val="144"/>
        </w:rPr>
        <w:t>招 标 文 件</w:t>
      </w:r>
    </w:p>
    <w:p>
      <w:pPr>
        <w:pStyle w:val="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napToGrid w:val="0"/>
          <w:color w:val="auto"/>
          <w:kern w:val="10"/>
          <w:sz w:val="144"/>
          <w:szCs w:val="144"/>
        </w:rPr>
      </w:pPr>
    </w:p>
    <w:p>
      <w:pPr>
        <w:bidi w:val="0"/>
        <w:rPr>
          <w:rFonts w:hint="eastAsia"/>
          <w:color w:val="auto"/>
        </w:rPr>
      </w:pPr>
    </w:p>
    <w:p>
      <w:pPr>
        <w:keepNext w:val="0"/>
        <w:keepLines w:val="0"/>
        <w:pageBreakBefore w:val="0"/>
        <w:widowControl w:val="0"/>
        <w:kinsoku/>
        <w:wordWrap/>
        <w:overflowPunct/>
        <w:topLinePunct w:val="0"/>
        <w:autoSpaceDE/>
        <w:autoSpaceDN/>
        <w:bidi w:val="0"/>
        <w:adjustRightInd/>
        <w:snapToGrid/>
        <w:spacing w:line="720" w:lineRule="auto"/>
        <w:ind w:firstLine="960" w:firstLineChars="300"/>
        <w:textAlignment w:val="auto"/>
        <w:rPr>
          <w:rFonts w:hint="default" w:ascii="宋体" w:hAnsi="宋体" w:eastAsia="宋体" w:cs="宋体"/>
          <w:bCs/>
          <w:color w:val="auto"/>
          <w:sz w:val="32"/>
          <w:szCs w:val="32"/>
          <w:lang w:val="en-US"/>
        </w:rPr>
      </w:pPr>
      <w:r>
        <w:rPr>
          <w:rFonts w:hint="eastAsia" w:ascii="宋体" w:hAnsi="宋体" w:eastAsia="宋体" w:cs="宋体"/>
          <w:bCs/>
          <w:color w:val="auto"/>
          <w:sz w:val="32"/>
          <w:szCs w:val="32"/>
        </w:rPr>
        <w:t>项目编号：</w:t>
      </w:r>
      <w:r>
        <w:rPr>
          <w:rFonts w:hint="eastAsia" w:ascii="宋体" w:hAnsi="宋体" w:eastAsia="宋体" w:cs="宋体"/>
          <w:bCs/>
          <w:color w:val="auto"/>
          <w:sz w:val="32"/>
          <w:szCs w:val="32"/>
          <w:lang w:eastAsia="zh-CN"/>
        </w:rPr>
        <w:t>131-202</w:t>
      </w:r>
      <w:r>
        <w:rPr>
          <w:rFonts w:hint="eastAsia" w:ascii="宋体" w:hAnsi="宋体" w:eastAsia="宋体" w:cs="宋体"/>
          <w:bCs/>
          <w:color w:val="auto"/>
          <w:sz w:val="32"/>
          <w:szCs w:val="32"/>
          <w:lang w:val="en-US" w:eastAsia="zh-CN"/>
        </w:rPr>
        <w:t>1</w:t>
      </w:r>
      <w:r>
        <w:rPr>
          <w:rFonts w:hint="eastAsia" w:ascii="宋体" w:hAnsi="宋体" w:eastAsia="宋体" w:cs="宋体"/>
          <w:bCs/>
          <w:color w:val="auto"/>
          <w:sz w:val="32"/>
          <w:szCs w:val="32"/>
          <w:lang w:eastAsia="zh-CN"/>
        </w:rPr>
        <w:t>CG-</w:t>
      </w:r>
      <w:r>
        <w:rPr>
          <w:rFonts w:hint="eastAsia" w:ascii="宋体" w:hAnsi="宋体" w:eastAsia="宋体" w:cs="宋体"/>
          <w:bCs/>
          <w:color w:val="auto"/>
          <w:sz w:val="32"/>
          <w:szCs w:val="32"/>
          <w:lang w:val="en-US" w:eastAsia="zh-CN"/>
        </w:rPr>
        <w:t>222</w:t>
      </w:r>
    </w:p>
    <w:p>
      <w:pPr>
        <w:keepNext w:val="0"/>
        <w:keepLines w:val="0"/>
        <w:pageBreakBefore w:val="0"/>
        <w:widowControl w:val="0"/>
        <w:kinsoku/>
        <w:wordWrap/>
        <w:overflowPunct/>
        <w:topLinePunct w:val="0"/>
        <w:autoSpaceDE/>
        <w:autoSpaceDN/>
        <w:bidi w:val="0"/>
        <w:adjustRightInd/>
        <w:snapToGrid/>
        <w:spacing w:line="720" w:lineRule="auto"/>
        <w:ind w:firstLine="960" w:firstLineChars="30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t>采 购 人：</w:t>
      </w:r>
      <w:r>
        <w:rPr>
          <w:rFonts w:hint="eastAsia" w:ascii="宋体" w:hAnsi="宋体" w:eastAsia="宋体" w:cs="宋体"/>
          <w:bCs/>
          <w:color w:val="auto"/>
          <w:sz w:val="32"/>
          <w:szCs w:val="32"/>
          <w:lang w:eastAsia="zh-CN"/>
        </w:rPr>
        <w:t>阳新县中医医院</w:t>
      </w:r>
    </w:p>
    <w:p>
      <w:pPr>
        <w:keepNext w:val="0"/>
        <w:keepLines w:val="0"/>
        <w:pageBreakBefore w:val="0"/>
        <w:widowControl w:val="0"/>
        <w:kinsoku/>
        <w:wordWrap/>
        <w:overflowPunct/>
        <w:topLinePunct w:val="0"/>
        <w:autoSpaceDE/>
        <w:autoSpaceDN/>
        <w:bidi w:val="0"/>
        <w:adjustRightInd/>
        <w:snapToGrid/>
        <w:spacing w:line="720" w:lineRule="auto"/>
        <w:ind w:left="2558" w:leftChars="456" w:hanging="1600" w:hangingChars="500"/>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2"/>
          <w:szCs w:val="32"/>
        </w:rPr>
        <w:t>项目名称：</w:t>
      </w:r>
      <w:r>
        <w:rPr>
          <w:rFonts w:hint="eastAsia" w:ascii="宋体" w:hAnsi="宋体" w:eastAsia="宋体" w:cs="宋体"/>
          <w:bCs/>
          <w:color w:val="auto"/>
          <w:spacing w:val="-6"/>
          <w:sz w:val="30"/>
          <w:szCs w:val="30"/>
          <w:lang w:val="en-US" w:eastAsia="zh-CN"/>
        </w:rPr>
        <w:t>阳新县中医医院关节镜一套采购项目</w:t>
      </w:r>
    </w:p>
    <w:p>
      <w:pPr>
        <w:keepNext w:val="0"/>
        <w:keepLines w:val="0"/>
        <w:pageBreakBefore w:val="0"/>
        <w:widowControl w:val="0"/>
        <w:kinsoku/>
        <w:wordWrap/>
        <w:overflowPunct/>
        <w:topLinePunct w:val="0"/>
        <w:autoSpaceDE/>
        <w:autoSpaceDN/>
        <w:bidi w:val="0"/>
        <w:adjustRightInd/>
        <w:snapToGrid/>
        <w:spacing w:line="720" w:lineRule="auto"/>
        <w:ind w:firstLine="960" w:firstLineChars="300"/>
        <w:textAlignment w:val="auto"/>
        <w:rPr>
          <w:rFonts w:hint="eastAsia" w:ascii="宋体" w:hAnsi="宋体" w:eastAsia="宋体" w:cs="宋体"/>
          <w:bCs/>
          <w:color w:val="auto"/>
          <w:sz w:val="32"/>
          <w:szCs w:val="32"/>
          <w:u w:val="single"/>
          <w:lang w:eastAsia="zh-CN"/>
        </w:rPr>
      </w:pPr>
      <w:r>
        <w:rPr>
          <w:rFonts w:hint="eastAsia" w:ascii="宋体" w:hAnsi="宋体" w:eastAsia="宋体" w:cs="宋体"/>
          <w:bCs/>
          <w:color w:val="auto"/>
          <w:sz w:val="32"/>
          <w:szCs w:val="32"/>
        </w:rPr>
        <w:t>采购内容：</w:t>
      </w:r>
      <w:r>
        <w:rPr>
          <w:rFonts w:hint="eastAsia" w:ascii="宋体" w:hAnsi="宋体" w:eastAsia="宋体" w:cs="宋体"/>
          <w:bCs/>
          <w:color w:val="auto"/>
          <w:spacing w:val="-6"/>
          <w:sz w:val="30"/>
          <w:szCs w:val="30"/>
          <w:lang w:eastAsia="zh-CN"/>
        </w:rPr>
        <w:t>关节镜一套</w:t>
      </w:r>
    </w:p>
    <w:p>
      <w:pPr>
        <w:tabs>
          <w:tab w:val="center" w:pos="4762"/>
          <w:tab w:val="left" w:pos="8453"/>
        </w:tabs>
        <w:adjustRightInd w:val="0"/>
        <w:snapToGrid w:val="0"/>
        <w:jc w:val="left"/>
        <w:rPr>
          <w:rFonts w:hint="eastAsia" w:ascii="宋体" w:hAnsi="宋体" w:eastAsia="宋体" w:cs="宋体"/>
          <w:bCs/>
          <w:snapToGrid w:val="0"/>
          <w:color w:val="auto"/>
          <w:kern w:val="0"/>
          <w:position w:val="-98"/>
          <w:sz w:val="56"/>
          <w:szCs w:val="56"/>
        </w:rPr>
      </w:pPr>
      <w:r>
        <w:rPr>
          <w:rFonts w:hint="eastAsia" w:ascii="宋体" w:hAnsi="宋体" w:eastAsia="宋体" w:cs="宋体"/>
          <w:bCs/>
          <w:snapToGrid w:val="0"/>
          <w:color w:val="auto"/>
          <w:kern w:val="0"/>
          <w:position w:val="-98"/>
          <w:sz w:val="56"/>
          <w:szCs w:val="56"/>
        </w:rPr>
        <w:tab/>
      </w:r>
    </w:p>
    <w:p>
      <w:pPr>
        <w:tabs>
          <w:tab w:val="center" w:pos="4762"/>
          <w:tab w:val="left" w:pos="8453"/>
        </w:tabs>
        <w:adjustRightInd w:val="0"/>
        <w:snapToGrid w:val="0"/>
        <w:jc w:val="center"/>
        <w:rPr>
          <w:rFonts w:hint="eastAsia" w:ascii="宋体" w:hAnsi="宋体" w:eastAsia="宋体" w:cs="宋体"/>
          <w:b/>
          <w:bCs w:val="0"/>
          <w:snapToGrid w:val="0"/>
          <w:color w:val="auto"/>
          <w:kern w:val="0"/>
          <w:position w:val="-98"/>
          <w:sz w:val="56"/>
          <w:szCs w:val="56"/>
        </w:rPr>
      </w:pPr>
      <w:r>
        <w:rPr>
          <w:rFonts w:hint="eastAsia" w:ascii="宋体" w:hAnsi="宋体" w:eastAsia="宋体" w:cs="宋体"/>
          <w:b/>
          <w:bCs w:val="0"/>
          <w:snapToGrid w:val="0"/>
          <w:color w:val="auto"/>
          <w:kern w:val="0"/>
          <w:position w:val="-98"/>
          <w:sz w:val="56"/>
          <w:szCs w:val="56"/>
          <w:lang w:eastAsia="zh-CN"/>
        </w:rPr>
        <w:t>湖北天缔工程咨询有限公司</w:t>
      </w:r>
    </w:p>
    <w:p>
      <w:pPr>
        <w:adjustRightInd w:val="0"/>
        <w:snapToGrid w:val="0"/>
        <w:jc w:val="center"/>
        <w:rPr>
          <w:rFonts w:hint="eastAsia" w:ascii="宋体" w:hAnsi="宋体" w:eastAsia="宋体" w:cs="宋体"/>
          <w:bCs/>
          <w:snapToGrid w:val="0"/>
          <w:color w:val="auto"/>
          <w:kern w:val="0"/>
          <w:position w:val="-98"/>
          <w:sz w:val="56"/>
          <w:szCs w:val="56"/>
        </w:rPr>
        <w:sectPr>
          <w:headerReference r:id="rId3" w:type="default"/>
          <w:footerReference r:id="rId5" w:type="default"/>
          <w:headerReference r:id="rId4" w:type="even"/>
          <w:footerReference r:id="rId6" w:type="even"/>
          <w:pgSz w:w="11906" w:h="16838"/>
          <w:pgMar w:top="2835" w:right="1191" w:bottom="1134" w:left="1191" w:header="680" w:footer="680" w:gutter="0"/>
          <w:cols w:space="425" w:num="1"/>
          <w:docGrid w:type="lines" w:linePitch="312" w:charSpace="0"/>
        </w:sectPr>
      </w:pPr>
      <w:r>
        <w:rPr>
          <w:rFonts w:hint="eastAsia" w:ascii="宋体" w:hAnsi="宋体" w:eastAsia="宋体" w:cs="宋体"/>
          <w:bCs/>
          <w:snapToGrid w:val="0"/>
          <w:color w:val="auto"/>
          <w:kern w:val="0"/>
          <w:position w:val="-98"/>
          <w:sz w:val="48"/>
          <w:szCs w:val="48"/>
        </w:rPr>
        <w:t>202</w:t>
      </w:r>
      <w:r>
        <w:rPr>
          <w:rFonts w:hint="eastAsia" w:ascii="宋体" w:hAnsi="宋体" w:eastAsia="宋体" w:cs="宋体"/>
          <w:bCs/>
          <w:snapToGrid w:val="0"/>
          <w:color w:val="auto"/>
          <w:kern w:val="0"/>
          <w:position w:val="-98"/>
          <w:sz w:val="48"/>
          <w:szCs w:val="48"/>
          <w:lang w:val="en-US" w:eastAsia="zh-CN"/>
        </w:rPr>
        <w:t>1</w:t>
      </w:r>
      <w:r>
        <w:rPr>
          <w:rFonts w:hint="eastAsia" w:ascii="宋体" w:hAnsi="宋体" w:eastAsia="宋体" w:cs="宋体"/>
          <w:bCs/>
          <w:snapToGrid w:val="0"/>
          <w:color w:val="auto"/>
          <w:kern w:val="0"/>
          <w:position w:val="-98"/>
          <w:sz w:val="48"/>
          <w:szCs w:val="48"/>
        </w:rPr>
        <w:t>年</w:t>
      </w:r>
      <w:r>
        <w:rPr>
          <w:rFonts w:hint="eastAsia" w:ascii="宋体" w:hAnsi="宋体" w:eastAsia="宋体" w:cs="宋体"/>
          <w:bCs/>
          <w:snapToGrid w:val="0"/>
          <w:color w:val="auto"/>
          <w:kern w:val="0"/>
          <w:position w:val="-98"/>
          <w:sz w:val="48"/>
          <w:szCs w:val="48"/>
          <w:lang w:val="en-US" w:eastAsia="zh-CN"/>
        </w:rPr>
        <w:t>1</w:t>
      </w:r>
      <w:r>
        <w:rPr>
          <w:rFonts w:hint="default" w:ascii="宋体" w:hAnsi="宋体" w:eastAsia="宋体" w:cs="宋体"/>
          <w:bCs/>
          <w:snapToGrid w:val="0"/>
          <w:color w:val="auto"/>
          <w:kern w:val="0"/>
          <w:position w:val="-98"/>
          <w:sz w:val="48"/>
          <w:szCs w:val="48"/>
          <w:lang w:val="en-US" w:eastAsia="zh-CN"/>
        </w:rPr>
        <w:t>1</w:t>
      </w:r>
      <w:r>
        <w:rPr>
          <w:rFonts w:hint="eastAsia" w:ascii="宋体" w:hAnsi="宋体" w:eastAsia="宋体" w:cs="宋体"/>
          <w:bCs/>
          <w:snapToGrid w:val="0"/>
          <w:color w:val="auto"/>
          <w:kern w:val="0"/>
          <w:position w:val="-98"/>
          <w:sz w:val="48"/>
          <w:szCs w:val="48"/>
        </w:rPr>
        <w:t>月</w:t>
      </w:r>
    </w:p>
    <w:p>
      <w:pPr>
        <w:spacing w:beforeLines="100"/>
        <w:jc w:val="center"/>
        <w:rPr>
          <w:rFonts w:hint="eastAsia" w:ascii="宋体" w:hAnsi="宋体" w:eastAsia="宋体" w:cs="宋体"/>
          <w:color w:val="auto"/>
          <w:sz w:val="44"/>
          <w:szCs w:val="44"/>
        </w:rPr>
      </w:pPr>
      <w:r>
        <w:rPr>
          <w:rFonts w:hint="eastAsia" w:ascii="宋体" w:hAnsi="宋体" w:eastAsia="宋体" w:cs="宋体"/>
          <w:color w:val="auto"/>
          <w:sz w:val="44"/>
          <w:szCs w:val="44"/>
        </w:rPr>
        <w:t>目   录</w:t>
      </w:r>
    </w:p>
    <w:sdt>
      <w:sdtPr>
        <w:rPr>
          <w:rFonts w:hint="eastAsia" w:ascii="宋体" w:hAnsi="宋体" w:eastAsia="宋体" w:cs="宋体"/>
          <w:color w:val="auto"/>
          <w:lang w:val="zh-CN"/>
        </w:rPr>
        <w:id w:val="1482579200"/>
      </w:sdtPr>
      <w:sdtEndPr>
        <w:rPr>
          <w:rFonts w:hint="eastAsia" w:ascii="宋体" w:hAnsi="宋体" w:eastAsia="宋体" w:cs="宋体"/>
          <w:color w:val="auto"/>
          <w:lang w:val="zh-CN"/>
        </w:rPr>
      </w:sdtEndPr>
      <w:sdtContent>
        <w:p>
          <w:pPr>
            <w:pStyle w:val="2"/>
            <w:keepNext w:val="0"/>
            <w:keepLines w:val="0"/>
            <w:pageBreakBefore w:val="0"/>
            <w:widowControl/>
            <w:tabs>
              <w:tab w:val="left" w:pos="1260"/>
              <w:tab w:val="right" w:leader="dot" w:pos="9240"/>
            </w:tabs>
            <w:kinsoku/>
            <w:wordWrap/>
            <w:overflowPunct/>
            <w:topLinePunct w:val="0"/>
            <w:autoSpaceDE/>
            <w:autoSpaceDN/>
            <w:bidi w:val="0"/>
            <w:adjustRightInd/>
            <w:snapToGrid/>
            <w:spacing w:line="240" w:lineRule="exact"/>
            <w:textAlignment w:val="auto"/>
            <w:rPr>
              <w:rFonts w:hint="eastAsia"/>
              <w:color w:val="auto"/>
              <w:sz w:val="22"/>
              <w:szCs w:val="20"/>
              <w:lang w:val="zh-CN" w:eastAsia="zh-CN"/>
            </w:rPr>
          </w:pPr>
          <w:r>
            <w:rPr>
              <w:rFonts w:hint="eastAsia" w:ascii="宋体" w:hAnsi="宋体" w:eastAsia="宋体" w:cs="宋体"/>
              <w:b w:val="0"/>
              <w:bCs/>
              <w:color w:val="auto"/>
              <w:lang w:val="zh-CN"/>
            </w:rPr>
            <w:fldChar w:fldCharType="begin"/>
          </w:r>
          <w:r>
            <w:rPr>
              <w:rFonts w:hint="eastAsia" w:ascii="宋体" w:hAnsi="宋体" w:eastAsia="宋体" w:cs="宋体"/>
              <w:b w:val="0"/>
              <w:bCs/>
              <w:color w:val="auto"/>
              <w:lang w:val="zh-CN"/>
            </w:rPr>
            <w:instrText xml:space="preserve">TOC \o "1-2" \u </w:instrText>
          </w:r>
          <w:r>
            <w:rPr>
              <w:rFonts w:hint="eastAsia" w:ascii="宋体" w:hAnsi="宋体" w:eastAsia="宋体" w:cs="宋体"/>
              <w:b w:val="0"/>
              <w:bCs/>
              <w:color w:val="auto"/>
              <w:lang w:val="zh-CN"/>
            </w:rPr>
            <w:fldChar w:fldCharType="separate"/>
          </w:r>
        </w:p>
        <w:p>
          <w:pPr>
            <w:pStyle w:val="2"/>
            <w:keepNext w:val="0"/>
            <w:keepLines w:val="0"/>
            <w:pageBreakBefore w:val="0"/>
            <w:widowControl/>
            <w:tabs>
              <w:tab w:val="right" w:leader="dot" w:pos="952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color w:val="auto"/>
            </w:rPr>
            <w:t>第一章 投标邀请书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_Toc7483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p>
        <w:p>
          <w:pPr>
            <w:pStyle w:val="2"/>
            <w:keepNext w:val="0"/>
            <w:keepLines w:val="0"/>
            <w:pageBreakBefore w:val="0"/>
            <w:widowControl/>
            <w:tabs>
              <w:tab w:val="right" w:leader="dot" w:pos="952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color w:val="auto"/>
            </w:rPr>
            <w:t>第二章 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_Toc30987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color w:val="auto"/>
              <w:szCs w:val="32"/>
              <w:lang w:val="zh-CN"/>
            </w:rPr>
            <w:t>投标须知前附表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_Toc7269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一、 </w:t>
          </w:r>
          <w:r>
            <w:rPr>
              <w:rFonts w:hint="eastAsia" w:ascii="宋体" w:hAnsi="宋体" w:eastAsia="宋体" w:cs="宋体"/>
              <w:bCs w:val="0"/>
              <w:color w:val="auto"/>
              <w:lang w:val="zh-CN"/>
            </w:rPr>
            <w:t>说  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_Toc19818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二、 </w:t>
          </w:r>
          <w:r>
            <w:rPr>
              <w:rFonts w:hint="eastAsia" w:ascii="宋体" w:hAnsi="宋体" w:eastAsia="宋体" w:cs="宋体"/>
              <w:bCs w:val="0"/>
              <w:color w:val="auto"/>
              <w:lang w:val="zh-CN"/>
            </w:rPr>
            <w:t>招标文件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_Toc27341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三、 </w:t>
          </w:r>
          <w:r>
            <w:rPr>
              <w:rFonts w:hint="eastAsia" w:ascii="宋体" w:hAnsi="宋体" w:eastAsia="宋体" w:cs="宋体"/>
              <w:bCs w:val="0"/>
              <w:color w:val="auto"/>
              <w:lang w:val="zh-CN"/>
            </w:rPr>
            <w:t>投标文件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_Toc15423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四、 </w:t>
          </w:r>
          <w:r>
            <w:rPr>
              <w:rFonts w:hint="eastAsia" w:ascii="宋体" w:hAnsi="宋体" w:eastAsia="宋体" w:cs="宋体"/>
              <w:bCs w:val="0"/>
              <w:color w:val="auto"/>
              <w:lang w:val="zh-CN"/>
            </w:rPr>
            <w:t>开标与评标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_Toc23114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五、 </w:t>
          </w:r>
          <w:r>
            <w:rPr>
              <w:rFonts w:hint="eastAsia" w:ascii="宋体" w:hAnsi="宋体" w:eastAsia="宋体" w:cs="宋体"/>
              <w:bCs w:val="0"/>
              <w:color w:val="auto"/>
              <w:lang w:val="zh-CN"/>
            </w:rPr>
            <w:t>投标人信用信息及查询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_Toc23410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六、 </w:t>
          </w:r>
          <w:r>
            <w:rPr>
              <w:rFonts w:hint="eastAsia" w:ascii="宋体" w:hAnsi="宋体" w:eastAsia="宋体" w:cs="宋体"/>
              <w:bCs w:val="0"/>
              <w:color w:val="auto"/>
              <w:lang w:val="zh-CN"/>
            </w:rPr>
            <w:t>中标与合同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_Toc20172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七、 </w:t>
          </w:r>
          <w:r>
            <w:rPr>
              <w:rFonts w:hint="eastAsia" w:ascii="宋体" w:hAnsi="宋体" w:eastAsia="宋体" w:cs="宋体"/>
              <w:bCs w:val="0"/>
              <w:color w:val="auto"/>
              <w:lang w:val="zh-CN"/>
            </w:rPr>
            <w:t>采购信息公告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_Toc13884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八、 </w:t>
          </w:r>
          <w:r>
            <w:rPr>
              <w:rFonts w:hint="eastAsia" w:ascii="宋体" w:hAnsi="宋体" w:eastAsia="宋体" w:cs="宋体"/>
              <w:bCs w:val="0"/>
              <w:color w:val="auto"/>
              <w:lang w:val="zh-CN"/>
            </w:rPr>
            <w:t>质疑及提交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_Toc2466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九、 </w:t>
          </w:r>
          <w:r>
            <w:rPr>
              <w:rFonts w:hint="eastAsia" w:ascii="宋体" w:hAnsi="宋体" w:eastAsia="宋体" w:cs="宋体"/>
              <w:bCs w:val="0"/>
              <w:color w:val="auto"/>
              <w:lang w:val="zh-CN"/>
            </w:rPr>
            <w:t>相关条文解读</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_Toc18366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十、 </w:t>
          </w:r>
          <w:r>
            <w:rPr>
              <w:rFonts w:hint="eastAsia" w:ascii="宋体" w:hAnsi="宋体" w:eastAsia="宋体" w:cs="宋体"/>
              <w:bCs w:val="0"/>
              <w:color w:val="auto"/>
              <w:lang w:val="zh-CN"/>
            </w:rPr>
            <w:t>其他注意事项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_Toc9269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十一、 </w:t>
          </w:r>
          <w:r>
            <w:rPr>
              <w:rFonts w:hint="eastAsia" w:ascii="宋体" w:hAnsi="宋体" w:eastAsia="宋体" w:cs="宋体"/>
              <w:bCs w:val="0"/>
              <w:color w:val="auto"/>
              <w:lang w:val="zh-CN"/>
            </w:rPr>
            <w:t>适用法律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_Toc19292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十二、 </w:t>
          </w:r>
          <w:r>
            <w:rPr>
              <w:rFonts w:hint="eastAsia" w:ascii="宋体" w:hAnsi="宋体" w:eastAsia="宋体" w:cs="宋体"/>
              <w:bCs w:val="0"/>
              <w:color w:val="auto"/>
              <w:lang w:val="zh-CN"/>
            </w:rPr>
            <w:t>招标文件的解释权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_Toc23921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p>
        <w:p>
          <w:pPr>
            <w:pStyle w:val="2"/>
            <w:keepNext w:val="0"/>
            <w:keepLines w:val="0"/>
            <w:pageBreakBefore w:val="0"/>
            <w:widowControl/>
            <w:tabs>
              <w:tab w:val="right" w:leader="dot" w:pos="952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color w:val="auto"/>
            </w:rPr>
            <w:t xml:space="preserve">第三章 </w:t>
          </w:r>
          <w:r>
            <w:rPr>
              <w:rFonts w:hint="eastAsia" w:ascii="宋体" w:hAnsi="宋体" w:eastAsia="宋体" w:cs="宋体"/>
              <w:color w:val="auto"/>
              <w:highlight w:val="none"/>
            </w:rPr>
            <w:t>项目技术、服务及商务要求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_Toc6412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color w:val="auto"/>
              <w:kern w:val="2"/>
              <w:szCs w:val="28"/>
              <w:highlight w:val="none"/>
              <w:lang w:val="en-US" w:eastAsia="zh-CN" w:bidi="ar-SA"/>
            </w:rPr>
            <w:t>一、技术参数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_Toc14173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color w:val="auto"/>
              <w:szCs w:val="28"/>
              <w:highlight w:val="none"/>
              <w:lang w:eastAsia="zh-CN"/>
            </w:rPr>
            <w:t>二</w:t>
          </w:r>
          <w:r>
            <w:rPr>
              <w:rFonts w:hint="eastAsia" w:ascii="宋体" w:hAnsi="宋体" w:eastAsia="宋体" w:cs="宋体"/>
              <w:bCs/>
              <w:color w:val="auto"/>
              <w:szCs w:val="28"/>
              <w:highlight w:val="none"/>
            </w:rPr>
            <w:t>、商务要求：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_Toc13555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p>
        <w:p>
          <w:pPr>
            <w:pStyle w:val="2"/>
            <w:keepNext w:val="0"/>
            <w:keepLines w:val="0"/>
            <w:pageBreakBefore w:val="0"/>
            <w:widowControl/>
            <w:tabs>
              <w:tab w:val="right" w:leader="dot" w:pos="952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color w:val="auto"/>
            </w:rPr>
            <w:t>第四章 评标方法、程序及标准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_Toc3781 </w:instrText>
          </w:r>
          <w:r>
            <w:rPr>
              <w:rFonts w:hint="eastAsia" w:ascii="宋体" w:hAnsi="宋体" w:eastAsia="宋体" w:cs="宋体"/>
              <w:color w:val="auto"/>
            </w:rPr>
            <w:fldChar w:fldCharType="separate"/>
          </w:r>
          <w:r>
            <w:rPr>
              <w:rFonts w:hint="eastAsia" w:ascii="宋体" w:hAnsi="宋体" w:eastAsia="宋体" w:cs="宋体"/>
              <w:color w:val="auto"/>
            </w:rPr>
            <w:t>27</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一、评标方法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_Toc13570 </w:instrText>
          </w:r>
          <w:r>
            <w:rPr>
              <w:rFonts w:hint="eastAsia" w:ascii="宋体" w:hAnsi="宋体" w:eastAsia="宋体" w:cs="宋体"/>
              <w:color w:val="auto"/>
            </w:rPr>
            <w:fldChar w:fldCharType="separate"/>
          </w:r>
          <w:r>
            <w:rPr>
              <w:rFonts w:hint="eastAsia" w:ascii="宋体" w:hAnsi="宋体" w:eastAsia="宋体" w:cs="宋体"/>
              <w:color w:val="auto"/>
            </w:rPr>
            <w:t>29</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二、评标程序及标准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_Toc25823 </w:instrText>
          </w:r>
          <w:r>
            <w:rPr>
              <w:rFonts w:hint="eastAsia" w:ascii="宋体" w:hAnsi="宋体" w:eastAsia="宋体" w:cs="宋体"/>
              <w:color w:val="auto"/>
            </w:rPr>
            <w:fldChar w:fldCharType="separate"/>
          </w:r>
          <w:r>
            <w:rPr>
              <w:rFonts w:hint="eastAsia" w:ascii="宋体" w:hAnsi="宋体" w:eastAsia="宋体" w:cs="宋体"/>
              <w:color w:val="auto"/>
            </w:rPr>
            <w:t>29</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30"/>
              <w:lang w:val="zh-CN"/>
            </w:rPr>
            <w:t>三、评审因素及评分标准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_Toc29817 </w:instrText>
          </w:r>
          <w:r>
            <w:rPr>
              <w:rFonts w:hint="eastAsia" w:ascii="宋体" w:hAnsi="宋体" w:eastAsia="宋体" w:cs="宋体"/>
              <w:color w:val="auto"/>
            </w:rPr>
            <w:fldChar w:fldCharType="separate"/>
          </w:r>
          <w:r>
            <w:rPr>
              <w:rFonts w:hint="eastAsia" w:ascii="宋体" w:hAnsi="宋体" w:eastAsia="宋体" w:cs="宋体"/>
              <w:color w:val="auto"/>
            </w:rPr>
            <w:t>33</w:t>
          </w:r>
          <w:r>
            <w:rPr>
              <w:rFonts w:hint="eastAsia" w:ascii="宋体" w:hAnsi="宋体" w:eastAsia="宋体" w:cs="宋体"/>
              <w:color w:val="auto"/>
            </w:rPr>
            <w:fldChar w:fldCharType="end"/>
          </w:r>
        </w:p>
        <w:p>
          <w:pPr>
            <w:pStyle w:val="2"/>
            <w:keepNext w:val="0"/>
            <w:keepLines w:val="0"/>
            <w:pageBreakBefore w:val="0"/>
            <w:widowControl/>
            <w:tabs>
              <w:tab w:val="right" w:leader="dot" w:pos="952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color w:val="auto"/>
            </w:rPr>
            <w:t>第五章 合同书格式（参考）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_Toc3187 </w:instrText>
          </w:r>
          <w:r>
            <w:rPr>
              <w:rFonts w:hint="eastAsia" w:ascii="宋体" w:hAnsi="宋体" w:eastAsia="宋体" w:cs="宋体"/>
              <w:color w:val="auto"/>
            </w:rPr>
            <w:fldChar w:fldCharType="separate"/>
          </w:r>
          <w:r>
            <w:rPr>
              <w:rFonts w:hint="eastAsia" w:ascii="宋体" w:hAnsi="宋体" w:eastAsia="宋体" w:cs="宋体"/>
              <w:color w:val="auto"/>
            </w:rPr>
            <w:t>34</w:t>
          </w:r>
          <w:r>
            <w:rPr>
              <w:rFonts w:hint="eastAsia" w:ascii="宋体" w:hAnsi="宋体" w:eastAsia="宋体" w:cs="宋体"/>
              <w:color w:val="auto"/>
            </w:rPr>
            <w:fldChar w:fldCharType="end"/>
          </w:r>
        </w:p>
        <w:p>
          <w:pPr>
            <w:pStyle w:val="2"/>
            <w:keepNext w:val="0"/>
            <w:keepLines w:val="0"/>
            <w:pageBreakBefore w:val="0"/>
            <w:widowControl/>
            <w:tabs>
              <w:tab w:val="right" w:leader="dot" w:pos="952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color w:val="auto"/>
            </w:rPr>
            <w:t>第六章 投标文件格式（参考）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_Toc9433 </w:instrText>
          </w:r>
          <w:r>
            <w:rPr>
              <w:rFonts w:hint="eastAsia" w:ascii="宋体" w:hAnsi="宋体" w:eastAsia="宋体" w:cs="宋体"/>
              <w:color w:val="auto"/>
            </w:rPr>
            <w:fldChar w:fldCharType="separate"/>
          </w:r>
          <w:r>
            <w:rPr>
              <w:rFonts w:hint="eastAsia" w:ascii="宋体" w:hAnsi="宋体" w:eastAsia="宋体" w:cs="宋体"/>
              <w:color w:val="auto"/>
            </w:rPr>
            <w:t>36</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44"/>
              <w:lang w:val="zh-CN"/>
            </w:rPr>
            <w:t>第一部分 资格证明文件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_Toc491 </w:instrText>
          </w:r>
          <w:r>
            <w:rPr>
              <w:rFonts w:hint="eastAsia" w:ascii="宋体" w:hAnsi="宋体" w:eastAsia="宋体" w:cs="宋体"/>
              <w:color w:val="auto"/>
            </w:rPr>
            <w:fldChar w:fldCharType="separate"/>
          </w:r>
          <w:r>
            <w:rPr>
              <w:rFonts w:hint="eastAsia" w:ascii="宋体" w:hAnsi="宋体" w:eastAsia="宋体" w:cs="宋体"/>
              <w:color w:val="auto"/>
            </w:rPr>
            <w:t>36</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44"/>
              <w:lang w:val="zh-CN"/>
            </w:rPr>
            <w:t>第二部分 商务文件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_Toc8727 </w:instrText>
          </w:r>
          <w:r>
            <w:rPr>
              <w:rFonts w:hint="eastAsia" w:ascii="宋体" w:hAnsi="宋体" w:eastAsia="宋体" w:cs="宋体"/>
              <w:color w:val="auto"/>
            </w:rPr>
            <w:fldChar w:fldCharType="separate"/>
          </w:r>
          <w:r>
            <w:rPr>
              <w:rFonts w:hint="eastAsia" w:ascii="宋体" w:hAnsi="宋体" w:eastAsia="宋体" w:cs="宋体"/>
              <w:color w:val="auto"/>
            </w:rPr>
            <w:t>38</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bCs w:val="0"/>
              <w:color w:val="auto"/>
              <w:szCs w:val="44"/>
              <w:lang w:val="zh-CN"/>
            </w:rPr>
            <w:t>第三部分 技术、服务文件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_Toc23774 </w:instrText>
          </w:r>
          <w:r>
            <w:rPr>
              <w:rFonts w:hint="eastAsia" w:ascii="宋体" w:hAnsi="宋体" w:eastAsia="宋体" w:cs="宋体"/>
              <w:color w:val="auto"/>
            </w:rPr>
            <w:fldChar w:fldCharType="separate"/>
          </w:r>
          <w:r>
            <w:rPr>
              <w:rFonts w:hint="eastAsia" w:ascii="宋体" w:hAnsi="宋体" w:eastAsia="宋体" w:cs="宋体"/>
              <w:color w:val="auto"/>
            </w:rPr>
            <w:t>40</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附件一、 </w:t>
          </w:r>
          <w:r>
            <w:rPr>
              <w:rFonts w:hint="eastAsia" w:ascii="宋体" w:hAnsi="宋体" w:eastAsia="宋体" w:cs="宋体"/>
              <w:color w:val="auto"/>
            </w:rPr>
            <w:t>投标书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_Toc22104 </w:instrText>
          </w:r>
          <w:r>
            <w:rPr>
              <w:rFonts w:hint="eastAsia" w:ascii="宋体" w:hAnsi="宋体" w:eastAsia="宋体" w:cs="宋体"/>
              <w:color w:val="auto"/>
            </w:rPr>
            <w:fldChar w:fldCharType="separate"/>
          </w:r>
          <w:r>
            <w:rPr>
              <w:rFonts w:hint="eastAsia" w:ascii="宋体" w:hAnsi="宋体" w:eastAsia="宋体" w:cs="宋体"/>
              <w:color w:val="auto"/>
            </w:rPr>
            <w:t>42</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附件二、 </w:t>
          </w:r>
          <w:r>
            <w:rPr>
              <w:rFonts w:hint="eastAsia" w:ascii="宋体" w:hAnsi="宋体" w:eastAsia="宋体" w:cs="宋体"/>
              <w:color w:val="auto"/>
            </w:rPr>
            <w:t>制造商中小企业声明函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_Toc14702 </w:instrText>
          </w:r>
          <w:r>
            <w:rPr>
              <w:rFonts w:hint="eastAsia" w:ascii="宋体" w:hAnsi="宋体" w:eastAsia="宋体" w:cs="宋体"/>
              <w:color w:val="auto"/>
            </w:rPr>
            <w:fldChar w:fldCharType="separate"/>
          </w:r>
          <w:r>
            <w:rPr>
              <w:rFonts w:hint="eastAsia" w:ascii="宋体" w:hAnsi="宋体" w:eastAsia="宋体" w:cs="宋体"/>
              <w:color w:val="auto"/>
            </w:rPr>
            <w:t>43</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附件三、 </w:t>
          </w:r>
          <w:r>
            <w:rPr>
              <w:rFonts w:hint="eastAsia" w:ascii="宋体" w:hAnsi="宋体" w:eastAsia="宋体" w:cs="宋体"/>
              <w:color w:val="auto"/>
            </w:rPr>
            <w:t>中小企业声明函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_Toc31438 </w:instrText>
          </w:r>
          <w:r>
            <w:rPr>
              <w:rFonts w:hint="eastAsia" w:ascii="宋体" w:hAnsi="宋体" w:eastAsia="宋体" w:cs="宋体"/>
              <w:color w:val="auto"/>
            </w:rPr>
            <w:fldChar w:fldCharType="separate"/>
          </w:r>
          <w:r>
            <w:rPr>
              <w:rFonts w:hint="eastAsia" w:ascii="宋体" w:hAnsi="宋体" w:eastAsia="宋体" w:cs="宋体"/>
              <w:color w:val="auto"/>
            </w:rPr>
            <w:t>44</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附件四、 </w:t>
          </w:r>
          <w:r>
            <w:rPr>
              <w:rFonts w:hint="eastAsia" w:ascii="宋体" w:hAnsi="宋体" w:eastAsia="宋体" w:cs="宋体"/>
              <w:color w:val="auto"/>
            </w:rPr>
            <w:t>残疾人福利性单位声明函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_Toc11063 </w:instrText>
          </w:r>
          <w:r>
            <w:rPr>
              <w:rFonts w:hint="eastAsia" w:ascii="宋体" w:hAnsi="宋体" w:eastAsia="宋体" w:cs="宋体"/>
              <w:color w:val="auto"/>
            </w:rPr>
            <w:fldChar w:fldCharType="separate"/>
          </w:r>
          <w:r>
            <w:rPr>
              <w:rFonts w:hint="eastAsia" w:ascii="宋体" w:hAnsi="宋体" w:eastAsia="宋体" w:cs="宋体"/>
              <w:color w:val="auto"/>
            </w:rPr>
            <w:t>46</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附件五、 </w:t>
          </w:r>
          <w:r>
            <w:rPr>
              <w:rFonts w:hint="eastAsia" w:ascii="宋体" w:hAnsi="宋体" w:eastAsia="宋体" w:cs="宋体"/>
              <w:color w:val="auto"/>
            </w:rPr>
            <w:t>开标一览表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_Toc24336 </w:instrText>
          </w:r>
          <w:r>
            <w:rPr>
              <w:rFonts w:hint="eastAsia" w:ascii="宋体" w:hAnsi="宋体" w:eastAsia="宋体" w:cs="宋体"/>
              <w:color w:val="auto"/>
            </w:rPr>
            <w:fldChar w:fldCharType="separate"/>
          </w:r>
          <w:r>
            <w:rPr>
              <w:rFonts w:hint="eastAsia" w:ascii="宋体" w:hAnsi="宋体" w:eastAsia="宋体" w:cs="宋体"/>
              <w:color w:val="auto"/>
            </w:rPr>
            <w:t>47</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附件六、 </w:t>
          </w:r>
          <w:r>
            <w:rPr>
              <w:rFonts w:hint="eastAsia" w:ascii="宋体" w:hAnsi="宋体" w:eastAsia="宋体" w:cs="宋体"/>
              <w:color w:val="auto"/>
            </w:rPr>
            <w:t>投标报价明细表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_Toc19510 </w:instrText>
          </w:r>
          <w:r>
            <w:rPr>
              <w:rFonts w:hint="eastAsia" w:ascii="宋体" w:hAnsi="宋体" w:eastAsia="宋体" w:cs="宋体"/>
              <w:color w:val="auto"/>
            </w:rPr>
            <w:fldChar w:fldCharType="separate"/>
          </w:r>
          <w:r>
            <w:rPr>
              <w:rFonts w:hint="eastAsia" w:ascii="宋体" w:hAnsi="宋体" w:eastAsia="宋体" w:cs="宋体"/>
              <w:color w:val="auto"/>
            </w:rPr>
            <w:t>48</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szCs w:val="31"/>
            </w:rPr>
            <w:t xml:space="preserve">附件七、 </w:t>
          </w:r>
          <w:r>
            <w:rPr>
              <w:rFonts w:hint="eastAsia" w:ascii="宋体" w:hAnsi="宋体" w:eastAsia="宋体" w:cs="宋体"/>
              <w:color w:val="auto"/>
              <w:szCs w:val="31"/>
            </w:rPr>
            <w:t>小型和微型企业、监狱企业、残疾人福利性单位货物汇总表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_Toc8932 </w:instrText>
          </w:r>
          <w:r>
            <w:rPr>
              <w:rFonts w:hint="eastAsia" w:ascii="宋体" w:hAnsi="宋体" w:eastAsia="宋体" w:cs="宋体"/>
              <w:color w:val="auto"/>
            </w:rPr>
            <w:fldChar w:fldCharType="separate"/>
          </w:r>
          <w:r>
            <w:rPr>
              <w:rFonts w:hint="eastAsia" w:ascii="宋体" w:hAnsi="宋体" w:eastAsia="宋体" w:cs="宋体"/>
              <w:color w:val="auto"/>
            </w:rPr>
            <w:t>49</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附件八、 </w:t>
          </w:r>
          <w:r>
            <w:rPr>
              <w:rFonts w:hint="eastAsia" w:ascii="宋体" w:hAnsi="宋体" w:eastAsia="宋体" w:cs="宋体"/>
              <w:color w:val="auto"/>
            </w:rPr>
            <w:t>投标货物（工程或服务）清单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_Toc23530 </w:instrText>
          </w:r>
          <w:r>
            <w:rPr>
              <w:rFonts w:hint="eastAsia" w:ascii="宋体" w:hAnsi="宋体" w:eastAsia="宋体" w:cs="宋体"/>
              <w:color w:val="auto"/>
            </w:rPr>
            <w:fldChar w:fldCharType="separate"/>
          </w:r>
          <w:r>
            <w:rPr>
              <w:rFonts w:hint="eastAsia" w:ascii="宋体" w:hAnsi="宋体" w:eastAsia="宋体" w:cs="宋体"/>
              <w:color w:val="auto"/>
            </w:rPr>
            <w:t>50</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附件九、 </w:t>
          </w:r>
          <w:r>
            <w:rPr>
              <w:rFonts w:hint="eastAsia" w:ascii="宋体" w:hAnsi="宋体" w:eastAsia="宋体" w:cs="宋体"/>
              <w:color w:val="auto"/>
            </w:rPr>
            <w:t>交纳投标保证金的银行凭证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_Toc29521 </w:instrText>
          </w:r>
          <w:r>
            <w:rPr>
              <w:rFonts w:hint="eastAsia" w:ascii="宋体" w:hAnsi="宋体" w:eastAsia="宋体" w:cs="宋体"/>
              <w:color w:val="auto"/>
            </w:rPr>
            <w:fldChar w:fldCharType="separate"/>
          </w:r>
          <w:r>
            <w:rPr>
              <w:rFonts w:hint="eastAsia" w:ascii="宋体" w:hAnsi="宋体" w:eastAsia="宋体" w:cs="宋体"/>
              <w:color w:val="auto"/>
            </w:rPr>
            <w:t>51</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附件十、 </w:t>
          </w:r>
          <w:r>
            <w:rPr>
              <w:rFonts w:hint="eastAsia" w:ascii="宋体" w:hAnsi="宋体" w:eastAsia="宋体" w:cs="宋体"/>
              <w:color w:val="auto"/>
            </w:rPr>
            <w:t>法定代表人授权书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_Toc14502 </w:instrText>
          </w:r>
          <w:r>
            <w:rPr>
              <w:rFonts w:hint="eastAsia" w:ascii="宋体" w:hAnsi="宋体" w:eastAsia="宋体" w:cs="宋体"/>
              <w:color w:val="auto"/>
            </w:rPr>
            <w:fldChar w:fldCharType="separate"/>
          </w:r>
          <w:r>
            <w:rPr>
              <w:rFonts w:hint="eastAsia" w:ascii="宋体" w:hAnsi="宋体" w:eastAsia="宋体" w:cs="宋体"/>
              <w:color w:val="auto"/>
            </w:rPr>
            <w:t>52</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附件十一、 </w:t>
          </w:r>
          <w:r>
            <w:rPr>
              <w:rFonts w:hint="eastAsia" w:ascii="宋体" w:hAnsi="宋体" w:eastAsia="宋体" w:cs="宋体"/>
              <w:color w:val="auto"/>
            </w:rPr>
            <w:t>投标人的资格声明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_Toc3390 </w:instrText>
          </w:r>
          <w:r>
            <w:rPr>
              <w:rFonts w:hint="eastAsia" w:ascii="宋体" w:hAnsi="宋体" w:eastAsia="宋体" w:cs="宋体"/>
              <w:color w:val="auto"/>
            </w:rPr>
            <w:fldChar w:fldCharType="separate"/>
          </w:r>
          <w:r>
            <w:rPr>
              <w:rFonts w:hint="eastAsia" w:ascii="宋体" w:hAnsi="宋体" w:eastAsia="宋体" w:cs="宋体"/>
              <w:color w:val="auto"/>
            </w:rPr>
            <w:t>53</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附件十二、 </w:t>
          </w:r>
          <w:r>
            <w:rPr>
              <w:rFonts w:hint="eastAsia" w:ascii="宋体" w:hAnsi="宋体" w:eastAsia="宋体" w:cs="宋体"/>
              <w:color w:val="auto"/>
            </w:rPr>
            <w:t>项目负责人、技术负责人简历表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_Toc3102 </w:instrText>
          </w:r>
          <w:r>
            <w:rPr>
              <w:rFonts w:hint="eastAsia" w:ascii="宋体" w:hAnsi="宋体" w:eastAsia="宋体" w:cs="宋体"/>
              <w:color w:val="auto"/>
            </w:rPr>
            <w:fldChar w:fldCharType="separate"/>
          </w:r>
          <w:r>
            <w:rPr>
              <w:rFonts w:hint="eastAsia" w:ascii="宋体" w:hAnsi="宋体" w:eastAsia="宋体" w:cs="宋体"/>
              <w:color w:val="auto"/>
            </w:rPr>
            <w:t>54</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附件十三、 </w:t>
          </w:r>
          <w:r>
            <w:rPr>
              <w:rFonts w:hint="eastAsia" w:ascii="宋体" w:hAnsi="宋体" w:eastAsia="宋体" w:cs="宋体"/>
              <w:color w:val="auto"/>
            </w:rPr>
            <w:t>项目班子成员情况表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_Toc6710 </w:instrText>
          </w:r>
          <w:r>
            <w:rPr>
              <w:rFonts w:hint="eastAsia" w:ascii="宋体" w:hAnsi="宋体" w:eastAsia="宋体" w:cs="宋体"/>
              <w:color w:val="auto"/>
            </w:rPr>
            <w:fldChar w:fldCharType="separate"/>
          </w:r>
          <w:r>
            <w:rPr>
              <w:rFonts w:hint="eastAsia" w:ascii="宋体" w:hAnsi="宋体" w:eastAsia="宋体" w:cs="宋体"/>
              <w:color w:val="auto"/>
            </w:rPr>
            <w:t>55</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附件十四、 </w:t>
          </w:r>
          <w:r>
            <w:rPr>
              <w:rFonts w:hint="eastAsia" w:ascii="宋体" w:hAnsi="宋体" w:eastAsia="宋体" w:cs="宋体"/>
              <w:color w:val="auto"/>
            </w:rPr>
            <w:t>投标人类似项目业绩表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_Toc3512 </w:instrText>
          </w:r>
          <w:r>
            <w:rPr>
              <w:rFonts w:hint="eastAsia" w:ascii="宋体" w:hAnsi="宋体" w:eastAsia="宋体" w:cs="宋体"/>
              <w:color w:val="auto"/>
            </w:rPr>
            <w:fldChar w:fldCharType="separate"/>
          </w:r>
          <w:r>
            <w:rPr>
              <w:rFonts w:hint="eastAsia" w:ascii="宋体" w:hAnsi="宋体" w:eastAsia="宋体" w:cs="宋体"/>
              <w:color w:val="auto"/>
            </w:rPr>
            <w:t>56</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附件十五、 </w:t>
          </w:r>
          <w:r>
            <w:rPr>
              <w:rFonts w:hint="eastAsia" w:ascii="宋体" w:hAnsi="宋体" w:eastAsia="宋体" w:cs="宋体"/>
              <w:color w:val="auto"/>
            </w:rPr>
            <w:t>符合性审查对照表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_Toc24574 </w:instrText>
          </w:r>
          <w:r>
            <w:rPr>
              <w:rFonts w:hint="eastAsia" w:ascii="宋体" w:hAnsi="宋体" w:eastAsia="宋体" w:cs="宋体"/>
              <w:color w:val="auto"/>
            </w:rPr>
            <w:fldChar w:fldCharType="separate"/>
          </w:r>
          <w:r>
            <w:rPr>
              <w:rFonts w:hint="eastAsia" w:ascii="宋体" w:hAnsi="宋体" w:eastAsia="宋体" w:cs="宋体"/>
              <w:color w:val="auto"/>
            </w:rPr>
            <w:t>57</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附件十六、 </w:t>
          </w:r>
          <w:r>
            <w:rPr>
              <w:rFonts w:hint="eastAsia" w:ascii="宋体" w:hAnsi="宋体" w:eastAsia="宋体" w:cs="宋体"/>
              <w:color w:val="auto"/>
            </w:rPr>
            <w:t>商务要求响应、偏离说明表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_Toc4150 </w:instrText>
          </w:r>
          <w:r>
            <w:rPr>
              <w:rFonts w:hint="eastAsia" w:ascii="宋体" w:hAnsi="宋体" w:eastAsia="宋体" w:cs="宋体"/>
              <w:color w:val="auto"/>
            </w:rPr>
            <w:fldChar w:fldCharType="separate"/>
          </w:r>
          <w:r>
            <w:rPr>
              <w:rFonts w:hint="eastAsia" w:ascii="宋体" w:hAnsi="宋体" w:eastAsia="宋体" w:cs="宋体"/>
              <w:color w:val="auto"/>
            </w:rPr>
            <w:t>58</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附件十七、 </w:t>
          </w:r>
          <w:r>
            <w:rPr>
              <w:rFonts w:hint="eastAsia" w:ascii="宋体" w:hAnsi="宋体" w:eastAsia="宋体" w:cs="宋体"/>
              <w:color w:val="auto"/>
            </w:rPr>
            <w:t>商务要求“★”号条款响应、偏离说明表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_Toc16928 </w:instrText>
          </w:r>
          <w:r>
            <w:rPr>
              <w:rFonts w:hint="eastAsia" w:ascii="宋体" w:hAnsi="宋体" w:eastAsia="宋体" w:cs="宋体"/>
              <w:color w:val="auto"/>
            </w:rPr>
            <w:fldChar w:fldCharType="separate"/>
          </w:r>
          <w:r>
            <w:rPr>
              <w:rFonts w:hint="eastAsia" w:ascii="宋体" w:hAnsi="宋体" w:eastAsia="宋体" w:cs="宋体"/>
              <w:color w:val="auto"/>
            </w:rPr>
            <w:t>59</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附件十八、 </w:t>
          </w:r>
          <w:r>
            <w:rPr>
              <w:rFonts w:hint="eastAsia" w:ascii="宋体" w:hAnsi="宋体" w:eastAsia="宋体" w:cs="宋体"/>
              <w:color w:val="auto"/>
            </w:rPr>
            <w:t>商务评议对照表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_Toc32160 </w:instrText>
          </w:r>
          <w:r>
            <w:rPr>
              <w:rFonts w:hint="eastAsia" w:ascii="宋体" w:hAnsi="宋体" w:eastAsia="宋体" w:cs="宋体"/>
              <w:color w:val="auto"/>
            </w:rPr>
            <w:fldChar w:fldCharType="separate"/>
          </w:r>
          <w:r>
            <w:rPr>
              <w:rFonts w:hint="eastAsia" w:ascii="宋体" w:hAnsi="宋体" w:eastAsia="宋体" w:cs="宋体"/>
              <w:color w:val="auto"/>
            </w:rPr>
            <w:t>60</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附件十九、 </w:t>
          </w:r>
          <w:r>
            <w:rPr>
              <w:rFonts w:hint="eastAsia" w:ascii="宋体" w:hAnsi="宋体" w:eastAsia="宋体" w:cs="宋体"/>
              <w:color w:val="auto"/>
            </w:rPr>
            <w:t>技术、服务要求响应、偏离说明表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_Toc19613 </w:instrText>
          </w:r>
          <w:r>
            <w:rPr>
              <w:rFonts w:hint="eastAsia" w:ascii="宋体" w:hAnsi="宋体" w:eastAsia="宋体" w:cs="宋体"/>
              <w:color w:val="auto"/>
            </w:rPr>
            <w:fldChar w:fldCharType="separate"/>
          </w:r>
          <w:r>
            <w:rPr>
              <w:rFonts w:hint="eastAsia" w:ascii="宋体" w:hAnsi="宋体" w:eastAsia="宋体" w:cs="宋体"/>
              <w:color w:val="auto"/>
            </w:rPr>
            <w:t>61</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i w:val="0"/>
              <w:color w:val="auto"/>
            </w:rPr>
            <w:t xml:space="preserve">附件二十、 </w:t>
          </w:r>
          <w:r>
            <w:rPr>
              <w:rFonts w:hint="eastAsia" w:ascii="宋体" w:hAnsi="宋体" w:eastAsia="宋体" w:cs="宋体"/>
              <w:color w:val="auto"/>
            </w:rPr>
            <w:t>技术、服务要求“</w:t>
          </w:r>
          <w:r>
            <w:rPr>
              <w:rFonts w:hint="eastAsia" w:ascii="宋体" w:hAnsi="宋体" w:eastAsia="宋体" w:cs="宋体"/>
              <w:color w:val="auto"/>
              <w:szCs w:val="28"/>
              <w:lang w:eastAsia="zh-CN"/>
            </w:rPr>
            <w:t>★</w:t>
          </w:r>
          <w:r>
            <w:rPr>
              <w:rFonts w:hint="eastAsia" w:ascii="宋体" w:hAnsi="宋体" w:eastAsia="宋体" w:cs="宋体"/>
              <w:color w:val="auto"/>
            </w:rPr>
            <w:t>”号条款响应、偏离说明表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_Toc15262 </w:instrText>
          </w:r>
          <w:r>
            <w:rPr>
              <w:rFonts w:hint="eastAsia" w:ascii="宋体" w:hAnsi="宋体" w:eastAsia="宋体" w:cs="宋体"/>
              <w:color w:val="auto"/>
            </w:rPr>
            <w:fldChar w:fldCharType="separate"/>
          </w:r>
          <w:r>
            <w:rPr>
              <w:rFonts w:hint="eastAsia" w:ascii="宋体" w:hAnsi="宋体" w:eastAsia="宋体" w:cs="宋体"/>
              <w:color w:val="auto"/>
            </w:rPr>
            <w:t>62</w:t>
          </w:r>
          <w:r>
            <w:rPr>
              <w:rFonts w:hint="eastAsia" w:ascii="宋体" w:hAnsi="宋体" w:eastAsia="宋体" w:cs="宋体"/>
              <w:color w:val="auto"/>
            </w:rPr>
            <w:fldChar w:fldCharType="end"/>
          </w:r>
        </w:p>
        <w:p>
          <w:pPr>
            <w:pStyle w:val="12"/>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520" w:lineRule="exact"/>
            <w:textAlignment w:val="auto"/>
            <w:rPr>
              <w:color w:val="auto"/>
            </w:rPr>
          </w:pPr>
          <w:r>
            <w:rPr>
              <w:rFonts w:hint="eastAsia" w:ascii="宋体" w:hAnsi="宋体" w:eastAsia="宋体" w:cs="宋体"/>
              <w:i w:val="0"/>
              <w:color w:val="auto"/>
            </w:rPr>
            <w:t xml:space="preserve">附件二十一、 </w:t>
          </w:r>
          <w:r>
            <w:rPr>
              <w:rFonts w:hint="eastAsia" w:ascii="宋体" w:hAnsi="宋体" w:eastAsia="宋体" w:cs="宋体"/>
              <w:color w:val="auto"/>
            </w:rPr>
            <w:t>技术、服务评议对照表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_Toc31074 </w:instrText>
          </w:r>
          <w:r>
            <w:rPr>
              <w:rFonts w:hint="eastAsia" w:ascii="宋体" w:hAnsi="宋体" w:eastAsia="宋体" w:cs="宋体"/>
              <w:color w:val="auto"/>
            </w:rPr>
            <w:fldChar w:fldCharType="separate"/>
          </w:r>
          <w:r>
            <w:rPr>
              <w:rFonts w:hint="eastAsia" w:ascii="宋体" w:hAnsi="宋体" w:eastAsia="宋体" w:cs="宋体"/>
              <w:color w:val="auto"/>
            </w:rPr>
            <w:t>63</w:t>
          </w:r>
          <w:r>
            <w:rPr>
              <w:rFonts w:hint="eastAsia" w:ascii="宋体" w:hAnsi="宋体" w:eastAsia="宋体" w:cs="宋体"/>
              <w:color w:val="auto"/>
            </w:rPr>
            <w:fldChar w:fldCharType="end"/>
          </w:r>
        </w:p>
        <w:p>
          <w:pPr>
            <w:pStyle w:val="2"/>
            <w:keepNext w:val="0"/>
            <w:keepLines w:val="0"/>
            <w:pageBreakBefore w:val="0"/>
            <w:widowControl/>
            <w:tabs>
              <w:tab w:val="left" w:pos="1260"/>
              <w:tab w:val="right" w:leader="dot" w:pos="9240"/>
            </w:tabs>
            <w:kinsoku/>
            <w:wordWrap/>
            <w:overflowPunct/>
            <w:topLinePunct w:val="0"/>
            <w:autoSpaceDE/>
            <w:autoSpaceDN/>
            <w:bidi w:val="0"/>
            <w:adjustRightInd/>
            <w:snapToGrid/>
            <w:spacing w:line="360" w:lineRule="auto"/>
            <w:textAlignment w:val="auto"/>
            <w:rPr>
              <w:rFonts w:hint="eastAsia"/>
              <w:color w:val="auto"/>
            </w:rPr>
          </w:pPr>
          <w:r>
            <w:rPr>
              <w:rFonts w:hint="eastAsia" w:ascii="宋体" w:hAnsi="宋体" w:eastAsia="宋体" w:cs="宋体"/>
              <w:bCs/>
              <w:color w:val="auto"/>
              <w:lang w:val="zh-CN"/>
            </w:rPr>
            <w:fldChar w:fldCharType="end"/>
          </w:r>
        </w:p>
      </w:sdtContent>
    </w:sdt>
    <w:p>
      <w:pPr>
        <w:rPr>
          <w:rFonts w:hint="eastAsia" w:ascii="宋体" w:hAnsi="宋体" w:eastAsia="宋体" w:cs="宋体"/>
          <w:color w:val="auto"/>
        </w:rPr>
      </w:pPr>
    </w:p>
    <w:p>
      <w:pPr>
        <w:pStyle w:val="3"/>
        <w:numPr>
          <w:ilvl w:val="0"/>
          <w:numId w:val="1"/>
        </w:numPr>
        <w:spacing w:before="240" w:after="120"/>
        <w:ind w:left="883" w:hanging="880" w:hangingChars="200"/>
        <w:jc w:val="center"/>
        <w:rPr>
          <w:rFonts w:hint="eastAsia" w:ascii="宋体" w:hAnsi="宋体" w:eastAsia="宋体" w:cs="宋体"/>
          <w:color w:val="auto"/>
        </w:rPr>
        <w:sectPr>
          <w:headerReference r:id="rId7" w:type="default"/>
          <w:footerReference r:id="rId8" w:type="default"/>
          <w:pgSz w:w="11906" w:h="16838"/>
          <w:pgMar w:top="1134" w:right="1191" w:bottom="1134" w:left="1191" w:header="794" w:footer="624" w:gutter="0"/>
          <w:cols w:space="425" w:num="1"/>
          <w:docGrid w:type="linesAndChars" w:linePitch="312" w:charSpace="0"/>
        </w:sectPr>
      </w:pPr>
      <w:bookmarkStart w:id="0" w:name="_Toc495861517"/>
    </w:p>
    <w:p>
      <w:pPr>
        <w:pStyle w:val="3"/>
        <w:numPr>
          <w:ilvl w:val="0"/>
          <w:numId w:val="1"/>
        </w:numPr>
        <w:spacing w:before="240" w:after="120"/>
        <w:ind w:left="883" w:hanging="880" w:hangingChars="200"/>
        <w:jc w:val="center"/>
        <w:rPr>
          <w:rFonts w:hint="eastAsia" w:ascii="宋体" w:hAnsi="宋体" w:eastAsia="宋体" w:cs="宋体"/>
          <w:color w:val="auto"/>
        </w:rPr>
      </w:pPr>
      <w:bookmarkStart w:id="1" w:name="_Toc7483"/>
      <w:r>
        <w:rPr>
          <w:rFonts w:hint="eastAsia" w:ascii="宋体" w:hAnsi="宋体" w:eastAsia="宋体" w:cs="宋体"/>
          <w:color w:val="auto"/>
        </w:rPr>
        <w:t>投标邀请书</w:t>
      </w:r>
      <w:bookmarkEnd w:id="0"/>
      <w:bookmarkEnd w:id="1"/>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rPr>
      </w:pPr>
      <w:bookmarkStart w:id="2" w:name="_Toc495861518"/>
      <w:r>
        <w:rPr>
          <w:rFonts w:hint="eastAsia" w:ascii="宋体" w:hAnsi="宋体" w:eastAsia="宋体" w:cs="宋体"/>
          <w:b/>
          <w:bCs/>
          <w:color w:val="auto"/>
          <w:sz w:val="36"/>
          <w:szCs w:val="44"/>
          <w:lang w:val="en-US" w:eastAsia="zh-CN"/>
        </w:rPr>
        <w:t>阳新县中医医院关节镜一套采购项目</w:t>
      </w:r>
      <w:r>
        <w:rPr>
          <w:rFonts w:hint="eastAsia" w:ascii="宋体" w:hAnsi="宋体" w:eastAsia="宋体" w:cs="宋体"/>
          <w:b/>
          <w:bCs/>
          <w:color w:val="auto"/>
          <w:sz w:val="36"/>
          <w:szCs w:val="44"/>
        </w:rPr>
        <w:t>招标公告</w:t>
      </w:r>
    </w:p>
    <w:p>
      <w:pPr>
        <w:pStyle w:val="14"/>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rPr>
          <w:rFonts w:hint="eastAsia" w:ascii="宋体" w:hAnsi="宋体" w:eastAsia="宋体" w:cs="宋体"/>
          <w:color w:val="auto"/>
        </w:rPr>
      </w:pPr>
      <w:r>
        <w:rPr>
          <w:rFonts w:hint="eastAsia" w:ascii="宋体" w:hAnsi="宋体" w:eastAsia="宋体" w:cs="宋体"/>
          <w:color w:val="auto"/>
          <w:szCs w:val="24"/>
          <w:shd w:val="clear" w:color="auto" w:fill="FFFFFF"/>
          <w:lang w:val="en-US" w:eastAsia="zh-CN"/>
        </w:rPr>
        <w:t>阳新县中医医院关节镜一套采购项目</w:t>
      </w:r>
      <w:r>
        <w:rPr>
          <w:rFonts w:hint="eastAsia" w:ascii="宋体" w:hAnsi="宋体" w:eastAsia="宋体" w:cs="宋体"/>
          <w:color w:val="auto"/>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color w:val="auto"/>
          <w:szCs w:val="24"/>
          <w:u w:val="single"/>
          <w:shd w:val="clear" w:color="auto" w:fill="FFFFFF"/>
          <w:lang w:val="en-US" w:eastAsia="zh-CN"/>
        </w:rPr>
        <w:t>2021</w:t>
      </w:r>
      <w:r>
        <w:rPr>
          <w:rFonts w:hint="eastAsia" w:ascii="宋体" w:hAnsi="宋体" w:eastAsia="宋体" w:cs="宋体"/>
          <w:color w:val="auto"/>
          <w:szCs w:val="24"/>
          <w:shd w:val="clear" w:color="auto" w:fill="FFFFFF"/>
        </w:rPr>
        <w:t>年</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u w:val="single"/>
          <w:shd w:val="clear" w:color="auto" w:fill="FFFFFF"/>
          <w:lang w:val="en-US" w:eastAsia="zh-CN"/>
        </w:rPr>
        <w:t>12</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lang w:val="en-US" w:eastAsia="zh-CN"/>
        </w:rPr>
        <w:t>22</w:t>
      </w:r>
      <w:r>
        <w:rPr>
          <w:rFonts w:hint="eastAsia" w:ascii="宋体" w:hAnsi="宋体" w:eastAsia="宋体" w:cs="宋体"/>
          <w:color w:val="auto"/>
          <w:szCs w:val="24"/>
          <w:shd w:val="clear" w:color="auto" w:fill="FFFFFF"/>
        </w:rPr>
        <w:t>日</w:t>
      </w:r>
      <w:r>
        <w:rPr>
          <w:rFonts w:hint="eastAsia" w:ascii="宋体" w:hAnsi="宋体" w:eastAsia="宋体" w:cs="宋体"/>
          <w:color w:val="auto"/>
          <w:szCs w:val="24"/>
          <w:u w:val="single"/>
          <w:shd w:val="clear" w:color="auto" w:fill="FFFFFF"/>
          <w:lang w:val="en-US" w:eastAsia="zh-CN"/>
        </w:rPr>
        <w:t>09</w:t>
      </w:r>
      <w:r>
        <w:rPr>
          <w:rFonts w:hint="eastAsia" w:ascii="宋体" w:hAnsi="宋体" w:eastAsia="宋体" w:cs="宋体"/>
          <w:color w:val="auto"/>
          <w:szCs w:val="24"/>
          <w:shd w:val="clear" w:color="auto" w:fill="FFFFFF"/>
        </w:rPr>
        <w:t>时</w:t>
      </w:r>
      <w:r>
        <w:rPr>
          <w:rFonts w:hint="eastAsia" w:ascii="宋体" w:hAnsi="宋体" w:eastAsia="宋体" w:cs="宋体"/>
          <w:color w:val="auto"/>
          <w:szCs w:val="24"/>
          <w:u w:val="single"/>
          <w:shd w:val="clear" w:color="auto" w:fill="FFFFFF"/>
          <w:lang w:val="en-US" w:eastAsia="zh-CN"/>
        </w:rPr>
        <w:t>00</w:t>
      </w:r>
      <w:r>
        <w:rPr>
          <w:rFonts w:hint="eastAsia" w:ascii="宋体" w:hAnsi="宋体" w:eastAsia="宋体" w:cs="宋体"/>
          <w:color w:val="auto"/>
          <w:szCs w:val="24"/>
          <w:shd w:val="clear" w:color="auto" w:fill="FFFFFF"/>
        </w:rPr>
        <w:t>分(北京时间）前递交投标文件。</w:t>
      </w:r>
    </w:p>
    <w:p>
      <w:pPr>
        <w:pStyle w:val="14"/>
        <w:widowControl/>
        <w:spacing w:beforeAutospacing="0" w:afterAutospacing="0" w:line="500" w:lineRule="exact"/>
        <w:ind w:firstLine="420"/>
        <w:rPr>
          <w:rFonts w:hint="eastAsia" w:ascii="宋体" w:hAnsi="宋体" w:eastAsia="宋体" w:cs="宋体"/>
          <w:color w:val="auto"/>
        </w:rPr>
      </w:pPr>
      <w:r>
        <w:rPr>
          <w:rStyle w:val="19"/>
          <w:rFonts w:hint="eastAsia" w:ascii="宋体" w:hAnsi="宋体" w:eastAsia="宋体" w:cs="宋体"/>
          <w:color w:val="auto"/>
          <w:szCs w:val="24"/>
          <w:shd w:val="clear" w:color="auto" w:fill="FFFFFF"/>
        </w:rPr>
        <w:t>一、项目基本情况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shd w:val="clear" w:color="auto" w:fill="FFFFFF"/>
        </w:rPr>
        <w:t>项目编号：</w:t>
      </w:r>
      <w:r>
        <w:rPr>
          <w:rFonts w:hint="eastAsia" w:ascii="宋体" w:hAnsi="宋体" w:eastAsia="宋体" w:cs="宋体"/>
          <w:color w:val="auto"/>
          <w:sz w:val="24"/>
          <w:szCs w:val="24"/>
          <w:shd w:val="clear" w:color="auto" w:fill="FFFFFF"/>
          <w:lang w:eastAsia="zh-CN"/>
        </w:rPr>
        <w:t>131-202</w:t>
      </w: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eastAsia="zh-CN"/>
        </w:rPr>
        <w:t>CG-</w:t>
      </w:r>
      <w:r>
        <w:rPr>
          <w:rFonts w:hint="eastAsia" w:ascii="宋体" w:hAnsi="宋体" w:eastAsia="宋体" w:cs="宋体"/>
          <w:color w:val="auto"/>
          <w:sz w:val="24"/>
          <w:szCs w:val="24"/>
          <w:shd w:val="clear" w:color="auto" w:fill="FFFFFF"/>
          <w:lang w:val="en-US" w:eastAsia="zh-CN"/>
        </w:rPr>
        <w:t>222</w:t>
      </w:r>
      <w:r>
        <w:rPr>
          <w:rFonts w:hint="eastAsia" w:ascii="宋体" w:hAnsi="宋体" w:eastAsia="宋体" w:cs="宋体"/>
          <w:color w:val="auto"/>
          <w:kern w:val="0"/>
          <w:sz w:val="24"/>
          <w:szCs w:val="24"/>
          <w:shd w:val="clear" w:color="auto" w:fill="FFFFFF"/>
        </w:rPr>
        <w:t>（政府采购备案号：阳财采计备[202</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A176</w:t>
      </w:r>
      <w:r>
        <w:rPr>
          <w:rFonts w:hint="eastAsia" w:ascii="宋体" w:hAnsi="宋体" w:eastAsia="宋体" w:cs="宋体"/>
          <w:color w:val="auto"/>
          <w:kern w:val="0"/>
          <w:sz w:val="24"/>
          <w:szCs w:val="24"/>
          <w:highlight w:val="none"/>
          <w:shd w:val="clear" w:color="auto" w:fill="FFFFFF"/>
        </w:rPr>
        <w:t>号</w:t>
      </w:r>
      <w:r>
        <w:rPr>
          <w:rFonts w:hint="eastAsia" w:ascii="宋体" w:hAnsi="宋体" w:eastAsia="宋体" w:cs="宋体"/>
          <w:color w:val="auto"/>
          <w:kern w:val="0"/>
          <w:sz w:val="24"/>
          <w:szCs w:val="24"/>
          <w:shd w:val="clear" w:color="auto" w:fill="FFFFFF"/>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default" w:ascii="宋体" w:hAnsi="宋体" w:eastAsia="宋体" w:cs="宋体"/>
          <w:color w:val="auto"/>
          <w:lang w:val="en-US" w:eastAsia="zh-CN"/>
        </w:rPr>
      </w:pPr>
      <w:r>
        <w:rPr>
          <w:rFonts w:hint="eastAsia" w:ascii="宋体" w:hAnsi="宋体" w:eastAsia="宋体" w:cs="宋体"/>
          <w:color w:val="auto"/>
          <w:szCs w:val="24"/>
          <w:shd w:val="clear" w:color="auto" w:fill="FFFFFF"/>
        </w:rPr>
        <w:t>项目名称：</w:t>
      </w:r>
      <w:r>
        <w:rPr>
          <w:rFonts w:hint="eastAsia" w:ascii="宋体" w:hAnsi="宋体" w:eastAsia="宋体" w:cs="宋体"/>
          <w:color w:val="auto"/>
          <w:szCs w:val="24"/>
          <w:shd w:val="clear" w:color="auto" w:fill="FFFFFF"/>
          <w:lang w:val="en-US" w:eastAsia="zh-CN"/>
        </w:rPr>
        <w:t>阳新县中医医院关节镜一套采购项目</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pacing w:val="-20"/>
          <w:szCs w:val="24"/>
          <w:shd w:val="clear" w:color="auto" w:fill="FFFFFF"/>
        </w:rPr>
      </w:pPr>
      <w:r>
        <w:rPr>
          <w:rFonts w:hint="eastAsia" w:ascii="宋体" w:hAnsi="宋体" w:eastAsia="宋体" w:cs="宋体"/>
          <w:color w:val="auto"/>
          <w:szCs w:val="24"/>
          <w:shd w:val="clear" w:color="auto" w:fill="FFFFFF"/>
        </w:rPr>
        <w:t>预算金额：</w:t>
      </w:r>
      <w:r>
        <w:rPr>
          <w:rFonts w:hint="eastAsia" w:ascii="宋体" w:hAnsi="宋体" w:eastAsia="宋体" w:cs="宋体"/>
          <w:color w:val="auto"/>
          <w:spacing w:val="-11"/>
          <w:szCs w:val="24"/>
          <w:shd w:val="clear" w:color="auto" w:fill="FFFFFF"/>
          <w:lang w:val="en-US" w:eastAsia="zh-CN"/>
        </w:rPr>
        <w:t>140万元</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采购需求：</w:t>
      </w:r>
      <w:r>
        <w:rPr>
          <w:rFonts w:hint="eastAsia" w:ascii="宋体" w:hAnsi="宋体" w:eastAsia="宋体" w:cs="宋体"/>
          <w:color w:val="auto"/>
          <w:szCs w:val="24"/>
          <w:shd w:val="clear" w:color="auto" w:fill="FFFFFF"/>
          <w:lang w:val="en-US" w:eastAsia="zh-CN"/>
        </w:rPr>
        <w:t>关节镜一套</w:t>
      </w:r>
      <w:r>
        <w:rPr>
          <w:rFonts w:hint="eastAsia" w:ascii="宋体" w:hAnsi="宋体" w:eastAsia="宋体" w:cs="宋体"/>
          <w:color w:val="auto"/>
          <w:szCs w:val="24"/>
          <w:shd w:val="clear" w:color="auto" w:fill="FFFFFF"/>
        </w:rPr>
        <w:t>（详见招标文件第三章）</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本项目已办理进口产品审批手续</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合同履行期限：</w:t>
      </w:r>
      <w:r>
        <w:rPr>
          <w:rFonts w:hint="eastAsia" w:ascii="宋体" w:hAnsi="宋体" w:eastAsia="宋体" w:cs="宋体"/>
          <w:color w:val="auto"/>
          <w:szCs w:val="24"/>
          <w:lang w:val="en-US" w:eastAsia="zh-CN"/>
        </w:rPr>
        <w:t>合同签订后30日历天</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本项目不接受联合体投标。</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9"/>
          <w:rFonts w:hint="eastAsia" w:ascii="宋体" w:hAnsi="宋体" w:eastAsia="宋体" w:cs="宋体"/>
          <w:color w:val="auto"/>
          <w:szCs w:val="24"/>
          <w:shd w:val="clear" w:color="auto" w:fill="FFFFFF"/>
        </w:rPr>
        <w:t>二、申请人的资格要求：</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1、应具备《政府采购法》第二十二条第一款规定的条件；</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2、未被列入"信用中国"网站(www.creditchina.gov.cn)失信被执行人、重大税收违法案件当事人和“中国政府采购”网站（www.ccgp.gov.cn）政府采购严重违法失信行为记录名单</w:t>
      </w:r>
      <w:r>
        <w:rPr>
          <w:rFonts w:hint="eastAsia" w:ascii="宋体" w:hAnsi="宋体" w:eastAsia="宋体" w:cs="宋体"/>
          <w:color w:val="auto"/>
          <w:szCs w:val="24"/>
          <w:shd w:val="clear" w:color="auto" w:fill="FFFFFF"/>
          <w:lang w:eastAsia="zh-CN"/>
        </w:rPr>
        <w:t>的</w:t>
      </w:r>
      <w:r>
        <w:rPr>
          <w:rFonts w:hint="eastAsia" w:ascii="宋体" w:hAnsi="宋体" w:eastAsia="宋体" w:cs="宋体"/>
          <w:color w:val="auto"/>
          <w:szCs w:val="24"/>
          <w:shd w:val="clear" w:color="auto" w:fill="FFFFFF"/>
        </w:rPr>
        <w:t>网站截图；</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rPr>
        <w:t>3、特定条件：</w:t>
      </w:r>
      <w:r>
        <w:rPr>
          <w:rFonts w:hint="eastAsia" w:ascii="宋体" w:hAnsi="宋体" w:eastAsia="宋体" w:cs="宋体"/>
          <w:color w:val="auto"/>
          <w:szCs w:val="24"/>
          <w:shd w:val="clear" w:color="auto" w:fill="FFFFFF"/>
          <w:lang w:eastAsia="zh-CN"/>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rPr>
        <w:t>4、本项目不接受联合体形式的投标</w:t>
      </w:r>
      <w:r>
        <w:rPr>
          <w:rFonts w:hint="eastAsia" w:ascii="宋体" w:hAnsi="宋体" w:eastAsia="宋体" w:cs="宋体"/>
          <w:color w:val="auto"/>
          <w:szCs w:val="24"/>
          <w:shd w:val="clear" w:color="auto" w:fill="FFFFFF"/>
          <w:lang w:eastAsia="zh-CN"/>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9"/>
          <w:rFonts w:hint="eastAsia" w:ascii="宋体" w:hAnsi="宋体" w:eastAsia="宋体" w:cs="宋体"/>
          <w:color w:val="auto"/>
          <w:szCs w:val="24"/>
          <w:shd w:val="clear" w:color="auto" w:fill="FFFFFF"/>
        </w:rPr>
        <w:t>三、获取招标文件</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时间：</w:t>
      </w:r>
      <w:r>
        <w:rPr>
          <w:rFonts w:hint="eastAsia" w:ascii="宋体" w:hAnsi="宋体" w:eastAsia="宋体" w:cs="宋体"/>
          <w:color w:val="auto"/>
          <w:szCs w:val="24"/>
          <w:shd w:val="clear" w:color="auto" w:fill="FFFFFF"/>
          <w:lang w:eastAsia="zh-CN"/>
        </w:rPr>
        <w:t>202</w:t>
      </w:r>
      <w:r>
        <w:rPr>
          <w:rFonts w:hint="eastAsia" w:ascii="宋体" w:hAnsi="宋体" w:eastAsia="宋体" w:cs="宋体"/>
          <w:color w:val="auto"/>
          <w:szCs w:val="24"/>
          <w:shd w:val="clear" w:color="auto" w:fill="FFFFFF"/>
          <w:lang w:val="en-US" w:eastAsia="zh-CN"/>
        </w:rPr>
        <w:t>1</w:t>
      </w:r>
      <w:r>
        <w:rPr>
          <w:rFonts w:hint="eastAsia" w:ascii="宋体" w:hAnsi="宋体" w:eastAsia="宋体" w:cs="宋体"/>
          <w:color w:val="auto"/>
          <w:szCs w:val="24"/>
          <w:shd w:val="clear" w:color="auto" w:fill="FFFFFF"/>
          <w:lang w:eastAsia="zh-CN"/>
        </w:rPr>
        <w:t>年</w:t>
      </w:r>
      <w:r>
        <w:rPr>
          <w:rFonts w:hint="eastAsia" w:ascii="宋体" w:hAnsi="宋体" w:eastAsia="宋体" w:cs="宋体"/>
          <w:color w:val="auto"/>
          <w:szCs w:val="24"/>
          <w:shd w:val="clear" w:color="auto" w:fill="FFFFFF"/>
          <w:lang w:val="en-US" w:eastAsia="zh-CN"/>
        </w:rPr>
        <w:t>11</w:t>
      </w:r>
      <w:r>
        <w:rPr>
          <w:rFonts w:hint="default" w:ascii="宋体" w:hAnsi="宋体" w:eastAsia="宋体" w:cs="宋体"/>
          <w:color w:val="auto"/>
          <w:szCs w:val="24"/>
          <w:shd w:val="clear" w:color="auto" w:fill="FFFFFF"/>
          <w:lang w:val="en-US" w:eastAsia="zh-CN"/>
        </w:rPr>
        <w:t>月</w:t>
      </w:r>
      <w:r>
        <w:rPr>
          <w:rFonts w:hint="eastAsia" w:ascii="宋体" w:hAnsi="宋体" w:eastAsia="宋体" w:cs="宋体"/>
          <w:color w:val="auto"/>
          <w:szCs w:val="24"/>
          <w:shd w:val="clear" w:color="auto" w:fill="FFFFFF"/>
          <w:lang w:val="en-US" w:eastAsia="zh-CN"/>
        </w:rPr>
        <w:t>29</w:t>
      </w:r>
      <w:r>
        <w:rPr>
          <w:rFonts w:hint="default" w:ascii="宋体" w:hAnsi="宋体" w:eastAsia="宋体" w:cs="宋体"/>
          <w:color w:val="auto"/>
          <w:szCs w:val="24"/>
          <w:shd w:val="clear" w:color="auto" w:fill="FFFFFF"/>
          <w:lang w:val="en-US" w:eastAsia="zh-CN"/>
        </w:rPr>
        <w:t>日至2021年</w:t>
      </w:r>
      <w:r>
        <w:rPr>
          <w:rFonts w:hint="eastAsia" w:ascii="宋体" w:hAnsi="宋体" w:eastAsia="宋体" w:cs="宋体"/>
          <w:color w:val="auto"/>
          <w:szCs w:val="24"/>
          <w:shd w:val="clear" w:color="auto" w:fill="FFFFFF"/>
          <w:lang w:val="en-US" w:eastAsia="zh-CN"/>
        </w:rPr>
        <w:t>12</w:t>
      </w:r>
      <w:r>
        <w:rPr>
          <w:rFonts w:hint="default" w:ascii="宋体" w:hAnsi="宋体" w:eastAsia="宋体" w:cs="宋体"/>
          <w:color w:val="auto"/>
          <w:szCs w:val="24"/>
          <w:shd w:val="clear" w:color="auto" w:fill="FFFFFF"/>
          <w:lang w:val="en-US" w:eastAsia="zh-CN"/>
        </w:rPr>
        <w:t>月</w:t>
      </w:r>
      <w:r>
        <w:rPr>
          <w:rFonts w:hint="eastAsia" w:ascii="宋体" w:hAnsi="宋体" w:eastAsia="宋体" w:cs="宋体"/>
          <w:color w:val="auto"/>
          <w:szCs w:val="24"/>
          <w:shd w:val="clear" w:color="auto" w:fill="FFFFFF"/>
          <w:lang w:val="en-US" w:eastAsia="zh-CN"/>
        </w:rPr>
        <w:t>03</w:t>
      </w:r>
      <w:r>
        <w:rPr>
          <w:rFonts w:hint="eastAsia" w:ascii="宋体" w:hAnsi="宋体" w:eastAsia="宋体" w:cs="宋体"/>
          <w:color w:val="auto"/>
          <w:szCs w:val="24"/>
          <w:shd w:val="clear" w:color="auto" w:fill="FFFFFF"/>
        </w:rPr>
        <w:t>日17:</w:t>
      </w:r>
      <w:r>
        <w:rPr>
          <w:rFonts w:hint="default" w:ascii="宋体" w:hAnsi="宋体" w:eastAsia="宋体" w:cs="宋体"/>
          <w:color w:val="auto"/>
          <w:szCs w:val="24"/>
          <w:shd w:val="clear" w:color="auto" w:fill="FFFFFF"/>
          <w:lang w:val="en-US" w:eastAsia="zh-CN"/>
        </w:rPr>
        <w:t>3</w:t>
      </w:r>
      <w:r>
        <w:rPr>
          <w:rFonts w:hint="eastAsia" w:ascii="宋体" w:hAnsi="宋体" w:eastAsia="宋体" w:cs="宋体"/>
          <w:color w:val="auto"/>
          <w:szCs w:val="24"/>
          <w:shd w:val="clear" w:color="auto" w:fill="FFFFFF"/>
        </w:rPr>
        <w:t>0(北京时间)</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招标文件下载：见附件</w:t>
      </w:r>
    </w:p>
    <w:p>
      <w:pPr>
        <w:pStyle w:val="14"/>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exact"/>
        <w:ind w:firstLine="420"/>
        <w:textAlignment w:val="auto"/>
        <w:rPr>
          <w:rStyle w:val="19"/>
          <w:rFonts w:hint="eastAsia" w:ascii="宋体" w:hAnsi="宋体" w:eastAsia="宋体" w:cs="宋体"/>
          <w:color w:val="auto"/>
          <w:szCs w:val="24"/>
          <w:shd w:val="clear" w:color="auto" w:fill="FFFFFF"/>
        </w:rPr>
      </w:pPr>
      <w:r>
        <w:rPr>
          <w:rStyle w:val="19"/>
          <w:rFonts w:hint="eastAsia" w:ascii="宋体" w:hAnsi="宋体" w:eastAsia="宋体" w:cs="宋体"/>
          <w:color w:val="auto"/>
          <w:szCs w:val="24"/>
          <w:shd w:val="clear" w:color="auto" w:fill="FFFFFF"/>
        </w:rPr>
        <w:t>提交投标文件截止时间、开标时间和地点</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rPr>
        <w:t>提交投标文件截止时间、开标时间</w:t>
      </w:r>
      <w:r>
        <w:rPr>
          <w:rFonts w:hint="eastAsia" w:ascii="宋体" w:hAnsi="宋体" w:eastAsia="宋体" w:cs="宋体"/>
          <w:color w:val="auto"/>
          <w:szCs w:val="24"/>
          <w:shd w:val="clear" w:color="auto" w:fill="FFFFFF"/>
        </w:rPr>
        <w:t>：</w:t>
      </w:r>
      <w:r>
        <w:rPr>
          <w:rFonts w:hint="eastAsia" w:ascii="宋体" w:hAnsi="宋体" w:eastAsia="宋体" w:cs="宋体"/>
          <w:color w:val="auto"/>
          <w:szCs w:val="24"/>
          <w:shd w:val="clear" w:color="auto" w:fill="FFFFFF"/>
          <w:lang w:val="en-US" w:eastAsia="zh-CN"/>
        </w:rPr>
        <w:t>2021</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shd w:val="clear" w:color="auto" w:fill="FFFFFF"/>
          <w:lang w:val="en-US" w:eastAsia="zh-CN"/>
        </w:rPr>
        <w:t>12</w:t>
      </w:r>
      <w:r>
        <w:rPr>
          <w:rFonts w:hint="default" w:ascii="宋体" w:hAnsi="宋体" w:eastAsia="宋体" w:cs="宋体"/>
          <w:color w:val="auto"/>
          <w:szCs w:val="24"/>
          <w:shd w:val="clear" w:color="auto" w:fill="FFFFFF"/>
          <w:lang w:val="en-US" w:eastAsia="zh-CN"/>
        </w:rPr>
        <w:t>月</w:t>
      </w:r>
      <w:r>
        <w:rPr>
          <w:rFonts w:hint="eastAsia" w:ascii="宋体" w:hAnsi="宋体" w:eastAsia="宋体" w:cs="宋体"/>
          <w:color w:val="auto"/>
          <w:szCs w:val="24"/>
          <w:shd w:val="clear" w:color="auto" w:fill="FFFFFF"/>
          <w:lang w:val="en-US" w:eastAsia="zh-CN"/>
        </w:rPr>
        <w:t>22</w:t>
      </w:r>
      <w:r>
        <w:rPr>
          <w:rFonts w:hint="default" w:ascii="宋体" w:hAnsi="宋体" w:eastAsia="宋体" w:cs="宋体"/>
          <w:color w:val="auto"/>
          <w:szCs w:val="24"/>
          <w:shd w:val="clear" w:color="auto" w:fill="FFFFFF"/>
          <w:lang w:val="en-US" w:eastAsia="zh-CN"/>
        </w:rPr>
        <w:t>日</w:t>
      </w:r>
      <w:r>
        <w:rPr>
          <w:rFonts w:hint="eastAsia" w:ascii="宋体" w:hAnsi="宋体" w:eastAsia="宋体" w:cs="宋体"/>
          <w:color w:val="auto"/>
          <w:szCs w:val="24"/>
          <w:shd w:val="clear" w:color="auto" w:fill="FFFFFF"/>
          <w:lang w:val="en-US" w:eastAsia="zh-CN"/>
        </w:rPr>
        <w:t>09</w:t>
      </w:r>
      <w:r>
        <w:rPr>
          <w:rFonts w:hint="default" w:ascii="宋体" w:hAnsi="宋体" w:eastAsia="宋体" w:cs="宋体"/>
          <w:color w:val="auto"/>
          <w:szCs w:val="24"/>
          <w:shd w:val="clear" w:color="auto" w:fill="FFFFFF"/>
          <w:lang w:val="en-US" w:eastAsia="zh-CN"/>
        </w:rPr>
        <w:t>点</w:t>
      </w:r>
      <w:r>
        <w:rPr>
          <w:rFonts w:hint="eastAsia" w:ascii="宋体" w:hAnsi="宋体" w:eastAsia="宋体" w:cs="宋体"/>
          <w:color w:val="auto"/>
          <w:szCs w:val="24"/>
          <w:shd w:val="clear" w:color="auto" w:fill="FFFFFF"/>
          <w:lang w:val="en-US" w:eastAsia="zh-CN"/>
        </w:rPr>
        <w:t>00</w:t>
      </w:r>
      <w:r>
        <w:rPr>
          <w:rFonts w:hint="eastAsia" w:ascii="宋体" w:hAnsi="宋体" w:eastAsia="宋体" w:cs="宋体"/>
          <w:color w:val="auto"/>
          <w:szCs w:val="24"/>
          <w:shd w:val="clear" w:color="auto" w:fill="FFFFFF"/>
        </w:rPr>
        <w:t>分（提前半小时开始接收投标文件，拒收逾期送达或者未按招标文件要求密封的投标文件）</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rPr>
        <w:t>提交投标文件地点</w:t>
      </w:r>
      <w:r>
        <w:rPr>
          <w:rFonts w:hint="eastAsia" w:ascii="宋体" w:hAnsi="宋体" w:eastAsia="宋体" w:cs="宋体"/>
          <w:color w:val="auto"/>
          <w:szCs w:val="24"/>
          <w:shd w:val="clear" w:color="auto" w:fill="FFFFFF"/>
        </w:rPr>
        <w:t>：阳新县公共资源交易中心</w:t>
      </w:r>
      <w:r>
        <w:rPr>
          <w:rFonts w:hint="eastAsia" w:ascii="宋体" w:hAnsi="宋体" w:eastAsia="宋体" w:cs="宋体"/>
          <w:color w:val="auto"/>
          <w:szCs w:val="24"/>
          <w:shd w:val="clear" w:color="auto" w:fill="FFFFFF"/>
          <w:lang w:val="en-US" w:eastAsia="zh-CN"/>
        </w:rPr>
        <w:t>二</w:t>
      </w:r>
      <w:r>
        <w:rPr>
          <w:rFonts w:hint="eastAsia" w:ascii="宋体" w:hAnsi="宋体" w:eastAsia="宋体" w:cs="宋体"/>
          <w:color w:val="auto"/>
          <w:szCs w:val="24"/>
          <w:shd w:val="clear" w:color="auto" w:fill="FFFFFF"/>
        </w:rPr>
        <w:t>楼开标大厅（阳新县熊家垴安置小区东侧）</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9"/>
          <w:rFonts w:hint="eastAsia" w:ascii="宋体" w:hAnsi="宋体" w:eastAsia="宋体" w:cs="宋体"/>
          <w:color w:val="auto"/>
          <w:szCs w:val="24"/>
          <w:shd w:val="clear" w:color="auto" w:fill="FFFFFF"/>
        </w:rPr>
        <w:t>五、公告期限</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自本公告发布之日起5个工作日。</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9"/>
          <w:rFonts w:hint="eastAsia" w:ascii="宋体" w:hAnsi="宋体" w:eastAsia="宋体" w:cs="宋体"/>
          <w:color w:val="auto"/>
          <w:szCs w:val="24"/>
          <w:shd w:val="clear" w:color="auto" w:fill="FFFFFF"/>
        </w:rPr>
        <w:t>六、其他补充事宜</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2、是否专门面向中小企业、监狱企业、残疾人福利性单位：否。</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color w:val="auto"/>
          <w:kern w:val="0"/>
          <w:sz w:val="24"/>
          <w:szCs w:val="24"/>
        </w:rPr>
        <w:t>质疑时请提交书面质疑函一份（法人代表签字、加盖单位公章。具体要求详见本招标文件“第二章 投标人须知”中的第八条之规定），并附相关证据材料。</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9"/>
          <w:rFonts w:hint="eastAsia" w:ascii="宋体" w:hAnsi="宋体" w:eastAsia="宋体" w:cs="宋体"/>
          <w:color w:val="auto"/>
          <w:szCs w:val="24"/>
          <w:shd w:val="clear" w:color="auto" w:fill="FFFFFF"/>
        </w:rPr>
        <w:t>七、对本次招标提出询问，请按以下方式联系。</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1.采购人信息</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名   称：</w:t>
      </w:r>
      <w:r>
        <w:rPr>
          <w:rFonts w:hint="eastAsia" w:ascii="宋体" w:hAnsi="宋体" w:eastAsia="宋体" w:cs="宋体"/>
          <w:color w:val="auto"/>
          <w:szCs w:val="24"/>
          <w:lang w:eastAsia="zh-CN"/>
        </w:rPr>
        <w:t>阳新县中医医院</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地   址：</w:t>
      </w:r>
      <w:r>
        <w:rPr>
          <w:rFonts w:hint="eastAsia" w:ascii="宋体" w:hAnsi="宋体" w:eastAsia="宋体" w:cs="宋体"/>
          <w:bCs/>
          <w:color w:val="auto"/>
          <w:lang w:eastAsia="zh-CN"/>
        </w:rPr>
        <w:t>阳新县兴国镇陵园大道9号</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val="en-US" w:eastAsia="zh-CN"/>
        </w:rPr>
        <w:t>联系方式：马刚    0714-7331134</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bCs/>
          <w:color w:val="auto"/>
          <w:kern w:val="0"/>
          <w:sz w:val="24"/>
          <w:szCs w:val="22"/>
          <w:lang w:val="en-US" w:eastAsia="zh-CN" w:bidi="ar-SA"/>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bCs/>
          <w:color w:val="auto"/>
          <w:kern w:val="0"/>
          <w:sz w:val="24"/>
          <w:szCs w:val="22"/>
          <w:lang w:val="en-US" w:eastAsia="zh-CN" w:bidi="ar-SA"/>
        </w:rPr>
      </w:pPr>
      <w:r>
        <w:rPr>
          <w:rFonts w:hint="eastAsia" w:ascii="宋体" w:hAnsi="宋体" w:eastAsia="宋体" w:cs="宋体"/>
          <w:bCs/>
          <w:color w:val="auto"/>
          <w:kern w:val="0"/>
          <w:sz w:val="24"/>
          <w:szCs w:val="22"/>
          <w:lang w:val="en-US" w:eastAsia="zh-CN" w:bidi="ar-SA"/>
        </w:rPr>
        <w:t>2.采购代理机构信息</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名   称：</w:t>
      </w:r>
      <w:r>
        <w:rPr>
          <w:rFonts w:hint="eastAsia" w:ascii="宋体" w:hAnsi="宋体" w:eastAsia="宋体" w:cs="宋体"/>
          <w:color w:val="auto"/>
          <w:szCs w:val="24"/>
          <w:lang w:eastAsia="zh-CN"/>
        </w:rPr>
        <w:t>湖北天缔工程咨询有限公司</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default" w:ascii="宋体" w:hAnsi="宋体" w:eastAsia="宋体" w:cs="宋体"/>
          <w:color w:val="auto"/>
          <w:szCs w:val="24"/>
          <w:lang w:val="en-US" w:eastAsia="zh-CN"/>
        </w:rPr>
      </w:pPr>
      <w:r>
        <w:rPr>
          <w:rFonts w:hint="eastAsia" w:ascii="宋体" w:hAnsi="宋体" w:eastAsia="宋体" w:cs="宋体"/>
          <w:color w:val="auto"/>
          <w:szCs w:val="24"/>
          <w:lang w:eastAsia="zh-CN"/>
        </w:rPr>
        <w:t>地   址：</w:t>
      </w:r>
      <w:r>
        <w:rPr>
          <w:rFonts w:hint="default" w:ascii="宋体" w:hAnsi="宋体" w:eastAsia="宋体" w:cs="宋体"/>
          <w:color w:val="auto"/>
          <w:szCs w:val="24"/>
          <w:lang w:val="en-US" w:eastAsia="zh-CN"/>
        </w:rPr>
        <w:t>阳新县兴国镇金三角世纪城B8栋</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val="hr-HR" w:eastAsia="zh-CN"/>
        </w:rPr>
        <w:t>联系方式：石蕾</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lang w:eastAsia="zh-CN"/>
        </w:rPr>
        <w:t>15826966678</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3.项目联系方式</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联系</w:t>
      </w:r>
      <w:r>
        <w:rPr>
          <w:rFonts w:hint="eastAsia" w:ascii="宋体" w:hAnsi="宋体" w:eastAsia="宋体" w:cs="宋体"/>
          <w:color w:val="auto"/>
          <w:szCs w:val="24"/>
          <w:shd w:val="clear" w:color="auto" w:fill="FFFFFF"/>
          <w:lang w:eastAsia="zh-CN"/>
        </w:rPr>
        <w:t>方式</w:t>
      </w:r>
      <w:r>
        <w:rPr>
          <w:rFonts w:hint="eastAsia" w:ascii="宋体" w:hAnsi="宋体" w:eastAsia="宋体" w:cs="宋体"/>
          <w:color w:val="auto"/>
          <w:szCs w:val="24"/>
          <w:shd w:val="clear" w:color="auto" w:fill="FFFFFF"/>
        </w:rPr>
        <w:t>：</w:t>
      </w:r>
      <w:r>
        <w:rPr>
          <w:rFonts w:hint="eastAsia" w:ascii="宋体" w:hAnsi="宋体" w:eastAsia="宋体" w:cs="宋体"/>
          <w:bCs/>
          <w:color w:val="auto"/>
          <w:szCs w:val="24"/>
          <w:shd w:val="clear" w:color="auto" w:fill="FFFFFF"/>
          <w:lang w:eastAsia="zh-CN"/>
        </w:rPr>
        <w:t>石蕾</w:t>
      </w:r>
      <w:r>
        <w:rPr>
          <w:rFonts w:hint="eastAsia" w:ascii="宋体" w:hAnsi="宋体" w:eastAsia="宋体" w:cs="宋体"/>
          <w:bCs/>
          <w:color w:val="auto"/>
          <w:szCs w:val="24"/>
          <w:shd w:val="clear" w:color="auto" w:fill="FFFFFF"/>
          <w:lang w:val="en-US" w:eastAsia="zh-CN"/>
        </w:rPr>
        <w:t xml:space="preserve"> </w:t>
      </w:r>
      <w:r>
        <w:rPr>
          <w:rFonts w:hint="eastAsia" w:ascii="宋体" w:hAnsi="宋体" w:eastAsia="宋体" w:cs="宋体"/>
          <w:color w:val="auto"/>
          <w:szCs w:val="24"/>
          <w:shd w:val="clear" w:color="auto" w:fill="FFFFFF"/>
        </w:rPr>
        <w:t> </w:t>
      </w:r>
      <w:r>
        <w:rPr>
          <w:rFonts w:hint="eastAsia" w:ascii="宋体" w:hAnsi="宋体" w:eastAsia="宋体" w:cs="宋体"/>
          <w:color w:val="auto"/>
          <w:szCs w:val="24"/>
          <w:shd w:val="clear" w:color="auto" w:fill="FFFFFF"/>
          <w:lang w:val="en-US" w:eastAsia="zh-CN"/>
        </w:rPr>
        <w:t xml:space="preserve"> </w:t>
      </w:r>
      <w:r>
        <w:rPr>
          <w:rFonts w:hint="eastAsia" w:ascii="宋体" w:hAnsi="宋体" w:eastAsia="宋体" w:cs="宋体"/>
          <w:color w:val="auto"/>
          <w:szCs w:val="24"/>
          <w:lang w:eastAsia="zh-CN"/>
        </w:rPr>
        <w:t>15826966678</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color w:val="auto"/>
          <w:szCs w:val="24"/>
          <w:shd w:val="clear" w:color="auto" w:fill="FFFFFF"/>
          <w:lang w:eastAsia="zh-CN"/>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color w:val="auto"/>
          <w:szCs w:val="24"/>
          <w:shd w:val="clear" w:color="auto" w:fill="FFFFFF"/>
          <w:lang w:eastAsia="zh-CN"/>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lang w:eastAsia="zh-CN"/>
        </w:rPr>
        <w:t>湖北天缔工程咨询有限公司</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202</w:t>
      </w:r>
      <w:r>
        <w:rPr>
          <w:rFonts w:hint="eastAsia" w:ascii="宋体" w:hAnsi="宋体" w:eastAsia="宋体" w:cs="宋体"/>
          <w:color w:val="auto"/>
          <w:szCs w:val="24"/>
          <w:shd w:val="clear" w:color="auto" w:fill="FFFFFF"/>
          <w:lang w:val="en-US" w:eastAsia="zh-CN"/>
        </w:rPr>
        <w:t>1</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shd w:val="clear" w:color="auto" w:fill="FFFFFF"/>
          <w:lang w:val="en-US" w:eastAsia="zh-CN"/>
        </w:rPr>
        <w:t>11</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shd w:val="clear" w:color="auto" w:fill="FFFFFF"/>
          <w:lang w:val="en-US" w:eastAsia="zh-CN"/>
        </w:rPr>
        <w:t>26</w:t>
      </w:r>
      <w:r>
        <w:rPr>
          <w:rFonts w:hint="eastAsia" w:ascii="宋体" w:hAnsi="宋体" w:eastAsia="宋体" w:cs="宋体"/>
          <w:color w:val="auto"/>
          <w:szCs w:val="24"/>
          <w:shd w:val="clear" w:color="auto" w:fill="FFFFFF"/>
        </w:rPr>
        <w:t>日</w:t>
      </w:r>
    </w:p>
    <w:p>
      <w:pPr>
        <w:pStyle w:val="3"/>
        <w:numPr>
          <w:ilvl w:val="0"/>
          <w:numId w:val="1"/>
        </w:numPr>
        <w:spacing w:before="240" w:after="120"/>
        <w:ind w:left="883" w:hanging="880" w:hangingChars="200"/>
        <w:jc w:val="center"/>
        <w:rPr>
          <w:rFonts w:hint="eastAsia" w:ascii="宋体" w:hAnsi="宋体" w:eastAsia="宋体" w:cs="宋体"/>
          <w:color w:val="auto"/>
        </w:rPr>
        <w:sectPr>
          <w:pgSz w:w="11906" w:h="16838"/>
          <w:pgMar w:top="1134" w:right="1191" w:bottom="1134" w:left="1191" w:header="794" w:footer="624" w:gutter="0"/>
          <w:cols w:space="425" w:num="1"/>
          <w:docGrid w:type="linesAndChars" w:linePitch="312" w:charSpace="0"/>
        </w:sectPr>
      </w:pPr>
      <w:bookmarkStart w:id="3" w:name="_Toc30987"/>
    </w:p>
    <w:p>
      <w:pPr>
        <w:pStyle w:val="3"/>
        <w:numPr>
          <w:ilvl w:val="0"/>
          <w:numId w:val="1"/>
        </w:numPr>
        <w:spacing w:before="240" w:after="120"/>
        <w:ind w:left="883" w:hanging="880" w:hangingChars="200"/>
        <w:jc w:val="center"/>
        <w:rPr>
          <w:rFonts w:hint="eastAsia" w:ascii="宋体" w:hAnsi="宋体" w:eastAsia="宋体" w:cs="宋体"/>
          <w:color w:val="auto"/>
        </w:rPr>
      </w:pPr>
      <w:r>
        <w:rPr>
          <w:rFonts w:hint="eastAsia" w:ascii="宋体" w:hAnsi="宋体" w:eastAsia="宋体" w:cs="宋体"/>
          <w:color w:val="auto"/>
        </w:rPr>
        <w:t>投标人须知</w:t>
      </w:r>
      <w:bookmarkEnd w:id="2"/>
      <w:bookmarkEnd w:id="3"/>
    </w:p>
    <w:p>
      <w:pPr>
        <w:keepNext/>
        <w:keepLines/>
        <w:spacing w:line="360" w:lineRule="auto"/>
        <w:jc w:val="center"/>
        <w:outlineLvl w:val="1"/>
        <w:rPr>
          <w:rFonts w:hint="eastAsia" w:ascii="宋体" w:hAnsi="宋体" w:eastAsia="宋体" w:cs="宋体"/>
          <w:b/>
          <w:bCs/>
          <w:color w:val="auto"/>
          <w:sz w:val="32"/>
          <w:szCs w:val="32"/>
          <w:lang w:val="zh-CN"/>
        </w:rPr>
      </w:pPr>
      <w:bookmarkStart w:id="4" w:name="_Toc7269"/>
      <w:bookmarkStart w:id="5" w:name="_Toc494561937"/>
      <w:bookmarkStart w:id="6" w:name="_Toc495861519"/>
      <w:r>
        <w:rPr>
          <w:rFonts w:hint="eastAsia" w:ascii="宋体" w:hAnsi="宋体" w:eastAsia="宋体" w:cs="宋体"/>
          <w:b/>
          <w:bCs/>
          <w:color w:val="auto"/>
          <w:sz w:val="32"/>
          <w:szCs w:val="32"/>
          <w:lang w:val="zh-CN"/>
        </w:rPr>
        <w:t>投标须知前附表</w:t>
      </w:r>
      <w:bookmarkEnd w:id="4"/>
      <w:bookmarkEnd w:id="5"/>
      <w:bookmarkEnd w:id="6"/>
    </w:p>
    <w:tbl>
      <w:tblPr>
        <w:tblStyle w:val="16"/>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宋体" w:hAnsi="宋体" w:eastAsia="宋体" w:cs="宋体"/>
                <w:color w:val="auto"/>
                <w:sz w:val="24"/>
                <w:szCs w:val="24"/>
                <w:lang w:val="en-US"/>
              </w:rPr>
            </w:pPr>
            <w:r>
              <w:rPr>
                <w:rFonts w:hint="eastAsia" w:ascii="宋体" w:hAnsi="宋体" w:eastAsia="宋体" w:cs="宋体"/>
                <w:color w:val="auto"/>
                <w:sz w:val="24"/>
                <w:szCs w:val="24"/>
                <w:lang w:eastAsia="zh-CN"/>
              </w:rPr>
              <w:t>131-202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CG-</w:t>
            </w:r>
            <w:r>
              <w:rPr>
                <w:rFonts w:hint="eastAsia" w:ascii="宋体" w:hAnsi="宋体" w:eastAsia="宋体" w:cs="宋体"/>
                <w:color w:val="auto"/>
                <w:sz w:val="24"/>
                <w:szCs w:val="24"/>
                <w:lang w:val="en-US" w:eastAsia="zh-CN"/>
              </w:rPr>
              <w:t>222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阳新县中医医院关节镜一套采购项目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lang w:eastAsia="zh-CN"/>
              </w:rPr>
            </w:pPr>
            <w:r>
              <w:rPr>
                <w:rFonts w:hint="eastAsia" w:ascii="宋体" w:hAnsi="宋体" w:eastAsia="宋体" w:cs="宋体"/>
                <w:bCs/>
                <w:color w:val="auto"/>
                <w:kern w:val="0"/>
                <w:sz w:val="24"/>
                <w:szCs w:val="24"/>
                <w:lang w:eastAsia="zh-CN"/>
              </w:rPr>
              <w:t>阳新县中医医院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保证金账户信息</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开标时间、地点</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不允许</w:t>
            </w:r>
          </w:p>
          <w:p>
            <w:pPr>
              <w:rPr>
                <w:rFonts w:hint="eastAsia" w:ascii="宋体" w:hAnsi="宋体" w:eastAsia="宋体" w:cs="宋体"/>
                <w:color w:val="auto"/>
                <w:sz w:val="24"/>
                <w:szCs w:val="24"/>
              </w:rPr>
            </w:pPr>
            <w:r>
              <w:rPr>
                <w:rFonts w:hint="eastAsia" w:ascii="宋体" w:hAnsi="宋体" w:eastAsia="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不提交</w:t>
            </w:r>
          </w:p>
          <w:p>
            <w:pPr>
              <w:rPr>
                <w:rFonts w:hint="eastAsia" w:ascii="宋体" w:hAnsi="宋体" w:eastAsia="宋体" w:cs="宋体"/>
                <w:color w:val="auto"/>
                <w:sz w:val="24"/>
                <w:szCs w:val="24"/>
              </w:rPr>
            </w:pPr>
            <w:r>
              <w:rPr>
                <w:rFonts w:hint="eastAsia" w:ascii="宋体" w:hAnsi="宋体" w:eastAsia="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不组织</w:t>
            </w:r>
          </w:p>
          <w:p>
            <w:pPr>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不允许</w:t>
            </w:r>
          </w:p>
          <w:p>
            <w:pPr>
              <w:rPr>
                <w:rFonts w:hint="eastAsia" w:ascii="宋体" w:hAnsi="宋体" w:eastAsia="宋体" w:cs="宋体"/>
                <w:color w:val="auto"/>
                <w:sz w:val="24"/>
                <w:szCs w:val="24"/>
              </w:rPr>
            </w:pPr>
            <w:r>
              <w:rPr>
                <w:rFonts w:hint="eastAsia" w:ascii="宋体" w:hAnsi="宋体" w:eastAsia="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综合评分法</w:t>
            </w:r>
          </w:p>
          <w:p>
            <w:pPr>
              <w:rPr>
                <w:rFonts w:hint="eastAsia" w:ascii="宋体" w:hAnsi="宋体" w:eastAsia="宋体" w:cs="宋体"/>
                <w:color w:val="auto"/>
                <w:sz w:val="24"/>
                <w:szCs w:val="24"/>
                <w:lang w:val="zh-CN"/>
              </w:rPr>
            </w:pPr>
            <w:r>
              <w:rPr>
                <w:rFonts w:hint="eastAsia" w:ascii="宋体" w:hAnsi="宋体" w:eastAsia="宋体" w:cs="宋体"/>
                <w:color w:val="auto"/>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9"/>
        <w:rPr>
          <w:rFonts w:hint="eastAsia" w:ascii="宋体" w:hAnsi="宋体" w:eastAsia="宋体" w:cs="宋体"/>
          <w:b/>
          <w:bCs/>
          <w:color w:val="auto"/>
          <w:sz w:val="32"/>
          <w:szCs w:val="32"/>
          <w:lang w:val="zh-CN"/>
        </w:rPr>
      </w:pPr>
      <w:bookmarkStart w:id="7" w:name="_Toc494561938"/>
      <w:r>
        <w:rPr>
          <w:rFonts w:hint="eastAsia" w:ascii="宋体" w:hAnsi="宋体" w:eastAsia="宋体" w:cs="宋体"/>
          <w:b/>
          <w:bCs/>
          <w:color w:val="auto"/>
          <w:sz w:val="32"/>
          <w:szCs w:val="32"/>
          <w:lang w:val="zh-CN"/>
        </w:rPr>
        <w:br w:type="page"/>
      </w:r>
    </w:p>
    <w:p>
      <w:pPr>
        <w:pStyle w:val="4"/>
        <w:numPr>
          <w:ilvl w:val="0"/>
          <w:numId w:val="5"/>
        </w:numPr>
        <w:spacing w:before="120" w:after="40" w:line="360" w:lineRule="auto"/>
        <w:ind w:left="658" w:hanging="658"/>
        <w:jc w:val="left"/>
        <w:outlineLvl w:val="1"/>
        <w:rPr>
          <w:rFonts w:hint="eastAsia" w:ascii="宋体" w:hAnsi="宋体" w:eastAsia="宋体" w:cs="宋体"/>
          <w:bCs w:val="0"/>
          <w:color w:val="auto"/>
          <w:lang w:val="zh-CN"/>
        </w:rPr>
      </w:pPr>
      <w:bookmarkStart w:id="8" w:name="_Toc495861520"/>
      <w:bookmarkStart w:id="9" w:name="_Toc19818"/>
      <w:r>
        <w:rPr>
          <w:rFonts w:hint="eastAsia" w:ascii="宋体" w:hAnsi="宋体" w:eastAsia="宋体" w:cs="宋体"/>
          <w:bCs w:val="0"/>
          <w:color w:val="auto"/>
          <w:lang w:val="zh-CN"/>
        </w:rPr>
        <w:t>说  明</w:t>
      </w:r>
      <w:bookmarkEnd w:id="7"/>
      <w:bookmarkEnd w:id="8"/>
      <w:bookmarkEnd w:id="9"/>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适用范围</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招标文件仅适用于第一章“投标邀请书”中所述项目的货物、工程及服务的采购。</w:t>
      </w:r>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当事人定义</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“采购人”是指：</w:t>
      </w:r>
      <w:r>
        <w:rPr>
          <w:rFonts w:hint="eastAsia" w:ascii="宋体" w:hAnsi="宋体" w:eastAsia="宋体" w:cs="宋体"/>
          <w:color w:val="auto"/>
          <w:sz w:val="24"/>
          <w:szCs w:val="24"/>
          <w:lang w:val="zh-CN"/>
        </w:rPr>
        <w:t>详见第一章“投标邀请书”。</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“监管部门”是指：</w:t>
      </w:r>
      <w:r>
        <w:rPr>
          <w:rFonts w:hint="eastAsia" w:ascii="宋体" w:hAnsi="宋体" w:eastAsia="宋体" w:cs="宋体"/>
          <w:color w:val="auto"/>
          <w:sz w:val="24"/>
          <w:szCs w:val="24"/>
          <w:lang w:val="zh-CN"/>
        </w:rPr>
        <w:t>阳新县政府采购办公室、政务服务和大数据管理局公共资源交易监督管理股。</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“采购代理机构”是指：</w:t>
      </w:r>
      <w:r>
        <w:rPr>
          <w:rFonts w:hint="eastAsia" w:ascii="宋体" w:hAnsi="宋体" w:eastAsia="宋体" w:cs="宋体"/>
          <w:color w:val="auto"/>
          <w:sz w:val="24"/>
          <w:szCs w:val="24"/>
          <w:u w:val="none"/>
          <w:lang w:val="zh-CN"/>
        </w:rPr>
        <w:t>湖北天缔工程咨询有限公司</w:t>
      </w:r>
      <w:r>
        <w:rPr>
          <w:rFonts w:hint="eastAsia" w:ascii="宋体" w:hAnsi="宋体" w:eastAsia="宋体" w:cs="宋体"/>
          <w:color w:val="auto"/>
          <w:sz w:val="24"/>
          <w:szCs w:val="24"/>
          <w:lang w:val="zh-CN"/>
        </w:rPr>
        <w:t>。</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“投标人”是指：</w:t>
      </w:r>
      <w:r>
        <w:rPr>
          <w:rFonts w:hint="eastAsia" w:ascii="宋体" w:hAnsi="宋体" w:eastAsia="宋体" w:cs="宋体"/>
          <w:color w:val="auto"/>
          <w:kern w:val="0"/>
          <w:sz w:val="24"/>
          <w:szCs w:val="24"/>
          <w:lang w:val="zh-CN"/>
        </w:rPr>
        <w:t>响应招标、参加投标竞争的法人、其他组织或者自然人。</w:t>
      </w:r>
    </w:p>
    <w:p>
      <w:pPr>
        <w:numPr>
          <w:ilvl w:val="0"/>
          <w:numId w:val="7"/>
        </w:numPr>
        <w:spacing w:line="360" w:lineRule="auto"/>
        <w:ind w:left="476" w:hanging="476"/>
        <w:rPr>
          <w:rFonts w:hint="eastAsia" w:ascii="宋体" w:hAnsi="宋体" w:eastAsia="宋体" w:cs="宋体"/>
          <w:color w:val="auto"/>
          <w:kern w:val="0"/>
          <w:sz w:val="24"/>
          <w:szCs w:val="24"/>
          <w:lang w:val="zh-CN"/>
        </w:rPr>
      </w:pPr>
      <w:r>
        <w:rPr>
          <w:rFonts w:hint="eastAsia" w:ascii="宋体" w:hAnsi="宋体" w:eastAsia="宋体" w:cs="宋体"/>
          <w:b/>
          <w:color w:val="auto"/>
          <w:sz w:val="24"/>
          <w:szCs w:val="24"/>
          <w:lang w:val="zh-CN"/>
        </w:rPr>
        <w:t>“合格的投标人”是指：</w:t>
      </w:r>
      <w:r>
        <w:rPr>
          <w:rFonts w:hint="eastAsia" w:ascii="宋体" w:hAnsi="宋体" w:eastAsia="宋体" w:cs="宋体"/>
          <w:color w:val="auto"/>
          <w:kern w:val="0"/>
          <w:sz w:val="24"/>
          <w:szCs w:val="24"/>
          <w:lang w:val="zh-CN"/>
        </w:rPr>
        <w:t>资格审查和符合性审查合格的投标人。</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“中标人”是指：</w:t>
      </w:r>
      <w:r>
        <w:rPr>
          <w:rFonts w:hint="eastAsia" w:ascii="宋体" w:hAnsi="宋体" w:eastAsia="宋体" w:cs="宋体"/>
          <w:color w:val="auto"/>
          <w:sz w:val="24"/>
          <w:szCs w:val="24"/>
          <w:lang w:val="zh-CN"/>
        </w:rPr>
        <w:t>经评标委员会评审，授予合同的投标人。</w:t>
      </w:r>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项目属性及定义</w:t>
      </w:r>
    </w:p>
    <w:p>
      <w:pPr>
        <w:numPr>
          <w:ilvl w:val="0"/>
          <w:numId w:val="8"/>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“货物”是指</w:t>
      </w:r>
      <w:r>
        <w:rPr>
          <w:rFonts w:hint="eastAsia" w:ascii="宋体" w:hAnsi="宋体" w:eastAsia="宋体" w:cs="宋体"/>
          <w:color w:val="auto"/>
          <w:sz w:val="24"/>
          <w:szCs w:val="24"/>
          <w:lang w:val="zh-CN"/>
        </w:rPr>
        <w:t>：各种形态和种类的物品，包括原材料、燃料、设备、产品等。</w:t>
      </w:r>
    </w:p>
    <w:p>
      <w:pPr>
        <w:numPr>
          <w:ilvl w:val="0"/>
          <w:numId w:val="9"/>
        </w:numPr>
        <w:spacing w:line="360" w:lineRule="auto"/>
        <w:ind w:left="854" w:hanging="854"/>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“工程”是指</w:t>
      </w:r>
      <w:r>
        <w:rPr>
          <w:rFonts w:hint="eastAsia" w:ascii="宋体" w:hAnsi="宋体" w:eastAsia="宋体" w:cs="宋体"/>
          <w:color w:val="auto"/>
          <w:sz w:val="24"/>
          <w:szCs w:val="24"/>
          <w:lang w:val="zh-CN"/>
        </w:rPr>
        <w:t>：与建筑物和构筑物的新建、改建、扩建及其相关的装修、拆除、修缮无关的工程。</w:t>
      </w:r>
    </w:p>
    <w:p>
      <w:pPr>
        <w:numPr>
          <w:ilvl w:val="0"/>
          <w:numId w:val="8"/>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“服务”是指：</w:t>
      </w:r>
      <w:r>
        <w:rPr>
          <w:rFonts w:hint="eastAsia" w:ascii="宋体" w:hAnsi="宋体" w:eastAsia="宋体" w:cs="宋体"/>
          <w:color w:val="auto"/>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投标费用</w:t>
      </w:r>
    </w:p>
    <w:p>
      <w:pPr>
        <w:numPr>
          <w:ilvl w:val="0"/>
          <w:numId w:val="10"/>
        </w:numPr>
        <w:spacing w:line="440" w:lineRule="exact"/>
        <w:ind w:left="476" w:hanging="47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投标人应承担所有与准备和参加投标有关的费用。不论投标的结果如何，采购代理机构和采购人均无义务和责任承担这些费用。</w:t>
      </w:r>
    </w:p>
    <w:p>
      <w:pPr>
        <w:pStyle w:val="22"/>
        <w:numPr>
          <w:ilvl w:val="0"/>
          <w:numId w:val="10"/>
        </w:numPr>
        <w:adjustRightInd w:val="0"/>
        <w:snapToGrid w:val="0"/>
        <w:spacing w:line="440" w:lineRule="exact"/>
        <w:ind w:firstLineChars="0"/>
        <w:rPr>
          <w:rFonts w:hint="eastAsia" w:ascii="宋体" w:hAnsi="宋体" w:eastAsia="宋体" w:cs="宋体"/>
          <w:bCs/>
          <w:color w:val="auto"/>
          <w:sz w:val="24"/>
          <w:szCs w:val="24"/>
        </w:rPr>
      </w:pPr>
      <w:r>
        <w:rPr>
          <w:rFonts w:hint="eastAsia" w:ascii="宋体" w:hAnsi="宋体" w:eastAsia="宋体" w:cs="宋体"/>
          <w:color w:val="auto"/>
          <w:sz w:val="24"/>
          <w:szCs w:val="24"/>
        </w:rPr>
        <w:t>采购代理服务费</w:t>
      </w:r>
    </w:p>
    <w:p>
      <w:pPr>
        <w:pStyle w:val="22"/>
        <w:spacing w:line="44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4.2.1经过采购代理机构与采购人协议，规定由中标单位支付。采购代理服务费收费标准如下：</w:t>
      </w:r>
    </w:p>
    <w:p>
      <w:pPr>
        <w:pStyle w:val="22"/>
        <w:spacing w:line="440" w:lineRule="exact"/>
        <w:ind w:firstLine="0" w:firstLineChars="0"/>
        <w:rPr>
          <w:rFonts w:hint="eastAsia" w:ascii="宋体" w:hAnsi="宋体" w:eastAsia="宋体" w:cs="宋体"/>
          <w:b/>
          <w:color w:val="auto"/>
          <w:sz w:val="24"/>
          <w:szCs w:val="24"/>
        </w:rPr>
      </w:pPr>
    </w:p>
    <w:tbl>
      <w:tblPr>
        <w:tblStyle w:val="16"/>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25400</wp:posOffset>
                      </wp:positionV>
                      <wp:extent cx="1192530" cy="972820"/>
                      <wp:effectExtent l="3175" t="3810" r="4445" b="13970"/>
                      <wp:wrapNone/>
                      <wp:docPr id="4" name="直接连接符 4"/>
                      <wp:cNvGraphicFramePr/>
                      <a:graphic xmlns:a="http://schemas.openxmlformats.org/drawingml/2006/main">
                        <a:graphicData uri="http://schemas.microsoft.com/office/word/2010/wordprocessingShape">
                          <wps:wsp>
                            <wps:cNvCnPr/>
                            <wps:spPr>
                              <a:xfrm flipH="1" flipV="1">
                                <a:off x="0" y="0"/>
                                <a:ext cx="1192530" cy="972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8pt;margin-top:2pt;height:76.6pt;width:93.9pt;z-index:251660288;mso-width-relative:page;mso-height-relative:page;" filled="f" stroked="t" coordsize="21600,21600" o:gfxdata="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Tbu/1AAAAAgBAAAPAAAAAAAAAAEAIAAAACIAAABkcnMv&#10;ZG93bnJldi54bWxQSwECFAAUAAAACACHTuJACRX5ggcCAAD9AwAADgAAAAAAAAABACAAAAAjAQAA&#10;ZHJzL2Uyb0RvYy54bWxQSwUGAAAAAAYABgBZAQAAnAU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16510</wp:posOffset>
                      </wp:positionV>
                      <wp:extent cx="1558925" cy="429260"/>
                      <wp:effectExtent l="1270" t="4445" r="1905" b="4445"/>
                      <wp:wrapNone/>
                      <wp:docPr id="3" name="直接连接符 3"/>
                      <wp:cNvGraphicFramePr/>
                      <a:graphic xmlns:a="http://schemas.openxmlformats.org/drawingml/2006/main">
                        <a:graphicData uri="http://schemas.microsoft.com/office/word/2010/wordprocessingShape">
                          <wps:wsp>
                            <wps:cNvCnPr/>
                            <wps:spPr>
                              <a:xfrm flipH="1" flipV="1">
                                <a:off x="0" y="0"/>
                                <a:ext cx="1558925" cy="4292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4pt;margin-top:1.3pt;height:33.8pt;width:122.75pt;z-index:251661312;mso-width-relative:page;mso-height-relative:page;" filled="f" stroked="t" coordsize="21600,21600" o:gfxdata="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V5eOtMAAAAHAQAADwAAAAAAAAABACAAAAAiAAAAZHJzL2Rv&#10;d25yZXYueG1sUEsBAhQAFAAAAAgAh07iQGNkKS0GAgAA/QMAAA4AAAAAAAAAAQAgAAAAIgEAAGRy&#10;cy9lMm9Eb2MueG1sUEsFBgAAAAAGAAYAWQEAAJo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招标类型　　　</w:t>
            </w:r>
          </w:p>
          <w:p>
            <w:pPr>
              <w:spacing w:line="300" w:lineRule="auto"/>
              <w:ind w:left="0" w:leftChars="0" w:firstLine="840" w:firstLineChars="350"/>
              <w:rPr>
                <w:rFonts w:hint="eastAsia" w:ascii="宋体" w:hAnsi="宋体" w:eastAsia="宋体" w:cs="宋体"/>
                <w:color w:val="auto"/>
                <w:sz w:val="24"/>
                <w:szCs w:val="24"/>
              </w:rPr>
            </w:pPr>
            <w:r>
              <w:rPr>
                <w:rFonts w:hint="eastAsia" w:ascii="宋体" w:hAnsi="宋体" w:eastAsia="宋体" w:cs="宋体"/>
                <w:bCs/>
                <w:color w:val="auto"/>
                <w:sz w:val="24"/>
                <w:szCs w:val="24"/>
              </w:rPr>
              <w:t>中标</w:t>
            </w:r>
            <w:r>
              <w:rPr>
                <w:rFonts w:hint="eastAsia" w:ascii="宋体" w:hAnsi="宋体" w:eastAsia="宋体" w:cs="宋体"/>
                <w:color w:val="auto"/>
                <w:sz w:val="24"/>
                <w:szCs w:val="24"/>
              </w:rPr>
              <w:t xml:space="preserve">　　　 </w:t>
            </w:r>
          </w:p>
          <w:p>
            <w:pPr>
              <w:spacing w:line="300" w:lineRule="auto"/>
              <w:ind w:firstLine="1504" w:firstLineChars="627"/>
              <w:rPr>
                <w:rFonts w:hint="eastAsia" w:ascii="宋体" w:hAnsi="宋体" w:eastAsia="宋体" w:cs="宋体"/>
                <w:bCs/>
                <w:color w:val="auto"/>
                <w:sz w:val="24"/>
                <w:szCs w:val="24"/>
              </w:rPr>
            </w:pPr>
            <w:r>
              <w:rPr>
                <w:rFonts w:hint="eastAsia" w:ascii="宋体" w:hAnsi="宋体" w:eastAsia="宋体" w:cs="宋体"/>
                <w:bCs/>
                <w:color w:val="auto"/>
                <w:sz w:val="24"/>
                <w:szCs w:val="24"/>
              </w:rPr>
              <w:t>费率</w:t>
            </w:r>
          </w:p>
          <w:p>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金额（万元）</w:t>
            </w:r>
          </w:p>
        </w:tc>
        <w:tc>
          <w:tcPr>
            <w:tcW w:w="2470" w:type="dxa"/>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货物招标</w:t>
            </w:r>
          </w:p>
        </w:tc>
        <w:tc>
          <w:tcPr>
            <w:tcW w:w="2148" w:type="dxa"/>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服务招标</w:t>
            </w:r>
          </w:p>
        </w:tc>
        <w:tc>
          <w:tcPr>
            <w:tcW w:w="2148" w:type="dxa"/>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475"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100以下</w:t>
            </w:r>
          </w:p>
        </w:tc>
        <w:tc>
          <w:tcPr>
            <w:tcW w:w="2470"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100-500</w:t>
            </w:r>
          </w:p>
        </w:tc>
        <w:tc>
          <w:tcPr>
            <w:tcW w:w="2470"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0.8%</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500-1000</w:t>
            </w:r>
          </w:p>
        </w:tc>
        <w:tc>
          <w:tcPr>
            <w:tcW w:w="2470"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0.96%</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0.45%</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0.55％</w:t>
            </w:r>
          </w:p>
        </w:tc>
      </w:tr>
    </w:tbl>
    <w:p>
      <w:pPr>
        <w:pStyle w:val="22"/>
        <w:spacing w:line="44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4.2.2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10" w:name="_Toc495861521"/>
      <w:bookmarkStart w:id="11" w:name="_Toc278891592"/>
      <w:bookmarkStart w:id="12" w:name="_Toc272247695"/>
      <w:bookmarkStart w:id="13" w:name="_Toc27341"/>
      <w:bookmarkStart w:id="14" w:name="_Toc494561939"/>
      <w:r>
        <w:rPr>
          <w:rFonts w:hint="eastAsia" w:ascii="宋体" w:hAnsi="宋体" w:eastAsia="宋体" w:cs="宋体"/>
          <w:bCs w:val="0"/>
          <w:color w:val="auto"/>
          <w:lang w:val="zh-CN"/>
        </w:rPr>
        <w:t>招标文件</w:t>
      </w:r>
      <w:bookmarkEnd w:id="10"/>
      <w:bookmarkEnd w:id="11"/>
      <w:bookmarkEnd w:id="12"/>
      <w:bookmarkEnd w:id="13"/>
      <w:bookmarkEnd w:id="14"/>
    </w:p>
    <w:p>
      <w:pPr>
        <w:numPr>
          <w:ilvl w:val="0"/>
          <w:numId w:val="6"/>
        </w:numPr>
        <w:spacing w:line="360" w:lineRule="auto"/>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招标文件的构成</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第一章 投标邀请书</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第二章 投标人须知</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第三章 项目技术、服务及商务要求</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第四章 资格审查方法及标准</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第五章 评标方法、程序及标准</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第六章 合同书格式（参考）</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第七章 投标文件格式（参考）</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其 他  在招标过程中由采购代理机构发出的修正和补充文件等</w:t>
      </w:r>
    </w:p>
    <w:p>
      <w:pPr>
        <w:numPr>
          <w:ilvl w:val="0"/>
          <w:numId w:val="6"/>
        </w:numPr>
        <w:spacing w:line="360" w:lineRule="auto"/>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招标文件疑问的提交</w:t>
      </w:r>
    </w:p>
    <w:p>
      <w:pPr>
        <w:numPr>
          <w:ilvl w:val="0"/>
          <w:numId w:val="11"/>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招标文件的澄清、修改</w:t>
      </w:r>
    </w:p>
    <w:p>
      <w:pPr>
        <w:numPr>
          <w:ilvl w:val="0"/>
          <w:numId w:val="12"/>
        </w:numPr>
        <w:spacing w:line="360" w:lineRule="auto"/>
        <w:ind w:left="476" w:hanging="476"/>
        <w:rPr>
          <w:rFonts w:hint="eastAsia" w:ascii="宋体" w:hAnsi="宋体" w:eastAsia="宋体" w:cs="宋体"/>
          <w:color w:val="auto"/>
          <w:kern w:val="0"/>
          <w:sz w:val="24"/>
          <w:szCs w:val="24"/>
          <w:lang w:val="zh-CN"/>
        </w:rPr>
      </w:pPr>
      <w:r>
        <w:rPr>
          <w:rFonts w:hint="eastAsia" w:ascii="宋体" w:hAnsi="宋体" w:eastAsia="宋体" w:cs="宋体"/>
          <w:color w:val="auto"/>
          <w:sz w:val="24"/>
          <w:szCs w:val="20"/>
          <w:lang w:val="zh-CN"/>
        </w:rPr>
        <w:t>采购代理机构和采购人可以对已发出的招标文件进行必要的澄清或者修改。</w:t>
      </w:r>
      <w:r>
        <w:rPr>
          <w:rFonts w:hint="eastAsia" w:ascii="宋体" w:hAnsi="宋体" w:eastAsia="宋体" w:cs="宋体"/>
          <w:color w:val="auto"/>
          <w:kern w:val="0"/>
          <w:sz w:val="24"/>
          <w:szCs w:val="24"/>
          <w:lang w:val="zh-CN"/>
        </w:rPr>
        <w:t>澄清或者修改将在原公告发布媒体上发布澄清公告。澄清或者修改的内容可能影响投标文件编制的，</w:t>
      </w:r>
      <w:r>
        <w:rPr>
          <w:rFonts w:hint="eastAsia" w:ascii="宋体" w:hAnsi="宋体" w:eastAsia="宋体" w:cs="宋体"/>
          <w:color w:val="auto"/>
          <w:sz w:val="24"/>
          <w:szCs w:val="20"/>
          <w:lang w:val="zh-CN"/>
        </w:rPr>
        <w:t>采购代理机构</w:t>
      </w:r>
      <w:r>
        <w:rPr>
          <w:rFonts w:hint="eastAsia" w:ascii="宋体" w:hAnsi="宋体" w:eastAsia="宋体" w:cs="宋体"/>
          <w:color w:val="auto"/>
          <w:kern w:val="0"/>
          <w:sz w:val="24"/>
          <w:szCs w:val="24"/>
          <w:lang w:val="zh-CN"/>
        </w:rPr>
        <w:t>和采购人将在投标截止时间至少</w:t>
      </w:r>
      <w:r>
        <w:rPr>
          <w:rFonts w:hint="eastAsia" w:ascii="宋体" w:hAnsi="宋体" w:eastAsia="宋体" w:cs="宋体"/>
          <w:color w:val="auto"/>
          <w:sz w:val="24"/>
          <w:szCs w:val="20"/>
          <w:lang w:val="zh-CN"/>
        </w:rPr>
        <w:t>15</w:t>
      </w:r>
      <w:r>
        <w:rPr>
          <w:rFonts w:hint="eastAsia" w:ascii="宋体" w:hAnsi="宋体" w:eastAsia="宋体" w:cs="宋体"/>
          <w:color w:val="auto"/>
          <w:kern w:val="0"/>
          <w:sz w:val="24"/>
          <w:szCs w:val="24"/>
          <w:lang w:val="zh-CN"/>
        </w:rPr>
        <w:t>日前，以书面</w:t>
      </w:r>
      <w:r>
        <w:rPr>
          <w:rFonts w:hint="eastAsia" w:ascii="宋体" w:hAnsi="宋体" w:eastAsia="宋体" w:cs="宋体"/>
          <w:color w:val="auto"/>
          <w:sz w:val="24"/>
          <w:szCs w:val="20"/>
          <w:lang w:val="zh-CN"/>
        </w:rPr>
        <w:t>（或网上公告）</w:t>
      </w:r>
      <w:r>
        <w:rPr>
          <w:rFonts w:hint="eastAsia" w:ascii="宋体" w:hAnsi="宋体" w:eastAsia="宋体" w:cs="宋体"/>
          <w:color w:val="auto"/>
          <w:kern w:val="0"/>
          <w:sz w:val="24"/>
          <w:szCs w:val="24"/>
          <w:lang w:val="zh-CN"/>
        </w:rPr>
        <w:t>形式通知所有获取招标文件的潜在投标人。</w:t>
      </w:r>
    </w:p>
    <w:p>
      <w:pPr>
        <w:numPr>
          <w:ilvl w:val="0"/>
          <w:numId w:val="12"/>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澄清或者修改的内容为招标文件的组成部分，并对潜在投标人具有约束力。</w:t>
      </w:r>
    </w:p>
    <w:p>
      <w:pPr>
        <w:numPr>
          <w:ilvl w:val="0"/>
          <w:numId w:val="6"/>
        </w:numPr>
        <w:spacing w:line="360" w:lineRule="auto"/>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现场考察</w:t>
      </w:r>
    </w:p>
    <w:p>
      <w:pPr>
        <w:numPr>
          <w:ilvl w:val="0"/>
          <w:numId w:val="13"/>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15" w:name="_Toc494561940"/>
      <w:bookmarkStart w:id="16" w:name="_Toc495861522"/>
      <w:bookmarkStart w:id="17" w:name="_Toc15423"/>
      <w:bookmarkStart w:id="18" w:name="_Toc272247696"/>
      <w:bookmarkStart w:id="19" w:name="_Toc278891593"/>
      <w:r>
        <w:rPr>
          <w:rFonts w:hint="eastAsia" w:ascii="宋体" w:hAnsi="宋体" w:eastAsia="宋体" w:cs="宋体"/>
          <w:bCs w:val="0"/>
          <w:color w:val="auto"/>
          <w:lang w:val="zh-CN"/>
        </w:rPr>
        <w:t>投标文件</w:t>
      </w:r>
      <w:bookmarkEnd w:id="15"/>
      <w:bookmarkEnd w:id="16"/>
      <w:bookmarkEnd w:id="17"/>
      <w:bookmarkEnd w:id="18"/>
      <w:bookmarkEnd w:id="19"/>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投标的语言</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投标人提交的投标文件以及投标人与</w:t>
      </w:r>
      <w:r>
        <w:rPr>
          <w:rFonts w:hint="eastAsia" w:ascii="宋体" w:hAnsi="宋体" w:eastAsia="宋体" w:cs="宋体"/>
          <w:color w:val="auto"/>
          <w:sz w:val="24"/>
          <w:szCs w:val="20"/>
          <w:lang w:val="zh-CN"/>
        </w:rPr>
        <w:t>采购代理机构</w:t>
      </w:r>
      <w:r>
        <w:rPr>
          <w:rFonts w:hint="eastAsia" w:ascii="宋体" w:hAnsi="宋体" w:eastAsia="宋体" w:cs="宋体"/>
          <w:color w:val="auto"/>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投标文件的构成</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投标人编制的投标文件应包括但不限于下列内容：</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第一部分  资格证明文件（详见第七章“投标文件格式”中资格证明文件组成）</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第二部分  商务文件（详见第七章“投标文件格式”中商务文件组成）</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第三部分  技术、服务文件（详见第七章“投标文件格式”中技术、服务文件组成）</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投标文件编制</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投标人应对投标文件中所提供资料的真实性负责，若有虚假，将依法承担相应责任。投标人应自觉接受采购代理机构对其中任何资料进一步核实的要求。</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投标文件用纸应统一为A4规格（图纸除外）。</w:t>
      </w:r>
    </w:p>
    <w:p>
      <w:pPr>
        <w:spacing w:line="360" w:lineRule="auto"/>
        <w:ind w:left="566" w:hanging="564" w:hangingChars="235"/>
        <w:rPr>
          <w:rFonts w:hint="eastAsia" w:ascii="宋体" w:hAnsi="宋体" w:eastAsia="宋体" w:cs="宋体"/>
          <w:b/>
          <w:color w:val="auto"/>
          <w:sz w:val="24"/>
          <w:szCs w:val="20"/>
        </w:rPr>
      </w:pPr>
      <w:r>
        <w:rPr>
          <w:rFonts w:hint="eastAsia" w:ascii="宋体" w:hAnsi="宋体" w:eastAsia="宋体" w:cs="宋体"/>
          <w:b/>
          <w:color w:val="auto"/>
          <w:sz w:val="24"/>
          <w:szCs w:val="24"/>
        </w:rPr>
        <w:t>11.7</w:t>
      </w:r>
      <w:r>
        <w:rPr>
          <w:rFonts w:hint="eastAsia" w:ascii="宋体" w:hAnsi="宋体" w:eastAsia="宋体" w:cs="宋体"/>
          <w:b/>
          <w:color w:val="auto"/>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宋体"/>
          <w:b/>
          <w:color w:val="auto"/>
          <w:sz w:val="24"/>
          <w:szCs w:val="20"/>
          <w:lang w:val="zh-CN"/>
        </w:rPr>
        <w:t>各部分文件及内容详见第七章“投标文件格式”要求。</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投标报价</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投标人所提供的货物（工程或服务）均以人民币计价。</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《投标报价明细表》填写时应响应下列要求：</w:t>
      </w:r>
    </w:p>
    <w:p>
      <w:pPr>
        <w:numPr>
          <w:ilvl w:val="0"/>
          <w:numId w:val="16"/>
        </w:numPr>
        <w:spacing w:line="360" w:lineRule="auto"/>
        <w:ind w:left="980" w:hanging="854"/>
        <w:rPr>
          <w:rFonts w:hint="eastAsia" w:ascii="宋体" w:hAnsi="宋体" w:eastAsia="宋体" w:cs="宋体"/>
          <w:color w:val="auto"/>
          <w:sz w:val="24"/>
          <w:szCs w:val="24"/>
          <w:lang w:val="zh-CN"/>
        </w:rPr>
      </w:pPr>
      <w:r>
        <w:rPr>
          <w:rFonts w:hint="eastAsia" w:ascii="宋体" w:hAnsi="宋体" w:eastAsia="宋体" w:cs="宋体"/>
          <w:color w:val="auto"/>
          <w:sz w:val="24"/>
        </w:rPr>
        <w:t>应包括所有根据合同或其他原因由投标人支付的款项、费用</w:t>
      </w:r>
      <w:r>
        <w:rPr>
          <w:rFonts w:hint="eastAsia" w:ascii="宋体" w:hAnsi="宋体" w:eastAsia="宋体" w:cs="宋体"/>
          <w:color w:val="auto"/>
          <w:sz w:val="24"/>
          <w:szCs w:val="24"/>
          <w:lang w:val="zh-CN"/>
        </w:rPr>
        <w:t>；</w:t>
      </w:r>
    </w:p>
    <w:p>
      <w:pPr>
        <w:numPr>
          <w:ilvl w:val="0"/>
          <w:numId w:val="16"/>
        </w:numPr>
        <w:spacing w:line="360" w:lineRule="auto"/>
        <w:ind w:left="980" w:hanging="854"/>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应包含货物运至最终目的地的运输、保险和伴随货物（工程或服务）的有关费用；</w:t>
      </w:r>
    </w:p>
    <w:p>
      <w:pPr>
        <w:numPr>
          <w:ilvl w:val="0"/>
          <w:numId w:val="16"/>
        </w:numPr>
        <w:spacing w:line="360" w:lineRule="auto"/>
        <w:ind w:left="980" w:hanging="854"/>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应详细提供《投标报价明细表》和《投标货物、服务清单》等内容，否则按照</w:t>
      </w:r>
      <w:r>
        <w:rPr>
          <w:rFonts w:hint="eastAsia" w:ascii="宋体" w:hAnsi="宋体" w:eastAsia="宋体" w:cs="宋体"/>
          <w:b/>
          <w:color w:val="auto"/>
          <w:sz w:val="24"/>
          <w:szCs w:val="24"/>
          <w:lang w:val="zh-CN"/>
        </w:rPr>
        <w:t>无效投标处理。</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每一种规格的货物（工程或服务）只允许有一个报价，否则按照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投标人应对项目招标范围内的全部内容进行报价，不得缺、漏项或只投其中的部分内容的，否则按照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备选方案</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只允许投标人提供一个投标方案（招标文件中要求提供备选方案的除外），否则按照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中标后分包</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联合体投标</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两个及以上投标人可以组成一个联合体，以一个投标人的身份共同参与投标。</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采取联合体形式投标的，项目评审时只对联合体主体进行评议。</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联合体中标的，联合体各方应当共同与采购人签订采购合同，</w:t>
      </w:r>
      <w:r>
        <w:rPr>
          <w:rFonts w:hint="eastAsia" w:ascii="宋体" w:hAnsi="宋体" w:eastAsia="宋体" w:cs="宋体"/>
          <w:color w:val="auto"/>
          <w:sz w:val="24"/>
        </w:rPr>
        <w:t>就采购合同约定的事项对采购人承担连带责任，</w:t>
      </w:r>
      <w:r>
        <w:rPr>
          <w:rFonts w:hint="eastAsia" w:ascii="宋体" w:hAnsi="宋体" w:eastAsia="宋体" w:cs="宋体"/>
          <w:color w:val="auto"/>
          <w:sz w:val="24"/>
          <w:szCs w:val="24"/>
          <w:lang w:val="zh-CN"/>
        </w:rPr>
        <w:t>联合体主体单位负主要责任。</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招标文件第一章“投标人资格要求”中未载明是否接受联合体投标的，视同接受。</w:t>
      </w:r>
    </w:p>
    <w:p>
      <w:pPr>
        <w:numPr>
          <w:ilvl w:val="0"/>
          <w:numId w:val="17"/>
        </w:numPr>
        <w:spacing w:line="360" w:lineRule="auto"/>
        <w:ind w:left="728" w:hanging="728"/>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以联合体形式参与投标的，其价格扣除相关规定详见第五章“评标方法、程序及标准”。</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资格证明文件</w:t>
      </w:r>
    </w:p>
    <w:p>
      <w:pPr>
        <w:numPr>
          <w:ilvl w:val="0"/>
          <w:numId w:val="18"/>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资格证明文件应真实、合法，并就此承担相应法律责任。</w:t>
      </w:r>
    </w:p>
    <w:p>
      <w:pPr>
        <w:numPr>
          <w:ilvl w:val="0"/>
          <w:numId w:val="18"/>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资格证明文件正本应为清晰彩色影印件且加盖单位公章，否则按照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。副本可为正本的复印件,但应在副本封面加盖单位公章。</w:t>
      </w:r>
    </w:p>
    <w:p>
      <w:pPr>
        <w:numPr>
          <w:ilvl w:val="0"/>
          <w:numId w:val="18"/>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资格证明文件内容详见</w:t>
      </w:r>
      <w:r>
        <w:rPr>
          <w:rFonts w:hint="eastAsia" w:ascii="宋体" w:hAnsi="宋体" w:eastAsia="宋体" w:cs="宋体"/>
          <w:color w:val="auto"/>
          <w:sz w:val="24"/>
          <w:szCs w:val="24"/>
          <w:lang w:val="zh-CN"/>
        </w:rPr>
        <w:t>第四章“资格审查方法及标准”中资格审查内容</w:t>
      </w:r>
      <w:r>
        <w:rPr>
          <w:rFonts w:hint="eastAsia" w:ascii="宋体" w:hAnsi="宋体" w:eastAsia="宋体" w:cs="宋体"/>
          <w:color w:val="auto"/>
          <w:kern w:val="0"/>
          <w:sz w:val="24"/>
          <w:szCs w:val="24"/>
          <w:lang w:val="zh-CN"/>
        </w:rPr>
        <w:t>。</w:t>
      </w:r>
    </w:p>
    <w:p>
      <w:pPr>
        <w:numPr>
          <w:ilvl w:val="0"/>
          <w:numId w:val="6"/>
        </w:numPr>
        <w:spacing w:line="360" w:lineRule="auto"/>
        <w:ind w:left="560" w:hanging="560"/>
        <w:rPr>
          <w:rFonts w:hint="eastAsia" w:ascii="宋体" w:hAnsi="宋体" w:eastAsia="宋体" w:cs="宋体"/>
          <w:b/>
          <w:bCs/>
          <w:color w:val="auto"/>
          <w:sz w:val="24"/>
          <w:szCs w:val="24"/>
        </w:rPr>
      </w:pPr>
      <w:r>
        <w:rPr>
          <w:rFonts w:hint="eastAsia" w:ascii="宋体" w:hAnsi="宋体" w:eastAsia="宋体" w:cs="宋体"/>
          <w:b/>
          <w:color w:val="auto"/>
          <w:sz w:val="24"/>
          <w:szCs w:val="24"/>
          <w:lang w:val="zh-CN"/>
        </w:rPr>
        <w:t>投标保证金</w:t>
      </w:r>
      <w:r>
        <w:rPr>
          <w:rFonts w:hint="eastAsia" w:ascii="宋体" w:hAnsi="宋体" w:eastAsia="宋体" w:cs="宋体"/>
          <w:color w:val="auto"/>
          <w:sz w:val="24"/>
          <w:szCs w:val="24"/>
          <w:lang w:val="zh-CN"/>
        </w:rPr>
        <w:t>（</w:t>
      </w:r>
      <w:r>
        <w:rPr>
          <w:rFonts w:hint="eastAsia" w:ascii="宋体" w:hAnsi="宋体" w:eastAsia="宋体" w:cs="宋体"/>
          <w:b/>
          <w:bCs/>
          <w:color w:val="auto"/>
          <w:sz w:val="24"/>
          <w:szCs w:val="24"/>
          <w:lang w:val="zh-CN"/>
        </w:rPr>
        <w:t>本项目不收取投标保证金</w:t>
      </w:r>
      <w:r>
        <w:rPr>
          <w:rFonts w:hint="eastAsia" w:ascii="宋体" w:hAnsi="宋体" w:eastAsia="宋体" w:cs="宋体"/>
          <w:color w:val="auto"/>
          <w:sz w:val="24"/>
          <w:szCs w:val="24"/>
          <w:lang w:val="zh-CN"/>
        </w:rPr>
        <w:t>）。</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投标有效期</w:t>
      </w:r>
    </w:p>
    <w:p>
      <w:pPr>
        <w:numPr>
          <w:ilvl w:val="0"/>
          <w:numId w:val="19"/>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投标有效期详见本章“投标须知前附表”中规定。</w:t>
      </w:r>
      <w:r>
        <w:rPr>
          <w:rFonts w:hint="eastAsia" w:ascii="宋体" w:hAnsi="宋体" w:eastAsia="宋体" w:cs="宋体"/>
          <w:color w:val="auto"/>
          <w:kern w:val="0"/>
          <w:sz w:val="24"/>
          <w:szCs w:val="24"/>
          <w:lang w:val="zh-CN"/>
        </w:rPr>
        <w:t>投标文件中承诺的投标有效期应当不少于招标文件中载明的投标有效期。投标有效期不足的，</w:t>
      </w:r>
      <w:r>
        <w:rPr>
          <w:rFonts w:hint="eastAsia" w:ascii="宋体" w:hAnsi="宋体" w:eastAsia="宋体" w:cs="宋体"/>
          <w:color w:val="auto"/>
          <w:sz w:val="24"/>
          <w:szCs w:val="24"/>
          <w:lang w:val="zh-CN"/>
        </w:rPr>
        <w:t>按照</w:t>
      </w:r>
      <w:r>
        <w:rPr>
          <w:rFonts w:hint="eastAsia" w:ascii="宋体" w:hAnsi="宋体" w:eastAsia="宋体" w:cs="宋体"/>
          <w:b/>
          <w:color w:val="auto"/>
          <w:sz w:val="24"/>
          <w:szCs w:val="24"/>
          <w:lang w:val="zh-CN"/>
        </w:rPr>
        <w:t>无效投标处理。</w:t>
      </w:r>
    </w:p>
    <w:p>
      <w:pPr>
        <w:numPr>
          <w:ilvl w:val="0"/>
          <w:numId w:val="19"/>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特殊情况下，在原投标有效期截止之前，</w:t>
      </w:r>
      <w:r>
        <w:rPr>
          <w:rFonts w:hint="eastAsia" w:ascii="宋体" w:hAnsi="宋体" w:eastAsia="宋体" w:cs="宋体"/>
          <w:color w:val="auto"/>
          <w:sz w:val="24"/>
          <w:szCs w:val="20"/>
          <w:lang w:val="zh-CN"/>
        </w:rPr>
        <w:t>采购代理机构</w:t>
      </w:r>
      <w:r>
        <w:rPr>
          <w:rFonts w:hint="eastAsia" w:ascii="宋体" w:hAnsi="宋体" w:eastAsia="宋体" w:cs="宋体"/>
          <w:color w:val="auto"/>
          <w:sz w:val="24"/>
          <w:szCs w:val="24"/>
          <w:lang w:val="zh-CN"/>
        </w:rPr>
        <w:t>或采购人可要求投标人延长投标有效期。这种要求与答复均应以书面形式提交。投标人可拒绝</w:t>
      </w:r>
      <w:r>
        <w:rPr>
          <w:rFonts w:hint="eastAsia" w:ascii="宋体" w:hAnsi="宋体" w:eastAsia="宋体" w:cs="宋体"/>
          <w:color w:val="auto"/>
          <w:sz w:val="24"/>
          <w:szCs w:val="20"/>
          <w:lang w:val="zh-CN"/>
        </w:rPr>
        <w:t>采购代理机构</w:t>
      </w:r>
      <w:r>
        <w:rPr>
          <w:rFonts w:hint="eastAsia" w:ascii="宋体" w:hAnsi="宋体" w:eastAsia="宋体" w:cs="宋体"/>
          <w:color w:val="auto"/>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投标文件的数量和签署</w:t>
      </w:r>
    </w:p>
    <w:p>
      <w:pPr>
        <w:numPr>
          <w:ilvl w:val="0"/>
          <w:numId w:val="2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招标文件中要求加盖公章及签字（签章）之处，投标文件正本中应按要求提供加盖公章及签字（签章）的原件，否则按照</w:t>
      </w:r>
      <w:r>
        <w:rPr>
          <w:rFonts w:hint="eastAsia" w:ascii="宋体" w:hAnsi="宋体" w:eastAsia="宋体" w:cs="宋体"/>
          <w:b/>
          <w:color w:val="auto"/>
          <w:sz w:val="24"/>
          <w:szCs w:val="24"/>
          <w:lang w:val="zh-CN"/>
        </w:rPr>
        <w:t>无效投标处理。</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投标文件的密封和标记</w:t>
      </w:r>
    </w:p>
    <w:p>
      <w:pPr>
        <w:numPr>
          <w:ilvl w:val="0"/>
          <w:numId w:val="21"/>
        </w:numPr>
        <w:spacing w:line="360" w:lineRule="auto"/>
        <w:ind w:left="618" w:hanging="618"/>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宋体"/>
          <w:color w:val="auto"/>
          <w:sz w:val="24"/>
          <w:szCs w:val="20"/>
        </w:rPr>
        <w:t>4</w:t>
      </w:r>
      <w:r>
        <w:rPr>
          <w:rFonts w:hint="eastAsia" w:ascii="宋体" w:hAnsi="宋体" w:eastAsia="宋体" w:cs="宋体"/>
          <w:color w:val="auto"/>
          <w:sz w:val="24"/>
          <w:szCs w:val="20"/>
          <w:lang w:val="zh-CN"/>
        </w:rPr>
        <w:t>份。（</w:t>
      </w:r>
      <w:r>
        <w:rPr>
          <w:rFonts w:hint="eastAsia" w:ascii="宋体" w:hAnsi="宋体" w:eastAsia="宋体" w:cs="宋体"/>
          <w:b/>
          <w:color w:val="auto"/>
          <w:sz w:val="24"/>
          <w:szCs w:val="24"/>
          <w:lang w:val="zh-CN"/>
        </w:rPr>
        <w:t>如</w:t>
      </w:r>
      <w:r>
        <w:rPr>
          <w:rFonts w:hint="eastAsia" w:ascii="宋体" w:hAnsi="宋体" w:eastAsia="宋体" w:cs="宋体"/>
          <w:b/>
          <w:color w:val="auto"/>
          <w:kern w:val="0"/>
          <w:sz w:val="24"/>
          <w:szCs w:val="24"/>
          <w:lang w:val="zh-CN"/>
        </w:rPr>
        <w:t>采购人已组织过项目资格预审的，投标人无需再提交资格证明文件</w:t>
      </w:r>
      <w:r>
        <w:rPr>
          <w:rFonts w:hint="eastAsia" w:ascii="宋体" w:hAnsi="宋体" w:eastAsia="宋体" w:cs="宋体"/>
          <w:color w:val="auto"/>
          <w:sz w:val="24"/>
          <w:szCs w:val="20"/>
          <w:lang w:val="zh-CN"/>
        </w:rPr>
        <w:t>）</w:t>
      </w:r>
    </w:p>
    <w:p>
      <w:pPr>
        <w:numPr>
          <w:ilvl w:val="0"/>
          <w:numId w:val="22"/>
        </w:numPr>
        <w:spacing w:line="360" w:lineRule="auto"/>
        <w:ind w:left="981" w:hanging="981"/>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资格证明文件正本1份、副本</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份，密封在“资格证明文件”封包内</w:t>
      </w:r>
      <w:r>
        <w:rPr>
          <w:rFonts w:hint="eastAsia" w:ascii="宋体" w:hAnsi="宋体" w:eastAsia="宋体" w:cs="宋体"/>
          <w:color w:val="auto"/>
          <w:sz w:val="24"/>
          <w:szCs w:val="24"/>
        </w:rPr>
        <w:t>，封包上注明“第一部分 资格证明文件”</w:t>
      </w:r>
      <w:r>
        <w:rPr>
          <w:rFonts w:hint="eastAsia" w:ascii="宋体" w:hAnsi="宋体" w:eastAsia="宋体" w:cs="宋体"/>
          <w:color w:val="auto"/>
          <w:sz w:val="24"/>
          <w:szCs w:val="24"/>
          <w:lang w:val="zh-CN"/>
        </w:rPr>
        <w:t>；</w:t>
      </w:r>
    </w:p>
    <w:p>
      <w:pPr>
        <w:numPr>
          <w:ilvl w:val="0"/>
          <w:numId w:val="22"/>
        </w:numPr>
        <w:spacing w:line="360" w:lineRule="auto"/>
        <w:ind w:left="981" w:hanging="981"/>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商务文件正本1份、副本4份，密封在“商务文件”封包内，封包上注明“第二部分 商务文件”；</w:t>
      </w:r>
    </w:p>
    <w:p>
      <w:pPr>
        <w:numPr>
          <w:ilvl w:val="0"/>
          <w:numId w:val="22"/>
        </w:numPr>
        <w:spacing w:line="360" w:lineRule="auto"/>
        <w:ind w:left="981" w:hanging="981"/>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hint="eastAsia" w:ascii="宋体" w:hAnsi="宋体" w:eastAsia="宋体" w:cs="宋体"/>
          <w:b/>
          <w:color w:val="auto"/>
          <w:sz w:val="24"/>
          <w:szCs w:val="20"/>
          <w:lang w:val="zh-CN"/>
        </w:rPr>
      </w:pPr>
      <w:r>
        <w:rPr>
          <w:rFonts w:hint="eastAsia" w:ascii="宋体" w:hAnsi="宋体" w:eastAsia="宋体" w:cs="宋体"/>
          <w:color w:val="auto"/>
          <w:sz w:val="24"/>
          <w:szCs w:val="20"/>
          <w:lang w:val="zh-CN"/>
        </w:rPr>
        <w:t>为方便开标时唱标，投标人应将《开标一览表》原件一份</w:t>
      </w:r>
      <w:r>
        <w:rPr>
          <w:rFonts w:hint="eastAsia" w:ascii="宋体" w:hAnsi="宋体" w:eastAsia="宋体" w:cs="宋体"/>
          <w:color w:val="auto"/>
          <w:spacing w:val="-6"/>
          <w:kern w:val="0"/>
          <w:sz w:val="24"/>
          <w:szCs w:val="20"/>
          <w:lang w:val="zh-CN"/>
        </w:rPr>
        <w:t>装入一个信封，单独密封提交</w:t>
      </w:r>
      <w:r>
        <w:rPr>
          <w:rFonts w:hint="eastAsia" w:ascii="宋体" w:hAnsi="宋体" w:eastAsia="宋体" w:cs="宋体"/>
          <w:color w:val="auto"/>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宋体"/>
          <w:b/>
          <w:color w:val="auto"/>
          <w:sz w:val="24"/>
          <w:szCs w:val="20"/>
          <w:lang w:val="zh-CN"/>
        </w:rPr>
        <w:t>拒绝</w:t>
      </w:r>
      <w:r>
        <w:rPr>
          <w:rFonts w:hint="eastAsia" w:ascii="宋体" w:hAnsi="宋体" w:eastAsia="宋体" w:cs="宋体"/>
          <w:color w:val="auto"/>
          <w:sz w:val="24"/>
          <w:szCs w:val="20"/>
          <w:lang w:val="zh-CN"/>
        </w:rPr>
        <w:t>其投标。</w:t>
      </w:r>
    </w:p>
    <w:p>
      <w:pPr>
        <w:numPr>
          <w:ilvl w:val="0"/>
          <w:numId w:val="21"/>
        </w:numPr>
        <w:spacing w:line="360" w:lineRule="auto"/>
        <w:ind w:left="618" w:hanging="618"/>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hint="eastAsia" w:ascii="宋体" w:hAnsi="宋体" w:eastAsia="宋体" w:cs="宋体"/>
          <w:b/>
          <w:color w:val="auto"/>
          <w:sz w:val="24"/>
          <w:szCs w:val="20"/>
          <w:lang w:val="zh-CN"/>
        </w:rPr>
      </w:pPr>
      <w:r>
        <w:rPr>
          <w:rFonts w:hint="eastAsia" w:ascii="宋体" w:hAnsi="宋体" w:eastAsia="宋体" w:cs="宋体"/>
          <w:color w:val="auto"/>
          <w:sz w:val="24"/>
          <w:szCs w:val="20"/>
        </w:rPr>
        <w:t>20.4</w:t>
      </w:r>
      <w:r>
        <w:rPr>
          <w:rFonts w:hint="eastAsia" w:ascii="宋体" w:hAnsi="宋体" w:eastAsia="宋体" w:cs="宋体"/>
          <w:color w:val="auto"/>
          <w:sz w:val="24"/>
          <w:szCs w:val="20"/>
          <w:lang w:val="zh-CN"/>
        </w:rPr>
        <w:t>未按要求密封、标记或存在错误，招标代理机构对其误投或提前启封概不负责。</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投标文件递交</w:t>
      </w:r>
    </w:p>
    <w:p>
      <w:pPr>
        <w:numPr>
          <w:ilvl w:val="0"/>
          <w:numId w:val="23"/>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采购代理机构</w:t>
      </w:r>
      <w:r>
        <w:rPr>
          <w:rFonts w:hint="eastAsia" w:ascii="宋体" w:hAnsi="宋体" w:eastAsia="宋体" w:cs="宋体"/>
          <w:b/>
          <w:color w:val="auto"/>
          <w:kern w:val="0"/>
          <w:sz w:val="24"/>
          <w:szCs w:val="24"/>
          <w:lang w:val="zh-CN"/>
        </w:rPr>
        <w:t>拒收逾期送达或者未按招标文件要求密封的投标文件。</w:t>
      </w:r>
    </w:p>
    <w:p>
      <w:pPr>
        <w:numPr>
          <w:ilvl w:val="0"/>
          <w:numId w:val="23"/>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采购代理机构收到投标文件后，应当如实记载投标文件的送达时间和密封情况，签收保存，并向投标人出具签收回执。</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投标文件的修改和撤回</w:t>
      </w:r>
    </w:p>
    <w:p>
      <w:pPr>
        <w:numPr>
          <w:ilvl w:val="0"/>
          <w:numId w:val="24"/>
        </w:numPr>
        <w:spacing w:line="360" w:lineRule="auto"/>
        <w:ind w:left="616" w:hanging="616"/>
        <w:rPr>
          <w:rFonts w:hint="eastAsia" w:ascii="宋体" w:hAnsi="宋体" w:eastAsia="宋体" w:cs="宋体"/>
          <w:strike/>
          <w:color w:val="auto"/>
          <w:sz w:val="24"/>
          <w:szCs w:val="20"/>
          <w:lang w:val="zh-CN"/>
        </w:rPr>
      </w:pPr>
      <w:r>
        <w:rPr>
          <w:rFonts w:hint="eastAsia" w:ascii="宋体" w:hAnsi="宋体" w:eastAsia="宋体" w:cs="宋体"/>
          <w:color w:val="auto"/>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24"/>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20" w:name="_Toc494561942"/>
      <w:bookmarkStart w:id="21" w:name="_Toc278891595"/>
      <w:bookmarkStart w:id="22" w:name="_Toc272247698"/>
      <w:bookmarkStart w:id="23" w:name="_Toc23114"/>
      <w:bookmarkStart w:id="24" w:name="_Toc495861523"/>
      <w:r>
        <w:rPr>
          <w:rFonts w:hint="eastAsia" w:ascii="宋体" w:hAnsi="宋体" w:eastAsia="宋体" w:cs="宋体"/>
          <w:bCs w:val="0"/>
          <w:color w:val="auto"/>
          <w:lang w:val="zh-CN"/>
        </w:rPr>
        <w:t>开标与评标</w:t>
      </w:r>
      <w:bookmarkEnd w:id="20"/>
      <w:bookmarkEnd w:id="21"/>
      <w:bookmarkEnd w:id="22"/>
      <w:bookmarkEnd w:id="23"/>
      <w:bookmarkEnd w:id="24"/>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开标</w:t>
      </w:r>
    </w:p>
    <w:p>
      <w:pPr>
        <w:numPr>
          <w:ilvl w:val="0"/>
          <w:numId w:val="25"/>
        </w:numPr>
        <w:spacing w:line="360" w:lineRule="auto"/>
        <w:ind w:left="616" w:hanging="616"/>
        <w:rPr>
          <w:rFonts w:hint="eastAsia" w:ascii="宋体" w:hAnsi="宋体" w:eastAsia="宋体" w:cs="宋体"/>
          <w:b/>
          <w:color w:val="auto"/>
          <w:sz w:val="24"/>
          <w:szCs w:val="20"/>
          <w:lang w:val="zh-CN"/>
        </w:rPr>
      </w:pPr>
      <w:r>
        <w:rPr>
          <w:rFonts w:hint="eastAsia" w:ascii="宋体" w:hAnsi="宋体" w:eastAsia="宋体" w:cs="宋体"/>
          <w:color w:val="auto"/>
          <w:kern w:val="0"/>
          <w:sz w:val="24"/>
          <w:szCs w:val="24"/>
          <w:lang w:val="zh-CN"/>
        </w:rPr>
        <w:t>采购代理机构</w:t>
      </w:r>
      <w:r>
        <w:rPr>
          <w:rFonts w:hint="eastAsia" w:ascii="宋体" w:hAnsi="宋体" w:eastAsia="宋体" w:cs="宋体"/>
          <w:color w:val="auto"/>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宋体"/>
          <w:b/>
          <w:color w:val="auto"/>
          <w:sz w:val="24"/>
          <w:szCs w:val="20"/>
          <w:lang w:val="zh-CN"/>
        </w:rPr>
        <w:t>，否则视同认可开标结果。</w:t>
      </w:r>
    </w:p>
    <w:p>
      <w:pPr>
        <w:numPr>
          <w:ilvl w:val="0"/>
          <w:numId w:val="25"/>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投标人法定代表人或其授权代表应携带有效身份证明参加项目开标会，投标人未参加开标的，视同认可开标结果。截止</w:t>
      </w:r>
      <w:r>
        <w:rPr>
          <w:rFonts w:hint="eastAsia" w:ascii="宋体" w:hAnsi="宋体" w:eastAsia="宋体" w:cs="宋体"/>
          <w:color w:val="auto"/>
          <w:kern w:val="0"/>
          <w:sz w:val="24"/>
          <w:szCs w:val="24"/>
        </w:rPr>
        <w:t>投标文件</w:t>
      </w:r>
      <w:r>
        <w:rPr>
          <w:rFonts w:hint="eastAsia" w:ascii="宋体" w:hAnsi="宋体" w:eastAsia="宋体" w:cs="宋体"/>
          <w:color w:val="auto"/>
          <w:sz w:val="24"/>
          <w:szCs w:val="20"/>
          <w:lang w:val="zh-CN"/>
        </w:rPr>
        <w:t>递交时间，投标人不足3家的，不进行开标</w:t>
      </w:r>
      <w:r>
        <w:rPr>
          <w:rFonts w:hint="eastAsia" w:ascii="宋体" w:hAnsi="宋体" w:eastAsia="宋体" w:cs="宋体"/>
          <w:color w:val="auto"/>
          <w:kern w:val="0"/>
          <w:sz w:val="24"/>
          <w:szCs w:val="24"/>
          <w:lang w:val="zh-CN"/>
        </w:rPr>
        <w:t>。</w:t>
      </w:r>
    </w:p>
    <w:p>
      <w:pPr>
        <w:numPr>
          <w:ilvl w:val="0"/>
          <w:numId w:val="25"/>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开标时，由投标人或其推选的代表检查投标文件的密封情况，经确认无误后由</w:t>
      </w:r>
      <w:r>
        <w:rPr>
          <w:rFonts w:hint="eastAsia" w:ascii="宋体" w:hAnsi="宋体" w:eastAsia="宋体" w:cs="宋体"/>
          <w:color w:val="auto"/>
          <w:kern w:val="0"/>
          <w:sz w:val="24"/>
          <w:szCs w:val="24"/>
          <w:lang w:val="zh-CN"/>
        </w:rPr>
        <w:t>采购代理机构</w:t>
      </w:r>
      <w:r>
        <w:rPr>
          <w:rFonts w:hint="eastAsia" w:ascii="宋体" w:hAnsi="宋体" w:eastAsia="宋体" w:cs="宋体"/>
          <w:color w:val="auto"/>
          <w:sz w:val="24"/>
          <w:szCs w:val="20"/>
          <w:lang w:val="zh-CN"/>
        </w:rPr>
        <w:t>工作人员当众拆封，宣布投标人名称、投标价格和招标文件规定的需要宣布的其他内容。</w:t>
      </w:r>
    </w:p>
    <w:p>
      <w:pPr>
        <w:numPr>
          <w:ilvl w:val="0"/>
          <w:numId w:val="25"/>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采购代理机构</w:t>
      </w:r>
      <w:r>
        <w:rPr>
          <w:rFonts w:hint="eastAsia" w:ascii="宋体" w:hAnsi="宋体" w:eastAsia="宋体" w:cs="宋体"/>
          <w:color w:val="auto"/>
          <w:sz w:val="24"/>
          <w:szCs w:val="20"/>
          <w:lang w:val="zh-CN"/>
        </w:rPr>
        <w:t>负责对开标过程进行记录，由参加开标的各投标人代表和相关工作人员对开标记录进行签字确认。</w:t>
      </w:r>
    </w:p>
    <w:p>
      <w:pPr>
        <w:numPr>
          <w:ilvl w:val="0"/>
          <w:numId w:val="25"/>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投标人代表对开标过程和开标记录有疑义，以及认为采购人、</w:t>
      </w:r>
      <w:r>
        <w:rPr>
          <w:rFonts w:hint="eastAsia" w:ascii="宋体" w:hAnsi="宋体" w:eastAsia="宋体" w:cs="宋体"/>
          <w:color w:val="auto"/>
          <w:kern w:val="0"/>
          <w:sz w:val="24"/>
          <w:szCs w:val="24"/>
          <w:lang w:val="zh-CN"/>
        </w:rPr>
        <w:t>代理公司</w:t>
      </w:r>
      <w:r>
        <w:rPr>
          <w:rFonts w:hint="eastAsia" w:ascii="宋体" w:hAnsi="宋体" w:eastAsia="宋体" w:cs="宋体"/>
          <w:color w:val="auto"/>
          <w:sz w:val="24"/>
          <w:szCs w:val="20"/>
          <w:lang w:val="zh-CN"/>
        </w:rPr>
        <w:t>相关工作人员有需要回避的情形的，应当场提出询问或者回避申请。采购人、</w:t>
      </w:r>
      <w:r>
        <w:rPr>
          <w:rFonts w:hint="eastAsia" w:ascii="宋体" w:hAnsi="宋体" w:eastAsia="宋体" w:cs="宋体"/>
          <w:color w:val="auto"/>
          <w:kern w:val="0"/>
          <w:sz w:val="24"/>
          <w:szCs w:val="24"/>
          <w:lang w:val="zh-CN"/>
        </w:rPr>
        <w:t>代理公司</w:t>
      </w:r>
      <w:r>
        <w:rPr>
          <w:rFonts w:hint="eastAsia" w:ascii="宋体" w:hAnsi="宋体" w:eastAsia="宋体" w:cs="宋体"/>
          <w:color w:val="auto"/>
          <w:sz w:val="24"/>
          <w:szCs w:val="20"/>
          <w:lang w:val="zh-CN"/>
        </w:rPr>
        <w:t>将及时处理投标人代表提出的询问或者回避申请。</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资格审查</w:t>
      </w:r>
    </w:p>
    <w:p>
      <w:pPr>
        <w:numPr>
          <w:ilvl w:val="0"/>
          <w:numId w:val="26"/>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bCs/>
          <w:color w:val="auto"/>
          <w:sz w:val="24"/>
          <w:szCs w:val="20"/>
          <w:lang w:val="zh-CN"/>
        </w:rPr>
        <w:t>公开招标采购项目开标结束后，采购人和采购代理公司依据法律、法规及招标文件的规定，对投标人的资格进行审查，以确定投标人资格是否合格。</w:t>
      </w:r>
      <w:r>
        <w:rPr>
          <w:rFonts w:hint="eastAsia" w:ascii="宋体" w:hAnsi="宋体" w:eastAsia="宋体" w:cs="宋体"/>
          <w:color w:val="auto"/>
          <w:kern w:val="0"/>
          <w:sz w:val="24"/>
          <w:szCs w:val="24"/>
          <w:lang w:val="zh-CN"/>
        </w:rPr>
        <w:t>合格投标人不足3家的，不进行评标。</w:t>
      </w:r>
    </w:p>
    <w:p>
      <w:pPr>
        <w:numPr>
          <w:ilvl w:val="0"/>
          <w:numId w:val="26"/>
        </w:numPr>
        <w:spacing w:line="360" w:lineRule="auto"/>
        <w:ind w:left="616" w:hanging="61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资格审查详见第四章“资格审查方法及标准”。</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评标方法</w:t>
      </w:r>
    </w:p>
    <w:p>
      <w:pPr>
        <w:numPr>
          <w:ilvl w:val="0"/>
          <w:numId w:val="27"/>
        </w:numPr>
        <w:spacing w:line="360" w:lineRule="auto"/>
        <w:ind w:left="616" w:hanging="61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综合评分法。综合评分法是指投标文件满足招标文件全部实质性要求，且按照评审因素的量化指标评审得分最高的投标人为中标候选人的评标方法。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hint="eastAsia" w:ascii="宋体" w:hAnsi="宋体" w:eastAsia="宋体" w:cs="宋体"/>
          <w:bCs/>
          <w:color w:val="auto"/>
          <w:sz w:val="24"/>
          <w:szCs w:val="20"/>
          <w:lang w:val="zh-CN"/>
        </w:rPr>
      </w:pPr>
      <w:r>
        <w:rPr>
          <w:rFonts w:hint="eastAsia" w:ascii="宋体" w:hAnsi="宋体" w:eastAsia="宋体" w:cs="宋体"/>
          <w:color w:val="auto"/>
          <w:kern w:val="0"/>
          <w:sz w:val="24"/>
          <w:szCs w:val="24"/>
          <w:lang w:val="zh-CN"/>
        </w:rPr>
        <w:t>评标方法详见第五章“评标方法、程序及标准”</w:t>
      </w:r>
      <w:r>
        <w:rPr>
          <w:rFonts w:hint="eastAsia" w:ascii="宋体" w:hAnsi="宋体" w:eastAsia="宋体" w:cs="宋体"/>
          <w:bCs/>
          <w:color w:val="auto"/>
          <w:sz w:val="24"/>
          <w:szCs w:val="20"/>
          <w:lang w:val="zh-CN"/>
        </w:rPr>
        <w:t>。</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评标委员会的组成</w:t>
      </w:r>
    </w:p>
    <w:p>
      <w:pPr>
        <w:numPr>
          <w:ilvl w:val="0"/>
          <w:numId w:val="28"/>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评标委员会由采购人代表和评审专家组成，成员人数应当为5人及以上单数，其中评审专家不得少于成员总数的三分之二；</w:t>
      </w:r>
      <w:r>
        <w:rPr>
          <w:rFonts w:hint="eastAsia" w:ascii="宋体" w:hAnsi="宋体" w:eastAsia="宋体" w:cs="宋体"/>
          <w:color w:val="auto"/>
          <w:sz w:val="24"/>
          <w:szCs w:val="20"/>
          <w:lang w:val="zh-CN"/>
        </w:rPr>
        <w:t>采购预算金额在1000万元及以上、技术复杂或社会影响较大的项目，评标委员会成员人数应当为7人及以上单数。</w:t>
      </w:r>
    </w:p>
    <w:p>
      <w:pPr>
        <w:numPr>
          <w:ilvl w:val="0"/>
          <w:numId w:val="28"/>
        </w:numPr>
        <w:spacing w:line="360" w:lineRule="auto"/>
        <w:ind w:left="616" w:hanging="616"/>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评标程序</w:t>
      </w:r>
    </w:p>
    <w:p>
      <w:pPr>
        <w:numPr>
          <w:ilvl w:val="0"/>
          <w:numId w:val="29"/>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评标委员会负责具体评标事务，并独立履行下列职责：</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审查、评价投标文件是否符合招标文件的商务、技术等实质性要求；</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要求投标人对投标文件有关事项作出澄清或者说明；</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对投标文件进行综合比较和评价；</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确定中标候选人名单或中标人；</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向采购人、采购代理机构或者有关部门报告评标中发现的违法行为。</w:t>
      </w:r>
    </w:p>
    <w:p>
      <w:pPr>
        <w:numPr>
          <w:ilvl w:val="0"/>
          <w:numId w:val="29"/>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25" w:name="_Toc494561943"/>
      <w:bookmarkStart w:id="26" w:name="_Toc23410"/>
      <w:bookmarkStart w:id="27" w:name="_Toc495861524"/>
      <w:r>
        <w:rPr>
          <w:rFonts w:hint="eastAsia" w:ascii="宋体" w:hAnsi="宋体" w:eastAsia="宋体" w:cs="宋体"/>
          <w:bCs w:val="0"/>
          <w:color w:val="auto"/>
          <w:lang w:val="zh-CN"/>
        </w:rPr>
        <w:t>投标人信用信息及查询</w:t>
      </w:r>
      <w:bookmarkEnd w:id="25"/>
      <w:bookmarkEnd w:id="26"/>
      <w:bookmarkEnd w:id="27"/>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信用信息查询渠道及使用规则</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Fonts w:hint="eastAsia" w:ascii="宋体" w:hAnsi="宋体" w:eastAsia="宋体" w:cs="宋体"/>
          <w:color w:val="auto"/>
          <w:kern w:val="0"/>
          <w:sz w:val="24"/>
          <w:szCs w:val="24"/>
          <w:lang w:val="zh-CN"/>
        </w:rPr>
        <w:t>www.ccgp.gov.cn</w:t>
      </w:r>
      <w:r>
        <w:rPr>
          <w:rFonts w:hint="eastAsia" w:ascii="宋体" w:hAnsi="宋体" w:eastAsia="宋体" w:cs="宋体"/>
          <w:color w:val="auto"/>
          <w:kern w:val="0"/>
          <w:sz w:val="24"/>
          <w:szCs w:val="24"/>
          <w:lang w:val="zh-CN"/>
        </w:rPr>
        <w:fldChar w:fldCharType="end"/>
      </w:r>
      <w:r>
        <w:rPr>
          <w:rFonts w:hint="eastAsia" w:ascii="宋体" w:hAnsi="宋体" w:eastAsia="宋体" w:cs="宋体"/>
          <w:color w:val="auto"/>
          <w:kern w:val="0"/>
          <w:sz w:val="24"/>
          <w:szCs w:val="24"/>
          <w:lang w:val="zh-CN"/>
        </w:rPr>
        <w:t>)。</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列入失信被执行人、重大税收违法案件当事人名单、政府采购严重违法失信行为记录名单的投标人，采购人、采购代理机构</w:t>
      </w:r>
      <w:r>
        <w:rPr>
          <w:rFonts w:hint="eastAsia" w:ascii="宋体" w:hAnsi="宋体" w:eastAsia="宋体" w:cs="宋体"/>
          <w:b/>
          <w:color w:val="auto"/>
          <w:kern w:val="0"/>
          <w:sz w:val="24"/>
          <w:szCs w:val="24"/>
          <w:lang w:val="zh-CN"/>
        </w:rPr>
        <w:t>拒绝</w:t>
      </w:r>
      <w:r>
        <w:rPr>
          <w:rFonts w:hint="eastAsia" w:ascii="宋体" w:hAnsi="宋体" w:eastAsia="宋体" w:cs="宋体"/>
          <w:color w:val="auto"/>
          <w:kern w:val="0"/>
          <w:sz w:val="24"/>
          <w:szCs w:val="24"/>
          <w:lang w:val="zh-CN"/>
        </w:rPr>
        <w:t>其参与政府采购活动。</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投标人的信用记录，最终以评标时的“信用中国”网站</w:t>
      </w:r>
      <w:r>
        <w:rPr>
          <w:rFonts w:hint="eastAsia" w:ascii="宋体" w:hAnsi="宋体" w:eastAsia="宋体" w:cs="宋体"/>
          <w:color w:val="auto"/>
          <w:kern w:val="0"/>
          <w:sz w:val="24"/>
          <w:szCs w:val="24"/>
        </w:rPr>
        <w:t>和“中国政府采购网”</w:t>
      </w:r>
      <w:r>
        <w:rPr>
          <w:rFonts w:hint="eastAsia" w:ascii="宋体" w:hAnsi="宋体" w:eastAsia="宋体" w:cs="宋体"/>
          <w:color w:val="auto"/>
          <w:kern w:val="0"/>
          <w:sz w:val="24"/>
          <w:szCs w:val="24"/>
          <w:lang w:val="zh-CN"/>
        </w:rPr>
        <w:t>发布的信息为准。</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在资格审查与评标工作未同日进行的特殊情形下，采购代理机构工作人员在评标时对投标人的信用信息进行复核，发现评标当日存在不良信用信息的，由评标委员会按照符合性审查不合格作</w:t>
      </w:r>
      <w:r>
        <w:rPr>
          <w:rFonts w:hint="eastAsia" w:ascii="宋体" w:hAnsi="宋体" w:eastAsia="宋体" w:cs="宋体"/>
          <w:b/>
          <w:color w:val="auto"/>
          <w:kern w:val="0"/>
          <w:sz w:val="24"/>
          <w:szCs w:val="24"/>
          <w:lang w:val="zh-CN"/>
        </w:rPr>
        <w:t>无效投标处理</w:t>
      </w:r>
      <w:r>
        <w:rPr>
          <w:rFonts w:hint="eastAsia" w:ascii="宋体" w:hAnsi="宋体" w:eastAsia="宋体" w:cs="宋体"/>
          <w:color w:val="auto"/>
          <w:kern w:val="0"/>
          <w:sz w:val="24"/>
          <w:szCs w:val="24"/>
          <w:lang w:val="zh-CN"/>
        </w:rPr>
        <w:t>。</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28" w:name="_Toc20172"/>
      <w:bookmarkStart w:id="29" w:name="_Toc495861525"/>
      <w:bookmarkStart w:id="30" w:name="_Toc494561944"/>
      <w:r>
        <w:rPr>
          <w:rFonts w:hint="eastAsia" w:ascii="宋体" w:hAnsi="宋体" w:eastAsia="宋体" w:cs="宋体"/>
          <w:bCs w:val="0"/>
          <w:color w:val="auto"/>
          <w:lang w:val="zh-CN"/>
        </w:rPr>
        <w:t>中标与合同</w:t>
      </w:r>
      <w:bookmarkEnd w:id="28"/>
      <w:bookmarkEnd w:id="29"/>
      <w:bookmarkEnd w:id="30"/>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确定中标人</w:t>
      </w:r>
    </w:p>
    <w:p>
      <w:pPr>
        <w:numPr>
          <w:ilvl w:val="0"/>
          <w:numId w:val="32"/>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采购人收到评标报告5个工作日内，按评标报告推荐的中标候选人顺序确定中标人。</w:t>
      </w:r>
    </w:p>
    <w:p>
      <w:pPr>
        <w:numPr>
          <w:ilvl w:val="0"/>
          <w:numId w:val="32"/>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中标候选人并列的：</w:t>
      </w:r>
    </w:p>
    <w:p>
      <w:pPr>
        <w:numPr>
          <w:ilvl w:val="0"/>
          <w:numId w:val="33"/>
        </w:numPr>
        <w:spacing w:line="360" w:lineRule="auto"/>
        <w:ind w:left="980" w:hanging="98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中标人的数量有其他规定的，按招标文件相关规定执行。</w:t>
      </w:r>
    </w:p>
    <w:p>
      <w:pPr>
        <w:numPr>
          <w:ilvl w:val="0"/>
          <w:numId w:val="32"/>
        </w:numPr>
        <w:spacing w:line="360" w:lineRule="auto"/>
        <w:ind w:left="616" w:hanging="616"/>
        <w:rPr>
          <w:rFonts w:hint="eastAsia" w:ascii="宋体" w:hAnsi="宋体" w:eastAsia="宋体" w:cs="宋体"/>
          <w:strike/>
          <w:color w:val="auto"/>
          <w:sz w:val="24"/>
          <w:szCs w:val="20"/>
          <w:lang w:val="zh-CN"/>
        </w:rPr>
      </w:pPr>
      <w:r>
        <w:rPr>
          <w:rFonts w:hint="eastAsia" w:ascii="宋体" w:hAnsi="宋体" w:eastAsia="宋体" w:cs="宋体"/>
          <w:color w:val="auto"/>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hint="eastAsia" w:ascii="宋体" w:hAnsi="宋体" w:eastAsia="宋体" w:cs="宋体"/>
          <w:strike/>
          <w:color w:val="auto"/>
          <w:sz w:val="24"/>
          <w:szCs w:val="20"/>
          <w:lang w:val="zh-CN"/>
        </w:rPr>
      </w:pPr>
      <w:r>
        <w:rPr>
          <w:rFonts w:hint="eastAsia" w:ascii="宋体" w:hAnsi="宋体" w:eastAsia="宋体" w:cs="宋体"/>
          <w:color w:val="auto"/>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合同授予</w:t>
      </w:r>
    </w:p>
    <w:p>
      <w:pPr>
        <w:spacing w:line="360" w:lineRule="auto"/>
        <w:ind w:left="420" w:leftChars="200" w:firstLine="60" w:firstLineChars="25"/>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合同签订</w:t>
      </w:r>
    </w:p>
    <w:p>
      <w:pPr>
        <w:numPr>
          <w:ilvl w:val="0"/>
          <w:numId w:val="34"/>
        </w:numPr>
        <w:spacing w:line="360" w:lineRule="auto"/>
        <w:ind w:left="616" w:hanging="616"/>
        <w:rPr>
          <w:rFonts w:hint="eastAsia" w:ascii="宋体" w:hAnsi="宋体" w:eastAsia="宋体" w:cs="宋体"/>
          <w:color w:val="auto"/>
          <w:sz w:val="24"/>
          <w:szCs w:val="20"/>
          <w:lang w:val="zh-CN"/>
        </w:rPr>
      </w:pPr>
      <w:bookmarkStart w:id="31" w:name="_Toc272247700"/>
      <w:bookmarkStart w:id="32" w:name="_Toc278891597"/>
      <w:r>
        <w:rPr>
          <w:rFonts w:hint="eastAsia" w:ascii="宋体" w:hAnsi="宋体" w:eastAsia="宋体" w:cs="宋体"/>
          <w:color w:val="auto"/>
          <w:sz w:val="24"/>
          <w:szCs w:val="20"/>
          <w:lang w:val="zh-CN"/>
        </w:rPr>
        <w:t>采购人应当自中标通知书发出之日起30日内，按照招标文件规定和中标人投标文件的承诺，与中标人签订书面合同。所签订的合同不得对招标文件确定的事项和中标人投标文件作实质性修改。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33" w:name="_Toc495861526"/>
      <w:bookmarkStart w:id="34" w:name="_Toc494561945"/>
      <w:bookmarkStart w:id="35" w:name="_Toc13884"/>
      <w:r>
        <w:rPr>
          <w:rFonts w:hint="eastAsia" w:ascii="宋体" w:hAnsi="宋体" w:eastAsia="宋体" w:cs="宋体"/>
          <w:bCs w:val="0"/>
          <w:color w:val="auto"/>
          <w:lang w:val="zh-CN"/>
        </w:rPr>
        <w:t>采购信息公告</w:t>
      </w:r>
      <w:bookmarkEnd w:id="33"/>
      <w:bookmarkEnd w:id="34"/>
      <w:bookmarkEnd w:id="35"/>
    </w:p>
    <w:p>
      <w:pPr>
        <w:numPr>
          <w:ilvl w:val="0"/>
          <w:numId w:val="6"/>
        </w:numPr>
        <w:spacing w:line="360" w:lineRule="auto"/>
        <w:ind w:left="560" w:hanging="56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公告的媒体及规定</w:t>
      </w:r>
    </w:p>
    <w:p>
      <w:pPr>
        <w:numPr>
          <w:ilvl w:val="0"/>
          <w:numId w:val="35"/>
        </w:numPr>
        <w:tabs>
          <w:tab w:val="left" w:pos="616"/>
        </w:tabs>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sz w:val="24"/>
          <w:szCs w:val="20"/>
          <w:lang w:val="zh-CN"/>
        </w:rPr>
        <w:t>采购代理机构</w:t>
      </w:r>
      <w:r>
        <w:rPr>
          <w:rFonts w:hint="eastAsia" w:ascii="宋体" w:hAnsi="宋体" w:eastAsia="宋体" w:cs="宋体"/>
          <w:color w:val="auto"/>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hint="eastAsia" w:ascii="宋体" w:hAnsi="宋体" w:eastAsia="宋体" w:cs="宋体"/>
          <w:b/>
          <w:color w:val="auto"/>
          <w:kern w:val="0"/>
          <w:sz w:val="24"/>
          <w:szCs w:val="24"/>
          <w:lang w:val="zh-CN"/>
        </w:rPr>
      </w:pPr>
      <w:r>
        <w:rPr>
          <w:rFonts w:hint="eastAsia" w:ascii="宋体" w:hAnsi="宋体" w:eastAsia="宋体" w:cs="宋体"/>
          <w:color w:val="auto"/>
          <w:sz w:val="24"/>
          <w:szCs w:val="20"/>
          <w:lang w:val="zh-CN"/>
        </w:rPr>
        <w:t>采购代理机构</w:t>
      </w:r>
      <w:r>
        <w:rPr>
          <w:rFonts w:hint="eastAsia" w:ascii="宋体" w:hAnsi="宋体" w:eastAsia="宋体" w:cs="宋体"/>
          <w:color w:val="auto"/>
          <w:kern w:val="0"/>
          <w:sz w:val="24"/>
          <w:szCs w:val="24"/>
          <w:lang w:val="zh-CN"/>
        </w:rPr>
        <w:t>在自中标人确定之日起2个工作日内，在政府采购监管部门指定媒体上公告中标结果，</w:t>
      </w:r>
      <w:r>
        <w:rPr>
          <w:rFonts w:hint="eastAsia" w:ascii="宋体" w:hAnsi="宋体" w:eastAsia="宋体" w:cs="宋体"/>
          <w:b/>
          <w:color w:val="auto"/>
          <w:kern w:val="0"/>
          <w:sz w:val="24"/>
          <w:szCs w:val="24"/>
          <w:lang w:val="zh-CN"/>
        </w:rPr>
        <w:t>中标公告的公示期为1个工作日。</w:t>
      </w:r>
    </w:p>
    <w:p>
      <w:pPr>
        <w:numPr>
          <w:ilvl w:val="0"/>
          <w:numId w:val="35"/>
        </w:numPr>
        <w:tabs>
          <w:tab w:val="left" w:pos="616"/>
        </w:tabs>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资格审查未通过的投标人可在结果公告质疑有效期内按公告中的联系方式获知本单位的资格审查情况。</w:t>
      </w:r>
    </w:p>
    <w:p>
      <w:pPr>
        <w:numPr>
          <w:ilvl w:val="0"/>
          <w:numId w:val="35"/>
        </w:numPr>
        <w:tabs>
          <w:tab w:val="left" w:pos="616"/>
        </w:tabs>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采用综合评分法评审的项目，未中标人可在结果公告质疑有效期内按公告中的联系方式获知本单位的评审得分与排序。</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36" w:name="_Toc494561946"/>
      <w:bookmarkStart w:id="37" w:name="_Toc495861527"/>
      <w:bookmarkStart w:id="38" w:name="_Toc2466"/>
      <w:r>
        <w:rPr>
          <w:rFonts w:hint="eastAsia" w:ascii="宋体" w:hAnsi="宋体" w:eastAsia="宋体" w:cs="宋体"/>
          <w:bCs w:val="0"/>
          <w:color w:val="auto"/>
          <w:lang w:val="zh-CN"/>
        </w:rPr>
        <w:t>质疑</w:t>
      </w:r>
      <w:bookmarkEnd w:id="31"/>
      <w:bookmarkEnd w:id="32"/>
      <w:r>
        <w:rPr>
          <w:rFonts w:hint="eastAsia" w:ascii="宋体" w:hAnsi="宋体" w:eastAsia="宋体" w:cs="宋体"/>
          <w:bCs w:val="0"/>
          <w:color w:val="auto"/>
          <w:lang w:val="zh-CN"/>
        </w:rPr>
        <w:t>及提交</w:t>
      </w:r>
      <w:bookmarkEnd w:id="36"/>
      <w:bookmarkEnd w:id="37"/>
      <w:bookmarkEnd w:id="38"/>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质疑提交</w:t>
      </w:r>
    </w:p>
    <w:p>
      <w:pPr>
        <w:autoSpaceDE w:val="0"/>
        <w:autoSpaceDN w:val="0"/>
        <w:adjustRightInd w:val="0"/>
        <w:snapToGrid w:val="0"/>
        <w:spacing w:line="300" w:lineRule="auto"/>
        <w:ind w:left="420" w:right="32" w:firstLine="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投标人认为招标文件、招标过程和中标结果使自己的权益受到损害的，可以在知道或者应知其权益受到损害之日起7个工作日内，向采购人（或代理公司）提出书面质疑，质疑提出时间以收到之日为准。</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投标人应知其权益受到损害之日是指：</w:t>
      </w:r>
    </w:p>
    <w:p>
      <w:pPr>
        <w:numPr>
          <w:ilvl w:val="0"/>
          <w:numId w:val="36"/>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对可以质疑的招标文件提出质疑的，为收到招标文件之日或者招标文件公告期限届满之日；</w:t>
      </w:r>
    </w:p>
    <w:p>
      <w:pPr>
        <w:numPr>
          <w:ilvl w:val="0"/>
          <w:numId w:val="36"/>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对招标过程提出质疑的，为各招标程序环节结束之日；</w:t>
      </w:r>
    </w:p>
    <w:p>
      <w:pPr>
        <w:numPr>
          <w:ilvl w:val="0"/>
          <w:numId w:val="36"/>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对中标结果提出质疑的，为中标公告期限届满之日。</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质疑书应当包括下列主要内容：</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质疑人的名称、地址、联系人及联系电话等；</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被质疑人的名称、地址、联系人及联系电话等；</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质疑项目名称及编号、质疑事项和明确的请求；</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质疑事项的事实根据、法律依据及其他必要的证明材料；</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提出质疑的日期；</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不予受理的情形</w:t>
      </w:r>
    </w:p>
    <w:p>
      <w:pPr>
        <w:spacing w:line="360" w:lineRule="auto"/>
        <w:ind w:firstLine="480" w:firstLineChars="20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投标人未按本章“质疑及提交”规定的时限、内容及方式进行质疑的，采购人（或代理公司）不予受理。</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39" w:name="_Toc494561947"/>
      <w:bookmarkStart w:id="40" w:name="_Toc18366"/>
      <w:bookmarkStart w:id="41" w:name="_Toc495861528"/>
      <w:r>
        <w:rPr>
          <w:rFonts w:hint="eastAsia" w:ascii="宋体" w:hAnsi="宋体" w:eastAsia="宋体" w:cs="宋体"/>
          <w:bCs w:val="0"/>
          <w:color w:val="auto"/>
          <w:lang w:val="zh-CN"/>
        </w:rPr>
        <w:t>相关条文解读</w:t>
      </w:r>
      <w:bookmarkEnd w:id="39"/>
      <w:bookmarkEnd w:id="40"/>
      <w:bookmarkEnd w:id="41"/>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按照财政部《关于规范政府采购行政处罚有关问题的通知》的规定，各级人民政府财政部门依法对参加政府采购活动的投标人作出的禁止参加政府采购活动等行政处罚决定在全国范围内生效。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42" w:name="_Toc495861529"/>
      <w:bookmarkStart w:id="43" w:name="_Toc494561948"/>
      <w:bookmarkStart w:id="44" w:name="_Toc9269"/>
      <w:r>
        <w:rPr>
          <w:rFonts w:hint="eastAsia" w:ascii="宋体" w:hAnsi="宋体" w:eastAsia="宋体" w:cs="宋体"/>
          <w:bCs w:val="0"/>
          <w:color w:val="auto"/>
          <w:lang w:val="zh-CN"/>
        </w:rPr>
        <w:t>其他注意事项</w:t>
      </w:r>
      <w:bookmarkEnd w:id="42"/>
      <w:bookmarkEnd w:id="43"/>
      <w:bookmarkEnd w:id="44"/>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hint="eastAsia" w:ascii="宋体" w:hAnsi="宋体" w:eastAsia="宋体" w:cs="宋体"/>
          <w:bCs w:val="0"/>
          <w:color w:val="auto"/>
          <w:lang w:val="zh-CN"/>
        </w:rPr>
      </w:pPr>
      <w:bookmarkStart w:id="45" w:name="_Toc494561949"/>
      <w:bookmarkStart w:id="46" w:name="_Toc495861530"/>
      <w:bookmarkStart w:id="47" w:name="_Toc278891598"/>
      <w:bookmarkStart w:id="48" w:name="_Toc272247701"/>
      <w:bookmarkStart w:id="49" w:name="_Toc19292"/>
      <w:r>
        <w:rPr>
          <w:rFonts w:hint="eastAsia" w:ascii="宋体" w:hAnsi="宋体" w:eastAsia="宋体" w:cs="宋体"/>
          <w:bCs w:val="0"/>
          <w:color w:val="auto"/>
          <w:lang w:val="zh-CN"/>
        </w:rPr>
        <w:t>适用法律</w:t>
      </w:r>
      <w:bookmarkEnd w:id="45"/>
      <w:bookmarkEnd w:id="46"/>
      <w:bookmarkEnd w:id="47"/>
      <w:bookmarkEnd w:id="48"/>
      <w:bookmarkEnd w:id="49"/>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采购人、采购代理机构及投标人的一切招标投标活动均适用《政府采购法》、《政府采购法实施条例》、《政府采购货物和服务招标投标管理办法》及相关法律法规。</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hint="eastAsia" w:ascii="宋体" w:hAnsi="宋体" w:eastAsia="宋体" w:cs="宋体"/>
          <w:bCs w:val="0"/>
          <w:color w:val="auto"/>
          <w:lang w:val="zh-CN"/>
        </w:rPr>
      </w:pPr>
      <w:bookmarkStart w:id="50" w:name="_Toc272247702"/>
      <w:bookmarkStart w:id="51" w:name="_Toc278891599"/>
      <w:bookmarkStart w:id="52" w:name="_Toc23921"/>
      <w:bookmarkStart w:id="53" w:name="_Toc494561950"/>
      <w:bookmarkStart w:id="54" w:name="_Toc495861531"/>
      <w:r>
        <w:rPr>
          <w:rFonts w:hint="eastAsia" w:ascii="宋体" w:hAnsi="宋体" w:eastAsia="宋体" w:cs="宋体"/>
          <w:bCs w:val="0"/>
          <w:color w:val="auto"/>
          <w:lang w:val="zh-CN"/>
        </w:rPr>
        <w:t>招标文件的解释权</w:t>
      </w:r>
      <w:bookmarkEnd w:id="50"/>
      <w:bookmarkEnd w:id="51"/>
      <w:bookmarkEnd w:id="52"/>
      <w:bookmarkEnd w:id="53"/>
      <w:bookmarkEnd w:id="54"/>
    </w:p>
    <w:p>
      <w:pPr>
        <w:numPr>
          <w:ilvl w:val="0"/>
          <w:numId w:val="6"/>
        </w:numPr>
        <w:spacing w:line="360" w:lineRule="auto"/>
        <w:ind w:left="560" w:hanging="560"/>
        <w:rPr>
          <w:rFonts w:hint="eastAsia" w:ascii="宋体" w:hAnsi="宋体" w:eastAsia="宋体" w:cs="宋体"/>
          <w:color w:val="auto"/>
        </w:rPr>
      </w:pPr>
      <w:r>
        <w:rPr>
          <w:rFonts w:hint="eastAsia" w:ascii="宋体" w:hAnsi="宋体" w:eastAsia="宋体" w:cs="宋体"/>
          <w:color w:val="auto"/>
          <w:sz w:val="24"/>
          <w:szCs w:val="20"/>
          <w:lang w:val="zh-CN"/>
        </w:rPr>
        <w:t>招标文件的最终解释权为采购人、采购代理机构所有。</w:t>
      </w:r>
      <w:r>
        <w:rPr>
          <w:rFonts w:hint="eastAsia" w:ascii="宋体" w:hAnsi="宋体" w:eastAsia="宋体" w:cs="宋体"/>
          <w:color w:val="auto"/>
        </w:rPr>
        <w:br w:type="page"/>
      </w:r>
    </w:p>
    <w:p>
      <w:pPr>
        <w:pStyle w:val="3"/>
        <w:numPr>
          <w:ilvl w:val="0"/>
          <w:numId w:val="1"/>
        </w:numPr>
        <w:jc w:val="center"/>
        <w:rPr>
          <w:rFonts w:hint="eastAsia" w:ascii="宋体" w:hAnsi="宋体" w:eastAsia="宋体" w:cs="宋体"/>
          <w:color w:val="auto"/>
          <w:highlight w:val="none"/>
        </w:rPr>
      </w:pPr>
      <w:bookmarkStart w:id="55" w:name="_Toc6412"/>
      <w:bookmarkStart w:id="56" w:name="_Toc495861532"/>
      <w:r>
        <w:rPr>
          <w:rFonts w:hint="eastAsia" w:ascii="宋体" w:hAnsi="宋体" w:eastAsia="宋体" w:cs="宋体"/>
          <w:color w:val="auto"/>
          <w:highlight w:val="none"/>
        </w:rPr>
        <w:t>项目技术、服务及商务要求</w:t>
      </w:r>
      <w:bookmarkEnd w:id="55"/>
      <w:bookmarkEnd w:id="56"/>
    </w:p>
    <w:p>
      <w:pPr>
        <w:keepNext w:val="0"/>
        <w:keepLines w:val="0"/>
        <w:pageBreakBefore w:val="0"/>
        <w:numPr>
          <w:ilvl w:val="0"/>
          <w:numId w:val="0"/>
        </w:numPr>
        <w:kinsoku/>
        <w:wordWrap/>
        <w:overflowPunct/>
        <w:topLinePunct w:val="0"/>
        <w:autoSpaceDE/>
        <w:autoSpaceDN/>
        <w:bidi w:val="0"/>
        <w:adjustRightInd/>
        <w:snapToGrid/>
        <w:spacing w:line="420" w:lineRule="exact"/>
        <w:textAlignment w:val="auto"/>
        <w:outlineLvl w:val="1"/>
        <w:rPr>
          <w:rFonts w:hint="eastAsia" w:ascii="宋体" w:hAnsi="宋体" w:eastAsia="宋体" w:cs="宋体"/>
          <w:b/>
          <w:bCs/>
          <w:color w:val="auto"/>
          <w:kern w:val="2"/>
          <w:sz w:val="28"/>
          <w:szCs w:val="28"/>
          <w:highlight w:val="none"/>
          <w:lang w:val="en-US" w:eastAsia="zh-CN" w:bidi="ar-SA"/>
        </w:rPr>
      </w:pPr>
      <w:bookmarkStart w:id="57" w:name="_Toc14173"/>
      <w:r>
        <w:rPr>
          <w:rFonts w:hint="eastAsia" w:ascii="宋体" w:hAnsi="宋体" w:eastAsia="宋体" w:cs="宋体"/>
          <w:b/>
          <w:bCs/>
          <w:color w:val="auto"/>
          <w:kern w:val="2"/>
          <w:sz w:val="28"/>
          <w:szCs w:val="28"/>
          <w:highlight w:val="none"/>
          <w:lang w:val="en-US" w:eastAsia="zh-CN" w:bidi="ar-SA"/>
        </w:rPr>
        <w:t>一、技术参数</w:t>
      </w:r>
      <w:bookmarkEnd w:id="57"/>
    </w:p>
    <w:p>
      <w:pPr>
        <w:keepNext w:val="0"/>
        <w:keepLines w:val="0"/>
        <w:pageBreakBefore w:val="0"/>
        <w:widowControl/>
        <w:suppressLineNumbers w:val="0"/>
        <w:kinsoku/>
        <w:wordWrap/>
        <w:overflowPunct/>
        <w:topLinePunct w:val="0"/>
        <w:autoSpaceDE/>
        <w:autoSpaceDN/>
        <w:bidi w:val="0"/>
        <w:adjustRightInd/>
        <w:snapToGrid/>
        <w:spacing w:line="420" w:lineRule="exact"/>
        <w:ind w:right="-428" w:rightChars="-204"/>
        <w:jc w:val="center"/>
        <w:textAlignment w:val="auto"/>
        <w:outlineLvl w:val="2"/>
        <w:rPr>
          <w:rFonts w:hint="eastAsia" w:ascii="宋体" w:hAnsi="宋体" w:eastAsia="宋体" w:cs="宋体"/>
          <w:b/>
          <w:color w:val="auto"/>
          <w:kern w:val="0"/>
          <w:sz w:val="28"/>
          <w:szCs w:val="28"/>
          <w:u w:val="none"/>
          <w:lang w:val="en-US" w:eastAsia="zh-CN" w:bidi="ar"/>
        </w:rPr>
      </w:pPr>
      <w:bookmarkStart w:id="58" w:name="_Toc13555"/>
      <w:r>
        <w:rPr>
          <w:rFonts w:hint="eastAsia" w:ascii="宋体" w:hAnsi="宋体" w:eastAsia="宋体" w:cs="宋体"/>
          <w:b/>
          <w:color w:val="auto"/>
          <w:kern w:val="0"/>
          <w:sz w:val="28"/>
          <w:szCs w:val="28"/>
          <w:u w:val="none"/>
          <w:lang w:val="en-US" w:eastAsia="zh-CN" w:bidi="ar"/>
        </w:rPr>
        <w:t>设备清单</w:t>
      </w:r>
    </w:p>
    <w:tbl>
      <w:tblPr>
        <w:tblStyle w:val="17"/>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350"/>
        <w:gridCol w:w="4980"/>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7"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20"/>
                <w:kern w:val="2"/>
                <w:sz w:val="28"/>
                <w:szCs w:val="28"/>
                <w:u w:val="none"/>
                <w:vertAlign w:val="baseline"/>
                <w:lang w:val="en-US" w:eastAsia="zh-CN" w:bidi="ar-SA"/>
              </w:rPr>
            </w:pPr>
            <w:r>
              <w:rPr>
                <w:rFonts w:hint="eastAsia" w:ascii="宋体" w:hAnsi="宋体" w:eastAsia="宋体" w:cs="宋体"/>
                <w:color w:val="auto"/>
                <w:spacing w:val="20"/>
                <w:sz w:val="28"/>
                <w:szCs w:val="28"/>
                <w:u w:val="none"/>
                <w:vertAlign w:val="baseline"/>
                <w:lang w:eastAsia="zh-CN"/>
              </w:rPr>
              <w:t>序号</w:t>
            </w:r>
          </w:p>
        </w:tc>
        <w:tc>
          <w:tcPr>
            <w:tcW w:w="6330" w:type="dxa"/>
            <w:gridSpan w:val="2"/>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20"/>
                <w:kern w:val="2"/>
                <w:sz w:val="28"/>
                <w:szCs w:val="28"/>
                <w:u w:val="none"/>
                <w:vertAlign w:val="baseline"/>
                <w:lang w:val="en-US" w:eastAsia="zh-CN" w:bidi="ar-SA"/>
              </w:rPr>
            </w:pPr>
            <w:r>
              <w:rPr>
                <w:rFonts w:hint="eastAsia" w:ascii="宋体" w:hAnsi="宋体" w:eastAsia="宋体" w:cs="宋体"/>
                <w:color w:val="auto"/>
                <w:spacing w:val="20"/>
                <w:sz w:val="28"/>
                <w:szCs w:val="28"/>
                <w:u w:val="none"/>
                <w:vertAlign w:val="baseline"/>
                <w:lang w:eastAsia="zh-CN"/>
              </w:rPr>
              <w:t>货物名称</w:t>
            </w:r>
          </w:p>
        </w:tc>
        <w:tc>
          <w:tcPr>
            <w:tcW w:w="1821"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20"/>
                <w:kern w:val="2"/>
                <w:sz w:val="28"/>
                <w:szCs w:val="28"/>
                <w:u w:val="none"/>
                <w:vertAlign w:val="baseline"/>
                <w:lang w:val="en-US" w:eastAsia="zh-CN" w:bidi="ar-SA"/>
              </w:rPr>
            </w:pPr>
            <w:r>
              <w:rPr>
                <w:rFonts w:hint="eastAsia" w:ascii="宋体" w:hAnsi="宋体" w:eastAsia="宋体" w:cs="宋体"/>
                <w:color w:val="auto"/>
                <w:spacing w:val="20"/>
                <w:sz w:val="28"/>
                <w:szCs w:val="28"/>
                <w:u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67" w:type="dxa"/>
            <w:vMerge w:val="restart"/>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1</w:t>
            </w:r>
          </w:p>
        </w:tc>
        <w:tc>
          <w:tcPr>
            <w:tcW w:w="1350" w:type="dxa"/>
            <w:vMerge w:val="restart"/>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r>
              <w:rPr>
                <w:rFonts w:hint="eastAsia" w:cs="宋体"/>
                <w:b w:val="0"/>
                <w:bCs w:val="0"/>
                <w:color w:val="auto"/>
                <w:kern w:val="2"/>
                <w:sz w:val="28"/>
                <w:szCs w:val="28"/>
                <w:u w:val="none"/>
                <w:shd w:val="clear" w:color="auto" w:fill="auto"/>
                <w:lang w:val="en-US" w:eastAsia="zh-CN" w:bidi="ar-SA"/>
              </w:rPr>
              <w:t>摄像高源</w:t>
            </w:r>
            <w:r>
              <w:rPr>
                <w:rFonts w:hint="eastAsia" w:ascii="宋体" w:hAnsi="宋体" w:eastAsia="宋体" w:cs="宋体"/>
                <w:b w:val="0"/>
                <w:bCs w:val="0"/>
                <w:color w:val="auto"/>
                <w:kern w:val="2"/>
                <w:sz w:val="28"/>
                <w:szCs w:val="28"/>
                <w:u w:val="none"/>
                <w:shd w:val="clear" w:color="auto" w:fill="auto"/>
                <w:lang w:val="en-US" w:eastAsia="zh-CN" w:bidi="ar-SA"/>
              </w:rPr>
              <w:t>一体</w:t>
            </w:r>
            <w:r>
              <w:rPr>
                <w:rFonts w:hint="eastAsia" w:cs="宋体"/>
                <w:b w:val="0"/>
                <w:bCs w:val="0"/>
                <w:color w:val="auto"/>
                <w:kern w:val="2"/>
                <w:sz w:val="28"/>
                <w:szCs w:val="28"/>
                <w:u w:val="none"/>
                <w:shd w:val="clear" w:color="auto" w:fill="auto"/>
                <w:lang w:val="en-US" w:eastAsia="zh-CN" w:bidi="ar-SA"/>
              </w:rPr>
              <w:t>机</w:t>
            </w:r>
            <w:r>
              <w:rPr>
                <w:rFonts w:hint="eastAsia" w:ascii="宋体" w:hAnsi="宋体" w:eastAsia="宋体" w:cs="宋体"/>
                <w:b w:val="0"/>
                <w:bCs w:val="0"/>
                <w:color w:val="auto"/>
                <w:kern w:val="2"/>
                <w:sz w:val="28"/>
                <w:szCs w:val="28"/>
                <w:u w:val="none"/>
                <w:shd w:val="clear" w:color="auto" w:fill="auto"/>
                <w:lang w:val="en-US" w:eastAsia="zh-CN" w:bidi="ar-SA"/>
              </w:rPr>
              <w:t>系统</w:t>
            </w:r>
          </w:p>
        </w:tc>
        <w:tc>
          <w:tcPr>
            <w:tcW w:w="4980"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26寸一体化内窥镜摄像系统主机</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摄像头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高速SD储存卡</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ascii="宋体" w:hAnsi="宋体" w:eastAsia="宋体"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读卡器</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ascii="宋体" w:hAnsi="宋体" w:eastAsia="宋体"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ascii="宋体" w:hAnsi="宋体" w:eastAsia="宋体"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光学适配器</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ascii="宋体" w:hAnsi="宋体" w:eastAsia="宋体"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ascii="宋体" w:hAnsi="宋体" w:eastAsia="宋体"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电源适配器</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ascii="宋体" w:hAnsi="宋体" w:eastAsia="宋体"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电源线</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ascii="宋体" w:hAnsi="宋体" w:eastAsia="宋体"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ascii="宋体" w:hAnsi="宋体" w:eastAsia="宋体"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光纤转接器</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ascii="宋体" w:hAnsi="宋体" w:eastAsia="宋体"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光纤</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restart"/>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c>
          <w:tcPr>
            <w:tcW w:w="1350"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r>
              <w:rPr>
                <w:rFonts w:hint="eastAsia" w:ascii="宋体" w:hAnsi="宋体" w:eastAsia="宋体" w:cs="宋体"/>
                <w:b w:val="0"/>
                <w:bCs w:val="0"/>
                <w:color w:val="auto"/>
                <w:spacing w:val="20"/>
                <w:kern w:val="2"/>
                <w:sz w:val="28"/>
                <w:szCs w:val="28"/>
                <w:u w:val="none"/>
                <w:vertAlign w:val="baseline"/>
                <w:lang w:val="en-US" w:eastAsia="zh-CN" w:bidi="ar-SA"/>
              </w:rPr>
              <w:t>动力系统</w:t>
            </w: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动力系统主机</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手控刨削手柄</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主机线</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高速钻</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直接头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2.0mm切割磨头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3.0mm切割磨头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4.0mm切割磨头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2.0mm金刚砂磨头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3.0mm金刚砂磨头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4.0mm金刚砂磨头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刨削刀头折弯器</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4.5mm骨赘骨刺打磨头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4.2mm刨削刀头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967" w:type="dxa"/>
            <w:vMerge w:val="restart"/>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3</w:t>
            </w:r>
          </w:p>
        </w:tc>
        <w:tc>
          <w:tcPr>
            <w:tcW w:w="1350"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r>
              <w:rPr>
                <w:rFonts w:hint="eastAsia" w:ascii="宋体" w:hAnsi="宋体" w:eastAsia="宋体" w:cs="宋体"/>
                <w:b w:val="0"/>
                <w:bCs w:val="0"/>
                <w:color w:val="auto"/>
                <w:spacing w:val="20"/>
                <w:kern w:val="2"/>
                <w:sz w:val="28"/>
                <w:szCs w:val="28"/>
                <w:u w:val="none"/>
                <w:vertAlign w:val="baseline"/>
                <w:lang w:val="en-US" w:eastAsia="zh-CN" w:bidi="ar-SA"/>
              </w:rPr>
              <w:t>关节镜</w:t>
            </w: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4.0、0°可高温高压消毒镜头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4.0、30°可高温高压消毒镜头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4.0、70°可高温高压消毒镜头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5.5mm镜鞘、穿刺锥</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2.5、70°可高温高压消毒镜头</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3.5镜鞘、穿刺锥</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967" w:type="dxa"/>
            <w:vMerge w:val="restart"/>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4</w:t>
            </w:r>
          </w:p>
        </w:tc>
        <w:tc>
          <w:tcPr>
            <w:tcW w:w="1350"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r>
              <w:rPr>
                <w:rFonts w:hint="eastAsia" w:ascii="宋体" w:hAnsi="宋体" w:eastAsia="宋体" w:cs="宋体"/>
                <w:b w:val="0"/>
                <w:bCs w:val="0"/>
                <w:color w:val="auto"/>
                <w:spacing w:val="20"/>
                <w:kern w:val="2"/>
                <w:sz w:val="28"/>
                <w:szCs w:val="28"/>
                <w:u w:val="none"/>
                <w:vertAlign w:val="baseline"/>
                <w:lang w:val="en-US" w:eastAsia="zh-CN" w:bidi="ar-SA"/>
              </w:rPr>
              <w:t>踝关节器械</w:t>
            </w: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小关节标准抓钳</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匙状头篮钳，下弯15°</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小关节钝头篮钳，45°左弯</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小关节钝头篮钳，45°右弯</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小关节开口刮匙</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小关节剥离器</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小关节70度探钩</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restart"/>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5</w:t>
            </w:r>
          </w:p>
        </w:tc>
        <w:tc>
          <w:tcPr>
            <w:tcW w:w="1350"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r>
              <w:rPr>
                <w:rFonts w:hint="eastAsia" w:ascii="宋体" w:hAnsi="宋体" w:eastAsia="宋体" w:cs="宋体"/>
                <w:b w:val="0"/>
                <w:bCs w:val="0"/>
                <w:color w:val="auto"/>
                <w:spacing w:val="20"/>
                <w:kern w:val="2"/>
                <w:sz w:val="28"/>
                <w:szCs w:val="28"/>
                <w:u w:val="none"/>
                <w:vertAlign w:val="baseline"/>
                <w:lang w:val="en-US" w:eastAsia="zh-CN" w:bidi="ar-SA"/>
              </w:rPr>
              <w:t>膝关节器械</w:t>
            </w: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3.3mm直兰钳</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探针</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左弯兰钳</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右弯兰钳</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3.4mm上翘15度兰钳</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restart"/>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6</w:t>
            </w:r>
          </w:p>
        </w:tc>
        <w:tc>
          <w:tcPr>
            <w:tcW w:w="1350"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r>
              <w:rPr>
                <w:rFonts w:hint="eastAsia" w:ascii="宋体" w:hAnsi="宋体" w:eastAsia="宋体" w:cs="宋体"/>
                <w:b w:val="0"/>
                <w:bCs w:val="0"/>
                <w:color w:val="auto"/>
                <w:spacing w:val="20"/>
                <w:kern w:val="2"/>
                <w:sz w:val="28"/>
                <w:szCs w:val="28"/>
                <w:u w:val="none"/>
                <w:vertAlign w:val="baseline"/>
                <w:lang w:val="en-US" w:eastAsia="zh-CN" w:bidi="ar-SA"/>
              </w:rPr>
              <w:t>肩关节器械</w:t>
            </w: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剪线器</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组织抓钳</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推结器</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抓线器</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交换棒</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肩袖缝合枪</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肩袖缝合针</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缝合手柄</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缝合钩各种角度</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半月板锉</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地吸</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restart"/>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7</w:t>
            </w:r>
          </w:p>
        </w:tc>
        <w:tc>
          <w:tcPr>
            <w:tcW w:w="1350"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r>
              <w:rPr>
                <w:rFonts w:hint="eastAsia" w:ascii="宋体" w:hAnsi="宋体" w:eastAsia="宋体" w:cs="宋体"/>
                <w:b w:val="0"/>
                <w:bCs w:val="0"/>
                <w:color w:val="auto"/>
                <w:spacing w:val="20"/>
                <w:kern w:val="2"/>
                <w:sz w:val="28"/>
                <w:szCs w:val="28"/>
                <w:u w:val="none"/>
                <w:vertAlign w:val="baseline"/>
                <w:lang w:val="en-US" w:eastAsia="zh-CN" w:bidi="ar-SA"/>
              </w:rPr>
              <w:t>微骨折器械</w:t>
            </w: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软骨锥，45°</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软骨锥，60°</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软骨锥，90°</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restart"/>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8</w:t>
            </w:r>
          </w:p>
        </w:tc>
        <w:tc>
          <w:tcPr>
            <w:tcW w:w="1350"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r>
              <w:rPr>
                <w:rFonts w:hint="eastAsia" w:ascii="宋体" w:hAnsi="宋体" w:eastAsia="宋体" w:cs="宋体"/>
                <w:b w:val="0"/>
                <w:bCs w:val="0"/>
                <w:color w:val="auto"/>
                <w:spacing w:val="20"/>
                <w:kern w:val="2"/>
                <w:sz w:val="28"/>
                <w:szCs w:val="28"/>
                <w:u w:val="none"/>
                <w:vertAlign w:val="baseline"/>
                <w:lang w:val="en-US" w:eastAsia="zh-CN" w:bidi="ar-SA"/>
              </w:rPr>
              <w:t>等离子射频手术系统</w:t>
            </w: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等离子射频手术系统</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脚踏开关</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电源线</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967" w:type="dxa"/>
            <w:vMerge w:val="continue"/>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eastAsia" w:cs="宋体"/>
                <w:b w:val="0"/>
                <w:bCs w:val="0"/>
                <w:color w:val="auto"/>
                <w:kern w:val="2"/>
                <w:sz w:val="28"/>
                <w:szCs w:val="28"/>
                <w:u w:val="none"/>
                <w:shd w:val="clear" w:color="auto" w:fill="auto"/>
                <w:lang w:val="en-US" w:eastAsia="zh-CN" w:bidi="ar-SA"/>
              </w:rPr>
            </w:pPr>
          </w:p>
        </w:tc>
        <w:tc>
          <w:tcPr>
            <w:tcW w:w="1350"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一次性双极射频等离子手术电极</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9</w:t>
            </w:r>
          </w:p>
        </w:tc>
        <w:tc>
          <w:tcPr>
            <w:tcW w:w="135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kern w:val="2"/>
                <w:sz w:val="28"/>
                <w:szCs w:val="28"/>
                <w:u w:val="none"/>
                <w:vertAlign w:val="baseline"/>
                <w:lang w:val="en-US" w:eastAsia="zh-CN" w:bidi="ar-SA"/>
              </w:rPr>
            </w:pPr>
            <w:r>
              <w:rPr>
                <w:rFonts w:hint="eastAsia" w:ascii="宋体" w:hAnsi="宋体" w:eastAsia="宋体" w:cs="宋体"/>
                <w:b w:val="0"/>
                <w:bCs w:val="0"/>
                <w:color w:val="auto"/>
                <w:spacing w:val="20"/>
                <w:kern w:val="2"/>
                <w:sz w:val="28"/>
                <w:szCs w:val="28"/>
                <w:u w:val="none"/>
                <w:vertAlign w:val="baseline"/>
                <w:lang w:val="en-US" w:eastAsia="zh-CN" w:bidi="ar-SA"/>
              </w:rPr>
              <w:t>台车</w:t>
            </w:r>
          </w:p>
        </w:tc>
        <w:tc>
          <w:tcPr>
            <w:tcW w:w="498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台车</w:t>
            </w:r>
          </w:p>
        </w:tc>
        <w:tc>
          <w:tcPr>
            <w:tcW w:w="1821" w:type="dxa"/>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rightChars="0" w:firstLine="0" w:firstLineChars="0"/>
              <w:jc w:val="center"/>
              <w:textAlignment w:val="auto"/>
              <w:rPr>
                <w:rFonts w:hint="default"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1</w:t>
            </w:r>
          </w:p>
        </w:tc>
      </w:tr>
    </w:tbl>
    <w:p>
      <w:pPr>
        <w:keepNext w:val="0"/>
        <w:keepLines w:val="0"/>
        <w:pageBreakBefore w:val="0"/>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b/>
          <w:bCs/>
          <w:color w:val="auto"/>
          <w:sz w:val="28"/>
          <w:szCs w:val="28"/>
          <w:lang w:val="en-US" w:eastAsia="zh-CN"/>
        </w:rPr>
      </w:pPr>
      <w:r>
        <w:rPr>
          <w:rFonts w:hint="eastAsia" w:ascii="宋体" w:hAnsi="宋体" w:eastAsia="宋体" w:cs="宋体"/>
          <w:b/>
          <w:color w:val="auto"/>
          <w:sz w:val="28"/>
          <w:szCs w:val="28"/>
          <w:lang w:val="en-US" w:eastAsia="zh-CN"/>
        </w:rPr>
        <w:t>1、</w:t>
      </w:r>
      <w:r>
        <w:rPr>
          <w:rFonts w:hint="eastAsia" w:ascii="宋体" w:hAnsi="宋体" w:eastAsia="宋体" w:cs="宋体"/>
          <w:b/>
          <w:bCs/>
          <w:color w:val="auto"/>
          <w:sz w:val="28"/>
          <w:szCs w:val="28"/>
        </w:rPr>
        <w:t>高清一体化集成显示器、摄像机、LED冷光源、图像录放存储功能的内窥镜摄像系统</w:t>
      </w:r>
      <w:r>
        <w:rPr>
          <w:rFonts w:hint="eastAsia" w:ascii="宋体" w:hAnsi="宋体" w:eastAsia="宋体" w:cs="宋体"/>
          <w:b/>
          <w:bCs/>
          <w:color w:val="auto"/>
          <w:sz w:val="28"/>
          <w:szCs w:val="28"/>
          <w:lang w:val="en-US" w:eastAsia="zh-CN"/>
        </w:rPr>
        <w:t>一套</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（1）摄像主机、摄像头Camera Head</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★1、视像传感器：1/2英寸CMOS全高清逐行扫描技术</w:t>
      </w:r>
    </w:p>
    <w:p>
      <w:pPr>
        <w:keepNext w:val="0"/>
        <w:keepLines w:val="0"/>
        <w:pageBreakBefore w:val="0"/>
        <w:widowControl/>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2、分辨率：1920*1080P</w:t>
      </w:r>
    </w:p>
    <w:p>
      <w:pPr>
        <w:keepNext w:val="0"/>
        <w:keepLines w:val="0"/>
        <w:pageBreakBefore w:val="0"/>
        <w:widowControl/>
        <w:kinsoku/>
        <w:wordWrap/>
        <w:overflowPunct/>
        <w:topLinePunct w:val="0"/>
        <w:autoSpaceDE/>
        <w:autoSpaceDN/>
        <w:bidi w:val="0"/>
        <w:adjustRightInd/>
        <w:snapToGrid/>
        <w:spacing w:line="42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3、视频图像处理技术：≥10bit</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★4、扫描帧率：60帧每秒</w:t>
      </w:r>
    </w:p>
    <w:p>
      <w:pPr>
        <w:keepNext w:val="0"/>
        <w:keepLines w:val="0"/>
        <w:pageBreakBefore w:val="0"/>
        <w:widowControl/>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5、最低照度：0.01Lux</w:t>
      </w:r>
    </w:p>
    <w:p>
      <w:pPr>
        <w:keepNext w:val="0"/>
        <w:keepLines w:val="0"/>
        <w:pageBreakBefore w:val="0"/>
        <w:widowControl/>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6、电子快门：自动</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★7、白平衡：自动/手动</w:t>
      </w:r>
    </w:p>
    <w:p>
      <w:pPr>
        <w:keepNext w:val="0"/>
        <w:keepLines w:val="0"/>
        <w:pageBreakBefore w:val="0"/>
        <w:widowControl/>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8、背光补偿：自动</w:t>
      </w:r>
    </w:p>
    <w:p>
      <w:pPr>
        <w:keepNext w:val="0"/>
        <w:keepLines w:val="0"/>
        <w:pageBreakBefore w:val="0"/>
        <w:widowControl/>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9、图像优化解析：具有图像增强功能，对比度、感光度、饱和度、色调可调,红、绿、蓝三基色偏色调节；具有增益调节、亮度调节调节、锐度调节及GAMA调节功能</w:t>
      </w:r>
    </w:p>
    <w:p>
      <w:pPr>
        <w:keepNext w:val="0"/>
        <w:keepLines w:val="0"/>
        <w:pageBreakBefore w:val="0"/>
        <w:widowControl/>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10、手术模式：4种手术预设模式，满足各科室内窥镜手术，适应各科手术实际环境</w:t>
      </w:r>
    </w:p>
    <w:p>
      <w:pPr>
        <w:keepNext w:val="0"/>
        <w:keepLines w:val="0"/>
        <w:pageBreakBefore w:val="0"/>
        <w:widowControl/>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11、集成摄像手柄：摄像手柄具有4个预设按键，实现白平衡、术野拍照、录像、图像冻结功能</w:t>
      </w:r>
    </w:p>
    <w:p>
      <w:pPr>
        <w:keepNext w:val="0"/>
        <w:keepLines w:val="0"/>
        <w:pageBreakBefore w:val="0"/>
        <w:widowControl/>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12、视频二次输出：HDMI无延时二次输出/网络输出，可扩展至任意主流输出模式支持图像视频网络传输、实时网络转播、网络终端实时浏览</w:t>
      </w:r>
    </w:p>
    <w:p>
      <w:pPr>
        <w:keepNext w:val="0"/>
        <w:keepLines w:val="0"/>
        <w:pageBreakBefore w:val="0"/>
        <w:widowControl/>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13、同步高清视像记录：摄像主机自带全高清图像录制、播放、存储功能</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（2）高清监视器（显示屏）</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★1、监视器：医疗专用全高清LED屏</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2、尺寸：≥26英寸</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3、显示分辨率：≥1920×1080P</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4、对比度：</w:t>
      </w:r>
      <w:r>
        <w:rPr>
          <w:rFonts w:hint="eastAsia" w:ascii="宋体" w:hAnsi="宋体" w:eastAsia="宋体" w:cs="宋体"/>
          <w:color w:val="auto"/>
          <w:sz w:val="28"/>
          <w:szCs w:val="28"/>
          <w:lang w:val="it-IT"/>
        </w:rPr>
        <w:t>1000:1</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5、亮度：</w:t>
      </w:r>
      <w:r>
        <w:rPr>
          <w:rFonts w:hint="eastAsia" w:ascii="宋体" w:hAnsi="宋体" w:eastAsia="宋体" w:cs="宋体"/>
          <w:color w:val="auto"/>
          <w:sz w:val="28"/>
          <w:szCs w:val="28"/>
          <w:lang w:val="it-IT"/>
        </w:rPr>
        <w:t>800nit</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6、视角：178°/178°，上下，左右均89°</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7、画面：16：9 </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（3）医用LED光源</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★1、LED功率：≥60W</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★2、灯泡寿命：≥20,000小时</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3、色温：5000K~6000K</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4、照度：≥700,000Lux</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5、亮度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≥2000流明</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6、显色指数：≥90</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7、调节模式：连续无级可调</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（4）全高清录制存储模块 </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★1、记录模式：可通过摄像头、遥控器、主机面板、进行视频和图片的采集</w:t>
      </w:r>
    </w:p>
    <w:p>
      <w:pPr>
        <w:keepNext w:val="0"/>
        <w:keepLines w:val="0"/>
        <w:pageBreakBefore w:val="0"/>
        <w:kinsoku/>
        <w:wordWrap/>
        <w:overflowPunct/>
        <w:topLinePunct w:val="0"/>
        <w:autoSpaceDE/>
        <w:autoSpaceDN/>
        <w:bidi w:val="0"/>
        <w:adjustRightInd/>
        <w:snapToGrid/>
        <w:spacing w:line="420" w:lineRule="exact"/>
        <w:ind w:left="630" w:hanging="840" w:hangingChars="3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★2、存储介质：内置FLASH，外置SD卡接口，最高支持32GB高速SD卡，连续录制时间大于10小时</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3、录制格式：H.264，1920*1080P 25-30FPS</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4、图片格式：JPEG</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5、冻结、回放：支持</w:t>
      </w:r>
    </w:p>
    <w:p>
      <w:pPr>
        <w:keepNext w:val="0"/>
        <w:keepLines w:val="0"/>
        <w:pageBreakBefore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6、界面：中/英实时操作状态显示</w:t>
      </w:r>
    </w:p>
    <w:p>
      <w:pPr>
        <w:pStyle w:val="6"/>
        <w:keepNext w:val="0"/>
        <w:keepLines w:val="0"/>
        <w:pageBreakBefore w:val="0"/>
        <w:numPr>
          <w:ilvl w:val="0"/>
          <w:numId w:val="0"/>
        </w:numPr>
        <w:kinsoku/>
        <w:wordWrap/>
        <w:overflowPunct/>
        <w:topLinePunct w:val="0"/>
        <w:autoSpaceDE/>
        <w:autoSpaceDN/>
        <w:bidi w:val="0"/>
        <w:adjustRightInd/>
        <w:snapToGrid/>
        <w:spacing w:line="420" w:lineRule="exact"/>
        <w:textAlignment w:val="auto"/>
        <w:outlineLvl w:val="2"/>
        <w:rPr>
          <w:rFonts w:hint="eastAsia" w:ascii="宋体" w:hAnsi="宋体" w:eastAsia="宋体" w:cs="宋体"/>
          <w:b/>
          <w:bCs/>
          <w:color w:val="auto"/>
          <w:sz w:val="28"/>
          <w:szCs w:val="28"/>
          <w:lang w:val="en-US" w:eastAsia="zh-CN"/>
        </w:rPr>
      </w:pPr>
      <w:r>
        <w:rPr>
          <w:rFonts w:hint="eastAsia" w:eastAsia="宋体" w:cs="宋体"/>
          <w:b/>
          <w:bCs/>
          <w:color w:val="auto"/>
          <w:sz w:val="28"/>
          <w:szCs w:val="28"/>
          <w:lang w:val="en-US" w:eastAsia="zh-CN"/>
        </w:rPr>
        <w:t>2、</w:t>
      </w:r>
      <w:r>
        <w:rPr>
          <w:rFonts w:hint="eastAsia" w:ascii="宋体" w:hAnsi="宋体" w:eastAsia="宋体" w:cs="宋体"/>
          <w:b/>
          <w:bCs/>
          <w:color w:val="auto"/>
          <w:sz w:val="28"/>
          <w:szCs w:val="28"/>
          <w:lang w:val="en-US" w:eastAsia="zh-CN"/>
        </w:rPr>
        <w:t>动力系统壹套</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2.1、智能型动力刨削主机一台，双动力输出，内置独立的两套动力系统，可单独运行和同时运行，动力输出无主次之分。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2.2、一机多用，可兼容10多种手柄，包括大骨动力和高速磨钻、摆锯、矢状锯、往复锯等，适用于各类骨科手术，最高支持100000r</w:t>
      </w:r>
      <w:r>
        <w:rPr>
          <w:rFonts w:hint="eastAsia" w:ascii="宋体" w:hAnsi="宋体" w:eastAsia="宋体" w:cs="宋体"/>
          <w:color w:val="auto"/>
          <w:sz w:val="28"/>
          <w:szCs w:val="28"/>
          <w:lang w:val="en-US" w:eastAsia="zh-CN"/>
        </w:rPr>
        <w:t>pm，请列出可连接同品牌手柄型号，提供注册证或产品说明书、彩页等国家相关机构证明文件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2.3、彩色触摸双显示屏≥3英寸，可显示所连接的手柄类型、转速、模式、方向等</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2.4、彩色触摸显示屏可设定：提示音、屏幕亮度、参数记忆、窗口大小、往复转比例、手柄按键开关、脚踏开关、语言等功能；</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2.5、双手柄模式，支持2个手柄同时独立工作，并保证100%动力(速度及扭矩) </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2.6、带有吸引接口，并配有多段式吸引流量的控制开关</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2.7、往复转频率具有≥9级的调节，可任意设定，提供注册证或产品说明书、彩页等国家相关机构证明文件</w:t>
      </w:r>
      <w:r>
        <w:rPr>
          <w:rFonts w:hint="eastAsia" w:ascii="宋体" w:hAnsi="宋体" w:eastAsia="宋体" w:cs="宋体"/>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2.8、具有窗锁功能，可在面板设定刀头的窗开和窗锁，可任意调整刀头窗开大小 </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2.9、具有医生自我编程功能，医生可根据自己手术习惯设定转速等参数</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2.10、可根据临床需要选择具有动力和灌注功能一体的动力主机系统</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2.11、刨削手柄1把</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2.11.1、手柄采用双键式的人体工学设计，可采用直握、笔式握和拳式握；</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2.11.2、可高温高压消毒刨削手柄，带有吸引接口，单向转速：500-11,000rpm；扭力: ≥24 N·cm</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2.11.3、正反转速度：500-2,500rpm ，(接小刨削手柄时300-2500 rpm)</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2.11.4、刨削手柄噪声≤56dB</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2.11.5、一把手柄可接髋关节、肩关节、膝关节、小骨关节、手外科等术式的刨削刀头和磨头</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2.11.6、配备刨削刀头折弯器，可对可折弯刨削刀头进行0-30°的折弯，更好的开展复杂的解剖区域手术 , 提供注册证或产品说明书、彩页等国家相关机构证明文件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2.11.7、刀头采用ECG（电解磨削）的制造技术，具有更好的表面光洁度。小关节刨削刀头≥8cm，肩/膝刀头≥13cm,髋关节刀头≥19cm</w:t>
      </w:r>
      <w:r>
        <w:rPr>
          <w:rFonts w:hint="eastAsia" w:ascii="宋体" w:hAnsi="宋体" w:eastAsia="宋体" w:cs="宋体"/>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2.11.8、刀头具有自动识别功能，不同刀头自动匹配转速和模式，内芯和外鞘接近完全同心，减少摩擦产生的金属屑，哑光外鞘，减少反光，使镜下视野更好。</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2.11.9、刀头直径≥7种，有直型、预弯型、加长型、和可折弯型、直径包含2.0 mm、2.9 mm、3.5 mm、3.7 mm、4.2 mm、4.8 mm、5.5 mm等，刀头种类≥140种。</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2.11.10、不同颜色标识不同刀头，利于辨别，缩短手术时间。优化的刀齿角度来切除软组织和骨，避免撕扯。</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2.11.11、刀头在转动时做往复运动，切割力更强、减少组织损伤、缩短手术时间。</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2.11.12、刨削刀头基体芯杆圆跳动偏差≤0.01mm</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2.11.13、刨削刀头采用符合ASTM标准不锈钢材质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2.11.15、动力主机可选配有线和无线脚踏</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2.11.16、脚踏启动压力≤12N,在1min时间内可承受压力≥1350N</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2.11.17、脚踏从1米高处自由坠落≥3次无毁损</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2.11.18、脚踏开关寿命≥25000次</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2.11.19、脚踏防水等级≥IPX8</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 xml:space="preserve">、可接驳大骨动力系统和微型动力系统； </w:t>
      </w:r>
    </w:p>
    <w:p>
      <w:pPr>
        <w:pStyle w:val="11"/>
        <w:keepNext w:val="0"/>
        <w:keepLines w:val="0"/>
        <w:pageBreakBefore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、切换手柄功能，可在运转速度范围内调整最高限速；</w:t>
      </w:r>
      <w:r>
        <w:rPr>
          <w:rFonts w:hint="eastAsia" w:ascii="宋体" w:hAnsi="宋体" w:eastAsia="宋体" w:cs="宋体"/>
          <w:color w:val="auto"/>
          <w:sz w:val="28"/>
          <w:szCs w:val="28"/>
        </w:rPr>
        <w:t xml:space="preserve">  </w:t>
      </w:r>
    </w:p>
    <w:p>
      <w:pPr>
        <w:pStyle w:val="11"/>
        <w:keepNext w:val="0"/>
        <w:keepLines w:val="0"/>
        <w:pageBreakBefore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2.14、主机线长度适宜，柔软灵活，耐用，可高温高压灭菌；</w:t>
      </w:r>
    </w:p>
    <w:p>
      <w:pPr>
        <w:pStyle w:val="11"/>
        <w:keepNext w:val="0"/>
        <w:keepLines w:val="0"/>
        <w:pageBreakBefore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高速钻壹套</w:t>
      </w:r>
    </w:p>
    <w:p>
      <w:pPr>
        <w:pStyle w:val="11"/>
        <w:keepNext w:val="0"/>
        <w:keepLines w:val="0"/>
        <w:pageBreakBefore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2.15.1笔握式设计，轻巧，符合人体工程学设计；</w:t>
      </w:r>
    </w:p>
    <w:p>
      <w:pPr>
        <w:pStyle w:val="11"/>
        <w:keepNext w:val="0"/>
        <w:keepLines w:val="0"/>
        <w:pageBreakBefore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2.15.2最高转速≥100,000转/分钟，可在运转范围内自行设定最高转速；</w:t>
      </w:r>
    </w:p>
    <w:p>
      <w:pPr>
        <w:pStyle w:val="11"/>
        <w:keepNext w:val="0"/>
        <w:keepLines w:val="0"/>
        <w:pageBreakBefore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2.15.3无炭刷马达，安全可靠，切割效率高； </w:t>
      </w:r>
    </w:p>
    <w:p>
      <w:pPr>
        <w:pStyle w:val="11"/>
        <w:keepNext w:val="0"/>
        <w:keepLines w:val="0"/>
        <w:pageBreakBefore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2.15.4无需润滑油保养；</w:t>
      </w:r>
    </w:p>
    <w:p>
      <w:pPr>
        <w:pStyle w:val="11"/>
        <w:keepNext w:val="0"/>
        <w:keepLines w:val="0"/>
        <w:pageBreakBefore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2.15.5可高温高压灭菌</w:t>
      </w:r>
    </w:p>
    <w:p>
      <w:pPr>
        <w:pStyle w:val="11"/>
        <w:keepNext w:val="0"/>
        <w:keepLines w:val="0"/>
        <w:pageBreakBefore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2.16、配备2.0、3.0、4.0mm切割磨头 、2.0、3.0、4.0mm金刚砂磨头</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2"/>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3、关节镜镜头四个，镜鞘两套</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3.1、关节镜镜头四个、镜鞘、穿刺锥各2根，可高温高压消毒，</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3.2、4mm 30度关节镜壹根，长度≥169mm（4mm 0度、70度关节镜各壹根）</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3.3、前端采用蓝宝石镜面</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3.4、光线均匀，透光度强</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3.5、照度≥15万 Lx</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3.6、有效景深：≥4-50mm</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3.7、鞘管外径直径≤5.6mm</w:t>
      </w:r>
      <w:bookmarkStart w:id="59" w:name="_Hlk37010486"/>
      <w:r>
        <w:rPr>
          <w:rFonts w:hint="eastAsia" w:ascii="宋体" w:hAnsi="宋体" w:eastAsia="宋体" w:cs="宋体"/>
          <w:color w:val="auto"/>
          <w:sz w:val="28"/>
          <w:szCs w:val="28"/>
          <w:lang w:val="en-US" w:eastAsia="zh-CN"/>
        </w:rPr>
        <w:t>（提供注册证或产品说明书、彩页等国家相关机构证明文件）</w:t>
      </w:r>
      <w:bookmarkEnd w:id="59"/>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3.8、镜鞘双开关设计，具有大水调节和小水调节功能，镜鞘流速≥300ml/min</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3.9、鞘管和穿刺锥或镜子拆装采用一键式，非旋钮式，可单手操作，快捷、安全、方便</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3.10、2.5mm70度关节镜一根，镜鞘壹套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outlineLvl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4、踝关节器械一批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4.1、</w:t>
      </w:r>
      <w:r>
        <w:rPr>
          <w:rFonts w:hint="eastAsia" w:ascii="宋体" w:hAnsi="宋体" w:eastAsia="宋体" w:cs="宋体"/>
          <w:color w:val="auto"/>
          <w:sz w:val="28"/>
          <w:szCs w:val="28"/>
        </w:rPr>
        <w:t>小关节标准抓钳1把</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w:t>
      </w:r>
      <w:r>
        <w:rPr>
          <w:rFonts w:hint="eastAsia" w:ascii="宋体" w:hAnsi="宋体" w:eastAsia="宋体" w:cs="宋体"/>
          <w:color w:val="auto"/>
          <w:sz w:val="28"/>
          <w:szCs w:val="28"/>
        </w:rPr>
        <w:t>下弯15°匙状头兰钳1把</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w:t>
      </w:r>
      <w:r>
        <w:rPr>
          <w:rFonts w:hint="eastAsia" w:ascii="宋体" w:hAnsi="宋体" w:eastAsia="宋体" w:cs="宋体"/>
          <w:color w:val="auto"/>
          <w:sz w:val="28"/>
          <w:szCs w:val="28"/>
        </w:rPr>
        <w:t>小关节兰钳45°左、右弯1把</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w:t>
      </w:r>
      <w:r>
        <w:rPr>
          <w:rFonts w:hint="eastAsia" w:ascii="宋体" w:hAnsi="宋体" w:eastAsia="宋体" w:cs="宋体"/>
          <w:color w:val="auto"/>
          <w:sz w:val="28"/>
          <w:szCs w:val="28"/>
        </w:rPr>
        <w:t>小关节开口刮匙1把</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w:t>
      </w:r>
      <w:r>
        <w:rPr>
          <w:rFonts w:hint="eastAsia" w:ascii="宋体" w:hAnsi="宋体" w:eastAsia="宋体" w:cs="宋体"/>
          <w:color w:val="auto"/>
          <w:sz w:val="28"/>
          <w:szCs w:val="28"/>
        </w:rPr>
        <w:t>小关节剥离器1把</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4.6、</w:t>
      </w:r>
      <w:r>
        <w:rPr>
          <w:rFonts w:hint="eastAsia" w:ascii="宋体" w:hAnsi="宋体" w:eastAsia="宋体" w:cs="宋体"/>
          <w:color w:val="auto"/>
          <w:sz w:val="28"/>
          <w:szCs w:val="28"/>
        </w:rPr>
        <w:t>小关节70度探钩1把</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outlineLvl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5、膝关节手术器械1批，采用符合ASTM F899标准的精钢制造，硬度高，韧度强</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5.1、探条，小，头部，ø≤3.5mm，直型，壹把</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5.2、篮钳，线性宽吻，ø≤3.3mm，长130mm，直型，壹把</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5.3、篮钳，ø≤3.4mm，长≤130mm，左曲，壹把</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5.4、篮钳，ø≤3.4mm，长≤130mm，右曲，壹把</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5.5、篮钳，ø≤3.4mm，长≤130mm，上曲15°，壹把</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6、肩关节器械一批</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6.1、剪线器，壹把</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6.2、组织抓钳，线性鳄吻，ø≤3.3mm，长≤130mm，壹把</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6.3、推结器，壹把</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6.4、抓线钳，ø≤3.4mm，壹把</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6.5、交换棒，壹把</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6.6、肩袖缝合一体过线器，壹把</w:t>
      </w:r>
    </w:p>
    <w:p>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6.7、快速过线器内芯，陆根</w:t>
      </w:r>
    </w:p>
    <w:p>
      <w:pPr>
        <w:keepNext w:val="0"/>
        <w:keepLines w:val="0"/>
        <w:pageBreakBefore w:val="0"/>
        <w:kinsoku/>
        <w:wordWrap/>
        <w:overflowPunct/>
        <w:topLinePunct w:val="0"/>
        <w:autoSpaceDE/>
        <w:autoSpaceDN/>
        <w:bidi w:val="0"/>
        <w:adjustRightInd/>
        <w:snapToGrid/>
        <w:spacing w:line="420" w:lineRule="exact"/>
        <w:ind w:left="490" w:leftChars="100" w:hanging="280" w:hanging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6.8、可重复消毒缝合钩手柄，壹把（提供注册证或产品说明书、彩页等国家相关机构证明文件）</w:t>
      </w:r>
    </w:p>
    <w:p>
      <w:pPr>
        <w:keepNext w:val="0"/>
        <w:keepLines w:val="0"/>
        <w:pageBreakBefore w:val="0"/>
        <w:kinsoku/>
        <w:wordWrap/>
        <w:overflowPunct/>
        <w:topLinePunct w:val="0"/>
        <w:autoSpaceDE/>
        <w:autoSpaceDN/>
        <w:bidi w:val="0"/>
        <w:adjustRightInd/>
        <w:snapToGrid/>
        <w:spacing w:line="420" w:lineRule="exact"/>
        <w:ind w:left="490" w:leftChars="100" w:hanging="280" w:hanging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6.9、可重复消毒缝合钩，直型，45°左弯、右弯，90°左弯、右弯各一，共六个（提供注册证或产品说明书、彩页等国家相关机构证明文件）</w:t>
      </w:r>
    </w:p>
    <w:p>
      <w:pPr>
        <w:keepNext w:val="0"/>
        <w:keepLines w:val="0"/>
        <w:pageBreakBefore w:val="0"/>
        <w:kinsoku/>
        <w:wordWrap/>
        <w:overflowPunct/>
        <w:topLinePunct w:val="0"/>
        <w:autoSpaceDE/>
        <w:autoSpaceDN/>
        <w:bidi w:val="0"/>
        <w:adjustRightInd/>
        <w:snapToGrid/>
        <w:spacing w:line="420" w:lineRule="exact"/>
        <w:ind w:left="1260" w:leftChars="200" w:hanging="840" w:hangingChars="3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6.10、半月板锉壹把</w:t>
      </w:r>
    </w:p>
    <w:p>
      <w:pPr>
        <w:keepNext w:val="0"/>
        <w:keepLines w:val="0"/>
        <w:pageBreakBefore w:val="0"/>
        <w:kinsoku/>
        <w:wordWrap/>
        <w:overflowPunct/>
        <w:topLinePunct w:val="0"/>
        <w:autoSpaceDE/>
        <w:autoSpaceDN/>
        <w:bidi w:val="0"/>
        <w:adjustRightInd/>
        <w:snapToGrid/>
        <w:spacing w:line="420" w:lineRule="exact"/>
        <w:ind w:left="1260" w:leftChars="200" w:hanging="840" w:hangingChars="3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6.11、地吸两个</w:t>
      </w:r>
    </w:p>
    <w:p>
      <w:pPr>
        <w:keepNext w:val="0"/>
        <w:keepLines w:val="0"/>
        <w:pageBreakBefore w:val="0"/>
        <w:kinsoku/>
        <w:wordWrap/>
        <w:overflowPunct/>
        <w:topLinePunct w:val="0"/>
        <w:autoSpaceDE/>
        <w:autoSpaceDN/>
        <w:bidi w:val="0"/>
        <w:adjustRightInd/>
        <w:snapToGrid/>
        <w:spacing w:line="420" w:lineRule="exact"/>
        <w:jc w:val="left"/>
        <w:textAlignment w:val="auto"/>
        <w:outlineLvl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7、微骨折器械一套</w:t>
      </w:r>
    </w:p>
    <w:p>
      <w:pPr>
        <w:keepNext w:val="0"/>
        <w:keepLines w:val="0"/>
        <w:pageBreakBefore w:val="0"/>
        <w:kinsoku/>
        <w:wordWrap/>
        <w:overflowPunct/>
        <w:topLinePunct w:val="0"/>
        <w:autoSpaceDE/>
        <w:autoSpaceDN/>
        <w:bidi w:val="0"/>
        <w:adjustRightInd/>
        <w:snapToGrid/>
        <w:spacing w:line="420" w:lineRule="exact"/>
        <w:ind w:left="1260" w:leftChars="200" w:hanging="840" w:hangingChars="3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7.1、软骨锥，45°、60°、90°各壹把</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outlineLvl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8、等离子射频手术系统一套</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b w:val="0"/>
          <w:bCs w:val="0"/>
          <w:color w:val="auto"/>
          <w:sz w:val="28"/>
          <w:szCs w:val="28"/>
          <w:lang w:val="en-US" w:eastAsia="zh-CN"/>
        </w:rPr>
        <w:t>（1）、具有射频消融功能（双极射频电极消融）和等离子消融切割功能</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意义：1）射频消融适合做精准细微的消融手术，如半月板切除、滑膜清理、肌腱打孔消融、椎间盘髓核消融手术等；</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2）满足没有等离子电极收费的区域收费问题；</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b w:val="0"/>
          <w:bCs w:val="0"/>
          <w:color w:val="auto"/>
          <w:sz w:val="28"/>
          <w:szCs w:val="28"/>
          <w:lang w:val="en-US" w:eastAsia="zh-CN"/>
        </w:rPr>
        <w:t>（2）、具有内镜下消融切割和止血功能，通过了国家医疗器械检测部门对电极在内镜下使用的相关国家标准要求（GB9706.19和GB11244）的检测；</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b w:val="0"/>
          <w:bCs w:val="0"/>
          <w:color w:val="auto"/>
          <w:sz w:val="28"/>
          <w:szCs w:val="28"/>
          <w:lang w:val="en-US" w:eastAsia="zh-CN"/>
        </w:rPr>
        <w:t>（3）、可选三类注册关节镜、椎间孔镜专用一次性消融刀头，可通过关节腔、孔镜钳道下进行手术；</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b w:val="0"/>
          <w:bCs w:val="0"/>
          <w:color w:val="auto"/>
          <w:sz w:val="28"/>
          <w:szCs w:val="28"/>
          <w:lang w:val="en-US" w:eastAsia="zh-CN"/>
        </w:rPr>
        <w:t>（4）、时间精准控制达百毫秒级，将组织切除、肌腱打孔消融等精细手术时间精确控制在百毫秒内，确保组织被激活但不坏死；</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（5）、工作频率100KHz</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（6）、最大功率不超过380W</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（7）、可选脚踏调节输出档位功能，轻松调节最适合的等离子手术能量；</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（8）、自动检测附件及刀头功能</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（9）、故障报警提示功能</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（10）、输出正常提示功能</w:t>
      </w:r>
    </w:p>
    <w:p>
      <w:pPr>
        <w:keepNext w:val="0"/>
        <w:keepLines w:val="0"/>
        <w:pageBreakBefore w:val="0"/>
        <w:numPr>
          <w:ilvl w:val="0"/>
          <w:numId w:val="0"/>
        </w:numPr>
        <w:kinsoku/>
        <w:wordWrap/>
        <w:overflowPunct/>
        <w:topLinePunct w:val="0"/>
        <w:autoSpaceDE/>
        <w:autoSpaceDN/>
        <w:bidi w:val="0"/>
        <w:adjustRightInd/>
        <w:snapToGrid/>
        <w:spacing w:after="78" w:line="42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（11）售后服务及其它要求</w:t>
      </w:r>
    </w:p>
    <w:p>
      <w:pPr>
        <w:keepNext w:val="0"/>
        <w:keepLines w:val="0"/>
        <w:pageBreakBefore w:val="0"/>
        <w:numPr>
          <w:ilvl w:val="0"/>
          <w:numId w:val="0"/>
        </w:numPr>
        <w:kinsoku/>
        <w:wordWrap/>
        <w:overflowPunct/>
        <w:topLinePunct w:val="0"/>
        <w:autoSpaceDE/>
        <w:autoSpaceDN/>
        <w:bidi w:val="0"/>
        <w:adjustRightInd/>
        <w:snapToGrid/>
        <w:spacing w:after="78" w:line="4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1）投标公司需提供的所有产品主机免费保修一年。</w:t>
      </w:r>
    </w:p>
    <w:p>
      <w:pPr>
        <w:keepNext w:val="0"/>
        <w:keepLines w:val="0"/>
        <w:pageBreakBefore w:val="0"/>
        <w:numPr>
          <w:ilvl w:val="0"/>
          <w:numId w:val="0"/>
        </w:numPr>
        <w:kinsoku/>
        <w:wordWrap/>
        <w:overflowPunct/>
        <w:topLinePunct w:val="0"/>
        <w:autoSpaceDE/>
        <w:autoSpaceDN/>
        <w:bidi w:val="0"/>
        <w:adjustRightInd/>
        <w:snapToGrid/>
        <w:spacing w:after="78" w:line="4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2）如出现故障，供应商在接到通知后应于一个工作日之内到达现场。</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2"/>
        <w:rPr>
          <w:rFonts w:hint="eastAsia" w:ascii="宋体" w:hAnsi="宋体" w:eastAsia="宋体" w:cs="宋体"/>
          <w:b/>
          <w:bCs w:val="0"/>
          <w:color w:val="auto"/>
          <w:sz w:val="28"/>
          <w:szCs w:val="28"/>
          <w:lang w:val="en-US" w:eastAsia="zh-CN"/>
        </w:rPr>
      </w:pPr>
      <w:r>
        <w:rPr>
          <w:rFonts w:hint="eastAsia" w:ascii="宋体" w:hAnsi="宋体" w:eastAsia="宋体" w:cs="宋体"/>
          <w:b/>
          <w:color w:val="auto"/>
          <w:sz w:val="28"/>
          <w:szCs w:val="28"/>
          <w:lang w:val="en-US" w:eastAsia="zh-CN"/>
        </w:rPr>
        <w:t>9</w:t>
      </w:r>
      <w:r>
        <w:rPr>
          <w:rFonts w:hint="eastAsia" w:ascii="宋体" w:hAnsi="宋体" w:eastAsia="宋体" w:cs="宋体"/>
          <w:b/>
          <w:bCs w:val="0"/>
          <w:color w:val="auto"/>
          <w:sz w:val="28"/>
          <w:szCs w:val="28"/>
          <w:lang w:val="en-US" w:eastAsia="zh-CN"/>
        </w:rPr>
        <w:t>、台车一套</w:t>
      </w:r>
    </w:p>
    <w:p>
      <w:pPr>
        <w:pStyle w:val="2"/>
        <w:ind w:firstLine="560" w:firstLineChars="20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铝合金材质，分三层</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、商务要求</w:t>
      </w:r>
      <w:bookmarkEnd w:id="58"/>
    </w:p>
    <w:p>
      <w:pPr>
        <w:pStyle w:val="22"/>
        <w:keepNext w:val="0"/>
        <w:keepLines w:val="0"/>
        <w:pageBreakBefore w:val="0"/>
        <w:widowControl w:val="0"/>
        <w:tabs>
          <w:tab w:val="left" w:pos="640"/>
        </w:tabs>
        <w:kinsoku/>
        <w:wordWrap/>
        <w:overflowPunct/>
        <w:topLinePunct w:val="0"/>
        <w:autoSpaceDE/>
        <w:autoSpaceDN/>
        <w:bidi w:val="0"/>
        <w:adjustRightInd/>
        <w:snapToGrid/>
        <w:spacing w:line="420" w:lineRule="exact"/>
        <w:ind w:left="632" w:leftChars="104" w:hanging="414" w:hangingChars="14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1、本项目采购预算控制总金额为</w:t>
      </w:r>
      <w:r>
        <w:rPr>
          <w:rFonts w:hint="eastAsia" w:ascii="宋体" w:hAnsi="宋体" w:eastAsia="宋体" w:cs="宋体"/>
          <w:b w:val="0"/>
          <w:bCs w:val="0"/>
          <w:color w:val="auto"/>
          <w:sz w:val="28"/>
          <w:szCs w:val="28"/>
          <w:highlight w:val="none"/>
          <w:lang w:val="en-US" w:eastAsia="zh-CN"/>
        </w:rPr>
        <w:t>140万元</w:t>
      </w:r>
      <w:r>
        <w:rPr>
          <w:rFonts w:hint="eastAsia" w:ascii="宋体" w:hAnsi="宋体" w:eastAsia="宋体" w:cs="宋体"/>
          <w:color w:val="auto"/>
          <w:sz w:val="28"/>
          <w:szCs w:val="28"/>
          <w:highlight w:val="none"/>
        </w:rPr>
        <w:t>，超出预算控制金额将导致其报价无效。</w:t>
      </w:r>
    </w:p>
    <w:p>
      <w:pPr>
        <w:pStyle w:val="22"/>
        <w:keepNext w:val="0"/>
        <w:keepLines w:val="0"/>
        <w:pageBreakBefore w:val="0"/>
        <w:widowControl w:val="0"/>
        <w:tabs>
          <w:tab w:val="left" w:pos="640"/>
        </w:tabs>
        <w:kinsoku/>
        <w:wordWrap/>
        <w:overflowPunct/>
        <w:topLinePunct w:val="0"/>
        <w:autoSpaceDE/>
        <w:autoSpaceDN/>
        <w:bidi w:val="0"/>
        <w:adjustRightInd/>
        <w:snapToGrid/>
        <w:spacing w:line="420" w:lineRule="exact"/>
        <w:ind w:left="632" w:leftChars="104" w:hanging="414" w:hangingChars="14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2、投标人不得以低于成本的报价进行投标，低于成本价的将导致其投标无效。</w:t>
      </w:r>
    </w:p>
    <w:p>
      <w:pPr>
        <w:pStyle w:val="22"/>
        <w:keepNext w:val="0"/>
        <w:keepLines w:val="0"/>
        <w:pageBreakBefore w:val="0"/>
        <w:widowControl w:val="0"/>
        <w:tabs>
          <w:tab w:val="left" w:pos="640"/>
        </w:tabs>
        <w:kinsoku/>
        <w:wordWrap/>
        <w:overflowPunct/>
        <w:topLinePunct w:val="0"/>
        <w:autoSpaceDE/>
        <w:autoSpaceDN/>
        <w:bidi w:val="0"/>
        <w:adjustRightInd/>
        <w:snapToGrid/>
        <w:spacing w:line="420" w:lineRule="exact"/>
        <w:ind w:left="632" w:leftChars="104" w:hanging="414" w:hangingChars="148"/>
        <w:textAlignment w:val="auto"/>
        <w:rPr>
          <w:rFonts w:hint="eastAsia" w:ascii="宋体" w:hAnsi="宋体" w:eastAsia="宋体" w:cs="宋体"/>
          <w:color w:val="auto"/>
          <w:sz w:val="28"/>
          <w:szCs w:val="28"/>
          <w:highlight w:val="none"/>
        </w:rPr>
      </w:pPr>
      <w:r>
        <w:rPr>
          <w:rFonts w:hint="default" w:ascii="宋体" w:hAnsi="宋体" w:eastAsia="宋体" w:cs="宋体"/>
          <w:color w:val="auto"/>
          <w:sz w:val="28"/>
          <w:szCs w:val="28"/>
          <w:highlight w:val="none"/>
          <w:lang w:val="en-US"/>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本项目已经政府采购主管部门审核同意，可以采购进口产品，但不限制符合招标要求的国内产品参与采购竞争。</w:t>
      </w:r>
    </w:p>
    <w:p>
      <w:pPr>
        <w:keepNext w:val="0"/>
        <w:keepLines w:val="0"/>
        <w:pageBreakBefore w:val="0"/>
        <w:widowControl w:val="0"/>
        <w:kinsoku/>
        <w:wordWrap/>
        <w:overflowPunct/>
        <w:topLinePunct w:val="0"/>
        <w:autoSpaceDE/>
        <w:autoSpaceDN/>
        <w:bidi w:val="0"/>
        <w:adjustRightInd/>
        <w:snapToGrid/>
        <w:spacing w:line="420" w:lineRule="exact"/>
        <w:ind w:left="632" w:leftChars="104" w:hanging="414" w:hangingChars="148"/>
        <w:textAlignment w:val="auto"/>
        <w:rPr>
          <w:rFonts w:hint="eastAsia" w:ascii="宋体" w:hAnsi="宋体" w:eastAsia="宋体" w:cs="宋体"/>
          <w:bCs/>
          <w:color w:val="auto"/>
          <w:sz w:val="28"/>
          <w:szCs w:val="28"/>
          <w:highlight w:val="none"/>
          <w:shd w:val="clear" w:color="auto" w:fill="FFFFFF"/>
        </w:rPr>
      </w:pPr>
      <w:r>
        <w:rPr>
          <w:rFonts w:hint="eastAsia" w:ascii="宋体" w:hAnsi="宋体" w:eastAsia="宋体" w:cs="宋体"/>
          <w:bCs/>
          <w:color w:val="auto"/>
          <w:sz w:val="28"/>
          <w:szCs w:val="28"/>
          <w:highlight w:val="none"/>
          <w:shd w:val="clear" w:color="auto" w:fill="FFFFFF"/>
          <w:lang w:val="en-US" w:eastAsia="zh-CN"/>
        </w:rPr>
        <w:t>4</w:t>
      </w:r>
      <w:r>
        <w:rPr>
          <w:rFonts w:hint="eastAsia" w:ascii="宋体" w:hAnsi="宋体" w:eastAsia="宋体" w:cs="宋体"/>
          <w:bCs/>
          <w:color w:val="auto"/>
          <w:sz w:val="28"/>
          <w:szCs w:val="28"/>
          <w:highlight w:val="none"/>
          <w:shd w:val="clear" w:color="auto" w:fill="FFFFFF"/>
        </w:rPr>
        <w:t>、交付使用时间及地点：</w:t>
      </w:r>
    </w:p>
    <w:p>
      <w:pPr>
        <w:keepNext w:val="0"/>
        <w:keepLines w:val="0"/>
        <w:pageBreakBefore w:val="0"/>
        <w:widowControl w:val="0"/>
        <w:kinsoku/>
        <w:wordWrap/>
        <w:overflowPunct/>
        <w:topLinePunct w:val="0"/>
        <w:autoSpaceDE/>
        <w:autoSpaceDN/>
        <w:bidi w:val="0"/>
        <w:adjustRightInd/>
        <w:snapToGrid/>
        <w:spacing w:line="420" w:lineRule="exact"/>
        <w:ind w:left="630" w:leftChars="300" w:firstLine="8" w:firstLineChars="0"/>
        <w:textAlignment w:val="auto"/>
        <w:rPr>
          <w:rFonts w:hint="eastAsia" w:ascii="宋体" w:hAnsi="宋体" w:eastAsia="宋体" w:cs="宋体"/>
          <w:bCs/>
          <w:color w:val="auto"/>
          <w:sz w:val="28"/>
          <w:szCs w:val="28"/>
          <w:highlight w:val="none"/>
          <w:shd w:val="clear" w:color="auto" w:fill="FFFFFF"/>
        </w:rPr>
      </w:pPr>
      <w:r>
        <w:rPr>
          <w:rFonts w:hint="eastAsia" w:ascii="宋体" w:hAnsi="宋体" w:eastAsia="宋体" w:cs="宋体"/>
          <w:bCs/>
          <w:color w:val="auto"/>
          <w:sz w:val="28"/>
          <w:szCs w:val="28"/>
          <w:highlight w:val="none"/>
          <w:shd w:val="clear" w:color="auto" w:fill="FFFFFF"/>
        </w:rPr>
        <w:t>交付时间：</w:t>
      </w:r>
      <w:r>
        <w:rPr>
          <w:rFonts w:hint="eastAsia" w:ascii="宋体" w:hAnsi="宋体" w:eastAsia="宋体" w:cs="宋体"/>
          <w:bCs/>
          <w:color w:val="auto"/>
          <w:sz w:val="28"/>
          <w:szCs w:val="28"/>
          <w:highlight w:val="none"/>
          <w:shd w:val="clear" w:color="auto" w:fill="FFFFFF"/>
          <w:lang w:val="en-US" w:eastAsia="zh-CN"/>
        </w:rPr>
        <w:t>合同签订后30日历天</w:t>
      </w:r>
    </w:p>
    <w:p>
      <w:pPr>
        <w:keepNext w:val="0"/>
        <w:keepLines w:val="0"/>
        <w:pageBreakBefore w:val="0"/>
        <w:widowControl w:val="0"/>
        <w:kinsoku/>
        <w:wordWrap/>
        <w:overflowPunct/>
        <w:topLinePunct w:val="0"/>
        <w:autoSpaceDE/>
        <w:autoSpaceDN/>
        <w:bidi w:val="0"/>
        <w:adjustRightInd/>
        <w:snapToGrid/>
        <w:spacing w:line="420" w:lineRule="exact"/>
        <w:ind w:left="632" w:leftChars="104" w:hanging="414" w:hangingChars="148"/>
        <w:textAlignment w:val="auto"/>
        <w:rPr>
          <w:rFonts w:hint="eastAsia" w:ascii="宋体" w:hAnsi="宋体" w:eastAsia="宋体" w:cs="宋体"/>
          <w:bCs/>
          <w:color w:val="auto"/>
          <w:sz w:val="28"/>
          <w:szCs w:val="28"/>
          <w:highlight w:val="none"/>
          <w:shd w:val="clear" w:color="auto" w:fill="FFFFFF"/>
          <w:lang w:eastAsia="zh-CN"/>
        </w:rPr>
      </w:pPr>
      <w:r>
        <w:rPr>
          <w:rFonts w:hint="eastAsia" w:ascii="宋体" w:hAnsi="宋体" w:eastAsia="宋体" w:cs="宋体"/>
          <w:bCs/>
          <w:color w:val="auto"/>
          <w:sz w:val="28"/>
          <w:szCs w:val="28"/>
          <w:highlight w:val="none"/>
          <w:shd w:val="clear" w:color="auto" w:fill="FFFFFF"/>
        </w:rPr>
        <w:t xml:space="preserve">   交付地点：</w:t>
      </w:r>
      <w:r>
        <w:rPr>
          <w:rFonts w:hint="eastAsia" w:ascii="宋体" w:hAnsi="宋体" w:eastAsia="宋体" w:cs="宋体"/>
          <w:bCs/>
          <w:color w:val="auto"/>
          <w:sz w:val="28"/>
          <w:szCs w:val="28"/>
          <w:highlight w:val="none"/>
          <w:shd w:val="clear" w:color="auto" w:fill="FFFFFF"/>
          <w:lang w:eastAsia="zh-CN"/>
        </w:rPr>
        <w:t>阳新县中医医院</w:t>
      </w:r>
    </w:p>
    <w:p>
      <w:pPr>
        <w:keepNext w:val="0"/>
        <w:keepLines w:val="0"/>
        <w:pageBreakBefore w:val="0"/>
        <w:widowControl w:val="0"/>
        <w:kinsoku/>
        <w:wordWrap/>
        <w:overflowPunct/>
        <w:topLinePunct w:val="0"/>
        <w:autoSpaceDE/>
        <w:autoSpaceDN/>
        <w:bidi w:val="0"/>
        <w:adjustRightInd/>
        <w:snapToGrid/>
        <w:spacing w:line="420" w:lineRule="exact"/>
        <w:ind w:left="632" w:leftChars="104" w:hanging="414" w:hangingChars="148"/>
        <w:textAlignment w:val="auto"/>
        <w:rPr>
          <w:rFonts w:hint="eastAsia" w:ascii="宋体" w:hAnsi="宋体" w:eastAsia="宋体" w:cs="宋体"/>
          <w:color w:val="auto"/>
          <w:sz w:val="28"/>
          <w:szCs w:val="28"/>
          <w:highlight w:val="none"/>
          <w:lang w:eastAsia="zh-CN"/>
        </w:rPr>
      </w:pPr>
      <w:r>
        <w:rPr>
          <w:rFonts w:hint="eastAsia" w:ascii="宋体" w:hAnsi="宋体" w:eastAsia="宋体" w:cs="宋体"/>
          <w:bCs/>
          <w:color w:val="auto"/>
          <w:sz w:val="28"/>
          <w:szCs w:val="28"/>
          <w:highlight w:val="none"/>
          <w:shd w:val="clear" w:color="auto" w:fill="FFFFFF"/>
          <w:lang w:val="en-US" w:eastAsia="zh-CN"/>
        </w:rPr>
        <w:t>5</w:t>
      </w:r>
      <w:r>
        <w:rPr>
          <w:rFonts w:hint="eastAsia" w:ascii="宋体" w:hAnsi="宋体" w:eastAsia="宋体" w:cs="宋体"/>
          <w:bCs/>
          <w:color w:val="auto"/>
          <w:sz w:val="28"/>
          <w:szCs w:val="28"/>
          <w:highlight w:val="none"/>
          <w:shd w:val="clear" w:color="auto" w:fill="FFFFFF"/>
        </w:rPr>
        <w:t>、付款方式：</w:t>
      </w:r>
      <w:r>
        <w:rPr>
          <w:rFonts w:hint="eastAsia" w:ascii="宋体" w:hAnsi="宋体" w:eastAsia="宋体" w:cs="宋体"/>
          <w:bCs/>
          <w:color w:val="auto"/>
          <w:sz w:val="28"/>
          <w:szCs w:val="28"/>
          <w:highlight w:val="none"/>
          <w:lang w:eastAsia="zh-CN"/>
        </w:rPr>
        <w:t>验收合格后付90%，余款一年后付清</w:t>
      </w:r>
    </w:p>
    <w:p>
      <w:pPr>
        <w:keepNext w:val="0"/>
        <w:keepLines w:val="0"/>
        <w:pageBreakBefore w:val="0"/>
        <w:widowControl w:val="0"/>
        <w:kinsoku/>
        <w:wordWrap/>
        <w:overflowPunct/>
        <w:topLinePunct w:val="0"/>
        <w:autoSpaceDE/>
        <w:autoSpaceDN/>
        <w:bidi w:val="0"/>
        <w:adjustRightInd/>
        <w:snapToGrid/>
        <w:spacing w:line="420" w:lineRule="exact"/>
        <w:ind w:left="632" w:leftChars="104" w:hanging="414" w:hangingChars="14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质保期：</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年</w:t>
      </w:r>
    </w:p>
    <w:p>
      <w:pPr>
        <w:pStyle w:val="2"/>
        <w:rPr>
          <w:rFonts w:hint="eastAsia"/>
          <w:color w:val="auto"/>
        </w:rPr>
      </w:pPr>
    </w:p>
    <w:p>
      <w:pPr>
        <w:pStyle w:val="3"/>
        <w:numPr>
          <w:ilvl w:val="0"/>
          <w:numId w:val="1"/>
        </w:numPr>
        <w:spacing w:line="360" w:lineRule="auto"/>
        <w:jc w:val="center"/>
        <w:rPr>
          <w:rFonts w:ascii="黑体" w:hAnsi="黑体" w:eastAsia="黑体"/>
          <w:color w:val="auto"/>
        </w:rPr>
        <w:sectPr>
          <w:pgSz w:w="11906" w:h="16838"/>
          <w:pgMar w:top="1134" w:right="1191" w:bottom="1134" w:left="1191" w:header="794" w:footer="624" w:gutter="0"/>
          <w:cols w:space="425" w:num="1"/>
          <w:docGrid w:type="linesAndChars" w:linePitch="312" w:charSpace="0"/>
        </w:sectPr>
      </w:pPr>
      <w:bookmarkStart w:id="321" w:name="_GoBack"/>
      <w:bookmarkEnd w:id="321"/>
      <w:bookmarkStart w:id="60" w:name="_Toc3781"/>
      <w:bookmarkStart w:id="61" w:name="_Toc495861541"/>
    </w:p>
    <w:p>
      <w:pPr>
        <w:pStyle w:val="3"/>
        <w:numPr>
          <w:ilvl w:val="0"/>
          <w:numId w:val="1"/>
        </w:numPr>
        <w:spacing w:line="360" w:lineRule="auto"/>
        <w:jc w:val="center"/>
        <w:rPr>
          <w:rFonts w:ascii="黑体" w:hAnsi="黑体" w:eastAsia="黑体"/>
          <w:color w:val="auto"/>
        </w:rPr>
      </w:pPr>
      <w:r>
        <w:rPr>
          <w:rFonts w:hint="eastAsia" w:ascii="黑体" w:hAnsi="黑体" w:eastAsia="黑体"/>
          <w:color w:val="auto"/>
        </w:rPr>
        <w:t>资格审查方法及标准</w:t>
      </w:r>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根据《政府采购法》、《政府采购法实施条例》、《政府采购货物和服务招标投标管理办法》等相关法律法规确定以下资格审查方法及标准。</w:t>
      </w:r>
    </w:p>
    <w:p>
      <w:pPr>
        <w:pStyle w:val="4"/>
        <w:numPr>
          <w:ilvl w:val="0"/>
          <w:numId w:val="38"/>
        </w:numPr>
        <w:spacing w:before="0" w:after="0" w:line="360" w:lineRule="auto"/>
        <w:ind w:left="616" w:hanging="616"/>
        <w:jc w:val="left"/>
        <w:rPr>
          <w:rFonts w:cs="Times New Roman" w:asciiTheme="majorEastAsia" w:hAnsiTheme="majorEastAsia"/>
          <w:bCs w:val="0"/>
          <w:color w:val="auto"/>
          <w:sz w:val="30"/>
          <w:szCs w:val="30"/>
          <w:lang w:val="zh-CN"/>
        </w:rPr>
      </w:pPr>
      <w:bookmarkStart w:id="62" w:name="_Toc494561958"/>
      <w:bookmarkStart w:id="63" w:name="_Toc495861539"/>
      <w:r>
        <w:rPr>
          <w:rFonts w:hint="eastAsia" w:cs="Times New Roman" w:asciiTheme="majorEastAsia" w:hAnsiTheme="majorEastAsia"/>
          <w:bCs w:val="0"/>
          <w:color w:val="auto"/>
          <w:sz w:val="30"/>
          <w:szCs w:val="30"/>
          <w:lang w:val="zh-CN"/>
        </w:rPr>
        <w:t>资格审查方法</w:t>
      </w:r>
      <w:bookmarkEnd w:id="62"/>
      <w:bookmarkEnd w:id="63"/>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公开招标采购项目开标结束后，采购人、采购代理机构成立资格审查小组，依据法律、法规及招标文件的规定，对投标人的资格进行审查，以确定投标人资格是否合格。</w:t>
      </w:r>
    </w:p>
    <w:p>
      <w:pPr>
        <w:pStyle w:val="4"/>
        <w:numPr>
          <w:ilvl w:val="0"/>
          <w:numId w:val="38"/>
        </w:numPr>
        <w:spacing w:before="0" w:after="0" w:line="360" w:lineRule="auto"/>
        <w:ind w:left="616" w:hanging="616"/>
        <w:jc w:val="left"/>
        <w:rPr>
          <w:rFonts w:cs="Times New Roman" w:asciiTheme="majorEastAsia" w:hAnsiTheme="majorEastAsia"/>
          <w:bCs w:val="0"/>
          <w:color w:val="auto"/>
          <w:sz w:val="30"/>
          <w:szCs w:val="30"/>
          <w:lang w:val="zh-CN"/>
        </w:rPr>
      </w:pPr>
      <w:bookmarkStart w:id="64" w:name="_Toc495861540"/>
      <w:bookmarkStart w:id="65" w:name="_Toc494561959"/>
      <w:r>
        <w:rPr>
          <w:rFonts w:hint="eastAsia" w:cs="Times New Roman" w:asciiTheme="majorEastAsia" w:hAnsiTheme="majorEastAsia"/>
          <w:bCs w:val="0"/>
          <w:color w:val="auto"/>
          <w:sz w:val="30"/>
          <w:szCs w:val="30"/>
          <w:lang w:val="zh-CN"/>
        </w:rPr>
        <w:t>资格审查标准</w:t>
      </w:r>
      <w:bookmarkEnd w:id="64"/>
      <w:bookmarkEnd w:id="65"/>
    </w:p>
    <w:p>
      <w:pPr>
        <w:numPr>
          <w:ilvl w:val="0"/>
          <w:numId w:val="39"/>
        </w:numPr>
        <w:tabs>
          <w:tab w:val="left" w:pos="616"/>
        </w:tabs>
        <w:spacing w:line="360" w:lineRule="auto"/>
        <w:ind w:left="14" w:firstLine="238"/>
        <w:rPr>
          <w:rFonts w:ascii="宋体" w:hAnsi="宋体"/>
          <w:b/>
          <w:color w:val="auto"/>
          <w:sz w:val="24"/>
          <w:szCs w:val="24"/>
          <w:lang w:val="zh-CN"/>
        </w:rPr>
      </w:pPr>
      <w:r>
        <w:rPr>
          <w:rFonts w:hint="eastAsia" w:ascii="宋体" w:hAnsi="宋体"/>
          <w:b/>
          <w:color w:val="auto"/>
          <w:sz w:val="24"/>
          <w:szCs w:val="24"/>
          <w:lang w:val="zh-CN"/>
        </w:rPr>
        <w:t>资格证明文件审查</w:t>
      </w:r>
    </w:p>
    <w:p>
      <w:pPr>
        <w:tabs>
          <w:tab w:val="left" w:pos="616"/>
        </w:tabs>
        <w:spacing w:line="360" w:lineRule="auto"/>
        <w:ind w:firstLine="420"/>
        <w:rPr>
          <w:rFonts w:ascii="Helvetica" w:hAnsi="Helvetica" w:cs="Helvetica"/>
          <w:b/>
          <w:color w:val="auto"/>
          <w:kern w:val="0"/>
          <w:sz w:val="24"/>
          <w:szCs w:val="24"/>
          <w:lang w:val="zh-CN"/>
        </w:rPr>
      </w:pPr>
      <w:r>
        <w:rPr>
          <w:rFonts w:hint="eastAsia" w:ascii="Helvetica" w:hAnsi="Helvetica" w:cs="Helvetica"/>
          <w:color w:val="auto"/>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auto"/>
          <w:kern w:val="0"/>
          <w:sz w:val="24"/>
          <w:szCs w:val="24"/>
          <w:lang w:val="zh-CN"/>
        </w:rPr>
        <w:t>无效投标处理：</w:t>
      </w:r>
    </w:p>
    <w:p>
      <w:pPr>
        <w:pStyle w:val="26"/>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应具备《政府采购法》第二十二条第一款规定的条件，</w:t>
      </w:r>
      <w:r>
        <w:rPr>
          <w:rFonts w:hint="eastAsia" w:hAnsi="宋体"/>
          <w:color w:val="auto"/>
          <w:sz w:val="24"/>
          <w:szCs w:val="24"/>
        </w:rPr>
        <w:t>提供下列材料</w:t>
      </w:r>
      <w:r>
        <w:rPr>
          <w:rFonts w:hint="eastAsia" w:ascii="宋体" w:hAnsi="宋体"/>
          <w:color w:val="auto"/>
          <w:sz w:val="24"/>
          <w:szCs w:val="24"/>
          <w:lang w:val="zh-CN"/>
        </w:rPr>
        <w:t>：</w:t>
      </w:r>
    </w:p>
    <w:p>
      <w:pPr>
        <w:pStyle w:val="26"/>
        <w:numPr>
          <w:ilvl w:val="0"/>
          <w:numId w:val="41"/>
        </w:numPr>
        <w:tabs>
          <w:tab w:val="left" w:pos="1036"/>
        </w:tabs>
        <w:spacing w:line="360" w:lineRule="auto"/>
        <w:ind w:left="616" w:leftChars="0" w:hanging="616" w:firstLineChars="0"/>
        <w:rPr>
          <w:rFonts w:ascii="宋体" w:hAnsi="宋体"/>
          <w:color w:val="auto"/>
          <w:sz w:val="24"/>
          <w:szCs w:val="24"/>
          <w:lang w:val="zh-CN"/>
        </w:rPr>
      </w:pPr>
      <w:r>
        <w:rPr>
          <w:rFonts w:hint="eastAsia" w:ascii="宋体" w:hAnsi="宋体"/>
          <w:color w:val="auto"/>
          <w:sz w:val="24"/>
          <w:szCs w:val="24"/>
          <w:lang w:val="zh-CN"/>
        </w:rPr>
        <w:t>法人或者其他组织的营业执照等证明文件，自然人的身份证明；</w:t>
      </w:r>
    </w:p>
    <w:p>
      <w:pPr>
        <w:pStyle w:val="26"/>
        <w:numPr>
          <w:ilvl w:val="0"/>
          <w:numId w:val="41"/>
        </w:numPr>
        <w:tabs>
          <w:tab w:val="left" w:pos="1036"/>
        </w:tabs>
        <w:spacing w:line="360" w:lineRule="auto"/>
        <w:ind w:left="616" w:leftChars="0" w:hanging="616" w:firstLineChars="0"/>
        <w:rPr>
          <w:rFonts w:ascii="宋体" w:hAnsi="宋体"/>
          <w:color w:val="auto"/>
          <w:sz w:val="24"/>
          <w:szCs w:val="24"/>
          <w:lang w:val="zh-CN"/>
        </w:rPr>
      </w:pPr>
      <w:r>
        <w:rPr>
          <w:rFonts w:hint="eastAsia" w:ascii="宋体" w:hAnsi="宋体"/>
          <w:color w:val="auto"/>
          <w:sz w:val="24"/>
          <w:szCs w:val="24"/>
          <w:lang w:val="zh-CN"/>
        </w:rPr>
        <w:t>财务状况报告，依法缴纳税收和社会保障资金的相关材料；</w:t>
      </w:r>
    </w:p>
    <w:p>
      <w:pPr>
        <w:pStyle w:val="26"/>
        <w:numPr>
          <w:ilvl w:val="0"/>
          <w:numId w:val="41"/>
        </w:numPr>
        <w:tabs>
          <w:tab w:val="left" w:pos="1036"/>
        </w:tabs>
        <w:spacing w:line="360" w:lineRule="auto"/>
        <w:ind w:left="616" w:leftChars="0" w:hanging="616" w:firstLineChars="0"/>
        <w:rPr>
          <w:rFonts w:ascii="宋体" w:hAnsi="宋体"/>
          <w:color w:val="auto"/>
          <w:sz w:val="24"/>
          <w:szCs w:val="24"/>
          <w:lang w:val="zh-CN"/>
        </w:rPr>
      </w:pPr>
      <w:r>
        <w:rPr>
          <w:rFonts w:hint="eastAsia" w:ascii="宋体" w:hAnsi="宋体"/>
          <w:color w:val="auto"/>
          <w:sz w:val="24"/>
          <w:szCs w:val="24"/>
          <w:lang w:val="zh-CN"/>
        </w:rPr>
        <w:t>具备履行合同所必需的设备和专业技术能力的证明材料；</w:t>
      </w:r>
    </w:p>
    <w:p>
      <w:pPr>
        <w:pStyle w:val="26"/>
        <w:numPr>
          <w:ilvl w:val="0"/>
          <w:numId w:val="41"/>
        </w:numPr>
        <w:tabs>
          <w:tab w:val="left" w:pos="1036"/>
        </w:tabs>
        <w:spacing w:line="360" w:lineRule="auto"/>
        <w:ind w:left="616" w:leftChars="0" w:hanging="616" w:firstLineChars="0"/>
        <w:rPr>
          <w:rFonts w:ascii="宋体" w:hAnsi="宋体"/>
          <w:color w:val="auto"/>
          <w:sz w:val="24"/>
          <w:szCs w:val="24"/>
          <w:lang w:val="zh-CN"/>
        </w:rPr>
      </w:pPr>
      <w:r>
        <w:rPr>
          <w:rFonts w:hint="eastAsia" w:ascii="宋体" w:hAnsi="宋体"/>
          <w:color w:val="auto"/>
          <w:sz w:val="24"/>
          <w:szCs w:val="24"/>
          <w:lang w:val="zh-CN"/>
        </w:rPr>
        <w:t>参加政府采购活动前3年内在经营活动中没有重大违法记录的书面声明；</w:t>
      </w:r>
    </w:p>
    <w:p>
      <w:pPr>
        <w:pStyle w:val="26"/>
        <w:numPr>
          <w:ilvl w:val="0"/>
          <w:numId w:val="41"/>
        </w:numPr>
        <w:tabs>
          <w:tab w:val="left" w:pos="1036"/>
        </w:tabs>
        <w:spacing w:line="360" w:lineRule="auto"/>
        <w:ind w:left="616" w:leftChars="0" w:hanging="616" w:firstLineChars="0"/>
        <w:rPr>
          <w:rFonts w:ascii="宋体" w:hAnsi="宋体"/>
          <w:color w:val="auto"/>
          <w:sz w:val="24"/>
          <w:szCs w:val="24"/>
          <w:lang w:val="zh-CN"/>
        </w:rPr>
      </w:pPr>
      <w:r>
        <w:rPr>
          <w:rFonts w:hint="eastAsia" w:ascii="宋体" w:hAnsi="宋体"/>
          <w:color w:val="auto"/>
          <w:sz w:val="24"/>
          <w:szCs w:val="24"/>
          <w:lang w:val="zh-CN"/>
        </w:rPr>
        <w:t>具备法律、行政法规规定的其他条件的证明材料。</w:t>
      </w:r>
    </w:p>
    <w:p>
      <w:pPr>
        <w:pStyle w:val="26"/>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未被“信用中国”网站(www.creditchina.gov.cn)列入失信被执行人、重大税收违法案件当事人名单和“中国政府采购”网站（www.ccgp.gov.cn）政府采购严重违法失信行为记录名单的书面申明及该网站查询结果页面截图；</w:t>
      </w:r>
    </w:p>
    <w:p>
      <w:pPr>
        <w:pStyle w:val="26"/>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招标文件第一章“投标人资格要求”中有特殊要求的，投标人应提供其符合特殊要求的证明材料或者情况说明；</w:t>
      </w:r>
    </w:p>
    <w:p>
      <w:pPr>
        <w:pStyle w:val="26"/>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不符合联合体投标相关规定和要求的；</w:t>
      </w:r>
    </w:p>
    <w:p>
      <w:pPr>
        <w:pStyle w:val="26"/>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投标人认为需提供的其它相关资格证明材料；</w:t>
      </w:r>
    </w:p>
    <w:p>
      <w:pPr>
        <w:tabs>
          <w:tab w:val="left" w:pos="616"/>
        </w:tabs>
        <w:spacing w:line="360" w:lineRule="auto"/>
        <w:ind w:left="252"/>
        <w:rPr>
          <w:rFonts w:hint="eastAsia" w:ascii="宋体" w:hAnsi="宋体" w:eastAsiaTheme="minorEastAsia" w:cstheme="minorBidi"/>
          <w:color w:val="auto"/>
          <w:kern w:val="2"/>
          <w:sz w:val="24"/>
          <w:szCs w:val="24"/>
          <w:lang w:val="zh-CN" w:eastAsia="zh-CN" w:bidi="ar-SA"/>
        </w:rPr>
      </w:pPr>
      <w:r>
        <w:rPr>
          <w:rFonts w:hint="eastAsia" w:ascii="宋体" w:hAnsi="宋体" w:eastAsiaTheme="minorEastAsia" w:cstheme="minorBidi"/>
          <w:color w:val="auto"/>
          <w:kern w:val="2"/>
          <w:sz w:val="24"/>
          <w:szCs w:val="24"/>
          <w:lang w:val="zh-CN" w:eastAsia="zh-CN" w:bidi="ar-SA"/>
        </w:rPr>
        <w:t>1.6 资格证明文件正本应为清晰彩色影印件且加盖单位公章。</w:t>
      </w:r>
    </w:p>
    <w:p>
      <w:pPr>
        <w:numPr>
          <w:ilvl w:val="0"/>
          <w:numId w:val="39"/>
        </w:numPr>
        <w:tabs>
          <w:tab w:val="left" w:pos="616"/>
        </w:tabs>
        <w:spacing w:line="360" w:lineRule="auto"/>
        <w:ind w:left="14" w:firstLine="238"/>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确定资格审查合格投标人</w:t>
      </w:r>
    </w:p>
    <w:p>
      <w:pPr>
        <w:pStyle w:val="26"/>
        <w:numPr>
          <w:ilvl w:val="0"/>
          <w:numId w:val="42"/>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auto"/>
          <w:sz w:val="24"/>
          <w:szCs w:val="24"/>
          <w:lang w:val="zh-CN"/>
        </w:rPr>
        <w:t>形成书面的资格审查报告。</w:t>
      </w:r>
    </w:p>
    <w:p>
      <w:pPr>
        <w:pStyle w:val="26"/>
        <w:numPr>
          <w:ilvl w:val="0"/>
          <w:numId w:val="42"/>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资格审查合格投标人不足3家的，不进行评标。</w:t>
      </w:r>
    </w:p>
    <w:p>
      <w:pPr>
        <w:pStyle w:val="26"/>
        <w:numPr>
          <w:ilvl w:val="0"/>
          <w:numId w:val="42"/>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资格审查未通过的投标人可在结果公告质疑有效期内按公告中的联系方式获知</w:t>
      </w:r>
      <w:r>
        <w:rPr>
          <w:rFonts w:ascii="宋体" w:hAnsi="宋体" w:eastAsia="宋体" w:cs="Times New Roman"/>
          <w:color w:val="auto"/>
          <w:sz w:val="24"/>
          <w:szCs w:val="24"/>
          <w:lang w:val="zh-CN"/>
        </w:rPr>
        <w:t>本</w:t>
      </w:r>
      <w:r>
        <w:rPr>
          <w:rFonts w:hint="eastAsia" w:ascii="宋体" w:hAnsi="宋体" w:eastAsia="宋体" w:cs="Times New Roman"/>
          <w:color w:val="auto"/>
          <w:sz w:val="24"/>
          <w:szCs w:val="24"/>
          <w:lang w:val="zh-CN"/>
        </w:rPr>
        <w:t>单位</w:t>
      </w:r>
      <w:r>
        <w:rPr>
          <w:rFonts w:ascii="宋体" w:hAnsi="宋体" w:eastAsia="宋体" w:cs="Times New Roman"/>
          <w:color w:val="auto"/>
          <w:sz w:val="24"/>
          <w:szCs w:val="24"/>
          <w:lang w:val="zh-CN"/>
        </w:rPr>
        <w:t>的</w:t>
      </w:r>
      <w:r>
        <w:rPr>
          <w:rFonts w:hint="eastAsia" w:ascii="宋体" w:hAnsi="宋体" w:eastAsia="宋体" w:cs="Times New Roman"/>
          <w:color w:val="auto"/>
          <w:sz w:val="24"/>
          <w:szCs w:val="24"/>
          <w:lang w:val="zh-CN"/>
        </w:rPr>
        <w:t>资格审查情况。</w:t>
      </w:r>
    </w:p>
    <w:p>
      <w:pPr>
        <w:pStyle w:val="26"/>
        <w:numPr>
          <w:ilvl w:val="0"/>
          <w:numId w:val="42"/>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采购人已进行资格预审的，不再进行资格审查。未通过资格预审的投标人，采购人、采购代理机构</w:t>
      </w:r>
      <w:r>
        <w:rPr>
          <w:rFonts w:hint="eastAsia" w:ascii="宋体" w:hAnsi="宋体" w:eastAsia="宋体" w:cs="Times New Roman"/>
          <w:b/>
          <w:color w:val="auto"/>
          <w:sz w:val="24"/>
          <w:szCs w:val="24"/>
          <w:lang w:val="zh-CN"/>
        </w:rPr>
        <w:t>拒绝</w:t>
      </w:r>
      <w:r>
        <w:rPr>
          <w:rFonts w:hint="eastAsia" w:ascii="宋体" w:hAnsi="宋体" w:eastAsia="宋体" w:cs="Times New Roman"/>
          <w:color w:val="auto"/>
          <w:sz w:val="24"/>
          <w:szCs w:val="24"/>
          <w:lang w:val="zh-CN"/>
        </w:rPr>
        <w:t>其投标。</w:t>
      </w:r>
    </w:p>
    <w:p>
      <w:pPr>
        <w:pStyle w:val="3"/>
        <w:numPr>
          <w:ilvl w:val="0"/>
          <w:numId w:val="1"/>
        </w:numPr>
        <w:jc w:val="center"/>
        <w:rPr>
          <w:rFonts w:hint="eastAsia" w:ascii="宋体" w:hAnsi="宋体" w:eastAsia="宋体" w:cs="宋体"/>
          <w:color w:val="auto"/>
        </w:rPr>
        <w:sectPr>
          <w:pgSz w:w="11906" w:h="16838"/>
          <w:pgMar w:top="1134" w:right="1191" w:bottom="1134" w:left="1191" w:header="794" w:footer="624" w:gutter="0"/>
          <w:cols w:space="425" w:num="1"/>
          <w:docGrid w:type="linesAndChars" w:linePitch="312" w:charSpace="0"/>
        </w:sectPr>
      </w:pPr>
    </w:p>
    <w:p>
      <w:pPr>
        <w:pStyle w:val="3"/>
        <w:numPr>
          <w:ilvl w:val="0"/>
          <w:numId w:val="1"/>
        </w:numPr>
        <w:jc w:val="center"/>
        <w:rPr>
          <w:rFonts w:hint="eastAsia" w:ascii="宋体" w:hAnsi="宋体" w:eastAsia="宋体" w:cs="宋体"/>
          <w:color w:val="auto"/>
        </w:rPr>
      </w:pPr>
      <w:r>
        <w:rPr>
          <w:rFonts w:hint="eastAsia" w:ascii="宋体" w:hAnsi="宋体" w:eastAsia="宋体" w:cs="宋体"/>
          <w:color w:val="auto"/>
        </w:rPr>
        <w:t>评标方法、程序及标准</w:t>
      </w:r>
      <w:bookmarkEnd w:id="60"/>
      <w:bookmarkEnd w:id="61"/>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根据《政府采购法》、《政府采购法实施条例》、《政府采购货物和服务招标投标管理办法》等相关法律法规确定以下评标办法、程序及标准。</w:t>
      </w:r>
    </w:p>
    <w:p>
      <w:pPr>
        <w:pStyle w:val="4"/>
        <w:numPr>
          <w:ilvl w:val="0"/>
          <w:numId w:val="0"/>
        </w:numPr>
        <w:spacing w:before="0" w:after="0" w:line="360" w:lineRule="auto"/>
        <w:ind w:leftChars="0"/>
        <w:jc w:val="left"/>
        <w:rPr>
          <w:rFonts w:hint="eastAsia" w:ascii="宋体" w:hAnsi="宋体" w:eastAsia="宋体" w:cs="宋体"/>
          <w:bCs w:val="0"/>
          <w:color w:val="auto"/>
          <w:sz w:val="30"/>
          <w:szCs w:val="30"/>
          <w:lang w:val="zh-CN"/>
        </w:rPr>
      </w:pPr>
      <w:bookmarkStart w:id="66" w:name="_Toc278891605"/>
      <w:bookmarkStart w:id="67" w:name="_Toc272247708"/>
      <w:bookmarkStart w:id="68" w:name="_Toc494561961"/>
      <w:bookmarkStart w:id="69" w:name="_Toc13570"/>
      <w:bookmarkStart w:id="70" w:name="_Toc495861542"/>
      <w:r>
        <w:rPr>
          <w:rFonts w:hint="eastAsia" w:ascii="宋体" w:hAnsi="宋体" w:eastAsia="宋体" w:cs="宋体"/>
          <w:bCs w:val="0"/>
          <w:color w:val="auto"/>
          <w:sz w:val="30"/>
          <w:szCs w:val="30"/>
          <w:lang w:val="zh-CN"/>
        </w:rPr>
        <w:t>一、评标</w:t>
      </w:r>
      <w:bookmarkEnd w:id="66"/>
      <w:bookmarkEnd w:id="67"/>
      <w:r>
        <w:rPr>
          <w:rFonts w:hint="eastAsia" w:ascii="宋体" w:hAnsi="宋体" w:eastAsia="宋体" w:cs="宋体"/>
          <w:bCs w:val="0"/>
          <w:color w:val="auto"/>
          <w:sz w:val="30"/>
          <w:szCs w:val="30"/>
          <w:lang w:val="zh-CN"/>
        </w:rPr>
        <w:t>方法</w:t>
      </w:r>
      <w:bookmarkEnd w:id="68"/>
      <w:bookmarkEnd w:id="69"/>
      <w:bookmarkEnd w:id="70"/>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本项目评标采用综合评分法，是指投标文件满足招标文件全部实质性要求，且按照评审因素的量化指标评审得分最高的投标人为中标候选人的评标方法。</w:t>
      </w:r>
    </w:p>
    <w:p>
      <w:pPr>
        <w:pStyle w:val="4"/>
        <w:numPr>
          <w:ilvl w:val="0"/>
          <w:numId w:val="0"/>
        </w:numPr>
        <w:spacing w:before="0" w:after="0" w:line="360" w:lineRule="auto"/>
        <w:ind w:leftChars="0"/>
        <w:jc w:val="left"/>
        <w:rPr>
          <w:rFonts w:hint="eastAsia" w:ascii="宋体" w:hAnsi="宋体" w:eastAsia="宋体" w:cs="宋体"/>
          <w:bCs w:val="0"/>
          <w:color w:val="auto"/>
          <w:sz w:val="30"/>
          <w:szCs w:val="30"/>
          <w:lang w:val="zh-CN"/>
        </w:rPr>
      </w:pPr>
      <w:bookmarkStart w:id="71" w:name="_Toc272247709"/>
      <w:bookmarkStart w:id="72" w:name="_Toc278891606"/>
      <w:bookmarkStart w:id="73" w:name="_Toc494561962"/>
      <w:bookmarkStart w:id="74" w:name="_Toc25823"/>
      <w:bookmarkStart w:id="75" w:name="_Toc495861543"/>
      <w:r>
        <w:rPr>
          <w:rFonts w:hint="eastAsia" w:ascii="宋体" w:hAnsi="宋体" w:eastAsia="宋体" w:cs="宋体"/>
          <w:bCs w:val="0"/>
          <w:color w:val="auto"/>
          <w:sz w:val="30"/>
          <w:szCs w:val="30"/>
          <w:lang w:val="zh-CN"/>
        </w:rPr>
        <w:t>二、评标程序</w:t>
      </w:r>
      <w:bookmarkEnd w:id="71"/>
      <w:bookmarkEnd w:id="72"/>
      <w:r>
        <w:rPr>
          <w:rFonts w:hint="eastAsia" w:ascii="宋体" w:hAnsi="宋体" w:eastAsia="宋体" w:cs="宋体"/>
          <w:bCs w:val="0"/>
          <w:color w:val="auto"/>
          <w:sz w:val="30"/>
          <w:szCs w:val="30"/>
          <w:lang w:val="zh-CN"/>
        </w:rPr>
        <w:t>及标准</w:t>
      </w:r>
      <w:bookmarkEnd w:id="73"/>
      <w:bookmarkEnd w:id="74"/>
      <w:bookmarkEnd w:id="75"/>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评标委员会按以下工作程序进行评标：</w:t>
      </w:r>
      <w:r>
        <w:rPr>
          <w:rFonts w:hint="eastAsia" w:ascii="宋体" w:hAnsi="宋体" w:eastAsia="宋体" w:cs="宋体"/>
          <w:color w:val="auto"/>
          <w:sz w:val="24"/>
          <w:szCs w:val="20"/>
          <w:lang w:val="zh-CN"/>
        </w:rPr>
        <w:t>符合性审查、澄清有关问题、综合比较和评价、确定中标候选人名单。</w:t>
      </w:r>
    </w:p>
    <w:p>
      <w:pPr>
        <w:numPr>
          <w:ilvl w:val="0"/>
          <w:numId w:val="43"/>
        </w:numPr>
        <w:ind w:left="1311" w:leftChars="154" w:hanging="988" w:hangingChars="353"/>
        <w:rPr>
          <w:rFonts w:hint="eastAsia" w:ascii="宋体" w:hAnsi="宋体" w:eastAsia="宋体" w:cs="宋体"/>
          <w:strike/>
          <w:color w:val="auto"/>
          <w:sz w:val="28"/>
          <w:szCs w:val="28"/>
          <w:lang w:val="zh-CN"/>
        </w:rPr>
      </w:pPr>
      <w:r>
        <w:rPr>
          <w:rFonts w:hint="eastAsia" w:ascii="宋体" w:hAnsi="宋体" w:eastAsia="宋体" w:cs="宋体"/>
          <w:b/>
          <w:color w:val="auto"/>
          <w:sz w:val="28"/>
          <w:szCs w:val="28"/>
          <w:lang w:val="zh-CN"/>
        </w:rPr>
        <w:t>符合性审查</w:t>
      </w:r>
    </w:p>
    <w:p>
      <w:pPr>
        <w:spacing w:line="360" w:lineRule="auto"/>
        <w:ind w:firstLine="470" w:firstLineChars="196"/>
        <w:rPr>
          <w:rFonts w:hint="eastAsia" w:ascii="宋体" w:hAnsi="宋体" w:eastAsia="宋体" w:cs="宋体"/>
          <w:bCs/>
          <w:color w:val="auto"/>
          <w:sz w:val="24"/>
          <w:szCs w:val="20"/>
          <w:lang w:val="zh-CN"/>
        </w:rPr>
      </w:pPr>
      <w:r>
        <w:rPr>
          <w:rFonts w:hint="eastAsia" w:ascii="宋体" w:hAnsi="宋体" w:eastAsia="宋体" w:cs="宋体"/>
          <w:color w:val="auto"/>
          <w:kern w:val="0"/>
          <w:sz w:val="24"/>
          <w:szCs w:val="24"/>
          <w:lang w:val="zh-CN"/>
        </w:rPr>
        <w:t>评标委员会应当对符合资格的投标人的投标文件进行符合性审查，以确定其是否满足招标文件的实质性要求。</w:t>
      </w:r>
      <w:r>
        <w:rPr>
          <w:rFonts w:hint="eastAsia" w:ascii="宋体" w:hAnsi="宋体" w:eastAsia="宋体" w:cs="宋体"/>
          <w:bCs/>
          <w:color w:val="auto"/>
          <w:sz w:val="24"/>
          <w:szCs w:val="20"/>
          <w:lang w:val="zh-CN"/>
        </w:rPr>
        <w:t>符合性审查出现下列情形之一的投标按照</w:t>
      </w:r>
      <w:r>
        <w:rPr>
          <w:rFonts w:hint="eastAsia" w:ascii="宋体" w:hAnsi="宋体" w:eastAsia="宋体" w:cs="宋体"/>
          <w:b/>
          <w:bCs/>
          <w:color w:val="auto"/>
          <w:sz w:val="24"/>
          <w:szCs w:val="20"/>
          <w:lang w:val="zh-CN"/>
        </w:rPr>
        <w:t>无效投标处理</w:t>
      </w:r>
      <w:r>
        <w:rPr>
          <w:rFonts w:hint="eastAsia" w:ascii="宋体" w:hAnsi="宋体" w:eastAsia="宋体" w:cs="宋体"/>
          <w:bCs/>
          <w:color w:val="auto"/>
          <w:sz w:val="24"/>
          <w:szCs w:val="20"/>
          <w:lang w:val="zh-CN"/>
        </w:rPr>
        <w:t>：</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投标总报价超过项目（分包）预算金额或最高限价的；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《投标书》、《法定代表人授权书》、《开标一览表》、《投标报价明细表》未提供或不符合招标文件要求的；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工期（服务期限）、质保期不符合招标文件要求的；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投标保证金的交纳不符合招标文件要求的；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出现两个或两个以上不同报价的；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出现两个或两个以上投标方案的（招标文件中要求提供备选方案的除外）；</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投标报价存在缺项、漏项的；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投标有效期不足的；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无法定代表人签字（签章）或签字（签章）人无法定代表人有效授权的；</w:t>
      </w:r>
    </w:p>
    <w:p>
      <w:pPr>
        <w:numPr>
          <w:ilvl w:val="0"/>
          <w:numId w:val="44"/>
        </w:numPr>
        <w:tabs>
          <w:tab w:val="left" w:pos="75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正本未按要求提供加盖公章及签字（签章）原件的；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符合招标文件第二章“投标人须知”中40条中规定情形，以分公司形式参与投标的，法定代表人授权书未由总公司法定代表人签字（盖章）并加盖公章的；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未按要求提供招标文件第二章“十、其他注意事项”中规定的书面声明的；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所投货物是通过中国海关报关验放进入中国境内且产自关境外的（招标文件中注明已办理进口产品核准的除外）；</w:t>
      </w:r>
      <w:r>
        <w:rPr>
          <w:rFonts w:hint="eastAsia" w:ascii="宋体" w:hAnsi="宋体" w:eastAsia="宋体" w:cs="宋体"/>
          <w:color w:val="auto"/>
          <w:sz w:val="24"/>
          <w:szCs w:val="24"/>
          <w:lang w:val="en-US" w:eastAsia="zh-CN"/>
        </w:rPr>
        <w:t xml:space="preserve"> </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未提供所投货物（工程或服务）的具体参数值或功能表述，或原文复制招标文件的技术规格相关部分内容作为其投标文件的一部分的；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含有采购人不能接受的附加条件的；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未按要求提供《符合性审查对照表》、《商务要求响应、偏离说明表》、《商务要求“</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”号条款响应、偏离说明表》、《商务评议对照表》和《技术、服务要求响应、偏离说明表》、《技术、服务要求“</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”号条款响应、偏离说明表》、《技术、服务评议对照表》的；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法律、法规和招标文件规定的其他无效投标情形。</w:t>
      </w:r>
    </w:p>
    <w:p>
      <w:pPr>
        <w:numPr>
          <w:ilvl w:val="0"/>
          <w:numId w:val="43"/>
        </w:numPr>
        <w:ind w:left="1311" w:leftChars="154" w:hanging="988" w:hangingChars="353"/>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澄清有关问题</w:t>
      </w:r>
    </w:p>
    <w:p>
      <w:pPr>
        <w:numPr>
          <w:ilvl w:val="0"/>
          <w:numId w:val="45"/>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pPr>
        <w:numPr>
          <w:ilvl w:val="0"/>
          <w:numId w:val="45"/>
        </w:numPr>
        <w:tabs>
          <w:tab w:val="left" w:pos="616"/>
        </w:tabs>
        <w:spacing w:line="360" w:lineRule="auto"/>
        <w:ind w:left="10" w:leftChars="5" w:firstLine="237" w:firstLineChars="99"/>
        <w:rPr>
          <w:rFonts w:hint="eastAsia" w:ascii="宋体" w:hAnsi="宋体" w:eastAsia="宋体" w:cs="宋体"/>
          <w:bCs/>
          <w:strike/>
          <w:color w:val="auto"/>
          <w:sz w:val="24"/>
          <w:szCs w:val="20"/>
          <w:lang w:val="zh-CN"/>
        </w:rPr>
      </w:pPr>
      <w:r>
        <w:rPr>
          <w:rFonts w:hint="eastAsia" w:ascii="宋体" w:hAnsi="宋体" w:eastAsia="宋体" w:cs="宋体"/>
          <w:bCs/>
          <w:color w:val="auto"/>
          <w:sz w:val="24"/>
          <w:szCs w:val="20"/>
          <w:lang w:val="zh-CN"/>
        </w:rPr>
        <w:t>投标人应按照评标委员会要求的澄清内容在规定时间内做出澄清。</w:t>
      </w:r>
      <w:r>
        <w:rPr>
          <w:rFonts w:hint="eastAsia" w:ascii="宋体" w:hAnsi="宋体" w:eastAsia="宋体" w:cs="宋体"/>
          <w:color w:val="auto"/>
          <w:sz w:val="24"/>
          <w:szCs w:val="20"/>
          <w:lang w:val="zh-CN"/>
        </w:rPr>
        <w:t>投标文件报价出现前后不一致的，按照本节第3</w:t>
      </w:r>
      <w:r>
        <w:rPr>
          <w:rFonts w:hint="eastAsia" w:ascii="宋体" w:hAnsi="宋体" w:eastAsia="宋体" w:cs="宋体"/>
          <w:bCs/>
          <w:color w:val="auto"/>
          <w:sz w:val="24"/>
          <w:szCs w:val="20"/>
          <w:lang w:val="zh-CN"/>
        </w:rPr>
        <w:t>条规定进行修正，</w:t>
      </w:r>
      <w:r>
        <w:rPr>
          <w:rFonts w:hint="eastAsia" w:ascii="宋体" w:hAnsi="宋体" w:eastAsia="宋体" w:cs="宋体"/>
          <w:color w:val="auto"/>
          <w:kern w:val="0"/>
          <w:sz w:val="24"/>
          <w:szCs w:val="24"/>
          <w:lang w:val="zh-CN"/>
        </w:rPr>
        <w:t>投标人的澄清、说明或者补正不得超出投标文件的范围或者改变投标文件的实质性内容。</w:t>
      </w:r>
    </w:p>
    <w:p>
      <w:pPr>
        <w:numPr>
          <w:ilvl w:val="0"/>
          <w:numId w:val="45"/>
        </w:numPr>
        <w:tabs>
          <w:tab w:val="left" w:pos="616"/>
        </w:tabs>
        <w:spacing w:line="360" w:lineRule="auto"/>
        <w:ind w:left="10" w:leftChars="5" w:firstLine="237" w:firstLineChars="99"/>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投标文件报价出现前后不一致的，按照下列规定修正：</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投标文件中开标一览表内容与投标文件中相应内容不一致的，以开标一览表为准。</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大写金额和小写金额不一致的，以大写金额为准。</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单价金额小数点或者百分比有明显错位的，以开标一览表的总价为准，并修改单价。</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总价金额与按单价汇总金额不一致的，以单价金额计算结果为准。</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同时出现两种以上不一致的，按照前款规定的顺序修正。</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修正后的报价按照本节第4条规定经投标人确认后产生约束力，投标人不确认的，按照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w:t>
      </w:r>
    </w:p>
    <w:p>
      <w:pPr>
        <w:numPr>
          <w:ilvl w:val="0"/>
          <w:numId w:val="45"/>
        </w:numPr>
        <w:tabs>
          <w:tab w:val="left" w:pos="616"/>
        </w:tabs>
        <w:spacing w:line="360" w:lineRule="auto"/>
        <w:ind w:left="10" w:leftChars="5" w:firstLine="237" w:firstLineChars="99"/>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投标人的</w:t>
      </w:r>
      <w:r>
        <w:rPr>
          <w:rFonts w:hint="eastAsia" w:ascii="宋体" w:hAnsi="宋体" w:eastAsia="宋体" w:cs="宋体"/>
          <w:color w:val="auto"/>
          <w:kern w:val="0"/>
          <w:sz w:val="24"/>
          <w:szCs w:val="24"/>
          <w:lang w:val="zh-CN"/>
        </w:rPr>
        <w:t>澄清、说明或者补正</w:t>
      </w:r>
      <w:r>
        <w:rPr>
          <w:rFonts w:hint="eastAsia" w:ascii="宋体" w:hAnsi="宋体" w:eastAsia="宋体" w:cs="宋体"/>
          <w:color w:val="auto"/>
          <w:sz w:val="24"/>
          <w:szCs w:val="20"/>
          <w:lang w:val="zh-CN"/>
        </w:rPr>
        <w:t>是其投标文件的有效组成部分。</w:t>
      </w:r>
      <w:r>
        <w:rPr>
          <w:rFonts w:hint="eastAsia" w:ascii="宋体" w:hAnsi="宋体" w:eastAsia="宋体" w:cs="宋体"/>
          <w:color w:val="auto"/>
          <w:kern w:val="0"/>
          <w:sz w:val="24"/>
          <w:szCs w:val="24"/>
          <w:lang w:val="zh-CN"/>
        </w:rPr>
        <w:t>投标人的澄清、说明或者补正应当采用书面形式，并加盖公章，或者由法定代表人或其授权的代表签字。</w:t>
      </w:r>
    </w:p>
    <w:p>
      <w:pPr>
        <w:numPr>
          <w:ilvl w:val="0"/>
          <w:numId w:val="43"/>
        </w:numPr>
        <w:ind w:left="1311" w:leftChars="154" w:hanging="988" w:hangingChars="353"/>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综合比较与评价</w:t>
      </w:r>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评标委员会应当按照本章中规定的评标方法和标准，对符合性审查合格的投标文件进行商务和技术、服务评估，综合比较与评价。</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商务评议</w:t>
      </w:r>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评标委员会对符合性审查合格的投标文件进行评议，并依据本章“评审因素及评分标准”中的商务评议进行综合比较和评分。</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技术、服务评议</w:t>
      </w:r>
    </w:p>
    <w:p>
      <w:pPr>
        <w:spacing w:line="360" w:lineRule="auto"/>
        <w:ind w:firstLine="480" w:firstLineChars="200"/>
        <w:rPr>
          <w:rFonts w:hint="eastAsia" w:ascii="宋体" w:hAnsi="宋体" w:eastAsia="宋体" w:cs="宋体"/>
          <w:color w:val="auto"/>
          <w:kern w:val="0"/>
          <w:sz w:val="24"/>
          <w:szCs w:val="20"/>
          <w:lang w:val="zh-CN"/>
        </w:rPr>
      </w:pPr>
      <w:r>
        <w:rPr>
          <w:rFonts w:hint="eastAsia" w:ascii="宋体" w:hAnsi="宋体" w:eastAsia="宋体" w:cs="宋体"/>
          <w:bCs/>
          <w:color w:val="auto"/>
          <w:sz w:val="24"/>
          <w:szCs w:val="20"/>
          <w:lang w:val="zh-CN"/>
        </w:rPr>
        <w:t>评标委员会对符合性审查合格的投标文件进行评议，并依据本章“评审因素及评分标准”中的技术、服务评议进行综合比较和评分。</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价格评议</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评标委员会对符合性审查合格的投标文件进行价格评议（</w:t>
      </w:r>
      <w:r>
        <w:rPr>
          <w:rFonts w:hint="eastAsia" w:ascii="宋体" w:hAnsi="宋体" w:eastAsia="宋体" w:cs="宋体"/>
          <w:bCs/>
          <w:color w:val="auto"/>
          <w:sz w:val="24"/>
          <w:szCs w:val="21"/>
          <w:lang w:val="zh-CN"/>
        </w:rPr>
        <w:t>执行国家统一定价标准和采用固定价格采购的项目，其价格不列为评审因素</w:t>
      </w:r>
      <w:r>
        <w:rPr>
          <w:rFonts w:hint="eastAsia" w:ascii="宋体" w:hAnsi="宋体" w:eastAsia="宋体" w:cs="宋体"/>
          <w:bCs/>
          <w:color w:val="auto"/>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8"/>
        </w:numPr>
        <w:adjustRightInd w:val="0"/>
        <w:spacing w:line="360" w:lineRule="auto"/>
        <w:ind w:left="742" w:hanging="493"/>
        <w:rPr>
          <w:rFonts w:hint="eastAsia" w:ascii="宋体" w:hAnsi="宋体" w:eastAsia="宋体" w:cs="宋体"/>
          <w:bCs/>
          <w:color w:val="auto"/>
          <w:sz w:val="24"/>
          <w:szCs w:val="21"/>
          <w:lang w:val="zh-CN"/>
        </w:rPr>
      </w:pPr>
      <w:r>
        <w:rPr>
          <w:rFonts w:hint="eastAsia" w:ascii="宋体" w:hAnsi="宋体" w:eastAsia="宋体" w:cs="宋体"/>
          <w:b/>
          <w:color w:val="auto"/>
          <w:sz w:val="24"/>
          <w:szCs w:val="24"/>
          <w:lang w:val="zh-CN"/>
        </w:rPr>
        <w:t>报价合理性说明：</w:t>
      </w:r>
      <w:r>
        <w:rPr>
          <w:rFonts w:hint="eastAsia" w:ascii="宋体" w:hAnsi="宋体" w:eastAsia="宋体" w:cs="宋体"/>
          <w:color w:val="auto"/>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eastAsia="宋体" w:cs="宋体"/>
          <w:b/>
          <w:color w:val="auto"/>
          <w:kern w:val="0"/>
          <w:sz w:val="24"/>
          <w:szCs w:val="24"/>
          <w:lang w:val="zh-CN"/>
        </w:rPr>
        <w:t>无效投标处理</w:t>
      </w:r>
      <w:r>
        <w:rPr>
          <w:rFonts w:hint="eastAsia" w:ascii="宋体" w:hAnsi="宋体" w:eastAsia="宋体" w:cs="宋体"/>
          <w:color w:val="auto"/>
          <w:kern w:val="0"/>
          <w:sz w:val="24"/>
          <w:szCs w:val="24"/>
          <w:lang w:val="zh-CN"/>
        </w:rPr>
        <w:t>。</w:t>
      </w:r>
    </w:p>
    <w:p>
      <w:pPr>
        <w:numPr>
          <w:ilvl w:val="0"/>
          <w:numId w:val="48"/>
        </w:numPr>
        <w:adjustRightInd w:val="0"/>
        <w:spacing w:line="360" w:lineRule="auto"/>
        <w:ind w:left="742" w:hanging="493"/>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小型和微型企业、监狱企业、残疾人福利性单位价格扣除：</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非专门面向中小企业的货物类采购项目，按招标文件中采购清单确定的货物，对小型和微型企业制造的货物价格给予</w:t>
      </w:r>
      <w:r>
        <w:rPr>
          <w:rFonts w:hint="eastAsia" w:ascii="宋体" w:hAnsi="宋体" w:eastAsia="宋体" w:cs="宋体"/>
          <w:b/>
          <w:bCs/>
          <w:color w:val="auto"/>
          <w:sz w:val="24"/>
          <w:szCs w:val="20"/>
          <w:lang w:val="zh-CN"/>
        </w:rPr>
        <w:t>6%</w:t>
      </w:r>
      <w:r>
        <w:rPr>
          <w:rFonts w:hint="eastAsia" w:ascii="宋体" w:hAnsi="宋体" w:eastAsia="宋体" w:cs="宋体"/>
          <w:bCs/>
          <w:color w:val="auto"/>
          <w:sz w:val="24"/>
          <w:szCs w:val="20"/>
          <w:lang w:val="zh-CN"/>
        </w:rPr>
        <w:t>的扣除，用扣除后的价格参与评审。</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非专门面向中小企业的工程、服务类采购项目，投标人是小型和微型企业的价格给予</w:t>
      </w:r>
      <w:r>
        <w:rPr>
          <w:rFonts w:hint="eastAsia" w:ascii="宋体" w:hAnsi="宋体" w:eastAsia="宋体" w:cs="宋体"/>
          <w:b/>
          <w:bCs/>
          <w:color w:val="auto"/>
          <w:sz w:val="24"/>
          <w:szCs w:val="20"/>
          <w:lang w:val="zh-CN"/>
        </w:rPr>
        <w:t>6%</w:t>
      </w:r>
      <w:r>
        <w:rPr>
          <w:rFonts w:hint="eastAsia" w:ascii="宋体" w:hAnsi="宋体" w:eastAsia="宋体" w:cs="宋体"/>
          <w:bCs/>
          <w:color w:val="auto"/>
          <w:sz w:val="24"/>
          <w:szCs w:val="20"/>
          <w:lang w:val="zh-CN"/>
        </w:rPr>
        <w:t>的扣除，用扣除后的价格参与评审。</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鼓励大中型企业和其他自然人</w:t>
      </w:r>
      <w:r>
        <w:rPr>
          <w:rFonts w:hint="eastAsia" w:ascii="宋体" w:hAnsi="宋体" w:eastAsia="宋体" w:cs="宋体"/>
          <w:bCs/>
          <w:color w:val="auto"/>
          <w:sz w:val="24"/>
          <w:szCs w:val="20"/>
        </w:rPr>
        <w:t>、法人或者其他组织与小型、微型企业组成联合体共同参加非专门面向中小企业的政府采购活动。联合协议中约定，小型、微型企业的协议合同金额占到联合体协议合同总金额</w:t>
      </w:r>
      <w:r>
        <w:rPr>
          <w:rFonts w:hint="eastAsia" w:ascii="宋体" w:hAnsi="宋体" w:eastAsia="宋体" w:cs="宋体"/>
          <w:b/>
          <w:bCs/>
          <w:color w:val="auto"/>
          <w:sz w:val="24"/>
          <w:szCs w:val="20"/>
        </w:rPr>
        <w:t>30%</w:t>
      </w:r>
      <w:r>
        <w:rPr>
          <w:rFonts w:hint="eastAsia" w:ascii="宋体" w:hAnsi="宋体" w:eastAsia="宋体" w:cs="宋体"/>
          <w:bCs/>
          <w:color w:val="auto"/>
          <w:sz w:val="24"/>
          <w:szCs w:val="20"/>
        </w:rPr>
        <w:t>以上的，可给予联合体</w:t>
      </w:r>
      <w:r>
        <w:rPr>
          <w:rFonts w:hint="eastAsia" w:ascii="宋体" w:hAnsi="宋体" w:eastAsia="宋体" w:cs="宋体"/>
          <w:b/>
          <w:bCs/>
          <w:color w:val="auto"/>
          <w:sz w:val="24"/>
          <w:szCs w:val="20"/>
          <w:lang w:val="zh-CN"/>
        </w:rPr>
        <w:t>3%</w:t>
      </w:r>
      <w:r>
        <w:rPr>
          <w:rFonts w:hint="eastAsia" w:ascii="宋体" w:hAnsi="宋体" w:eastAsia="宋体" w:cs="宋体"/>
          <w:bCs/>
          <w:color w:val="auto"/>
          <w:sz w:val="24"/>
          <w:szCs w:val="20"/>
        </w:rPr>
        <w:t>的价格扣除，</w:t>
      </w:r>
      <w:r>
        <w:rPr>
          <w:rFonts w:hint="eastAsia" w:ascii="宋体" w:hAnsi="宋体" w:eastAsia="宋体" w:cs="宋体"/>
          <w:bCs/>
          <w:color w:val="auto"/>
          <w:sz w:val="24"/>
          <w:szCs w:val="20"/>
          <w:lang w:val="zh-CN"/>
        </w:rPr>
        <w:t>不重复享受政策。</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相同品牌处理原则</w:t>
      </w:r>
    </w:p>
    <w:p>
      <w:pPr>
        <w:numPr>
          <w:ilvl w:val="0"/>
          <w:numId w:val="50"/>
        </w:numPr>
        <w:adjustRightInd w:val="0"/>
        <w:spacing w:line="360" w:lineRule="auto"/>
        <w:ind w:left="756" w:hanging="507"/>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50"/>
        </w:numPr>
        <w:adjustRightInd w:val="0"/>
        <w:spacing w:line="360" w:lineRule="auto"/>
        <w:ind w:left="756" w:hanging="507"/>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非单一产品采购项目，采购人应当根据采购项目技术构成、产品价格比重等合理确定</w:t>
      </w:r>
      <w:r>
        <w:rPr>
          <w:rFonts w:hint="eastAsia" w:ascii="宋体" w:hAnsi="宋体" w:eastAsia="宋体" w:cs="宋体"/>
          <w:b/>
          <w:color w:val="auto"/>
          <w:kern w:val="0"/>
          <w:sz w:val="24"/>
          <w:szCs w:val="24"/>
          <w:lang w:val="zh-CN"/>
        </w:rPr>
        <w:t>一个核心产品</w:t>
      </w:r>
      <w:r>
        <w:rPr>
          <w:rFonts w:hint="eastAsia" w:ascii="宋体" w:hAnsi="宋体" w:eastAsia="宋体" w:cs="宋体"/>
          <w:color w:val="auto"/>
          <w:kern w:val="0"/>
          <w:sz w:val="24"/>
          <w:szCs w:val="24"/>
          <w:lang w:val="zh-CN"/>
        </w:rPr>
        <w:t>（采购清单中作“相同〈或同一〉品牌”实质性要求的产品，视为一个核心产品），并以</w:t>
      </w:r>
      <w:r>
        <w:rPr>
          <w:rFonts w:hint="eastAsia" w:ascii="宋体" w:hAnsi="宋体" w:eastAsia="宋体" w:cs="宋体"/>
          <w:b/>
          <w:color w:val="auto"/>
          <w:kern w:val="0"/>
          <w:sz w:val="24"/>
          <w:szCs w:val="24"/>
          <w:lang w:val="zh-CN"/>
        </w:rPr>
        <w:t>“核心产品”</w:t>
      </w:r>
      <w:r>
        <w:rPr>
          <w:rFonts w:hint="eastAsia" w:ascii="宋体" w:hAnsi="宋体" w:eastAsia="宋体" w:cs="宋体"/>
          <w:color w:val="auto"/>
          <w:kern w:val="0"/>
          <w:sz w:val="24"/>
          <w:szCs w:val="24"/>
          <w:lang w:val="zh-CN"/>
        </w:rPr>
        <w:t>在招标文件中标注。</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计分办法</w:t>
      </w:r>
    </w:p>
    <w:p>
      <w:pPr>
        <w:numPr>
          <w:ilvl w:val="0"/>
          <w:numId w:val="51"/>
        </w:numPr>
        <w:adjustRightInd w:val="0"/>
        <w:spacing w:line="360" w:lineRule="auto"/>
        <w:ind w:left="756" w:hanging="507"/>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采购代理机构对各评委的总分进行复核。各项统计结果均精确到小数点后两位。</w:t>
      </w:r>
    </w:p>
    <w:p>
      <w:pPr>
        <w:numPr>
          <w:ilvl w:val="0"/>
          <w:numId w:val="51"/>
        </w:numPr>
        <w:adjustRightInd w:val="0"/>
        <w:spacing w:line="360" w:lineRule="auto"/>
        <w:ind w:left="756" w:hanging="507"/>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各投标人的最终得分为评委所评定分数的算术平均值。</w:t>
      </w:r>
    </w:p>
    <w:p>
      <w:pPr>
        <w:numPr>
          <w:ilvl w:val="0"/>
          <w:numId w:val="43"/>
        </w:numPr>
        <w:ind w:left="1311" w:leftChars="154" w:hanging="988" w:hangingChars="353"/>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推荐中标候选人名单或确定中标人</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中标候选人并列的，由采购人确定或者采购人委托评标委员会以投票方式确定中标人。</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中标人的数量有其他规定的，应在此处明确方法、中标比例等。</w:t>
      </w:r>
    </w:p>
    <w:p>
      <w:pPr>
        <w:pStyle w:val="4"/>
        <w:numPr>
          <w:ilvl w:val="0"/>
          <w:numId w:val="0"/>
        </w:numPr>
        <w:spacing w:before="0" w:after="0" w:line="360" w:lineRule="auto"/>
        <w:ind w:leftChars="0"/>
        <w:jc w:val="left"/>
        <w:rPr>
          <w:rFonts w:hint="eastAsia" w:ascii="宋体" w:hAnsi="宋体" w:eastAsia="宋体" w:cs="宋体"/>
          <w:bCs w:val="0"/>
          <w:color w:val="auto"/>
          <w:sz w:val="30"/>
          <w:szCs w:val="30"/>
          <w:lang w:val="zh-CN"/>
        </w:rPr>
        <w:sectPr>
          <w:pgSz w:w="11906" w:h="16838"/>
          <w:pgMar w:top="1134" w:right="1191" w:bottom="1134" w:left="1191" w:header="794" w:footer="624" w:gutter="0"/>
          <w:cols w:space="425" w:num="1"/>
          <w:docGrid w:type="linesAndChars" w:linePitch="312" w:charSpace="0"/>
        </w:sectPr>
      </w:pPr>
      <w:bookmarkStart w:id="76" w:name="_Toc495861544"/>
      <w:bookmarkStart w:id="77" w:name="_Toc494561963"/>
    </w:p>
    <w:p>
      <w:pPr>
        <w:pStyle w:val="4"/>
        <w:numPr>
          <w:ilvl w:val="0"/>
          <w:numId w:val="0"/>
        </w:numPr>
        <w:spacing w:before="0" w:after="0" w:line="360" w:lineRule="auto"/>
        <w:ind w:leftChars="0"/>
        <w:jc w:val="left"/>
        <w:rPr>
          <w:rFonts w:hint="eastAsia" w:ascii="宋体" w:hAnsi="宋体" w:eastAsia="宋体" w:cs="宋体"/>
          <w:bCs w:val="0"/>
          <w:color w:val="auto"/>
          <w:sz w:val="30"/>
          <w:szCs w:val="30"/>
          <w:lang w:val="zh-CN"/>
        </w:rPr>
      </w:pPr>
      <w:bookmarkStart w:id="78" w:name="_Toc29817"/>
      <w:r>
        <w:rPr>
          <w:rFonts w:hint="eastAsia" w:ascii="宋体" w:hAnsi="宋体" w:eastAsia="宋体" w:cs="宋体"/>
          <w:bCs w:val="0"/>
          <w:color w:val="auto"/>
          <w:sz w:val="30"/>
          <w:szCs w:val="30"/>
          <w:lang w:val="zh-CN"/>
        </w:rPr>
        <w:t>三、评审因素及评分标准</w:t>
      </w:r>
      <w:bookmarkEnd w:id="78"/>
    </w:p>
    <w:tbl>
      <w:tblPr>
        <w:tblStyle w:val="16"/>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74"/>
        <w:gridCol w:w="6825"/>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24"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w:t>
            </w:r>
          </w:p>
        </w:tc>
        <w:tc>
          <w:tcPr>
            <w:tcW w:w="81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分值细则</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8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 评议30分</w:t>
            </w:r>
          </w:p>
        </w:tc>
        <w:tc>
          <w:tcPr>
            <w:tcW w:w="8199" w:type="dxa"/>
            <w:gridSpan w:val="2"/>
            <w:tcBorders>
              <w:top w:val="single" w:color="auto" w:sz="4" w:space="0"/>
              <w:left w:val="single" w:color="auto" w:sz="4" w:space="0"/>
              <w:bottom w:val="single" w:color="auto" w:sz="4" w:space="0"/>
              <w:right w:val="single" w:color="auto" w:sz="4" w:space="0"/>
            </w:tcBorders>
            <w:noWrap/>
            <w:vAlign w:val="center"/>
          </w:tcPr>
          <w:p>
            <w:pPr>
              <w:pStyle w:val="25"/>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824" w:type="dxa"/>
            <w:vMerge w:val="restar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技术服务评议</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技术规</w:t>
            </w:r>
          </w:p>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格响应</w:t>
            </w:r>
          </w:p>
        </w:tc>
        <w:tc>
          <w:tcPr>
            <w:tcW w:w="6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eastAsia="zh-CN"/>
              </w:rPr>
              <w:t>投标产品技术规格完全满足招标文件第三章技术要求得50分，最低分为10分；技术参数中如有设备参数及技术规格低于招标文件要求即为负偏离，每项带“★”号的关键技术参数负偏离扣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分，技术参数中带“★”号的关键技术参数须提供该产品制造商出具的技术白皮书（须由货物生产商或其直属机构盖章）或制造商公开发布的印刷资料作支持，未提供不得分；每项非“★”号的一般参数负偏离扣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tc>
        <w:tc>
          <w:tcPr>
            <w:tcW w:w="876"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824"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p>
        </w:tc>
        <w:tc>
          <w:tcPr>
            <w:tcW w:w="1374"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技术组织实施方案的完整性和合理性</w:t>
            </w:r>
          </w:p>
        </w:tc>
        <w:tc>
          <w:tcPr>
            <w:tcW w:w="6825" w:type="dxa"/>
            <w:tcBorders>
              <w:top w:val="single" w:color="auto" w:sz="4" w:space="0"/>
              <w:left w:val="single" w:color="auto" w:sz="4" w:space="0"/>
              <w:right w:val="single" w:color="auto" w:sz="4" w:space="0"/>
            </w:tcBorders>
            <w:noWrap/>
            <w:vAlign w:val="center"/>
          </w:tcPr>
          <w:p>
            <w:pP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技术组织实施方案（包括保证交货期的工作计划组织措施、检测验收措施）内容的完备性、合理性以及针对性进行评分：</w:t>
            </w:r>
          </w:p>
          <w:p>
            <w:pP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1.内容完备的得2分；基本完备的得1分，其他不得分。</w:t>
            </w:r>
          </w:p>
          <w:p>
            <w:pP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2.内容合理的得2分；基本合理的得1分，其他不得分。</w:t>
            </w:r>
          </w:p>
          <w:p>
            <w:pPr>
              <w:rPr>
                <w:rFonts w:hint="default"/>
                <w:color w:val="auto"/>
                <w:lang w:val="en-US" w:eastAsia="zh-CN"/>
              </w:rPr>
            </w:pPr>
            <w:r>
              <w:rPr>
                <w:rFonts w:hint="eastAsia" w:ascii="宋体" w:hAnsi="宋体" w:eastAsia="宋体" w:cs="宋体"/>
                <w:color w:val="auto"/>
                <w:kern w:val="0"/>
                <w:sz w:val="24"/>
                <w:szCs w:val="24"/>
                <w:lang w:eastAsia="zh-CN"/>
              </w:rPr>
              <w:t>3.针对性明确具体的得1分；有针对性得0.5分，其他不得分。</w:t>
            </w:r>
          </w:p>
        </w:tc>
        <w:tc>
          <w:tcPr>
            <w:tcW w:w="876"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824"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w:t>
            </w:r>
          </w:p>
          <w:p>
            <w:pPr>
              <w:widowControl/>
              <w:ind w:left="240" w:hanging="240" w:hanging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及</w:t>
            </w:r>
          </w:p>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w:t>
            </w:r>
          </w:p>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文件编制</w:t>
            </w:r>
          </w:p>
        </w:tc>
        <w:tc>
          <w:tcPr>
            <w:tcW w:w="6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投标文件编制完整，全面响应招标文件得2分。不满足逐页有连续页码、评分导航、有详细目录、目录与有关材料装订顺序对应清晰、查阅方便，投标文件采取胶装方式装订成册的,任一要求的得扣0.5分。</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24"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eastAsia="zh-CN"/>
              </w:rPr>
              <w:t>质保期</w:t>
            </w:r>
          </w:p>
        </w:tc>
        <w:tc>
          <w:tcPr>
            <w:tcW w:w="6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lang w:eastAsia="zh-CN"/>
              </w:rPr>
              <w:t>投标人承诺质保期满足招标文件要求得1分，每增加一年加1分，满分2分。</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24"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color w:val="auto"/>
                <w:sz w:val="24"/>
                <w:szCs w:val="24"/>
                <w:lang w:eastAsia="zh-CN"/>
              </w:rPr>
            </w:pPr>
            <w:r>
              <w:rPr>
                <w:rFonts w:hint="eastAsia" w:ascii="宋体" w:hAnsi="宋体" w:cs="宋体"/>
                <w:color w:val="auto"/>
                <w:kern w:val="0"/>
                <w:sz w:val="24"/>
              </w:rPr>
              <w:t>售后服务</w:t>
            </w:r>
            <w:r>
              <w:rPr>
                <w:rFonts w:hint="eastAsia" w:ascii="宋体" w:hAnsi="宋体" w:cs="宋体"/>
                <w:color w:val="auto"/>
                <w:kern w:val="0"/>
                <w:sz w:val="24"/>
              </w:rPr>
              <w:br w:type="textWrapping"/>
            </w:r>
            <w:r>
              <w:rPr>
                <w:rFonts w:hint="eastAsia" w:ascii="宋体" w:hAnsi="宋体" w:cs="宋体"/>
                <w:color w:val="auto"/>
                <w:kern w:val="0"/>
                <w:sz w:val="24"/>
              </w:rPr>
              <w:t>保证措施</w:t>
            </w:r>
          </w:p>
        </w:tc>
        <w:tc>
          <w:tcPr>
            <w:tcW w:w="6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根据投标人提供的售后服务保证措施（含但不限于售后服务人员安排、工作计划、应对方案等）内容的完备性、合理性以及针对性进行评分：</w:t>
            </w:r>
          </w:p>
          <w:p>
            <w:pPr>
              <w:widowControl/>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1.内容完备的得2分；基本完备的得1分，其他不得分。</w:t>
            </w:r>
          </w:p>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lang w:eastAsia="zh-CN"/>
              </w:rPr>
              <w:t>2.内容合理的得1分；基本合理的得0.5分，其他不得分。</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24"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rPr>
            </w:pPr>
          </w:p>
        </w:tc>
        <w:tc>
          <w:tcPr>
            <w:tcW w:w="1374" w:type="dxa"/>
            <w:tcBorders>
              <w:top w:val="single" w:color="auto" w:sz="4" w:space="0"/>
              <w:left w:val="single" w:color="auto" w:sz="4" w:space="0"/>
              <w:right w:val="single" w:color="auto" w:sz="4" w:space="0"/>
            </w:tcBorders>
            <w:noWrap/>
            <w:vAlign w:val="center"/>
          </w:tcPr>
          <w:p>
            <w:pPr>
              <w:widowControl/>
              <w:jc w:val="center"/>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eastAsia="zh-CN"/>
              </w:rPr>
              <w:t>类似业绩</w:t>
            </w:r>
          </w:p>
        </w:tc>
        <w:tc>
          <w:tcPr>
            <w:tcW w:w="6825" w:type="dxa"/>
            <w:tcBorders>
              <w:top w:val="single" w:color="auto" w:sz="4" w:space="0"/>
              <w:left w:val="single" w:color="auto" w:sz="4" w:space="0"/>
              <w:right w:val="single" w:color="auto" w:sz="4" w:space="0"/>
            </w:tcBorders>
            <w:noWrap/>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lang w:eastAsia="zh-CN"/>
              </w:rPr>
              <w:t>201</w:t>
            </w:r>
            <w:r>
              <w:rPr>
                <w:rFonts w:hint="default"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年至今投标人或其投标产品承担过类似项目业绩，提供一个得1分，最高得5分（提供委托合同或中标通知书）。</w:t>
            </w:r>
          </w:p>
        </w:tc>
        <w:tc>
          <w:tcPr>
            <w:tcW w:w="876"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24"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color w:val="auto"/>
                <w:kern w:val="0"/>
                <w:sz w:val="24"/>
                <w:szCs w:val="24"/>
                <w:lang w:eastAsia="zh-CN"/>
              </w:rPr>
            </w:pPr>
            <w:r>
              <w:rPr>
                <w:rFonts w:hint="eastAsia" w:ascii="宋体" w:hAnsi="宋体" w:cs="宋体"/>
                <w:color w:val="auto"/>
                <w:kern w:val="0"/>
                <w:sz w:val="24"/>
              </w:rPr>
              <w:t>技术服务</w:t>
            </w:r>
            <w:r>
              <w:rPr>
                <w:rFonts w:hint="eastAsia" w:ascii="宋体" w:hAnsi="宋体" w:cs="宋体"/>
                <w:color w:val="auto"/>
                <w:kern w:val="0"/>
                <w:sz w:val="24"/>
              </w:rPr>
              <w:br w:type="textWrapping"/>
            </w:r>
            <w:r>
              <w:rPr>
                <w:rFonts w:hint="eastAsia" w:ascii="宋体" w:hAnsi="宋体" w:cs="宋体"/>
                <w:color w:val="auto"/>
                <w:kern w:val="0"/>
                <w:sz w:val="24"/>
              </w:rPr>
              <w:t>及培训</w:t>
            </w:r>
          </w:p>
        </w:tc>
        <w:tc>
          <w:tcPr>
            <w:tcW w:w="6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根据投标人提供的技术服务及培训方案内容的完备性、合理性以及针对性进行评分：</w:t>
            </w:r>
          </w:p>
          <w:p>
            <w:pPr>
              <w:widowControl/>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1.内容完备的得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分；基本完备的得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分，其他不得分。</w:t>
            </w:r>
          </w:p>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lang w:eastAsia="zh-CN"/>
              </w:rPr>
              <w:t>2.内容合理的得1分；基本合理的得0.5分，其他不得分。</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bl>
    <w:p>
      <w:pPr>
        <w:rPr>
          <w:rFonts w:hint="eastAsia" w:ascii="宋体" w:hAnsi="宋体" w:eastAsia="宋体" w:cs="宋体"/>
          <w:color w:val="auto"/>
        </w:rPr>
      </w:pPr>
    </w:p>
    <w:p>
      <w:pPr>
        <w:pStyle w:val="4"/>
        <w:numPr>
          <w:ilvl w:val="0"/>
          <w:numId w:val="53"/>
        </w:numPr>
        <w:spacing w:before="0" w:after="0" w:line="360" w:lineRule="auto"/>
        <w:ind w:left="616" w:hanging="616"/>
        <w:jc w:val="left"/>
        <w:rPr>
          <w:rFonts w:hint="eastAsia" w:ascii="宋体" w:hAnsi="宋体" w:eastAsia="宋体" w:cs="宋体"/>
          <w:bCs w:val="0"/>
          <w:color w:val="auto"/>
          <w:sz w:val="30"/>
          <w:szCs w:val="30"/>
          <w:lang w:val="zh-CN"/>
        </w:rPr>
        <w:sectPr>
          <w:pgSz w:w="11906" w:h="16838"/>
          <w:pgMar w:top="1134" w:right="1191" w:bottom="1134" w:left="1191" w:header="794" w:footer="624" w:gutter="0"/>
          <w:cols w:space="425" w:num="1"/>
          <w:docGrid w:type="linesAndChars" w:linePitch="312" w:charSpace="0"/>
        </w:sectPr>
      </w:pPr>
    </w:p>
    <w:bookmarkEnd w:id="76"/>
    <w:bookmarkEnd w:id="77"/>
    <w:p>
      <w:pPr>
        <w:pStyle w:val="3"/>
        <w:numPr>
          <w:ilvl w:val="0"/>
          <w:numId w:val="1"/>
        </w:numPr>
        <w:jc w:val="center"/>
        <w:rPr>
          <w:rFonts w:hint="eastAsia" w:ascii="宋体" w:hAnsi="宋体" w:eastAsia="宋体" w:cs="宋体"/>
          <w:color w:val="auto"/>
        </w:rPr>
      </w:pPr>
      <w:bookmarkStart w:id="79" w:name="_Toc494665546"/>
      <w:bookmarkStart w:id="80" w:name="_Toc495861545"/>
      <w:bookmarkStart w:id="81" w:name="_Toc494745310"/>
      <w:bookmarkStart w:id="82" w:name="_Toc494702263"/>
      <w:bookmarkStart w:id="83" w:name="_Toc494664993"/>
      <w:bookmarkStart w:id="84" w:name="_Toc494665943"/>
      <w:bookmarkStart w:id="85" w:name="_Toc3187"/>
      <w:bookmarkStart w:id="86" w:name="_Toc494721093"/>
      <w:r>
        <w:rPr>
          <w:rFonts w:hint="eastAsia" w:ascii="宋体" w:hAnsi="宋体" w:eastAsia="宋体" w:cs="宋体"/>
          <w:color w:val="auto"/>
        </w:rPr>
        <w:t>合同书格式（参考）</w:t>
      </w:r>
      <w:bookmarkEnd w:id="79"/>
      <w:bookmarkEnd w:id="80"/>
      <w:bookmarkEnd w:id="81"/>
      <w:bookmarkEnd w:id="82"/>
      <w:bookmarkEnd w:id="83"/>
      <w:bookmarkEnd w:id="84"/>
      <w:bookmarkEnd w:id="85"/>
      <w:bookmarkEnd w:id="86"/>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合   同   书</w:t>
      </w:r>
    </w:p>
    <w:p>
      <w:pPr>
        <w:spacing w:beforeLines="25" w:line="360" w:lineRule="auto"/>
        <w:ind w:firstLine="480"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项目名称：</w:t>
      </w:r>
    </w:p>
    <w:p>
      <w:pPr>
        <w:spacing w:beforeLines="25" w:line="360" w:lineRule="auto"/>
        <w:ind w:firstLine="480"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合同编号：</w:t>
      </w:r>
    </w:p>
    <w:p>
      <w:pPr>
        <w:spacing w:beforeLines="25" w:line="360" w:lineRule="auto"/>
        <w:ind w:firstLine="480"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签订日期：</w:t>
      </w:r>
    </w:p>
    <w:p>
      <w:pPr>
        <w:spacing w:beforeLines="25" w:line="360" w:lineRule="auto"/>
        <w:ind w:firstLine="480"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签订合同地点：</w:t>
      </w:r>
    </w:p>
    <w:p>
      <w:pPr>
        <w:spacing w:beforeLines="25"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本合同由</w:t>
      </w:r>
      <w:r>
        <w:rPr>
          <w:rFonts w:hint="eastAsia" w:ascii="宋体" w:hAnsi="宋体" w:eastAsia="宋体" w:cs="宋体"/>
          <w:color w:val="auto"/>
          <w:kern w:val="0"/>
          <w:sz w:val="24"/>
          <w:szCs w:val="24"/>
          <w:u w:val="single"/>
          <w:lang w:val="zh-CN"/>
        </w:rPr>
        <w:t>（采购人）</w:t>
      </w:r>
      <w:r>
        <w:rPr>
          <w:rFonts w:hint="eastAsia" w:ascii="宋体" w:hAnsi="宋体" w:eastAsia="宋体" w:cs="宋体"/>
          <w:color w:val="auto"/>
          <w:kern w:val="0"/>
          <w:sz w:val="24"/>
          <w:szCs w:val="24"/>
          <w:lang w:val="zh-CN"/>
        </w:rPr>
        <w:t>（以下简称“甲方”）与</w:t>
      </w:r>
      <w:r>
        <w:rPr>
          <w:rFonts w:hint="eastAsia" w:ascii="宋体" w:hAnsi="宋体" w:eastAsia="宋体" w:cs="宋体"/>
          <w:color w:val="auto"/>
          <w:kern w:val="0"/>
          <w:sz w:val="24"/>
          <w:szCs w:val="24"/>
          <w:u w:val="single"/>
          <w:lang w:val="zh-CN"/>
        </w:rPr>
        <w:t>（中标人）</w:t>
      </w:r>
      <w:r>
        <w:rPr>
          <w:rFonts w:hint="eastAsia" w:ascii="宋体" w:hAnsi="宋体" w:eastAsia="宋体" w:cs="宋体"/>
          <w:color w:val="auto"/>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hint="eastAsia" w:ascii="宋体" w:hAnsi="宋体" w:eastAsia="宋体" w:cs="宋体"/>
          <w:b/>
          <w:color w:val="auto"/>
          <w:kern w:val="0"/>
          <w:sz w:val="24"/>
          <w:szCs w:val="20"/>
        </w:rPr>
      </w:pPr>
      <w:r>
        <w:rPr>
          <w:rFonts w:hint="eastAsia" w:ascii="宋体" w:hAnsi="宋体" w:eastAsia="宋体" w:cs="宋体"/>
          <w:b/>
          <w:color w:val="auto"/>
          <w:kern w:val="0"/>
          <w:sz w:val="24"/>
          <w:szCs w:val="24"/>
          <w:lang w:val="zh-CN"/>
        </w:rPr>
        <w:t>经双方协商，同意按下列条文执行：</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本合同甲、乙双方应遵守国家颁布的《中华人民共和国合同法》、《中华人民共和国政府采购法》，并各自履行应负的全部责任和义务。</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甲方保证按合同条款规定的时间和方式付给乙方到期应付的合同款，并承担应负的责任和义务。</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乙方保证按合同条款规定的内容和工期（服务期限）向甲方提供合格的货物（工程或服务），并承担应负的责任和义务。</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合同文件。下列文件为本合同不可分割的部分：</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招标文件（项目编号：</w:t>
      </w:r>
      <w:r>
        <w:rPr>
          <w:rFonts w:hint="eastAsia" w:ascii="宋体" w:hAnsi="宋体" w:eastAsia="宋体" w:cs="宋体"/>
          <w:color w:val="auto"/>
          <w:kern w:val="0"/>
          <w:sz w:val="24"/>
          <w:szCs w:val="20"/>
          <w:u w:val="single"/>
          <w:lang w:val="zh-CN"/>
        </w:rPr>
        <w:t>　　            　</w:t>
      </w:r>
      <w:r>
        <w:rPr>
          <w:rFonts w:hint="eastAsia" w:ascii="宋体" w:hAnsi="宋体" w:eastAsia="宋体" w:cs="宋体"/>
          <w:color w:val="auto"/>
          <w:kern w:val="0"/>
          <w:sz w:val="24"/>
          <w:szCs w:val="20"/>
          <w:lang w:val="zh-CN"/>
        </w:rPr>
        <w:t>）；</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中标的投标文件；</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合同书；</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合同条款；</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采购代理机构发出的中标通知书；</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附件；</w:t>
      </w:r>
    </w:p>
    <w:p>
      <w:pPr>
        <w:numPr>
          <w:ilvl w:val="0"/>
          <w:numId w:val="56"/>
        </w:numPr>
        <w:spacing w:beforeLines="25" w:line="360" w:lineRule="auto"/>
        <w:ind w:left="1358" w:hanging="724"/>
        <w:rPr>
          <w:rFonts w:hint="eastAsia" w:ascii="宋体" w:hAnsi="宋体" w:eastAsia="宋体" w:cs="宋体"/>
          <w:color w:val="auto"/>
          <w:sz w:val="24"/>
          <w:szCs w:val="20"/>
          <w:lang w:val="zh-CN"/>
        </w:rPr>
      </w:pPr>
      <w:r>
        <w:rPr>
          <w:rFonts w:hint="eastAsia" w:ascii="宋体" w:hAnsi="宋体" w:eastAsia="宋体" w:cs="宋体"/>
          <w:color w:val="auto"/>
          <w:kern w:val="0"/>
          <w:sz w:val="24"/>
          <w:szCs w:val="20"/>
          <w:lang w:val="zh-CN"/>
        </w:rPr>
        <w:t>甲方</w:t>
      </w:r>
      <w:r>
        <w:rPr>
          <w:rFonts w:hint="eastAsia" w:ascii="宋体" w:hAnsi="宋体" w:eastAsia="宋体" w:cs="宋体"/>
          <w:color w:val="auto"/>
          <w:sz w:val="24"/>
          <w:szCs w:val="20"/>
          <w:lang w:val="zh-CN"/>
        </w:rPr>
        <w:t>在招标期间发布的所有补充通知；</w:t>
      </w:r>
    </w:p>
    <w:p>
      <w:pPr>
        <w:numPr>
          <w:ilvl w:val="0"/>
          <w:numId w:val="56"/>
        </w:numPr>
        <w:spacing w:beforeLines="25" w:line="360" w:lineRule="auto"/>
        <w:ind w:left="1358" w:hanging="724"/>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乙方在投标期内补充的所有书面文件；</w:t>
      </w:r>
    </w:p>
    <w:p>
      <w:pPr>
        <w:numPr>
          <w:ilvl w:val="0"/>
          <w:numId w:val="56"/>
        </w:numPr>
        <w:spacing w:beforeLines="25" w:line="360" w:lineRule="auto"/>
        <w:ind w:left="1358" w:hanging="724"/>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乙方在投标时随同投标文件一起递送的资料及附图；</w:t>
      </w:r>
    </w:p>
    <w:p>
      <w:pPr>
        <w:numPr>
          <w:ilvl w:val="0"/>
          <w:numId w:val="56"/>
        </w:numPr>
        <w:spacing w:beforeLines="25" w:line="360" w:lineRule="auto"/>
        <w:ind w:left="1358" w:hanging="724"/>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在商洽本合同时，双方澄清、确认并共同签字的补充文件、技术协议。</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合同范围和条件。本合同的范围和条件应与上述规定的合同文件内容相一致。</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货物（工程或服务）及数量。本合同所提供的货物（工程或服务）及数量详见招标文件的要求及乙方投标文件中的承诺。</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付款条件。本合同的付款条件按招标文件规定执行。</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合同金额。合同总金额见合同书，分项价格在乙方的投标报价表中有明确规定。</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工期和交货（服务）地点。本合同中货物（工程或服务）的工期、交货（服务）地点在招标文件中有明确规定。</w:t>
      </w:r>
    </w:p>
    <w:p>
      <w:pPr>
        <w:numPr>
          <w:ilvl w:val="3"/>
          <w:numId w:val="54"/>
        </w:numPr>
        <w:tabs>
          <w:tab w:val="left" w:pos="980"/>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合同生效。本合同经甲、乙双方授权代表签字和加盖公章（或合同专用章）后生效。如招标申请公证的，合同需经公证机构公证后生效。</w:t>
      </w:r>
    </w:p>
    <w:p>
      <w:pPr>
        <w:numPr>
          <w:ilvl w:val="3"/>
          <w:numId w:val="54"/>
        </w:numPr>
        <w:tabs>
          <w:tab w:val="left" w:pos="980"/>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合同的份数。本合同正本一式</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份，甲方执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份，乙方执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份；副本一式</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份，甲方执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份，乙方执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w:t>
      </w:r>
    </w:p>
    <w:p>
      <w:pPr>
        <w:numPr>
          <w:ilvl w:val="3"/>
          <w:numId w:val="54"/>
        </w:numPr>
        <w:tabs>
          <w:tab w:val="left" w:pos="980"/>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合同的失效。本合同在合同价款全部结清后失效。</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甲　　方：</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乙　　方：</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单位名称（盖章）：</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单位名称（盖章）：</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单位地址：</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单位地址：</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法人代表授权人(签字)：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法人代表授权人(签字)：</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联 系 人：</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联 系 人：</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电　　话：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电　　话：</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传　　真：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传　　真：</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邮政编码：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邮政编码：</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开户银行：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开户银行：</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帐　　号：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帐　　号：</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税　　号：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税　　号：</w:t>
      </w:r>
    </w:p>
    <w:p>
      <w:pPr>
        <w:rPr>
          <w:rFonts w:hint="eastAsia" w:ascii="宋体" w:hAnsi="宋体" w:eastAsia="宋体" w:cs="宋体"/>
          <w:color w:val="auto"/>
        </w:rPr>
      </w:pPr>
      <w:r>
        <w:rPr>
          <w:rFonts w:hint="eastAsia" w:ascii="宋体" w:hAnsi="宋体" w:eastAsia="宋体" w:cs="宋体"/>
          <w:color w:val="auto"/>
        </w:rPr>
        <w:br w:type="page"/>
      </w:r>
    </w:p>
    <w:p>
      <w:pPr>
        <w:pStyle w:val="3"/>
        <w:numPr>
          <w:ilvl w:val="0"/>
          <w:numId w:val="1"/>
        </w:numPr>
        <w:jc w:val="center"/>
        <w:rPr>
          <w:rFonts w:hint="eastAsia" w:ascii="宋体" w:hAnsi="宋体" w:eastAsia="宋体" w:cs="宋体"/>
          <w:color w:val="auto"/>
        </w:rPr>
      </w:pPr>
      <w:bookmarkStart w:id="87" w:name="_Toc494665944"/>
      <w:bookmarkStart w:id="88" w:name="_Toc494702264"/>
      <w:bookmarkStart w:id="89" w:name="_Toc495861546"/>
      <w:bookmarkStart w:id="90" w:name="_Toc494665547"/>
      <w:bookmarkStart w:id="91" w:name="_Toc494745311"/>
      <w:bookmarkStart w:id="92" w:name="_Toc9433"/>
      <w:bookmarkStart w:id="93" w:name="_Toc494664994"/>
      <w:bookmarkStart w:id="94" w:name="_Toc494721094"/>
      <w:r>
        <w:rPr>
          <w:rFonts w:hint="eastAsia" w:ascii="宋体" w:hAnsi="宋体" w:eastAsia="宋体" w:cs="宋体"/>
          <w:color w:val="auto"/>
        </w:rPr>
        <w:t>投标文件格式（参考）</w:t>
      </w:r>
      <w:bookmarkEnd w:id="87"/>
      <w:bookmarkEnd w:id="88"/>
      <w:bookmarkEnd w:id="89"/>
      <w:bookmarkEnd w:id="90"/>
      <w:bookmarkEnd w:id="91"/>
      <w:bookmarkEnd w:id="92"/>
      <w:bookmarkEnd w:id="93"/>
      <w:bookmarkEnd w:id="94"/>
    </w:p>
    <w:p>
      <w:pPr>
        <w:spacing w:afterLines="250"/>
        <w:jc w:val="center"/>
        <w:rPr>
          <w:rFonts w:hint="eastAsia" w:ascii="宋体" w:hAnsi="宋体" w:eastAsia="宋体" w:cs="宋体"/>
          <w:b/>
          <w:color w:val="auto"/>
          <w:sz w:val="56"/>
          <w:szCs w:val="56"/>
        </w:rPr>
      </w:pPr>
      <w:r>
        <w:rPr>
          <w:rFonts w:hint="eastAsia" w:ascii="宋体" w:hAnsi="宋体" w:eastAsia="宋体" w:cs="宋体"/>
          <w:b/>
          <w:color w:val="auto"/>
          <w:sz w:val="56"/>
          <w:szCs w:val="56"/>
        </w:rPr>
        <w:t>阳新县县级政府采购</w:t>
      </w:r>
    </w:p>
    <w:p>
      <w:pPr>
        <w:spacing w:afterLines="200"/>
        <w:jc w:val="center"/>
        <w:rPr>
          <w:rFonts w:hint="eastAsia" w:ascii="宋体" w:hAnsi="宋体" w:eastAsia="宋体" w:cs="宋体"/>
          <w:b/>
          <w:color w:val="auto"/>
          <w:sz w:val="144"/>
          <w:szCs w:val="144"/>
        </w:rPr>
      </w:pPr>
      <w:r>
        <w:rPr>
          <w:rFonts w:hint="eastAsia" w:ascii="宋体" w:hAnsi="宋体" w:eastAsia="宋体" w:cs="宋体"/>
          <w:b/>
          <w:color w:val="auto"/>
          <w:sz w:val="144"/>
          <w:szCs w:val="144"/>
        </w:rPr>
        <w:t>投 标 文 件</w:t>
      </w:r>
    </w:p>
    <w:p>
      <w:pPr>
        <w:spacing w:afterLines="200"/>
        <w:jc w:val="center"/>
        <w:rPr>
          <w:rFonts w:hint="eastAsia" w:ascii="宋体" w:hAnsi="宋体" w:eastAsia="宋体" w:cs="宋体"/>
          <w:b/>
          <w:color w:val="auto"/>
          <w:sz w:val="144"/>
          <w:szCs w:val="144"/>
        </w:rPr>
      </w:pPr>
    </w:p>
    <w:p>
      <w:pPr>
        <w:pStyle w:val="4"/>
        <w:spacing w:before="340" w:after="480" w:line="360" w:lineRule="auto"/>
        <w:jc w:val="center"/>
        <w:rPr>
          <w:rFonts w:hint="eastAsia" w:ascii="宋体" w:hAnsi="宋体" w:eastAsia="宋体" w:cs="宋体"/>
          <w:bCs w:val="0"/>
          <w:color w:val="auto"/>
          <w:sz w:val="44"/>
          <w:szCs w:val="44"/>
          <w:lang w:val="zh-CN"/>
        </w:rPr>
      </w:pPr>
      <w:bookmarkStart w:id="95" w:name="_Toc494665945"/>
      <w:bookmarkStart w:id="96" w:name="_Toc494721095"/>
      <w:bookmarkStart w:id="97" w:name="_Toc494664995"/>
      <w:bookmarkStart w:id="98" w:name="_Toc495861547"/>
      <w:bookmarkStart w:id="99" w:name="_Toc494745312"/>
      <w:bookmarkStart w:id="100" w:name="_Toc494702265"/>
      <w:bookmarkStart w:id="101" w:name="_Toc494665548"/>
      <w:bookmarkStart w:id="102" w:name="_Toc491"/>
      <w:r>
        <w:rPr>
          <w:rFonts w:hint="eastAsia" w:ascii="宋体" w:hAnsi="宋体" w:eastAsia="宋体" w:cs="宋体"/>
          <w:bCs w:val="0"/>
          <w:color w:val="auto"/>
          <w:sz w:val="44"/>
          <w:szCs w:val="44"/>
          <w:lang w:val="zh-CN"/>
        </w:rPr>
        <w:t>第一部分 资格证明文件</w:t>
      </w:r>
      <w:bookmarkEnd w:id="95"/>
      <w:bookmarkEnd w:id="96"/>
      <w:bookmarkEnd w:id="97"/>
      <w:bookmarkEnd w:id="98"/>
      <w:bookmarkEnd w:id="99"/>
      <w:bookmarkEnd w:id="100"/>
      <w:bookmarkEnd w:id="101"/>
      <w:bookmarkEnd w:id="102"/>
    </w:p>
    <w:p>
      <w:pPr>
        <w:spacing w:line="360" w:lineRule="auto"/>
        <w:ind w:left="2051" w:leftChars="619" w:right="1299" w:rightChars="619" w:hanging="752" w:hangingChars="209"/>
        <w:rPr>
          <w:rFonts w:hint="eastAsia" w:ascii="宋体" w:hAnsi="宋体" w:eastAsia="宋体" w:cs="宋体"/>
          <w:bCs/>
          <w:color w:val="auto"/>
          <w:sz w:val="36"/>
          <w:szCs w:val="24"/>
        </w:rPr>
      </w:pPr>
      <w:r>
        <w:rPr>
          <w:rFonts w:hint="eastAsia" w:ascii="宋体" w:hAnsi="宋体" w:eastAsia="宋体" w:cs="宋体"/>
          <w:b/>
          <w:bCs/>
          <w:color w:val="auto"/>
          <w:sz w:val="36"/>
          <w:szCs w:val="24"/>
        </w:rPr>
        <w:t>项目编号：</w:t>
      </w:r>
    </w:p>
    <w:p>
      <w:pPr>
        <w:spacing w:line="360" w:lineRule="auto"/>
        <w:ind w:left="2051" w:leftChars="619" w:right="1299" w:rightChars="619" w:hanging="752" w:hangingChars="209"/>
        <w:rPr>
          <w:rFonts w:hint="eastAsia" w:ascii="宋体" w:hAnsi="宋体" w:eastAsia="宋体" w:cs="宋体"/>
          <w:b/>
          <w:bCs/>
          <w:color w:val="auto"/>
          <w:sz w:val="36"/>
          <w:szCs w:val="24"/>
        </w:rPr>
      </w:pPr>
      <w:r>
        <w:rPr>
          <w:rFonts w:hint="eastAsia" w:ascii="宋体" w:hAnsi="宋体" w:eastAsia="宋体" w:cs="宋体"/>
          <w:b/>
          <w:bCs/>
          <w:color w:val="auto"/>
          <w:sz w:val="36"/>
          <w:szCs w:val="24"/>
        </w:rPr>
        <w:t>项目名称：</w:t>
      </w:r>
    </w:p>
    <w:p>
      <w:pPr>
        <w:spacing w:line="360" w:lineRule="auto"/>
        <w:ind w:left="2051" w:leftChars="619" w:right="1299" w:rightChars="619" w:hanging="752" w:hangingChars="209"/>
        <w:rPr>
          <w:rFonts w:hint="eastAsia" w:ascii="宋体" w:hAnsi="宋体" w:eastAsia="宋体" w:cs="宋体"/>
          <w:bCs/>
          <w:color w:val="auto"/>
          <w:sz w:val="36"/>
          <w:szCs w:val="24"/>
          <w:lang w:val="zh-CN"/>
        </w:rPr>
      </w:pPr>
      <w:r>
        <w:rPr>
          <w:rFonts w:hint="eastAsia" w:ascii="宋体" w:hAnsi="宋体" w:eastAsia="宋体" w:cs="宋体"/>
          <w:b/>
          <w:bCs/>
          <w:color w:val="auto"/>
          <w:sz w:val="36"/>
          <w:szCs w:val="24"/>
        </w:rPr>
        <w:t>采购人：</w:t>
      </w:r>
    </w:p>
    <w:p>
      <w:pPr>
        <w:spacing w:line="360" w:lineRule="auto"/>
        <w:ind w:left="2051" w:leftChars="619" w:right="1299" w:rightChars="619" w:hanging="752" w:hangingChars="209"/>
        <w:rPr>
          <w:rFonts w:hint="eastAsia" w:ascii="宋体" w:hAnsi="宋体" w:eastAsia="宋体" w:cs="宋体"/>
          <w:color w:val="auto"/>
          <w:sz w:val="36"/>
          <w:szCs w:val="36"/>
        </w:rPr>
      </w:pPr>
      <w:r>
        <w:rPr>
          <w:rFonts w:hint="eastAsia" w:ascii="宋体" w:hAnsi="宋体" w:eastAsia="宋体" w:cs="宋体"/>
          <w:b/>
          <w:bCs/>
          <w:color w:val="auto"/>
          <w:sz w:val="36"/>
          <w:szCs w:val="24"/>
        </w:rPr>
        <w:t>采购内容：</w:t>
      </w:r>
    </w:p>
    <w:p>
      <w:pPr>
        <w:spacing w:line="360" w:lineRule="auto"/>
        <w:ind w:right="1287" w:rightChars="613"/>
        <w:jc w:val="center"/>
        <w:rPr>
          <w:rFonts w:hint="eastAsia" w:ascii="宋体" w:hAnsi="宋体" w:eastAsia="宋体" w:cs="宋体"/>
          <w:b/>
          <w:bCs/>
          <w:color w:val="auto"/>
          <w:sz w:val="96"/>
          <w:szCs w:val="96"/>
        </w:rPr>
      </w:pPr>
      <w:r>
        <w:rPr>
          <w:rFonts w:hint="eastAsia" w:ascii="宋体" w:hAnsi="宋体" w:eastAsia="宋体" w:cs="宋体"/>
          <w:b/>
          <w:bCs/>
          <w:color w:val="auto"/>
          <w:sz w:val="96"/>
          <w:szCs w:val="96"/>
        </w:rPr>
        <w:t xml:space="preserve">   投标人（盖章）</w:t>
      </w:r>
    </w:p>
    <w:p>
      <w:pPr>
        <w:spacing w:line="360" w:lineRule="auto"/>
        <w:ind w:left="1971" w:leftChars="939" w:right="1287" w:rightChars="613" w:firstLine="1104" w:firstLineChars="345"/>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二0二一</w:t>
      </w:r>
      <w:r>
        <w:rPr>
          <w:rFonts w:hint="eastAsia" w:ascii="宋体" w:hAnsi="宋体" w:eastAsia="宋体" w:cs="宋体"/>
          <w:b/>
          <w:color w:val="auto"/>
          <w:sz w:val="36"/>
          <w:szCs w:val="36"/>
        </w:rPr>
        <w:t xml:space="preserve">年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月</w:t>
      </w:r>
    </w:p>
    <w:p>
      <w:pP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b/>
          <w:bCs/>
          <w:color w:val="auto"/>
          <w:sz w:val="30"/>
          <w:szCs w:val="30"/>
          <w:lang w:val="zh-CN"/>
        </w:rPr>
        <w:t>格式（参考）说明：</w:t>
      </w:r>
    </w:p>
    <w:p>
      <w:pPr>
        <w:spacing w:before="120" w:after="120" w:line="578" w:lineRule="auto"/>
        <w:jc w:val="center"/>
        <w:rPr>
          <w:rFonts w:hint="eastAsia" w:ascii="宋体" w:hAnsi="宋体" w:eastAsia="宋体" w:cs="宋体"/>
          <w:b/>
          <w:color w:val="auto"/>
          <w:sz w:val="36"/>
          <w:szCs w:val="36"/>
        </w:rPr>
      </w:pPr>
      <w:bookmarkStart w:id="103" w:name="_Toc494664996"/>
      <w:bookmarkStart w:id="104" w:name="_Toc494665946"/>
      <w:bookmarkStart w:id="105" w:name="_Toc494745313"/>
      <w:bookmarkStart w:id="106" w:name="_Toc494665549"/>
      <w:bookmarkStart w:id="107" w:name="_Toc494702266"/>
      <w:bookmarkStart w:id="108" w:name="_Toc494721096"/>
      <w:r>
        <w:rPr>
          <w:rFonts w:hint="eastAsia" w:ascii="宋体" w:hAnsi="宋体" w:eastAsia="宋体" w:cs="宋体"/>
          <w:b/>
          <w:color w:val="auto"/>
          <w:sz w:val="36"/>
          <w:szCs w:val="36"/>
        </w:rPr>
        <w:t>资格证明文件组成</w:t>
      </w:r>
      <w:bookmarkEnd w:id="103"/>
      <w:bookmarkEnd w:id="104"/>
      <w:bookmarkEnd w:id="105"/>
      <w:bookmarkEnd w:id="106"/>
      <w:bookmarkEnd w:id="107"/>
      <w:bookmarkEnd w:id="108"/>
    </w:p>
    <w:p>
      <w:pPr>
        <w:autoSpaceDE w:val="0"/>
        <w:autoSpaceDN w:val="0"/>
        <w:adjustRightInd w:val="0"/>
        <w:spacing w:beforeLines="50" w:afterLines="50"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由各投标人根据参考格式要求自行编写。目录清晰、内容详尽、易于理解和审查。具体内容应包括但不限于以下内容：</w:t>
      </w:r>
    </w:p>
    <w:p>
      <w:pPr>
        <w:numPr>
          <w:ilvl w:val="0"/>
          <w:numId w:val="57"/>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资格证明文件目录</w:t>
      </w:r>
      <w:r>
        <w:rPr>
          <w:rFonts w:hint="eastAsia" w:ascii="宋体" w:hAnsi="宋体" w:eastAsia="宋体" w:cs="宋体"/>
          <w:b/>
          <w:color w:val="auto"/>
          <w:kern w:val="0"/>
          <w:sz w:val="24"/>
          <w:szCs w:val="32"/>
        </w:rPr>
        <w:t>（目录应涵盖下述所有资料，页码清晰以便查阅）</w:t>
      </w:r>
      <w:r>
        <w:rPr>
          <w:rFonts w:hint="eastAsia" w:ascii="宋体" w:hAnsi="宋体" w:eastAsia="宋体" w:cs="宋体"/>
          <w:color w:val="auto"/>
          <w:kern w:val="0"/>
          <w:sz w:val="24"/>
          <w:szCs w:val="32"/>
        </w:rPr>
        <w:t>；</w:t>
      </w:r>
    </w:p>
    <w:p>
      <w:pPr>
        <w:numPr>
          <w:ilvl w:val="0"/>
          <w:numId w:val="57"/>
        </w:numPr>
        <w:autoSpaceDE w:val="0"/>
        <w:autoSpaceDN w:val="0"/>
        <w:adjustRightInd w:val="0"/>
        <w:spacing w:line="360" w:lineRule="auto"/>
        <w:ind w:left="490" w:hanging="370"/>
        <w:rPr>
          <w:rFonts w:hint="eastAsia" w:ascii="宋体" w:hAnsi="宋体" w:eastAsia="宋体" w:cs="宋体"/>
          <w:b/>
          <w:color w:val="auto"/>
          <w:kern w:val="0"/>
          <w:sz w:val="24"/>
          <w:szCs w:val="32"/>
        </w:rPr>
      </w:pPr>
      <w:r>
        <w:rPr>
          <w:rFonts w:hint="eastAsia" w:ascii="宋体" w:hAnsi="宋体" w:eastAsia="宋体" w:cs="宋体"/>
          <w:color w:val="auto"/>
          <w:kern w:val="0"/>
          <w:sz w:val="24"/>
          <w:szCs w:val="32"/>
        </w:rPr>
        <w:t>应具备《政府采购法》第二十二条第一款规定的条件，提供下列材料：</w:t>
      </w:r>
    </w:p>
    <w:p>
      <w:pPr>
        <w:pStyle w:val="26"/>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法人或者其他组织的营业执照等证明文件，自然人的身份证明；</w:t>
      </w:r>
    </w:p>
    <w:p>
      <w:pPr>
        <w:pStyle w:val="26"/>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sz w:val="24"/>
          <w:szCs w:val="24"/>
          <w:lang w:val="zh-CN"/>
        </w:rPr>
        <w:t>财务状况报告，依法缴纳税收和社会保障资金的相关材料；</w:t>
      </w:r>
    </w:p>
    <w:p>
      <w:pPr>
        <w:pStyle w:val="26"/>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具备履行合同所必需的设备和专业技术能力的证明材料；</w:t>
      </w:r>
    </w:p>
    <w:p>
      <w:pPr>
        <w:pStyle w:val="26"/>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参加政府采购活动前3年内在经营活动中没有重大违法记录的书面声明；</w:t>
      </w:r>
    </w:p>
    <w:p>
      <w:pPr>
        <w:pStyle w:val="26"/>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具备法律、行政法规规定的其他条件的证明材料；</w:t>
      </w:r>
    </w:p>
    <w:p>
      <w:pPr>
        <w:numPr>
          <w:ilvl w:val="0"/>
          <w:numId w:val="57"/>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未被“信用中国”网站(www.creditchina.gov.cn)列入失信被执行人、重大税收违法案件当事人名单和“中国政府采购”网站（www.ccgp.gov.cn）政府采购严重违法失信行为记录名单的书面申明及该网站查询结果页面截图；</w:t>
      </w:r>
    </w:p>
    <w:p>
      <w:pPr>
        <w:numPr>
          <w:ilvl w:val="0"/>
          <w:numId w:val="57"/>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招标文件第一章“投标人资格要求”中有特殊要求的，投标人应提供其符合特殊要求的证明材料或者情况说明；</w:t>
      </w:r>
    </w:p>
    <w:p>
      <w:pPr>
        <w:numPr>
          <w:ilvl w:val="0"/>
          <w:numId w:val="57"/>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不符合联合体投标相关规定和要求的（适用于接受联合体投标的项目）；</w:t>
      </w:r>
    </w:p>
    <w:p>
      <w:pPr>
        <w:numPr>
          <w:ilvl w:val="0"/>
          <w:numId w:val="57"/>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投标人认为需提供的其它相关资格证明材料。</w:t>
      </w:r>
    </w:p>
    <w:p>
      <w:pPr>
        <w:autoSpaceDE w:val="0"/>
        <w:autoSpaceDN w:val="0"/>
        <w:adjustRightInd w:val="0"/>
        <w:spacing w:line="400" w:lineRule="exact"/>
        <w:ind w:left="10" w:leftChars="0" w:hanging="10" w:firstLineChars="0"/>
        <w:rPr>
          <w:rFonts w:hint="eastAsia" w:ascii="宋体" w:hAnsi="宋体" w:eastAsia="宋体" w:cs="宋体"/>
          <w:color w:val="auto"/>
          <w:sz w:val="24"/>
          <w:szCs w:val="24"/>
        </w:rPr>
      </w:pPr>
    </w:p>
    <w:p>
      <w:pPr>
        <w:autoSpaceDE w:val="0"/>
        <w:autoSpaceDN w:val="0"/>
        <w:adjustRightInd w:val="0"/>
        <w:spacing w:line="400" w:lineRule="exact"/>
        <w:ind w:left="490"/>
        <w:rPr>
          <w:rFonts w:hint="eastAsia" w:ascii="宋体" w:hAnsi="宋体" w:eastAsia="宋体" w:cs="宋体"/>
          <w:color w:val="auto"/>
          <w:sz w:val="24"/>
          <w:szCs w:val="24"/>
        </w:rPr>
      </w:pPr>
    </w:p>
    <w:p>
      <w:pPr>
        <w:rPr>
          <w:rFonts w:hint="eastAsia" w:ascii="宋体" w:hAnsi="宋体" w:eastAsia="宋体" w:cs="宋体"/>
          <w:color w:val="auto"/>
        </w:rPr>
      </w:pPr>
      <w:r>
        <w:rPr>
          <w:rFonts w:hint="eastAsia" w:ascii="宋体" w:hAnsi="宋体" w:eastAsia="宋体" w:cs="宋体"/>
          <w:color w:val="auto"/>
          <w:sz w:val="24"/>
          <w:szCs w:val="24"/>
        </w:rPr>
        <w:t>说明：资格证明文件正本应为清晰彩色影印件且加盖单位公章，否则</w:t>
      </w:r>
      <w:r>
        <w:rPr>
          <w:rFonts w:hint="eastAsia" w:ascii="宋体" w:hAnsi="宋体" w:eastAsia="宋体" w:cs="宋体"/>
          <w:color w:val="auto"/>
          <w:kern w:val="0"/>
          <w:sz w:val="24"/>
          <w:szCs w:val="24"/>
        </w:rPr>
        <w:t>按照</w:t>
      </w:r>
      <w:r>
        <w:rPr>
          <w:rFonts w:hint="eastAsia" w:ascii="宋体" w:hAnsi="宋体" w:eastAsia="宋体" w:cs="宋体"/>
          <w:b/>
          <w:color w:val="auto"/>
          <w:kern w:val="0"/>
          <w:sz w:val="24"/>
          <w:szCs w:val="24"/>
        </w:rPr>
        <w:t>无效投标处理</w:t>
      </w:r>
      <w:r>
        <w:rPr>
          <w:rFonts w:hint="eastAsia" w:ascii="宋体" w:hAnsi="宋体" w:eastAsia="宋体" w:cs="宋体"/>
          <w:b/>
          <w:color w:val="auto"/>
          <w:sz w:val="24"/>
          <w:szCs w:val="24"/>
        </w:rPr>
        <w:t>。</w:t>
      </w:r>
    </w:p>
    <w:p>
      <w:pPr>
        <w:rPr>
          <w:rFonts w:hint="eastAsia" w:ascii="宋体" w:hAnsi="宋体" w:eastAsia="宋体" w:cs="宋体"/>
          <w:color w:val="auto"/>
        </w:rPr>
      </w:pPr>
      <w:r>
        <w:rPr>
          <w:rFonts w:hint="eastAsia" w:ascii="宋体" w:hAnsi="宋体" w:eastAsia="宋体" w:cs="宋体"/>
          <w:color w:val="auto"/>
        </w:rPr>
        <w:br w:type="page"/>
      </w:r>
    </w:p>
    <w:p>
      <w:pPr>
        <w:spacing w:beforeLines="100" w:afterLines="250"/>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阳新县县级政府采购</w:t>
      </w:r>
    </w:p>
    <w:p>
      <w:pPr>
        <w:spacing w:afterLines="200"/>
        <w:jc w:val="center"/>
        <w:rPr>
          <w:rFonts w:hint="eastAsia" w:ascii="宋体" w:hAnsi="宋体" w:eastAsia="宋体" w:cs="宋体"/>
          <w:b/>
          <w:color w:val="auto"/>
          <w:sz w:val="144"/>
          <w:szCs w:val="144"/>
        </w:rPr>
      </w:pPr>
      <w:r>
        <w:rPr>
          <w:rFonts w:hint="eastAsia" w:ascii="宋体" w:hAnsi="宋体" w:eastAsia="宋体" w:cs="宋体"/>
          <w:b/>
          <w:color w:val="auto"/>
          <w:sz w:val="144"/>
          <w:szCs w:val="144"/>
        </w:rPr>
        <w:t>投 标 文 件</w:t>
      </w:r>
    </w:p>
    <w:p>
      <w:pPr>
        <w:spacing w:before="340" w:after="480" w:line="360" w:lineRule="auto"/>
        <w:jc w:val="center"/>
        <w:outlineLvl w:val="9"/>
        <w:rPr>
          <w:rFonts w:hint="eastAsia" w:ascii="宋体" w:hAnsi="宋体" w:eastAsia="宋体" w:cs="宋体"/>
          <w:bCs w:val="0"/>
          <w:color w:val="auto"/>
          <w:sz w:val="44"/>
          <w:szCs w:val="44"/>
          <w:lang w:val="zh-CN"/>
        </w:rPr>
      </w:pPr>
      <w:bookmarkStart w:id="109" w:name="_Toc494721097"/>
      <w:bookmarkStart w:id="110" w:name="_Toc495861548"/>
      <w:bookmarkStart w:id="111" w:name="_Toc494665550"/>
      <w:bookmarkStart w:id="112" w:name="_Toc494664997"/>
      <w:bookmarkStart w:id="113" w:name="_Toc494665947"/>
      <w:bookmarkStart w:id="114" w:name="_Toc494702267"/>
      <w:bookmarkStart w:id="115" w:name="_Toc494745314"/>
    </w:p>
    <w:p>
      <w:pPr>
        <w:spacing w:before="340" w:after="480" w:line="360" w:lineRule="auto"/>
        <w:jc w:val="center"/>
        <w:outlineLvl w:val="9"/>
        <w:rPr>
          <w:rFonts w:hint="eastAsia" w:ascii="宋体" w:hAnsi="宋体" w:eastAsia="宋体" w:cs="宋体"/>
          <w:bCs w:val="0"/>
          <w:color w:val="auto"/>
          <w:sz w:val="44"/>
          <w:szCs w:val="44"/>
          <w:lang w:val="zh-CN"/>
        </w:rPr>
      </w:pPr>
    </w:p>
    <w:p>
      <w:pPr>
        <w:spacing w:before="340" w:after="480" w:line="360" w:lineRule="auto"/>
        <w:jc w:val="center"/>
        <w:outlineLvl w:val="9"/>
        <w:rPr>
          <w:rFonts w:hint="eastAsia" w:ascii="宋体" w:hAnsi="宋体" w:eastAsia="宋体" w:cs="宋体"/>
          <w:bCs w:val="0"/>
          <w:color w:val="auto"/>
          <w:sz w:val="44"/>
          <w:szCs w:val="44"/>
          <w:lang w:val="zh-CN"/>
        </w:rPr>
      </w:pPr>
    </w:p>
    <w:p>
      <w:pPr>
        <w:pStyle w:val="4"/>
        <w:spacing w:before="340" w:after="480" w:line="360" w:lineRule="auto"/>
        <w:jc w:val="center"/>
        <w:rPr>
          <w:rFonts w:hint="eastAsia" w:ascii="宋体" w:hAnsi="宋体" w:eastAsia="宋体" w:cs="宋体"/>
          <w:bCs w:val="0"/>
          <w:color w:val="auto"/>
          <w:sz w:val="44"/>
          <w:szCs w:val="44"/>
          <w:lang w:val="zh-CN"/>
        </w:rPr>
      </w:pPr>
      <w:bookmarkStart w:id="116" w:name="_Toc8727"/>
      <w:r>
        <w:rPr>
          <w:rFonts w:hint="eastAsia" w:ascii="宋体" w:hAnsi="宋体" w:eastAsia="宋体" w:cs="宋体"/>
          <w:bCs w:val="0"/>
          <w:color w:val="auto"/>
          <w:sz w:val="44"/>
          <w:szCs w:val="44"/>
          <w:lang w:val="zh-CN"/>
        </w:rPr>
        <w:t>第二部分 商务文件</w:t>
      </w:r>
      <w:bookmarkEnd w:id="109"/>
      <w:bookmarkEnd w:id="110"/>
      <w:bookmarkEnd w:id="111"/>
      <w:bookmarkEnd w:id="112"/>
      <w:bookmarkEnd w:id="113"/>
      <w:bookmarkEnd w:id="114"/>
      <w:bookmarkEnd w:id="115"/>
      <w:bookmarkEnd w:id="116"/>
    </w:p>
    <w:p>
      <w:pPr>
        <w:spacing w:line="360" w:lineRule="auto"/>
        <w:ind w:left="2051" w:leftChars="619" w:right="1299" w:rightChars="619" w:hanging="752" w:hangingChars="209"/>
        <w:rPr>
          <w:rFonts w:hint="eastAsia" w:ascii="宋体" w:hAnsi="宋体" w:eastAsia="宋体" w:cs="宋体"/>
          <w:bCs/>
          <w:color w:val="auto"/>
          <w:sz w:val="36"/>
          <w:szCs w:val="24"/>
        </w:rPr>
      </w:pPr>
      <w:r>
        <w:rPr>
          <w:rFonts w:hint="eastAsia" w:ascii="宋体" w:hAnsi="宋体" w:eastAsia="宋体" w:cs="宋体"/>
          <w:b/>
          <w:bCs/>
          <w:color w:val="auto"/>
          <w:sz w:val="36"/>
          <w:szCs w:val="24"/>
        </w:rPr>
        <w:t>项目编号：</w:t>
      </w:r>
    </w:p>
    <w:p>
      <w:pPr>
        <w:spacing w:line="360" w:lineRule="auto"/>
        <w:ind w:left="2051" w:leftChars="619" w:right="1299" w:rightChars="619" w:hanging="752" w:hangingChars="209"/>
        <w:rPr>
          <w:rFonts w:hint="eastAsia" w:ascii="宋体" w:hAnsi="宋体" w:eastAsia="宋体" w:cs="宋体"/>
          <w:b/>
          <w:bCs/>
          <w:color w:val="auto"/>
          <w:sz w:val="36"/>
          <w:szCs w:val="24"/>
        </w:rPr>
      </w:pPr>
      <w:r>
        <w:rPr>
          <w:rFonts w:hint="eastAsia" w:ascii="宋体" w:hAnsi="宋体" w:eastAsia="宋体" w:cs="宋体"/>
          <w:b/>
          <w:bCs/>
          <w:color w:val="auto"/>
          <w:sz w:val="36"/>
          <w:szCs w:val="24"/>
        </w:rPr>
        <w:t>项目名称：</w:t>
      </w:r>
    </w:p>
    <w:p>
      <w:pPr>
        <w:spacing w:line="360" w:lineRule="auto"/>
        <w:ind w:left="2051" w:leftChars="619" w:right="1299" w:rightChars="619" w:hanging="752" w:hangingChars="209"/>
        <w:rPr>
          <w:rFonts w:hint="eastAsia" w:ascii="宋体" w:hAnsi="宋体" w:eastAsia="宋体" w:cs="宋体"/>
          <w:bCs/>
          <w:color w:val="auto"/>
          <w:sz w:val="36"/>
          <w:szCs w:val="24"/>
          <w:lang w:val="zh-CN"/>
        </w:rPr>
      </w:pPr>
      <w:r>
        <w:rPr>
          <w:rFonts w:hint="eastAsia" w:ascii="宋体" w:hAnsi="宋体" w:eastAsia="宋体" w:cs="宋体"/>
          <w:b/>
          <w:bCs/>
          <w:color w:val="auto"/>
          <w:sz w:val="36"/>
          <w:szCs w:val="24"/>
        </w:rPr>
        <w:t>采购人：</w:t>
      </w:r>
    </w:p>
    <w:p>
      <w:pPr>
        <w:spacing w:line="360" w:lineRule="auto"/>
        <w:ind w:left="2051" w:leftChars="619" w:right="1299" w:rightChars="619" w:hanging="752" w:hangingChars="209"/>
        <w:rPr>
          <w:rFonts w:hint="eastAsia" w:ascii="宋体" w:hAnsi="宋体" w:eastAsia="宋体" w:cs="宋体"/>
          <w:color w:val="auto"/>
          <w:sz w:val="36"/>
          <w:szCs w:val="36"/>
        </w:rPr>
      </w:pPr>
      <w:r>
        <w:rPr>
          <w:rFonts w:hint="eastAsia" w:ascii="宋体" w:hAnsi="宋体" w:eastAsia="宋体" w:cs="宋体"/>
          <w:b/>
          <w:bCs/>
          <w:color w:val="auto"/>
          <w:sz w:val="36"/>
          <w:szCs w:val="24"/>
        </w:rPr>
        <w:t>采购内容：</w:t>
      </w:r>
    </w:p>
    <w:p>
      <w:pPr>
        <w:spacing w:line="360" w:lineRule="auto"/>
        <w:ind w:left="2057" w:leftChars="613" w:right="1287" w:rightChars="613" w:hanging="770" w:hangingChars="214"/>
        <w:rPr>
          <w:rFonts w:hint="eastAsia" w:ascii="宋体" w:hAnsi="宋体" w:eastAsia="宋体" w:cs="宋体"/>
          <w:color w:val="auto"/>
          <w:sz w:val="36"/>
          <w:szCs w:val="36"/>
        </w:rPr>
      </w:pPr>
    </w:p>
    <w:p>
      <w:pPr>
        <w:spacing w:line="360" w:lineRule="auto"/>
        <w:ind w:left="3341" w:leftChars="613" w:right="1287" w:rightChars="613" w:hanging="2054" w:hangingChars="214"/>
        <w:rPr>
          <w:rFonts w:hint="eastAsia" w:ascii="宋体" w:hAnsi="宋体" w:eastAsia="宋体" w:cs="宋体"/>
          <w:b/>
          <w:bCs/>
          <w:color w:val="auto"/>
          <w:sz w:val="96"/>
          <w:szCs w:val="96"/>
        </w:rPr>
      </w:pPr>
      <w:r>
        <w:rPr>
          <w:rFonts w:hint="eastAsia" w:ascii="宋体" w:hAnsi="宋体" w:eastAsia="宋体" w:cs="宋体"/>
          <w:b/>
          <w:bCs/>
          <w:color w:val="auto"/>
          <w:sz w:val="96"/>
          <w:szCs w:val="96"/>
        </w:rPr>
        <w:t>投标人（盖章）</w:t>
      </w:r>
    </w:p>
    <w:p>
      <w:pPr>
        <w:spacing w:line="360" w:lineRule="auto"/>
        <w:ind w:left="1971" w:leftChars="613" w:right="1287" w:rightChars="613" w:hanging="684" w:hangingChars="214"/>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二0二一</w:t>
      </w:r>
      <w:r>
        <w:rPr>
          <w:rFonts w:hint="eastAsia" w:ascii="宋体" w:hAnsi="宋体" w:eastAsia="宋体" w:cs="宋体"/>
          <w:b/>
          <w:color w:val="auto"/>
          <w:sz w:val="36"/>
          <w:szCs w:val="36"/>
        </w:rPr>
        <w:t>年</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月</w:t>
      </w:r>
    </w:p>
    <w:p>
      <w:pP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b/>
          <w:bCs/>
          <w:color w:val="auto"/>
          <w:sz w:val="30"/>
          <w:szCs w:val="30"/>
          <w:lang w:val="zh-CN"/>
        </w:rPr>
        <w:t>格式（参考）说明：</w:t>
      </w:r>
    </w:p>
    <w:p>
      <w:pPr>
        <w:spacing w:before="120" w:after="120" w:line="578" w:lineRule="auto"/>
        <w:jc w:val="center"/>
        <w:rPr>
          <w:rFonts w:hint="eastAsia" w:ascii="宋体" w:hAnsi="宋体" w:eastAsia="宋体" w:cs="宋体"/>
          <w:b/>
          <w:color w:val="auto"/>
          <w:sz w:val="36"/>
          <w:szCs w:val="36"/>
        </w:rPr>
      </w:pPr>
      <w:bookmarkStart w:id="117" w:name="_Toc494664998"/>
      <w:bookmarkStart w:id="118" w:name="_Toc494665551"/>
      <w:bookmarkStart w:id="119" w:name="_Toc494665948"/>
      <w:bookmarkStart w:id="120" w:name="_Toc494745315"/>
      <w:bookmarkStart w:id="121" w:name="_Toc494721098"/>
      <w:bookmarkStart w:id="122" w:name="_Toc494702268"/>
      <w:r>
        <w:rPr>
          <w:rFonts w:hint="eastAsia" w:ascii="宋体" w:hAnsi="宋体" w:eastAsia="宋体" w:cs="宋体"/>
          <w:b/>
          <w:color w:val="auto"/>
          <w:sz w:val="36"/>
          <w:szCs w:val="36"/>
        </w:rPr>
        <w:t>商务文件组成</w:t>
      </w:r>
      <w:bookmarkEnd w:id="117"/>
      <w:bookmarkEnd w:id="118"/>
      <w:bookmarkEnd w:id="119"/>
      <w:bookmarkEnd w:id="120"/>
      <w:bookmarkEnd w:id="121"/>
      <w:bookmarkEnd w:id="122"/>
    </w:p>
    <w:p>
      <w:pPr>
        <w:autoSpaceDE w:val="0"/>
        <w:autoSpaceDN w:val="0"/>
        <w:adjustRightInd w:val="0"/>
        <w:spacing w:beforeLines="50" w:afterLines="50"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商务文件目录</w:t>
      </w:r>
      <w:r>
        <w:rPr>
          <w:rFonts w:hint="eastAsia" w:ascii="宋体" w:hAnsi="宋体" w:eastAsia="宋体" w:cs="宋体"/>
          <w:b/>
          <w:color w:val="auto"/>
          <w:kern w:val="0"/>
          <w:sz w:val="24"/>
          <w:szCs w:val="32"/>
        </w:rPr>
        <w:t>（目录应涵盖下述所有资料，页码清晰以便查阅）</w:t>
      </w:r>
      <w:r>
        <w:rPr>
          <w:rFonts w:hint="eastAsia" w:ascii="宋体" w:hAnsi="宋体" w:eastAsia="宋体" w:cs="宋体"/>
          <w:color w:val="auto"/>
          <w:kern w:val="0"/>
          <w:sz w:val="24"/>
          <w:szCs w:val="32"/>
        </w:rPr>
        <w:t>；</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投标书（附件一）；</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制造商中小企业声明函（附件二）；</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中小企业声明函（附件三）；</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残疾人福利性单位声明函（附件四）</w:t>
      </w:r>
    </w:p>
    <w:p>
      <w:pPr>
        <w:numPr>
          <w:ilvl w:val="0"/>
          <w:numId w:val="59"/>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开标一览表（附件五）；</w:t>
      </w:r>
    </w:p>
    <w:p>
      <w:pPr>
        <w:numPr>
          <w:ilvl w:val="0"/>
          <w:numId w:val="59"/>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投标报价明细表（附件六）；</w:t>
      </w:r>
    </w:p>
    <w:p>
      <w:pPr>
        <w:numPr>
          <w:ilvl w:val="0"/>
          <w:numId w:val="59"/>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小型和微型企业、监狱企业、残疾人福利性单位货物汇总表（附件七）；</w:t>
      </w:r>
    </w:p>
    <w:p>
      <w:pPr>
        <w:numPr>
          <w:ilvl w:val="0"/>
          <w:numId w:val="59"/>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投标货物、服务清单（附件八）；</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交纳投标保证金的银行凭证（附件九，适用招标文件有交纳要求的应当提供）；</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法定代表人授权书（附件十）；</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关于不存在招标文件第二章“十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其他注意事项”中规定禁止情形的书面声明；</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投标人的资格声明（附件十一）；</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项目负责人、技术负责人简历表（附件十二）；</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项目班子成员情况表（附件十三）；</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投标人类似项目业绩表（附件十四）；</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招标文件要求提供或投标人认为需提供的其它资料；</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符合性审查对照表（附件十五）；</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商务要求响应、偏离说明表（附件十六）；</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商务要求“★”号条款响应、偏离说明表（附件十七）</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商务评议对照表（附件十八）。</w:t>
      </w:r>
    </w:p>
    <w:p>
      <w:pPr>
        <w:rPr>
          <w:rFonts w:hint="eastAsia" w:ascii="宋体" w:hAnsi="宋体" w:eastAsia="宋体" w:cs="宋体"/>
          <w:color w:val="auto"/>
        </w:rPr>
      </w:pPr>
      <w:r>
        <w:rPr>
          <w:rFonts w:hint="eastAsia" w:ascii="宋体" w:hAnsi="宋体" w:eastAsia="宋体" w:cs="宋体"/>
          <w:color w:val="auto"/>
        </w:rPr>
        <w:br w:type="page"/>
      </w:r>
    </w:p>
    <w:p>
      <w:pPr>
        <w:spacing w:beforeLines="100" w:afterLines="250"/>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阳新县县级政府采购</w:t>
      </w:r>
    </w:p>
    <w:p>
      <w:pPr>
        <w:spacing w:afterLines="200"/>
        <w:jc w:val="center"/>
        <w:rPr>
          <w:rFonts w:hint="eastAsia" w:ascii="宋体" w:hAnsi="宋体" w:eastAsia="宋体" w:cs="宋体"/>
          <w:b/>
          <w:color w:val="auto"/>
          <w:sz w:val="144"/>
          <w:szCs w:val="144"/>
        </w:rPr>
      </w:pPr>
      <w:r>
        <w:rPr>
          <w:rFonts w:hint="eastAsia" w:ascii="宋体" w:hAnsi="宋体" w:eastAsia="宋体" w:cs="宋体"/>
          <w:b/>
          <w:color w:val="auto"/>
          <w:sz w:val="144"/>
          <w:szCs w:val="144"/>
        </w:rPr>
        <w:t>投 标 文 件</w:t>
      </w:r>
    </w:p>
    <w:p>
      <w:pPr>
        <w:spacing w:before="340" w:after="480" w:line="360" w:lineRule="auto"/>
        <w:jc w:val="center"/>
        <w:outlineLvl w:val="9"/>
        <w:rPr>
          <w:rFonts w:hint="eastAsia" w:ascii="宋体" w:hAnsi="宋体" w:eastAsia="宋体" w:cs="宋体"/>
          <w:bCs w:val="0"/>
          <w:color w:val="auto"/>
          <w:sz w:val="44"/>
          <w:szCs w:val="44"/>
          <w:lang w:val="zh-CN"/>
        </w:rPr>
      </w:pPr>
      <w:bookmarkStart w:id="123" w:name="_Toc494702269"/>
      <w:bookmarkStart w:id="124" w:name="_Toc494665949"/>
      <w:bookmarkStart w:id="125" w:name="_Toc494745316"/>
      <w:bookmarkStart w:id="126" w:name="_Toc494721099"/>
      <w:bookmarkStart w:id="127" w:name="_Toc494664999"/>
      <w:bookmarkStart w:id="128" w:name="_Toc494665552"/>
      <w:bookmarkStart w:id="129" w:name="_Toc495861549"/>
    </w:p>
    <w:p>
      <w:pPr>
        <w:spacing w:before="340" w:after="480" w:line="360" w:lineRule="auto"/>
        <w:jc w:val="center"/>
        <w:outlineLvl w:val="9"/>
        <w:rPr>
          <w:rFonts w:hint="eastAsia" w:ascii="宋体" w:hAnsi="宋体" w:eastAsia="宋体" w:cs="宋体"/>
          <w:bCs w:val="0"/>
          <w:color w:val="auto"/>
          <w:sz w:val="44"/>
          <w:szCs w:val="44"/>
          <w:lang w:val="zh-CN"/>
        </w:rPr>
      </w:pPr>
    </w:p>
    <w:p>
      <w:pPr>
        <w:pStyle w:val="4"/>
        <w:spacing w:before="340" w:after="480" w:line="360" w:lineRule="auto"/>
        <w:jc w:val="center"/>
        <w:rPr>
          <w:rFonts w:hint="eastAsia" w:ascii="宋体" w:hAnsi="宋体" w:eastAsia="宋体" w:cs="宋体"/>
          <w:bCs w:val="0"/>
          <w:color w:val="auto"/>
          <w:sz w:val="44"/>
          <w:szCs w:val="44"/>
          <w:lang w:val="zh-CN"/>
        </w:rPr>
      </w:pPr>
      <w:bookmarkStart w:id="130" w:name="_Toc23774"/>
      <w:r>
        <w:rPr>
          <w:rFonts w:hint="eastAsia" w:ascii="宋体" w:hAnsi="宋体" w:eastAsia="宋体" w:cs="宋体"/>
          <w:bCs w:val="0"/>
          <w:color w:val="auto"/>
          <w:sz w:val="44"/>
          <w:szCs w:val="44"/>
          <w:lang w:val="zh-CN"/>
        </w:rPr>
        <w:t>第三部分 技术、服务文件</w:t>
      </w:r>
      <w:bookmarkEnd w:id="123"/>
      <w:bookmarkEnd w:id="124"/>
      <w:bookmarkEnd w:id="125"/>
      <w:bookmarkEnd w:id="126"/>
      <w:bookmarkEnd w:id="127"/>
      <w:bookmarkEnd w:id="128"/>
      <w:bookmarkEnd w:id="129"/>
      <w:bookmarkEnd w:id="130"/>
    </w:p>
    <w:p>
      <w:pPr>
        <w:spacing w:line="360" w:lineRule="auto"/>
        <w:ind w:left="2051" w:leftChars="619" w:right="1299" w:rightChars="619" w:hanging="752" w:hangingChars="209"/>
        <w:rPr>
          <w:rFonts w:hint="eastAsia" w:ascii="宋体" w:hAnsi="宋体" w:eastAsia="宋体" w:cs="宋体"/>
          <w:bCs/>
          <w:color w:val="auto"/>
          <w:sz w:val="36"/>
          <w:szCs w:val="24"/>
        </w:rPr>
      </w:pPr>
      <w:r>
        <w:rPr>
          <w:rFonts w:hint="eastAsia" w:ascii="宋体" w:hAnsi="宋体" w:eastAsia="宋体" w:cs="宋体"/>
          <w:b/>
          <w:bCs/>
          <w:color w:val="auto"/>
          <w:sz w:val="36"/>
          <w:szCs w:val="24"/>
        </w:rPr>
        <w:t>项目编号：</w:t>
      </w:r>
    </w:p>
    <w:p>
      <w:pPr>
        <w:spacing w:line="360" w:lineRule="auto"/>
        <w:ind w:left="2051" w:leftChars="619" w:right="1299" w:rightChars="619" w:hanging="752" w:hangingChars="209"/>
        <w:rPr>
          <w:rFonts w:hint="eastAsia" w:ascii="宋体" w:hAnsi="宋体" w:eastAsia="宋体" w:cs="宋体"/>
          <w:b/>
          <w:bCs/>
          <w:color w:val="auto"/>
          <w:sz w:val="36"/>
          <w:szCs w:val="24"/>
        </w:rPr>
      </w:pPr>
      <w:r>
        <w:rPr>
          <w:rFonts w:hint="eastAsia" w:ascii="宋体" w:hAnsi="宋体" w:eastAsia="宋体" w:cs="宋体"/>
          <w:b/>
          <w:bCs/>
          <w:color w:val="auto"/>
          <w:sz w:val="36"/>
          <w:szCs w:val="24"/>
        </w:rPr>
        <w:t>项目名称：</w:t>
      </w:r>
    </w:p>
    <w:p>
      <w:pPr>
        <w:spacing w:line="360" w:lineRule="auto"/>
        <w:ind w:left="2051" w:leftChars="619" w:right="1299" w:rightChars="619" w:hanging="752" w:hangingChars="209"/>
        <w:rPr>
          <w:rFonts w:hint="eastAsia" w:ascii="宋体" w:hAnsi="宋体" w:eastAsia="宋体" w:cs="宋体"/>
          <w:bCs/>
          <w:color w:val="auto"/>
          <w:sz w:val="36"/>
          <w:szCs w:val="24"/>
          <w:lang w:val="zh-CN"/>
        </w:rPr>
      </w:pPr>
      <w:r>
        <w:rPr>
          <w:rFonts w:hint="eastAsia" w:ascii="宋体" w:hAnsi="宋体" w:eastAsia="宋体" w:cs="宋体"/>
          <w:b/>
          <w:bCs/>
          <w:color w:val="auto"/>
          <w:sz w:val="36"/>
          <w:szCs w:val="24"/>
        </w:rPr>
        <w:t>采购人：</w:t>
      </w:r>
    </w:p>
    <w:p>
      <w:pPr>
        <w:spacing w:line="360" w:lineRule="auto"/>
        <w:ind w:left="2051" w:leftChars="619" w:right="1299" w:rightChars="619" w:hanging="752" w:hangingChars="209"/>
        <w:rPr>
          <w:rFonts w:hint="eastAsia" w:ascii="宋体" w:hAnsi="宋体" w:eastAsia="宋体" w:cs="宋体"/>
          <w:color w:val="auto"/>
          <w:sz w:val="36"/>
          <w:szCs w:val="36"/>
        </w:rPr>
      </w:pPr>
      <w:r>
        <w:rPr>
          <w:rFonts w:hint="eastAsia" w:ascii="宋体" w:hAnsi="宋体" w:eastAsia="宋体" w:cs="宋体"/>
          <w:b/>
          <w:bCs/>
          <w:color w:val="auto"/>
          <w:sz w:val="36"/>
          <w:szCs w:val="24"/>
        </w:rPr>
        <w:t>采购内容：</w:t>
      </w:r>
    </w:p>
    <w:p>
      <w:pPr>
        <w:spacing w:line="360" w:lineRule="auto"/>
        <w:ind w:left="2057" w:leftChars="613" w:right="1287" w:rightChars="613" w:hanging="770" w:hangingChars="214"/>
        <w:rPr>
          <w:rFonts w:hint="eastAsia" w:ascii="宋体" w:hAnsi="宋体" w:eastAsia="宋体" w:cs="宋体"/>
          <w:color w:val="auto"/>
          <w:sz w:val="36"/>
          <w:szCs w:val="36"/>
        </w:rPr>
      </w:pPr>
    </w:p>
    <w:p>
      <w:pPr>
        <w:spacing w:line="360" w:lineRule="auto"/>
        <w:ind w:left="3341" w:leftChars="613" w:right="1287" w:rightChars="613" w:hanging="2054" w:hangingChars="214"/>
        <w:rPr>
          <w:rFonts w:hint="eastAsia" w:ascii="宋体" w:hAnsi="宋体" w:eastAsia="宋体" w:cs="宋体"/>
          <w:b/>
          <w:bCs/>
          <w:color w:val="auto"/>
          <w:sz w:val="96"/>
          <w:szCs w:val="96"/>
        </w:rPr>
      </w:pPr>
      <w:r>
        <w:rPr>
          <w:rFonts w:hint="eastAsia" w:ascii="宋体" w:hAnsi="宋体" w:eastAsia="宋体" w:cs="宋体"/>
          <w:b/>
          <w:bCs/>
          <w:color w:val="auto"/>
          <w:sz w:val="96"/>
          <w:szCs w:val="96"/>
        </w:rPr>
        <w:t>投标人（盖章）</w:t>
      </w:r>
    </w:p>
    <w:p>
      <w:pPr>
        <w:spacing w:line="360" w:lineRule="auto"/>
        <w:ind w:left="1971" w:leftChars="613" w:right="1287" w:rightChars="613" w:hanging="684" w:hangingChars="214"/>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二0二一</w:t>
      </w:r>
      <w:r>
        <w:rPr>
          <w:rFonts w:hint="eastAsia" w:ascii="宋体" w:hAnsi="宋体" w:eastAsia="宋体" w:cs="宋体"/>
          <w:b/>
          <w:color w:val="auto"/>
          <w:sz w:val="36"/>
          <w:szCs w:val="36"/>
        </w:rPr>
        <w:t>年</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月</w:t>
      </w:r>
    </w:p>
    <w:p>
      <w:pPr>
        <w:rPr>
          <w:rFonts w:hint="eastAsia" w:ascii="宋体" w:hAnsi="宋体" w:eastAsia="宋体" w:cs="宋体"/>
          <w:color w:val="auto"/>
        </w:rPr>
      </w:pPr>
      <w:r>
        <w:rPr>
          <w:rFonts w:hint="eastAsia" w:ascii="宋体" w:hAnsi="宋体" w:eastAsia="宋体" w:cs="宋体"/>
          <w:color w:val="auto"/>
        </w:rPr>
        <w:br w:type="page"/>
      </w:r>
    </w:p>
    <w:p>
      <w:pPr>
        <w:spacing w:beforeLines="100" w:line="360" w:lineRule="auto"/>
        <w:jc w:val="left"/>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格式（参考）说明：</w:t>
      </w:r>
    </w:p>
    <w:p>
      <w:pPr>
        <w:spacing w:before="120" w:after="120" w:line="578" w:lineRule="auto"/>
        <w:jc w:val="center"/>
        <w:rPr>
          <w:rFonts w:hint="eastAsia" w:ascii="宋体" w:hAnsi="宋体" w:eastAsia="宋体" w:cs="宋体"/>
          <w:b/>
          <w:color w:val="auto"/>
          <w:sz w:val="36"/>
          <w:szCs w:val="36"/>
        </w:rPr>
      </w:pPr>
      <w:bookmarkStart w:id="131" w:name="_Toc494665553"/>
      <w:bookmarkStart w:id="132" w:name="_Toc494665950"/>
      <w:bookmarkStart w:id="133" w:name="_Toc494745317"/>
      <w:bookmarkStart w:id="134" w:name="_Toc494702270"/>
      <w:bookmarkStart w:id="135" w:name="_Toc494665000"/>
      <w:bookmarkStart w:id="136" w:name="_Toc494721100"/>
      <w:r>
        <w:rPr>
          <w:rFonts w:hint="eastAsia" w:ascii="宋体" w:hAnsi="宋体" w:eastAsia="宋体" w:cs="宋体"/>
          <w:b/>
          <w:bCs/>
          <w:color w:val="auto"/>
          <w:sz w:val="36"/>
          <w:szCs w:val="36"/>
          <w:lang w:val="zh-CN"/>
        </w:rPr>
        <w:t>技术</w:t>
      </w:r>
      <w:r>
        <w:rPr>
          <w:rFonts w:hint="eastAsia" w:ascii="宋体" w:hAnsi="宋体" w:eastAsia="宋体" w:cs="宋体"/>
          <w:b/>
          <w:color w:val="auto"/>
          <w:sz w:val="36"/>
          <w:szCs w:val="36"/>
        </w:rPr>
        <w:t>、服务文件组成</w:t>
      </w:r>
      <w:bookmarkEnd w:id="131"/>
      <w:bookmarkEnd w:id="132"/>
      <w:bookmarkEnd w:id="133"/>
      <w:bookmarkEnd w:id="134"/>
      <w:bookmarkEnd w:id="135"/>
      <w:bookmarkEnd w:id="136"/>
    </w:p>
    <w:p>
      <w:pPr>
        <w:autoSpaceDE w:val="0"/>
        <w:autoSpaceDN w:val="0"/>
        <w:adjustRightInd w:val="0"/>
        <w:spacing w:beforeLines="50" w:afterLines="50"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技术、服务文件目录（目录应涵盖下述所有资料，页码清晰以便查阅）；</w:t>
      </w:r>
    </w:p>
    <w:p>
      <w:pPr>
        <w:numPr>
          <w:ilvl w:val="0"/>
          <w:numId w:val="60"/>
        </w:numPr>
        <w:autoSpaceDE w:val="0"/>
        <w:autoSpaceDN w:val="0"/>
        <w:adjustRightInd w:val="0"/>
        <w:spacing w:line="360" w:lineRule="auto"/>
        <w:ind w:left="488" w:hanging="369"/>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投标货物（工程或服务）介绍，项目建设（服务）方案；</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技术、服务要求响应、偏离说明表（附件十九）；</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技术、服务要求“★”号条款响应、偏离说明表（附件二十）；</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技术、服务评议对照表（附件二十一）；</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招标文件要求提供或投标人认为需提供的其它资料。</w:t>
      </w:r>
    </w:p>
    <w:p>
      <w:pPr>
        <w:autoSpaceDE w:val="0"/>
        <w:autoSpaceDN w:val="0"/>
        <w:adjustRightInd w:val="0"/>
        <w:spacing w:line="360" w:lineRule="auto"/>
        <w:rPr>
          <w:rFonts w:hint="eastAsia" w:ascii="宋体" w:hAnsi="宋体" w:eastAsia="宋体" w:cs="宋体"/>
          <w:color w:val="auto"/>
          <w:kern w:val="0"/>
          <w:sz w:val="24"/>
          <w:szCs w:val="32"/>
        </w:rPr>
      </w:pPr>
    </w:p>
    <w:p>
      <w:pPr>
        <w:autoSpaceDE w:val="0"/>
        <w:autoSpaceDN w:val="0"/>
        <w:adjustRightInd w:val="0"/>
        <w:spacing w:line="360" w:lineRule="auto"/>
        <w:ind w:left="715" w:leftChars="-6" w:hanging="727" w:hangingChars="303"/>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37" w:name="_Toc494665554"/>
      <w:bookmarkStart w:id="138" w:name="_Toc494721101"/>
      <w:bookmarkStart w:id="139" w:name="_Toc494745318"/>
      <w:bookmarkStart w:id="140" w:name="_Toc494665001"/>
      <w:bookmarkStart w:id="141" w:name="_Toc494665951"/>
      <w:bookmarkStart w:id="142" w:name="_Toc495861550"/>
      <w:bookmarkStart w:id="143" w:name="_Toc238276242"/>
      <w:bookmarkStart w:id="144" w:name="_Toc22104"/>
      <w:bookmarkStart w:id="145" w:name="_Toc494702271"/>
      <w:bookmarkStart w:id="146" w:name="_Toc236473298"/>
      <w:r>
        <w:rPr>
          <w:rFonts w:hint="eastAsia" w:ascii="宋体" w:hAnsi="宋体" w:eastAsia="宋体" w:cs="宋体"/>
          <w:color w:val="auto"/>
        </w:rPr>
        <w:t>投标书</w:t>
      </w:r>
      <w:bookmarkEnd w:id="137"/>
      <w:bookmarkEnd w:id="138"/>
      <w:bookmarkEnd w:id="139"/>
      <w:bookmarkEnd w:id="140"/>
      <w:bookmarkEnd w:id="141"/>
      <w:bookmarkEnd w:id="142"/>
      <w:bookmarkEnd w:id="143"/>
      <w:bookmarkEnd w:id="144"/>
      <w:bookmarkEnd w:id="145"/>
      <w:bookmarkEnd w:id="146"/>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采购人（或采购代理公司）：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依据贵方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项目（项目编号：_____）招标的投标邀请，我方代表</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经正式授权并代表投标人</w:t>
      </w:r>
      <w:r>
        <w:rPr>
          <w:rFonts w:hint="eastAsia" w:ascii="宋体" w:hAnsi="宋体" w:eastAsia="宋体" w:cs="宋体"/>
          <w:color w:val="auto"/>
          <w:sz w:val="24"/>
          <w:szCs w:val="24"/>
          <w:u w:val="single"/>
        </w:rPr>
        <w:t>（投标人全称 ）</w:t>
      </w:r>
      <w:r>
        <w:rPr>
          <w:rFonts w:hint="eastAsia" w:ascii="宋体" w:hAnsi="宋体" w:eastAsia="宋体" w:cs="宋体"/>
          <w:color w:val="auto"/>
          <w:sz w:val="24"/>
          <w:szCs w:val="24"/>
        </w:rPr>
        <w:t>提交</w:t>
      </w:r>
      <w:r>
        <w:rPr>
          <w:rFonts w:hint="eastAsia" w:ascii="宋体" w:hAnsi="宋体" w:eastAsia="宋体" w:cs="宋体"/>
          <w:color w:val="auto"/>
          <w:kern w:val="0"/>
          <w:sz w:val="24"/>
        </w:rPr>
        <w:t>“开标一览表”信封和下述文件正本份，副本份。</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 xml:space="preserve">1.资格证明文件； </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2.商务文件；</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3.技术、服务文件。</w:t>
      </w:r>
    </w:p>
    <w:p>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在此，我方宣布同意如下：</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1．《开标一览表》中规定的应提交和交付的</w:t>
      </w:r>
      <w:r>
        <w:rPr>
          <w:rFonts w:hint="eastAsia" w:ascii="宋体" w:hAnsi="宋体" w:eastAsia="宋体" w:cs="宋体"/>
          <w:color w:val="auto"/>
          <w:sz w:val="24"/>
          <w:szCs w:val="24"/>
          <w:u w:val="single"/>
        </w:rPr>
        <w:t xml:space="preserve">  （包号）  </w:t>
      </w:r>
      <w:r>
        <w:rPr>
          <w:rFonts w:hint="eastAsia" w:ascii="宋体" w:hAnsi="宋体" w:eastAsia="宋体" w:cs="宋体"/>
          <w:color w:val="auto"/>
          <w:sz w:val="24"/>
          <w:szCs w:val="24"/>
        </w:rPr>
        <w:t>货物（工程或服务）投标总价为</w:t>
      </w:r>
      <w:r>
        <w:rPr>
          <w:rFonts w:hint="eastAsia" w:ascii="宋体" w:hAnsi="宋体" w:eastAsia="宋体" w:cs="宋体"/>
          <w:color w:val="auto"/>
          <w:sz w:val="24"/>
          <w:szCs w:val="24"/>
          <w:u w:val="single"/>
        </w:rPr>
        <w:t>（注明币种，并用大写和小写表述投标总价）</w:t>
      </w:r>
      <w:r>
        <w:rPr>
          <w:rFonts w:hint="eastAsia" w:ascii="宋体" w:hAnsi="宋体" w:eastAsia="宋体" w:cs="宋体"/>
          <w:color w:val="auto"/>
          <w:sz w:val="24"/>
          <w:szCs w:val="24"/>
        </w:rPr>
        <w:t>；</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2．按招标文件的约定履行合同责任和义务；</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3．已详细审查全部招标文件，包括</w:t>
      </w:r>
      <w:r>
        <w:rPr>
          <w:rFonts w:hint="eastAsia" w:ascii="宋体" w:hAnsi="宋体" w:eastAsia="宋体" w:cs="宋体"/>
          <w:color w:val="auto"/>
          <w:sz w:val="24"/>
          <w:szCs w:val="24"/>
          <w:u w:val="single"/>
        </w:rPr>
        <w:t>（修正或补充文件）（如果有的话）</w:t>
      </w:r>
      <w:r>
        <w:rPr>
          <w:rFonts w:hint="eastAsia" w:ascii="宋体" w:hAnsi="宋体" w:eastAsia="宋体" w:cs="宋体"/>
          <w:color w:val="auto"/>
          <w:sz w:val="24"/>
          <w:szCs w:val="24"/>
        </w:rPr>
        <w:t>，对此无异议；</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4．投标有效期为自</w:t>
      </w:r>
      <w:r>
        <w:rPr>
          <w:rFonts w:hint="eastAsia" w:ascii="宋体" w:hAnsi="宋体" w:eastAsia="宋体" w:cs="宋体"/>
          <w:color w:val="auto"/>
          <w:kern w:val="0"/>
          <w:sz w:val="24"/>
        </w:rPr>
        <w:t>递交投标文件截止之日</w:t>
      </w:r>
      <w:r>
        <w:rPr>
          <w:rFonts w:hint="eastAsia" w:ascii="宋体" w:hAnsi="宋体" w:eastAsia="宋体" w:cs="宋体"/>
          <w:color w:val="auto"/>
          <w:sz w:val="24"/>
          <w:szCs w:val="24"/>
        </w:rPr>
        <w:t>起，共个日历日；</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5．接受招标文件关于不予退还投标保证金的约定；</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6．提供按照贵方可能要求的与投标有关的一切数据或资料；</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7．与投标有关的一切正式往来信函请寄：。</w:t>
      </w:r>
    </w:p>
    <w:p>
      <w:pPr>
        <w:autoSpaceDE w:val="0"/>
        <w:autoSpaceDN w:val="0"/>
        <w:adjustRightInd w:val="0"/>
        <w:spacing w:line="400" w:lineRule="exact"/>
        <w:ind w:right="246" w:firstLine="480" w:firstLineChars="200"/>
        <w:rPr>
          <w:rFonts w:hint="eastAsia" w:ascii="宋体" w:hAnsi="宋体" w:eastAsia="宋体" w:cs="宋体"/>
          <w:color w:val="auto"/>
          <w:kern w:val="0"/>
          <w:sz w:val="24"/>
          <w:szCs w:val="24"/>
        </w:rPr>
      </w:pP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投标人：</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地  址：</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电话/传真：</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电子邮件：</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投标人授权代表（签字）：</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日    期：</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帐号/行号：</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47" w:name="_Toc494745319"/>
      <w:bookmarkStart w:id="148" w:name="_Toc494665952"/>
      <w:bookmarkStart w:id="149" w:name="_Toc494721102"/>
      <w:bookmarkStart w:id="150" w:name="_Toc495861551"/>
      <w:bookmarkStart w:id="151" w:name="_Toc494702272"/>
      <w:bookmarkStart w:id="152" w:name="_Toc494665555"/>
      <w:bookmarkStart w:id="153" w:name="_Toc14702"/>
      <w:bookmarkStart w:id="154" w:name="_Toc494665002"/>
      <w:r>
        <w:rPr>
          <w:rFonts w:hint="eastAsia" w:ascii="宋体" w:hAnsi="宋体" w:eastAsia="宋体" w:cs="宋体"/>
          <w:color w:val="auto"/>
        </w:rPr>
        <w:t>制造商中小企业声明函</w:t>
      </w:r>
      <w:bookmarkEnd w:id="147"/>
      <w:bookmarkEnd w:id="148"/>
      <w:bookmarkEnd w:id="149"/>
      <w:bookmarkEnd w:id="150"/>
      <w:bookmarkEnd w:id="151"/>
      <w:bookmarkEnd w:id="152"/>
      <w:bookmarkEnd w:id="153"/>
      <w:bookmarkEnd w:id="154"/>
    </w:p>
    <w:p>
      <w:pPr>
        <w:adjustRightInd w:val="0"/>
        <w:snapToGrid w:val="0"/>
        <w:jc w:val="center"/>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制造商中小企业声明函</w:t>
      </w:r>
    </w:p>
    <w:p>
      <w:pPr>
        <w:adjustRightInd w:val="0"/>
        <w:snapToGrid w:val="0"/>
        <w:spacing w:beforeLines="50" w:afterLines="50"/>
        <w:jc w:val="center"/>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（适用于货物类项目）</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采购人（或采购代理公司）：</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1.根据《工业和信息化部、国家统计局、国家发展和改革委员会、财政部关于印发中小企业划型标准规定的通知》（工信部联企业〔2011〕300号）规定的划分标准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 w:val="24"/>
        </w:rPr>
        <w:t>（详见《中小企业划型标准》）</w:t>
      </w:r>
      <w:r>
        <w:rPr>
          <w:rFonts w:hint="eastAsia" w:ascii="宋体" w:hAnsi="宋体" w:eastAsia="宋体" w:cs="宋体"/>
          <w:color w:val="auto"/>
          <w:sz w:val="24"/>
          <w:szCs w:val="21"/>
          <w:lang w:val="zh-CN"/>
        </w:rPr>
        <w:t>，本公司为______（请填写：中型、小型、微型）企业。</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2.本公司授权</w:t>
      </w:r>
      <w:r>
        <w:rPr>
          <w:rFonts w:hint="eastAsia" w:ascii="宋体" w:hAnsi="宋体" w:eastAsia="宋体" w:cs="宋体"/>
          <w:color w:val="auto"/>
          <w:sz w:val="24"/>
          <w:szCs w:val="21"/>
          <w:u w:val="single"/>
          <w:lang w:val="zh-CN"/>
        </w:rPr>
        <w:t xml:space="preserve">  （投标人）  </w:t>
      </w:r>
      <w:r>
        <w:rPr>
          <w:rFonts w:hint="eastAsia" w:ascii="宋体" w:hAnsi="宋体" w:eastAsia="宋体" w:cs="宋体"/>
          <w:color w:val="auto"/>
          <w:sz w:val="24"/>
          <w:szCs w:val="21"/>
          <w:lang w:val="zh-CN"/>
        </w:rPr>
        <w:t>参加</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u w:val="single"/>
          <w:lang w:val="zh-CN"/>
        </w:rPr>
        <w:t>（采购人）</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的</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项目（项目编号：_____）采购活动提供本企业制造的货物。本条所称货物不包括使用大型企业注册商标的货物。</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3</w:t>
      </w:r>
      <w:r>
        <w:rPr>
          <w:rFonts w:hint="eastAsia" w:ascii="宋体" w:hAnsi="宋体" w:eastAsia="宋体" w:cs="宋体"/>
          <w:bCs/>
          <w:color w:val="auto"/>
          <w:sz w:val="24"/>
          <w:szCs w:val="24"/>
        </w:rPr>
        <w:t>.由本公司制造的货物清单见下表：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ind w:left="-2" w:firstLine="2"/>
              <w:jc w:val="center"/>
              <w:rPr>
                <w:rFonts w:hint="eastAsia" w:ascii="宋体" w:hAnsi="宋体" w:eastAsia="宋体" w:cs="宋体"/>
                <w:color w:val="auto"/>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ind w:left="-2" w:firstLine="2"/>
              <w:jc w:val="center"/>
              <w:rPr>
                <w:rFonts w:hint="eastAsia" w:ascii="宋体" w:hAnsi="宋体" w:eastAsia="宋体" w:cs="宋体"/>
                <w:color w:val="auto"/>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r>
    </w:tbl>
    <w:p>
      <w:pPr>
        <w:spacing w:beforeLines="50"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本公司对上述声明的真实性负责。如有虚假，将依法承担相应责任。</w:t>
      </w:r>
    </w:p>
    <w:p>
      <w:pPr>
        <w:spacing w:line="360" w:lineRule="auto"/>
        <w:rPr>
          <w:rFonts w:hint="eastAsia" w:ascii="宋体" w:hAnsi="宋体" w:eastAsia="宋体" w:cs="宋体"/>
          <w:bCs/>
          <w:color w:val="auto"/>
          <w:sz w:val="24"/>
          <w:szCs w:val="24"/>
        </w:rPr>
      </w:pPr>
    </w:p>
    <w:p>
      <w:pPr>
        <w:pStyle w:val="8"/>
        <w:spacing w:line="360" w:lineRule="auto"/>
        <w:ind w:left="960" w:hanging="960" w:hangingChars="400"/>
        <w:jc w:val="left"/>
        <w:rPr>
          <w:rFonts w:hint="eastAsia" w:ascii="宋体" w:hAnsi="宋体" w:eastAsia="宋体" w:cs="宋体"/>
          <w:color w:val="auto"/>
          <w:sz w:val="24"/>
        </w:rPr>
      </w:pPr>
      <w:r>
        <w:rPr>
          <w:rFonts w:hint="eastAsia" w:ascii="宋体" w:hAnsi="宋体" w:eastAsia="宋体" w:cs="宋体"/>
          <w:bCs/>
          <w:color w:val="auto"/>
          <w:sz w:val="24"/>
          <w:szCs w:val="24"/>
        </w:rPr>
        <w:t>说明：</w:t>
      </w:r>
      <w:r>
        <w:rPr>
          <w:rFonts w:hint="eastAsia" w:ascii="宋体" w:hAnsi="宋体" w:eastAsia="宋体" w:cs="宋体"/>
          <w:color w:val="auto"/>
          <w:sz w:val="24"/>
        </w:rPr>
        <w:t>1、投标人所投货物为自己制造的，也应按本声明函格式填写。</w:t>
      </w:r>
    </w:p>
    <w:p>
      <w:pPr>
        <w:pStyle w:val="8"/>
        <w:spacing w:line="360" w:lineRule="auto"/>
        <w:ind w:left="958" w:leftChars="342" w:hanging="240" w:hangingChars="100"/>
        <w:jc w:val="left"/>
        <w:rPr>
          <w:rFonts w:hint="eastAsia" w:ascii="宋体" w:hAnsi="宋体" w:eastAsia="宋体" w:cs="宋体"/>
          <w:color w:val="auto"/>
          <w:sz w:val="24"/>
        </w:rPr>
      </w:pPr>
      <w:r>
        <w:rPr>
          <w:rFonts w:hint="eastAsia" w:ascii="宋体" w:hAnsi="宋体" w:eastAsia="宋体" w:cs="宋体"/>
          <w:color w:val="auto"/>
          <w:sz w:val="24"/>
        </w:rPr>
        <w:t>2、组成联合体的大中型企业和其他自然人、法人或者其他组织，与小型、微型企业之间不得存在投资关系。</w:t>
      </w:r>
    </w:p>
    <w:p>
      <w:pPr>
        <w:pStyle w:val="8"/>
        <w:spacing w:line="360" w:lineRule="auto"/>
        <w:ind w:left="958" w:leftChars="342" w:hanging="240" w:hangingChars="100"/>
        <w:jc w:val="left"/>
        <w:rPr>
          <w:rFonts w:hint="eastAsia" w:ascii="宋体" w:hAnsi="宋体" w:eastAsia="宋体" w:cs="宋体"/>
          <w:bCs/>
          <w:color w:val="auto"/>
          <w:sz w:val="24"/>
          <w:szCs w:val="24"/>
        </w:rPr>
      </w:pPr>
      <w:r>
        <w:rPr>
          <w:rFonts w:hint="eastAsia" w:ascii="宋体" w:hAnsi="宋体" w:eastAsia="宋体" w:cs="宋体"/>
          <w:color w:val="auto"/>
          <w:sz w:val="24"/>
        </w:rPr>
        <w:t>3、如以联合体方式参与本项目投标的投标人，则应由联合体双方签字盖章。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制造商法定代表人（</w:t>
      </w:r>
      <w:r>
        <w:rPr>
          <w:rFonts w:hint="eastAsia" w:ascii="宋体" w:hAnsi="宋体" w:eastAsia="宋体" w:cs="宋体"/>
          <w:b/>
          <w:color w:val="auto"/>
          <w:sz w:val="24"/>
          <w:szCs w:val="21"/>
          <w:lang w:val="zh-CN"/>
        </w:rPr>
        <w:t>签字或盖章</w:t>
      </w:r>
      <w:r>
        <w:rPr>
          <w:rFonts w:hint="eastAsia" w:ascii="宋体" w:hAnsi="宋体" w:eastAsia="宋体" w:cs="宋体"/>
          <w:b/>
          <w:bCs/>
          <w:color w:val="auto"/>
          <w:sz w:val="24"/>
          <w:szCs w:val="21"/>
          <w:lang w:val="zh-CN"/>
        </w:rPr>
        <w:t>）：</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color w:val="auto"/>
          <w:sz w:val="24"/>
          <w:szCs w:val="24"/>
        </w:rPr>
        <w:t>日   期：</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55" w:name="_Toc495861552"/>
      <w:bookmarkStart w:id="156" w:name="_Toc494721103"/>
      <w:bookmarkStart w:id="157" w:name="_Toc31438"/>
      <w:bookmarkStart w:id="158" w:name="_Toc494702273"/>
      <w:bookmarkStart w:id="159" w:name="_Toc494665953"/>
      <w:bookmarkStart w:id="160" w:name="_Toc494665556"/>
      <w:bookmarkStart w:id="161" w:name="_Toc494745320"/>
      <w:bookmarkStart w:id="162" w:name="_Toc494665003"/>
      <w:bookmarkStart w:id="163" w:name="_Toc456264006"/>
      <w:r>
        <w:rPr>
          <w:rFonts w:hint="eastAsia" w:ascii="宋体" w:hAnsi="宋体" w:eastAsia="宋体" w:cs="宋体"/>
          <w:color w:val="auto"/>
        </w:rPr>
        <w:t>中小企业声明函</w:t>
      </w:r>
      <w:bookmarkEnd w:id="155"/>
      <w:bookmarkEnd w:id="156"/>
      <w:bookmarkEnd w:id="157"/>
      <w:bookmarkEnd w:id="158"/>
      <w:bookmarkEnd w:id="159"/>
      <w:bookmarkEnd w:id="160"/>
      <w:bookmarkEnd w:id="161"/>
      <w:bookmarkEnd w:id="162"/>
      <w:bookmarkEnd w:id="163"/>
    </w:p>
    <w:p>
      <w:pPr>
        <w:adjustRightInd w:val="0"/>
        <w:snapToGrid w:val="0"/>
        <w:jc w:val="center"/>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中小企业声明函（货物）</w:t>
      </w:r>
    </w:p>
    <w:p>
      <w:pPr>
        <w:bidi w:val="0"/>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lang w:val="en-US" w:eastAsia="zh-CN"/>
        </w:rPr>
        <w:t>本公司司（联合体）郑重声明，根据《政府采购促进中小企业发展管理办法》（财库﹝2020﹞46号）的规定，本公司司（联合体）参加</w:t>
      </w:r>
      <w:r>
        <w:rPr>
          <w:rFonts w:hint="eastAsia" w:ascii="宋体" w:hAnsi="宋体" w:eastAsia="宋体" w:cs="宋体"/>
          <w:color w:val="auto"/>
          <w:sz w:val="28"/>
          <w:szCs w:val="32"/>
          <w:highlight w:val="none"/>
          <w:u w:val="single"/>
          <w:lang w:val="en-US" w:eastAsia="zh-CN"/>
        </w:rPr>
        <w:t xml:space="preserve">  </w:t>
      </w:r>
      <w:r>
        <w:rPr>
          <w:rFonts w:hint="eastAsia" w:ascii="宋体" w:hAnsi="宋体" w:eastAsia="宋体" w:cs="宋体"/>
          <w:color w:val="auto"/>
          <w:sz w:val="28"/>
          <w:szCs w:val="32"/>
          <w:highlight w:val="none"/>
          <w:lang w:val="en-US" w:eastAsia="zh-CN"/>
        </w:rPr>
        <w:t>（单位名称）的</w:t>
      </w:r>
      <w:r>
        <w:rPr>
          <w:rFonts w:hint="eastAsia" w:ascii="宋体" w:hAnsi="宋体" w:eastAsia="宋体" w:cs="宋体"/>
          <w:color w:val="auto"/>
          <w:sz w:val="28"/>
          <w:szCs w:val="32"/>
          <w:highlight w:val="none"/>
          <w:u w:val="single"/>
          <w:lang w:val="en-US" w:eastAsia="zh-CN"/>
        </w:rPr>
        <w:t xml:space="preserve">    </w:t>
      </w:r>
      <w:r>
        <w:rPr>
          <w:rFonts w:hint="eastAsia" w:ascii="宋体" w:hAnsi="宋体" w:eastAsia="宋体" w:cs="宋体"/>
          <w:color w:val="auto"/>
          <w:sz w:val="28"/>
          <w:szCs w:val="32"/>
          <w:highlight w:val="none"/>
          <w:lang w:val="en-US" w:eastAsia="zh-CN"/>
        </w:rPr>
        <w:t xml:space="preserve">（项目名称）采购活动，提供的货物全部由符合政策要求的中小企业制造。相关企业（含联合体中的中小企业、签订分包意向协议的中小企业）的具体情况如下： </w:t>
      </w:r>
    </w:p>
    <w:p>
      <w:pPr>
        <w:bidi w:val="0"/>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lang w:val="en-US" w:eastAsia="zh-CN"/>
        </w:rPr>
        <w:t>1.</w:t>
      </w:r>
      <w:r>
        <w:rPr>
          <w:rFonts w:hint="eastAsia" w:ascii="宋体" w:hAnsi="宋体" w:eastAsia="宋体" w:cs="宋体"/>
          <w:color w:val="auto"/>
          <w:sz w:val="28"/>
          <w:szCs w:val="32"/>
          <w:highlight w:val="none"/>
          <w:u w:val="single"/>
          <w:lang w:val="en-US" w:eastAsia="zh-CN"/>
        </w:rPr>
        <w:t>（标的名称）</w:t>
      </w:r>
      <w:r>
        <w:rPr>
          <w:rFonts w:hint="eastAsia" w:ascii="宋体" w:hAnsi="宋体" w:eastAsia="宋体" w:cs="宋体"/>
          <w:color w:val="auto"/>
          <w:sz w:val="28"/>
          <w:szCs w:val="32"/>
          <w:highlight w:val="none"/>
          <w:lang w:val="en-US" w:eastAsia="zh-CN"/>
        </w:rPr>
        <w:t>，属于</w:t>
      </w:r>
      <w:r>
        <w:rPr>
          <w:rFonts w:hint="eastAsia" w:ascii="宋体" w:hAnsi="宋体" w:eastAsia="宋体" w:cs="宋体"/>
          <w:color w:val="auto"/>
          <w:sz w:val="28"/>
          <w:szCs w:val="32"/>
          <w:highlight w:val="none"/>
          <w:u w:val="single"/>
          <w:lang w:val="en-US" w:eastAsia="zh-CN"/>
        </w:rPr>
        <w:t>（采购文件中明确的所属行业）</w:t>
      </w:r>
      <w:r>
        <w:rPr>
          <w:rFonts w:hint="eastAsia" w:ascii="宋体" w:hAnsi="宋体" w:eastAsia="宋体" w:cs="宋体"/>
          <w:color w:val="auto"/>
          <w:sz w:val="28"/>
          <w:szCs w:val="32"/>
          <w:highlight w:val="none"/>
          <w:lang w:val="en-US" w:eastAsia="zh-CN"/>
        </w:rPr>
        <w:t>行业；制造商为</w:t>
      </w:r>
      <w:r>
        <w:rPr>
          <w:rFonts w:hint="eastAsia" w:ascii="宋体" w:hAnsi="宋体" w:eastAsia="宋体" w:cs="宋体"/>
          <w:color w:val="auto"/>
          <w:sz w:val="28"/>
          <w:szCs w:val="32"/>
          <w:highlight w:val="none"/>
          <w:u w:val="single"/>
          <w:lang w:val="en-US" w:eastAsia="zh-CN"/>
        </w:rPr>
        <w:t>（企业名称）</w:t>
      </w:r>
      <w:r>
        <w:rPr>
          <w:rFonts w:hint="eastAsia" w:ascii="宋体" w:hAnsi="宋体" w:eastAsia="宋体" w:cs="宋体"/>
          <w:color w:val="auto"/>
          <w:sz w:val="28"/>
          <w:szCs w:val="32"/>
          <w:highlight w:val="none"/>
          <w:lang w:val="en-US" w:eastAsia="zh-CN"/>
        </w:rPr>
        <w:t>，从业人员</w:t>
      </w:r>
      <w:r>
        <w:rPr>
          <w:rFonts w:hint="eastAsia" w:ascii="宋体" w:hAnsi="宋体" w:eastAsia="宋体" w:cs="宋体"/>
          <w:color w:val="auto"/>
          <w:sz w:val="28"/>
          <w:szCs w:val="32"/>
          <w:highlight w:val="none"/>
          <w:u w:val="single"/>
          <w:lang w:val="en-US" w:eastAsia="zh-CN"/>
        </w:rPr>
        <w:t xml:space="preserve">     </w:t>
      </w:r>
      <w:r>
        <w:rPr>
          <w:rFonts w:hint="eastAsia" w:ascii="宋体" w:hAnsi="宋体" w:eastAsia="宋体" w:cs="宋体"/>
          <w:color w:val="auto"/>
          <w:sz w:val="28"/>
          <w:szCs w:val="32"/>
          <w:highlight w:val="none"/>
          <w:lang w:val="en-US" w:eastAsia="zh-CN"/>
        </w:rPr>
        <w:t>人，营业收入为</w:t>
      </w:r>
      <w:r>
        <w:rPr>
          <w:rFonts w:hint="eastAsia" w:ascii="宋体" w:hAnsi="宋体" w:eastAsia="宋体" w:cs="宋体"/>
          <w:color w:val="auto"/>
          <w:sz w:val="28"/>
          <w:szCs w:val="32"/>
          <w:highlight w:val="none"/>
          <w:u w:val="single"/>
          <w:lang w:val="en-US" w:eastAsia="zh-CN"/>
        </w:rPr>
        <w:t xml:space="preserve">     </w:t>
      </w:r>
      <w:r>
        <w:rPr>
          <w:rFonts w:hint="eastAsia" w:ascii="宋体" w:hAnsi="宋体" w:eastAsia="宋体" w:cs="宋体"/>
          <w:color w:val="auto"/>
          <w:sz w:val="28"/>
          <w:szCs w:val="32"/>
          <w:highlight w:val="none"/>
          <w:lang w:val="en-US" w:eastAsia="zh-CN"/>
        </w:rPr>
        <w:t>万元，资产总额为</w:t>
      </w:r>
      <w:r>
        <w:rPr>
          <w:rFonts w:hint="eastAsia" w:ascii="宋体" w:hAnsi="宋体" w:eastAsia="宋体" w:cs="宋体"/>
          <w:color w:val="auto"/>
          <w:sz w:val="28"/>
          <w:szCs w:val="32"/>
          <w:highlight w:val="none"/>
          <w:u w:val="single"/>
          <w:lang w:val="en-US" w:eastAsia="zh-CN"/>
        </w:rPr>
        <w:t xml:space="preserve">     </w:t>
      </w:r>
      <w:r>
        <w:rPr>
          <w:rFonts w:hint="eastAsia" w:ascii="宋体" w:hAnsi="宋体" w:eastAsia="宋体" w:cs="宋体"/>
          <w:color w:val="auto"/>
          <w:sz w:val="28"/>
          <w:szCs w:val="32"/>
          <w:highlight w:val="none"/>
          <w:lang w:val="en-US" w:eastAsia="zh-CN"/>
        </w:rPr>
        <w:t>万元</w:t>
      </w:r>
      <w:r>
        <w:rPr>
          <w:rFonts w:hint="eastAsia" w:ascii="宋体" w:hAnsi="宋体" w:eastAsia="宋体" w:cs="宋体"/>
          <w:color w:val="auto"/>
          <w:sz w:val="28"/>
          <w:szCs w:val="32"/>
          <w:highlight w:val="none"/>
          <w:vertAlign w:val="superscript"/>
          <w:lang w:val="en-US" w:eastAsia="zh-CN"/>
        </w:rPr>
        <w:t>1</w:t>
      </w:r>
      <w:r>
        <w:rPr>
          <w:rFonts w:hint="eastAsia" w:ascii="宋体" w:hAnsi="宋体" w:eastAsia="宋体" w:cs="宋体"/>
          <w:color w:val="auto"/>
          <w:sz w:val="28"/>
          <w:szCs w:val="32"/>
          <w:highlight w:val="none"/>
          <w:lang w:val="en-US" w:eastAsia="zh-CN"/>
        </w:rPr>
        <w:t>，属于</w:t>
      </w:r>
      <w:r>
        <w:rPr>
          <w:rFonts w:hint="eastAsia" w:ascii="宋体" w:hAnsi="宋体" w:eastAsia="宋体" w:cs="宋体"/>
          <w:color w:val="auto"/>
          <w:sz w:val="28"/>
          <w:szCs w:val="32"/>
          <w:highlight w:val="none"/>
          <w:u w:val="single"/>
          <w:lang w:val="en-US" w:eastAsia="zh-CN"/>
        </w:rPr>
        <w:t>（中型企业、小型企业、微型企业）</w:t>
      </w:r>
      <w:r>
        <w:rPr>
          <w:rFonts w:hint="eastAsia" w:ascii="宋体" w:hAnsi="宋体" w:eastAsia="宋体" w:cs="宋体"/>
          <w:color w:val="auto"/>
          <w:sz w:val="28"/>
          <w:szCs w:val="32"/>
          <w:highlight w:val="none"/>
          <w:lang w:val="en-US" w:eastAsia="zh-CN"/>
        </w:rPr>
        <w:t xml:space="preserve">； </w:t>
      </w:r>
    </w:p>
    <w:p>
      <w:pPr>
        <w:bidi w:val="0"/>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lang w:val="en-US" w:eastAsia="zh-CN"/>
        </w:rPr>
        <w:t>2.</w:t>
      </w:r>
      <w:r>
        <w:rPr>
          <w:rFonts w:hint="eastAsia" w:ascii="宋体" w:hAnsi="宋体" w:eastAsia="宋体" w:cs="宋体"/>
          <w:color w:val="auto"/>
          <w:sz w:val="28"/>
          <w:szCs w:val="32"/>
          <w:highlight w:val="none"/>
          <w:u w:val="single"/>
          <w:lang w:val="en-US" w:eastAsia="zh-CN"/>
        </w:rPr>
        <w:t>（标的名称）</w:t>
      </w:r>
      <w:r>
        <w:rPr>
          <w:rFonts w:hint="eastAsia" w:ascii="宋体" w:hAnsi="宋体" w:eastAsia="宋体" w:cs="宋体"/>
          <w:color w:val="auto"/>
          <w:sz w:val="28"/>
          <w:szCs w:val="32"/>
          <w:highlight w:val="none"/>
          <w:lang w:val="en-US" w:eastAsia="zh-CN"/>
        </w:rPr>
        <w:t>，属于</w:t>
      </w:r>
      <w:r>
        <w:rPr>
          <w:rFonts w:hint="eastAsia" w:ascii="宋体" w:hAnsi="宋体" w:eastAsia="宋体" w:cs="宋体"/>
          <w:color w:val="auto"/>
          <w:sz w:val="28"/>
          <w:szCs w:val="32"/>
          <w:highlight w:val="none"/>
          <w:u w:val="single"/>
          <w:lang w:val="en-US" w:eastAsia="zh-CN"/>
        </w:rPr>
        <w:t>（采购文件中明确的所属行业）</w:t>
      </w:r>
      <w:r>
        <w:rPr>
          <w:rFonts w:hint="eastAsia" w:ascii="宋体" w:hAnsi="宋体" w:eastAsia="宋体" w:cs="宋体"/>
          <w:color w:val="auto"/>
          <w:sz w:val="28"/>
          <w:szCs w:val="32"/>
          <w:highlight w:val="none"/>
          <w:lang w:val="en-US" w:eastAsia="zh-CN"/>
        </w:rPr>
        <w:t>行业；制造商为</w:t>
      </w:r>
      <w:r>
        <w:rPr>
          <w:rFonts w:hint="eastAsia" w:ascii="宋体" w:hAnsi="宋体" w:eastAsia="宋体" w:cs="宋体"/>
          <w:color w:val="auto"/>
          <w:sz w:val="28"/>
          <w:szCs w:val="32"/>
          <w:highlight w:val="none"/>
          <w:u w:val="single"/>
          <w:lang w:val="en-US" w:eastAsia="zh-CN"/>
        </w:rPr>
        <w:t>（企业名称）</w:t>
      </w:r>
      <w:r>
        <w:rPr>
          <w:rFonts w:hint="eastAsia" w:ascii="宋体" w:hAnsi="宋体" w:eastAsia="宋体" w:cs="宋体"/>
          <w:color w:val="auto"/>
          <w:sz w:val="28"/>
          <w:szCs w:val="32"/>
          <w:highlight w:val="none"/>
          <w:lang w:val="en-US" w:eastAsia="zh-CN"/>
        </w:rPr>
        <w:t>，从业人员</w:t>
      </w:r>
      <w:r>
        <w:rPr>
          <w:rFonts w:hint="eastAsia" w:ascii="宋体" w:hAnsi="宋体" w:eastAsia="宋体" w:cs="宋体"/>
          <w:color w:val="auto"/>
          <w:sz w:val="28"/>
          <w:szCs w:val="32"/>
          <w:highlight w:val="none"/>
          <w:u w:val="single"/>
          <w:lang w:val="en-US" w:eastAsia="zh-CN"/>
        </w:rPr>
        <w:t xml:space="preserve">     </w:t>
      </w:r>
      <w:r>
        <w:rPr>
          <w:rFonts w:hint="eastAsia" w:ascii="宋体" w:hAnsi="宋体" w:eastAsia="宋体" w:cs="宋体"/>
          <w:color w:val="auto"/>
          <w:sz w:val="28"/>
          <w:szCs w:val="32"/>
          <w:highlight w:val="none"/>
          <w:lang w:val="en-US" w:eastAsia="zh-CN"/>
        </w:rPr>
        <w:t>人，营业收入为</w:t>
      </w:r>
      <w:r>
        <w:rPr>
          <w:rFonts w:hint="eastAsia" w:ascii="宋体" w:hAnsi="宋体" w:eastAsia="宋体" w:cs="宋体"/>
          <w:color w:val="auto"/>
          <w:sz w:val="28"/>
          <w:szCs w:val="32"/>
          <w:highlight w:val="none"/>
          <w:u w:val="single"/>
          <w:lang w:val="en-US" w:eastAsia="zh-CN"/>
        </w:rPr>
        <w:t xml:space="preserve">     </w:t>
      </w:r>
      <w:r>
        <w:rPr>
          <w:rFonts w:hint="eastAsia" w:ascii="宋体" w:hAnsi="宋体" w:eastAsia="宋体" w:cs="宋体"/>
          <w:color w:val="auto"/>
          <w:sz w:val="28"/>
          <w:szCs w:val="32"/>
          <w:highlight w:val="none"/>
          <w:lang w:val="en-US" w:eastAsia="zh-CN"/>
        </w:rPr>
        <w:t>万元，资产总额为</w:t>
      </w:r>
      <w:r>
        <w:rPr>
          <w:rFonts w:hint="eastAsia" w:ascii="宋体" w:hAnsi="宋体" w:eastAsia="宋体" w:cs="宋体"/>
          <w:color w:val="auto"/>
          <w:sz w:val="28"/>
          <w:szCs w:val="32"/>
          <w:highlight w:val="none"/>
          <w:u w:val="single"/>
          <w:lang w:val="en-US" w:eastAsia="zh-CN"/>
        </w:rPr>
        <w:t xml:space="preserve">     </w:t>
      </w:r>
      <w:r>
        <w:rPr>
          <w:rFonts w:hint="eastAsia" w:ascii="宋体" w:hAnsi="宋体" w:eastAsia="宋体" w:cs="宋体"/>
          <w:color w:val="auto"/>
          <w:sz w:val="28"/>
          <w:szCs w:val="32"/>
          <w:highlight w:val="none"/>
          <w:lang w:val="en-US" w:eastAsia="zh-CN"/>
        </w:rPr>
        <w:t>万元，属于</w:t>
      </w:r>
      <w:r>
        <w:rPr>
          <w:rFonts w:hint="eastAsia" w:ascii="宋体" w:hAnsi="宋体" w:eastAsia="宋体" w:cs="宋体"/>
          <w:color w:val="auto"/>
          <w:sz w:val="28"/>
          <w:szCs w:val="32"/>
          <w:highlight w:val="none"/>
          <w:u w:val="single"/>
          <w:lang w:val="en-US" w:eastAsia="zh-CN"/>
        </w:rPr>
        <w:t>（中型企业、小型企业、微型企业）</w:t>
      </w:r>
      <w:r>
        <w:rPr>
          <w:rFonts w:hint="eastAsia" w:ascii="宋体" w:hAnsi="宋体" w:eastAsia="宋体" w:cs="宋体"/>
          <w:color w:val="auto"/>
          <w:sz w:val="28"/>
          <w:szCs w:val="32"/>
          <w:highlight w:val="none"/>
          <w:lang w:val="en-US" w:eastAsia="zh-CN"/>
        </w:rPr>
        <w:t xml:space="preserve">； </w:t>
      </w:r>
    </w:p>
    <w:p>
      <w:pPr>
        <w:bidi w:val="0"/>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lang w:val="en-US" w:eastAsia="zh-CN"/>
        </w:rPr>
        <w:t>……</w:t>
      </w:r>
    </w:p>
    <w:p>
      <w:pPr>
        <w:bidi w:val="0"/>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lang w:val="en-US" w:eastAsia="zh-CN"/>
        </w:rPr>
        <w:t>以上企业，不属于大企业的分支机构，不存在控股股东为大企业的情形，也不存在与大企业的负责人为同一人的情形。</w:t>
      </w:r>
    </w:p>
    <w:p>
      <w:pPr>
        <w:bidi w:val="0"/>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lang w:val="en-US" w:eastAsia="zh-CN"/>
        </w:rPr>
        <w:t xml:space="preserve">本企业对上述声明内容的真实性负责。如有虚假，将依法承担相应责任。 </w:t>
      </w:r>
    </w:p>
    <w:p>
      <w:pPr>
        <w:bidi w:val="0"/>
        <w:rPr>
          <w:rFonts w:hint="eastAsia" w:ascii="宋体" w:hAnsi="宋体" w:eastAsia="宋体" w:cs="宋体"/>
          <w:color w:val="auto"/>
          <w:sz w:val="28"/>
          <w:szCs w:val="32"/>
          <w:highlight w:val="none"/>
          <w:lang w:val="en-US" w:eastAsia="zh-CN"/>
        </w:rPr>
      </w:pPr>
    </w:p>
    <w:p>
      <w:pPr>
        <w:bidi w:val="0"/>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lang w:val="en-US" w:eastAsia="zh-CN"/>
        </w:rPr>
        <w:t xml:space="preserve">企业名称（盖章）： </w:t>
      </w:r>
    </w:p>
    <w:p>
      <w:pPr>
        <w:bidi w:val="0"/>
        <w:ind w:firstLine="560" w:firstLineChars="200"/>
        <w:rPr>
          <w:rFonts w:hint="eastAsia" w:ascii="宋体" w:hAnsi="宋体" w:eastAsia="宋体" w:cs="宋体"/>
          <w:color w:val="auto"/>
          <w:sz w:val="28"/>
          <w:szCs w:val="32"/>
          <w:highlight w:val="none"/>
          <w:lang w:val="en-US" w:eastAsia="zh-CN"/>
        </w:rPr>
      </w:pPr>
      <w:r>
        <w:rPr>
          <w:rFonts w:hint="eastAsia" w:ascii="宋体" w:hAnsi="宋体" w:eastAsia="宋体" w:cs="宋体"/>
          <w:color w:val="auto"/>
          <w:sz w:val="28"/>
          <w:szCs w:val="32"/>
          <w:highlight w:val="none"/>
          <w:lang w:val="en-US" w:eastAsia="zh-CN"/>
        </w:rPr>
        <w:t>日 期：</w:t>
      </w:r>
    </w:p>
    <w:p>
      <w:pPr>
        <w:pStyle w:val="2"/>
        <w:rPr>
          <w:rFonts w:hint="eastAsia"/>
          <w:color w:val="auto"/>
          <w:highlight w:val="none"/>
        </w:rPr>
      </w:pPr>
    </w:p>
    <w:p>
      <w:pPr>
        <w:pStyle w:val="29"/>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 xml:space="preserve">                           </w:t>
      </w:r>
    </w:p>
    <w:p>
      <w:pPr>
        <w:rPr>
          <w:rFonts w:hint="eastAsia" w:ascii="宋体" w:hAnsi="宋体" w:eastAsia="宋体" w:cs="宋体"/>
          <w:color w:val="auto"/>
        </w:rPr>
        <w:sectPr>
          <w:pgSz w:w="11906" w:h="16838"/>
          <w:pgMar w:top="1134" w:right="1191" w:bottom="1134" w:left="1191" w:header="794" w:footer="624" w:gutter="0"/>
          <w:cols w:space="425" w:num="1"/>
          <w:docGrid w:type="linesAndChars" w:linePitch="312" w:charSpace="0"/>
        </w:sectPr>
      </w:pPr>
      <w:r>
        <w:rPr>
          <w:rFonts w:hint="eastAsia" w:ascii="宋体" w:hAnsi="宋体" w:eastAsia="宋体" w:cs="宋体"/>
          <w:color w:val="auto"/>
          <w:sz w:val="24"/>
          <w:highlight w:val="none"/>
          <w:vertAlign w:val="superscript"/>
        </w:rPr>
        <w:t xml:space="preserve">1 </w:t>
      </w:r>
      <w:r>
        <w:rPr>
          <w:rFonts w:hint="eastAsia" w:ascii="宋体" w:hAnsi="宋体" w:eastAsia="宋体" w:cs="宋体"/>
          <w:color w:val="auto"/>
          <w:sz w:val="21"/>
          <w:szCs w:val="21"/>
          <w:highlight w:val="none"/>
        </w:rPr>
        <w:t>从业人员、营业收入、资产总额填报上一年度数据，无上一年度数据的新成立企业可不填报。</w:t>
      </w:r>
      <w:r>
        <w:rPr>
          <w:rFonts w:hint="eastAsia" w:ascii="宋体" w:hAnsi="宋体" w:eastAsia="宋体" w:cs="宋体"/>
          <w:color w:val="auto"/>
        </w:rPr>
        <w:br w:type="page"/>
      </w:r>
    </w:p>
    <w:p>
      <w:pPr>
        <w:spacing w:line="240" w:lineRule="atLeast"/>
        <w:ind w:right="-65" w:rightChars="-31"/>
        <w:jc w:val="center"/>
        <w:rPr>
          <w:rFonts w:hint="eastAsia" w:ascii="宋体" w:hAnsi="宋体" w:eastAsia="宋体" w:cs="宋体"/>
          <w:b/>
          <w:color w:val="auto"/>
          <w:sz w:val="30"/>
          <w:szCs w:val="30"/>
          <w:lang w:val="zh-CN"/>
        </w:rPr>
      </w:pPr>
      <w:bookmarkStart w:id="164" w:name="_Toc476153619"/>
      <w:r>
        <w:rPr>
          <w:rFonts w:hint="eastAsia" w:ascii="宋体" w:hAnsi="宋体" w:eastAsia="宋体" w:cs="宋体"/>
          <w:b/>
          <w:color w:val="auto"/>
          <w:sz w:val="30"/>
          <w:szCs w:val="30"/>
          <w:lang w:val="zh-CN"/>
        </w:rPr>
        <w:t>中小企业划型标准</w:t>
      </w:r>
      <w:bookmarkEnd w:id="164"/>
    </w:p>
    <w:tbl>
      <w:tblPr>
        <w:tblStyle w:val="16"/>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hint="eastAsia" w:ascii="宋体" w:hAnsi="宋体" w:eastAsia="宋体" w:cs="宋体"/>
                <w:b/>
                <w:color w:val="auto"/>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bl>
    <w:p>
      <w:pPr>
        <w:rPr>
          <w:rFonts w:hint="eastAsia" w:ascii="宋体" w:hAnsi="宋体" w:eastAsia="宋体" w:cs="宋体"/>
          <w:color w:val="auto"/>
        </w:rPr>
        <w:sectPr>
          <w:pgSz w:w="16838" w:h="11906" w:orient="landscape"/>
          <w:pgMar w:top="1191" w:right="1134" w:bottom="1191" w:left="1134" w:header="851" w:footer="851" w:gutter="0"/>
          <w:cols w:space="425" w:num="1"/>
          <w:docGrid w:type="lines" w:linePitch="312" w:charSpace="0"/>
        </w:sect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65" w:name="_Toc495861553"/>
      <w:bookmarkStart w:id="166" w:name="_Toc494702274"/>
      <w:bookmarkStart w:id="167" w:name="_Toc494665004"/>
      <w:bookmarkStart w:id="168" w:name="_Toc11063"/>
      <w:bookmarkStart w:id="169" w:name="_Toc494745321"/>
      <w:bookmarkStart w:id="170" w:name="_Toc494721104"/>
      <w:bookmarkStart w:id="171" w:name="_Toc494665557"/>
      <w:bookmarkStart w:id="172" w:name="_Toc494665954"/>
      <w:r>
        <w:rPr>
          <w:rFonts w:hint="eastAsia" w:ascii="宋体" w:hAnsi="宋体" w:eastAsia="宋体" w:cs="宋体"/>
          <w:color w:val="auto"/>
        </w:rPr>
        <w:t>残疾人福利性单位声明函</w:t>
      </w:r>
      <w:bookmarkEnd w:id="165"/>
      <w:bookmarkEnd w:id="166"/>
      <w:bookmarkEnd w:id="167"/>
      <w:bookmarkEnd w:id="168"/>
      <w:bookmarkEnd w:id="169"/>
      <w:bookmarkEnd w:id="170"/>
      <w:bookmarkEnd w:id="171"/>
      <w:bookmarkEnd w:id="172"/>
    </w:p>
    <w:p>
      <w:pPr>
        <w:adjustRightInd w:val="0"/>
        <w:snapToGrid w:val="0"/>
        <w:jc w:val="center"/>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残疾人福利性单位声明函</w:t>
      </w:r>
    </w:p>
    <w:p>
      <w:pPr>
        <w:adjustRightInd w:val="0"/>
        <w:snapToGrid w:val="0"/>
        <w:spacing w:beforeLines="50" w:afterLines="50"/>
        <w:jc w:val="center"/>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（适用于货物类项目）</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采购人（或采购代理公司）：</w:t>
      </w:r>
    </w:p>
    <w:p>
      <w:pPr>
        <w:pStyle w:val="8"/>
        <w:spacing w:line="360" w:lineRule="auto"/>
        <w:ind w:firstLine="475" w:firstLineChars="198"/>
        <w:jc w:val="left"/>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8"/>
        <w:spacing w:line="360" w:lineRule="auto"/>
        <w:ind w:firstLine="475" w:firstLineChars="198"/>
        <w:jc w:val="left"/>
        <w:rPr>
          <w:rFonts w:hint="eastAsia" w:ascii="宋体" w:hAnsi="宋体" w:eastAsia="宋体" w:cs="宋体"/>
          <w:color w:val="auto"/>
          <w:sz w:val="24"/>
        </w:rPr>
      </w:pPr>
      <w:r>
        <w:rPr>
          <w:rFonts w:hint="eastAsia" w:ascii="宋体" w:hAnsi="宋体" w:eastAsia="宋体" w:cs="宋体"/>
          <w:color w:val="auto"/>
          <w:sz w:val="24"/>
        </w:rPr>
        <w:t>1.本单位授权</w:t>
      </w:r>
      <w:r>
        <w:rPr>
          <w:rFonts w:hint="eastAsia" w:ascii="宋体" w:hAnsi="宋体" w:eastAsia="宋体" w:cs="宋体"/>
          <w:color w:val="auto"/>
          <w:sz w:val="24"/>
          <w:u w:val="single"/>
        </w:rPr>
        <w:t xml:space="preserve"> （投标人） </w:t>
      </w:r>
      <w:r>
        <w:rPr>
          <w:rFonts w:hint="eastAsia" w:ascii="宋体" w:hAnsi="宋体" w:eastAsia="宋体" w:cs="宋体"/>
          <w:color w:val="auto"/>
          <w:sz w:val="24"/>
        </w:rPr>
        <w:t>参加</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u w:val="single"/>
        </w:rPr>
        <w:t>（采购人）</w:t>
      </w:r>
      <w:r>
        <w:rPr>
          <w:rFonts w:hint="eastAsia" w:ascii="宋体" w:hAnsi="宋体" w:eastAsia="宋体" w:cs="宋体"/>
          <w:color w:val="auto"/>
          <w:sz w:val="24"/>
        </w:rPr>
        <w:t>的</w:t>
      </w:r>
      <w:r>
        <w:rPr>
          <w:rFonts w:hint="eastAsia" w:ascii="宋体" w:hAnsi="宋体" w:eastAsia="宋体" w:cs="宋体"/>
          <w:color w:val="auto"/>
          <w:sz w:val="24"/>
          <w:szCs w:val="21"/>
          <w:u w:val="single"/>
          <w:lang w:val="en-US" w:eastAsia="zh-CN"/>
        </w:rPr>
        <w:t xml:space="preserve">  </w:t>
      </w:r>
      <w:r>
        <w:rPr>
          <w:rFonts w:hint="eastAsia" w:hAnsi="宋体" w:eastAsia="宋体" w:cs="宋体"/>
          <w:color w:val="auto"/>
          <w:sz w:val="24"/>
          <w:szCs w:val="21"/>
          <w:u w:val="single"/>
          <w:lang w:val="en-US" w:eastAsia="zh-CN"/>
        </w:rPr>
        <w:t xml:space="preserve">  </w:t>
      </w:r>
      <w:r>
        <w:rPr>
          <w:rFonts w:hint="eastAsia" w:ascii="宋体" w:hAnsi="宋体" w:eastAsia="宋体" w:cs="宋体"/>
          <w:color w:val="auto"/>
          <w:sz w:val="24"/>
        </w:rPr>
        <w:t>项目（项目编号：_____）采购活动提供本单位制造的货物。本条所称货物不包括使用非残疾人福利性单位注册商标的货物。</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zh-CN"/>
        </w:rPr>
        <w:t>2</w:t>
      </w:r>
      <w:r>
        <w:rPr>
          <w:rFonts w:hint="eastAsia" w:ascii="宋体" w:hAnsi="宋体" w:eastAsia="宋体" w:cs="宋体"/>
          <w:bCs/>
          <w:color w:val="auto"/>
          <w:sz w:val="24"/>
        </w:rPr>
        <w:t>.由本单位制造的货物清单见下表：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hint="eastAsia" w:ascii="宋体" w:hAnsi="宋体" w:eastAsia="宋体" w:cs="宋体"/>
                <w:color w:val="auto"/>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ind w:left="-2" w:firstLine="2"/>
              <w:jc w:val="center"/>
              <w:rPr>
                <w:rFonts w:hint="eastAsia" w:ascii="宋体" w:hAnsi="宋体" w:eastAsia="宋体" w:cs="宋体"/>
                <w:color w:val="auto"/>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spacing w:line="360" w:lineRule="auto"/>
        <w:rPr>
          <w:rFonts w:hint="eastAsia" w:ascii="宋体" w:hAnsi="宋体" w:eastAsia="宋体" w:cs="宋体"/>
          <w:bCs/>
          <w:color w:val="auto"/>
          <w:sz w:val="24"/>
          <w:szCs w:val="24"/>
        </w:rPr>
      </w:pPr>
    </w:p>
    <w:p>
      <w:pPr>
        <w:pStyle w:val="8"/>
        <w:spacing w:line="360" w:lineRule="auto"/>
        <w:jc w:val="left"/>
        <w:rPr>
          <w:rFonts w:hint="eastAsia" w:ascii="宋体" w:hAnsi="宋体" w:eastAsia="宋体" w:cs="宋体"/>
          <w:color w:val="auto"/>
          <w:sz w:val="24"/>
        </w:rPr>
      </w:pPr>
      <w:r>
        <w:rPr>
          <w:rFonts w:hint="eastAsia" w:ascii="宋体" w:hAnsi="宋体" w:eastAsia="宋体" w:cs="宋体"/>
          <w:bCs/>
          <w:color w:val="auto"/>
          <w:sz w:val="24"/>
          <w:szCs w:val="24"/>
        </w:rPr>
        <w:t>说明：</w:t>
      </w:r>
      <w:r>
        <w:rPr>
          <w:rFonts w:hint="eastAsia" w:ascii="宋体" w:hAnsi="宋体" w:eastAsia="宋体" w:cs="宋体"/>
          <w:color w:val="auto"/>
          <w:sz w:val="24"/>
        </w:rPr>
        <w:t>1、投标人所投货物为自己制造的，也应按本声明函格式填写。</w:t>
      </w:r>
    </w:p>
    <w:p>
      <w:pPr>
        <w:pStyle w:val="8"/>
        <w:spacing w:line="360" w:lineRule="auto"/>
        <w:ind w:left="1078" w:leftChars="342" w:hanging="360" w:hangingChars="150"/>
        <w:jc w:val="left"/>
        <w:rPr>
          <w:rFonts w:hint="eastAsia" w:ascii="宋体" w:hAnsi="宋体" w:eastAsia="宋体" w:cs="宋体"/>
          <w:color w:val="auto"/>
          <w:sz w:val="24"/>
        </w:rPr>
      </w:pPr>
      <w:r>
        <w:rPr>
          <w:rFonts w:hint="eastAsia" w:ascii="宋体" w:hAnsi="宋体" w:eastAsia="宋体" w:cs="宋体"/>
          <w:color w:val="auto"/>
          <w:sz w:val="24"/>
        </w:rPr>
        <w:t>2、组成联合体的大中型企业和其他自然人、法人或者其他组织，与残疾人福利性单位之间不得存在投资关系。</w:t>
      </w:r>
    </w:p>
    <w:p>
      <w:pPr>
        <w:pStyle w:val="8"/>
        <w:spacing w:line="360" w:lineRule="auto"/>
        <w:ind w:left="1078" w:leftChars="342" w:hanging="360" w:hangingChars="150"/>
        <w:jc w:val="left"/>
        <w:rPr>
          <w:rFonts w:hint="eastAsia" w:ascii="宋体" w:hAnsi="宋体" w:eastAsia="宋体" w:cs="宋体"/>
          <w:color w:val="auto"/>
          <w:sz w:val="24"/>
        </w:rPr>
      </w:pPr>
      <w:r>
        <w:rPr>
          <w:rFonts w:hint="eastAsia" w:ascii="宋体" w:hAnsi="宋体" w:eastAsia="宋体" w:cs="宋体"/>
          <w:color w:val="auto"/>
          <w:sz w:val="24"/>
        </w:rPr>
        <w:t>3、以联合体方式参与本项目投标的投标人，应由联合体双方签字盖章。</w:t>
      </w:r>
    </w:p>
    <w:p>
      <w:pPr>
        <w:spacing w:line="360" w:lineRule="auto"/>
        <w:rPr>
          <w:rFonts w:hint="eastAsia" w:ascii="宋体" w:hAnsi="宋体" w:eastAsia="宋体" w:cs="宋体"/>
          <w:color w:val="auto"/>
          <w:sz w:val="24"/>
        </w:rPr>
      </w:pP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制造商法定代表人（</w:t>
      </w:r>
      <w:r>
        <w:rPr>
          <w:rFonts w:hint="eastAsia" w:ascii="宋体" w:hAnsi="宋体" w:eastAsia="宋体" w:cs="宋体"/>
          <w:b/>
          <w:color w:val="auto"/>
          <w:sz w:val="24"/>
          <w:szCs w:val="21"/>
          <w:lang w:val="zh-CN"/>
        </w:rPr>
        <w:t>签字或盖章</w:t>
      </w:r>
      <w:r>
        <w:rPr>
          <w:rFonts w:hint="eastAsia" w:ascii="宋体" w:hAnsi="宋体" w:eastAsia="宋体" w:cs="宋体"/>
          <w:b/>
          <w:bCs/>
          <w:color w:val="auto"/>
          <w:sz w:val="24"/>
          <w:szCs w:val="21"/>
          <w:lang w:val="zh-CN"/>
        </w:rPr>
        <w:t>）：</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color w:val="auto"/>
          <w:sz w:val="24"/>
          <w:szCs w:val="24"/>
        </w:rPr>
        <w:t>日   期：</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73" w:name="_Toc494665558"/>
      <w:bookmarkStart w:id="174" w:name="_Toc494721105"/>
      <w:bookmarkStart w:id="175" w:name="_Toc495861554"/>
      <w:bookmarkStart w:id="176" w:name="_Toc494745322"/>
      <w:bookmarkStart w:id="177" w:name="_Toc494577410"/>
      <w:bookmarkStart w:id="178" w:name="_Toc494702275"/>
      <w:bookmarkStart w:id="179" w:name="_Toc494665005"/>
      <w:bookmarkStart w:id="180" w:name="_Toc24336"/>
      <w:bookmarkStart w:id="181" w:name="_Toc494665955"/>
      <w:r>
        <w:rPr>
          <w:rFonts w:hint="eastAsia" w:ascii="宋体" w:hAnsi="宋体" w:eastAsia="宋体" w:cs="宋体"/>
          <w:color w:val="auto"/>
        </w:rPr>
        <w:t>开标一览表</w:t>
      </w:r>
      <w:bookmarkEnd w:id="173"/>
      <w:bookmarkEnd w:id="174"/>
      <w:bookmarkEnd w:id="175"/>
      <w:bookmarkEnd w:id="176"/>
      <w:bookmarkEnd w:id="177"/>
      <w:bookmarkEnd w:id="178"/>
      <w:bookmarkEnd w:id="179"/>
      <w:bookmarkEnd w:id="180"/>
      <w:bookmarkEnd w:id="181"/>
    </w:p>
    <w:p>
      <w:pPr>
        <w:spacing w:line="360" w:lineRule="auto"/>
        <w:jc w:val="left"/>
        <w:rPr>
          <w:rFonts w:hint="eastAsia" w:ascii="宋体" w:hAnsi="宋体" w:eastAsia="宋体" w:cs="宋体"/>
          <w:b/>
          <w:color w:val="auto"/>
          <w:sz w:val="24"/>
          <w:szCs w:val="21"/>
          <w:u w:val="single"/>
          <w:lang w:val="zh-CN"/>
        </w:rPr>
      </w:pPr>
      <w:r>
        <w:rPr>
          <w:rFonts w:hint="eastAsia" w:ascii="宋体" w:hAnsi="宋体" w:eastAsia="宋体" w:cs="宋体"/>
          <w:b/>
          <w:color w:val="auto"/>
          <w:sz w:val="24"/>
          <w:szCs w:val="21"/>
          <w:lang w:val="zh-CN"/>
        </w:rPr>
        <w:t>投 标 人：</w:t>
      </w:r>
    </w:p>
    <w:p>
      <w:pPr>
        <w:spacing w:line="360" w:lineRule="auto"/>
        <w:jc w:val="left"/>
        <w:rPr>
          <w:rFonts w:hint="eastAsia" w:ascii="宋体" w:hAnsi="宋体" w:eastAsia="宋体" w:cs="宋体"/>
          <w:b/>
          <w:color w:val="auto"/>
          <w:sz w:val="24"/>
          <w:szCs w:val="21"/>
          <w:lang w:val="zh-CN"/>
        </w:rPr>
      </w:pPr>
      <w:r>
        <w:rPr>
          <w:rFonts w:hint="eastAsia" w:ascii="宋体" w:hAnsi="宋体" w:eastAsia="宋体" w:cs="宋体"/>
          <w:b/>
          <w:color w:val="auto"/>
          <w:sz w:val="24"/>
          <w:szCs w:val="21"/>
          <w:lang w:val="zh-CN"/>
        </w:rPr>
        <w:t>项目名称：</w:t>
      </w:r>
    </w:p>
    <w:p>
      <w:pPr>
        <w:spacing w:line="360" w:lineRule="auto"/>
        <w:jc w:val="left"/>
        <w:rPr>
          <w:rFonts w:hint="eastAsia" w:ascii="宋体" w:hAnsi="宋体" w:eastAsia="宋体" w:cs="宋体"/>
          <w:b/>
          <w:bCs/>
          <w:color w:val="auto"/>
          <w:sz w:val="24"/>
          <w:szCs w:val="21"/>
          <w:u w:val="single"/>
          <w:lang w:val="zh-CN"/>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小写：万元整（¥）</w:t>
            </w:r>
          </w:p>
          <w:p>
            <w:pPr>
              <w:spacing w:after="120" w:line="400" w:lineRule="atLeast"/>
              <w:ind w:left="205" w:leftChars="98" w:right="-65" w:rightChars="-3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项目工期</w:t>
            </w:r>
          </w:p>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hint="eastAsia" w:ascii="宋体" w:hAnsi="宋体" w:eastAsia="宋体" w:cs="宋体"/>
                <w:color w:val="auto"/>
                <w:sz w:val="24"/>
              </w:rPr>
            </w:pPr>
            <w:r>
              <w:rPr>
                <w:rFonts w:hint="eastAsia" w:ascii="宋体" w:hAnsi="宋体" w:eastAsia="宋体" w:cs="宋体"/>
                <w:color w:val="auto"/>
                <w:sz w:val="24"/>
                <w:szCs w:val="24"/>
              </w:rPr>
              <w:t>小型和微型企业、监狱企业、残疾人福利性单位价格扣除</w:t>
            </w:r>
            <w:r>
              <w:rPr>
                <w:rFonts w:hint="eastAsia" w:ascii="宋体" w:hAnsi="宋体" w:eastAsia="宋体" w:cs="宋体"/>
                <w:color w:val="auto"/>
                <w:sz w:val="24"/>
              </w:rPr>
              <w:t>合计（</w:t>
            </w:r>
            <w:r>
              <w:rPr>
                <w:rFonts w:hint="eastAsia" w:ascii="宋体" w:hAnsi="宋体" w:eastAsia="宋体" w:cs="宋体"/>
                <w:color w:val="auto"/>
                <w:kern w:val="0"/>
                <w:sz w:val="24"/>
                <w:szCs w:val="24"/>
              </w:rPr>
              <w:t>大写</w:t>
            </w:r>
            <w:r>
              <w:rPr>
                <w:rFonts w:hint="eastAsia" w:ascii="宋体" w:hAnsi="宋体" w:eastAsia="宋体" w:cs="宋体"/>
                <w:color w:val="auto"/>
                <w:sz w:val="24"/>
              </w:rPr>
              <w:t>）：</w:t>
            </w:r>
          </w:p>
          <w:p>
            <w:pPr>
              <w:spacing w:line="276" w:lineRule="auto"/>
              <w:ind w:left="-48" w:leftChars="-23" w:right="-65" w:rightChars="-31"/>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万仟佰拾元整</w:t>
            </w:r>
            <w:r>
              <w:rPr>
                <w:rFonts w:hint="eastAsia" w:ascii="宋体" w:hAnsi="宋体" w:eastAsia="宋体" w:cs="宋体"/>
                <w:color w:val="auto"/>
                <w:kern w:val="0"/>
                <w:sz w:val="24"/>
              </w:rPr>
              <w:t>（或以联合体投标的，</w:t>
            </w:r>
            <w:r>
              <w:rPr>
                <w:rFonts w:hint="eastAsia" w:ascii="宋体" w:hAnsi="宋体" w:eastAsia="宋体" w:cs="宋体"/>
                <w:bCs/>
                <w:color w:val="auto"/>
                <w:sz w:val="24"/>
              </w:rPr>
              <w:t>联合协议中约定小型、微型企业的协议合同金额占到联合体协议合同总金额的%）</w:t>
            </w:r>
          </w:p>
        </w:tc>
      </w:tr>
    </w:tbl>
    <w:p>
      <w:pPr>
        <w:spacing w:line="360" w:lineRule="auto"/>
        <w:ind w:left="1049" w:hanging="1048" w:hangingChars="437"/>
        <w:jc w:val="left"/>
        <w:rPr>
          <w:rFonts w:hint="eastAsia" w:ascii="宋体" w:hAnsi="宋体" w:eastAsia="宋体" w:cs="宋体"/>
          <w:color w:val="auto"/>
          <w:sz w:val="24"/>
        </w:rPr>
      </w:pPr>
      <w:r>
        <w:rPr>
          <w:rFonts w:hint="eastAsia" w:ascii="宋体" w:hAnsi="宋体" w:eastAsia="宋体" w:cs="宋体"/>
          <w:color w:val="auto"/>
          <w:sz w:val="24"/>
        </w:rPr>
        <w:t>说明：1．所有价格均用人民币表示，单位为万元。</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2．价格应按照招标文件第二章“投标人须知”中第12条的要求进行报价。</w:t>
      </w:r>
    </w:p>
    <w:p>
      <w:pPr>
        <w:spacing w:line="360" w:lineRule="auto"/>
        <w:ind w:left="1061" w:leftChars="339" w:hanging="350" w:hangingChars="146"/>
        <w:jc w:val="left"/>
        <w:rPr>
          <w:rFonts w:hint="eastAsia" w:ascii="宋体" w:hAnsi="宋体" w:eastAsia="宋体" w:cs="宋体"/>
          <w:b/>
          <w:color w:val="auto"/>
          <w:sz w:val="24"/>
          <w:szCs w:val="24"/>
        </w:rPr>
      </w:pPr>
      <w:r>
        <w:rPr>
          <w:rFonts w:hint="eastAsia" w:ascii="宋体" w:hAnsi="宋体" w:eastAsia="宋体" w:cs="宋体"/>
          <w:color w:val="auto"/>
          <w:sz w:val="24"/>
          <w:szCs w:val="24"/>
        </w:rPr>
        <w:t>3．为方便开标时唱标，投标人应另附《开标一览表》及《交纳投标保证金的银行凭证》（如有交纳保证金要求的）各一份一并</w:t>
      </w:r>
      <w:r>
        <w:rPr>
          <w:rFonts w:hint="eastAsia" w:ascii="宋体" w:hAnsi="宋体" w:eastAsia="宋体" w:cs="宋体"/>
          <w:color w:val="auto"/>
          <w:spacing w:val="-6"/>
          <w:kern w:val="0"/>
          <w:sz w:val="24"/>
          <w:szCs w:val="24"/>
        </w:rPr>
        <w:t>装入一个信封，单独密封提交</w:t>
      </w:r>
      <w:r>
        <w:rPr>
          <w:rFonts w:hint="eastAsia" w:ascii="宋体" w:hAnsi="宋体" w:eastAsia="宋体" w:cs="宋体"/>
          <w:color w:val="auto"/>
          <w:sz w:val="24"/>
          <w:szCs w:val="24"/>
        </w:rPr>
        <w:t>，并在信封上标明“开标一览表”字样。未单独提交或单独提交的上述资料未按照招标文件规定的格式填写完整并签字、盖章</w:t>
      </w:r>
      <w:r>
        <w:rPr>
          <w:rFonts w:hint="eastAsia" w:ascii="宋体" w:hAnsi="宋体" w:eastAsia="宋体" w:cs="宋体"/>
          <w:color w:val="auto"/>
          <w:sz w:val="24"/>
          <w:szCs w:val="20"/>
          <w:lang w:val="zh-CN"/>
        </w:rPr>
        <w:t>的采购代理机构</w:t>
      </w:r>
      <w:r>
        <w:rPr>
          <w:rFonts w:hint="eastAsia" w:ascii="宋体" w:hAnsi="宋体" w:eastAsia="宋体" w:cs="宋体"/>
          <w:b/>
          <w:color w:val="auto"/>
          <w:sz w:val="24"/>
          <w:szCs w:val="20"/>
          <w:lang w:val="zh-CN"/>
        </w:rPr>
        <w:t>拒绝</w:t>
      </w:r>
      <w:r>
        <w:rPr>
          <w:rFonts w:hint="eastAsia" w:ascii="宋体" w:hAnsi="宋体" w:eastAsia="宋体" w:cs="宋体"/>
          <w:color w:val="auto"/>
          <w:sz w:val="24"/>
          <w:szCs w:val="20"/>
          <w:lang w:val="zh-CN"/>
        </w:rPr>
        <w:t>其投标。</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4. 本表应按要求由投标人法人授权代表签字，并加盖投标单位公章，否则将被视为非响应性投标，将按照</w:t>
      </w:r>
      <w:r>
        <w:rPr>
          <w:rFonts w:hint="eastAsia" w:ascii="宋体" w:hAnsi="宋体" w:eastAsia="宋体" w:cs="宋体"/>
          <w:b/>
          <w:color w:val="auto"/>
          <w:sz w:val="24"/>
          <w:szCs w:val="24"/>
        </w:rPr>
        <w:t>无效投标处理</w:t>
      </w:r>
      <w:r>
        <w:rPr>
          <w:rFonts w:hint="eastAsia" w:ascii="宋体" w:hAnsi="宋体" w:eastAsia="宋体" w:cs="宋体"/>
          <w:color w:val="auto"/>
          <w:sz w:val="24"/>
          <w:szCs w:val="24"/>
        </w:rPr>
        <w:t>。</w:t>
      </w: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82" w:name="_Toc494577411"/>
      <w:bookmarkStart w:id="183" w:name="_Toc494665006"/>
      <w:bookmarkStart w:id="184" w:name="_Toc19510"/>
      <w:bookmarkStart w:id="185" w:name="_Toc494721106"/>
      <w:bookmarkStart w:id="186" w:name="_Toc495861555"/>
      <w:bookmarkStart w:id="187" w:name="_Toc494702276"/>
      <w:bookmarkStart w:id="188" w:name="_Toc494665956"/>
      <w:bookmarkStart w:id="189" w:name="_Toc494665559"/>
      <w:bookmarkStart w:id="190" w:name="_Toc494745323"/>
      <w:r>
        <w:rPr>
          <w:rFonts w:hint="eastAsia" w:ascii="宋体" w:hAnsi="宋体" w:eastAsia="宋体" w:cs="宋体"/>
          <w:color w:val="auto"/>
        </w:rPr>
        <w:t>投标报价明细表</w:t>
      </w:r>
      <w:bookmarkEnd w:id="182"/>
      <w:bookmarkEnd w:id="183"/>
      <w:bookmarkEnd w:id="184"/>
      <w:bookmarkEnd w:id="185"/>
      <w:bookmarkEnd w:id="186"/>
      <w:bookmarkEnd w:id="187"/>
      <w:bookmarkEnd w:id="188"/>
      <w:bookmarkEnd w:id="189"/>
      <w:bookmarkEnd w:id="190"/>
    </w:p>
    <w:p>
      <w:pPr>
        <w:spacing w:line="360" w:lineRule="auto"/>
        <w:jc w:val="left"/>
        <w:rPr>
          <w:rFonts w:hint="eastAsia" w:ascii="宋体" w:hAnsi="宋体" w:eastAsia="宋体" w:cs="宋体"/>
          <w:b/>
          <w:color w:val="auto"/>
          <w:sz w:val="24"/>
          <w:szCs w:val="21"/>
          <w:u w:val="single"/>
          <w:lang w:val="zh-CN"/>
        </w:rPr>
      </w:pPr>
      <w:r>
        <w:rPr>
          <w:rFonts w:hint="eastAsia" w:ascii="宋体" w:hAnsi="宋体" w:eastAsia="宋体" w:cs="宋体"/>
          <w:b/>
          <w:color w:val="auto"/>
          <w:sz w:val="24"/>
          <w:szCs w:val="21"/>
          <w:lang w:val="zh-CN"/>
        </w:rPr>
        <w:t>投 标 人：</w:t>
      </w:r>
    </w:p>
    <w:p>
      <w:pPr>
        <w:spacing w:line="360" w:lineRule="auto"/>
        <w:jc w:val="left"/>
        <w:rPr>
          <w:rFonts w:hint="eastAsia" w:ascii="宋体" w:hAnsi="宋体" w:eastAsia="宋体" w:cs="宋体"/>
          <w:b/>
          <w:color w:val="auto"/>
          <w:sz w:val="24"/>
          <w:szCs w:val="21"/>
          <w:lang w:val="zh-CN"/>
        </w:rPr>
      </w:pPr>
      <w:r>
        <w:rPr>
          <w:rFonts w:hint="eastAsia" w:ascii="宋体" w:hAnsi="宋体" w:eastAsia="宋体" w:cs="宋体"/>
          <w:b/>
          <w:color w:val="auto"/>
          <w:sz w:val="24"/>
          <w:szCs w:val="21"/>
          <w:lang w:val="zh-CN"/>
        </w:rPr>
        <w:t>项目名称：</w:t>
      </w:r>
    </w:p>
    <w:p>
      <w:pPr>
        <w:spacing w:line="360" w:lineRule="auto"/>
        <w:jc w:val="left"/>
        <w:rPr>
          <w:rFonts w:hint="eastAsia" w:ascii="宋体" w:hAnsi="宋体" w:eastAsia="宋体" w:cs="宋体"/>
          <w:b/>
          <w:color w:val="auto"/>
          <w:sz w:val="24"/>
          <w:szCs w:val="21"/>
          <w:u w:val="single"/>
          <w:lang w:val="zh-CN"/>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名称</w:t>
            </w:r>
          </w:p>
        </w:tc>
        <w:tc>
          <w:tcPr>
            <w:tcW w:w="1134" w:type="dxa"/>
            <w:shd w:val="clear" w:color="auto" w:fill="D8D8D8" w:themeFill="background1" w:themeFillShade="D9"/>
            <w:vAlign w:val="center"/>
          </w:tcPr>
          <w:p>
            <w:pPr>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hint="eastAsia" w:ascii="宋体" w:hAnsi="宋体" w:eastAsia="宋体" w:cs="宋体"/>
                <w:color w:val="auto"/>
                <w:sz w:val="24"/>
              </w:rPr>
            </w:pPr>
            <w:r>
              <w:rPr>
                <w:rFonts w:hint="eastAsia" w:ascii="宋体" w:hAnsi="宋体" w:eastAsia="宋体" w:cs="宋体"/>
                <w:color w:val="auto"/>
                <w:sz w:val="24"/>
              </w:rPr>
              <w:t>货物1（工程或服务）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375" w:rightChars="-179"/>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货物2（工程或服务）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货物3（工程或服务）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货物4（工程或服务）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货物5（工程或服务）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货物6（工程或服务）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货物7（工程或服务）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611"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r>
    </w:tbl>
    <w:p>
      <w:pPr>
        <w:spacing w:line="360" w:lineRule="auto"/>
        <w:ind w:left="1049" w:hanging="1048" w:hangingChars="437"/>
        <w:jc w:val="left"/>
        <w:rPr>
          <w:rFonts w:hint="eastAsia" w:ascii="宋体" w:hAnsi="宋体" w:eastAsia="宋体" w:cs="宋体"/>
          <w:color w:val="auto"/>
          <w:sz w:val="24"/>
        </w:rPr>
      </w:pPr>
      <w:r>
        <w:rPr>
          <w:rFonts w:hint="eastAsia" w:ascii="宋体" w:hAnsi="宋体" w:eastAsia="宋体" w:cs="宋体"/>
          <w:color w:val="auto"/>
          <w:sz w:val="24"/>
        </w:rPr>
        <w:t>说明：1．所有价格均用人民币表示，单位为元。</w:t>
      </w:r>
    </w:p>
    <w:p>
      <w:pPr>
        <w:spacing w:line="360" w:lineRule="auto"/>
        <w:ind w:left="1061" w:leftChars="339" w:hanging="350" w:hangingChars="146"/>
        <w:jc w:val="left"/>
        <w:rPr>
          <w:rFonts w:hint="eastAsia" w:ascii="宋体" w:hAnsi="宋体" w:eastAsia="宋体" w:cs="宋体"/>
          <w:color w:val="auto"/>
          <w:sz w:val="24"/>
        </w:rPr>
      </w:pPr>
      <w:r>
        <w:rPr>
          <w:rFonts w:hint="eastAsia" w:ascii="宋体" w:hAnsi="宋体" w:eastAsia="宋体" w:cs="宋体"/>
          <w:color w:val="auto"/>
          <w:sz w:val="24"/>
        </w:rPr>
        <w:t>2．报价明细表合计应与《开标一览表》中的投标总报价一致。</w:t>
      </w:r>
    </w:p>
    <w:p>
      <w:pPr>
        <w:spacing w:line="360" w:lineRule="auto"/>
        <w:ind w:left="1061" w:leftChars="339" w:hanging="350" w:hangingChars="146"/>
        <w:jc w:val="left"/>
        <w:rPr>
          <w:rFonts w:hint="eastAsia" w:ascii="宋体" w:hAnsi="宋体" w:eastAsia="宋体" w:cs="宋体"/>
          <w:color w:val="auto"/>
          <w:sz w:val="24"/>
        </w:rPr>
      </w:pPr>
      <w:r>
        <w:rPr>
          <w:rFonts w:hint="eastAsia" w:ascii="宋体" w:hAnsi="宋体" w:eastAsia="宋体" w:cs="宋体"/>
          <w:color w:val="auto"/>
          <w:sz w:val="24"/>
        </w:rPr>
        <w:t>3．未提供详细的货物（工程或服务）报价明细，导致的后果由投标人自行承担。</w:t>
      </w:r>
    </w:p>
    <w:p>
      <w:pPr>
        <w:spacing w:line="360" w:lineRule="auto"/>
        <w:ind w:left="950" w:hanging="950" w:hangingChars="396"/>
        <w:jc w:val="left"/>
        <w:rPr>
          <w:rFonts w:hint="eastAsia" w:ascii="宋体" w:hAnsi="宋体" w:eastAsia="宋体" w:cs="宋体"/>
          <w:color w:val="auto"/>
          <w:sz w:val="24"/>
          <w:szCs w:val="24"/>
        </w:rPr>
      </w:pPr>
    </w:p>
    <w:p>
      <w:pPr>
        <w:spacing w:line="360" w:lineRule="auto"/>
        <w:ind w:left="950" w:hanging="950" w:hangingChars="396"/>
        <w:jc w:val="left"/>
        <w:rPr>
          <w:rFonts w:hint="eastAsia" w:ascii="宋体" w:hAnsi="宋体" w:eastAsia="宋体" w:cs="宋体"/>
          <w:color w:val="auto"/>
          <w:sz w:val="24"/>
          <w:szCs w:val="24"/>
        </w:rPr>
      </w:pPr>
    </w:p>
    <w:p>
      <w:pPr>
        <w:spacing w:line="360" w:lineRule="auto"/>
        <w:ind w:left="950" w:hanging="950" w:hangingChars="396"/>
        <w:jc w:val="left"/>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sz w:val="31"/>
          <w:szCs w:val="31"/>
        </w:rPr>
      </w:pPr>
      <w:bookmarkStart w:id="191" w:name="_Toc494745324"/>
      <w:bookmarkStart w:id="192" w:name="_Toc494702277"/>
      <w:bookmarkStart w:id="193" w:name="_Toc494665560"/>
      <w:bookmarkStart w:id="194" w:name="_Toc494665957"/>
      <w:bookmarkStart w:id="195" w:name="_Toc8932"/>
      <w:bookmarkStart w:id="196" w:name="_Toc495861556"/>
      <w:bookmarkStart w:id="197" w:name="_Toc494577412"/>
      <w:bookmarkStart w:id="198" w:name="_Toc494665007"/>
      <w:bookmarkStart w:id="199" w:name="_Toc494721107"/>
      <w:r>
        <w:rPr>
          <w:rFonts w:hint="eastAsia" w:ascii="宋体" w:hAnsi="宋体" w:eastAsia="宋体" w:cs="宋体"/>
          <w:color w:val="auto"/>
          <w:sz w:val="31"/>
          <w:szCs w:val="31"/>
        </w:rPr>
        <w:t>小型和微型企业、监狱企业、残疾人福利性单位货物汇总表</w:t>
      </w:r>
      <w:bookmarkEnd w:id="191"/>
      <w:bookmarkEnd w:id="192"/>
      <w:bookmarkEnd w:id="193"/>
      <w:bookmarkEnd w:id="194"/>
      <w:bookmarkEnd w:id="195"/>
      <w:bookmarkEnd w:id="196"/>
      <w:bookmarkEnd w:id="197"/>
      <w:bookmarkEnd w:id="198"/>
      <w:bookmarkEnd w:id="199"/>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552"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1100"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单价</w:t>
            </w:r>
          </w:p>
        </w:tc>
        <w:tc>
          <w:tcPr>
            <w:tcW w:w="1134"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分项</w:t>
            </w:r>
          </w:p>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合计</w:t>
            </w:r>
          </w:p>
        </w:tc>
        <w:tc>
          <w:tcPr>
            <w:tcW w:w="1468"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4</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6</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7</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合计</w:t>
            </w:r>
          </w:p>
        </w:tc>
        <w:tc>
          <w:tcPr>
            <w:tcW w:w="2602" w:type="dxa"/>
            <w:gridSpan w:val="2"/>
            <w:shd w:val="clear" w:color="auto" w:fill="auto"/>
            <w:vAlign w:val="center"/>
          </w:tcPr>
          <w:p>
            <w:pPr>
              <w:spacing w:line="360" w:lineRule="auto"/>
              <w:jc w:val="left"/>
              <w:rPr>
                <w:rFonts w:hint="eastAsia" w:ascii="宋体" w:hAnsi="宋体" w:eastAsia="宋体" w:cs="宋体"/>
                <w:bCs/>
                <w:color w:val="auto"/>
                <w:sz w:val="24"/>
              </w:rPr>
            </w:pPr>
          </w:p>
        </w:tc>
      </w:tr>
    </w:tbl>
    <w:p>
      <w:pPr>
        <w:spacing w:line="360" w:lineRule="auto"/>
        <w:ind w:left="1049" w:hanging="1048" w:hangingChars="437"/>
        <w:jc w:val="left"/>
        <w:rPr>
          <w:rFonts w:hint="eastAsia" w:ascii="宋体" w:hAnsi="宋体" w:eastAsia="宋体" w:cs="宋体"/>
          <w:color w:val="auto"/>
          <w:sz w:val="24"/>
        </w:rPr>
      </w:pPr>
      <w:r>
        <w:rPr>
          <w:rFonts w:hint="eastAsia" w:ascii="宋体" w:hAnsi="宋体" w:eastAsia="宋体" w:cs="宋体"/>
          <w:color w:val="auto"/>
          <w:sz w:val="24"/>
        </w:rPr>
        <w:t>说明：1</w:t>
      </w:r>
      <w:r>
        <w:rPr>
          <w:rFonts w:hint="eastAsia" w:ascii="宋体" w:hAnsi="宋体" w:eastAsia="宋体" w:cs="宋体"/>
          <w:color w:val="auto"/>
          <w:sz w:val="24"/>
          <w:szCs w:val="24"/>
        </w:rPr>
        <w:t>．</w:t>
      </w:r>
      <w:r>
        <w:rPr>
          <w:rFonts w:hint="eastAsia" w:ascii="宋体" w:hAnsi="宋体" w:eastAsia="宋体" w:cs="宋体"/>
          <w:color w:val="auto"/>
          <w:sz w:val="24"/>
        </w:rPr>
        <w:t>所有价格均用人民币表示，单位为元。</w:t>
      </w:r>
    </w:p>
    <w:p>
      <w:pPr>
        <w:spacing w:line="360" w:lineRule="auto"/>
        <w:ind w:left="1061" w:leftChars="339" w:hanging="350" w:hangingChars="146"/>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szCs w:val="24"/>
        </w:rPr>
        <w:t>．</w:t>
      </w:r>
      <w:r>
        <w:rPr>
          <w:rFonts w:hint="eastAsia" w:ascii="宋体" w:hAnsi="宋体" w:eastAsia="宋体" w:cs="宋体"/>
          <w:color w:val="auto"/>
          <w:sz w:val="24"/>
        </w:rPr>
        <w:t>投标人提供的相关证明文件对应页码填写到上表“投标文件对应的页码”中。如未提供页码或内容页码完全不一致的，导致的后果由投标人自行承担。</w:t>
      </w: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200" w:name="_Toc494665561"/>
      <w:bookmarkStart w:id="201" w:name="_Toc494665008"/>
      <w:bookmarkStart w:id="202" w:name="_Toc494745325"/>
      <w:bookmarkStart w:id="203" w:name="_Toc494665958"/>
      <w:bookmarkStart w:id="204" w:name="_Toc495861557"/>
      <w:bookmarkStart w:id="205" w:name="_Toc494702278"/>
      <w:bookmarkStart w:id="206" w:name="_Toc23530"/>
      <w:bookmarkStart w:id="207" w:name="_Toc494721108"/>
      <w:r>
        <w:rPr>
          <w:rFonts w:hint="eastAsia" w:ascii="宋体" w:hAnsi="宋体" w:eastAsia="宋体" w:cs="宋体"/>
          <w:color w:val="auto"/>
        </w:rPr>
        <w:t>投标货物（工程或服务）清单</w:t>
      </w:r>
      <w:bookmarkEnd w:id="200"/>
      <w:bookmarkEnd w:id="201"/>
      <w:bookmarkEnd w:id="202"/>
      <w:bookmarkEnd w:id="203"/>
      <w:bookmarkEnd w:id="204"/>
      <w:bookmarkEnd w:id="205"/>
      <w:bookmarkEnd w:id="206"/>
      <w:bookmarkEnd w:id="207"/>
    </w:p>
    <w:p>
      <w:pPr>
        <w:adjustRightInd w:val="0"/>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投 标 人：</w:t>
      </w:r>
    </w:p>
    <w:p>
      <w:pPr>
        <w:adjustRightInd w:val="0"/>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722" w:type="dxa"/>
            <w:tcBorders>
              <w:top w:val="single" w:color="auto" w:sz="4" w:space="0"/>
            </w:tcBorders>
            <w:vAlign w:val="center"/>
          </w:tcPr>
          <w:p>
            <w:pPr>
              <w:adjustRightInd w:val="0"/>
              <w:snapToGrid w:val="0"/>
              <w:ind w:left="-88" w:leftChars="-42"/>
              <w:jc w:val="center"/>
              <w:rPr>
                <w:rFonts w:hint="eastAsia" w:ascii="宋体" w:hAnsi="宋体" w:eastAsia="宋体" w:cs="宋体"/>
                <w:color w:val="auto"/>
                <w:sz w:val="24"/>
              </w:rPr>
            </w:pPr>
          </w:p>
        </w:tc>
        <w:tc>
          <w:tcPr>
            <w:tcW w:w="2459" w:type="dxa"/>
            <w:tcBorders>
              <w:top w:val="single" w:color="auto" w:sz="4" w:space="0"/>
            </w:tcBorders>
            <w:vAlign w:val="center"/>
          </w:tcPr>
          <w:p>
            <w:pPr>
              <w:adjustRightInd w:val="0"/>
              <w:snapToGrid w:val="0"/>
              <w:jc w:val="center"/>
              <w:rPr>
                <w:rFonts w:hint="eastAsia" w:ascii="宋体" w:hAnsi="宋体" w:eastAsia="宋体" w:cs="宋体"/>
                <w:color w:val="auto"/>
                <w:sz w:val="24"/>
              </w:rPr>
            </w:pPr>
          </w:p>
        </w:tc>
        <w:tc>
          <w:tcPr>
            <w:tcW w:w="851" w:type="dxa"/>
            <w:tcBorders>
              <w:top w:val="single" w:color="auto" w:sz="4" w:space="0"/>
            </w:tcBorders>
            <w:vAlign w:val="center"/>
          </w:tcPr>
          <w:p>
            <w:pPr>
              <w:adjustRightInd w:val="0"/>
              <w:snapToGrid w:val="0"/>
              <w:jc w:val="center"/>
              <w:rPr>
                <w:rFonts w:hint="eastAsia" w:ascii="宋体" w:hAnsi="宋体" w:eastAsia="宋体" w:cs="宋体"/>
                <w:color w:val="auto"/>
                <w:sz w:val="24"/>
              </w:rPr>
            </w:pPr>
          </w:p>
        </w:tc>
        <w:tc>
          <w:tcPr>
            <w:tcW w:w="2593" w:type="dxa"/>
            <w:tcBorders>
              <w:top w:val="single" w:color="auto" w:sz="4" w:space="0"/>
            </w:tcBorders>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ind w:left="-88" w:leftChars="-42"/>
              <w:jc w:val="center"/>
              <w:rPr>
                <w:rFonts w:hint="eastAsia" w:ascii="宋体" w:hAnsi="宋体" w:eastAsia="宋体" w:cs="宋体"/>
                <w:color w:val="auto"/>
                <w:sz w:val="24"/>
              </w:rPr>
            </w:pPr>
          </w:p>
        </w:tc>
        <w:tc>
          <w:tcPr>
            <w:tcW w:w="851" w:type="dxa"/>
            <w:vAlign w:val="center"/>
          </w:tcPr>
          <w:p>
            <w:pPr>
              <w:adjustRightInd w:val="0"/>
              <w:snapToGrid w:val="0"/>
              <w:ind w:left="-88" w:leftChars="-42"/>
              <w:jc w:val="center"/>
              <w:rPr>
                <w:rFonts w:hint="eastAsia" w:ascii="宋体" w:hAnsi="宋体" w:eastAsia="宋体" w:cs="宋体"/>
                <w:color w:val="auto"/>
                <w:sz w:val="24"/>
              </w:rPr>
            </w:pPr>
          </w:p>
        </w:tc>
        <w:tc>
          <w:tcPr>
            <w:tcW w:w="2593" w:type="dxa"/>
            <w:vAlign w:val="center"/>
          </w:tcPr>
          <w:p>
            <w:pPr>
              <w:adjustRightInd w:val="0"/>
              <w:snapToGrid w:val="0"/>
              <w:ind w:left="-88" w:leftChars="-42"/>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6</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7</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bl>
    <w:p>
      <w:pPr>
        <w:spacing w:line="360" w:lineRule="auto"/>
        <w:ind w:left="1078" w:hanging="1077" w:hangingChars="449"/>
        <w:jc w:val="left"/>
        <w:rPr>
          <w:rFonts w:hint="eastAsia" w:ascii="宋体" w:hAnsi="宋体" w:eastAsia="宋体" w:cs="宋体"/>
          <w:color w:val="auto"/>
          <w:sz w:val="24"/>
        </w:rPr>
      </w:pPr>
      <w:r>
        <w:rPr>
          <w:rFonts w:hint="eastAsia" w:ascii="宋体" w:hAnsi="宋体" w:eastAsia="宋体" w:cs="宋体"/>
          <w:color w:val="auto"/>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hint="eastAsia" w:ascii="宋体" w:hAnsi="宋体" w:eastAsia="宋体" w:cs="宋体"/>
          <w:color w:val="auto"/>
          <w:sz w:val="24"/>
        </w:rPr>
      </w:pPr>
      <w:r>
        <w:rPr>
          <w:rFonts w:hint="eastAsia" w:ascii="宋体" w:hAnsi="宋体" w:eastAsia="宋体" w:cs="宋体"/>
          <w:color w:val="auto"/>
          <w:sz w:val="24"/>
        </w:rPr>
        <w:t>2．各项货物（工程或服务）详细技术规格、参数及要求性能，应另页描述。</w:t>
      </w: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208" w:name="_Toc494721109"/>
      <w:bookmarkStart w:id="209" w:name="_Toc494702279"/>
      <w:bookmarkStart w:id="210" w:name="_Toc494665562"/>
      <w:bookmarkStart w:id="211" w:name="_Toc494745326"/>
      <w:bookmarkStart w:id="212" w:name="_Toc495861558"/>
      <w:bookmarkStart w:id="213" w:name="_Toc494665959"/>
      <w:bookmarkStart w:id="214" w:name="_Toc29521"/>
      <w:bookmarkStart w:id="215" w:name="_Toc494665009"/>
      <w:r>
        <w:rPr>
          <w:rFonts w:hint="eastAsia" w:ascii="宋体" w:hAnsi="宋体" w:eastAsia="宋体" w:cs="宋体"/>
          <w:color w:val="auto"/>
        </w:rPr>
        <w:t>交纳投标保证金的银行凭证</w:t>
      </w:r>
      <w:bookmarkEnd w:id="208"/>
      <w:bookmarkEnd w:id="209"/>
      <w:bookmarkEnd w:id="210"/>
      <w:bookmarkEnd w:id="211"/>
      <w:bookmarkEnd w:id="212"/>
      <w:bookmarkEnd w:id="213"/>
      <w:bookmarkEnd w:id="214"/>
      <w:bookmarkEnd w:id="215"/>
    </w:p>
    <w:p>
      <w:pPr>
        <w:spacing w:line="48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采购人（或代理公司）：</w:t>
      </w:r>
    </w:p>
    <w:p>
      <w:pPr>
        <w:spacing w:line="360" w:lineRule="auto"/>
        <w:ind w:firstLine="489" w:firstLineChars="204"/>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u w:val="single"/>
          <w:lang w:val="zh-CN"/>
        </w:rPr>
        <w:t xml:space="preserve">  （投标人全称）  </w:t>
      </w:r>
      <w:r>
        <w:rPr>
          <w:rFonts w:hint="eastAsia" w:ascii="宋体" w:hAnsi="宋体" w:eastAsia="宋体" w:cs="宋体"/>
          <w:color w:val="auto"/>
          <w:sz w:val="24"/>
          <w:szCs w:val="21"/>
          <w:lang w:val="zh-CN"/>
        </w:rPr>
        <w:t>参加贵方组织的</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项目（项目编号：______）的政府采购活动。按招标文件的规定，已递交人民币（大写）</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万元的投标保证金。</w:t>
      </w:r>
    </w:p>
    <w:tbl>
      <w:tblPr>
        <w:tblStyle w:val="16"/>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投标人</w:t>
            </w: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全  称</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地  址</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邮  编</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联 系 人</w:t>
            </w:r>
          </w:p>
        </w:tc>
        <w:tc>
          <w:tcPr>
            <w:tcW w:w="2160" w:type="dxa"/>
            <w:vAlign w:val="center"/>
          </w:tcPr>
          <w:p>
            <w:pPr>
              <w:widowControl/>
              <w:spacing w:line="360" w:lineRule="auto"/>
              <w:jc w:val="left"/>
              <w:rPr>
                <w:rFonts w:hint="eastAsia" w:ascii="宋体" w:hAnsi="宋体" w:eastAsia="宋体" w:cs="宋体"/>
                <w:color w:val="auto"/>
                <w:kern w:val="0"/>
                <w:sz w:val="24"/>
                <w:szCs w:val="21"/>
              </w:rPr>
            </w:pPr>
          </w:p>
        </w:tc>
        <w:tc>
          <w:tcPr>
            <w:tcW w:w="1440"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联系电话</w:t>
            </w:r>
          </w:p>
        </w:tc>
        <w:tc>
          <w:tcPr>
            <w:tcW w:w="3523" w:type="dxa"/>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开 户 银 行</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帐  号</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bl>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tbl>
      <w:tblPr>
        <w:tblStyle w:val="16"/>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粘贴转帐、电汇或网上银行凭证（清晰影印件）</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ind w:left="110" w:leftChars="38" w:hanging="31" w:hangingChars="13"/>
              <w:rPr>
                <w:rFonts w:hint="eastAsia" w:ascii="宋体" w:hAnsi="宋体" w:eastAsia="宋体" w:cs="宋体"/>
                <w:b/>
                <w:color w:val="auto"/>
                <w:sz w:val="24"/>
                <w:szCs w:val="20"/>
                <w:lang w:val="zh-CN"/>
              </w:rPr>
            </w:pPr>
            <w:r>
              <w:rPr>
                <w:rFonts w:hint="eastAsia" w:ascii="宋体" w:hAnsi="宋体" w:eastAsia="宋体" w:cs="宋体"/>
                <w:color w:val="auto"/>
                <w:sz w:val="24"/>
                <w:szCs w:val="20"/>
                <w:lang w:val="zh-CN"/>
              </w:rPr>
              <w:t>注：在交款凭证备注中说明项目编号及开标时间</w:t>
            </w:r>
          </w:p>
        </w:tc>
      </w:tr>
    </w:tbl>
    <w:p>
      <w:pPr>
        <w:spacing w:line="360" w:lineRule="auto"/>
        <w:ind w:left="720" w:hanging="720" w:hanging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说明：投标人应认真填写银行信息，与转帐或电汇银行凭证的相关信息一致，集中采购机构将依据此凭证信息查退投标保证金。</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216" w:name="_Toc495861559"/>
      <w:bookmarkStart w:id="217" w:name="_Toc494665960"/>
      <w:bookmarkStart w:id="218" w:name="_Toc238276247"/>
      <w:bookmarkStart w:id="219" w:name="_Toc494702280"/>
      <w:bookmarkStart w:id="220" w:name="_Toc236473303"/>
      <w:bookmarkStart w:id="221" w:name="_Toc494665563"/>
      <w:bookmarkStart w:id="222" w:name="_Toc494665010"/>
      <w:bookmarkStart w:id="223" w:name="_Toc494721110"/>
      <w:bookmarkStart w:id="224" w:name="_Toc14502"/>
      <w:bookmarkStart w:id="225" w:name="_Toc494745327"/>
      <w:r>
        <w:rPr>
          <w:rFonts w:hint="eastAsia" w:ascii="宋体" w:hAnsi="宋体" w:eastAsia="宋体" w:cs="宋体"/>
          <w:color w:val="auto"/>
        </w:rPr>
        <w:t>法定代表人授权书</w:t>
      </w:r>
      <w:bookmarkEnd w:id="216"/>
      <w:bookmarkEnd w:id="217"/>
      <w:bookmarkEnd w:id="218"/>
      <w:bookmarkEnd w:id="219"/>
      <w:bookmarkEnd w:id="220"/>
      <w:bookmarkEnd w:id="221"/>
      <w:bookmarkEnd w:id="222"/>
      <w:bookmarkEnd w:id="223"/>
      <w:bookmarkEnd w:id="224"/>
      <w:bookmarkEnd w:id="225"/>
    </w:p>
    <w:p>
      <w:pPr>
        <w:spacing w:line="480" w:lineRule="auto"/>
        <w:rPr>
          <w:rFonts w:hint="eastAsia" w:ascii="宋体" w:hAnsi="宋体" w:eastAsia="宋体" w:cs="宋体"/>
          <w:b/>
          <w:color w:val="auto"/>
          <w:sz w:val="24"/>
          <w:szCs w:val="24"/>
        </w:rPr>
      </w:pPr>
      <w:r>
        <w:rPr>
          <w:rFonts w:hint="eastAsia" w:ascii="宋体" w:hAnsi="宋体" w:eastAsia="宋体" w:cs="宋体"/>
          <w:b/>
          <w:color w:val="auto"/>
          <w:sz w:val="28"/>
          <w:szCs w:val="28"/>
        </w:rPr>
        <w:t>采购人（或代理公司）：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兹授权____同志为我单位参加贵方组织的____项目（项目编号：______）采购活动的投标人授权代表，全权代表我公司处理在____项目采购活动中的一切事宜。代理期限从__年__月__日起至____年____月____日止。 </w:t>
      </w:r>
    </w:p>
    <w:p>
      <w:pPr>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被授权代表无转委托权。</w:t>
      </w:r>
    </w:p>
    <w:p>
      <w:pPr>
        <w:spacing w:line="360" w:lineRule="auto"/>
        <w:ind w:firstLine="540" w:firstLineChars="225"/>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授权单位（公章）：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法定代表人（签字或盖章）</w:t>
      </w:r>
      <w:r>
        <w:rPr>
          <w:rFonts w:hint="eastAsia" w:ascii="宋体" w:hAnsi="宋体" w:eastAsia="宋体" w:cs="宋体"/>
          <w:b/>
          <w:bCs/>
          <w:color w:val="auto"/>
          <w:sz w:val="24"/>
        </w:rPr>
        <w:t>：</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color w:val="auto"/>
          <w:sz w:val="24"/>
          <w:szCs w:val="21"/>
          <w:lang w:val="zh-CN"/>
        </w:rPr>
        <w:t>签发日期：</w:t>
      </w:r>
      <w:r>
        <w:rPr>
          <w:rFonts w:hint="eastAsia" w:ascii="宋体" w:hAnsi="宋体" w:eastAsia="宋体" w:cs="宋体"/>
          <w:color w:val="auto"/>
          <w:sz w:val="24"/>
          <w:szCs w:val="24"/>
        </w:rPr>
        <w:t>____</w:t>
      </w:r>
      <w:r>
        <w:rPr>
          <w:rFonts w:hint="eastAsia" w:ascii="宋体" w:hAnsi="宋体" w:eastAsia="宋体" w:cs="宋体"/>
          <w:b/>
          <w:color w:val="auto"/>
          <w:sz w:val="24"/>
          <w:szCs w:val="21"/>
          <w:lang w:val="zh-CN"/>
        </w:rPr>
        <w:t>年</w:t>
      </w:r>
      <w:r>
        <w:rPr>
          <w:rFonts w:hint="eastAsia" w:ascii="宋体" w:hAnsi="宋体" w:eastAsia="宋体" w:cs="宋体"/>
          <w:color w:val="auto"/>
          <w:sz w:val="24"/>
          <w:szCs w:val="24"/>
        </w:rPr>
        <w:t>____</w:t>
      </w:r>
      <w:r>
        <w:rPr>
          <w:rFonts w:hint="eastAsia" w:ascii="宋体" w:hAnsi="宋体" w:eastAsia="宋体" w:cs="宋体"/>
          <w:b/>
          <w:color w:val="auto"/>
          <w:sz w:val="24"/>
          <w:szCs w:val="21"/>
          <w:lang w:val="zh-CN"/>
        </w:rPr>
        <w:t>月</w:t>
      </w:r>
      <w:r>
        <w:rPr>
          <w:rFonts w:hint="eastAsia" w:ascii="宋体" w:hAnsi="宋体" w:eastAsia="宋体" w:cs="宋体"/>
          <w:color w:val="auto"/>
          <w:sz w:val="24"/>
          <w:szCs w:val="24"/>
        </w:rPr>
        <w:t>____</w:t>
      </w:r>
      <w:r>
        <w:rPr>
          <w:rFonts w:hint="eastAsia" w:ascii="宋体" w:hAnsi="宋体" w:eastAsia="宋体" w:cs="宋体"/>
          <w:b/>
          <w:color w:val="auto"/>
          <w:sz w:val="24"/>
          <w:szCs w:val="21"/>
          <w:lang w:val="zh-CN"/>
        </w:rPr>
        <w:t>日</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投标人授权代表单位名称：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职务： 性别：</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w:t>
      </w:r>
    </w:p>
    <w:tbl>
      <w:tblPr>
        <w:tblStyle w:val="16"/>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粘贴被授权人身份证（清晰影印件）</w:t>
            </w:r>
          </w:p>
        </w:tc>
      </w:tr>
    </w:tbl>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26" w:name="_Toc494702281"/>
      <w:bookmarkStart w:id="227" w:name="_Toc495861560"/>
      <w:bookmarkStart w:id="228" w:name="_Toc494721111"/>
      <w:bookmarkStart w:id="229" w:name="_Toc494665564"/>
      <w:bookmarkStart w:id="230" w:name="_Toc236473304"/>
      <w:bookmarkStart w:id="231" w:name="_Toc494665961"/>
      <w:bookmarkStart w:id="232" w:name="_Toc494665011"/>
      <w:bookmarkStart w:id="233" w:name="_Toc3390"/>
      <w:bookmarkStart w:id="234" w:name="_Toc494745328"/>
      <w:bookmarkStart w:id="235" w:name="_Toc238276248"/>
      <w:r>
        <w:rPr>
          <w:rFonts w:hint="eastAsia" w:ascii="宋体" w:hAnsi="宋体" w:eastAsia="宋体" w:cs="宋体"/>
          <w:color w:val="auto"/>
        </w:rPr>
        <w:t>投标人的资格声明</w:t>
      </w:r>
      <w:bookmarkEnd w:id="226"/>
      <w:bookmarkEnd w:id="227"/>
      <w:bookmarkEnd w:id="228"/>
      <w:bookmarkEnd w:id="229"/>
      <w:bookmarkEnd w:id="230"/>
      <w:bookmarkEnd w:id="231"/>
      <w:bookmarkEnd w:id="232"/>
      <w:bookmarkEnd w:id="233"/>
      <w:bookmarkEnd w:id="234"/>
      <w:bookmarkEnd w:id="235"/>
    </w:p>
    <w:p>
      <w:pPr>
        <w:spacing w:line="360" w:lineRule="auto"/>
        <w:ind w:left="1078" w:hanging="1077" w:hangingChars="449"/>
        <w:jc w:val="left"/>
        <w:rPr>
          <w:rFonts w:hint="eastAsia" w:ascii="宋体" w:hAnsi="宋体" w:eastAsia="宋体" w:cs="宋体"/>
          <w:color w:val="auto"/>
          <w:sz w:val="24"/>
          <w:szCs w:val="24"/>
        </w:rPr>
      </w:pPr>
      <w:r>
        <w:rPr>
          <w:rFonts w:hint="eastAsia" w:ascii="宋体" w:hAnsi="宋体" w:eastAsia="宋体" w:cs="宋体"/>
          <w:color w:val="auto"/>
          <w:sz w:val="24"/>
          <w:szCs w:val="24"/>
        </w:rPr>
        <w:t>1．名称及基本情况：</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（1）投标人：</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（2）地址：     邮编：</w:t>
      </w:r>
    </w:p>
    <w:p>
      <w:pPr>
        <w:spacing w:line="360" w:lineRule="exact"/>
        <w:ind w:firstLine="840" w:firstLineChars="350"/>
        <w:rPr>
          <w:rFonts w:hint="eastAsia" w:ascii="宋体" w:hAnsi="宋体" w:eastAsia="宋体" w:cs="宋体"/>
          <w:color w:val="auto"/>
          <w:sz w:val="24"/>
          <w:szCs w:val="24"/>
          <w:u w:val="single"/>
        </w:rPr>
      </w:pPr>
      <w:r>
        <w:rPr>
          <w:rFonts w:hint="eastAsia" w:ascii="宋体" w:hAnsi="宋体" w:eastAsia="宋体" w:cs="宋体"/>
          <w:color w:val="auto"/>
          <w:sz w:val="24"/>
          <w:szCs w:val="24"/>
        </w:rPr>
        <w:t>电话：     传真：</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（3）成立或注册日期：</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（4）单位性质：</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（5）法定代表人或主要负责人：</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（6）员工人数：</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（7）注册资本：</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（8）实收资本：</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（9）上年末资产负债表：</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1）固定资产</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 xml:space="preserve">原   值：    净   值： </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2）流动资金：</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3）长期负债：</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4）短期负债：</w:t>
      </w:r>
    </w:p>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2．与投标货物的生产、销售和服务有关的情况： </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（1）关于制造投标货物的设施及其它情况：</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r>
    </w:tbl>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（2）投标人生产此投标货物的经验（包括年限、项目业主、额定能力、商业运营的起始日期等）：</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（3）销售、服务网点分布（可另行附表）：</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r>
    </w:tbl>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3．投标人认为需要声明的其它情况：                         </w:t>
      </w:r>
    </w:p>
    <w:p>
      <w:pPr>
        <w:spacing w:line="36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hint="eastAsia" w:ascii="宋体" w:hAnsi="宋体" w:eastAsia="宋体" w:cs="宋体"/>
          <w:b/>
          <w:color w:val="auto"/>
          <w:sz w:val="24"/>
          <w:szCs w:val="24"/>
        </w:rPr>
      </w:pPr>
      <w:r>
        <w:rPr>
          <w:rFonts w:hint="eastAsia" w:ascii="宋体" w:hAnsi="宋体" w:eastAsia="宋体" w:cs="宋体"/>
          <w:b/>
          <w:color w:val="auto"/>
          <w:sz w:val="24"/>
          <w:szCs w:val="24"/>
        </w:rPr>
        <w:t>投标人（公章）：</w:t>
      </w:r>
    </w:p>
    <w:p>
      <w:pPr>
        <w:spacing w:line="360" w:lineRule="auto"/>
        <w:ind w:left="504" w:leftChars="240"/>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法定代表人（签字或盖章）：</w:t>
      </w:r>
    </w:p>
    <w:p>
      <w:pPr>
        <w:spacing w:line="360" w:lineRule="auto"/>
        <w:ind w:left="504" w:leftChars="240"/>
        <w:rPr>
          <w:rFonts w:hint="eastAsia" w:ascii="宋体" w:hAnsi="宋体" w:eastAsia="宋体" w:cs="宋体"/>
          <w:b/>
          <w:color w:val="auto"/>
          <w:sz w:val="24"/>
          <w:szCs w:val="24"/>
        </w:rPr>
      </w:pPr>
      <w:r>
        <w:rPr>
          <w:rFonts w:hint="eastAsia" w:ascii="宋体" w:hAnsi="宋体" w:eastAsia="宋体" w:cs="宋体"/>
          <w:b/>
          <w:color w:val="auto"/>
          <w:sz w:val="24"/>
          <w:szCs w:val="24"/>
        </w:rPr>
        <w:t>电    话：</w:t>
      </w:r>
    </w:p>
    <w:p>
      <w:pPr>
        <w:spacing w:line="360" w:lineRule="auto"/>
        <w:ind w:left="504" w:leftChars="24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传    真：</w:t>
      </w:r>
    </w:p>
    <w:p>
      <w:pPr>
        <w:spacing w:line="360" w:lineRule="auto"/>
        <w:ind w:left="504" w:leftChars="240"/>
        <w:rPr>
          <w:rFonts w:hint="eastAsia" w:ascii="宋体" w:hAnsi="宋体" w:eastAsia="宋体" w:cs="宋体"/>
          <w:b/>
          <w:color w:val="auto"/>
          <w:sz w:val="24"/>
          <w:szCs w:val="24"/>
        </w:rPr>
      </w:pPr>
      <w:r>
        <w:rPr>
          <w:rFonts w:hint="eastAsia" w:ascii="宋体" w:hAnsi="宋体" w:eastAsia="宋体" w:cs="宋体"/>
          <w:b/>
          <w:color w:val="auto"/>
          <w:sz w:val="24"/>
          <w:szCs w:val="24"/>
        </w:rPr>
        <w:t>日    期：年月 日</w:t>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36" w:name="_Toc494721112"/>
      <w:bookmarkStart w:id="237" w:name="_Toc495861561"/>
      <w:bookmarkStart w:id="238" w:name="_Toc494702282"/>
      <w:bookmarkStart w:id="239" w:name="_Toc3102"/>
      <w:bookmarkStart w:id="240" w:name="_Toc494665012"/>
      <w:bookmarkStart w:id="241" w:name="_Toc494665565"/>
      <w:bookmarkStart w:id="242" w:name="_Toc494665962"/>
      <w:bookmarkStart w:id="243" w:name="_Toc494745329"/>
      <w:r>
        <w:rPr>
          <w:rFonts w:hint="eastAsia" w:ascii="宋体" w:hAnsi="宋体" w:eastAsia="宋体" w:cs="宋体"/>
          <w:color w:val="auto"/>
        </w:rPr>
        <w:t>项目负责人、技术负责人简历表</w:t>
      </w:r>
      <w:bookmarkEnd w:id="236"/>
      <w:bookmarkEnd w:id="237"/>
      <w:bookmarkEnd w:id="238"/>
      <w:bookmarkEnd w:id="239"/>
      <w:bookmarkEnd w:id="240"/>
      <w:bookmarkEnd w:id="241"/>
      <w:bookmarkEnd w:id="242"/>
      <w:bookmarkEnd w:id="243"/>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年    龄</w:t>
            </w:r>
          </w:p>
        </w:tc>
        <w:tc>
          <w:tcPr>
            <w:tcW w:w="1530" w:type="dxa"/>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学    历</w:t>
            </w:r>
          </w:p>
        </w:tc>
        <w:tc>
          <w:tcPr>
            <w:tcW w:w="1530" w:type="dxa"/>
            <w:vAlign w:val="center"/>
          </w:tcPr>
          <w:p>
            <w:pPr>
              <w:autoSpaceDE w:val="0"/>
              <w:autoSpaceDN w:val="0"/>
              <w:adjustRightInd w:val="0"/>
              <w:spacing w:line="360" w:lineRule="auto"/>
              <w:ind w:right="2" w:rightChars="1"/>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参加工作</w:t>
            </w:r>
          </w:p>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时间</w:t>
            </w:r>
          </w:p>
        </w:tc>
        <w:tc>
          <w:tcPr>
            <w:tcW w:w="1530" w:type="dxa"/>
            <w:gridSpan w:val="2"/>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个人专业资质及证书</w:t>
            </w:r>
          </w:p>
        </w:tc>
        <w:tc>
          <w:tcPr>
            <w:tcW w:w="153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bl>
    <w:p>
      <w:pPr>
        <w:spacing w:line="360" w:lineRule="auto"/>
        <w:ind w:left="720" w:hanging="720" w:hangingChars="3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说明：投标文件正本应附完整的相关证明材料清晰影印件，未按照要求详细完整填写此表，导致的后果由投标人自行承担。</w:t>
      </w:r>
    </w:p>
    <w:p>
      <w:pPr>
        <w:spacing w:line="360" w:lineRule="auto"/>
        <w:jc w:val="left"/>
        <w:rPr>
          <w:rFonts w:hint="eastAsia" w:ascii="宋体" w:hAnsi="宋体" w:eastAsia="宋体" w:cs="宋体"/>
          <w:color w:val="auto"/>
          <w:sz w:val="24"/>
          <w:szCs w:val="24"/>
          <w:lang w:val="zh-CN"/>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44" w:name="_Toc495861562"/>
      <w:bookmarkStart w:id="245" w:name="_Toc238276251"/>
      <w:bookmarkStart w:id="246" w:name="_Toc236473307"/>
      <w:bookmarkStart w:id="247" w:name="_Toc494665013"/>
      <w:bookmarkStart w:id="248" w:name="_Toc494745330"/>
      <w:bookmarkStart w:id="249" w:name="_Toc494702283"/>
      <w:bookmarkStart w:id="250" w:name="_Toc6710"/>
      <w:bookmarkStart w:id="251" w:name="_Toc494665963"/>
      <w:bookmarkStart w:id="252" w:name="_Toc494721113"/>
      <w:bookmarkStart w:id="253" w:name="_Toc494665566"/>
      <w:r>
        <w:rPr>
          <w:rFonts w:hint="eastAsia" w:ascii="宋体" w:hAnsi="宋体" w:eastAsia="宋体" w:cs="宋体"/>
          <w:color w:val="auto"/>
        </w:rPr>
        <w:t>项目班子成员情况表</w:t>
      </w:r>
      <w:bookmarkEnd w:id="244"/>
      <w:bookmarkEnd w:id="245"/>
      <w:bookmarkEnd w:id="246"/>
      <w:bookmarkEnd w:id="247"/>
      <w:bookmarkEnd w:id="248"/>
      <w:bookmarkEnd w:id="249"/>
      <w:bookmarkEnd w:id="250"/>
      <w:bookmarkEnd w:id="251"/>
      <w:bookmarkEnd w:id="252"/>
      <w:bookmarkEnd w:id="253"/>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bl>
    <w:p>
      <w:pPr>
        <w:spacing w:line="360" w:lineRule="auto"/>
        <w:ind w:left="720" w:hanging="720" w:hangingChars="3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说明：投标文件正本应附完整的相关证明材料清晰影印件，</w:t>
      </w:r>
      <w:r>
        <w:rPr>
          <w:rFonts w:hint="eastAsia" w:ascii="宋体" w:hAnsi="宋体" w:eastAsia="宋体" w:cs="宋体"/>
          <w:color w:val="auto"/>
          <w:sz w:val="24"/>
          <w:szCs w:val="21"/>
          <w:lang w:val="zh-CN"/>
        </w:rPr>
        <w:t>未按照要求详细完整填写此表，导致的后果由投标人自行承担。</w:t>
      </w:r>
    </w:p>
    <w:p>
      <w:pPr>
        <w:spacing w:line="360" w:lineRule="auto"/>
        <w:jc w:val="left"/>
        <w:rPr>
          <w:rFonts w:hint="eastAsia" w:ascii="宋体" w:hAnsi="宋体" w:eastAsia="宋体" w:cs="宋体"/>
          <w:color w:val="auto"/>
          <w:sz w:val="24"/>
          <w:szCs w:val="24"/>
          <w:lang w:val="zh-CN"/>
        </w:rPr>
      </w:pPr>
    </w:p>
    <w:p>
      <w:pPr>
        <w:spacing w:line="360" w:lineRule="auto"/>
        <w:jc w:val="left"/>
        <w:rPr>
          <w:rFonts w:hint="eastAsia" w:ascii="宋体" w:hAnsi="宋体" w:eastAsia="宋体" w:cs="宋体"/>
          <w:color w:val="auto"/>
          <w:sz w:val="24"/>
          <w:szCs w:val="24"/>
          <w:lang w:val="zh-CN"/>
        </w:rPr>
      </w:pPr>
    </w:p>
    <w:p>
      <w:pPr>
        <w:spacing w:line="360" w:lineRule="auto"/>
        <w:jc w:val="left"/>
        <w:rPr>
          <w:rFonts w:hint="eastAsia" w:ascii="宋体" w:hAnsi="宋体" w:eastAsia="宋体" w:cs="宋体"/>
          <w:color w:val="auto"/>
          <w:sz w:val="24"/>
          <w:szCs w:val="24"/>
          <w:lang w:val="zh-CN"/>
        </w:rPr>
      </w:pPr>
    </w:p>
    <w:p>
      <w:pPr>
        <w:spacing w:line="360" w:lineRule="auto"/>
        <w:jc w:val="left"/>
        <w:rPr>
          <w:rFonts w:hint="eastAsia" w:ascii="宋体" w:hAnsi="宋体" w:eastAsia="宋体" w:cs="宋体"/>
          <w:color w:val="auto"/>
          <w:sz w:val="24"/>
          <w:szCs w:val="24"/>
          <w:lang w:val="zh-CN"/>
        </w:rPr>
      </w:pPr>
    </w:p>
    <w:p>
      <w:pPr>
        <w:spacing w:line="360" w:lineRule="auto"/>
        <w:jc w:val="left"/>
        <w:rPr>
          <w:rFonts w:hint="eastAsia" w:ascii="宋体" w:hAnsi="宋体" w:eastAsia="宋体" w:cs="宋体"/>
          <w:color w:val="auto"/>
          <w:sz w:val="24"/>
          <w:szCs w:val="24"/>
          <w:lang w:val="zh-CN"/>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54" w:name="_Toc495861563"/>
      <w:bookmarkStart w:id="255" w:name="_Toc494665014"/>
      <w:bookmarkStart w:id="256" w:name="_Toc236473312"/>
      <w:bookmarkStart w:id="257" w:name="_Toc3512"/>
      <w:bookmarkStart w:id="258" w:name="_Toc494665964"/>
      <w:bookmarkStart w:id="259" w:name="_Toc494702284"/>
      <w:bookmarkStart w:id="260" w:name="_Toc494745331"/>
      <w:bookmarkStart w:id="261" w:name="_Toc494665567"/>
      <w:bookmarkStart w:id="262" w:name="_Toc238276256"/>
      <w:bookmarkStart w:id="263" w:name="_Toc494721114"/>
      <w:r>
        <w:rPr>
          <w:rFonts w:hint="eastAsia" w:ascii="宋体" w:hAnsi="宋体" w:eastAsia="宋体" w:cs="宋体"/>
          <w:color w:val="auto"/>
        </w:rPr>
        <w:t>投标人类似项目业绩表</w:t>
      </w:r>
      <w:bookmarkEnd w:id="254"/>
      <w:bookmarkEnd w:id="255"/>
      <w:bookmarkEnd w:id="256"/>
      <w:bookmarkEnd w:id="257"/>
      <w:bookmarkEnd w:id="258"/>
      <w:bookmarkEnd w:id="259"/>
      <w:bookmarkEnd w:id="260"/>
      <w:bookmarkEnd w:id="261"/>
      <w:bookmarkEnd w:id="262"/>
      <w:bookmarkEnd w:id="263"/>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项目单位名称</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项目单位联系人姓名及联系方式</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项目金额</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项目负责人姓名</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项目时间</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项目内容</w:t>
            </w:r>
          </w:p>
        </w:tc>
        <w:tc>
          <w:tcPr>
            <w:tcW w:w="7200" w:type="dxa"/>
            <w:shd w:val="clear" w:color="auto" w:fill="auto"/>
          </w:tcPr>
          <w:p>
            <w:pP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说明：1．每个合同应单独附表，并附上相关证明材料，未按照要求详细完整填写此表，导致的后果由投标人自行承担。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2．项目内容请详细说明所承担的具体工作内容等。</w:t>
      </w:r>
    </w:p>
    <w:p>
      <w:pPr>
        <w:spacing w:line="360" w:lineRule="auto"/>
        <w:ind w:firstLine="720" w:firstLineChars="300"/>
        <w:rPr>
          <w:rFonts w:hint="eastAsia" w:ascii="宋体" w:hAnsi="宋体" w:eastAsia="宋体" w:cs="宋体"/>
          <w:color w:val="auto"/>
          <w:sz w:val="24"/>
          <w:szCs w:val="24"/>
        </w:rPr>
      </w:pPr>
    </w:p>
    <w:p>
      <w:pPr>
        <w:spacing w:line="360" w:lineRule="auto"/>
        <w:ind w:firstLine="720" w:firstLineChars="300"/>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64" w:name="_Toc495861564"/>
      <w:bookmarkStart w:id="265" w:name="_Toc494702285"/>
      <w:bookmarkStart w:id="266" w:name="_Toc494665965"/>
      <w:bookmarkStart w:id="267" w:name="_Toc494665015"/>
      <w:bookmarkStart w:id="268" w:name="_Toc24574"/>
      <w:bookmarkStart w:id="269" w:name="_Toc494665568"/>
      <w:bookmarkStart w:id="270" w:name="_Toc494745332"/>
      <w:bookmarkStart w:id="271" w:name="_Toc494721115"/>
      <w:r>
        <w:rPr>
          <w:rFonts w:hint="eastAsia" w:ascii="宋体" w:hAnsi="宋体" w:eastAsia="宋体" w:cs="宋体"/>
          <w:color w:val="auto"/>
        </w:rPr>
        <w:t>符合性审查对照表</w:t>
      </w:r>
      <w:bookmarkEnd w:id="264"/>
      <w:bookmarkEnd w:id="265"/>
      <w:bookmarkEnd w:id="266"/>
      <w:bookmarkEnd w:id="267"/>
      <w:bookmarkEnd w:id="268"/>
      <w:bookmarkEnd w:id="269"/>
      <w:bookmarkEnd w:id="270"/>
      <w:bookmarkEnd w:id="271"/>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032"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招标文件符合性审查条款</w:t>
            </w:r>
          </w:p>
        </w:tc>
        <w:tc>
          <w:tcPr>
            <w:tcW w:w="2754"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363"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02"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b/>
          <w:color w:val="auto"/>
          <w:sz w:val="24"/>
          <w:szCs w:val="24"/>
        </w:rPr>
      </w:pPr>
      <w:r>
        <w:rPr>
          <w:rFonts w:hint="eastAsia" w:ascii="宋体" w:hAnsi="宋体" w:eastAsia="宋体" w:cs="宋体"/>
          <w:color w:val="auto"/>
          <w:sz w:val="24"/>
          <w:szCs w:val="24"/>
        </w:rPr>
        <w:t>说明：1．投标人应按招标文件第五章“评标方法、程序及标准”中“符合性审查”的条款逐项说明是否满足要求，如有偏离,投标人应详细说明。未按照要求详细完整填写此表或仅注明“符合”、“满足”的，导致的后果由投标人自行承担。</w:t>
      </w:r>
    </w:p>
    <w:p>
      <w:pPr>
        <w:spacing w:line="360" w:lineRule="auto"/>
        <w:ind w:left="1061" w:leftChars="339" w:hanging="350" w:hangingChars="146"/>
        <w:jc w:val="left"/>
        <w:rPr>
          <w:rFonts w:hint="eastAsia" w:ascii="宋体" w:hAnsi="宋体" w:eastAsia="宋体" w:cs="宋体"/>
          <w:b/>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72" w:name="_Toc494665016"/>
      <w:bookmarkStart w:id="273" w:name="_Toc494745333"/>
      <w:bookmarkStart w:id="274" w:name="_Toc495861565"/>
      <w:bookmarkStart w:id="275" w:name="_Toc494665966"/>
      <w:bookmarkStart w:id="276" w:name="_Toc494702286"/>
      <w:bookmarkStart w:id="277" w:name="_Toc494665569"/>
      <w:bookmarkStart w:id="278" w:name="_Toc494721116"/>
      <w:bookmarkStart w:id="279" w:name="_Toc4150"/>
      <w:r>
        <w:rPr>
          <w:rFonts w:hint="eastAsia" w:ascii="宋体" w:hAnsi="宋体" w:eastAsia="宋体" w:cs="宋体"/>
          <w:color w:val="auto"/>
        </w:rPr>
        <w:t>商务要求响应、偏离说明表</w:t>
      </w:r>
      <w:bookmarkEnd w:id="272"/>
      <w:bookmarkEnd w:id="273"/>
      <w:bookmarkEnd w:id="274"/>
      <w:bookmarkEnd w:id="275"/>
      <w:bookmarkEnd w:id="276"/>
      <w:bookmarkEnd w:id="277"/>
      <w:bookmarkEnd w:id="278"/>
      <w:bookmarkEnd w:id="279"/>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招标文件商务要求条款</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三章“项目技术、服务及商务要求”中“商务要求”条款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adjustRightInd w:val="0"/>
        <w:snapToGrid w:val="0"/>
        <w:spacing w:line="360" w:lineRule="auto"/>
        <w:ind w:left="781" w:leftChars="258" w:hanging="240" w:hangingChars="100"/>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80" w:name="_Toc494702287"/>
      <w:bookmarkStart w:id="281" w:name="_Toc494745334"/>
      <w:bookmarkStart w:id="282" w:name="_Toc494665017"/>
      <w:bookmarkStart w:id="283" w:name="_Toc494665570"/>
      <w:bookmarkStart w:id="284" w:name="_Toc494665967"/>
      <w:bookmarkStart w:id="285" w:name="_Toc495861566"/>
      <w:bookmarkStart w:id="286" w:name="_Toc494721117"/>
      <w:bookmarkStart w:id="287" w:name="_Toc16928"/>
      <w:r>
        <w:rPr>
          <w:rFonts w:hint="eastAsia" w:ascii="宋体" w:hAnsi="宋体" w:eastAsia="宋体" w:cs="宋体"/>
          <w:color w:val="auto"/>
        </w:rPr>
        <w:t>商务要求“★”号条款响应、偏离说明表</w:t>
      </w:r>
      <w:bookmarkEnd w:id="280"/>
      <w:bookmarkEnd w:id="281"/>
      <w:bookmarkEnd w:id="282"/>
      <w:bookmarkEnd w:id="283"/>
      <w:bookmarkEnd w:id="284"/>
      <w:bookmarkEnd w:id="285"/>
      <w:bookmarkEnd w:id="286"/>
      <w:bookmarkEnd w:id="287"/>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招标文件商务要求“★”号条款</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88" w:name="_Toc494702288"/>
      <w:bookmarkStart w:id="289" w:name="_Toc495861567"/>
      <w:bookmarkStart w:id="290" w:name="_Toc494665968"/>
      <w:bookmarkStart w:id="291" w:name="_Toc494665571"/>
      <w:bookmarkStart w:id="292" w:name="_Toc494721118"/>
      <w:bookmarkStart w:id="293" w:name="_Toc494665018"/>
      <w:bookmarkStart w:id="294" w:name="_Toc494745335"/>
      <w:bookmarkStart w:id="295" w:name="_Toc32160"/>
      <w:r>
        <w:rPr>
          <w:rFonts w:hint="eastAsia" w:ascii="宋体" w:hAnsi="宋体" w:eastAsia="宋体" w:cs="宋体"/>
          <w:color w:val="auto"/>
        </w:rPr>
        <w:t>商务评议对照表</w:t>
      </w:r>
      <w:bookmarkEnd w:id="288"/>
      <w:bookmarkEnd w:id="289"/>
      <w:bookmarkEnd w:id="290"/>
      <w:bookmarkEnd w:id="291"/>
      <w:bookmarkEnd w:id="292"/>
      <w:bookmarkEnd w:id="293"/>
      <w:bookmarkEnd w:id="294"/>
      <w:bookmarkEnd w:id="295"/>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848"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招标文件商务评分标准</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五章“评标方法、程序及标准”中“商务评议”的评分标准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96" w:name="_Toc495861568"/>
      <w:bookmarkStart w:id="297" w:name="_Toc494665969"/>
      <w:bookmarkStart w:id="298" w:name="_Toc494665019"/>
      <w:bookmarkStart w:id="299" w:name="_Toc494702289"/>
      <w:bookmarkStart w:id="300" w:name="_Toc494665572"/>
      <w:bookmarkStart w:id="301" w:name="_Toc494721119"/>
      <w:bookmarkStart w:id="302" w:name="_Toc494745336"/>
      <w:bookmarkStart w:id="303" w:name="_Toc19613"/>
      <w:r>
        <w:rPr>
          <w:rFonts w:hint="eastAsia" w:ascii="宋体" w:hAnsi="宋体" w:eastAsia="宋体" w:cs="宋体"/>
          <w:color w:val="auto"/>
        </w:rPr>
        <w:t>技术、服务要求响应、偏离说明表</w:t>
      </w:r>
      <w:bookmarkEnd w:id="296"/>
      <w:bookmarkEnd w:id="297"/>
      <w:bookmarkEnd w:id="298"/>
      <w:bookmarkEnd w:id="299"/>
      <w:bookmarkEnd w:id="300"/>
      <w:bookmarkEnd w:id="301"/>
      <w:bookmarkEnd w:id="302"/>
      <w:bookmarkEnd w:id="303"/>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031"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招标文件技术、服务要求条款</w:t>
            </w:r>
          </w:p>
        </w:tc>
        <w:tc>
          <w:tcPr>
            <w:tcW w:w="2755"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364"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三章“项目技术、服务及商务要求”中“技术、服务要求”条款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304" w:name="_Toc494702290"/>
      <w:bookmarkStart w:id="305" w:name="_Toc494665573"/>
      <w:bookmarkStart w:id="306" w:name="_Toc494665970"/>
      <w:bookmarkStart w:id="307" w:name="_Toc495861569"/>
      <w:bookmarkStart w:id="308" w:name="_Toc494745337"/>
      <w:bookmarkStart w:id="309" w:name="_Toc15262"/>
      <w:bookmarkStart w:id="310" w:name="_Toc494665020"/>
      <w:bookmarkStart w:id="311" w:name="_Toc494721120"/>
      <w:bookmarkStart w:id="312" w:name="_Toc329859066"/>
      <w:r>
        <w:rPr>
          <w:rFonts w:hint="eastAsia" w:ascii="宋体" w:hAnsi="宋体" w:eastAsia="宋体" w:cs="宋体"/>
          <w:color w:val="auto"/>
        </w:rPr>
        <w:t>技术、服务要求“</w:t>
      </w:r>
      <w:r>
        <w:rPr>
          <w:rFonts w:hint="eastAsia" w:ascii="宋体" w:hAnsi="宋体" w:eastAsia="宋体" w:cs="宋体"/>
          <w:color w:val="auto"/>
          <w:sz w:val="28"/>
          <w:szCs w:val="28"/>
          <w:lang w:eastAsia="zh-CN"/>
        </w:rPr>
        <w:t>★</w:t>
      </w:r>
      <w:r>
        <w:rPr>
          <w:rFonts w:hint="eastAsia" w:ascii="宋体" w:hAnsi="宋体" w:eastAsia="宋体" w:cs="宋体"/>
          <w:color w:val="auto"/>
        </w:rPr>
        <w:t>”号条款响应、偏离说明表</w:t>
      </w:r>
      <w:bookmarkEnd w:id="304"/>
      <w:bookmarkEnd w:id="305"/>
      <w:bookmarkEnd w:id="306"/>
      <w:bookmarkEnd w:id="307"/>
      <w:bookmarkEnd w:id="308"/>
      <w:bookmarkEnd w:id="309"/>
      <w:bookmarkEnd w:id="310"/>
      <w:bookmarkEnd w:id="311"/>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招标文件技术、服务要求“</w:t>
            </w:r>
            <w:r>
              <w:rPr>
                <w:rFonts w:hint="eastAsia" w:ascii="宋体" w:hAnsi="宋体" w:eastAsia="宋体" w:cs="宋体"/>
                <w:color w:val="auto"/>
                <w:sz w:val="28"/>
                <w:szCs w:val="28"/>
                <w:lang w:eastAsia="zh-CN"/>
              </w:rPr>
              <w:t>★</w:t>
            </w:r>
            <w:r>
              <w:rPr>
                <w:rFonts w:hint="eastAsia" w:ascii="宋体" w:hAnsi="宋体" w:eastAsia="宋体" w:cs="宋体"/>
                <w:color w:val="auto"/>
                <w:sz w:val="24"/>
                <w:szCs w:val="24"/>
              </w:rPr>
              <w:t>”号条款</w:t>
            </w:r>
          </w:p>
        </w:tc>
        <w:tc>
          <w:tcPr>
            <w:tcW w:w="287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50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936" w:hanging="936" w:hangingChars="390"/>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说明：1．投标人应按招标文件第三章“项目技术、服务及商务要求”中技术、服务要求“</w:t>
      </w:r>
      <w:r>
        <w:rPr>
          <w:rFonts w:hint="eastAsia" w:ascii="宋体" w:hAnsi="宋体" w:eastAsia="宋体" w:cs="宋体"/>
          <w:color w:val="auto"/>
          <w:sz w:val="28"/>
          <w:szCs w:val="28"/>
          <w:lang w:eastAsia="zh-CN"/>
        </w:rPr>
        <w:t>★</w:t>
      </w:r>
      <w:r>
        <w:rPr>
          <w:rFonts w:hint="eastAsia" w:ascii="宋体" w:hAnsi="宋体" w:eastAsia="宋体" w:cs="宋体"/>
          <w:color w:val="auto"/>
          <w:sz w:val="24"/>
          <w:szCs w:val="24"/>
        </w:rPr>
        <w:t>”号条款进行逐项说明是否满足要求，如有偏离,投标人应详细说明。未按照要求填写此表或仅注明“符合”、“满足”的，导致的后果由投标人自行承担。</w:t>
      </w:r>
    </w:p>
    <w:p>
      <w:pPr>
        <w:spacing w:line="360" w:lineRule="auto"/>
        <w:ind w:left="1006" w:leftChars="306" w:hanging="364" w:hangingChars="152"/>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bookmarkEnd w:id="312"/>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313" w:name="_Toc494665574"/>
      <w:bookmarkStart w:id="314" w:name="_Toc494745338"/>
      <w:bookmarkStart w:id="315" w:name="_Toc494665971"/>
      <w:bookmarkStart w:id="316" w:name="_Toc494702291"/>
      <w:bookmarkStart w:id="317" w:name="_Toc494721121"/>
      <w:bookmarkStart w:id="318" w:name="_Toc31074"/>
      <w:bookmarkStart w:id="319" w:name="_Toc495861570"/>
      <w:bookmarkStart w:id="320" w:name="_Toc494665021"/>
      <w:r>
        <w:rPr>
          <w:rFonts w:hint="eastAsia" w:ascii="宋体" w:hAnsi="宋体" w:eastAsia="宋体" w:cs="宋体"/>
          <w:color w:val="auto"/>
        </w:rPr>
        <w:t>技术、服务评议对照表</w:t>
      </w:r>
      <w:bookmarkEnd w:id="313"/>
      <w:bookmarkEnd w:id="314"/>
      <w:bookmarkEnd w:id="315"/>
      <w:bookmarkEnd w:id="316"/>
      <w:bookmarkEnd w:id="317"/>
      <w:bookmarkEnd w:id="318"/>
      <w:bookmarkEnd w:id="319"/>
      <w:bookmarkEnd w:id="320"/>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8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招标文件技术、服务评分标准</w:t>
            </w:r>
          </w:p>
        </w:tc>
        <w:tc>
          <w:tcPr>
            <w:tcW w:w="322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256"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983"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五章“评标方法、程序及标准”中“技术、服务评议”的评分标准逐项说明是否满足要求，如有偏离,投标人应详细说明。未按照要求填写此表或仅注明“符合”、“满足”的，导致的后果由投标人自行承担。</w:t>
      </w:r>
    </w:p>
    <w:p>
      <w:pPr>
        <w:spacing w:line="360" w:lineRule="auto"/>
        <w:ind w:left="1006" w:leftChars="306" w:hanging="364" w:hangingChars="152"/>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adjustRightInd w:val="0"/>
        <w:snapToGrid w:val="0"/>
        <w:spacing w:line="300" w:lineRule="auto"/>
        <w:ind w:left="720" w:hanging="720" w:hangingChars="300"/>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p>
    <w:p>
      <w:pPr>
        <w:rPr>
          <w:rFonts w:hint="eastAsia" w:ascii="宋体" w:hAnsi="宋体" w:eastAsia="宋体" w:cs="宋体"/>
          <w:color w:val="auto"/>
        </w:rPr>
      </w:pPr>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9"/>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湖北天缔工程咨询有限公司</w:t>
    </w:r>
    <w:r>
      <w:rPr>
        <w:rFonts w:hint="eastAsia" w:asciiTheme="minorEastAsia" w:hAnsiTheme="minorEastAsia"/>
      </w:rPr>
      <w:t>制</w:t>
    </w:r>
  </w:p>
  <w:p>
    <w:pPr>
      <w:pStyle w:val="9"/>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default"/>
        <w:sz w:val="13"/>
        <w:szCs w:val="13"/>
        <w:lang w:val="en-US" w:eastAsia="zh-CN"/>
      </w:rPr>
    </w:pPr>
    <w:r>
      <w:rPr>
        <w:rFonts w:hint="eastAsia"/>
        <w:bCs/>
        <w:color w:val="000000" w:themeColor="text1"/>
        <w:spacing w:val="-6"/>
        <w:sz w:val="22"/>
        <w:szCs w:val="22"/>
        <w:lang w:val="en-US" w:eastAsia="zh-CN"/>
        <w14:textFill>
          <w14:solidFill>
            <w14:schemeClr w14:val="tx1"/>
          </w14:solidFill>
        </w14:textFill>
      </w:rPr>
      <w:t>阳新县中医医院关节镜一套采购项目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9">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442C9F"/>
    <w:multiLevelType w:val="multilevel"/>
    <w:tmpl w:val="35442C9F"/>
    <w:lvl w:ilvl="0" w:tentative="0">
      <w:start w:val="1"/>
      <w:numFmt w:val="decimal"/>
      <w:lvlText w:val="（%1）"/>
      <w:lvlJc w:val="left"/>
      <w:pPr>
        <w:ind w:left="42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5">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6">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7">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0">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05F200A"/>
    <w:multiLevelType w:val="multilevel"/>
    <w:tmpl w:val="505F200A"/>
    <w:lvl w:ilvl="0" w:tentative="0">
      <w:start w:val="1"/>
      <w:numFmt w:val="decimal"/>
      <w:lvlText w:val="1.%1 "/>
      <w:lvlJc w:val="left"/>
      <w:pPr>
        <w:ind w:left="812"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8">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9">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B81BFFD"/>
    <w:multiLevelType w:val="singleLevel"/>
    <w:tmpl w:val="6B81BFFD"/>
    <w:lvl w:ilvl="0" w:tentative="0">
      <w:start w:val="4"/>
      <w:numFmt w:val="chineseCounting"/>
      <w:suff w:val="nothing"/>
      <w:lvlText w:val="%1、"/>
      <w:lvlJc w:val="left"/>
      <w:rPr>
        <w:rFonts w:hint="eastAsia"/>
      </w:rPr>
    </w:lvl>
  </w:abstractNum>
  <w:abstractNum w:abstractNumId="55">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7">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0">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1">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4">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0"/>
  </w:num>
  <w:num w:numId="2">
    <w:abstractNumId w:val="54"/>
  </w:num>
  <w:num w:numId="3">
    <w:abstractNumId w:val="29"/>
  </w:num>
  <w:num w:numId="4">
    <w:abstractNumId w:val="43"/>
  </w:num>
  <w:num w:numId="5">
    <w:abstractNumId w:val="2"/>
  </w:num>
  <w:num w:numId="6">
    <w:abstractNumId w:val="37"/>
  </w:num>
  <w:num w:numId="7">
    <w:abstractNumId w:val="14"/>
  </w:num>
  <w:num w:numId="8">
    <w:abstractNumId w:val="5"/>
  </w:num>
  <w:num w:numId="9">
    <w:abstractNumId w:val="51"/>
  </w:num>
  <w:num w:numId="10">
    <w:abstractNumId w:val="31"/>
  </w:num>
  <w:num w:numId="11">
    <w:abstractNumId w:val="46"/>
  </w:num>
  <w:num w:numId="12">
    <w:abstractNumId w:val="28"/>
  </w:num>
  <w:num w:numId="13">
    <w:abstractNumId w:val="4"/>
  </w:num>
  <w:num w:numId="14">
    <w:abstractNumId w:val="21"/>
  </w:num>
  <w:num w:numId="15">
    <w:abstractNumId w:val="22"/>
  </w:num>
  <w:num w:numId="16">
    <w:abstractNumId w:val="8"/>
  </w:num>
  <w:num w:numId="17">
    <w:abstractNumId w:val="7"/>
  </w:num>
  <w:num w:numId="18">
    <w:abstractNumId w:val="61"/>
  </w:num>
  <w:num w:numId="19">
    <w:abstractNumId w:val="9"/>
  </w:num>
  <w:num w:numId="20">
    <w:abstractNumId w:val="2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64"/>
  </w:num>
  <w:num w:numId="25">
    <w:abstractNumId w:val="44"/>
  </w:num>
  <w:num w:numId="26">
    <w:abstractNumId w:val="57"/>
  </w:num>
  <w:num w:numId="27">
    <w:abstractNumId w:val="62"/>
  </w:num>
  <w:num w:numId="28">
    <w:abstractNumId w:val="42"/>
  </w:num>
  <w:num w:numId="29">
    <w:abstractNumId w:val="6"/>
  </w:num>
  <w:num w:numId="30">
    <w:abstractNumId w:val="18"/>
  </w:num>
  <w:num w:numId="31">
    <w:abstractNumId w:val="58"/>
  </w:num>
  <w:num w:numId="32">
    <w:abstractNumId w:val="52"/>
  </w:num>
  <w:num w:numId="33">
    <w:abstractNumId w:val="35"/>
  </w:num>
  <w:num w:numId="34">
    <w:abstractNumId w:val="50"/>
  </w:num>
  <w:num w:numId="35">
    <w:abstractNumId w:val="23"/>
  </w:num>
  <w:num w:numId="36">
    <w:abstractNumId w:val="53"/>
  </w:num>
  <w:num w:numId="37">
    <w:abstractNumId w:val="1"/>
  </w:num>
  <w:num w:numId="38">
    <w:abstractNumId w:val="45"/>
  </w:num>
  <w:num w:numId="39">
    <w:abstractNumId w:val="25"/>
  </w:num>
  <w:num w:numId="40">
    <w:abstractNumId w:val="41"/>
  </w:num>
  <w:num w:numId="41">
    <w:abstractNumId w:val="30"/>
  </w:num>
  <w:num w:numId="42">
    <w:abstractNumId w:val="38"/>
  </w:num>
  <w:num w:numId="43">
    <w:abstractNumId w:val="16"/>
  </w:num>
  <w:num w:numId="44">
    <w:abstractNumId w:val="48"/>
  </w:num>
  <w:num w:numId="45">
    <w:abstractNumId w:val="65"/>
  </w:num>
  <w:num w:numId="46">
    <w:abstractNumId w:val="17"/>
  </w:num>
  <w:num w:numId="47">
    <w:abstractNumId w:val="15"/>
  </w:num>
  <w:num w:numId="48">
    <w:abstractNumId w:val="0"/>
  </w:num>
  <w:num w:numId="49">
    <w:abstractNumId w:val="47"/>
    <w:lvlOverride w:ilvl="0">
      <w:startOverride w:val="1"/>
    </w:lvlOverride>
  </w:num>
  <w:num w:numId="50">
    <w:abstractNumId w:val="12"/>
  </w:num>
  <w:num w:numId="51">
    <w:abstractNumId w:val="24"/>
  </w:num>
  <w:num w:numId="52">
    <w:abstractNumId w:val="63"/>
  </w:num>
  <w:num w:numId="53">
    <w:abstractNumId w:val="32"/>
  </w:num>
  <w:num w:numId="54">
    <w:abstractNumId w:val="56"/>
  </w:num>
  <w:num w:numId="55">
    <w:abstractNumId w:val="39"/>
  </w:num>
  <w:num w:numId="56">
    <w:abstractNumId w:val="11"/>
  </w:num>
  <w:num w:numId="57">
    <w:abstractNumId w:val="20"/>
  </w:num>
  <w:num w:numId="58">
    <w:abstractNumId w:val="59"/>
  </w:num>
  <w:num w:numId="59">
    <w:abstractNumId w:val="34"/>
  </w:num>
  <w:num w:numId="60">
    <w:abstractNumId w:val="60"/>
  </w:num>
  <w:num w:numId="61">
    <w:abstractNumId w:val="10"/>
  </w:num>
  <w:num w:numId="62">
    <w:abstractNumId w:val="55"/>
  </w:num>
  <w:num w:numId="63">
    <w:abstractNumId w:val="19"/>
  </w:num>
  <w:num w:numId="64">
    <w:abstractNumId w:val="3"/>
  </w:num>
  <w:num w:numId="65">
    <w:abstractNumId w:val="13"/>
  </w:num>
  <w:num w:numId="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20EC3"/>
    <w:rsid w:val="003C6086"/>
    <w:rsid w:val="00EE6C18"/>
    <w:rsid w:val="028819C4"/>
    <w:rsid w:val="035F211A"/>
    <w:rsid w:val="04DB349D"/>
    <w:rsid w:val="08683F7D"/>
    <w:rsid w:val="0A131E8D"/>
    <w:rsid w:val="0AAA5CF0"/>
    <w:rsid w:val="0AC73B16"/>
    <w:rsid w:val="0B516471"/>
    <w:rsid w:val="0C9274C4"/>
    <w:rsid w:val="0D474505"/>
    <w:rsid w:val="0DBC70A7"/>
    <w:rsid w:val="0F024890"/>
    <w:rsid w:val="0F5A73C6"/>
    <w:rsid w:val="117D2E84"/>
    <w:rsid w:val="131C05E8"/>
    <w:rsid w:val="135618C3"/>
    <w:rsid w:val="145C2B17"/>
    <w:rsid w:val="160E7830"/>
    <w:rsid w:val="16580EE4"/>
    <w:rsid w:val="19C629DA"/>
    <w:rsid w:val="1A656B75"/>
    <w:rsid w:val="21A23A7B"/>
    <w:rsid w:val="262B7FD8"/>
    <w:rsid w:val="269D590A"/>
    <w:rsid w:val="28747BB3"/>
    <w:rsid w:val="29C446DA"/>
    <w:rsid w:val="2CDF15CD"/>
    <w:rsid w:val="2D3B5EA9"/>
    <w:rsid w:val="2EC640B5"/>
    <w:rsid w:val="2FE754DE"/>
    <w:rsid w:val="313C1747"/>
    <w:rsid w:val="31582642"/>
    <w:rsid w:val="32BB30F6"/>
    <w:rsid w:val="33B35920"/>
    <w:rsid w:val="35367539"/>
    <w:rsid w:val="372A2002"/>
    <w:rsid w:val="39CD6E86"/>
    <w:rsid w:val="3AC77020"/>
    <w:rsid w:val="3C015590"/>
    <w:rsid w:val="3C107DB0"/>
    <w:rsid w:val="3CB678C4"/>
    <w:rsid w:val="3E400B29"/>
    <w:rsid w:val="3F9104DC"/>
    <w:rsid w:val="41E159D4"/>
    <w:rsid w:val="423A00FF"/>
    <w:rsid w:val="43886AE4"/>
    <w:rsid w:val="449B4837"/>
    <w:rsid w:val="45E84AEC"/>
    <w:rsid w:val="48B56482"/>
    <w:rsid w:val="4A0C774D"/>
    <w:rsid w:val="4C50538D"/>
    <w:rsid w:val="4D2240E5"/>
    <w:rsid w:val="4DC5104D"/>
    <w:rsid w:val="4E2A7E3A"/>
    <w:rsid w:val="500F100B"/>
    <w:rsid w:val="54447037"/>
    <w:rsid w:val="56554F55"/>
    <w:rsid w:val="567C68B4"/>
    <w:rsid w:val="59AF323A"/>
    <w:rsid w:val="5BB82244"/>
    <w:rsid w:val="5BBB7303"/>
    <w:rsid w:val="5CB97AA0"/>
    <w:rsid w:val="5D12234E"/>
    <w:rsid w:val="62220EC3"/>
    <w:rsid w:val="630C6214"/>
    <w:rsid w:val="6436707B"/>
    <w:rsid w:val="652F7105"/>
    <w:rsid w:val="67287839"/>
    <w:rsid w:val="69215692"/>
    <w:rsid w:val="6AFB71C2"/>
    <w:rsid w:val="6EA2313E"/>
    <w:rsid w:val="71467993"/>
    <w:rsid w:val="71A8116B"/>
    <w:rsid w:val="74631D6A"/>
    <w:rsid w:val="77FD4447"/>
    <w:rsid w:val="78E74C1F"/>
    <w:rsid w:val="79435981"/>
    <w:rsid w:val="7BDB1DAC"/>
    <w:rsid w:val="7CF02007"/>
    <w:rsid w:val="7DE9687B"/>
    <w:rsid w:val="7FD3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5">
    <w:name w:val="Normal Indent"/>
    <w:basedOn w:val="1"/>
    <w:qFormat/>
    <w:uiPriority w:val="0"/>
    <w:pPr>
      <w:ind w:firstLine="420"/>
    </w:pPr>
  </w:style>
  <w:style w:type="paragraph" w:styleId="6">
    <w:name w:val="Body Text"/>
    <w:basedOn w:val="1"/>
    <w:qFormat/>
    <w:uiPriority w:val="1"/>
    <w:rPr>
      <w:rFonts w:ascii="宋体" w:hAnsi="宋体" w:cs="宋体"/>
      <w:sz w:val="24"/>
      <w:szCs w:val="24"/>
      <w:lang w:val="zh-CN" w:bidi="zh-CN"/>
    </w:rPr>
  </w:style>
  <w:style w:type="paragraph" w:styleId="7">
    <w:name w:val="Body Text Indent"/>
    <w:basedOn w:val="1"/>
    <w:unhideWhenUsed/>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line="300" w:lineRule="auto"/>
      <w:ind w:firstLine="480" w:firstLineChars="200"/>
      <w:jc w:val="left"/>
    </w:pPr>
    <w:rPr>
      <w:sz w:val="24"/>
      <w:szCs w:val="24"/>
    </w:rPr>
  </w:style>
  <w:style w:type="paragraph" w:styleId="12">
    <w:name w:val="toc 2"/>
    <w:basedOn w:val="13"/>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3">
    <w:name w:val="引用1"/>
    <w:basedOn w:val="1"/>
    <w:next w:val="1"/>
    <w:qFormat/>
    <w:uiPriority w:val="29"/>
    <w:rPr>
      <w:i/>
      <w:iCs/>
      <w:color w:val="000000" w:themeColor="text1"/>
      <w14:textFill>
        <w14:solidFill>
          <w14:schemeClr w14:val="tx1"/>
        </w14:solidFill>
      </w14:textFill>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7"/>
    <w:unhideWhenUsed/>
    <w:qFormat/>
    <w:uiPriority w:val="0"/>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paragraph" w:customStyle="1" w:styleId="2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22">
    <w:name w:val="List Paragraph"/>
    <w:basedOn w:val="1"/>
    <w:unhideWhenUsed/>
    <w:qFormat/>
    <w:uiPriority w:val="99"/>
    <w:pPr>
      <w:ind w:firstLine="420" w:firstLineChars="200"/>
    </w:pPr>
  </w:style>
  <w:style w:type="paragraph" w:customStyle="1" w:styleId="23">
    <w:name w:val="正文（缩进）"/>
    <w:basedOn w:val="1"/>
    <w:qFormat/>
    <w:uiPriority w:val="0"/>
    <w:pPr>
      <w:spacing w:beforeLines="50" w:afterLines="50" w:line="360" w:lineRule="auto"/>
      <w:ind w:firstLine="480" w:firstLineChars="200"/>
    </w:pPr>
    <w:rPr>
      <w:sz w:val="24"/>
    </w:rPr>
  </w:style>
  <w:style w:type="character" w:customStyle="1" w:styleId="24">
    <w:name w:val="apple-style-span"/>
    <w:basedOn w:val="18"/>
    <w:qFormat/>
    <w:uiPriority w:val="0"/>
    <w:rPr>
      <w:rFonts w:hint="default" w:ascii="Times New Roman"/>
    </w:rPr>
  </w:style>
  <w:style w:type="paragraph" w:customStyle="1" w:styleId="25">
    <w:name w:val="列出段落3"/>
    <w:basedOn w:val="1"/>
    <w:qFormat/>
    <w:uiPriority w:val="0"/>
    <w:pPr>
      <w:ind w:firstLine="420" w:firstLineChars="200"/>
    </w:pPr>
  </w:style>
  <w:style w:type="paragraph" w:customStyle="1" w:styleId="26">
    <w:name w:val="列出段落1"/>
    <w:basedOn w:val="1"/>
    <w:qFormat/>
    <w:uiPriority w:val="34"/>
    <w:pPr>
      <w:ind w:firstLine="420" w:firstLineChars="200"/>
    </w:pPr>
  </w:style>
  <w:style w:type="character" w:customStyle="1" w:styleId="27">
    <w:name w:val="NormalCharacter"/>
    <w:semiHidden/>
    <w:qFormat/>
    <w:uiPriority w:val="0"/>
  </w:style>
  <w:style w:type="paragraph" w:customStyle="1" w:styleId="28">
    <w:name w:val="Other|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29">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2020-12-25T03:04:00Z</dcterms:created>
  <dc:creator>石</dc:creator>
  <cp:lastModifiedBy>lenovo</cp:lastModifiedBy>
  <cp:lastPrinted>2021-07-02T01:12:00Z</cp:lastPrinted>
  <dcterms:modified xsi:type="dcterms:W3CDTF">2021-11-26T02:58:36Z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1DE9DFDBAF5649C1BFCACF6A196B88E6</vt:lpwstr>
  </property>
</Properties>
</file>