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4F" w:rsidRDefault="00E9314F">
      <w:pPr>
        <w:adjustRightInd w:val="0"/>
        <w:snapToGrid w:val="0"/>
        <w:spacing w:line="360" w:lineRule="auto"/>
        <w:jc w:val="left"/>
        <w:rPr>
          <w:sz w:val="24"/>
          <w:szCs w:val="24"/>
        </w:rPr>
      </w:pPr>
    </w:p>
    <w:p w:rsidR="00431872" w:rsidRDefault="00431872">
      <w:pPr>
        <w:adjustRightInd w:val="0"/>
        <w:snapToGrid w:val="0"/>
        <w:spacing w:line="360" w:lineRule="auto"/>
        <w:jc w:val="left"/>
        <w:rPr>
          <w:sz w:val="24"/>
          <w:szCs w:val="24"/>
        </w:rPr>
      </w:pPr>
    </w:p>
    <w:p w:rsidR="002E091D" w:rsidRDefault="002E091D" w:rsidP="004D4796">
      <w:pPr>
        <w:pStyle w:val="a8"/>
        <w:rPr>
          <w:color w:val="000000" w:themeColor="text1"/>
          <w:sz w:val="40"/>
          <w:szCs w:val="44"/>
        </w:rPr>
      </w:pPr>
      <w:r w:rsidRPr="002E091D">
        <w:rPr>
          <w:rFonts w:hint="eastAsia"/>
          <w:color w:val="000000" w:themeColor="text1"/>
          <w:sz w:val="40"/>
          <w:szCs w:val="44"/>
        </w:rPr>
        <w:t>阳新县湖泊保护规划编制项目</w:t>
      </w:r>
    </w:p>
    <w:p w:rsidR="00E9314F" w:rsidRPr="004D4796" w:rsidRDefault="00B61071" w:rsidP="004D4796">
      <w:pPr>
        <w:pStyle w:val="a8"/>
        <w:rPr>
          <w:color w:val="000000" w:themeColor="text1"/>
          <w:sz w:val="40"/>
          <w:szCs w:val="44"/>
        </w:rPr>
      </w:pPr>
      <w:r w:rsidRPr="004D4796">
        <w:rPr>
          <w:rFonts w:hint="eastAsia"/>
          <w:color w:val="000000" w:themeColor="text1"/>
          <w:sz w:val="40"/>
          <w:szCs w:val="44"/>
        </w:rPr>
        <w:t>采购需求</w:t>
      </w:r>
    </w:p>
    <w:p w:rsidR="00E9314F" w:rsidRPr="004C6F87" w:rsidRDefault="00E9314F" w:rsidP="001B4DB3">
      <w:pPr>
        <w:shd w:val="clear" w:color="auto" w:fill="FFFFFF"/>
        <w:spacing w:afterLines="100"/>
        <w:ind w:leftChars="540" w:left="1134"/>
        <w:rPr>
          <w:rFonts w:ascii="黑体" w:eastAsia="黑体"/>
          <w:color w:val="000000" w:themeColor="text1"/>
          <w:szCs w:val="32"/>
        </w:rPr>
      </w:pPr>
    </w:p>
    <w:p w:rsidR="00E9314F" w:rsidRDefault="00E9314F" w:rsidP="001B4DB3">
      <w:pPr>
        <w:shd w:val="clear" w:color="auto" w:fill="FFFFFF"/>
        <w:spacing w:afterLines="100"/>
        <w:ind w:leftChars="540" w:left="1134"/>
        <w:rPr>
          <w:rFonts w:ascii="黑体" w:eastAsia="黑体"/>
          <w:color w:val="000000" w:themeColor="text1"/>
          <w:sz w:val="44"/>
          <w:szCs w:val="44"/>
        </w:rPr>
      </w:pPr>
    </w:p>
    <w:p w:rsidR="00890D14" w:rsidRPr="00890D14" w:rsidRDefault="00890D14" w:rsidP="00890D14">
      <w:pPr>
        <w:shd w:val="clear" w:color="auto" w:fill="FFFFFF"/>
        <w:spacing w:line="560" w:lineRule="exact"/>
        <w:ind w:leftChars="540" w:left="1134"/>
        <w:rPr>
          <w:rFonts w:ascii="黑体" w:eastAsia="黑体"/>
          <w:color w:val="000000" w:themeColor="text1"/>
          <w:sz w:val="28"/>
          <w:szCs w:val="28"/>
        </w:rPr>
      </w:pPr>
      <w:r w:rsidRPr="00890D14">
        <w:rPr>
          <w:rFonts w:ascii="黑体" w:eastAsia="黑体" w:hint="eastAsia"/>
          <w:color w:val="000000" w:themeColor="text1"/>
          <w:sz w:val="28"/>
          <w:szCs w:val="28"/>
        </w:rPr>
        <w:t>招 标 人：</w:t>
      </w:r>
      <w:r w:rsidR="002E091D" w:rsidRPr="002E091D">
        <w:rPr>
          <w:rFonts w:ascii="黑体" w:eastAsia="黑体" w:hint="eastAsia"/>
          <w:color w:val="000000" w:themeColor="text1"/>
          <w:sz w:val="28"/>
          <w:szCs w:val="28"/>
        </w:rPr>
        <w:t>阳新县水利和湖泊局</w:t>
      </w:r>
    </w:p>
    <w:p w:rsidR="00890D14" w:rsidRPr="00890D14" w:rsidRDefault="00890D14" w:rsidP="00890D14">
      <w:pPr>
        <w:shd w:val="clear" w:color="auto" w:fill="FFFFFF"/>
        <w:spacing w:line="560" w:lineRule="exact"/>
        <w:ind w:leftChars="540" w:left="1134"/>
        <w:rPr>
          <w:rFonts w:ascii="黑体" w:eastAsia="黑体"/>
          <w:color w:val="000000" w:themeColor="text1"/>
          <w:sz w:val="28"/>
          <w:szCs w:val="28"/>
        </w:rPr>
      </w:pPr>
      <w:r w:rsidRPr="00890D14">
        <w:rPr>
          <w:rFonts w:ascii="黑体" w:eastAsia="黑体" w:hint="eastAsia"/>
          <w:color w:val="000000" w:themeColor="text1"/>
          <w:sz w:val="28"/>
          <w:szCs w:val="28"/>
        </w:rPr>
        <w:t>联 系 人：</w:t>
      </w:r>
      <w:r w:rsidR="002E091D" w:rsidRPr="002E091D">
        <w:rPr>
          <w:rFonts w:ascii="黑体" w:eastAsia="黑体" w:hint="eastAsia"/>
          <w:color w:val="000000" w:themeColor="text1"/>
          <w:sz w:val="28"/>
          <w:szCs w:val="28"/>
        </w:rPr>
        <w:t>明军平</w:t>
      </w:r>
    </w:p>
    <w:p w:rsidR="00890D14" w:rsidRPr="00890D14" w:rsidRDefault="00890D14" w:rsidP="00890D14">
      <w:pPr>
        <w:shd w:val="clear" w:color="auto" w:fill="FFFFFF"/>
        <w:spacing w:line="560" w:lineRule="exact"/>
        <w:ind w:leftChars="540" w:left="1134"/>
        <w:rPr>
          <w:rFonts w:ascii="黑体" w:eastAsia="黑体"/>
          <w:color w:val="000000" w:themeColor="text1"/>
          <w:sz w:val="28"/>
          <w:szCs w:val="28"/>
        </w:rPr>
      </w:pPr>
      <w:r w:rsidRPr="00890D14">
        <w:rPr>
          <w:rFonts w:ascii="黑体" w:eastAsia="黑体" w:hint="eastAsia"/>
          <w:color w:val="000000" w:themeColor="text1"/>
          <w:sz w:val="28"/>
          <w:szCs w:val="28"/>
        </w:rPr>
        <w:t>联系电话：</w:t>
      </w:r>
      <w:r w:rsidR="002E091D" w:rsidRPr="002E091D">
        <w:rPr>
          <w:rFonts w:ascii="黑体" w:eastAsia="黑体" w:hint="eastAsia"/>
          <w:color w:val="000000" w:themeColor="text1"/>
          <w:sz w:val="28"/>
          <w:szCs w:val="28"/>
        </w:rPr>
        <w:t>0714-7393183</w:t>
      </w:r>
    </w:p>
    <w:p w:rsidR="00890D14" w:rsidRDefault="00890D14" w:rsidP="00890D14">
      <w:pPr>
        <w:shd w:val="clear" w:color="auto" w:fill="FFFFFF"/>
        <w:spacing w:line="560" w:lineRule="exact"/>
        <w:ind w:leftChars="540" w:left="1134"/>
        <w:rPr>
          <w:rFonts w:ascii="黑体" w:eastAsia="黑体"/>
          <w:color w:val="000000" w:themeColor="text1"/>
          <w:sz w:val="28"/>
          <w:szCs w:val="28"/>
        </w:rPr>
      </w:pPr>
      <w:r w:rsidRPr="00890D14">
        <w:rPr>
          <w:rFonts w:ascii="黑体" w:eastAsia="黑体" w:hint="eastAsia"/>
          <w:color w:val="000000" w:themeColor="text1"/>
          <w:sz w:val="28"/>
          <w:szCs w:val="28"/>
        </w:rPr>
        <w:t>联系地址：</w:t>
      </w:r>
      <w:r w:rsidR="002E091D" w:rsidRPr="002E091D">
        <w:rPr>
          <w:rFonts w:ascii="黑体" w:eastAsia="黑体" w:hint="eastAsia"/>
          <w:color w:val="000000" w:themeColor="text1"/>
          <w:sz w:val="28"/>
          <w:szCs w:val="28"/>
        </w:rPr>
        <w:t>阳新县兴国镇兴国大道19号</w:t>
      </w:r>
    </w:p>
    <w:p w:rsidR="00E9314F" w:rsidRDefault="00B61071" w:rsidP="00890D14">
      <w:pPr>
        <w:shd w:val="clear" w:color="auto" w:fill="FFFFFF"/>
        <w:spacing w:line="560" w:lineRule="exact"/>
        <w:ind w:leftChars="540" w:left="1134"/>
        <w:rPr>
          <w:rFonts w:ascii="黑体" w:eastAsia="黑体"/>
          <w:color w:val="000000" w:themeColor="text1"/>
          <w:sz w:val="28"/>
          <w:szCs w:val="28"/>
        </w:rPr>
      </w:pPr>
      <w:r>
        <w:rPr>
          <w:rFonts w:ascii="黑体" w:eastAsia="黑体" w:hint="eastAsia"/>
          <w:color w:val="000000" w:themeColor="text1"/>
          <w:sz w:val="28"/>
          <w:szCs w:val="28"/>
        </w:rPr>
        <w:t>采购</w:t>
      </w:r>
      <w:r>
        <w:rPr>
          <w:rFonts w:ascii="黑体" w:eastAsia="黑体"/>
          <w:color w:val="000000" w:themeColor="text1"/>
          <w:sz w:val="28"/>
          <w:szCs w:val="28"/>
        </w:rPr>
        <w:t>方式：</w:t>
      </w:r>
      <w:r w:rsidR="002E091D">
        <w:rPr>
          <w:rFonts w:ascii="黑体" w:eastAsia="黑体" w:hint="eastAsia"/>
          <w:color w:val="000000" w:themeColor="text1"/>
          <w:sz w:val="28"/>
          <w:szCs w:val="28"/>
        </w:rPr>
        <w:t>竞争性磋商</w:t>
      </w:r>
    </w:p>
    <w:p w:rsidR="009C5200" w:rsidRDefault="009C5200">
      <w:pPr>
        <w:widowControl/>
        <w:jc w:val="left"/>
        <w:rPr>
          <w:sz w:val="24"/>
          <w:szCs w:val="24"/>
        </w:rPr>
      </w:pPr>
      <w:bookmarkStart w:id="0" w:name="_GoBack"/>
      <w:bookmarkEnd w:id="0"/>
      <w:r>
        <w:rPr>
          <w:sz w:val="24"/>
          <w:szCs w:val="24"/>
        </w:rPr>
        <w:br w:type="page"/>
      </w:r>
    </w:p>
    <w:p w:rsidR="002E091D" w:rsidRDefault="002E091D" w:rsidP="002E091D">
      <w:pPr>
        <w:spacing w:line="360" w:lineRule="auto"/>
        <w:ind w:firstLineChars="400" w:firstLine="1446"/>
        <w:rPr>
          <w:rFonts w:ascii="Times New Roman" w:hAnsi="Times New Roman"/>
          <w:b/>
          <w:sz w:val="36"/>
          <w:szCs w:val="36"/>
        </w:rPr>
      </w:pPr>
      <w:r>
        <w:rPr>
          <w:rFonts w:ascii="Times New Roman" w:hAnsi="Times New Roman"/>
          <w:b/>
          <w:sz w:val="36"/>
          <w:szCs w:val="36"/>
          <w:lang w:val="hr-HR" w:bidi="ar-EG"/>
        </w:rPr>
        <w:lastRenderedPageBreak/>
        <w:t>采购</w:t>
      </w:r>
      <w:r>
        <w:rPr>
          <w:rFonts w:ascii="Times New Roman" w:hAnsi="Times New Roman" w:hint="eastAsia"/>
          <w:b/>
          <w:sz w:val="36"/>
          <w:szCs w:val="36"/>
        </w:rPr>
        <w:t>服务</w:t>
      </w:r>
      <w:r>
        <w:rPr>
          <w:rFonts w:ascii="Times New Roman" w:hAnsi="Times New Roman"/>
          <w:b/>
          <w:sz w:val="36"/>
          <w:szCs w:val="36"/>
        </w:rPr>
        <w:t>技术参数、规格及要求</w:t>
      </w:r>
    </w:p>
    <w:p w:rsidR="002E091D" w:rsidRPr="00885888" w:rsidRDefault="002E091D" w:rsidP="002E091D">
      <w:pPr>
        <w:spacing w:line="360" w:lineRule="auto"/>
        <w:rPr>
          <w:rFonts w:ascii="Times New Roman" w:eastAsia="黑体" w:hAnsi="Times New Roman"/>
          <w:bCs/>
          <w:sz w:val="24"/>
          <w:szCs w:val="24"/>
          <w:lang w:val="zh-CN"/>
        </w:rPr>
      </w:pPr>
      <w:bookmarkStart w:id="1" w:name="_Toc17782_WPSOffice_Level2"/>
      <w:bookmarkStart w:id="2" w:name="_Toc28639_WPSOffice_Level2"/>
      <w:bookmarkStart w:id="3" w:name="_Toc6952_WPSOffice_Level2"/>
      <w:bookmarkStart w:id="4" w:name="_Toc4732_WPSOffice_Level2"/>
      <w:r w:rsidRPr="00885888">
        <w:rPr>
          <w:rFonts w:ascii="Times New Roman" w:eastAsia="黑体" w:hAnsi="Times New Roman"/>
          <w:bCs/>
          <w:sz w:val="24"/>
          <w:szCs w:val="24"/>
          <w:lang w:val="zh-CN"/>
        </w:rPr>
        <w:t>一、项目背景</w:t>
      </w:r>
      <w:bookmarkEnd w:id="1"/>
      <w:bookmarkEnd w:id="2"/>
      <w:bookmarkEnd w:id="3"/>
      <w:bookmarkEnd w:id="4"/>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bookmarkStart w:id="5" w:name="_Toc24924_WPSOffice_Level2"/>
      <w:bookmarkStart w:id="6" w:name="_Toc932_WPSOffice_Level2"/>
      <w:bookmarkStart w:id="7" w:name="_Toc30890_WPSOffice_Level2"/>
      <w:bookmarkStart w:id="8" w:name="_Toc2449_WPSOffice_Level2"/>
      <w:r>
        <w:rPr>
          <w:rFonts w:ascii="Times New Roman" w:hAnsi="Times New Roman" w:hint="eastAsia"/>
          <w:bCs/>
          <w:sz w:val="24"/>
          <w:szCs w:val="24"/>
        </w:rPr>
        <w:t>根据湖北省人民政府公布的湖北省第一批、第二批湖泊保护名录，对阳新县列入湖泊保护名录中</w:t>
      </w:r>
      <w:r>
        <w:rPr>
          <w:rFonts w:ascii="Times New Roman" w:hAnsi="Times New Roman" w:hint="eastAsia"/>
          <w:bCs/>
          <w:sz w:val="24"/>
          <w:szCs w:val="24"/>
        </w:rPr>
        <w:t>60</w:t>
      </w:r>
      <w:r>
        <w:rPr>
          <w:rFonts w:ascii="Times New Roman" w:hAnsi="Times New Roman" w:hint="eastAsia"/>
          <w:bCs/>
          <w:sz w:val="24"/>
          <w:szCs w:val="24"/>
        </w:rPr>
        <w:t>个湖泊编制保护规划</w:t>
      </w:r>
      <w:r>
        <w:rPr>
          <w:rFonts w:ascii="Times New Roman" w:hAnsi="Times New Roman" w:hint="eastAsia"/>
          <w:bCs/>
          <w:sz w:val="24"/>
          <w:szCs w:val="24"/>
          <w:lang w:val="zh-CN"/>
        </w:rPr>
        <w:t>。</w:t>
      </w:r>
    </w:p>
    <w:p w:rsidR="002E091D" w:rsidRPr="00885888" w:rsidRDefault="002E091D" w:rsidP="002E091D">
      <w:pPr>
        <w:spacing w:line="360" w:lineRule="auto"/>
        <w:rPr>
          <w:rFonts w:ascii="Times New Roman" w:eastAsia="黑体" w:hAnsi="Times New Roman"/>
          <w:bCs/>
          <w:sz w:val="24"/>
          <w:szCs w:val="24"/>
          <w:lang w:val="zh-CN"/>
        </w:rPr>
      </w:pPr>
      <w:r w:rsidRPr="00885888">
        <w:rPr>
          <w:rFonts w:ascii="Times New Roman" w:eastAsia="黑体" w:hAnsi="Times New Roman"/>
          <w:bCs/>
          <w:sz w:val="24"/>
          <w:szCs w:val="24"/>
          <w:lang w:val="zh-CN"/>
        </w:rPr>
        <w:t>二、工作依据（包含但不仅限于以下依据）</w:t>
      </w:r>
      <w:bookmarkEnd w:id="5"/>
      <w:bookmarkEnd w:id="6"/>
      <w:bookmarkEnd w:id="7"/>
      <w:bookmarkEnd w:id="8"/>
    </w:p>
    <w:p w:rsidR="002E091D" w:rsidRPr="00885888" w:rsidRDefault="002E091D" w:rsidP="002E091D">
      <w:pPr>
        <w:adjustRightInd w:val="0"/>
        <w:snapToGrid w:val="0"/>
        <w:spacing w:line="360" w:lineRule="auto"/>
        <w:ind w:firstLineChars="200" w:firstLine="480"/>
        <w:rPr>
          <w:rFonts w:ascii="Times New Roman" w:hAnsi="Times New Roman"/>
          <w:bCs/>
          <w:sz w:val="24"/>
          <w:szCs w:val="24"/>
          <w:lang w:val="zh-CN"/>
        </w:rPr>
      </w:pPr>
      <w:r w:rsidRPr="00885888">
        <w:rPr>
          <w:rFonts w:ascii="Times New Roman" w:hAnsi="Times New Roman" w:hint="eastAsia"/>
          <w:bCs/>
          <w:sz w:val="24"/>
          <w:szCs w:val="24"/>
        </w:rPr>
        <w:t>1</w:t>
      </w:r>
      <w:r w:rsidRPr="00885888">
        <w:rPr>
          <w:rFonts w:ascii="Times New Roman" w:hAnsi="Times New Roman" w:hint="eastAsia"/>
          <w:bCs/>
          <w:sz w:val="24"/>
          <w:szCs w:val="24"/>
          <w:lang w:val="zh-CN"/>
        </w:rPr>
        <w:t>、《</w:t>
      </w:r>
      <w:r w:rsidRPr="00885888">
        <w:rPr>
          <w:rFonts w:ascii="Times New Roman" w:hAnsi="Times New Roman" w:hint="eastAsia"/>
          <w:bCs/>
          <w:sz w:val="24"/>
          <w:szCs w:val="24"/>
        </w:rPr>
        <w:t>中华人民共和国水法</w:t>
      </w:r>
      <w:r w:rsidRPr="00885888">
        <w:rPr>
          <w:rFonts w:ascii="Times New Roman" w:hAnsi="Times New Roman" w:hint="eastAsia"/>
          <w:bCs/>
          <w:sz w:val="24"/>
          <w:szCs w:val="24"/>
          <w:lang w:val="zh-CN"/>
        </w:rPr>
        <w:t>》</w:t>
      </w:r>
      <w:r w:rsidRPr="00885888">
        <w:rPr>
          <w:rFonts w:ascii="Times New Roman" w:hAnsi="Times New Roman" w:hint="eastAsia"/>
          <w:bCs/>
          <w:sz w:val="24"/>
          <w:szCs w:val="24"/>
        </w:rPr>
        <w:t>《中华人民共和国水污染防治法》等国家有关的法律法规</w:t>
      </w:r>
      <w:r w:rsidRPr="00885888">
        <w:rPr>
          <w:rFonts w:ascii="Times New Roman" w:hAnsi="Times New Roman" w:hint="eastAsia"/>
          <w:bCs/>
          <w:sz w:val="24"/>
          <w:szCs w:val="24"/>
          <w:lang w:val="zh-CN"/>
        </w:rPr>
        <w:t>；</w:t>
      </w:r>
    </w:p>
    <w:p w:rsidR="002E091D" w:rsidRPr="00885888" w:rsidRDefault="002E091D" w:rsidP="002E091D">
      <w:pPr>
        <w:adjustRightInd w:val="0"/>
        <w:snapToGrid w:val="0"/>
        <w:spacing w:line="360" w:lineRule="auto"/>
        <w:ind w:firstLineChars="200" w:firstLine="480"/>
        <w:rPr>
          <w:rFonts w:ascii="Times New Roman" w:hAnsi="Times New Roman"/>
          <w:bCs/>
          <w:sz w:val="24"/>
          <w:szCs w:val="24"/>
        </w:rPr>
      </w:pPr>
      <w:r w:rsidRPr="00885888">
        <w:rPr>
          <w:rFonts w:ascii="Times New Roman" w:hAnsi="Times New Roman" w:hint="eastAsia"/>
          <w:bCs/>
          <w:sz w:val="24"/>
          <w:szCs w:val="24"/>
        </w:rPr>
        <w:t>2</w:t>
      </w:r>
      <w:r w:rsidRPr="00885888">
        <w:rPr>
          <w:rFonts w:ascii="Times New Roman" w:hAnsi="Times New Roman" w:hint="eastAsia"/>
          <w:bCs/>
          <w:sz w:val="24"/>
          <w:szCs w:val="24"/>
        </w:rPr>
        <w:t>、《防洪标准》（</w:t>
      </w:r>
      <w:r w:rsidRPr="00885888">
        <w:rPr>
          <w:rFonts w:ascii="Times New Roman" w:hAnsi="Times New Roman" w:hint="eastAsia"/>
          <w:bCs/>
          <w:sz w:val="24"/>
          <w:szCs w:val="24"/>
        </w:rPr>
        <w:t>GB50201-2014</w:t>
      </w:r>
      <w:r w:rsidRPr="00885888">
        <w:rPr>
          <w:rFonts w:ascii="Times New Roman" w:hAnsi="Times New Roman" w:hint="eastAsia"/>
          <w:bCs/>
          <w:sz w:val="24"/>
          <w:szCs w:val="24"/>
        </w:rPr>
        <w:t>）《水域纳污能力计算规程》（</w:t>
      </w:r>
      <w:r w:rsidRPr="00885888">
        <w:rPr>
          <w:rFonts w:ascii="Times New Roman" w:hAnsi="Times New Roman" w:hint="eastAsia"/>
          <w:bCs/>
          <w:sz w:val="24"/>
          <w:szCs w:val="24"/>
        </w:rPr>
        <w:t>GB25173-2010</w:t>
      </w:r>
      <w:r w:rsidRPr="00885888">
        <w:rPr>
          <w:rFonts w:ascii="Times New Roman" w:hAnsi="Times New Roman" w:hint="eastAsia"/>
          <w:bCs/>
          <w:sz w:val="24"/>
          <w:szCs w:val="24"/>
        </w:rPr>
        <w:t>）等规程规范；</w:t>
      </w:r>
    </w:p>
    <w:p w:rsidR="002E091D" w:rsidRPr="00885888" w:rsidRDefault="002E091D" w:rsidP="002E091D">
      <w:pPr>
        <w:adjustRightInd w:val="0"/>
        <w:snapToGrid w:val="0"/>
        <w:spacing w:line="360" w:lineRule="auto"/>
        <w:ind w:firstLineChars="200" w:firstLine="480"/>
        <w:rPr>
          <w:rFonts w:ascii="Times New Roman" w:hAnsi="Times New Roman"/>
          <w:bCs/>
          <w:sz w:val="24"/>
          <w:szCs w:val="24"/>
          <w:lang w:val="zh-CN"/>
        </w:rPr>
      </w:pPr>
      <w:r w:rsidRPr="00885888">
        <w:rPr>
          <w:rFonts w:ascii="Times New Roman" w:hAnsi="Times New Roman" w:hint="eastAsia"/>
          <w:bCs/>
          <w:sz w:val="24"/>
          <w:szCs w:val="24"/>
        </w:rPr>
        <w:t>3</w:t>
      </w:r>
      <w:r w:rsidRPr="00885888">
        <w:rPr>
          <w:rFonts w:ascii="Times New Roman" w:hAnsi="Times New Roman" w:hint="eastAsia"/>
          <w:bCs/>
          <w:sz w:val="24"/>
          <w:szCs w:val="24"/>
        </w:rPr>
        <w:t>、黄石市人民政府关于阳新县湖泊保护总体规划</w:t>
      </w:r>
      <w:r w:rsidRPr="00885888">
        <w:rPr>
          <w:rFonts w:ascii="Times New Roman" w:hAnsi="Times New Roman" w:hint="eastAsia"/>
          <w:bCs/>
          <w:sz w:val="24"/>
          <w:szCs w:val="24"/>
        </w:rPr>
        <w:t xml:space="preserve"> </w:t>
      </w:r>
      <w:r w:rsidRPr="00885888">
        <w:rPr>
          <w:rFonts w:ascii="Times New Roman" w:hAnsi="Times New Roman"/>
          <w:bCs/>
          <w:sz w:val="24"/>
          <w:szCs w:val="24"/>
        </w:rPr>
        <w:t>（</w:t>
      </w:r>
      <w:r w:rsidRPr="00885888">
        <w:rPr>
          <w:rFonts w:ascii="Times New Roman" w:hAnsi="Times New Roman"/>
          <w:bCs/>
          <w:sz w:val="24"/>
          <w:szCs w:val="24"/>
        </w:rPr>
        <w:t xml:space="preserve">2020-2030 </w:t>
      </w:r>
      <w:r w:rsidRPr="00885888">
        <w:rPr>
          <w:rFonts w:ascii="Times New Roman" w:hAnsi="Times New Roman"/>
          <w:bCs/>
          <w:sz w:val="24"/>
          <w:szCs w:val="24"/>
        </w:rPr>
        <w:t>年）的批复</w:t>
      </w:r>
      <w:r w:rsidRPr="00885888">
        <w:rPr>
          <w:rFonts w:ascii="Times New Roman" w:hAnsi="Times New Roman" w:hint="eastAsia"/>
          <w:bCs/>
          <w:sz w:val="24"/>
          <w:szCs w:val="24"/>
          <w:lang w:val="zh-CN"/>
        </w:rPr>
        <w:t>。</w:t>
      </w:r>
    </w:p>
    <w:p w:rsidR="002E091D" w:rsidRPr="00885888" w:rsidRDefault="002E091D" w:rsidP="002E091D">
      <w:pPr>
        <w:spacing w:line="360" w:lineRule="auto"/>
        <w:rPr>
          <w:rFonts w:ascii="Times New Roman" w:eastAsia="黑体" w:hAnsi="Times New Roman"/>
          <w:bCs/>
          <w:sz w:val="24"/>
          <w:szCs w:val="24"/>
          <w:lang w:val="zh-CN"/>
        </w:rPr>
      </w:pPr>
      <w:bookmarkStart w:id="9" w:name="_Toc9177_WPSOffice_Level2"/>
      <w:bookmarkStart w:id="10" w:name="_Toc10322_WPSOffice_Level2"/>
      <w:bookmarkStart w:id="11" w:name="_Toc23679_WPSOffice_Level2"/>
      <w:bookmarkStart w:id="12" w:name="_Toc31096_WPSOffice_Level2"/>
      <w:r w:rsidRPr="00885888">
        <w:rPr>
          <w:rFonts w:ascii="Times New Roman" w:eastAsia="黑体" w:hAnsi="Times New Roman"/>
          <w:bCs/>
          <w:sz w:val="24"/>
          <w:szCs w:val="24"/>
          <w:lang w:val="zh-CN"/>
        </w:rPr>
        <w:t>三、工作内容</w:t>
      </w:r>
      <w:bookmarkEnd w:id="9"/>
      <w:bookmarkEnd w:id="10"/>
      <w:bookmarkEnd w:id="11"/>
      <w:bookmarkEnd w:id="12"/>
      <w:r w:rsidRPr="00885888">
        <w:rPr>
          <w:rFonts w:ascii="Times New Roman" w:eastAsia="黑体" w:hAnsi="Times New Roman"/>
          <w:bCs/>
          <w:sz w:val="24"/>
          <w:szCs w:val="24"/>
          <w:lang w:val="zh-CN"/>
        </w:rPr>
        <w:t>（包含但不仅限于以下</w:t>
      </w:r>
      <w:r w:rsidRPr="00885888">
        <w:rPr>
          <w:rFonts w:ascii="Times New Roman" w:eastAsia="黑体" w:hAnsi="Times New Roman" w:hint="eastAsia"/>
          <w:bCs/>
          <w:sz w:val="24"/>
          <w:szCs w:val="24"/>
          <w:lang w:val="zh-CN"/>
        </w:rPr>
        <w:t>工作</w:t>
      </w:r>
      <w:r w:rsidRPr="00885888">
        <w:rPr>
          <w:rFonts w:ascii="Times New Roman" w:eastAsia="黑体" w:hAnsi="Times New Roman"/>
          <w:bCs/>
          <w:sz w:val="24"/>
          <w:szCs w:val="24"/>
          <w:lang w:val="zh-CN"/>
        </w:rPr>
        <w:t>）</w:t>
      </w:r>
    </w:p>
    <w:p w:rsidR="002E091D" w:rsidRPr="00885888" w:rsidRDefault="002E091D" w:rsidP="002E091D">
      <w:pPr>
        <w:adjustRightInd w:val="0"/>
        <w:snapToGrid w:val="0"/>
        <w:spacing w:line="360" w:lineRule="auto"/>
        <w:ind w:firstLineChars="200" w:firstLine="480"/>
        <w:rPr>
          <w:rFonts w:ascii="Times New Roman" w:hAnsi="Times New Roman"/>
          <w:bCs/>
          <w:sz w:val="24"/>
          <w:szCs w:val="24"/>
          <w:lang w:val="zh-CN"/>
        </w:rPr>
      </w:pPr>
      <w:bookmarkStart w:id="13" w:name="_Toc16784_WPSOffice_Level2"/>
      <w:bookmarkStart w:id="14" w:name="_Toc2945_WPSOffice_Level2"/>
      <w:bookmarkStart w:id="15" w:name="_Toc9730_WPSOffice_Level2"/>
      <w:bookmarkStart w:id="16" w:name="_Toc24399_WPSOffice_Level2"/>
      <w:r w:rsidRPr="00885888">
        <w:rPr>
          <w:rFonts w:ascii="Times New Roman" w:hAnsi="Times New Roman" w:hint="eastAsia"/>
          <w:bCs/>
          <w:sz w:val="24"/>
          <w:szCs w:val="24"/>
        </w:rPr>
        <w:t>1</w:t>
      </w:r>
      <w:r w:rsidRPr="00885888">
        <w:rPr>
          <w:rFonts w:ascii="Times New Roman" w:hAnsi="Times New Roman" w:hint="eastAsia"/>
          <w:bCs/>
          <w:sz w:val="24"/>
          <w:szCs w:val="24"/>
        </w:rPr>
        <w:t>、摸清湖泊现状及存在的问题</w:t>
      </w:r>
      <w:r w:rsidRPr="00885888">
        <w:rPr>
          <w:rFonts w:ascii="Times New Roman" w:hAnsi="Times New Roman" w:hint="eastAsia"/>
          <w:bCs/>
          <w:sz w:val="24"/>
          <w:szCs w:val="24"/>
          <w:lang w:val="zh-CN"/>
        </w:rPr>
        <w:t>；</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rPr>
        <w:t>2</w:t>
      </w:r>
      <w:r>
        <w:rPr>
          <w:rFonts w:ascii="Times New Roman" w:hAnsi="Times New Roman" w:hint="eastAsia"/>
          <w:bCs/>
          <w:sz w:val="24"/>
          <w:szCs w:val="24"/>
        </w:rPr>
        <w:t>、针对湖泊主体功能定位，水域现状和经济社会发展对湖泊的需求，合理编制保护措施</w:t>
      </w:r>
      <w:r>
        <w:rPr>
          <w:rFonts w:ascii="Times New Roman" w:hAnsi="Times New Roman" w:hint="eastAsia"/>
          <w:bCs/>
          <w:sz w:val="24"/>
          <w:szCs w:val="24"/>
          <w:lang w:val="zh-CN"/>
        </w:rPr>
        <w:t>；</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rPr>
        <w:t>3</w:t>
      </w:r>
      <w:r>
        <w:rPr>
          <w:rFonts w:ascii="Times New Roman" w:hAnsi="Times New Roman" w:hint="eastAsia"/>
          <w:bCs/>
          <w:sz w:val="24"/>
          <w:szCs w:val="24"/>
        </w:rPr>
        <w:t>、以形态保护、水资源保护、生态保护和修复、管理规划为重点，合理编制保护方案；</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rPr>
        <w:t>4</w:t>
      </w:r>
      <w:r>
        <w:rPr>
          <w:rFonts w:ascii="Times New Roman" w:hAnsi="Times New Roman" w:hint="eastAsia"/>
          <w:bCs/>
          <w:sz w:val="24"/>
          <w:szCs w:val="24"/>
        </w:rPr>
        <w:t>、</w:t>
      </w:r>
      <w:r>
        <w:rPr>
          <w:rFonts w:ascii="Times New Roman" w:hAnsi="Times New Roman" w:hint="eastAsia"/>
          <w:bCs/>
          <w:sz w:val="24"/>
          <w:szCs w:val="24"/>
          <w:lang w:val="zh-CN"/>
        </w:rPr>
        <w:t>编制完成《阳新县</w:t>
      </w:r>
      <w:r>
        <w:rPr>
          <w:rFonts w:ascii="Times New Roman" w:hAnsi="Times New Roman" w:hint="eastAsia"/>
          <w:bCs/>
          <w:sz w:val="24"/>
          <w:szCs w:val="24"/>
        </w:rPr>
        <w:t>60</w:t>
      </w:r>
      <w:r>
        <w:rPr>
          <w:rFonts w:ascii="Times New Roman" w:hAnsi="Times New Roman" w:hint="eastAsia"/>
          <w:bCs/>
          <w:sz w:val="24"/>
          <w:szCs w:val="24"/>
        </w:rPr>
        <w:t>个湖泊保护</w:t>
      </w:r>
      <w:r>
        <w:rPr>
          <w:rFonts w:ascii="Times New Roman" w:hAnsi="Times New Roman" w:hint="eastAsia"/>
          <w:bCs/>
          <w:sz w:val="24"/>
          <w:szCs w:val="24"/>
          <w:lang w:val="zh-CN"/>
        </w:rPr>
        <w:t>规划报告》；</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rPr>
        <w:t>5</w:t>
      </w:r>
      <w:r>
        <w:rPr>
          <w:rFonts w:ascii="Times New Roman" w:hAnsi="Times New Roman" w:hint="eastAsia"/>
          <w:bCs/>
          <w:sz w:val="24"/>
          <w:szCs w:val="24"/>
        </w:rPr>
        <w:t>、</w:t>
      </w:r>
      <w:r>
        <w:rPr>
          <w:rFonts w:ascii="Times New Roman" w:hAnsi="Times New Roman" w:hint="eastAsia"/>
          <w:bCs/>
          <w:sz w:val="24"/>
          <w:szCs w:val="24"/>
          <w:lang w:val="zh-CN"/>
        </w:rPr>
        <w:t>协助甲方组织技术报告专家审查，并按专家意见对技术报告进行修改完善，并上报。</w:t>
      </w:r>
    </w:p>
    <w:p w:rsidR="002E091D" w:rsidRDefault="002E091D" w:rsidP="002E091D">
      <w:pPr>
        <w:spacing w:line="360" w:lineRule="auto"/>
        <w:rPr>
          <w:rFonts w:ascii="Times New Roman" w:eastAsia="黑体" w:hAnsi="Times New Roman"/>
          <w:bCs/>
          <w:sz w:val="24"/>
          <w:szCs w:val="24"/>
          <w:lang w:val="zh-CN"/>
        </w:rPr>
      </w:pPr>
      <w:bookmarkStart w:id="17" w:name="_Toc8046_WPSOffice_Level3"/>
      <w:bookmarkStart w:id="18" w:name="_Toc9000_WPSOffice_Level3"/>
      <w:bookmarkEnd w:id="13"/>
      <w:bookmarkEnd w:id="14"/>
      <w:bookmarkEnd w:id="15"/>
      <w:bookmarkEnd w:id="16"/>
      <w:r>
        <w:rPr>
          <w:rFonts w:ascii="Times New Roman" w:eastAsia="黑体" w:hAnsi="Times New Roman" w:hint="eastAsia"/>
          <w:bCs/>
          <w:sz w:val="24"/>
          <w:szCs w:val="24"/>
          <w:lang w:val="zh-CN"/>
        </w:rPr>
        <w:t>四、</w:t>
      </w:r>
      <w:r>
        <w:rPr>
          <w:rFonts w:ascii="Times New Roman" w:eastAsia="黑体" w:hAnsi="Times New Roman"/>
          <w:bCs/>
          <w:sz w:val="24"/>
          <w:szCs w:val="24"/>
          <w:lang w:val="zh-CN"/>
        </w:rPr>
        <w:t>成果要求：</w:t>
      </w:r>
      <w:bookmarkEnd w:id="17"/>
      <w:bookmarkEnd w:id="18"/>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bookmarkStart w:id="19" w:name="_Toc21391_WPSOffice_Level3"/>
      <w:bookmarkStart w:id="20" w:name="_Toc31433_WPSOffice_Level3"/>
      <w:r>
        <w:rPr>
          <w:rFonts w:ascii="Times New Roman" w:hAnsi="Times New Roman" w:hint="eastAsia"/>
          <w:bCs/>
          <w:sz w:val="24"/>
          <w:szCs w:val="24"/>
          <w:lang w:val="zh-CN"/>
        </w:rPr>
        <w:t>编制的成果报告通过行政主管部门组织的专家技术审查。</w:t>
      </w:r>
    </w:p>
    <w:p w:rsidR="002E091D" w:rsidRDefault="002E091D" w:rsidP="002E091D">
      <w:pPr>
        <w:spacing w:line="360" w:lineRule="auto"/>
        <w:rPr>
          <w:rFonts w:ascii="Times New Roman" w:eastAsia="黑体" w:hAnsi="Times New Roman"/>
          <w:bCs/>
          <w:sz w:val="24"/>
          <w:szCs w:val="24"/>
          <w:lang w:val="zh-CN"/>
        </w:rPr>
      </w:pPr>
      <w:bookmarkStart w:id="21" w:name="_Toc1614_WPSOffice_Level2"/>
      <w:bookmarkStart w:id="22" w:name="_Toc4386_WPSOffice_Level2"/>
      <w:bookmarkStart w:id="23" w:name="_Toc12832_WPSOffice_Level2"/>
      <w:bookmarkStart w:id="24" w:name="_Toc11572_WPSOffice_Level2"/>
      <w:bookmarkEnd w:id="19"/>
      <w:bookmarkEnd w:id="20"/>
      <w:r>
        <w:rPr>
          <w:rFonts w:ascii="Times New Roman" w:eastAsia="黑体" w:hAnsi="Times New Roman"/>
          <w:bCs/>
          <w:sz w:val="24"/>
          <w:szCs w:val="24"/>
          <w:lang w:val="zh-CN"/>
        </w:rPr>
        <w:t>五、服务期地点、服务期：</w:t>
      </w:r>
      <w:bookmarkEnd w:id="21"/>
      <w:bookmarkEnd w:id="22"/>
      <w:bookmarkEnd w:id="23"/>
      <w:bookmarkEnd w:id="24"/>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lang w:val="zh-CN"/>
        </w:rPr>
        <w:t>地点：采购人指定地点。服务期：合同签订生效后</w:t>
      </w:r>
      <w:r>
        <w:rPr>
          <w:rFonts w:ascii="Times New Roman" w:hAnsi="Times New Roman" w:hint="eastAsia"/>
          <w:bCs/>
          <w:sz w:val="24"/>
          <w:szCs w:val="24"/>
          <w:lang w:val="zh-CN"/>
        </w:rPr>
        <w:t xml:space="preserve"> </w:t>
      </w:r>
      <w:r>
        <w:rPr>
          <w:rFonts w:ascii="Times New Roman" w:hAnsi="Times New Roman" w:hint="eastAsia"/>
          <w:bCs/>
          <w:sz w:val="24"/>
          <w:szCs w:val="24"/>
        </w:rPr>
        <w:t>180</w:t>
      </w:r>
      <w:r>
        <w:rPr>
          <w:rFonts w:ascii="Times New Roman" w:hAnsi="Times New Roman" w:hint="eastAsia"/>
          <w:bCs/>
          <w:sz w:val="24"/>
          <w:szCs w:val="24"/>
          <w:lang w:val="zh-CN"/>
        </w:rPr>
        <w:t>个工作日内。</w:t>
      </w:r>
    </w:p>
    <w:p w:rsidR="002E091D" w:rsidRPr="00885888" w:rsidRDefault="002E091D" w:rsidP="002E091D">
      <w:pPr>
        <w:spacing w:line="360" w:lineRule="auto"/>
        <w:rPr>
          <w:rFonts w:ascii="Times New Roman" w:eastAsia="黑体" w:hAnsi="Times New Roman"/>
          <w:bCs/>
          <w:sz w:val="24"/>
          <w:szCs w:val="24"/>
          <w:lang w:val="zh-CN"/>
        </w:rPr>
      </w:pPr>
      <w:bookmarkStart w:id="25" w:name="_Toc29622_WPSOffice_Level2"/>
      <w:bookmarkStart w:id="26" w:name="_Toc9391_WPSOffice_Level2"/>
      <w:bookmarkStart w:id="27" w:name="_Toc3209_WPSOffice_Level2"/>
      <w:bookmarkStart w:id="28" w:name="_Toc15701_WPSOffice_Level2"/>
      <w:r>
        <w:rPr>
          <w:rFonts w:ascii="Times New Roman" w:eastAsia="黑体" w:hAnsi="Times New Roman"/>
          <w:bCs/>
          <w:sz w:val="24"/>
          <w:szCs w:val="24"/>
          <w:lang w:val="zh-CN"/>
        </w:rPr>
        <w:t>六、验收</w:t>
      </w:r>
      <w:bookmarkEnd w:id="25"/>
      <w:bookmarkEnd w:id="26"/>
      <w:bookmarkEnd w:id="27"/>
      <w:bookmarkEnd w:id="28"/>
      <w:r>
        <w:rPr>
          <w:rFonts w:ascii="Times New Roman" w:hAnsi="Times New Roman" w:hint="eastAsia"/>
          <w:bCs/>
          <w:sz w:val="24"/>
          <w:szCs w:val="24"/>
          <w:lang w:val="zh-CN"/>
        </w:rPr>
        <w:t>：《阳新县</w:t>
      </w:r>
      <w:r>
        <w:rPr>
          <w:rFonts w:ascii="Times New Roman" w:hAnsi="Times New Roman" w:hint="eastAsia"/>
          <w:bCs/>
          <w:sz w:val="24"/>
          <w:szCs w:val="24"/>
        </w:rPr>
        <w:t>60</w:t>
      </w:r>
      <w:r>
        <w:rPr>
          <w:rFonts w:ascii="Times New Roman" w:hAnsi="Times New Roman" w:hint="eastAsia"/>
          <w:bCs/>
          <w:sz w:val="24"/>
          <w:szCs w:val="24"/>
        </w:rPr>
        <w:t>个湖泊保护</w:t>
      </w:r>
      <w:r>
        <w:rPr>
          <w:rFonts w:ascii="Times New Roman" w:hAnsi="Times New Roman" w:hint="eastAsia"/>
          <w:bCs/>
          <w:sz w:val="24"/>
          <w:szCs w:val="24"/>
          <w:lang w:val="zh-CN"/>
        </w:rPr>
        <w:t>规划报告》通过专家评审。</w:t>
      </w:r>
    </w:p>
    <w:p w:rsidR="002E091D" w:rsidRPr="00885888" w:rsidRDefault="002E091D" w:rsidP="002E091D">
      <w:pPr>
        <w:spacing w:line="360" w:lineRule="auto"/>
        <w:rPr>
          <w:rFonts w:ascii="Times New Roman" w:eastAsia="黑体" w:hAnsi="Times New Roman"/>
          <w:bCs/>
          <w:sz w:val="24"/>
          <w:szCs w:val="24"/>
          <w:lang w:val="zh-CN"/>
        </w:rPr>
      </w:pPr>
      <w:bookmarkStart w:id="29" w:name="_Toc23593_WPSOffice_Level2"/>
      <w:bookmarkStart w:id="30" w:name="_Toc25191_WPSOffice_Level2"/>
      <w:bookmarkStart w:id="31" w:name="_Toc28345_WPSOffice_Level2"/>
      <w:bookmarkStart w:id="32" w:name="_Toc137_WPSOffice_Level2"/>
      <w:r w:rsidRPr="00885888">
        <w:rPr>
          <w:rFonts w:ascii="Times New Roman" w:eastAsia="黑体" w:hAnsi="Times New Roman"/>
          <w:bCs/>
          <w:sz w:val="24"/>
          <w:szCs w:val="24"/>
          <w:lang w:val="zh-CN"/>
        </w:rPr>
        <w:t>七、付款</w:t>
      </w:r>
      <w:bookmarkEnd w:id="29"/>
      <w:bookmarkEnd w:id="30"/>
      <w:bookmarkEnd w:id="31"/>
      <w:bookmarkEnd w:id="32"/>
      <w:r w:rsidRPr="00885888">
        <w:rPr>
          <w:rFonts w:ascii="Times New Roman" w:eastAsia="黑体" w:hAnsi="Times New Roman" w:hint="eastAsia"/>
          <w:bCs/>
          <w:sz w:val="24"/>
          <w:szCs w:val="24"/>
          <w:lang w:val="zh-CN"/>
        </w:rPr>
        <w:t>方式</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lang w:val="zh-CN"/>
        </w:rPr>
        <w:t>第一次付款，乙方完成项目进度</w:t>
      </w:r>
      <w:r>
        <w:rPr>
          <w:rFonts w:ascii="Times New Roman" w:hAnsi="Times New Roman" w:hint="eastAsia"/>
          <w:bCs/>
          <w:sz w:val="24"/>
          <w:szCs w:val="24"/>
          <w:lang w:val="zh-CN"/>
        </w:rPr>
        <w:t>50%</w:t>
      </w:r>
      <w:r>
        <w:rPr>
          <w:rFonts w:ascii="Times New Roman" w:hAnsi="Times New Roman" w:hint="eastAsia"/>
          <w:bCs/>
          <w:sz w:val="24"/>
          <w:szCs w:val="24"/>
          <w:lang w:val="zh-CN"/>
        </w:rPr>
        <w:t>，甲方支付乙方</w:t>
      </w:r>
      <w:r>
        <w:rPr>
          <w:rFonts w:ascii="Times New Roman" w:hAnsi="Times New Roman" w:hint="eastAsia"/>
          <w:bCs/>
          <w:sz w:val="24"/>
          <w:szCs w:val="24"/>
          <w:lang w:val="zh-CN"/>
        </w:rPr>
        <w:t>50%</w:t>
      </w:r>
      <w:r>
        <w:rPr>
          <w:rFonts w:ascii="Times New Roman" w:hAnsi="Times New Roman" w:hint="eastAsia"/>
          <w:bCs/>
          <w:sz w:val="24"/>
          <w:szCs w:val="24"/>
          <w:lang w:val="zh-CN"/>
        </w:rPr>
        <w:t>的合同款；</w:t>
      </w:r>
    </w:p>
    <w:p w:rsidR="002E091D" w:rsidRDefault="002E091D" w:rsidP="002E091D">
      <w:pPr>
        <w:adjustRightInd w:val="0"/>
        <w:snapToGrid w:val="0"/>
        <w:spacing w:line="360" w:lineRule="auto"/>
        <w:ind w:firstLineChars="200" w:firstLine="480"/>
        <w:rPr>
          <w:rFonts w:ascii="Times New Roman" w:hAnsi="Times New Roman"/>
          <w:bCs/>
          <w:sz w:val="24"/>
          <w:szCs w:val="24"/>
          <w:lang w:val="zh-CN"/>
        </w:rPr>
      </w:pPr>
      <w:r>
        <w:rPr>
          <w:rFonts w:ascii="Times New Roman" w:hAnsi="Times New Roman" w:hint="eastAsia"/>
          <w:bCs/>
          <w:sz w:val="24"/>
          <w:szCs w:val="24"/>
          <w:lang w:val="zh-CN"/>
        </w:rPr>
        <w:t>第二次付款，《阳新县</w:t>
      </w:r>
      <w:r>
        <w:rPr>
          <w:rFonts w:ascii="Times New Roman" w:hAnsi="Times New Roman" w:hint="eastAsia"/>
          <w:bCs/>
          <w:sz w:val="24"/>
          <w:szCs w:val="24"/>
        </w:rPr>
        <w:t>60</w:t>
      </w:r>
      <w:r>
        <w:rPr>
          <w:rFonts w:ascii="Times New Roman" w:hAnsi="Times New Roman" w:hint="eastAsia"/>
          <w:bCs/>
          <w:sz w:val="24"/>
          <w:szCs w:val="24"/>
        </w:rPr>
        <w:t>个湖泊保护</w:t>
      </w:r>
      <w:r>
        <w:rPr>
          <w:rFonts w:ascii="Times New Roman" w:hAnsi="Times New Roman" w:hint="eastAsia"/>
          <w:bCs/>
          <w:sz w:val="24"/>
          <w:szCs w:val="24"/>
          <w:lang w:val="zh-CN"/>
        </w:rPr>
        <w:t>规划报告》通过专家评审，根据专家意见修改完善，并完成上报后，甲方支付乙方</w:t>
      </w:r>
      <w:r>
        <w:rPr>
          <w:rFonts w:ascii="Times New Roman" w:hAnsi="Times New Roman" w:hint="eastAsia"/>
          <w:bCs/>
          <w:sz w:val="24"/>
          <w:szCs w:val="24"/>
          <w:lang w:val="zh-CN"/>
        </w:rPr>
        <w:t>50%</w:t>
      </w:r>
      <w:r>
        <w:rPr>
          <w:rFonts w:ascii="Times New Roman" w:hAnsi="Times New Roman" w:hint="eastAsia"/>
          <w:bCs/>
          <w:sz w:val="24"/>
          <w:szCs w:val="24"/>
          <w:lang w:val="zh-CN"/>
        </w:rPr>
        <w:t>的合同尾款。</w:t>
      </w:r>
    </w:p>
    <w:p w:rsidR="002E091D" w:rsidRDefault="002E091D" w:rsidP="002E091D">
      <w:pPr>
        <w:rPr>
          <w:rFonts w:ascii="Times New Roman" w:eastAsia="黑体" w:hAnsi="Times New Roman"/>
          <w:bCs/>
          <w:color w:val="FF0000"/>
          <w:sz w:val="24"/>
          <w:szCs w:val="24"/>
        </w:rPr>
      </w:pPr>
    </w:p>
    <w:tbl>
      <w:tblPr>
        <w:tblW w:w="9430" w:type="dxa"/>
        <w:tblCellMar>
          <w:left w:w="0" w:type="dxa"/>
          <w:right w:w="0" w:type="dxa"/>
        </w:tblCellMar>
        <w:tblLook w:val="0000"/>
      </w:tblPr>
      <w:tblGrid>
        <w:gridCol w:w="674"/>
        <w:gridCol w:w="1265"/>
        <w:gridCol w:w="1911"/>
        <w:gridCol w:w="990"/>
        <w:gridCol w:w="1760"/>
        <w:gridCol w:w="1760"/>
        <w:gridCol w:w="1073"/>
      </w:tblGrid>
      <w:tr w:rsidR="002E091D" w:rsidTr="002E091D">
        <w:trPr>
          <w:trHeight w:val="465"/>
        </w:trPr>
        <w:tc>
          <w:tcPr>
            <w:tcW w:w="9433" w:type="dxa"/>
            <w:gridSpan w:val="7"/>
            <w:tcBorders>
              <w:top w:val="nil"/>
              <w:left w:val="nil"/>
              <w:bottom w:val="nil"/>
              <w:right w:val="nil"/>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lastRenderedPageBreak/>
              <w:t>阳新县湖泊保护名录</w:t>
            </w:r>
          </w:p>
        </w:tc>
      </w:tr>
      <w:tr w:rsidR="002E091D" w:rsidTr="002E091D">
        <w:trPr>
          <w:trHeight w:val="135"/>
        </w:trPr>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nil"/>
              <w:left w:val="nil"/>
              <w:bottom w:val="nil"/>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r>
      <w:tr w:rsidR="002E091D" w:rsidTr="002E091D">
        <w:trPr>
          <w:trHeight w:val="375"/>
        </w:trPr>
        <w:tc>
          <w:tcPr>
            <w:tcW w:w="67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126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湖泊名称</w:t>
            </w:r>
          </w:p>
        </w:tc>
        <w:tc>
          <w:tcPr>
            <w:tcW w:w="191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湖泊位置</w:t>
            </w:r>
          </w:p>
        </w:tc>
        <w:tc>
          <w:tcPr>
            <w:tcW w:w="99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水面面积（km</w:t>
            </w:r>
            <w:r>
              <w:rPr>
                <w:rFonts w:ascii="宋体" w:hAnsi="宋体" w:cs="宋体" w:hint="eastAsia"/>
                <w:color w:val="000000"/>
                <w:kern w:val="0"/>
                <w:sz w:val="20"/>
                <w:szCs w:val="20"/>
                <w:vertAlign w:val="superscript"/>
              </w:rPr>
              <w:t>2</w:t>
            </w:r>
            <w:r>
              <w:rPr>
                <w:rFonts w:ascii="宋体" w:hAnsi="宋体" w:cs="宋体" w:hint="eastAsia"/>
                <w:color w:val="000000"/>
                <w:kern w:val="0"/>
                <w:sz w:val="20"/>
                <w:szCs w:val="20"/>
              </w:rPr>
              <w:t>）</w:t>
            </w:r>
          </w:p>
        </w:tc>
        <w:tc>
          <w:tcPr>
            <w:tcW w:w="3520"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地理坐标</w:t>
            </w:r>
          </w:p>
        </w:tc>
        <w:tc>
          <w:tcPr>
            <w:tcW w:w="1073"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备注</w:t>
            </w:r>
          </w:p>
        </w:tc>
      </w:tr>
      <w:tr w:rsidR="002E091D" w:rsidTr="002E091D">
        <w:trPr>
          <w:trHeight w:val="375"/>
        </w:trPr>
        <w:tc>
          <w:tcPr>
            <w:tcW w:w="67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c>
          <w:tcPr>
            <w:tcW w:w="126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c>
          <w:tcPr>
            <w:tcW w:w="191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c>
          <w:tcPr>
            <w:tcW w:w="99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c>
          <w:tcPr>
            <w:tcW w:w="17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东经</w:t>
            </w:r>
          </w:p>
        </w:tc>
        <w:tc>
          <w:tcPr>
            <w:tcW w:w="17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北纬</w:t>
            </w:r>
          </w:p>
        </w:tc>
        <w:tc>
          <w:tcPr>
            <w:tcW w:w="1073"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朱婆湖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富池镇、枫林镇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115°23′22.52"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29°49′40.56"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赛桥湖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陶港镇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115°17′33.58"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29°54′42.54"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南坦湖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6.87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 5′27.31"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29°50′43.31"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北湖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城东新区</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115°10′54.68"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29°50′30.07"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东西湖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兴国镇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115°12′54.92"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29°47′49.63"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金星月湖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黄颡口镇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115°16′51.6″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30°2′20.4″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西湖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115°15′31.97"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29°47′33.62"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石灰赛湖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城东新区</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115°15′23.45"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29°50′30.68"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下洋湖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115°20′19.89"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29°50′18.76"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竹林塘</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城东新区</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115°13′10.36"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29°50′50.54"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城中湖</w:t>
            </w: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牛湖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木港镇、枫林镇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115°18′29.39"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29°46′59.20"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杨赛湖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富池镇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115°25′0.15"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29°51′54.55"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内牧羊湖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荆头山农场</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 7′11.32"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29°47′54.10"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大泉湖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城东新区</w:t>
            </w:r>
          </w:p>
        </w:tc>
        <w:tc>
          <w:tcPr>
            <w:tcW w:w="990" w:type="dxa"/>
            <w:tcBorders>
              <w:top w:val="nil"/>
              <w:left w:val="nil"/>
              <w:bottom w:val="nil"/>
              <w:right w:val="nil"/>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115°14′35.32"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29°50′25.82"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米铺湖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三溪镇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114°59′52.56"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29°49′17.04"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芦灌湖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 3′27.62"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29°50′9.07"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下司湖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陶港镇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115°16′37.2″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29°54′23.4″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太芦湖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 6′46.93"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29°50′21.63"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绒湖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115°17′4.17"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29°48′9.87"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春湖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韦源口镇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115°14′1.25"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 7′35.20"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东春湖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 9′7.07"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29°47′17.11"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上马蹄湖</w:t>
            </w:r>
          </w:p>
        </w:tc>
        <w:tc>
          <w:tcPr>
            <w:tcW w:w="191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兴国镇</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115°11′27.6″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29°51′36.3″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城中湖</w:t>
            </w: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小赛湖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0.80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115°19′26.4″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29°49′6.9″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FF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新保湖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0.77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115°7′40.8″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29°46′15.6″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FF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黄颡口镇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0.73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115°16′55.2″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30°4′13.4″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游荡湖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0.71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115°1′40.8″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29°49′54.4″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FF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麦口湖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0.68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115°10′22.8″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29°49′56.6″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大坡湖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115°24′18″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29°46′54.1″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碧湖塘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0.60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115°10′58.8″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29°47′51.3″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下马蹄湖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兴国镇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115°11′24″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29°51′0.7″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牛头山湖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115°8′45.6″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29°50′59.6″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独山湖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115°10′1.2″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29°50′52.8″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三汊湖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军垦农场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115°2′45.6″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29°48′20.1″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河赛湖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军垦农场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115°4′22.7″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29°49′33.2″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神灵湖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115°22′15.6″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29°47′12.1″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桥东上湖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陶港镇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115°20′60″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29°53′45.6″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田铺塘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排市镇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0.42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115°4′33.5″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29°45′31.3″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桥头湖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军垦农场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0.40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115°4′1.1″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29°48′1.8″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太平湖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0.40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115°26′13.2″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29°46′25.3″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伍家湖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陶港镇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115°22′8.4″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29°53′15″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沟二垱</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115°2′52.8″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29°50′8.8″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里湖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三溪镇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115°2′8.91″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29°48′40.32″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桂花塘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经济开发区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115°14′42″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石臼湖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115°0′32.4″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29°49′46.2″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金家塘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115°3′54″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29°50′19.3″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八湘湖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三溪镇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0.31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114°59′49.2″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29°49′12″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叶家塘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0.27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115°11′20.3″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29°48′7.2″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雷家湖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浮屠镇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0.25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115°2′34.8″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29°49′40.8″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军垦农场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0.25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115°4′1.1″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29°48′47.1″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率洲湖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军垦农场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0.25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115°3′43.2″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向家塘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0.21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115°8′9.6″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29°47′20″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贺师桥湖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0.20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115°18′28.8″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29°44′55.3″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西湾塘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兴国镇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0.19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115°11′41.9″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29°48′12.9″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芦荡湖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排市镇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0.13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115°6′36″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东湾塘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兴国镇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0.12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115°12′0″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29°48′23.4″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龙眼湖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富池镇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0.12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115°25′33.6″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29°51′27″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观音塘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荆头山农场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115°5′27.6″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29°47′43.8″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坟前塘</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木港镇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0.10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115°8′27.6″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29°47′26.5″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西湋湖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三溪镇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0.093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114°59′38.4″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29°47′48.1″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375"/>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西石湖</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枫林镇</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0.072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115°19′30″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29°44′54.2″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r>
      <w:tr w:rsidR="002E091D" w:rsidTr="002E091D">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0"/>
                <w:szCs w:val="20"/>
              </w:rPr>
            </w:pPr>
          </w:p>
        </w:tc>
        <w:tc>
          <w:tcPr>
            <w:tcW w:w="0" w:type="auto"/>
            <w:tcBorders>
              <w:top w:val="single" w:sz="4" w:space="0" w:color="000000"/>
              <w:left w:val="nil"/>
              <w:bottom w:val="single" w:sz="4" w:space="0" w:color="000000"/>
              <w:right w:val="nil"/>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r>
              <w:rPr>
                <w:rFonts w:ascii="宋体" w:hAnsi="宋体" w:cs="宋体" w:hint="eastAsia"/>
                <w:color w:val="000000"/>
                <w:sz w:val="22"/>
              </w:rPr>
              <w:t>合计</w:t>
            </w:r>
          </w:p>
        </w:tc>
        <w:tc>
          <w:tcPr>
            <w:tcW w:w="0" w:type="auto"/>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widowControl/>
              <w:jc w:val="center"/>
              <w:textAlignment w:val="center"/>
              <w:rPr>
                <w:rFonts w:ascii="宋体" w:hAnsi="宋体" w:cs="宋体"/>
                <w:color w:val="000000"/>
                <w:sz w:val="22"/>
              </w:rPr>
            </w:pPr>
            <w:r>
              <w:rPr>
                <w:rFonts w:ascii="宋体" w:hAnsi="宋体" w:cs="宋体" w:hint="eastAsia"/>
                <w:color w:val="000000"/>
                <w:kern w:val="0"/>
                <w:sz w:val="22"/>
              </w:rPr>
              <w:t>98.035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E091D" w:rsidRDefault="002E091D" w:rsidP="002E091D">
            <w:pPr>
              <w:jc w:val="center"/>
              <w:rPr>
                <w:rFonts w:ascii="宋体" w:hAnsi="宋体" w:cs="宋体"/>
                <w:color w:val="000000"/>
                <w:sz w:val="22"/>
              </w:rPr>
            </w:pPr>
          </w:p>
        </w:tc>
      </w:tr>
    </w:tbl>
    <w:p w:rsidR="002E091D" w:rsidRDefault="002E091D" w:rsidP="002E091D">
      <w:pPr>
        <w:pStyle w:val="ad"/>
        <w:rPr>
          <w:rFonts w:ascii="Times New Roman" w:eastAsia="黑体" w:hAnsi="Times New Roman"/>
          <w:bCs/>
          <w:color w:val="FF0000"/>
          <w:sz w:val="24"/>
          <w:szCs w:val="24"/>
        </w:rPr>
        <w:sectPr w:rsidR="002E091D">
          <w:pgSz w:w="11910" w:h="16840"/>
          <w:pgMar w:top="1440" w:right="1803" w:bottom="1440" w:left="1803" w:header="0" w:footer="1153" w:gutter="0"/>
          <w:cols w:space="720"/>
        </w:sectPr>
      </w:pPr>
    </w:p>
    <w:p w:rsidR="00E9314F" w:rsidRDefault="00B61071">
      <w:pPr>
        <w:adjustRightInd w:val="0"/>
        <w:snapToGrid w:val="0"/>
        <w:spacing w:line="360" w:lineRule="auto"/>
        <w:jc w:val="left"/>
        <w:rPr>
          <w:sz w:val="24"/>
          <w:szCs w:val="24"/>
        </w:rPr>
      </w:pPr>
      <w:r>
        <w:rPr>
          <w:sz w:val="24"/>
          <w:szCs w:val="24"/>
        </w:rPr>
        <w:lastRenderedPageBreak/>
        <w:t>附件</w:t>
      </w:r>
      <w:r>
        <w:rPr>
          <w:rFonts w:hint="eastAsia"/>
          <w:sz w:val="24"/>
          <w:szCs w:val="24"/>
        </w:rPr>
        <w:t>二</w:t>
      </w:r>
      <w:r>
        <w:rPr>
          <w:sz w:val="24"/>
          <w:szCs w:val="24"/>
        </w:rPr>
        <w:t>：供应商报名表：</w:t>
      </w:r>
    </w:p>
    <w:p w:rsidR="00E9314F" w:rsidRDefault="00B61071">
      <w:pPr>
        <w:jc w:val="center"/>
        <w:rPr>
          <w:sz w:val="32"/>
          <w:szCs w:val="32"/>
        </w:rPr>
      </w:pPr>
      <w:r>
        <w:rPr>
          <w:rFonts w:hint="eastAsia"/>
          <w:sz w:val="32"/>
          <w:szCs w:val="32"/>
        </w:rPr>
        <w:t>供应商报名表</w:t>
      </w:r>
    </w:p>
    <w:p w:rsidR="00E9314F" w:rsidRDefault="00B61071">
      <w:pPr>
        <w:rPr>
          <w:sz w:val="24"/>
        </w:rPr>
      </w:pPr>
      <w:r>
        <w:rPr>
          <w:rFonts w:hint="eastAsia"/>
          <w:sz w:val="24"/>
        </w:rPr>
        <w:t>项目编号：</w:t>
      </w:r>
      <w:r>
        <w:rPr>
          <w:rFonts w:hint="eastAsia"/>
          <w:sz w:val="24"/>
          <w:u w:val="single"/>
        </w:rPr>
        <w:t xml:space="preserve">                </w:t>
      </w:r>
    </w:p>
    <w:p w:rsidR="00E9314F" w:rsidRDefault="00B61071">
      <w:pPr>
        <w:rPr>
          <w:sz w:val="24"/>
        </w:rPr>
      </w:pPr>
      <w:r>
        <w:rPr>
          <w:rFonts w:hint="eastAsia"/>
          <w:sz w:val="24"/>
        </w:rPr>
        <w:t>项目名称：</w:t>
      </w:r>
      <w:r>
        <w:rPr>
          <w:rFonts w:hint="eastAsia"/>
          <w:sz w:val="24"/>
        </w:rPr>
        <w:t xml:space="preserve">  </w:t>
      </w:r>
      <w:r>
        <w:rPr>
          <w:rFonts w:hint="eastAsia"/>
          <w:sz w:val="24"/>
          <w:u w:val="single"/>
        </w:rPr>
        <w:t xml:space="preserve">                </w:t>
      </w:r>
      <w:r>
        <w:rPr>
          <w:rFonts w:hint="eastAsia"/>
          <w:sz w:val="24"/>
        </w:rPr>
        <w:t xml:space="preserve">                       </w:t>
      </w:r>
    </w:p>
    <w:tbl>
      <w:tblPr>
        <w:tblW w:w="92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996"/>
      </w:tblGrid>
      <w:tr w:rsidR="00E9314F">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供应商名称（盖章）</w:t>
            </w:r>
          </w:p>
        </w:tc>
        <w:tc>
          <w:tcPr>
            <w:tcW w:w="6996"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 </w:t>
            </w:r>
          </w:p>
        </w:tc>
      </w:tr>
      <w:tr w:rsidR="00E9314F">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联系人姓名</w:t>
            </w:r>
          </w:p>
        </w:tc>
        <w:tc>
          <w:tcPr>
            <w:tcW w:w="6996"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 </w:t>
            </w:r>
          </w:p>
        </w:tc>
      </w:tr>
      <w:tr w:rsidR="00E9314F">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联系人电话（办公电话和手机）</w:t>
            </w:r>
          </w:p>
        </w:tc>
        <w:tc>
          <w:tcPr>
            <w:tcW w:w="6996"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 </w:t>
            </w:r>
          </w:p>
        </w:tc>
      </w:tr>
      <w:tr w:rsidR="00E9314F">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联系人邮箱</w:t>
            </w:r>
          </w:p>
        </w:tc>
        <w:tc>
          <w:tcPr>
            <w:tcW w:w="6996" w:type="dxa"/>
            <w:tcBorders>
              <w:top w:val="single" w:sz="4" w:space="0" w:color="auto"/>
              <w:left w:val="single" w:sz="4" w:space="0" w:color="auto"/>
              <w:bottom w:val="single" w:sz="4" w:space="0" w:color="auto"/>
              <w:right w:val="single" w:sz="4" w:space="0" w:color="auto"/>
            </w:tcBorders>
            <w:vAlign w:val="center"/>
          </w:tcPr>
          <w:p w:rsidR="00E9314F" w:rsidRDefault="00B61071">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 </w:t>
            </w:r>
          </w:p>
        </w:tc>
      </w:tr>
      <w:tr w:rsidR="001B4DB3">
        <w:trPr>
          <w:trHeight w:val="70"/>
        </w:trPr>
        <w:tc>
          <w:tcPr>
            <w:tcW w:w="2269" w:type="dxa"/>
            <w:vMerge w:val="restart"/>
            <w:tcBorders>
              <w:top w:val="single" w:sz="4" w:space="0" w:color="auto"/>
              <w:left w:val="single" w:sz="4" w:space="0" w:color="auto"/>
              <w:right w:val="single" w:sz="4" w:space="0" w:color="auto"/>
            </w:tcBorders>
            <w:vAlign w:val="center"/>
          </w:tcPr>
          <w:p w:rsidR="001B4DB3" w:rsidRDefault="001B4DB3">
            <w:pPr>
              <w:widowControl/>
              <w:spacing w:before="100" w:beforeAutospacing="1" w:after="100" w:afterAutospacing="1"/>
              <w:jc w:val="left"/>
              <w:rPr>
                <w:rFonts w:asciiTheme="minorEastAsia" w:hAnsiTheme="minorEastAsia" w:cs="宋体"/>
                <w:kern w:val="0"/>
                <w:sz w:val="24"/>
              </w:rPr>
            </w:pPr>
            <w:r>
              <w:rPr>
                <w:rFonts w:asciiTheme="minorEastAsia" w:hAnsiTheme="minorEastAsia" w:cs="宋体" w:hint="eastAsia"/>
                <w:kern w:val="0"/>
                <w:sz w:val="24"/>
              </w:rPr>
              <w:t>供应商提供的</w:t>
            </w:r>
          </w:p>
          <w:p w:rsidR="001B4DB3" w:rsidRDefault="001B4DB3">
            <w:pPr>
              <w:widowControl/>
              <w:spacing w:before="100" w:beforeAutospacing="1" w:after="100" w:afterAutospacing="1"/>
              <w:jc w:val="left"/>
              <w:rPr>
                <w:rFonts w:ascii="宋体" w:hAnsi="宋体" w:cs="宋体"/>
                <w:kern w:val="0"/>
                <w:sz w:val="24"/>
              </w:rPr>
            </w:pPr>
            <w:r>
              <w:rPr>
                <w:rFonts w:asciiTheme="minorEastAsia" w:hAnsiTheme="minorEastAsia" w:cs="宋体" w:hint="eastAsia"/>
                <w:kern w:val="0"/>
                <w:sz w:val="24"/>
              </w:rPr>
              <w:t>报名资料</w:t>
            </w: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1.</w:t>
            </w:r>
            <w:r>
              <w:rPr>
                <w:rFonts w:hint="eastAsia"/>
                <w:sz w:val="24"/>
              </w:rPr>
              <w:t>法人或者其他组织的营业执照等证明文件，如供应商是自然人的提供身份证明材料。</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2.</w:t>
            </w:r>
            <w:r>
              <w:rPr>
                <w:rFonts w:hint="eastAsia"/>
                <w:sz w:val="24"/>
              </w:rPr>
              <w:t>财务状况报告，依法缴纳税收和社会保障资金的相关材料。</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3.</w:t>
            </w:r>
            <w:r>
              <w:rPr>
                <w:rFonts w:hint="eastAsia"/>
                <w:sz w:val="24"/>
              </w:rPr>
              <w:t>具备履行合同所必需的设备和专业技术能力的证明材料。</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4.</w:t>
            </w:r>
            <w:r>
              <w:rPr>
                <w:rFonts w:hint="eastAsia"/>
                <w:sz w:val="24"/>
              </w:rPr>
              <w:t>参加政府采购活动前</w:t>
            </w:r>
            <w:r>
              <w:rPr>
                <w:rFonts w:hint="eastAsia"/>
                <w:sz w:val="24"/>
              </w:rPr>
              <w:t>3</w:t>
            </w:r>
            <w:r>
              <w:rPr>
                <w:rFonts w:hint="eastAsia"/>
                <w:sz w:val="24"/>
              </w:rPr>
              <w:t>年内在经营活动中没有重大违法记录的书面声明。</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5.</w:t>
            </w:r>
            <w:r>
              <w:rPr>
                <w:rFonts w:hint="eastAsia"/>
                <w:sz w:val="24"/>
              </w:rPr>
              <w:t>具备法律、行政法规规定的其他条件的证明材料。</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pPr>
              <w:rPr>
                <w:sz w:val="24"/>
              </w:rPr>
            </w:pPr>
            <w:r>
              <w:rPr>
                <w:rFonts w:hint="eastAsia"/>
                <w:sz w:val="24"/>
              </w:rPr>
              <w:t>6.</w:t>
            </w:r>
            <w:r>
              <w:rPr>
                <w:rFonts w:ascii="Times New Roman" w:hAnsi="Times New Roman" w:hint="eastAsia"/>
                <w:sz w:val="24"/>
                <w:szCs w:val="24"/>
              </w:rPr>
              <w:t xml:space="preserve"> </w:t>
            </w:r>
            <w:r>
              <w:rPr>
                <w:rFonts w:ascii="Times New Roman" w:hAnsi="Times New Roman" w:hint="eastAsia"/>
                <w:sz w:val="24"/>
                <w:szCs w:val="24"/>
              </w:rPr>
              <w:t>必须是在中国境内依法注册，具有独立法人资格。</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rsidP="00A61C18">
            <w:pPr>
              <w:rPr>
                <w:sz w:val="24"/>
              </w:rPr>
            </w:pPr>
            <w:r>
              <w:rPr>
                <w:rFonts w:hint="eastAsia"/>
                <w:sz w:val="24"/>
              </w:rPr>
              <w:t>7.</w:t>
            </w:r>
            <w:r w:rsidRPr="00A61C18">
              <w:rPr>
                <w:rFonts w:hint="eastAsia"/>
                <w:sz w:val="24"/>
              </w:rPr>
              <w:t>未被列入</w:t>
            </w:r>
            <w:r w:rsidRPr="00A61C18">
              <w:rPr>
                <w:rFonts w:hint="eastAsia"/>
                <w:sz w:val="24"/>
              </w:rPr>
              <w:t>"</w:t>
            </w:r>
            <w:r w:rsidRPr="00A61C18">
              <w:rPr>
                <w:rFonts w:hint="eastAsia"/>
                <w:sz w:val="24"/>
              </w:rPr>
              <w:t>信用中国</w:t>
            </w:r>
            <w:r w:rsidRPr="00A61C18">
              <w:rPr>
                <w:rFonts w:hint="eastAsia"/>
                <w:sz w:val="24"/>
              </w:rPr>
              <w:t>"</w:t>
            </w:r>
            <w:r w:rsidRPr="00A61C18">
              <w:rPr>
                <w:rFonts w:hint="eastAsia"/>
                <w:sz w:val="24"/>
              </w:rPr>
              <w:t>网站</w:t>
            </w:r>
            <w:r w:rsidRPr="00A61C18">
              <w:rPr>
                <w:rFonts w:hint="eastAsia"/>
                <w:sz w:val="24"/>
              </w:rPr>
              <w:t>(</w:t>
            </w:r>
            <w:proofErr w:type="spellStart"/>
            <w:r w:rsidRPr="00A61C18">
              <w:rPr>
                <w:rFonts w:hint="eastAsia"/>
                <w:sz w:val="24"/>
              </w:rPr>
              <w:t>www.creditchina.gov.cn</w:t>
            </w:r>
            <w:proofErr w:type="spellEnd"/>
            <w:r w:rsidRPr="00A61C18">
              <w:rPr>
                <w:rFonts w:hint="eastAsia"/>
                <w:sz w:val="24"/>
              </w:rPr>
              <w:t>)</w:t>
            </w:r>
            <w:r w:rsidRPr="00A61C18">
              <w:rPr>
                <w:rFonts w:hint="eastAsia"/>
                <w:sz w:val="24"/>
              </w:rPr>
              <w:t>失信被执行人（须提供网站截图）、重大税收违法案件当事人、</w:t>
            </w:r>
            <w:r w:rsidRPr="00A61C18">
              <w:rPr>
                <w:rFonts w:hint="eastAsia"/>
                <w:sz w:val="24"/>
              </w:rPr>
              <w:t>"</w:t>
            </w:r>
            <w:r w:rsidRPr="00A61C18">
              <w:rPr>
                <w:rFonts w:hint="eastAsia"/>
                <w:sz w:val="24"/>
              </w:rPr>
              <w:t>中国政府采购网</w:t>
            </w:r>
            <w:r w:rsidRPr="00A61C18">
              <w:rPr>
                <w:rFonts w:hint="eastAsia"/>
                <w:sz w:val="24"/>
              </w:rPr>
              <w:t>"</w:t>
            </w:r>
            <w:r w:rsidRPr="00A61C18">
              <w:rPr>
                <w:rFonts w:hint="eastAsia"/>
                <w:sz w:val="24"/>
              </w:rPr>
              <w:t>（</w:t>
            </w:r>
            <w:proofErr w:type="spellStart"/>
            <w:r w:rsidRPr="00A61C18">
              <w:rPr>
                <w:rFonts w:hint="eastAsia"/>
                <w:sz w:val="24"/>
              </w:rPr>
              <w:t>www.ccgp.gov.cn</w:t>
            </w:r>
            <w:proofErr w:type="spellEnd"/>
            <w:r w:rsidRPr="00A61C18">
              <w:rPr>
                <w:rFonts w:hint="eastAsia"/>
                <w:sz w:val="24"/>
              </w:rPr>
              <w:t>）政府</w:t>
            </w:r>
            <w:r>
              <w:rPr>
                <w:rFonts w:hint="eastAsia"/>
                <w:sz w:val="24"/>
              </w:rPr>
              <w:t>采购严重违法失信行为记录名单网页打印件（查询日期以本公告发布后日期为准）。</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Pr="00767106" w:rsidRDefault="001B4DB3" w:rsidP="00767106">
            <w:pPr>
              <w:rPr>
                <w:sz w:val="24"/>
              </w:rPr>
            </w:pPr>
            <w:r>
              <w:rPr>
                <w:rFonts w:hint="eastAsia"/>
                <w:sz w:val="24"/>
              </w:rPr>
              <w:t>8.</w:t>
            </w:r>
            <w:r>
              <w:rPr>
                <w:rFonts w:hint="eastAsia"/>
                <w:sz w:val="24"/>
              </w:rPr>
              <w:t>特定条件：</w:t>
            </w:r>
            <w:r>
              <w:rPr>
                <w:rFonts w:ascii="Times New Roman" w:hAnsi="Times New Roman" w:hint="eastAsia"/>
                <w:sz w:val="24"/>
                <w:szCs w:val="24"/>
              </w:rPr>
              <w:t>具有水利行业工程设计专业甲级资质</w:t>
            </w:r>
          </w:p>
        </w:tc>
      </w:tr>
      <w:tr w:rsidR="001B4DB3">
        <w:trPr>
          <w:trHeight w:val="70"/>
        </w:trPr>
        <w:tc>
          <w:tcPr>
            <w:tcW w:w="2269" w:type="dxa"/>
            <w:vMerge/>
            <w:tcBorders>
              <w:left w:val="single" w:sz="4" w:space="0" w:color="auto"/>
              <w:right w:val="single" w:sz="4" w:space="0" w:color="auto"/>
            </w:tcBorders>
            <w:vAlign w:val="center"/>
          </w:tcPr>
          <w:p w:rsidR="001B4DB3" w:rsidRDefault="001B4DB3">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1B4DB3" w:rsidRDefault="001B4DB3" w:rsidP="00767106">
            <w:pPr>
              <w:rPr>
                <w:rFonts w:hint="eastAsia"/>
                <w:sz w:val="24"/>
              </w:rPr>
            </w:pPr>
            <w:r>
              <w:rPr>
                <w:rFonts w:hint="eastAsia"/>
                <w:sz w:val="24"/>
              </w:rPr>
              <w:t>9.</w:t>
            </w:r>
            <w:r>
              <w:rPr>
                <w:rFonts w:hint="eastAsia"/>
                <w:sz w:val="24"/>
              </w:rPr>
              <w:t>提交</w:t>
            </w:r>
            <w:r w:rsidRPr="001B4DB3">
              <w:rPr>
                <w:rFonts w:hint="eastAsia"/>
                <w:sz w:val="24"/>
              </w:rPr>
              <w:t>中小企业声明函</w:t>
            </w:r>
          </w:p>
        </w:tc>
      </w:tr>
      <w:tr w:rsidR="00E9314F">
        <w:trPr>
          <w:trHeight w:val="70"/>
        </w:trPr>
        <w:tc>
          <w:tcPr>
            <w:tcW w:w="2269" w:type="dxa"/>
            <w:tcBorders>
              <w:left w:val="single" w:sz="4" w:space="0" w:color="auto"/>
              <w:bottom w:val="single" w:sz="4" w:space="0" w:color="auto"/>
              <w:right w:val="single" w:sz="4" w:space="0" w:color="auto"/>
            </w:tcBorders>
            <w:vAlign w:val="center"/>
          </w:tcPr>
          <w:p w:rsidR="00E9314F" w:rsidRDefault="00B61071">
            <w:pPr>
              <w:widowControl/>
              <w:jc w:val="left"/>
              <w:rPr>
                <w:rFonts w:ascii="宋体" w:hAnsi="宋体" w:cs="宋体"/>
                <w:b/>
                <w:kern w:val="0"/>
                <w:sz w:val="24"/>
              </w:rPr>
            </w:pPr>
            <w:r>
              <w:rPr>
                <w:rFonts w:ascii="宋体" w:hAnsi="宋体" w:cs="宋体" w:hint="eastAsia"/>
                <w:b/>
                <w:kern w:val="0"/>
                <w:sz w:val="24"/>
              </w:rPr>
              <w:t>供应商意见</w:t>
            </w:r>
          </w:p>
        </w:tc>
        <w:tc>
          <w:tcPr>
            <w:tcW w:w="6996" w:type="dxa"/>
            <w:tcBorders>
              <w:top w:val="single" w:sz="4" w:space="0" w:color="auto"/>
              <w:left w:val="single" w:sz="4" w:space="0" w:color="auto"/>
              <w:bottom w:val="single" w:sz="4" w:space="0" w:color="auto"/>
              <w:right w:val="single" w:sz="4" w:space="0" w:color="auto"/>
            </w:tcBorders>
          </w:tcPr>
          <w:p w:rsidR="00E9314F" w:rsidRDefault="00B61071">
            <w:pPr>
              <w:rPr>
                <w:b/>
                <w:sz w:val="24"/>
              </w:rPr>
            </w:pPr>
            <w:r>
              <w:rPr>
                <w:rFonts w:hint="eastAsia"/>
                <w:b/>
                <w:sz w:val="24"/>
              </w:rPr>
              <w:t>供应商可对本项目采购需求的公正性、专业性、合理性等提出自己正确的意见、建议等（可另页详细表述）。</w:t>
            </w:r>
          </w:p>
        </w:tc>
      </w:tr>
    </w:tbl>
    <w:p w:rsidR="00E9314F" w:rsidRDefault="00E9314F">
      <w:pPr>
        <w:pStyle w:val="a7"/>
        <w:shd w:val="clear" w:color="auto" w:fill="FFFFFF"/>
        <w:spacing w:before="150" w:beforeAutospacing="0" w:after="150" w:afterAutospacing="0" w:line="360" w:lineRule="atLeast"/>
        <w:rPr>
          <w:rStyle w:val="a9"/>
          <w:color w:val="000000"/>
        </w:rPr>
      </w:pPr>
    </w:p>
    <w:p w:rsidR="00E9314F" w:rsidRDefault="00B61071">
      <w:pPr>
        <w:pStyle w:val="a7"/>
        <w:shd w:val="clear" w:color="auto" w:fill="FFFFFF"/>
        <w:spacing w:before="150" w:beforeAutospacing="0" w:after="150" w:afterAutospacing="0" w:line="360" w:lineRule="atLeast"/>
        <w:rPr>
          <w:rStyle w:val="a9"/>
          <w:color w:val="000000"/>
        </w:rPr>
      </w:pPr>
      <w:r>
        <w:rPr>
          <w:rStyle w:val="a9"/>
          <w:rFonts w:hint="eastAsia"/>
          <w:color w:val="000000"/>
        </w:rPr>
        <w:t>注意事项：</w:t>
      </w:r>
    </w:p>
    <w:p w:rsidR="00E9314F" w:rsidRDefault="00B61071">
      <w:pPr>
        <w:pStyle w:val="a7"/>
        <w:shd w:val="clear" w:color="auto" w:fill="FFFFFF"/>
        <w:spacing w:before="150" w:after="150"/>
        <w:ind w:firstLineChars="200" w:firstLine="480"/>
        <w:rPr>
          <w:color w:val="000000"/>
        </w:rPr>
      </w:pPr>
      <w:r>
        <w:rPr>
          <w:rFonts w:hint="eastAsia"/>
          <w:color w:val="000000"/>
        </w:rPr>
        <w:t>1.</w:t>
      </w:r>
      <w:r>
        <w:rPr>
          <w:rFonts w:hint="eastAsia"/>
          <w:color w:val="000000"/>
        </w:rPr>
        <w:t>供应商必须严格按照公告的内容和要求，完整递交有关资料，逾期递交的将予以拒收。</w:t>
      </w:r>
    </w:p>
    <w:p w:rsidR="00E9314F" w:rsidRDefault="00B61071">
      <w:pPr>
        <w:pStyle w:val="a7"/>
        <w:shd w:val="clear" w:color="auto" w:fill="FFFFFF"/>
        <w:spacing w:before="100" w:after="100"/>
        <w:ind w:firstLineChars="200" w:firstLine="480"/>
        <w:rPr>
          <w:color w:val="000000"/>
        </w:rPr>
      </w:pPr>
      <w:r>
        <w:rPr>
          <w:rFonts w:hint="eastAsia"/>
          <w:color w:val="000000"/>
        </w:rPr>
        <w:t>2.</w:t>
      </w:r>
      <w:r>
        <w:rPr>
          <w:rFonts w:hint="eastAsia"/>
          <w:color w:val="000000"/>
        </w:rPr>
        <w:t>★供应商所递交的资料（全部盖有单位公章）必须为一般常用电脑办公软件能够读取的清晰、易于辨识的彩色电子扫描件、照片（相关证书和证明材料的原件）</w:t>
      </w:r>
      <w:r>
        <w:rPr>
          <w:rFonts w:hint="eastAsia"/>
          <w:color w:val="000000"/>
        </w:rPr>
        <w:t>,</w:t>
      </w:r>
      <w:r>
        <w:rPr>
          <w:rFonts w:hint="eastAsia"/>
          <w:color w:val="000000"/>
        </w:rPr>
        <w:t>并对其他递交资料内容的真实性、有效性及完整性负责，如提供文件资料有错漏、模糊不清、复印件的电子扫描件、照片、无法读取识别或弄虚作假等，一律属于无效文件。</w:t>
      </w:r>
      <w:r>
        <w:rPr>
          <w:rFonts w:hint="eastAsia"/>
          <w:color w:val="000000"/>
        </w:rPr>
        <w:t xml:space="preserve"> </w:t>
      </w:r>
    </w:p>
    <w:p w:rsidR="00E9314F" w:rsidRDefault="00B61071">
      <w:pPr>
        <w:pStyle w:val="a7"/>
        <w:shd w:val="clear" w:color="auto" w:fill="FFFFFF"/>
        <w:spacing w:before="150" w:beforeAutospacing="0" w:after="150" w:afterAutospacing="0"/>
        <w:ind w:firstLineChars="200" w:firstLine="480"/>
        <w:rPr>
          <w:color w:val="000000"/>
        </w:rPr>
      </w:pPr>
      <w:r>
        <w:rPr>
          <w:rFonts w:hint="eastAsia"/>
          <w:color w:val="000000"/>
        </w:rPr>
        <w:t>3.</w:t>
      </w:r>
      <w:r>
        <w:rPr>
          <w:rFonts w:hint="eastAsia"/>
          <w:color w:val="000000"/>
        </w:rPr>
        <w:t>★须在邮件（附件文件名注明公司全称）注明公司全称、项目名称及项目编号（不注明我单位将拒收报名邮件）。</w:t>
      </w:r>
    </w:p>
    <w:p w:rsidR="00767106" w:rsidRDefault="00767106">
      <w:pPr>
        <w:pStyle w:val="a7"/>
        <w:shd w:val="clear" w:color="auto" w:fill="FFFFFF"/>
        <w:spacing w:before="150" w:beforeAutospacing="0" w:after="150" w:afterAutospacing="0"/>
        <w:ind w:firstLineChars="200" w:firstLine="480"/>
        <w:rPr>
          <w:color w:val="000000"/>
        </w:rPr>
      </w:pPr>
    </w:p>
    <w:p w:rsidR="00767106" w:rsidRDefault="00767106">
      <w:pPr>
        <w:pStyle w:val="a7"/>
        <w:shd w:val="clear" w:color="auto" w:fill="FFFFFF"/>
        <w:spacing w:before="150" w:beforeAutospacing="0" w:after="150" w:afterAutospacing="0"/>
        <w:ind w:firstLineChars="200" w:firstLine="480"/>
        <w:rPr>
          <w:color w:val="000000"/>
        </w:rPr>
      </w:pPr>
    </w:p>
    <w:p w:rsidR="00767106" w:rsidRPr="00767106" w:rsidRDefault="00767106" w:rsidP="00767106">
      <w:pPr>
        <w:pStyle w:val="a7"/>
        <w:shd w:val="clear" w:color="auto" w:fill="FFFFFF"/>
        <w:spacing w:before="150" w:beforeAutospacing="0" w:after="150" w:afterAutospacing="0"/>
        <w:ind w:firstLineChars="200" w:firstLine="480"/>
        <w:rPr>
          <w:szCs w:val="24"/>
        </w:rPr>
      </w:pPr>
      <w:r>
        <w:rPr>
          <w:szCs w:val="24"/>
        </w:rPr>
        <w:t>附件</w:t>
      </w:r>
      <w:r>
        <w:rPr>
          <w:rFonts w:hint="eastAsia"/>
          <w:szCs w:val="24"/>
        </w:rPr>
        <w:t>三</w:t>
      </w:r>
      <w:r>
        <w:rPr>
          <w:szCs w:val="24"/>
        </w:rPr>
        <w:t>：</w:t>
      </w:r>
      <w:r>
        <w:rPr>
          <w:rFonts w:hint="eastAsia"/>
          <w:szCs w:val="24"/>
        </w:rPr>
        <w:t xml:space="preserve">               </w:t>
      </w:r>
      <w:r w:rsidRPr="00767106">
        <w:rPr>
          <w:rFonts w:hint="eastAsia"/>
          <w:b/>
          <w:szCs w:val="24"/>
        </w:rPr>
        <w:t xml:space="preserve"> </w:t>
      </w:r>
      <w:r w:rsidRPr="00767106">
        <w:rPr>
          <w:rFonts w:hint="eastAsia"/>
          <w:b/>
          <w:sz w:val="32"/>
          <w:szCs w:val="24"/>
        </w:rPr>
        <w:t>评标办法</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2"/>
        <w:gridCol w:w="8484"/>
      </w:tblGrid>
      <w:tr w:rsidR="00767106" w:rsidTr="00931B9A">
        <w:trPr>
          <w:jc w:val="center"/>
        </w:trPr>
        <w:tc>
          <w:tcPr>
            <w:tcW w:w="882" w:type="dxa"/>
            <w:tcMar>
              <w:top w:w="15" w:type="dxa"/>
              <w:left w:w="15" w:type="dxa"/>
              <w:right w:w="15" w:type="dxa"/>
            </w:tcMar>
          </w:tcPr>
          <w:p w:rsidR="00767106" w:rsidRDefault="00767106" w:rsidP="00931B9A">
            <w:pPr>
              <w:adjustRightInd w:val="0"/>
              <w:snapToGrid w:val="0"/>
              <w:ind w:rightChars="116" w:right="244"/>
              <w:jc w:val="center"/>
              <w:rPr>
                <w:rFonts w:ascii="宋体" w:hAnsi="宋体" w:cs="宋体"/>
                <w:b/>
                <w:sz w:val="28"/>
                <w:szCs w:val="28"/>
              </w:rPr>
            </w:pPr>
            <w:r>
              <w:rPr>
                <w:rFonts w:ascii="宋体" w:hAnsi="宋体" w:cs="宋体" w:hint="eastAsia"/>
                <w:b/>
                <w:sz w:val="28"/>
                <w:szCs w:val="28"/>
              </w:rPr>
              <w:t>评分</w:t>
            </w:r>
          </w:p>
          <w:p w:rsidR="00767106" w:rsidRDefault="00767106" w:rsidP="00931B9A">
            <w:pPr>
              <w:adjustRightInd w:val="0"/>
              <w:snapToGrid w:val="0"/>
              <w:ind w:rightChars="116" w:right="244"/>
              <w:jc w:val="center"/>
              <w:rPr>
                <w:rFonts w:ascii="宋体" w:hAnsi="宋体" w:cs="宋体"/>
                <w:b/>
                <w:sz w:val="28"/>
                <w:szCs w:val="28"/>
              </w:rPr>
            </w:pPr>
            <w:r>
              <w:rPr>
                <w:rFonts w:ascii="宋体" w:hAnsi="宋体" w:cs="宋体" w:hint="eastAsia"/>
                <w:b/>
                <w:sz w:val="28"/>
                <w:szCs w:val="28"/>
              </w:rPr>
              <w:t>细则</w:t>
            </w:r>
          </w:p>
        </w:tc>
        <w:tc>
          <w:tcPr>
            <w:tcW w:w="8484" w:type="dxa"/>
            <w:tcMar>
              <w:top w:w="15" w:type="dxa"/>
              <w:left w:w="15" w:type="dxa"/>
              <w:right w:w="15" w:type="dxa"/>
            </w:tcMar>
          </w:tcPr>
          <w:tbl>
            <w:tblPr>
              <w:tblW w:w="8953" w:type="dxa"/>
              <w:jc w:val="center"/>
              <w:tblLayout w:type="fixed"/>
              <w:tblCellMar>
                <w:left w:w="0" w:type="dxa"/>
                <w:right w:w="0" w:type="dxa"/>
              </w:tblCellMar>
              <w:tblLook w:val="0000"/>
            </w:tblPr>
            <w:tblGrid>
              <w:gridCol w:w="1126"/>
              <w:gridCol w:w="536"/>
              <w:gridCol w:w="834"/>
              <w:gridCol w:w="47"/>
              <w:gridCol w:w="759"/>
              <w:gridCol w:w="47"/>
              <w:gridCol w:w="5557"/>
              <w:gridCol w:w="47"/>
            </w:tblGrid>
            <w:tr w:rsidR="00767106" w:rsidTr="00931B9A">
              <w:trPr>
                <w:gridAfter w:val="1"/>
                <w:wAfter w:w="47" w:type="dxa"/>
                <w:trHeight w:val="454"/>
                <w:tblHeader/>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right"/>
                    <w:rPr>
                      <w:rFonts w:ascii="宋体" w:hAnsi="宋体" w:cs="宋体"/>
                      <w:b/>
                      <w:szCs w:val="21"/>
                    </w:rPr>
                  </w:pPr>
                  <w:r>
                    <w:rPr>
                      <w:rFonts w:ascii="宋体" w:hAnsi="宋体" w:cs="宋体" w:hint="eastAsia"/>
                      <w:b/>
                      <w:szCs w:val="21"/>
                    </w:rPr>
                    <w:t>条</w:t>
                  </w:r>
                </w:p>
                <w:p w:rsidR="00767106" w:rsidRDefault="00767106" w:rsidP="00931B9A">
                  <w:pPr>
                    <w:widowControl/>
                    <w:spacing w:line="0" w:lineRule="atLeast"/>
                    <w:jc w:val="right"/>
                    <w:rPr>
                      <w:rFonts w:ascii="宋体" w:hAnsi="宋体" w:cs="宋体"/>
                      <w:b/>
                      <w:szCs w:val="21"/>
                    </w:rPr>
                  </w:pPr>
                  <w:r>
                    <w:rPr>
                      <w:rFonts w:ascii="宋体" w:hAnsi="宋体" w:cs="宋体" w:hint="eastAsia"/>
                      <w:b/>
                      <w:szCs w:val="21"/>
                    </w:rPr>
                    <w:t>款号</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评审内容</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评审因素或赋分</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评 分 标 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一</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价格评议</w:t>
                  </w:r>
                </w:p>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（低价优先法）</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10</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pStyle w:val="ae"/>
                    <w:rPr>
                      <w:rFonts w:ascii="宋体" w:hAnsi="宋体" w:cs="宋体"/>
                      <w:b/>
                      <w:i w:val="0"/>
                      <w:iCs w:val="0"/>
                      <w:color w:val="auto"/>
                      <w:szCs w:val="21"/>
                    </w:rPr>
                  </w:pPr>
                  <w:r>
                    <w:rPr>
                      <w:rFonts w:ascii="宋体" w:hAnsi="宋体" w:cs="宋体" w:hint="eastAsia"/>
                      <w:b/>
                      <w:i w:val="0"/>
                      <w:iCs w:val="0"/>
                      <w:color w:val="auto"/>
                      <w:szCs w:val="21"/>
                    </w:rPr>
                    <w:t>通过初步评审的有效报价，进入价格评议环节。</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本项目价格评议采取低价优先法计算，即满足招标文件要求且报价最低的投标报价为评标基准价，其价格分为满分。其他投标人的价格分统一按照下列公式计算：</w:t>
                  </w:r>
                </w:p>
                <w:p w:rsidR="00767106" w:rsidRDefault="00767106" w:rsidP="00931B9A">
                  <w:pPr>
                    <w:pStyle w:val="ae"/>
                    <w:rPr>
                      <w:rFonts w:ascii="宋体" w:hAnsi="宋体" w:cs="宋体"/>
                      <w:b/>
                      <w:i w:val="0"/>
                      <w:iCs w:val="0"/>
                      <w:color w:val="auto"/>
                      <w:szCs w:val="21"/>
                    </w:rPr>
                  </w:pPr>
                  <w:r>
                    <w:rPr>
                      <w:rFonts w:ascii="宋体" w:hAnsi="宋体" w:cs="宋体" w:hint="eastAsia"/>
                      <w:b/>
                      <w:i w:val="0"/>
                      <w:iCs w:val="0"/>
                      <w:color w:val="auto"/>
                      <w:szCs w:val="21"/>
                    </w:rPr>
                    <w:t>投标报价得分＝（评标基准价/投标报价）×10%×100</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投标报价、评标基准价均以元为单位，保留小数点后两位，小数点第三位四舍五入。</w:t>
                  </w:r>
                </w:p>
                <w:p w:rsidR="00767106" w:rsidRPr="00CE7732" w:rsidRDefault="00767106" w:rsidP="00931B9A">
                  <w:pPr>
                    <w:widowControl/>
                    <w:spacing w:line="0" w:lineRule="atLeast"/>
                    <w:ind w:firstLineChars="100" w:firstLine="211"/>
                    <w:jc w:val="left"/>
                    <w:rPr>
                      <w:rFonts w:ascii="宋体" w:hAnsi="宋体" w:cs="宋体"/>
                      <w:b/>
                      <w:szCs w:val="21"/>
                    </w:rPr>
                  </w:pP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二</w:t>
                  </w:r>
                </w:p>
              </w:tc>
              <w:tc>
                <w:tcPr>
                  <w:tcW w:w="7780"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商务部分50</w:t>
                  </w:r>
                </w:p>
              </w:tc>
            </w:tr>
            <w:tr w:rsidR="00767106" w:rsidTr="00931B9A">
              <w:trPr>
                <w:trHeight w:val="454"/>
                <w:jc w:val="center"/>
              </w:trPr>
              <w:tc>
                <w:tcPr>
                  <w:tcW w:w="1126" w:type="dxa"/>
                  <w:vMerge w:val="restart"/>
                  <w:tcBorders>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1</w:t>
                  </w:r>
                </w:p>
              </w:tc>
              <w:tc>
                <w:tcPr>
                  <w:tcW w:w="536"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rPr>
                      <w:rFonts w:ascii="宋体" w:hAnsi="宋体" w:cs="宋体"/>
                      <w:szCs w:val="21"/>
                    </w:rPr>
                  </w:pPr>
                  <w:r>
                    <w:rPr>
                      <w:rFonts w:ascii="宋体" w:hAnsi="宋体" w:cs="宋体" w:hint="eastAsia"/>
                      <w:szCs w:val="21"/>
                    </w:rPr>
                    <w:t>人员状况及能力</w:t>
                  </w:r>
                </w:p>
              </w:tc>
              <w:tc>
                <w:tcPr>
                  <w:tcW w:w="881"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项目负责人</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szCs w:val="21"/>
                    </w:rPr>
                    <w:t>8</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按下列标准之一评分，最高得</w:t>
                  </w:r>
                  <w:r>
                    <w:rPr>
                      <w:rFonts w:ascii="宋体" w:hAnsi="宋体" w:cs="宋体"/>
                      <w:szCs w:val="21"/>
                    </w:rPr>
                    <w:t>8</w:t>
                  </w:r>
                  <w:r>
                    <w:rPr>
                      <w:rFonts w:ascii="宋体" w:hAnsi="宋体" w:cs="宋体" w:hint="eastAsia"/>
                      <w:szCs w:val="21"/>
                    </w:rPr>
                    <w:t>分：</w:t>
                  </w:r>
                </w:p>
                <w:p w:rsidR="00767106" w:rsidRDefault="00767106" w:rsidP="00767106">
                  <w:pPr>
                    <w:widowControl/>
                    <w:numPr>
                      <w:ilvl w:val="0"/>
                      <w:numId w:val="1"/>
                    </w:numPr>
                    <w:spacing w:line="0" w:lineRule="atLeast"/>
                    <w:jc w:val="left"/>
                    <w:rPr>
                      <w:rFonts w:ascii="宋体" w:hAnsi="宋体" w:cs="宋体"/>
                      <w:szCs w:val="21"/>
                    </w:rPr>
                  </w:pPr>
                  <w:r>
                    <w:rPr>
                      <w:rFonts w:ascii="宋体" w:hAnsi="宋体" w:cs="宋体" w:hint="eastAsia"/>
                      <w:szCs w:val="21"/>
                    </w:rPr>
                    <w:t>具有水利类专业正高级职称得4分；副高级职称</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的得</w:t>
                  </w:r>
                  <w:r>
                    <w:rPr>
                      <w:rFonts w:ascii="宋体" w:hAnsi="宋体" w:cs="宋体"/>
                      <w:szCs w:val="21"/>
                    </w:rPr>
                    <w:t>2</w:t>
                  </w:r>
                  <w:r>
                    <w:rPr>
                      <w:rFonts w:ascii="宋体" w:hAnsi="宋体" w:cs="宋体" w:hint="eastAsia"/>
                      <w:szCs w:val="21"/>
                    </w:rPr>
                    <w:t>分。</w:t>
                  </w:r>
                </w:p>
                <w:p w:rsidR="00767106" w:rsidRDefault="00767106" w:rsidP="00767106">
                  <w:pPr>
                    <w:widowControl/>
                    <w:numPr>
                      <w:ilvl w:val="0"/>
                      <w:numId w:val="1"/>
                    </w:numPr>
                    <w:spacing w:line="0" w:lineRule="atLeast"/>
                    <w:jc w:val="left"/>
                    <w:rPr>
                      <w:rFonts w:ascii="宋体" w:hAnsi="宋体" w:cs="宋体"/>
                      <w:szCs w:val="21"/>
                    </w:rPr>
                  </w:pPr>
                  <w:r>
                    <w:rPr>
                      <w:rFonts w:ascii="宋体" w:hAnsi="宋体" w:cs="宋体" w:hint="eastAsia"/>
                      <w:szCs w:val="21"/>
                    </w:rPr>
                    <w:t>具有注册土木工程师（水利水电工程）执业资格，</w:t>
                  </w:r>
                  <w:r>
                    <w:rPr>
                      <w:rFonts w:ascii="宋体" w:hAnsi="宋体" w:cs="宋体"/>
                      <w:szCs w:val="21"/>
                    </w:rPr>
                    <w:t>专业为水利水电</w:t>
                  </w:r>
                  <w:r>
                    <w:rPr>
                      <w:rFonts w:ascii="宋体" w:hAnsi="宋体" w:cs="宋体" w:hint="eastAsia"/>
                      <w:szCs w:val="21"/>
                    </w:rPr>
                    <w:t>工程</w:t>
                  </w:r>
                  <w:r>
                    <w:rPr>
                      <w:rFonts w:ascii="宋体" w:hAnsi="宋体" w:cs="宋体"/>
                      <w:szCs w:val="21"/>
                    </w:rPr>
                    <w:t>规划的得</w:t>
                  </w:r>
                  <w:r>
                    <w:rPr>
                      <w:rFonts w:ascii="宋体" w:hAnsi="宋体" w:cs="宋体" w:hint="eastAsia"/>
                      <w:szCs w:val="21"/>
                    </w:rPr>
                    <w:t>4分</w:t>
                  </w:r>
                  <w:r>
                    <w:rPr>
                      <w:rFonts w:ascii="宋体" w:hAnsi="宋体" w:cs="宋体"/>
                      <w:szCs w:val="21"/>
                    </w:rPr>
                    <w:t>，其他专业</w:t>
                  </w:r>
                  <w:r>
                    <w:rPr>
                      <w:rFonts w:ascii="宋体" w:hAnsi="宋体" w:cs="宋体" w:hint="eastAsia"/>
                      <w:szCs w:val="21"/>
                    </w:rPr>
                    <w:t>注册工程师</w:t>
                  </w:r>
                </w:p>
                <w:p w:rsidR="00767106" w:rsidRDefault="00767106" w:rsidP="00931B9A">
                  <w:pPr>
                    <w:widowControl/>
                    <w:spacing w:line="0" w:lineRule="atLeast"/>
                    <w:jc w:val="left"/>
                    <w:rPr>
                      <w:rFonts w:ascii="宋体" w:hAnsi="宋体" w:cs="宋体"/>
                      <w:szCs w:val="21"/>
                    </w:rPr>
                  </w:pPr>
                  <w:r>
                    <w:rPr>
                      <w:rFonts w:ascii="宋体" w:hAnsi="宋体" w:cs="宋体"/>
                      <w:szCs w:val="21"/>
                    </w:rPr>
                    <w:t>得</w:t>
                  </w:r>
                  <w:r>
                    <w:rPr>
                      <w:rFonts w:ascii="宋体" w:hAnsi="宋体" w:cs="宋体" w:hint="eastAsia"/>
                      <w:szCs w:val="21"/>
                    </w:rPr>
                    <w:t>2分；</w:t>
                  </w:r>
                </w:p>
              </w:tc>
            </w:tr>
            <w:tr w:rsidR="00767106" w:rsidTr="00931B9A">
              <w:trPr>
                <w:trHeight w:val="454"/>
                <w:jc w:val="center"/>
              </w:trPr>
              <w:tc>
                <w:tcPr>
                  <w:tcW w:w="1126" w:type="dxa"/>
                  <w:vMerge/>
                  <w:tcBorders>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p>
              </w:tc>
              <w:tc>
                <w:tcPr>
                  <w:tcW w:w="536" w:type="dxa"/>
                  <w:vMerge/>
                  <w:tcBorders>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p>
              </w:tc>
              <w:tc>
                <w:tcPr>
                  <w:tcW w:w="881" w:type="dxa"/>
                  <w:gridSpan w:val="2"/>
                  <w:tcBorders>
                    <w:top w:val="single" w:sz="4" w:space="0" w:color="auto"/>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项目组成员（不含项目负责人）</w:t>
                  </w:r>
                </w:p>
              </w:tc>
              <w:tc>
                <w:tcPr>
                  <w:tcW w:w="806" w:type="dxa"/>
                  <w:gridSpan w:val="2"/>
                  <w:tcBorders>
                    <w:top w:val="single" w:sz="4" w:space="0" w:color="auto"/>
                    <w:left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szCs w:val="21"/>
                    </w:rPr>
                    <w:t>8</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按下列标准累计评分，累计最高得</w:t>
                  </w:r>
                  <w:r>
                    <w:rPr>
                      <w:rFonts w:ascii="宋体" w:hAnsi="宋体" w:cs="宋体"/>
                      <w:szCs w:val="21"/>
                    </w:rPr>
                    <w:t>8</w:t>
                  </w:r>
                  <w:r>
                    <w:rPr>
                      <w:rFonts w:ascii="宋体" w:hAnsi="宋体" w:cs="宋体" w:hint="eastAsia"/>
                      <w:szCs w:val="21"/>
                    </w:rPr>
                    <w:t>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（1）项目组成人员每具有1个水利类专业正高级职称及以上的得</w:t>
                  </w:r>
                  <w:r>
                    <w:rPr>
                      <w:rFonts w:ascii="宋体" w:hAnsi="宋体" w:cs="宋体"/>
                      <w:szCs w:val="21"/>
                    </w:rPr>
                    <w:t>2</w:t>
                  </w:r>
                  <w:r>
                    <w:rPr>
                      <w:rFonts w:ascii="宋体" w:hAnsi="宋体" w:cs="宋体" w:hint="eastAsia"/>
                      <w:szCs w:val="21"/>
                    </w:rPr>
                    <w:t>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（2）项目组成人员每具有1个水利类专业副高级职</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称的得</w:t>
                  </w:r>
                  <w:r>
                    <w:rPr>
                      <w:rFonts w:ascii="宋体" w:hAnsi="宋体" w:cs="宋体"/>
                      <w:szCs w:val="21"/>
                    </w:rPr>
                    <w:t>1</w:t>
                  </w:r>
                  <w:r>
                    <w:rPr>
                      <w:rFonts w:ascii="宋体" w:hAnsi="宋体" w:cs="宋体" w:hint="eastAsia"/>
                      <w:szCs w:val="21"/>
                    </w:rPr>
                    <w:t>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（3）其它不得分。</w:t>
                  </w:r>
                </w:p>
                <w:p w:rsidR="00767106" w:rsidRDefault="00767106" w:rsidP="00931B9A">
                  <w:pPr>
                    <w:widowControl/>
                    <w:spacing w:line="0" w:lineRule="atLeast"/>
                    <w:jc w:val="left"/>
                    <w:rPr>
                      <w:rFonts w:ascii="宋体" w:hAnsi="宋体" w:cs="宋体"/>
                    </w:rPr>
                  </w:pPr>
                  <w:r>
                    <w:rPr>
                      <w:rFonts w:ascii="宋体" w:hAnsi="宋体" w:cs="宋体" w:hint="eastAsia"/>
                      <w:szCs w:val="21"/>
                    </w:rPr>
                    <w:t>注：以上项目组成员不包含项目负责人。</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2</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业绩</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21</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pStyle w:val="af"/>
                    <w:tabs>
                      <w:tab w:val="left" w:pos="420"/>
                      <w:tab w:val="left" w:pos="840"/>
                      <w:tab w:val="left" w:pos="1260"/>
                    </w:tabs>
                    <w:spacing w:line="0" w:lineRule="atLeast"/>
                    <w:jc w:val="both"/>
                    <w:rPr>
                      <w:rFonts w:ascii="宋体" w:eastAsia="宋体" w:hAnsi="宋体" w:cs="宋体"/>
                      <w:color w:val="auto"/>
                      <w:sz w:val="21"/>
                      <w:szCs w:val="21"/>
                      <w:lang w:eastAsia="zh-CN"/>
                    </w:rPr>
                  </w:pPr>
                  <w:r>
                    <w:rPr>
                      <w:rFonts w:ascii="宋体" w:eastAsia="宋体" w:hAnsi="宋体" w:cs="宋体" w:hint="eastAsia"/>
                      <w:color w:val="auto"/>
                      <w:kern w:val="2"/>
                      <w:sz w:val="21"/>
                      <w:szCs w:val="21"/>
                      <w:lang w:eastAsia="zh-CN"/>
                    </w:rPr>
                    <w:t>按下列标准累计得分：</w:t>
                  </w:r>
                </w:p>
                <w:p w:rsidR="00767106" w:rsidRDefault="00767106" w:rsidP="00931B9A">
                  <w:pPr>
                    <w:pStyle w:val="af"/>
                    <w:tabs>
                      <w:tab w:val="left" w:pos="420"/>
                      <w:tab w:val="left" w:pos="840"/>
                      <w:tab w:val="left" w:pos="1260"/>
                    </w:tabs>
                    <w:spacing w:line="0" w:lineRule="atLeast"/>
                    <w:jc w:val="both"/>
                    <w:rPr>
                      <w:rFonts w:ascii="宋体" w:eastAsia="宋体" w:hAnsi="宋体" w:cs="宋体"/>
                      <w:color w:val="auto"/>
                      <w:sz w:val="21"/>
                      <w:szCs w:val="21"/>
                      <w:lang w:eastAsia="zh-CN"/>
                    </w:rPr>
                  </w:pPr>
                  <w:r>
                    <w:rPr>
                      <w:rFonts w:ascii="宋体" w:eastAsia="宋体" w:hAnsi="宋体" w:cs="宋体" w:hint="eastAsia"/>
                      <w:color w:val="auto"/>
                      <w:kern w:val="2"/>
                      <w:sz w:val="21"/>
                      <w:szCs w:val="21"/>
                      <w:lang w:eastAsia="zh-CN"/>
                    </w:rPr>
                    <w:t>投标人</w:t>
                  </w:r>
                  <w:r>
                    <w:rPr>
                      <w:rFonts w:ascii="宋体" w:eastAsia="宋体" w:hAnsi="宋体" w:cs="宋体" w:hint="eastAsia"/>
                      <w:color w:val="auto"/>
                      <w:kern w:val="2"/>
                      <w:sz w:val="21"/>
                      <w:szCs w:val="21"/>
                    </w:rPr>
                    <w:t>提供近五年（自投标截止日往前推算，以合同签订时间为准）</w:t>
                  </w:r>
                  <w:r>
                    <w:rPr>
                      <w:rFonts w:ascii="宋体" w:eastAsia="宋体" w:hAnsi="宋体" w:cs="宋体" w:hint="eastAsia"/>
                      <w:color w:val="auto"/>
                      <w:kern w:val="2"/>
                      <w:sz w:val="21"/>
                      <w:szCs w:val="21"/>
                      <w:lang w:eastAsia="zh-CN"/>
                    </w:rPr>
                    <w:t>每</w:t>
                  </w:r>
                  <w:r>
                    <w:rPr>
                      <w:rFonts w:ascii="宋体" w:eastAsia="宋体" w:hAnsi="宋体" w:cs="宋体" w:hint="eastAsia"/>
                      <w:color w:val="auto"/>
                      <w:kern w:val="2"/>
                      <w:sz w:val="21"/>
                      <w:szCs w:val="21"/>
                    </w:rPr>
                    <w:t>承担</w:t>
                  </w:r>
                  <w:r>
                    <w:rPr>
                      <w:rFonts w:ascii="宋体" w:eastAsia="宋体" w:hAnsi="宋体" w:cs="宋体" w:hint="eastAsia"/>
                      <w:color w:val="auto"/>
                      <w:kern w:val="2"/>
                      <w:sz w:val="21"/>
                      <w:szCs w:val="21"/>
                      <w:lang w:eastAsia="zh-CN"/>
                    </w:rPr>
                    <w:t>1</w:t>
                  </w:r>
                  <w:r>
                    <w:rPr>
                      <w:rFonts w:ascii="宋体" w:eastAsia="宋体" w:hAnsi="宋体" w:cs="宋体" w:hint="eastAsia"/>
                      <w:color w:val="auto"/>
                      <w:kern w:val="2"/>
                      <w:sz w:val="21"/>
                      <w:szCs w:val="21"/>
                    </w:rPr>
                    <w:t>个</w:t>
                  </w:r>
                  <w:r>
                    <w:rPr>
                      <w:rFonts w:ascii="宋体" w:eastAsia="宋体" w:hAnsi="宋体" w:cs="宋体" w:hint="eastAsia"/>
                      <w:color w:val="auto"/>
                      <w:kern w:val="2"/>
                      <w:sz w:val="21"/>
                      <w:szCs w:val="21"/>
                      <w:lang w:eastAsia="zh-CN"/>
                    </w:rPr>
                    <w:t>类似业绩</w:t>
                  </w:r>
                  <w:r w:rsidRPr="00767106">
                    <w:rPr>
                      <w:rFonts w:ascii="宋体" w:eastAsia="宋体" w:hAnsi="宋体" w:cs="宋体" w:hint="eastAsia"/>
                      <w:color w:val="auto"/>
                      <w:kern w:val="2"/>
                      <w:sz w:val="21"/>
                      <w:szCs w:val="21"/>
                      <w:lang w:eastAsia="zh-CN"/>
                    </w:rPr>
                    <w:t>（</w:t>
                  </w:r>
                  <w:r w:rsidRPr="00767106">
                    <w:rPr>
                      <w:rFonts w:ascii="宋体" w:eastAsia="宋体" w:hAnsi="宋体" w:cs="宋体" w:hint="eastAsia"/>
                      <w:color w:val="auto"/>
                      <w:kern w:val="2"/>
                      <w:sz w:val="21"/>
                      <w:szCs w:val="21"/>
                      <w:lang w:val="en-US" w:eastAsia="zh-CN"/>
                    </w:rPr>
                    <w:t>湖泊保护规划编制</w:t>
                  </w:r>
                  <w:r w:rsidRPr="00767106">
                    <w:rPr>
                      <w:rFonts w:ascii="宋体" w:eastAsia="宋体" w:hAnsi="宋体" w:cs="宋体" w:hint="eastAsia"/>
                      <w:color w:val="auto"/>
                      <w:kern w:val="2"/>
                      <w:sz w:val="21"/>
                      <w:szCs w:val="21"/>
                    </w:rPr>
                    <w:t>）</w:t>
                  </w:r>
                  <w:r>
                    <w:rPr>
                      <w:rFonts w:ascii="宋体" w:eastAsia="宋体" w:hAnsi="宋体" w:cs="宋体" w:hint="eastAsia"/>
                      <w:color w:val="auto"/>
                      <w:kern w:val="2"/>
                      <w:sz w:val="21"/>
                      <w:szCs w:val="21"/>
                    </w:rPr>
                    <w:t>的得</w:t>
                  </w:r>
                  <w:r>
                    <w:rPr>
                      <w:rFonts w:ascii="宋体" w:eastAsia="宋体" w:hAnsi="宋体" w:cs="宋体" w:hint="eastAsia"/>
                      <w:color w:val="auto"/>
                      <w:kern w:val="2"/>
                      <w:sz w:val="21"/>
                      <w:szCs w:val="21"/>
                      <w:lang w:val="en-US" w:eastAsia="zh-CN"/>
                    </w:rPr>
                    <w:t>3</w:t>
                  </w:r>
                  <w:r>
                    <w:rPr>
                      <w:rFonts w:ascii="宋体" w:eastAsia="宋体" w:hAnsi="宋体" w:cs="宋体" w:hint="eastAsia"/>
                      <w:color w:val="auto"/>
                      <w:kern w:val="2"/>
                      <w:sz w:val="21"/>
                      <w:szCs w:val="21"/>
                    </w:rPr>
                    <w:t>分</w:t>
                  </w:r>
                  <w:r>
                    <w:rPr>
                      <w:rFonts w:ascii="宋体" w:eastAsia="宋体" w:hAnsi="宋体" w:cs="宋体" w:hint="eastAsia"/>
                      <w:color w:val="auto"/>
                      <w:szCs w:val="21"/>
                    </w:rPr>
                    <w:t>，最多得</w:t>
                  </w:r>
                  <w:r>
                    <w:rPr>
                      <w:rFonts w:ascii="宋体" w:eastAsia="宋体" w:hAnsi="宋体" w:cs="宋体" w:hint="eastAsia"/>
                      <w:color w:val="auto"/>
                      <w:szCs w:val="21"/>
                      <w:lang w:val="en-US" w:eastAsia="zh-CN"/>
                    </w:rPr>
                    <w:t>21</w:t>
                  </w:r>
                  <w:r>
                    <w:rPr>
                      <w:rFonts w:ascii="宋体" w:eastAsia="宋体" w:hAnsi="宋体" w:cs="宋体" w:hint="eastAsia"/>
                      <w:color w:val="auto"/>
                      <w:szCs w:val="21"/>
                    </w:rPr>
                    <w:t>分</w:t>
                  </w:r>
                  <w:r>
                    <w:rPr>
                      <w:rFonts w:ascii="宋体" w:eastAsia="宋体" w:hAnsi="宋体" w:cs="宋体" w:hint="eastAsia"/>
                      <w:color w:val="auto"/>
                      <w:kern w:val="2"/>
                      <w:sz w:val="21"/>
                      <w:szCs w:val="21"/>
                      <w:lang w:eastAsia="zh-CN"/>
                    </w:rPr>
                    <w:t>。</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注：证明材料：合同。</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3</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管理体系</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3</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pStyle w:val="af"/>
                    <w:tabs>
                      <w:tab w:val="left" w:pos="420"/>
                      <w:tab w:val="left" w:pos="840"/>
                      <w:tab w:val="left" w:pos="1260"/>
                    </w:tabs>
                    <w:spacing w:line="0" w:lineRule="atLeast"/>
                    <w:jc w:val="both"/>
                    <w:rPr>
                      <w:rFonts w:ascii="宋体" w:eastAsia="宋体" w:hAnsi="宋体" w:cs="宋体"/>
                      <w:color w:val="auto"/>
                      <w:kern w:val="2"/>
                      <w:sz w:val="21"/>
                      <w:szCs w:val="21"/>
                      <w:lang w:eastAsia="zh-CN"/>
                    </w:rPr>
                  </w:pPr>
                  <w:r>
                    <w:rPr>
                      <w:rFonts w:ascii="宋体" w:eastAsia="宋体" w:hAnsi="宋体" w:hint="eastAsia"/>
                      <w:sz w:val="21"/>
                      <w:szCs w:val="21"/>
                    </w:rPr>
                    <w:t>同时通过</w:t>
                  </w:r>
                  <w:r>
                    <w:rPr>
                      <w:rFonts w:ascii="宋体" w:eastAsia="宋体" w:hAnsi="宋体"/>
                      <w:sz w:val="21"/>
                      <w:szCs w:val="21"/>
                    </w:rPr>
                    <w:t>ISO9001质量管理体系认证、ISO14001环境管理体系认证、OHSAS18001职业健康安全管理体系认证(或ISO45001职业健康安全管理体系认证)且开标之日在有效期内的</w:t>
                  </w:r>
                  <w:r>
                    <w:rPr>
                      <w:rFonts w:ascii="宋体" w:eastAsia="宋体" w:hAnsi="宋体" w:hint="eastAsia"/>
                      <w:sz w:val="21"/>
                      <w:szCs w:val="21"/>
                      <w:lang w:eastAsia="zh-CN"/>
                    </w:rPr>
                    <w:t>每一个</w:t>
                  </w:r>
                  <w:r>
                    <w:rPr>
                      <w:rFonts w:ascii="宋体" w:eastAsia="宋体" w:hAnsi="宋体"/>
                      <w:sz w:val="21"/>
                      <w:szCs w:val="21"/>
                    </w:rPr>
                    <w:t>得</w:t>
                  </w:r>
                  <w:r>
                    <w:rPr>
                      <w:rFonts w:ascii="宋体" w:eastAsia="宋体" w:hAnsi="宋体" w:hint="eastAsia"/>
                      <w:sz w:val="21"/>
                      <w:szCs w:val="21"/>
                    </w:rPr>
                    <w:t>1</w:t>
                  </w:r>
                  <w:r>
                    <w:rPr>
                      <w:rFonts w:ascii="宋体" w:eastAsia="宋体" w:hAnsi="宋体"/>
                      <w:sz w:val="21"/>
                      <w:szCs w:val="21"/>
                    </w:rPr>
                    <w:t>分，</w:t>
                  </w:r>
                  <w:r>
                    <w:rPr>
                      <w:rFonts w:ascii="宋体" w:eastAsia="宋体" w:hAnsi="宋体" w:hint="eastAsia"/>
                      <w:sz w:val="21"/>
                      <w:szCs w:val="21"/>
                      <w:lang w:eastAsia="zh-CN"/>
                    </w:rPr>
                    <w:t>最多得3分</w:t>
                  </w:r>
                  <w:r>
                    <w:rPr>
                      <w:rFonts w:ascii="宋体" w:eastAsia="宋体" w:hAnsi="宋体"/>
                      <w:sz w:val="21"/>
                      <w:szCs w:val="21"/>
                    </w:rPr>
                    <w:t>。</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4</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获奖</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10</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pStyle w:val="af"/>
                    <w:tabs>
                      <w:tab w:val="left" w:pos="420"/>
                      <w:tab w:val="left" w:pos="840"/>
                      <w:tab w:val="left" w:pos="1260"/>
                    </w:tabs>
                    <w:spacing w:line="0" w:lineRule="atLeast"/>
                    <w:jc w:val="both"/>
                    <w:rPr>
                      <w:rFonts w:ascii="宋体" w:eastAsia="PMingLiU" w:hAnsi="宋体" w:cs="宋体"/>
                      <w:color w:val="auto"/>
                      <w:kern w:val="2"/>
                      <w:sz w:val="21"/>
                      <w:szCs w:val="21"/>
                    </w:rPr>
                  </w:pPr>
                  <w:r>
                    <w:rPr>
                      <w:rFonts w:ascii="宋体" w:eastAsia="宋体" w:hAnsi="宋体" w:cs="微软雅黑" w:hint="eastAsia"/>
                      <w:color w:val="auto"/>
                      <w:sz w:val="21"/>
                      <w:szCs w:val="21"/>
                    </w:rPr>
                    <w:t>近</w:t>
                  </w:r>
                  <w:r>
                    <w:rPr>
                      <w:rFonts w:ascii="宋体" w:eastAsia="宋体" w:hAnsi="宋体" w:cs="宋体"/>
                      <w:color w:val="auto"/>
                      <w:sz w:val="21"/>
                      <w:szCs w:val="21"/>
                    </w:rPr>
                    <w:t>3</w:t>
                  </w:r>
                  <w:r>
                    <w:rPr>
                      <w:rFonts w:ascii="宋体" w:eastAsia="宋体" w:hAnsi="宋体" w:cs="微软雅黑" w:hint="eastAsia"/>
                      <w:color w:val="auto"/>
                      <w:sz w:val="21"/>
                      <w:szCs w:val="21"/>
                    </w:rPr>
                    <w:t>年获得省级及以上优秀勘测设计奖的每个奖项得</w:t>
                  </w:r>
                  <w:r>
                    <w:rPr>
                      <w:rFonts w:ascii="宋体" w:eastAsia="宋体" w:hAnsi="宋体" w:cs="宋体"/>
                      <w:color w:val="auto"/>
                      <w:sz w:val="21"/>
                      <w:szCs w:val="21"/>
                    </w:rPr>
                    <w:t>1</w:t>
                  </w:r>
                  <w:r>
                    <w:rPr>
                      <w:rFonts w:ascii="宋体" w:eastAsia="宋体" w:hAnsi="宋体" w:cs="微软雅黑" w:hint="eastAsia"/>
                      <w:color w:val="auto"/>
                      <w:sz w:val="21"/>
                      <w:szCs w:val="21"/>
                    </w:rPr>
                    <w:t>分，本项最高得</w:t>
                  </w:r>
                  <w:r>
                    <w:rPr>
                      <w:rFonts w:ascii="宋体" w:eastAsia="宋体" w:hAnsi="宋体" w:cs="宋体" w:hint="eastAsia"/>
                      <w:color w:val="auto"/>
                      <w:sz w:val="21"/>
                      <w:szCs w:val="21"/>
                      <w:lang w:val="en-US" w:eastAsia="zh-CN"/>
                    </w:rPr>
                    <w:t>10</w:t>
                  </w:r>
                  <w:r>
                    <w:rPr>
                      <w:rFonts w:ascii="宋体" w:eastAsia="宋体" w:hAnsi="宋体" w:cs="微软雅黑" w:hint="eastAsia"/>
                      <w:color w:val="auto"/>
                      <w:sz w:val="21"/>
                      <w:szCs w:val="21"/>
                    </w:rPr>
                    <w:t>分</w:t>
                  </w:r>
                  <w:r>
                    <w:rPr>
                      <w:rFonts w:ascii="宋体" w:eastAsia="宋体" w:hAnsi="宋体" w:cs="微软雅黑" w:hint="eastAsia"/>
                      <w:color w:val="auto"/>
                      <w:sz w:val="21"/>
                      <w:szCs w:val="21"/>
                      <w:lang w:eastAsia="zh-CN"/>
                    </w:rPr>
                    <w:t>。</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三</w:t>
                  </w:r>
                </w:p>
              </w:tc>
              <w:tc>
                <w:tcPr>
                  <w:tcW w:w="7780"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b/>
                      <w:szCs w:val="21"/>
                    </w:rPr>
                  </w:pPr>
                  <w:r>
                    <w:rPr>
                      <w:rFonts w:ascii="宋体" w:hAnsi="宋体" w:cs="宋体" w:hint="eastAsia"/>
                      <w:b/>
                      <w:szCs w:val="21"/>
                    </w:rPr>
                    <w:t>技术方案40</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（1）</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pStyle w:val="af"/>
                    <w:widowControl w:val="0"/>
                    <w:tabs>
                      <w:tab w:val="left" w:pos="420"/>
                      <w:tab w:val="left" w:pos="840"/>
                      <w:tab w:val="left" w:pos="1260"/>
                    </w:tabs>
                    <w:spacing w:line="0" w:lineRule="atLeast"/>
                    <w:jc w:val="center"/>
                    <w:rPr>
                      <w:rFonts w:ascii="宋体" w:eastAsia="宋体" w:hAnsi="宋体" w:cs="宋体"/>
                      <w:color w:val="auto"/>
                      <w:kern w:val="2"/>
                      <w:sz w:val="21"/>
                      <w:szCs w:val="21"/>
                      <w:lang w:val="en-US" w:eastAsia="zh-CN"/>
                    </w:rPr>
                  </w:pPr>
                  <w:r>
                    <w:rPr>
                      <w:rFonts w:ascii="宋体" w:eastAsia="宋体" w:hAnsi="宋体" w:cs="宋体" w:hint="eastAsia"/>
                      <w:color w:val="auto"/>
                      <w:sz w:val="21"/>
                      <w:szCs w:val="21"/>
                      <w:lang w:val="en-US" w:eastAsia="zh-CN"/>
                    </w:rPr>
                    <w:t>对项目的</w:t>
                  </w:r>
                  <w:r>
                    <w:rPr>
                      <w:rFonts w:ascii="宋体" w:eastAsia="宋体" w:hAnsi="宋体" w:cs="宋体" w:hint="eastAsia"/>
                      <w:color w:val="auto"/>
                      <w:sz w:val="21"/>
                      <w:szCs w:val="21"/>
                    </w:rPr>
                    <w:t>理解</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6</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left"/>
                    <w:rPr>
                      <w:rFonts w:ascii="宋体" w:hAnsi="宋体" w:cs="宋体"/>
                      <w:szCs w:val="21"/>
                    </w:rPr>
                  </w:pPr>
                  <w:r>
                    <w:rPr>
                      <w:rFonts w:ascii="宋体" w:hAnsi="宋体" w:cs="宋体" w:hint="eastAsia"/>
                      <w:szCs w:val="21"/>
                    </w:rPr>
                    <w:t>主要评审投标人对项目的理解程度，对需求分析是否清晰，对规划编制工作的重点和难点把握是否准确。</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按下列标准之一评分：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lastRenderedPageBreak/>
                    <w:t>（1）对项目相关区域的需求分析准确、清晰；对工作重点和难点把握准确的，得4～6分；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（2）对项目相关区域的需求分析理解基本准确、清晰；对工作重点和难点把握基本准确的，得2～4分；</w:t>
                  </w:r>
                </w:p>
                <w:p w:rsidR="00767106" w:rsidRDefault="00767106" w:rsidP="00931B9A">
                  <w:pPr>
                    <w:widowControl/>
                    <w:spacing w:line="0" w:lineRule="atLeast"/>
                    <w:jc w:val="left"/>
                    <w:rPr>
                      <w:rFonts w:ascii="宋体" w:hAnsi="宋体" w:cs="宋体"/>
                      <w:szCs w:val="21"/>
                    </w:rPr>
                  </w:pPr>
                  <w:r>
                    <w:rPr>
                      <w:rFonts w:ascii="宋体" w:hAnsi="宋体" w:cs="宋体" w:hint="eastAsia"/>
                      <w:szCs w:val="21"/>
                    </w:rPr>
                    <w:t>（3）对项目相关区域的需求分析有一定理解，对工作重点和难带把握有一定理解的，得0～2分；</w:t>
                  </w:r>
                </w:p>
                <w:p w:rsidR="00767106" w:rsidRDefault="00767106" w:rsidP="00931B9A">
                  <w:pPr>
                    <w:spacing w:line="0" w:lineRule="atLeast"/>
                    <w:jc w:val="left"/>
                    <w:rPr>
                      <w:rFonts w:ascii="宋体" w:hAnsi="宋体" w:cs="宋体"/>
                      <w:szCs w:val="21"/>
                    </w:rPr>
                  </w:pPr>
                  <w:r>
                    <w:rPr>
                      <w:rFonts w:ascii="宋体" w:hAnsi="宋体" w:cs="宋体" w:hint="eastAsia"/>
                      <w:szCs w:val="21"/>
                    </w:rPr>
                    <w:t>（4）其他情况不得分。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jc w:val="center"/>
                    <w:rPr>
                      <w:rFonts w:ascii="宋体" w:hAnsi="宋体" w:cs="宋体"/>
                      <w:szCs w:val="21"/>
                    </w:rPr>
                  </w:pPr>
                  <w:r>
                    <w:rPr>
                      <w:rFonts w:ascii="宋体" w:hAnsi="宋体" w:cs="宋体" w:hint="eastAsia"/>
                      <w:szCs w:val="21"/>
                    </w:rPr>
                    <w:lastRenderedPageBreak/>
                    <w:t>（2）</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jc w:val="center"/>
                    <w:rPr>
                      <w:rFonts w:ascii="宋体" w:hAnsi="宋体" w:cs="宋体"/>
                      <w:szCs w:val="21"/>
                    </w:rPr>
                  </w:pPr>
                  <w:r>
                    <w:rPr>
                      <w:rFonts w:ascii="宋体" w:hAnsi="宋体" w:cs="宋体" w:hint="eastAsia"/>
                      <w:szCs w:val="21"/>
                    </w:rPr>
                    <w:t>对工作范围内的基本情况熟悉</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6</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主要评审投标人对工作范围内的基本情况分析是否清晰、明确，能反映项目相关区域特点。</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按下列标准之一评分：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（1）清晰、明确，能反映项目相关区域特点得4～6分；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（2）基本清晰、明确的，得2～4分；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（3）一般的，得0～2分；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（4）其他情况不得分。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jc w:val="center"/>
                    <w:rPr>
                      <w:rFonts w:ascii="宋体" w:hAnsi="宋体" w:cs="宋体"/>
                      <w:szCs w:val="21"/>
                    </w:rPr>
                  </w:pPr>
                  <w:r>
                    <w:rPr>
                      <w:rFonts w:ascii="宋体" w:hAnsi="宋体" w:cs="宋体" w:hint="eastAsia"/>
                      <w:szCs w:val="21"/>
                    </w:rPr>
                    <w:t>（3）</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jc w:val="center"/>
                    <w:rPr>
                      <w:rFonts w:ascii="宋体" w:hAnsi="宋体" w:cs="宋体"/>
                      <w:szCs w:val="21"/>
                    </w:rPr>
                  </w:pPr>
                  <w:r>
                    <w:rPr>
                      <w:rFonts w:ascii="宋体" w:hAnsi="宋体" w:cs="宋体" w:hint="eastAsia"/>
                      <w:szCs w:val="21"/>
                    </w:rPr>
                    <w:t>工作依据正确充分</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6</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主要评审投标人所选择的法律、法规、规程、规范及其他相关技术文件是否正确和充分。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按下列标准之一评分：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（1）工作依据正确、充分的，得4～6分；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（2）基本正确、充分的，得2～4分；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（3）一般的，得0～2分；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（4）其他情况不得分。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jc w:val="center"/>
                    <w:rPr>
                      <w:rFonts w:ascii="宋体" w:hAnsi="宋体" w:cs="宋体"/>
                      <w:szCs w:val="21"/>
                    </w:rPr>
                  </w:pPr>
                  <w:r>
                    <w:rPr>
                      <w:rFonts w:ascii="宋体" w:hAnsi="宋体" w:cs="宋体" w:hint="eastAsia"/>
                      <w:szCs w:val="21"/>
                    </w:rPr>
                    <w:t>（4）</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jc w:val="center"/>
                    <w:rPr>
                      <w:rFonts w:ascii="宋体" w:hAnsi="宋体" w:cs="宋体"/>
                      <w:szCs w:val="21"/>
                    </w:rPr>
                  </w:pPr>
                  <w:r>
                    <w:rPr>
                      <w:rFonts w:ascii="宋体" w:hAnsi="宋体" w:cs="宋体" w:hint="eastAsia"/>
                      <w:szCs w:val="21"/>
                    </w:rPr>
                    <w:t>工作内容的完整性</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8</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主要评审投标人对工作内容的理解是否完整准确，按下列标准之一评分：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（1）内容理解完整准确的，得6～8分；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（2）内容理解基本准确的，得3～6分；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（3）内容理解一般的，得0～3分；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（4）其他情况不得分。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jc w:val="center"/>
                    <w:rPr>
                      <w:rFonts w:ascii="宋体" w:hAnsi="宋体" w:cs="宋体"/>
                      <w:szCs w:val="21"/>
                    </w:rPr>
                  </w:pPr>
                  <w:r>
                    <w:rPr>
                      <w:rFonts w:ascii="宋体" w:hAnsi="宋体" w:cs="宋体" w:hint="eastAsia"/>
                      <w:szCs w:val="21"/>
                    </w:rPr>
                    <w:t>（5）</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rPr>
                      <w:rFonts w:ascii="宋体" w:hAnsi="宋体" w:cs="宋体"/>
                      <w:szCs w:val="21"/>
                    </w:rPr>
                  </w:pPr>
                  <w:r>
                    <w:rPr>
                      <w:rFonts w:ascii="宋体" w:hAnsi="宋体" w:cs="宋体" w:hint="eastAsia"/>
                      <w:szCs w:val="21"/>
                    </w:rPr>
                    <w:t>工作思路框架的合理性</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8</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主要评审投标人所采取的工作思路是否清晰、合理，按下列标准之一评分：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（1）工作思路框架清晰合理的，得6～8分；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（2）工作思路框架基本合理，得3～6分；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（3）工作思路框架一般的，得0～3分；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（4）其他情况不得分。</w:t>
                  </w:r>
                </w:p>
              </w:tc>
            </w:tr>
            <w:tr w:rsidR="00767106" w:rsidTr="00931B9A">
              <w:trPr>
                <w:gridAfter w:val="1"/>
                <w:wAfter w:w="47" w:type="dxa"/>
                <w:trHeight w:val="454"/>
                <w:jc w:val="center"/>
              </w:trPr>
              <w:tc>
                <w:tcPr>
                  <w:tcW w:w="1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jc w:val="center"/>
                    <w:rPr>
                      <w:rFonts w:ascii="宋体" w:hAnsi="宋体" w:cs="宋体"/>
                      <w:szCs w:val="21"/>
                    </w:rPr>
                  </w:pPr>
                  <w:r>
                    <w:rPr>
                      <w:rFonts w:ascii="宋体" w:hAnsi="宋体" w:cs="宋体" w:hint="eastAsia"/>
                      <w:szCs w:val="21"/>
                    </w:rPr>
                    <w:t>（6）</w:t>
                  </w:r>
                </w:p>
              </w:tc>
              <w:tc>
                <w:tcPr>
                  <w:tcW w:w="137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jc w:val="center"/>
                    <w:rPr>
                      <w:rFonts w:ascii="宋体" w:hAnsi="宋体" w:cs="宋体"/>
                      <w:szCs w:val="21"/>
                    </w:rPr>
                  </w:pPr>
                  <w:r>
                    <w:rPr>
                      <w:rFonts w:ascii="宋体" w:hAnsi="宋体" w:cs="宋体" w:hint="eastAsia"/>
                      <w:szCs w:val="21"/>
                    </w:rPr>
                    <w:t>进度计划合理、保障措施可行</w:t>
                  </w:r>
                </w:p>
              </w:tc>
              <w:tc>
                <w:tcPr>
                  <w:tcW w:w="8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widowControl/>
                    <w:spacing w:line="0" w:lineRule="atLeast"/>
                    <w:jc w:val="center"/>
                    <w:rPr>
                      <w:rFonts w:ascii="宋体" w:hAnsi="宋体" w:cs="宋体"/>
                      <w:szCs w:val="21"/>
                    </w:rPr>
                  </w:pPr>
                  <w:r>
                    <w:rPr>
                      <w:rFonts w:ascii="宋体" w:hAnsi="宋体" w:cs="宋体" w:hint="eastAsia"/>
                      <w:szCs w:val="21"/>
                    </w:rPr>
                    <w:t>6</w:t>
                  </w:r>
                </w:p>
              </w:tc>
              <w:tc>
                <w:tcPr>
                  <w:tcW w:w="560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主要评审投标人所制定的进度计划以及质量和进度保障措施是否合理可行。</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按下列标准之一评分：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（1）进度计划安排合理，质量和进度保障措施可行的，得3～6分；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（2）进度计划安排一般，质量和进度保障措施一般的，得0～3分；</w:t>
                  </w:r>
                </w:p>
                <w:p w:rsidR="00767106" w:rsidRDefault="00767106" w:rsidP="00931B9A">
                  <w:pPr>
                    <w:spacing w:line="0" w:lineRule="atLeast"/>
                    <w:ind w:firstLineChars="100" w:firstLine="210"/>
                    <w:rPr>
                      <w:rFonts w:ascii="宋体" w:hAnsi="宋体" w:cs="宋体"/>
                      <w:szCs w:val="21"/>
                    </w:rPr>
                  </w:pPr>
                  <w:r>
                    <w:rPr>
                      <w:rFonts w:ascii="宋体" w:hAnsi="宋体" w:cs="宋体" w:hint="eastAsia"/>
                      <w:szCs w:val="21"/>
                    </w:rPr>
                    <w:t>（3）其他情况不得分。</w:t>
                  </w:r>
                </w:p>
              </w:tc>
            </w:tr>
          </w:tbl>
          <w:p w:rsidR="00767106" w:rsidRDefault="00767106" w:rsidP="00931B9A"/>
        </w:tc>
      </w:tr>
    </w:tbl>
    <w:p w:rsidR="00767106" w:rsidRDefault="00767106" w:rsidP="00767106">
      <w:pPr>
        <w:pStyle w:val="ad"/>
        <w:ind w:firstLineChars="200" w:firstLine="480"/>
        <w:rPr>
          <w:rFonts w:ascii="Times New Roman" w:hAnsi="Times New Roman"/>
          <w:b/>
          <w:sz w:val="32"/>
          <w:szCs w:val="32"/>
        </w:rPr>
      </w:pPr>
      <w:r>
        <w:rPr>
          <w:rFonts w:hint="eastAsia"/>
          <w:sz w:val="24"/>
          <w:szCs w:val="24"/>
          <w:lang w:val="zh-CN"/>
        </w:rPr>
        <w:lastRenderedPageBreak/>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767106" w:rsidRDefault="00767106" w:rsidP="00767106">
      <w:pPr>
        <w:pStyle w:val="a7"/>
        <w:shd w:val="clear" w:color="auto" w:fill="FFFFFF"/>
        <w:spacing w:before="150" w:beforeAutospacing="0" w:after="150" w:afterAutospacing="0"/>
        <w:ind w:firstLineChars="1250" w:firstLine="3000"/>
        <w:rPr>
          <w:rFonts w:ascii="宋体" w:hAnsi="宋体"/>
        </w:rPr>
      </w:pPr>
    </w:p>
    <w:sectPr w:rsidR="00767106" w:rsidSect="00E9314F">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32" w:rsidRDefault="00CB2E32" w:rsidP="00E9314F">
      <w:r>
        <w:separator/>
      </w:r>
    </w:p>
  </w:endnote>
  <w:endnote w:type="continuationSeparator" w:id="0">
    <w:p w:rsidR="00CB2E32" w:rsidRDefault="00CB2E32" w:rsidP="00E93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SimSun-ExtB"/>
    <w:charset w:val="86"/>
    <w:family w:val="modern"/>
    <w:pitch w:val="fixed"/>
    <w:sig w:usb0="00000000"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Corbel"/>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1D" w:rsidRDefault="009B6B18">
    <w:r w:rsidRPr="009B6B18">
      <w:rPr>
        <w:sz w:val="2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2E091D" w:rsidRDefault="009B6B18">
                <w:pPr>
                  <w:pStyle w:val="a5"/>
                </w:pPr>
                <w:fldSimple w:instr=" PAGE  \* MERGEFORMAT ">
                  <w:r w:rsidR="001B4DB3">
                    <w:rPr>
                      <w:noProof/>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32" w:rsidRDefault="00CB2E32" w:rsidP="00E9314F">
      <w:r>
        <w:separator/>
      </w:r>
    </w:p>
  </w:footnote>
  <w:footnote w:type="continuationSeparator" w:id="0">
    <w:p w:rsidR="00CB2E32" w:rsidRDefault="00CB2E32" w:rsidP="00E93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8C94F9"/>
    <w:multiLevelType w:val="singleLevel"/>
    <w:tmpl w:val="EE8C94F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04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000B4"/>
    <w:rsid w:val="000128B8"/>
    <w:rsid w:val="00016BFD"/>
    <w:rsid w:val="000246F8"/>
    <w:rsid w:val="00033E96"/>
    <w:rsid w:val="000527BB"/>
    <w:rsid w:val="00056AED"/>
    <w:rsid w:val="000618DC"/>
    <w:rsid w:val="00077394"/>
    <w:rsid w:val="0008654C"/>
    <w:rsid w:val="00095E05"/>
    <w:rsid w:val="0009726D"/>
    <w:rsid w:val="000A6872"/>
    <w:rsid w:val="000C6BBE"/>
    <w:rsid w:val="000C7A81"/>
    <w:rsid w:val="000D4CE5"/>
    <w:rsid w:val="00101CA6"/>
    <w:rsid w:val="00104393"/>
    <w:rsid w:val="00105B44"/>
    <w:rsid w:val="00120CEA"/>
    <w:rsid w:val="00122B5C"/>
    <w:rsid w:val="00127B67"/>
    <w:rsid w:val="00134615"/>
    <w:rsid w:val="00172B2F"/>
    <w:rsid w:val="001A1BB8"/>
    <w:rsid w:val="001A7CC8"/>
    <w:rsid w:val="001B4DB3"/>
    <w:rsid w:val="001B631D"/>
    <w:rsid w:val="001B682A"/>
    <w:rsid w:val="001D2659"/>
    <w:rsid w:val="001F301E"/>
    <w:rsid w:val="0021180E"/>
    <w:rsid w:val="00227C74"/>
    <w:rsid w:val="0023592C"/>
    <w:rsid w:val="00241FC1"/>
    <w:rsid w:val="00247E29"/>
    <w:rsid w:val="00251305"/>
    <w:rsid w:val="00255A10"/>
    <w:rsid w:val="0027306D"/>
    <w:rsid w:val="00286F91"/>
    <w:rsid w:val="002912E3"/>
    <w:rsid w:val="002C0DCE"/>
    <w:rsid w:val="002D7AA6"/>
    <w:rsid w:val="002D7EE9"/>
    <w:rsid w:val="002E091D"/>
    <w:rsid w:val="002E0B85"/>
    <w:rsid w:val="00354132"/>
    <w:rsid w:val="00356539"/>
    <w:rsid w:val="0038354E"/>
    <w:rsid w:val="00384F78"/>
    <w:rsid w:val="003A3307"/>
    <w:rsid w:val="003A3B64"/>
    <w:rsid w:val="003D09D7"/>
    <w:rsid w:val="003E1C6D"/>
    <w:rsid w:val="003E4FBF"/>
    <w:rsid w:val="003E5C31"/>
    <w:rsid w:val="0042465C"/>
    <w:rsid w:val="00431872"/>
    <w:rsid w:val="004357AA"/>
    <w:rsid w:val="004451C8"/>
    <w:rsid w:val="0046087A"/>
    <w:rsid w:val="00462B04"/>
    <w:rsid w:val="00465FFA"/>
    <w:rsid w:val="0047651C"/>
    <w:rsid w:val="0048653B"/>
    <w:rsid w:val="00494208"/>
    <w:rsid w:val="004B1CA9"/>
    <w:rsid w:val="004B5D9E"/>
    <w:rsid w:val="004C2FBC"/>
    <w:rsid w:val="004C6F87"/>
    <w:rsid w:val="004D4796"/>
    <w:rsid w:val="004D672D"/>
    <w:rsid w:val="004E0A46"/>
    <w:rsid w:val="004E57B3"/>
    <w:rsid w:val="00501094"/>
    <w:rsid w:val="00505A17"/>
    <w:rsid w:val="0051396C"/>
    <w:rsid w:val="005174A1"/>
    <w:rsid w:val="00526415"/>
    <w:rsid w:val="0053126C"/>
    <w:rsid w:val="00532D66"/>
    <w:rsid w:val="005517D8"/>
    <w:rsid w:val="00554BD4"/>
    <w:rsid w:val="00557E5B"/>
    <w:rsid w:val="0056166C"/>
    <w:rsid w:val="00575251"/>
    <w:rsid w:val="00577CD8"/>
    <w:rsid w:val="00587511"/>
    <w:rsid w:val="00587588"/>
    <w:rsid w:val="005C7953"/>
    <w:rsid w:val="005F73BC"/>
    <w:rsid w:val="00604A95"/>
    <w:rsid w:val="00605522"/>
    <w:rsid w:val="006063B3"/>
    <w:rsid w:val="006101C6"/>
    <w:rsid w:val="00617BED"/>
    <w:rsid w:val="006316CE"/>
    <w:rsid w:val="00661986"/>
    <w:rsid w:val="00664746"/>
    <w:rsid w:val="00680095"/>
    <w:rsid w:val="006867CF"/>
    <w:rsid w:val="00695A43"/>
    <w:rsid w:val="006B1667"/>
    <w:rsid w:val="006B566D"/>
    <w:rsid w:val="006B5F1F"/>
    <w:rsid w:val="006C22D5"/>
    <w:rsid w:val="006D5ED3"/>
    <w:rsid w:val="006D6F43"/>
    <w:rsid w:val="006F0D3C"/>
    <w:rsid w:val="00710283"/>
    <w:rsid w:val="00714951"/>
    <w:rsid w:val="00731C4C"/>
    <w:rsid w:val="00754B48"/>
    <w:rsid w:val="00763082"/>
    <w:rsid w:val="00766C6F"/>
    <w:rsid w:val="00767106"/>
    <w:rsid w:val="00770BDF"/>
    <w:rsid w:val="00775F2D"/>
    <w:rsid w:val="00793AAF"/>
    <w:rsid w:val="007A1F2A"/>
    <w:rsid w:val="007E47AB"/>
    <w:rsid w:val="007F3698"/>
    <w:rsid w:val="008103F6"/>
    <w:rsid w:val="00824794"/>
    <w:rsid w:val="00841971"/>
    <w:rsid w:val="00842F5C"/>
    <w:rsid w:val="008436D6"/>
    <w:rsid w:val="00843EA0"/>
    <w:rsid w:val="00845D17"/>
    <w:rsid w:val="0085685E"/>
    <w:rsid w:val="00861767"/>
    <w:rsid w:val="00862199"/>
    <w:rsid w:val="00877547"/>
    <w:rsid w:val="00890D14"/>
    <w:rsid w:val="008A4D03"/>
    <w:rsid w:val="008C36D4"/>
    <w:rsid w:val="008D3473"/>
    <w:rsid w:val="008D4A74"/>
    <w:rsid w:val="008D5B51"/>
    <w:rsid w:val="008F3311"/>
    <w:rsid w:val="00901DA9"/>
    <w:rsid w:val="009111CF"/>
    <w:rsid w:val="00912E34"/>
    <w:rsid w:val="00917353"/>
    <w:rsid w:val="0092386A"/>
    <w:rsid w:val="00960937"/>
    <w:rsid w:val="00965878"/>
    <w:rsid w:val="00966F82"/>
    <w:rsid w:val="00980BE9"/>
    <w:rsid w:val="00984E78"/>
    <w:rsid w:val="0098580B"/>
    <w:rsid w:val="009B05DF"/>
    <w:rsid w:val="009B2996"/>
    <w:rsid w:val="009B48B8"/>
    <w:rsid w:val="009B6B18"/>
    <w:rsid w:val="009C5200"/>
    <w:rsid w:val="009D546E"/>
    <w:rsid w:val="009F2550"/>
    <w:rsid w:val="009F3EC8"/>
    <w:rsid w:val="009F57B7"/>
    <w:rsid w:val="00A03FCC"/>
    <w:rsid w:val="00A22693"/>
    <w:rsid w:val="00A61C18"/>
    <w:rsid w:val="00A64D3A"/>
    <w:rsid w:val="00A66D48"/>
    <w:rsid w:val="00A66E85"/>
    <w:rsid w:val="00A84C7C"/>
    <w:rsid w:val="00AA16B1"/>
    <w:rsid w:val="00AC4743"/>
    <w:rsid w:val="00AC4FF6"/>
    <w:rsid w:val="00AC6171"/>
    <w:rsid w:val="00AC648A"/>
    <w:rsid w:val="00AC7064"/>
    <w:rsid w:val="00AD57E9"/>
    <w:rsid w:val="00AE0050"/>
    <w:rsid w:val="00AE2C55"/>
    <w:rsid w:val="00AE477C"/>
    <w:rsid w:val="00AE565A"/>
    <w:rsid w:val="00AF3C33"/>
    <w:rsid w:val="00B242A8"/>
    <w:rsid w:val="00B37D97"/>
    <w:rsid w:val="00B422CC"/>
    <w:rsid w:val="00B61071"/>
    <w:rsid w:val="00B66142"/>
    <w:rsid w:val="00B71EF8"/>
    <w:rsid w:val="00B769DD"/>
    <w:rsid w:val="00B87DB2"/>
    <w:rsid w:val="00BC0370"/>
    <w:rsid w:val="00BD15BE"/>
    <w:rsid w:val="00C045C9"/>
    <w:rsid w:val="00C3075A"/>
    <w:rsid w:val="00C41FC1"/>
    <w:rsid w:val="00C4672B"/>
    <w:rsid w:val="00C554DF"/>
    <w:rsid w:val="00C704DC"/>
    <w:rsid w:val="00C72C7A"/>
    <w:rsid w:val="00C7583C"/>
    <w:rsid w:val="00C77263"/>
    <w:rsid w:val="00C8060B"/>
    <w:rsid w:val="00C94576"/>
    <w:rsid w:val="00CB2E32"/>
    <w:rsid w:val="00CE7685"/>
    <w:rsid w:val="00D049F5"/>
    <w:rsid w:val="00D204EA"/>
    <w:rsid w:val="00D209FD"/>
    <w:rsid w:val="00D239DE"/>
    <w:rsid w:val="00D34002"/>
    <w:rsid w:val="00D63126"/>
    <w:rsid w:val="00D64C90"/>
    <w:rsid w:val="00D665CD"/>
    <w:rsid w:val="00D72616"/>
    <w:rsid w:val="00D76028"/>
    <w:rsid w:val="00D9157E"/>
    <w:rsid w:val="00D964DC"/>
    <w:rsid w:val="00DA12FB"/>
    <w:rsid w:val="00DA3AC3"/>
    <w:rsid w:val="00DB7FCC"/>
    <w:rsid w:val="00DC47E0"/>
    <w:rsid w:val="00DD1A10"/>
    <w:rsid w:val="00DE75E6"/>
    <w:rsid w:val="00E0405F"/>
    <w:rsid w:val="00E14B01"/>
    <w:rsid w:val="00E24958"/>
    <w:rsid w:val="00E40ED1"/>
    <w:rsid w:val="00E577ED"/>
    <w:rsid w:val="00E6320A"/>
    <w:rsid w:val="00E6342F"/>
    <w:rsid w:val="00E643E2"/>
    <w:rsid w:val="00E652DF"/>
    <w:rsid w:val="00E721AB"/>
    <w:rsid w:val="00E75B5B"/>
    <w:rsid w:val="00E85276"/>
    <w:rsid w:val="00E901E4"/>
    <w:rsid w:val="00E9314F"/>
    <w:rsid w:val="00E94B33"/>
    <w:rsid w:val="00EA5552"/>
    <w:rsid w:val="00EB5D3C"/>
    <w:rsid w:val="00EB7968"/>
    <w:rsid w:val="00ED3F8E"/>
    <w:rsid w:val="00EE770B"/>
    <w:rsid w:val="00EF6F42"/>
    <w:rsid w:val="00F015B2"/>
    <w:rsid w:val="00F0508E"/>
    <w:rsid w:val="00F10D7E"/>
    <w:rsid w:val="00F1349B"/>
    <w:rsid w:val="00F27BC7"/>
    <w:rsid w:val="00F3458C"/>
    <w:rsid w:val="00F52DE9"/>
    <w:rsid w:val="00F67B38"/>
    <w:rsid w:val="00F83087"/>
    <w:rsid w:val="00FB75DA"/>
    <w:rsid w:val="00FD082D"/>
    <w:rsid w:val="00FD4208"/>
    <w:rsid w:val="00FF19EE"/>
    <w:rsid w:val="0E1331EC"/>
    <w:rsid w:val="141B7793"/>
    <w:rsid w:val="1D3A4920"/>
    <w:rsid w:val="202042A9"/>
    <w:rsid w:val="237453D2"/>
    <w:rsid w:val="25F93E7C"/>
    <w:rsid w:val="32726ABC"/>
    <w:rsid w:val="349E76E0"/>
    <w:rsid w:val="3CEB2282"/>
    <w:rsid w:val="4021663B"/>
    <w:rsid w:val="570C6CFC"/>
    <w:rsid w:val="5A452253"/>
    <w:rsid w:val="5DB549BD"/>
    <w:rsid w:val="5F4B73FF"/>
    <w:rsid w:val="6B2E3BA7"/>
    <w:rsid w:val="6D315339"/>
    <w:rsid w:val="7128470F"/>
    <w:rsid w:val="77471B72"/>
    <w:rsid w:val="7F894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nhideWhenUsed="0" w:qFormat="1"/>
    <w:lsdException w:name="Default Paragraph Font" w:uiPriority="1"/>
    <w:lsdException w:name="Body Text" w:uiPriority="99" w:qFormat="1"/>
    <w:lsdException w:name="Body Text Indent" w:semiHidden="0"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14F"/>
    <w:pPr>
      <w:widowControl w:val="0"/>
      <w:jc w:val="both"/>
    </w:pPr>
    <w:rPr>
      <w:rFonts w:ascii="Calibri" w:hAnsi="Calibri" w:cs="黑体"/>
      <w:kern w:val="2"/>
      <w:sz w:val="21"/>
      <w:szCs w:val="22"/>
    </w:rPr>
  </w:style>
  <w:style w:type="paragraph" w:styleId="1">
    <w:name w:val="heading 1"/>
    <w:basedOn w:val="a"/>
    <w:next w:val="a"/>
    <w:link w:val="1Char"/>
    <w:uiPriority w:val="9"/>
    <w:qFormat/>
    <w:rsid w:val="00E9314F"/>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E931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unhideWhenUsed/>
    <w:qFormat/>
    <w:rsid w:val="00E9314F"/>
    <w:pPr>
      <w:ind w:firstLineChars="352" w:firstLine="830"/>
    </w:pPr>
    <w:rPr>
      <w:rFonts w:ascii="仿宋_GB2312" w:eastAsia="仿宋_GB2312" w:hAnsi="Times New Roman" w:cs="Times New Roman"/>
      <w:kern w:val="0"/>
      <w:sz w:val="32"/>
      <w:szCs w:val="20"/>
    </w:rPr>
  </w:style>
  <w:style w:type="paragraph" w:styleId="a4">
    <w:name w:val="Balloon Text"/>
    <w:basedOn w:val="a"/>
    <w:link w:val="Char"/>
    <w:uiPriority w:val="99"/>
    <w:unhideWhenUsed/>
    <w:qFormat/>
    <w:rsid w:val="00E9314F"/>
    <w:rPr>
      <w:sz w:val="18"/>
      <w:szCs w:val="18"/>
    </w:rPr>
  </w:style>
  <w:style w:type="paragraph" w:styleId="a5">
    <w:name w:val="footer"/>
    <w:basedOn w:val="a"/>
    <w:link w:val="Char0"/>
    <w:unhideWhenUsed/>
    <w:qFormat/>
    <w:rsid w:val="00E9314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314F"/>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9314F"/>
    <w:pPr>
      <w:spacing w:beforeAutospacing="1" w:afterAutospacing="1"/>
      <w:jc w:val="left"/>
    </w:pPr>
    <w:rPr>
      <w:rFonts w:cs="Times New Roman"/>
      <w:kern w:val="0"/>
      <w:sz w:val="24"/>
    </w:rPr>
  </w:style>
  <w:style w:type="paragraph" w:styleId="a8">
    <w:name w:val="Title"/>
    <w:basedOn w:val="a"/>
    <w:next w:val="a"/>
    <w:link w:val="Char3"/>
    <w:qFormat/>
    <w:rsid w:val="00E9314F"/>
    <w:pPr>
      <w:spacing w:before="240" w:after="60"/>
      <w:jc w:val="center"/>
      <w:outlineLvl w:val="0"/>
    </w:pPr>
    <w:rPr>
      <w:rFonts w:ascii="Cambria" w:eastAsia="方正小标宋简体" w:hAnsi="Cambria" w:cs="Times New Roman"/>
      <w:b/>
      <w:bCs/>
      <w:sz w:val="32"/>
      <w:szCs w:val="32"/>
    </w:rPr>
  </w:style>
  <w:style w:type="character" w:styleId="a9">
    <w:name w:val="Strong"/>
    <w:basedOn w:val="a0"/>
    <w:qFormat/>
    <w:rsid w:val="00E9314F"/>
    <w:rPr>
      <w:b/>
      <w:bCs/>
    </w:rPr>
  </w:style>
  <w:style w:type="character" w:styleId="aa">
    <w:name w:val="FollowedHyperlink"/>
    <w:basedOn w:val="a0"/>
    <w:semiHidden/>
    <w:unhideWhenUsed/>
    <w:rsid w:val="00E9314F"/>
    <w:rPr>
      <w:color w:val="800080"/>
      <w:u w:val="single"/>
    </w:rPr>
  </w:style>
  <w:style w:type="character" w:styleId="ab">
    <w:name w:val="Hyperlink"/>
    <w:basedOn w:val="a0"/>
    <w:semiHidden/>
    <w:unhideWhenUsed/>
    <w:rsid w:val="00E9314F"/>
    <w:rPr>
      <w:color w:val="0000FF"/>
      <w:u w:val="single"/>
    </w:rPr>
  </w:style>
  <w:style w:type="table" w:styleId="ac">
    <w:name w:val="Table Grid"/>
    <w:basedOn w:val="a1"/>
    <w:uiPriority w:val="59"/>
    <w:qFormat/>
    <w:rsid w:val="00E9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E9314F"/>
    <w:rPr>
      <w:rFonts w:eastAsia="宋体"/>
      <w:b/>
      <w:bCs/>
      <w:kern w:val="44"/>
      <w:sz w:val="44"/>
      <w:szCs w:val="44"/>
    </w:rPr>
  </w:style>
  <w:style w:type="character" w:customStyle="1" w:styleId="Char2">
    <w:name w:val="页眉 Char"/>
    <w:basedOn w:val="a0"/>
    <w:link w:val="a6"/>
    <w:uiPriority w:val="99"/>
    <w:qFormat/>
    <w:rsid w:val="00E9314F"/>
    <w:rPr>
      <w:sz w:val="18"/>
      <w:szCs w:val="18"/>
    </w:rPr>
  </w:style>
  <w:style w:type="character" w:customStyle="1" w:styleId="Char0">
    <w:name w:val="页脚 Char"/>
    <w:basedOn w:val="a0"/>
    <w:link w:val="a5"/>
    <w:uiPriority w:val="99"/>
    <w:qFormat/>
    <w:rsid w:val="00E9314F"/>
    <w:rPr>
      <w:sz w:val="18"/>
      <w:szCs w:val="18"/>
    </w:rPr>
  </w:style>
  <w:style w:type="character" w:customStyle="1" w:styleId="Char">
    <w:name w:val="批注框文本 Char"/>
    <w:basedOn w:val="a0"/>
    <w:link w:val="a4"/>
    <w:uiPriority w:val="99"/>
    <w:semiHidden/>
    <w:qFormat/>
    <w:rsid w:val="00E9314F"/>
    <w:rPr>
      <w:sz w:val="18"/>
      <w:szCs w:val="18"/>
    </w:rPr>
  </w:style>
  <w:style w:type="character" w:customStyle="1" w:styleId="Char3">
    <w:name w:val="标题 Char"/>
    <w:basedOn w:val="a0"/>
    <w:link w:val="a8"/>
    <w:qFormat/>
    <w:rsid w:val="00E9314F"/>
    <w:rPr>
      <w:rFonts w:ascii="Cambria" w:eastAsia="方正小标宋简体" w:hAnsi="Cambria"/>
      <w:b/>
      <w:bCs/>
      <w:kern w:val="2"/>
      <w:sz w:val="32"/>
      <w:szCs w:val="32"/>
    </w:rPr>
  </w:style>
  <w:style w:type="character" w:customStyle="1" w:styleId="2Char">
    <w:name w:val="标题 2 Char"/>
    <w:basedOn w:val="a0"/>
    <w:link w:val="2"/>
    <w:uiPriority w:val="9"/>
    <w:semiHidden/>
    <w:qFormat/>
    <w:rsid w:val="00E9314F"/>
    <w:rPr>
      <w:rFonts w:asciiTheme="majorHAnsi" w:eastAsiaTheme="majorEastAsia" w:hAnsiTheme="majorHAnsi" w:cstheme="majorBidi"/>
      <w:b/>
      <w:bCs/>
      <w:kern w:val="2"/>
      <w:sz w:val="32"/>
      <w:szCs w:val="32"/>
    </w:rPr>
  </w:style>
  <w:style w:type="character" w:customStyle="1" w:styleId="Char4">
    <w:name w:val="正文文本缩进 Char"/>
    <w:link w:val="a3"/>
    <w:qFormat/>
    <w:rsid w:val="00E9314F"/>
    <w:rPr>
      <w:rFonts w:ascii="仿宋_GB2312" w:eastAsia="仿宋_GB2312"/>
      <w:sz w:val="32"/>
    </w:rPr>
  </w:style>
  <w:style w:type="character" w:customStyle="1" w:styleId="Char1">
    <w:name w:val="正文文本缩进 Char1"/>
    <w:basedOn w:val="a0"/>
    <w:link w:val="a3"/>
    <w:semiHidden/>
    <w:qFormat/>
    <w:rsid w:val="00E9314F"/>
    <w:rPr>
      <w:rFonts w:ascii="Calibri" w:hAnsi="Calibri" w:cs="黑体"/>
      <w:kern w:val="2"/>
      <w:sz w:val="21"/>
      <w:szCs w:val="22"/>
    </w:rPr>
  </w:style>
  <w:style w:type="character" w:customStyle="1" w:styleId="Char5">
    <w:name w:val="正文文本 Char"/>
    <w:basedOn w:val="a0"/>
    <w:link w:val="ad"/>
    <w:uiPriority w:val="99"/>
    <w:qFormat/>
    <w:rsid w:val="002E091D"/>
    <w:rPr>
      <w:rFonts w:ascii="Calibri" w:hAnsi="Calibri"/>
    </w:rPr>
  </w:style>
  <w:style w:type="paragraph" w:styleId="ad">
    <w:name w:val="Body Text"/>
    <w:basedOn w:val="a"/>
    <w:link w:val="Char5"/>
    <w:uiPriority w:val="99"/>
    <w:qFormat/>
    <w:rsid w:val="002E091D"/>
    <w:pPr>
      <w:spacing w:after="120"/>
    </w:pPr>
    <w:rPr>
      <w:rFonts w:cs="Times New Roman"/>
      <w:kern w:val="0"/>
      <w:sz w:val="20"/>
      <w:szCs w:val="20"/>
    </w:rPr>
  </w:style>
  <w:style w:type="character" w:customStyle="1" w:styleId="Char10">
    <w:name w:val="正文文本 Char1"/>
    <w:basedOn w:val="a0"/>
    <w:link w:val="ad"/>
    <w:semiHidden/>
    <w:rsid w:val="002E091D"/>
    <w:rPr>
      <w:rFonts w:ascii="Calibri" w:hAnsi="Calibri" w:cs="黑体"/>
      <w:kern w:val="2"/>
      <w:sz w:val="21"/>
      <w:szCs w:val="22"/>
    </w:rPr>
  </w:style>
  <w:style w:type="character" w:customStyle="1" w:styleId="Char6">
    <w:name w:val="引用 Char"/>
    <w:basedOn w:val="a0"/>
    <w:link w:val="ae"/>
    <w:qFormat/>
    <w:rsid w:val="00767106"/>
    <w:rPr>
      <w:rFonts w:ascii="Calibri" w:hAnsi="Calibri"/>
      <w:i/>
      <w:iCs/>
      <w:color w:val="000000"/>
      <w:kern w:val="2"/>
      <w:sz w:val="21"/>
      <w:szCs w:val="22"/>
    </w:rPr>
  </w:style>
  <w:style w:type="paragraph" w:styleId="ae">
    <w:name w:val="Quote"/>
    <w:basedOn w:val="a"/>
    <w:next w:val="a"/>
    <w:link w:val="Char6"/>
    <w:qFormat/>
    <w:rsid w:val="00767106"/>
    <w:rPr>
      <w:rFonts w:cs="Times New Roman"/>
      <w:i/>
      <w:iCs/>
      <w:color w:val="000000"/>
    </w:rPr>
  </w:style>
  <w:style w:type="character" w:customStyle="1" w:styleId="Char11">
    <w:name w:val="引用 Char1"/>
    <w:basedOn w:val="a0"/>
    <w:link w:val="ae"/>
    <w:uiPriority w:val="99"/>
    <w:semiHidden/>
    <w:rsid w:val="00767106"/>
    <w:rPr>
      <w:rFonts w:ascii="Calibri" w:hAnsi="Calibri" w:cs="黑体"/>
      <w:i/>
      <w:iCs/>
      <w:color w:val="000000" w:themeColor="text1"/>
      <w:kern w:val="2"/>
      <w:sz w:val="21"/>
      <w:szCs w:val="22"/>
    </w:rPr>
  </w:style>
  <w:style w:type="paragraph" w:customStyle="1" w:styleId="af">
    <w:name w:val="默认"/>
    <w:qFormat/>
    <w:rsid w:val="00767106"/>
    <w:rPr>
      <w:rFonts w:ascii="Arial Unicode MS" w:eastAsia="Helvetica Neue" w:hAnsi="Arial Unicode MS" w:cs="Arial Unicode MS"/>
      <w:color w:val="000000"/>
      <w:sz w:val="22"/>
      <w:szCs w:val="22"/>
      <w:lang w:val="zh-TW" w:eastAsia="zh-TW"/>
    </w:rPr>
  </w:style>
</w:styles>
</file>

<file path=word/webSettings.xml><?xml version="1.0" encoding="utf-8"?>
<w:webSettings xmlns:r="http://schemas.openxmlformats.org/officeDocument/2006/relationships" xmlns:w="http://schemas.openxmlformats.org/wordprocessingml/2006/main">
  <w:divs>
    <w:div w:id="844243240">
      <w:bodyDiv w:val="1"/>
      <w:marLeft w:val="0"/>
      <w:marRight w:val="0"/>
      <w:marTop w:val="0"/>
      <w:marBottom w:val="0"/>
      <w:divBdr>
        <w:top w:val="none" w:sz="0" w:space="0" w:color="auto"/>
        <w:left w:val="none" w:sz="0" w:space="0" w:color="auto"/>
        <w:bottom w:val="none" w:sz="0" w:space="0" w:color="auto"/>
        <w:right w:val="none" w:sz="0" w:space="0" w:color="auto"/>
      </w:divBdr>
    </w:div>
    <w:div w:id="91215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BEC74-367D-4A93-9B17-6EBB01D8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895</Words>
  <Characters>5108</Characters>
  <Application>Microsoft Office Word</Application>
  <DocSecurity>0</DocSecurity>
  <Lines>42</Lines>
  <Paragraphs>11</Paragraphs>
  <ScaleCrop>false</ScaleCrop>
  <Company>Microsoft</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5</cp:revision>
  <cp:lastPrinted>2021-11-25T09:48:00Z</cp:lastPrinted>
  <dcterms:created xsi:type="dcterms:W3CDTF">2021-11-25T09:42:00Z</dcterms:created>
  <dcterms:modified xsi:type="dcterms:W3CDTF">2021-11-26T06:47:00Z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