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w w:val="120"/>
          <w:sz w:val="52"/>
          <w:szCs w:val="52"/>
        </w:rPr>
      </w:pPr>
      <w:bookmarkStart w:id="283" w:name="_GoBack"/>
      <w:bookmarkEnd w:id="283"/>
      <w:r>
        <w:rPr>
          <w:rFonts w:hint="eastAsia"/>
          <w:color w:val="000000"/>
          <w:w w:val="120"/>
          <w:sz w:val="52"/>
          <w:szCs w:val="52"/>
        </w:rPr>
        <w:t>阳新县县级政府采购</w:t>
      </w:r>
    </w:p>
    <w:p>
      <w:pPr>
        <w:pStyle w:val="8"/>
        <w:adjustRightInd w:val="0"/>
        <w:snapToGrid w:val="0"/>
        <w:spacing w:line="720" w:lineRule="auto"/>
        <w:jc w:val="center"/>
        <w:rPr>
          <w:rFonts w:ascii="黑体" w:hAnsi="黑体" w:eastAsia="黑体"/>
          <w:b/>
          <w:bCs/>
          <w:sz w:val="36"/>
          <w:szCs w:val="24"/>
        </w:rPr>
      </w:pPr>
      <w:r>
        <w:rPr>
          <w:rFonts w:hint="eastAsia" w:ascii="Times New Roman" w:hAnsi="Times New Roman"/>
          <w:snapToGrid w:val="0"/>
          <w:kern w:val="10"/>
          <w:sz w:val="144"/>
          <w:szCs w:val="144"/>
        </w:rPr>
        <w:t>招</w:t>
      </w:r>
      <w:r>
        <w:rPr>
          <w:rFonts w:ascii="Times New Roman" w:hAnsi="Times New Roman"/>
          <w:snapToGrid w:val="0"/>
          <w:kern w:val="10"/>
          <w:sz w:val="144"/>
          <w:szCs w:val="144"/>
        </w:rPr>
        <w:t xml:space="preserve"> </w:t>
      </w:r>
      <w:r>
        <w:rPr>
          <w:rFonts w:hint="eastAsia" w:ascii="Times New Roman" w:hAnsi="Times New Roman"/>
          <w:snapToGrid w:val="0"/>
          <w:kern w:val="10"/>
          <w:sz w:val="144"/>
          <w:szCs w:val="144"/>
        </w:rPr>
        <w:t>标</w:t>
      </w:r>
      <w:r>
        <w:rPr>
          <w:rFonts w:ascii="Times New Roman" w:hAnsi="Times New Roman"/>
          <w:snapToGrid w:val="0"/>
          <w:kern w:val="10"/>
          <w:sz w:val="144"/>
          <w:szCs w:val="144"/>
        </w:rPr>
        <w:t xml:space="preserve"> </w:t>
      </w:r>
      <w:r>
        <w:rPr>
          <w:rFonts w:hint="eastAsia" w:ascii="Times New Roman" w:hAnsi="Times New Roman"/>
          <w:snapToGrid w:val="0"/>
          <w:kern w:val="10"/>
          <w:sz w:val="144"/>
          <w:szCs w:val="144"/>
        </w:rPr>
        <w:t>文</w:t>
      </w:r>
      <w:r>
        <w:rPr>
          <w:rFonts w:ascii="Times New Roman" w:hAnsi="Times New Roman"/>
          <w:snapToGrid w:val="0"/>
          <w:kern w:val="10"/>
          <w:sz w:val="144"/>
          <w:szCs w:val="144"/>
        </w:rPr>
        <w:t xml:space="preserve"> </w:t>
      </w:r>
      <w:r>
        <w:rPr>
          <w:rFonts w:hint="eastAsia" w:ascii="Times New Roman" w:hAnsi="Times New Roman"/>
          <w:snapToGrid w:val="0"/>
          <w:kern w:val="10"/>
          <w:sz w:val="144"/>
          <w:szCs w:val="144"/>
        </w:rPr>
        <w:t>件</w:t>
      </w:r>
    </w:p>
    <w:p>
      <w:pPr>
        <w:spacing w:line="480" w:lineRule="auto"/>
        <w:ind w:firstLine="1600" w:firstLineChars="500"/>
        <w:rPr>
          <w:rFonts w:hint="default" w:eastAsia="宋体"/>
          <w:bCs/>
          <w:color w:val="000000"/>
          <w:sz w:val="32"/>
          <w:szCs w:val="32"/>
          <w:u w:val="single"/>
          <w:lang w:val="en-US" w:eastAsia="zh-CN"/>
        </w:rPr>
      </w:pPr>
      <w:r>
        <w:rPr>
          <w:rFonts w:hint="eastAsia"/>
          <w:bCs/>
          <w:color w:val="000000"/>
          <w:sz w:val="32"/>
          <w:szCs w:val="32"/>
        </w:rPr>
        <w:t>项目编号：</w:t>
      </w:r>
      <w:r>
        <w:rPr>
          <w:bCs/>
          <w:color w:val="000000"/>
          <w:sz w:val="32"/>
          <w:szCs w:val="32"/>
        </w:rPr>
        <w:t>131-2021CG-</w:t>
      </w:r>
      <w:r>
        <w:rPr>
          <w:rFonts w:hint="eastAsia"/>
          <w:bCs/>
          <w:color w:val="000000"/>
          <w:sz w:val="32"/>
          <w:szCs w:val="32"/>
          <w:lang w:val="en-US" w:eastAsia="zh-CN"/>
        </w:rPr>
        <w:t>216</w:t>
      </w:r>
    </w:p>
    <w:p>
      <w:pPr>
        <w:spacing w:line="480" w:lineRule="auto"/>
        <w:ind w:firstLine="1600" w:firstLineChars="500"/>
        <w:rPr>
          <w:bCs/>
          <w:color w:val="000000"/>
          <w:sz w:val="32"/>
          <w:szCs w:val="32"/>
          <w:u w:val="single"/>
        </w:rPr>
      </w:pPr>
      <w:r>
        <w:rPr>
          <w:rFonts w:hint="eastAsia"/>
          <w:bCs/>
          <w:color w:val="000000"/>
          <w:sz w:val="32"/>
          <w:szCs w:val="32"/>
        </w:rPr>
        <w:t>采</w:t>
      </w:r>
      <w:r>
        <w:rPr>
          <w:bCs/>
          <w:color w:val="000000"/>
          <w:sz w:val="32"/>
          <w:szCs w:val="32"/>
        </w:rPr>
        <w:t xml:space="preserve"> </w:t>
      </w:r>
      <w:r>
        <w:rPr>
          <w:rFonts w:hint="eastAsia"/>
          <w:bCs/>
          <w:color w:val="000000"/>
          <w:sz w:val="32"/>
          <w:szCs w:val="32"/>
        </w:rPr>
        <w:t>购</w:t>
      </w:r>
      <w:r>
        <w:rPr>
          <w:bCs/>
          <w:color w:val="000000"/>
          <w:sz w:val="32"/>
          <w:szCs w:val="32"/>
        </w:rPr>
        <w:t xml:space="preserve"> </w:t>
      </w:r>
      <w:r>
        <w:rPr>
          <w:rFonts w:hint="eastAsia"/>
          <w:bCs/>
          <w:color w:val="000000"/>
          <w:sz w:val="32"/>
          <w:szCs w:val="32"/>
        </w:rPr>
        <w:t>人：</w:t>
      </w:r>
      <w:r>
        <w:rPr>
          <w:rFonts w:hint="eastAsia"/>
          <w:bCs/>
          <w:color w:val="000000"/>
          <w:sz w:val="32"/>
          <w:szCs w:val="32"/>
          <w:u w:val="single"/>
        </w:rPr>
        <w:t>阳新县农业农村局</w:t>
      </w:r>
    </w:p>
    <w:p>
      <w:pPr>
        <w:spacing w:line="480" w:lineRule="auto"/>
        <w:ind w:firstLine="1600" w:firstLineChars="500"/>
        <w:rPr>
          <w:bCs/>
          <w:color w:val="000000"/>
          <w:sz w:val="32"/>
          <w:szCs w:val="32"/>
          <w:u w:val="single"/>
        </w:rPr>
      </w:pPr>
      <w:r>
        <w:rPr>
          <w:rFonts w:hint="eastAsia"/>
          <w:bCs/>
          <w:color w:val="000000"/>
          <w:sz w:val="32"/>
          <w:szCs w:val="32"/>
        </w:rPr>
        <w:t>项目名称：</w:t>
      </w:r>
      <w:r>
        <w:rPr>
          <w:rFonts w:hint="eastAsia"/>
          <w:bCs/>
          <w:color w:val="000000"/>
          <w:sz w:val="32"/>
          <w:szCs w:val="32"/>
          <w:u w:val="single"/>
        </w:rPr>
        <w:t>油菜轮作试点工作新增任务油菜肥采购项目</w:t>
      </w:r>
    </w:p>
    <w:p>
      <w:pPr>
        <w:spacing w:line="480" w:lineRule="auto"/>
        <w:ind w:firstLine="1600" w:firstLineChars="500"/>
        <w:rPr>
          <w:bCs/>
          <w:color w:val="000000"/>
          <w:sz w:val="32"/>
          <w:szCs w:val="32"/>
          <w:u w:val="single"/>
        </w:rPr>
      </w:pPr>
      <w:r>
        <w:rPr>
          <w:rFonts w:hint="eastAsia"/>
          <w:bCs/>
          <w:color w:val="000000"/>
          <w:sz w:val="32"/>
          <w:szCs w:val="32"/>
        </w:rPr>
        <w:t>采购内容：</w:t>
      </w:r>
      <w:r>
        <w:rPr>
          <w:rFonts w:hint="eastAsia"/>
          <w:bCs/>
          <w:color w:val="000000"/>
          <w:sz w:val="32"/>
          <w:szCs w:val="32"/>
          <w:u w:val="single"/>
        </w:rPr>
        <w:t>油菜肥采购</w:t>
      </w:r>
    </w:p>
    <w:p>
      <w:pPr>
        <w:spacing w:line="360" w:lineRule="auto"/>
        <w:ind w:left="2052" w:leftChars="619" w:right="1306" w:rightChars="622" w:hanging="752" w:hangingChars="209"/>
        <w:rPr>
          <w:rFonts w:ascii="宋体"/>
          <w:sz w:val="36"/>
          <w:szCs w:val="36"/>
        </w:rPr>
      </w:pPr>
    </w:p>
    <w:p>
      <w:pPr>
        <w:adjustRightInd w:val="0"/>
        <w:snapToGrid w:val="0"/>
        <w:jc w:val="center"/>
        <w:rPr>
          <w:bCs/>
          <w:snapToGrid w:val="0"/>
          <w:color w:val="000000"/>
          <w:kern w:val="0"/>
          <w:position w:val="-98"/>
          <w:sz w:val="70"/>
          <w:szCs w:val="70"/>
        </w:rPr>
      </w:pPr>
      <w:r>
        <w:rPr>
          <w:rFonts w:hint="eastAsia"/>
          <w:bCs/>
          <w:snapToGrid w:val="0"/>
          <w:color w:val="000000"/>
          <w:kern w:val="0"/>
          <w:position w:val="-98"/>
          <w:sz w:val="70"/>
          <w:szCs w:val="70"/>
        </w:rPr>
        <w:t>武汉富纳工程咨询有限公司</w:t>
      </w:r>
    </w:p>
    <w:p>
      <w:pPr>
        <w:jc w:val="center"/>
        <w:rPr>
          <w:rFonts w:ascii="黑体" w:hAnsi="黑体" w:eastAsia="黑体"/>
          <w:b/>
          <w:color w:val="FF0000"/>
          <w:sz w:val="44"/>
        </w:rPr>
      </w:pPr>
      <w:r>
        <w:rPr>
          <w:color w:val="000000"/>
          <w:sz w:val="32"/>
          <w:szCs w:val="32"/>
        </w:rPr>
        <w:t>2021</w:t>
      </w:r>
      <w:r>
        <w:rPr>
          <w:rFonts w:hint="eastAsia"/>
          <w:color w:val="000000"/>
          <w:sz w:val="32"/>
          <w:szCs w:val="32"/>
        </w:rPr>
        <w:t>年</w:t>
      </w:r>
      <w:r>
        <w:rPr>
          <w:color w:val="000000"/>
          <w:sz w:val="32"/>
          <w:szCs w:val="32"/>
        </w:rPr>
        <w:t>11</w:t>
      </w:r>
      <w:r>
        <w:rPr>
          <w:rFonts w:hint="eastAsia" w:ascii="宋体" w:hAnsi="宋体" w:cs="宋体"/>
          <w:bCs/>
          <w:sz w:val="32"/>
          <w:szCs w:val="32"/>
        </w:rPr>
        <w:t>月</w:t>
      </w:r>
    </w:p>
    <w:p>
      <w:pPr>
        <w:sectPr>
          <w:headerReference r:id="rId5" w:type="first"/>
          <w:footerReference r:id="rId8" w:type="first"/>
          <w:headerReference r:id="rId3" w:type="default"/>
          <w:footerReference r:id="rId6" w:type="default"/>
          <w:headerReference r:id="rId4" w:type="even"/>
          <w:footerReference r:id="rId7" w:type="even"/>
          <w:pgSz w:w="11906" w:h="16838"/>
          <w:pgMar w:top="3402" w:right="1191" w:bottom="1134" w:left="1191" w:header="680" w:footer="680" w:gutter="0"/>
          <w:cols w:space="425" w:num="1"/>
          <w:docGrid w:type="lines" w:linePitch="312" w:charSpace="0"/>
        </w:sectPr>
      </w:pPr>
    </w:p>
    <w:p>
      <w:pPr>
        <w:spacing w:beforeLines="100"/>
        <w:jc w:val="center"/>
        <w:rPr>
          <w:rFonts w:ascii="黑体" w:hAnsi="黑体" w:eastAsia="黑体"/>
          <w:sz w:val="44"/>
          <w:szCs w:val="44"/>
        </w:rPr>
      </w:pPr>
      <w:r>
        <w:rPr>
          <w:rFonts w:hint="eastAsia" w:ascii="黑体" w:hAnsi="黑体" w:eastAsia="黑体"/>
          <w:sz w:val="44"/>
          <w:szCs w:val="44"/>
        </w:rPr>
        <w:t>目</w:t>
      </w:r>
      <w:r>
        <w:rPr>
          <w:rFonts w:ascii="黑体" w:hAnsi="黑体" w:eastAsia="黑体"/>
          <w:sz w:val="44"/>
          <w:szCs w:val="44"/>
        </w:rPr>
        <w:t xml:space="preserve">   </w:t>
      </w:r>
      <w:r>
        <w:rPr>
          <w:rFonts w:hint="eastAsia" w:ascii="黑体" w:hAnsi="黑体" w:eastAsia="黑体"/>
          <w:sz w:val="44"/>
          <w:szCs w:val="44"/>
        </w:rPr>
        <w:t>录</w:t>
      </w:r>
    </w:p>
    <w:p>
      <w:pPr>
        <w:pStyle w:val="13"/>
        <w:tabs>
          <w:tab w:val="left" w:pos="1260"/>
          <w:tab w:val="right" w:leader="dot" w:pos="9514"/>
        </w:tabs>
        <w:rPr>
          <w:rFonts w:eastAsia="宋体"/>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6"/>
          <w:rFonts w:hint="eastAsia" w:ascii="黑体" w:hAnsi="黑体"/>
        </w:rPr>
        <w:t>第一章</w:t>
      </w:r>
      <w:r>
        <w:rPr>
          <w:rFonts w:eastAsia="宋体"/>
          <w:b w:val="0"/>
          <w:iCs w:val="0"/>
          <w:color w:val="auto"/>
          <w:kern w:val="2"/>
          <w:sz w:val="21"/>
        </w:rPr>
        <w:tab/>
      </w:r>
      <w:r>
        <w:rPr>
          <w:rStyle w:val="26"/>
          <w:rFonts w:hint="eastAsia" w:ascii="黑体" w:hAnsi="黑体"/>
        </w:rPr>
        <w:t>投标邀请书</w:t>
      </w:r>
      <w:r>
        <w:tab/>
      </w:r>
      <w:r>
        <w:rPr>
          <w:rFonts w:hint="eastAsia"/>
          <w:lang w:val="en-US" w:eastAsia="zh-CN"/>
        </w:rPr>
        <w:t>4</w:t>
      </w:r>
      <w:r>
        <w:fldChar w:fldCharType="end"/>
      </w:r>
    </w:p>
    <w:p>
      <w:pPr>
        <w:pStyle w:val="13"/>
        <w:tabs>
          <w:tab w:val="left" w:pos="1260"/>
          <w:tab w:val="right" w:leader="dot" w:pos="9514"/>
        </w:tabs>
        <w:rPr>
          <w:rFonts w:eastAsia="宋体"/>
          <w:b w:val="0"/>
          <w:iCs w:val="0"/>
          <w:color w:val="auto"/>
          <w:kern w:val="2"/>
          <w:sz w:val="21"/>
        </w:rPr>
      </w:pPr>
      <w:r>
        <w:fldChar w:fldCharType="begin"/>
      </w:r>
      <w:r>
        <w:instrText xml:space="preserve"> HYPERLINK \l "_Toc495861518" </w:instrText>
      </w:r>
      <w:r>
        <w:fldChar w:fldCharType="separate"/>
      </w:r>
      <w:r>
        <w:rPr>
          <w:rStyle w:val="26"/>
          <w:rFonts w:hint="eastAsia" w:ascii="黑体" w:hAnsi="黑体"/>
        </w:rPr>
        <w:t>第二章</w:t>
      </w:r>
      <w:r>
        <w:rPr>
          <w:rFonts w:eastAsia="宋体"/>
          <w:b w:val="0"/>
          <w:iCs w:val="0"/>
          <w:color w:val="auto"/>
          <w:kern w:val="2"/>
          <w:sz w:val="21"/>
        </w:rPr>
        <w:tab/>
      </w:r>
      <w:r>
        <w:rPr>
          <w:rStyle w:val="26"/>
          <w:rFonts w:hint="eastAsia" w:ascii="黑体" w:hAnsi="黑体"/>
        </w:rPr>
        <w:t>投标人须知</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"_Toc495861519" </w:instrText>
      </w:r>
      <w:r>
        <w:fldChar w:fldCharType="separate"/>
      </w:r>
      <w:r>
        <w:rPr>
          <w:rStyle w:val="26"/>
          <w:rFonts w:hint="eastAsia"/>
          <w:b/>
          <w:bCs/>
          <w:lang w:val="zh-CN"/>
        </w:rPr>
        <w:t>投标须知前附表</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"_Toc495861520" </w:instrText>
      </w:r>
      <w:r>
        <w:fldChar w:fldCharType="separate"/>
      </w:r>
      <w:r>
        <w:rPr>
          <w:rStyle w:val="26"/>
          <w:rFonts w:hint="eastAsia"/>
          <w:lang w:val="zh-CN"/>
        </w:rPr>
        <w:t>一、</w:t>
      </w:r>
      <w:r>
        <w:rPr>
          <w:rFonts w:ascii="Calibri" w:hAnsi="Calibri"/>
          <w:iCs w:val="0"/>
          <w:color w:val="auto"/>
          <w:kern w:val="2"/>
          <w:sz w:val="21"/>
        </w:rPr>
        <w:tab/>
      </w:r>
      <w:r>
        <w:rPr>
          <w:rStyle w:val="26"/>
          <w:rFonts w:hint="eastAsia"/>
          <w:lang w:val="zh-CN"/>
        </w:rPr>
        <w:t>说明</w:t>
      </w:r>
      <w:r>
        <w:tab/>
      </w:r>
      <w:r>
        <w:rPr>
          <w:rFonts w:hint="eastAsia"/>
        </w:rPr>
        <w:t>……………………………………………………………………………………</w:t>
      </w:r>
      <w:r>
        <w:t>.</w:t>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"_Toc495861521" </w:instrText>
      </w:r>
      <w:r>
        <w:fldChar w:fldCharType="separate"/>
      </w:r>
      <w:r>
        <w:rPr>
          <w:rStyle w:val="26"/>
          <w:rFonts w:hint="eastAsia"/>
          <w:lang w:val="zh-CN"/>
        </w:rPr>
        <w:t>二、</w:t>
      </w:r>
      <w:r>
        <w:rPr>
          <w:rFonts w:ascii="Calibri" w:hAnsi="Calibri"/>
          <w:iCs w:val="0"/>
          <w:color w:val="auto"/>
          <w:kern w:val="2"/>
          <w:sz w:val="21"/>
        </w:rPr>
        <w:tab/>
      </w:r>
      <w:r>
        <w:rPr>
          <w:rStyle w:val="26"/>
          <w:rFonts w:hint="eastAsia"/>
          <w:lang w:val="zh-CN"/>
        </w:rPr>
        <w:t>招标文件</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"_Toc495861522" </w:instrText>
      </w:r>
      <w:r>
        <w:fldChar w:fldCharType="separate"/>
      </w:r>
      <w:r>
        <w:rPr>
          <w:rStyle w:val="26"/>
          <w:rFonts w:hint="eastAsia"/>
          <w:lang w:val="zh-CN"/>
        </w:rPr>
        <w:t>三、</w:t>
      </w:r>
      <w:r>
        <w:rPr>
          <w:rFonts w:ascii="Calibri" w:hAnsi="Calibri"/>
          <w:iCs w:val="0"/>
          <w:color w:val="auto"/>
          <w:kern w:val="2"/>
          <w:sz w:val="21"/>
        </w:rPr>
        <w:tab/>
      </w:r>
      <w:r>
        <w:rPr>
          <w:rStyle w:val="26"/>
          <w:rFonts w:hint="eastAsia"/>
          <w:lang w:val="zh-CN"/>
        </w:rPr>
        <w:t>投标文件</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"_Toc495861523" </w:instrText>
      </w:r>
      <w:r>
        <w:fldChar w:fldCharType="separate"/>
      </w:r>
      <w:r>
        <w:rPr>
          <w:rStyle w:val="26"/>
          <w:rFonts w:hint="eastAsia"/>
          <w:lang w:val="zh-CN"/>
        </w:rPr>
        <w:t>四、</w:t>
      </w:r>
      <w:r>
        <w:rPr>
          <w:rFonts w:ascii="Calibri" w:hAnsi="Calibri"/>
          <w:iCs w:val="0"/>
          <w:color w:val="auto"/>
          <w:kern w:val="2"/>
          <w:sz w:val="21"/>
        </w:rPr>
        <w:tab/>
      </w:r>
      <w:r>
        <w:rPr>
          <w:rStyle w:val="26"/>
          <w:rFonts w:hint="eastAsia"/>
          <w:lang w:val="zh-CN"/>
        </w:rPr>
        <w:t>开标与评标</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"_Toc495861524" </w:instrText>
      </w:r>
      <w:r>
        <w:fldChar w:fldCharType="separate"/>
      </w:r>
      <w:r>
        <w:rPr>
          <w:rStyle w:val="26"/>
          <w:rFonts w:hint="eastAsia"/>
          <w:lang w:val="zh-CN"/>
        </w:rPr>
        <w:t>五、</w:t>
      </w:r>
      <w:r>
        <w:rPr>
          <w:rFonts w:ascii="Calibri" w:hAnsi="Calibri"/>
          <w:iCs w:val="0"/>
          <w:color w:val="auto"/>
          <w:kern w:val="2"/>
          <w:sz w:val="21"/>
        </w:rPr>
        <w:tab/>
      </w:r>
      <w:r>
        <w:rPr>
          <w:rStyle w:val="26"/>
          <w:rFonts w:hint="eastAsia"/>
          <w:lang w:val="zh-CN"/>
        </w:rPr>
        <w:t>投标人信用信息及查询</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"_Toc495861525" </w:instrText>
      </w:r>
      <w:r>
        <w:fldChar w:fldCharType="separate"/>
      </w:r>
      <w:r>
        <w:rPr>
          <w:rStyle w:val="26"/>
          <w:rFonts w:hint="eastAsia"/>
          <w:lang w:val="zh-CN"/>
        </w:rPr>
        <w:t>六、</w:t>
      </w:r>
      <w:r>
        <w:rPr>
          <w:rFonts w:ascii="Calibri" w:hAnsi="Calibri"/>
          <w:iCs w:val="0"/>
          <w:color w:val="auto"/>
          <w:kern w:val="2"/>
          <w:sz w:val="21"/>
        </w:rPr>
        <w:tab/>
      </w:r>
      <w:r>
        <w:rPr>
          <w:rStyle w:val="26"/>
          <w:rFonts w:hint="eastAsia"/>
          <w:lang w:val="zh-CN"/>
        </w:rPr>
        <w:t>中标与合同</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"_Toc495861526" </w:instrText>
      </w:r>
      <w:r>
        <w:fldChar w:fldCharType="separate"/>
      </w:r>
      <w:r>
        <w:rPr>
          <w:rStyle w:val="26"/>
          <w:rFonts w:hint="eastAsia"/>
          <w:lang w:val="zh-CN"/>
        </w:rPr>
        <w:t>七、</w:t>
      </w:r>
      <w:r>
        <w:rPr>
          <w:rFonts w:ascii="Calibri" w:hAnsi="Calibri"/>
          <w:iCs w:val="0"/>
          <w:color w:val="auto"/>
          <w:kern w:val="2"/>
          <w:sz w:val="21"/>
        </w:rPr>
        <w:tab/>
      </w:r>
      <w:r>
        <w:rPr>
          <w:rStyle w:val="26"/>
          <w:rFonts w:hint="eastAsia"/>
          <w:lang w:val="zh-CN"/>
        </w:rPr>
        <w:t>采购信息公告</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"_Toc495861527" </w:instrText>
      </w:r>
      <w:r>
        <w:fldChar w:fldCharType="separate"/>
      </w:r>
      <w:r>
        <w:rPr>
          <w:rStyle w:val="26"/>
          <w:rFonts w:hint="eastAsia"/>
          <w:lang w:val="zh-CN"/>
        </w:rPr>
        <w:t>八、</w:t>
      </w:r>
      <w:r>
        <w:rPr>
          <w:rFonts w:ascii="Calibri" w:hAnsi="Calibri"/>
          <w:iCs w:val="0"/>
          <w:color w:val="auto"/>
          <w:kern w:val="2"/>
          <w:sz w:val="21"/>
        </w:rPr>
        <w:tab/>
      </w:r>
      <w:r>
        <w:rPr>
          <w:rStyle w:val="26"/>
          <w:rFonts w:hint="eastAsia"/>
          <w:lang w:val="zh-CN"/>
        </w:rPr>
        <w:t>质疑及提交</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"_Toc495861528" </w:instrText>
      </w:r>
      <w:r>
        <w:fldChar w:fldCharType="separate"/>
      </w:r>
      <w:r>
        <w:rPr>
          <w:rStyle w:val="26"/>
          <w:rFonts w:hint="eastAsia"/>
          <w:lang w:val="zh-CN"/>
        </w:rPr>
        <w:t>九、</w:t>
      </w:r>
      <w:r>
        <w:rPr>
          <w:rFonts w:ascii="Calibri" w:hAnsi="Calibri"/>
          <w:iCs w:val="0"/>
          <w:color w:val="auto"/>
          <w:kern w:val="2"/>
          <w:sz w:val="21"/>
        </w:rPr>
        <w:tab/>
      </w:r>
      <w:r>
        <w:rPr>
          <w:rStyle w:val="26"/>
          <w:rFonts w:hint="eastAsia"/>
          <w:lang w:val="zh-CN"/>
        </w:rPr>
        <w:t>相关条文解读</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"_Toc495861529" </w:instrText>
      </w:r>
      <w:r>
        <w:fldChar w:fldCharType="separate"/>
      </w:r>
      <w:r>
        <w:rPr>
          <w:rStyle w:val="26"/>
          <w:rFonts w:hint="eastAsia"/>
          <w:lang w:val="zh-CN"/>
        </w:rPr>
        <w:t>十、</w:t>
      </w:r>
      <w:r>
        <w:rPr>
          <w:rFonts w:ascii="Calibri" w:hAnsi="Calibri"/>
          <w:iCs w:val="0"/>
          <w:color w:val="auto"/>
          <w:kern w:val="2"/>
          <w:sz w:val="21"/>
        </w:rPr>
        <w:tab/>
      </w:r>
      <w:r>
        <w:rPr>
          <w:rStyle w:val="26"/>
          <w:rFonts w:hint="eastAsia"/>
          <w:lang w:val="zh-CN"/>
        </w:rPr>
        <w:t>其他注意事项</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"_Toc495861530" </w:instrText>
      </w:r>
      <w:r>
        <w:fldChar w:fldCharType="separate"/>
      </w:r>
      <w:r>
        <w:rPr>
          <w:rStyle w:val="26"/>
          <w:rFonts w:hint="eastAsia"/>
          <w:lang w:val="zh-CN"/>
        </w:rPr>
        <w:t>十一、</w:t>
      </w:r>
      <w:r>
        <w:rPr>
          <w:rFonts w:ascii="Calibri" w:hAnsi="Calibri"/>
          <w:iCs w:val="0"/>
          <w:color w:val="auto"/>
          <w:kern w:val="2"/>
          <w:sz w:val="21"/>
        </w:rPr>
        <w:tab/>
      </w:r>
      <w:r>
        <w:rPr>
          <w:rStyle w:val="26"/>
          <w:rFonts w:hint="eastAsia"/>
          <w:lang w:val="zh-CN"/>
        </w:rPr>
        <w:t>适用法律</w:t>
      </w:r>
      <w:r>
        <w:tab/>
      </w:r>
      <w:r>
        <w:rPr>
          <w:rFonts w:hint="eastAsia"/>
          <w:lang w:val="en-US" w:eastAsia="zh-CN"/>
        </w:rPr>
        <w:t>7</w:t>
      </w:r>
      <w:r>
        <w:fldChar w:fldCharType="end"/>
      </w:r>
    </w:p>
    <w:p>
      <w:pPr>
        <w:pStyle w:val="15"/>
        <w:rPr>
          <w:rFonts w:ascii="Calibri" w:hAnsi="Calibri"/>
          <w:iCs w:val="0"/>
          <w:color w:val="auto"/>
          <w:kern w:val="2"/>
          <w:sz w:val="21"/>
        </w:rPr>
      </w:pPr>
      <w:r>
        <w:fldChar w:fldCharType="begin"/>
      </w:r>
      <w:r>
        <w:instrText xml:space="preserve"> HYPERLINK \l "_Toc495861531" </w:instrText>
      </w:r>
      <w:r>
        <w:fldChar w:fldCharType="separate"/>
      </w:r>
      <w:r>
        <w:rPr>
          <w:rStyle w:val="26"/>
          <w:rFonts w:hint="eastAsia"/>
          <w:lang w:val="zh-CN"/>
        </w:rPr>
        <w:t>十二、</w:t>
      </w:r>
      <w:r>
        <w:rPr>
          <w:rFonts w:ascii="Calibri" w:hAnsi="Calibri"/>
          <w:iCs w:val="0"/>
          <w:color w:val="auto"/>
          <w:kern w:val="2"/>
          <w:sz w:val="21"/>
        </w:rPr>
        <w:tab/>
      </w:r>
      <w:r>
        <w:rPr>
          <w:rStyle w:val="26"/>
          <w:rFonts w:hint="eastAsia"/>
          <w:lang w:val="zh-CN"/>
        </w:rPr>
        <w:t>招标文件的解释权</w:t>
      </w:r>
      <w:r>
        <w:tab/>
      </w:r>
      <w:r>
        <w:rPr>
          <w:rFonts w:hint="eastAsia"/>
          <w:lang w:val="en-US" w:eastAsia="zh-CN"/>
        </w:rPr>
        <w:t>7</w:t>
      </w:r>
      <w:r>
        <w:fldChar w:fldCharType="end"/>
      </w:r>
    </w:p>
    <w:p>
      <w:pPr>
        <w:pStyle w:val="13"/>
        <w:tabs>
          <w:tab w:val="left" w:pos="1260"/>
          <w:tab w:val="right" w:leader="dot" w:pos="9514"/>
        </w:tabs>
        <w:rPr>
          <w:rFonts w:hint="eastAsia" w:eastAsia="黑体"/>
          <w:b w:val="0"/>
          <w:iCs w:val="0"/>
          <w:color w:val="auto"/>
          <w:kern w:val="2"/>
          <w:sz w:val="21"/>
          <w:lang w:val="en-US" w:eastAsia="zh-CN"/>
        </w:rPr>
      </w:pPr>
      <w:r>
        <w:fldChar w:fldCharType="begin"/>
      </w:r>
      <w:r>
        <w:instrText xml:space="preserve"> HYPERLINK \l "_Toc495861532" </w:instrText>
      </w:r>
      <w:r>
        <w:fldChar w:fldCharType="separate"/>
      </w:r>
      <w:r>
        <w:rPr>
          <w:rStyle w:val="26"/>
          <w:rFonts w:hint="eastAsia" w:ascii="黑体" w:hAnsi="黑体"/>
        </w:rPr>
        <w:t>第三章</w:t>
      </w:r>
      <w:r>
        <w:rPr>
          <w:rFonts w:eastAsia="宋体"/>
          <w:b w:val="0"/>
          <w:iCs w:val="0"/>
          <w:color w:val="auto"/>
          <w:kern w:val="2"/>
          <w:sz w:val="21"/>
        </w:rPr>
        <w:tab/>
      </w:r>
      <w:r>
        <w:rPr>
          <w:rStyle w:val="26"/>
          <w:rFonts w:hint="eastAsia" w:ascii="黑体" w:hAnsi="黑体"/>
        </w:rPr>
        <w:t>项目技术、服务及商务要求</w:t>
      </w:r>
      <w:r>
        <w:tab/>
      </w:r>
      <w:r>
        <w:rPr>
          <w:rFonts w:hint="eastAsia"/>
          <w:lang w:val="en-US" w:eastAsia="zh-CN"/>
        </w:rPr>
        <w:t>2</w:t>
      </w:r>
      <w:r>
        <w:fldChar w:fldCharType="end"/>
      </w:r>
      <w:r>
        <w:rPr>
          <w:rFonts w:hint="eastAsia"/>
          <w:lang w:val="en-US" w:eastAsia="zh-CN"/>
        </w:rPr>
        <w:t>2</w:t>
      </w:r>
    </w:p>
    <w:p>
      <w:pPr>
        <w:pStyle w:val="15"/>
        <w:rPr>
          <w:rFonts w:hint="eastAsia" w:ascii="Calibri" w:hAnsi="Calibri" w:eastAsia="宋体"/>
          <w:iCs w:val="0"/>
          <w:color w:val="auto"/>
          <w:kern w:val="2"/>
          <w:sz w:val="21"/>
          <w:lang w:val="en-US" w:eastAsia="zh-CN"/>
        </w:rPr>
      </w:pPr>
      <w:r>
        <w:fldChar w:fldCharType="begin"/>
      </w:r>
      <w:r>
        <w:instrText xml:space="preserve"> HYPERLINK \l "_Toc495861533" </w:instrText>
      </w:r>
      <w:r>
        <w:fldChar w:fldCharType="separate"/>
      </w:r>
      <w:r>
        <w:rPr>
          <w:rStyle w:val="26"/>
          <w:rFonts w:hint="eastAsia"/>
          <w:lang w:val="zh-CN"/>
        </w:rPr>
        <w:t>一、</w:t>
      </w:r>
      <w:r>
        <w:rPr>
          <w:rFonts w:ascii="Calibri" w:hAnsi="Calibri"/>
          <w:iCs w:val="0"/>
          <w:color w:val="auto"/>
          <w:kern w:val="2"/>
          <w:sz w:val="21"/>
        </w:rPr>
        <w:tab/>
      </w:r>
      <w:r>
        <w:rPr>
          <w:rStyle w:val="26"/>
          <w:rFonts w:hint="eastAsia"/>
          <w:lang w:val="zh-CN"/>
        </w:rPr>
        <w:t>采购清单</w:t>
      </w:r>
      <w:r>
        <w:tab/>
      </w:r>
      <w:r>
        <w:rPr>
          <w:rFonts w:hint="eastAsia"/>
          <w:lang w:val="en-US" w:eastAsia="zh-CN"/>
        </w:rPr>
        <w:t>2</w:t>
      </w:r>
      <w:r>
        <w:fldChar w:fldCharType="end"/>
      </w:r>
      <w:r>
        <w:rPr>
          <w:rFonts w:hint="eastAsia"/>
          <w:lang w:val="en-US" w:eastAsia="zh-CN"/>
        </w:rPr>
        <w:t>2</w:t>
      </w:r>
    </w:p>
    <w:p>
      <w:pPr>
        <w:pStyle w:val="15"/>
        <w:rPr>
          <w:rFonts w:ascii="Calibri" w:hAnsi="Calibri"/>
          <w:iCs w:val="0"/>
          <w:color w:val="auto"/>
          <w:kern w:val="2"/>
          <w:sz w:val="21"/>
        </w:rPr>
      </w:pPr>
      <w:r>
        <w:fldChar w:fldCharType="begin"/>
      </w:r>
      <w:r>
        <w:instrText xml:space="preserve"> HYPERLINK \l "_Toc495861534" </w:instrText>
      </w:r>
      <w:r>
        <w:fldChar w:fldCharType="separate"/>
      </w:r>
      <w:r>
        <w:rPr>
          <w:rStyle w:val="26"/>
          <w:rFonts w:hint="eastAsia"/>
          <w:lang w:val="zh-CN"/>
        </w:rPr>
        <w:t>二、</w:t>
      </w:r>
      <w:r>
        <w:rPr>
          <w:rFonts w:ascii="Calibri" w:hAnsi="Calibri"/>
          <w:iCs w:val="0"/>
          <w:color w:val="auto"/>
          <w:kern w:val="2"/>
          <w:sz w:val="21"/>
        </w:rPr>
        <w:tab/>
      </w:r>
      <w:r>
        <w:rPr>
          <w:rStyle w:val="26"/>
          <w:rFonts w:hint="eastAsia"/>
          <w:lang w:val="zh-CN"/>
        </w:rPr>
        <w:t>概述及简介</w:t>
      </w:r>
      <w:r>
        <w:tab/>
      </w:r>
      <w:r>
        <w:t>2</w:t>
      </w:r>
      <w:r>
        <w:fldChar w:fldCharType="end"/>
      </w:r>
      <w:r>
        <w:t>2</w:t>
      </w:r>
    </w:p>
    <w:p>
      <w:pPr>
        <w:pStyle w:val="15"/>
        <w:rPr>
          <w:rFonts w:ascii="Calibri" w:hAnsi="Calibri"/>
          <w:iCs w:val="0"/>
          <w:color w:val="auto"/>
          <w:kern w:val="2"/>
          <w:sz w:val="21"/>
        </w:rPr>
      </w:pPr>
      <w:r>
        <w:fldChar w:fldCharType="begin"/>
      </w:r>
      <w:r>
        <w:instrText xml:space="preserve"> HYPERLINK \l "_Toc495861535" </w:instrText>
      </w:r>
      <w:r>
        <w:fldChar w:fldCharType="separate"/>
      </w:r>
      <w:r>
        <w:rPr>
          <w:rStyle w:val="26"/>
          <w:rFonts w:hint="eastAsia"/>
          <w:lang w:val="zh-CN"/>
        </w:rPr>
        <w:t>三、</w:t>
      </w:r>
      <w:r>
        <w:rPr>
          <w:rFonts w:ascii="Calibri" w:hAnsi="Calibri"/>
          <w:iCs w:val="0"/>
          <w:color w:val="auto"/>
          <w:kern w:val="2"/>
          <w:sz w:val="21"/>
        </w:rPr>
        <w:tab/>
      </w:r>
      <w:r>
        <w:rPr>
          <w:rStyle w:val="26"/>
          <w:rFonts w:hint="eastAsia"/>
          <w:lang w:val="zh-CN"/>
        </w:rPr>
        <w:t>国家相关行政主管部门颁布的强制标准、规范</w:t>
      </w:r>
      <w:r>
        <w:tab/>
      </w:r>
      <w:r>
        <w:t>2</w:t>
      </w:r>
      <w:r>
        <w:fldChar w:fldCharType="end"/>
      </w:r>
      <w:r>
        <w:t>2</w:t>
      </w:r>
    </w:p>
    <w:p>
      <w:pPr>
        <w:pStyle w:val="15"/>
        <w:rPr>
          <w:rFonts w:hint="eastAsia" w:ascii="Calibri" w:hAnsi="Calibri" w:eastAsia="宋体"/>
          <w:iCs w:val="0"/>
          <w:color w:val="auto"/>
          <w:kern w:val="2"/>
          <w:sz w:val="21"/>
          <w:lang w:val="en-US" w:eastAsia="zh-CN"/>
        </w:rPr>
      </w:pPr>
      <w:r>
        <w:fldChar w:fldCharType="begin"/>
      </w:r>
      <w:r>
        <w:instrText xml:space="preserve"> HYPERLINK \l "_Toc495861536" </w:instrText>
      </w:r>
      <w:r>
        <w:fldChar w:fldCharType="separate"/>
      </w:r>
      <w:r>
        <w:rPr>
          <w:rStyle w:val="26"/>
          <w:rFonts w:hint="eastAsia"/>
          <w:lang w:val="zh-CN"/>
        </w:rPr>
        <w:t>四、</w:t>
      </w:r>
      <w:r>
        <w:rPr>
          <w:rFonts w:ascii="Calibri" w:hAnsi="Calibri"/>
          <w:iCs w:val="0"/>
          <w:color w:val="auto"/>
          <w:kern w:val="2"/>
          <w:sz w:val="21"/>
        </w:rPr>
        <w:tab/>
      </w:r>
      <w:r>
        <w:rPr>
          <w:rStyle w:val="26"/>
          <w:rFonts w:hint="eastAsia"/>
          <w:lang w:val="zh-CN"/>
        </w:rPr>
        <w:t>技术、服务要求</w:t>
      </w:r>
      <w:r>
        <w:tab/>
      </w:r>
      <w:r>
        <w:rPr>
          <w:rFonts w:hint="eastAsia"/>
          <w:lang w:val="en-US" w:eastAsia="zh-CN"/>
        </w:rPr>
        <w:t>2</w:t>
      </w:r>
      <w:r>
        <w:fldChar w:fldCharType="end"/>
      </w:r>
      <w:r>
        <w:rPr>
          <w:rFonts w:hint="eastAsia"/>
          <w:lang w:val="en-US" w:eastAsia="zh-CN"/>
        </w:rPr>
        <w:t>2</w:t>
      </w:r>
    </w:p>
    <w:p>
      <w:pPr>
        <w:pStyle w:val="15"/>
        <w:rPr>
          <w:rFonts w:hint="eastAsia" w:ascii="Calibri" w:hAnsi="Calibri" w:eastAsia="宋体"/>
          <w:iCs w:val="0"/>
          <w:color w:val="auto"/>
          <w:kern w:val="2"/>
          <w:sz w:val="21"/>
          <w:lang w:val="en-US" w:eastAsia="zh-CN"/>
        </w:rPr>
      </w:pPr>
      <w:r>
        <w:fldChar w:fldCharType="begin"/>
      </w:r>
      <w:r>
        <w:instrText xml:space="preserve"> HYPERLINK \l "_Toc495861537" </w:instrText>
      </w:r>
      <w:r>
        <w:fldChar w:fldCharType="separate"/>
      </w:r>
      <w:r>
        <w:rPr>
          <w:rStyle w:val="26"/>
          <w:rFonts w:hint="eastAsia"/>
          <w:lang w:val="zh-CN"/>
        </w:rPr>
        <w:t>五、</w:t>
      </w:r>
      <w:r>
        <w:rPr>
          <w:rFonts w:ascii="Calibri" w:hAnsi="Calibri"/>
          <w:iCs w:val="0"/>
          <w:color w:val="auto"/>
          <w:kern w:val="2"/>
          <w:sz w:val="21"/>
        </w:rPr>
        <w:tab/>
      </w:r>
      <w:r>
        <w:rPr>
          <w:rStyle w:val="26"/>
          <w:rFonts w:hint="eastAsia"/>
          <w:lang w:val="zh-CN"/>
        </w:rPr>
        <w:t>商务要求</w:t>
      </w:r>
      <w:r>
        <w:tab/>
      </w:r>
      <w:r>
        <w:rPr>
          <w:rFonts w:hint="eastAsia"/>
          <w:lang w:val="en-US" w:eastAsia="zh-CN"/>
        </w:rPr>
        <w:t>2</w:t>
      </w:r>
      <w:r>
        <w:fldChar w:fldCharType="end"/>
      </w:r>
      <w:r>
        <w:rPr>
          <w:rFonts w:hint="eastAsia"/>
          <w:lang w:val="en-US" w:eastAsia="zh-CN"/>
        </w:rPr>
        <w:t>3</w:t>
      </w:r>
    </w:p>
    <w:p>
      <w:pPr>
        <w:pStyle w:val="13"/>
        <w:tabs>
          <w:tab w:val="left" w:pos="1260"/>
          <w:tab w:val="right" w:leader="dot" w:pos="9514"/>
        </w:tabs>
        <w:rPr>
          <w:rFonts w:hint="eastAsia" w:eastAsia="黑体"/>
          <w:b w:val="0"/>
          <w:iCs w:val="0"/>
          <w:color w:val="auto"/>
          <w:kern w:val="2"/>
          <w:sz w:val="21"/>
          <w:lang w:val="en-US" w:eastAsia="zh-CN"/>
        </w:rPr>
      </w:pPr>
      <w:r>
        <w:fldChar w:fldCharType="begin"/>
      </w:r>
      <w:r>
        <w:instrText xml:space="preserve"> HYPERLINK \l "_Toc495861538" </w:instrText>
      </w:r>
      <w:r>
        <w:fldChar w:fldCharType="separate"/>
      </w:r>
      <w:r>
        <w:rPr>
          <w:rStyle w:val="26"/>
          <w:rFonts w:hint="eastAsia" w:ascii="黑体" w:hAnsi="黑体"/>
        </w:rPr>
        <w:t>第四章</w:t>
      </w:r>
      <w:r>
        <w:rPr>
          <w:rFonts w:eastAsia="宋体"/>
          <w:b w:val="0"/>
          <w:iCs w:val="0"/>
          <w:color w:val="auto"/>
          <w:kern w:val="2"/>
          <w:sz w:val="21"/>
        </w:rPr>
        <w:tab/>
      </w:r>
      <w:r>
        <w:rPr>
          <w:rStyle w:val="26"/>
          <w:rFonts w:hint="eastAsia" w:ascii="黑体" w:hAnsi="黑体"/>
        </w:rPr>
        <w:t>资格审查方法及标准</w:t>
      </w:r>
      <w:r>
        <w:tab/>
      </w:r>
      <w:r>
        <w:rPr>
          <w:rFonts w:hint="eastAsia"/>
          <w:lang w:val="en-US" w:eastAsia="zh-CN"/>
        </w:rPr>
        <w:t>2</w:t>
      </w:r>
      <w:r>
        <w:fldChar w:fldCharType="end"/>
      </w:r>
      <w:r>
        <w:rPr>
          <w:rFonts w:hint="eastAsia"/>
          <w:lang w:val="en-US" w:eastAsia="zh-CN"/>
        </w:rPr>
        <w:t>4</w:t>
      </w:r>
    </w:p>
    <w:p>
      <w:pPr>
        <w:pStyle w:val="15"/>
        <w:rPr>
          <w:rFonts w:hint="eastAsia" w:ascii="Calibri" w:hAnsi="Calibri" w:eastAsia="宋体"/>
          <w:iCs w:val="0"/>
          <w:color w:val="auto"/>
          <w:kern w:val="2"/>
          <w:sz w:val="21"/>
          <w:lang w:val="en-US" w:eastAsia="zh-CN"/>
        </w:rPr>
      </w:pPr>
      <w:r>
        <w:fldChar w:fldCharType="begin"/>
      </w:r>
      <w:r>
        <w:instrText xml:space="preserve"> HYPERLINK \l "_Toc495861539" </w:instrText>
      </w:r>
      <w:r>
        <w:fldChar w:fldCharType="separate"/>
      </w:r>
      <w:r>
        <w:rPr>
          <w:rStyle w:val="26"/>
          <w:rFonts w:hint="eastAsia"/>
          <w:lang w:val="zh-CN"/>
        </w:rPr>
        <w:t>一、</w:t>
      </w:r>
      <w:r>
        <w:rPr>
          <w:rFonts w:ascii="Calibri" w:hAnsi="Calibri"/>
          <w:iCs w:val="0"/>
          <w:color w:val="auto"/>
          <w:kern w:val="2"/>
          <w:sz w:val="21"/>
        </w:rPr>
        <w:tab/>
      </w:r>
      <w:r>
        <w:rPr>
          <w:rStyle w:val="26"/>
          <w:rFonts w:hint="eastAsia"/>
          <w:lang w:val="zh-CN"/>
        </w:rPr>
        <w:t>资格审查方法</w:t>
      </w:r>
      <w:r>
        <w:tab/>
      </w:r>
      <w:r>
        <w:rPr>
          <w:rFonts w:hint="eastAsia"/>
          <w:lang w:val="en-US" w:eastAsia="zh-CN"/>
        </w:rPr>
        <w:t>2</w:t>
      </w:r>
      <w:r>
        <w:fldChar w:fldCharType="end"/>
      </w:r>
      <w:r>
        <w:rPr>
          <w:rFonts w:hint="eastAsia"/>
          <w:lang w:val="en-US" w:eastAsia="zh-CN"/>
        </w:rPr>
        <w:t>4</w:t>
      </w:r>
    </w:p>
    <w:p>
      <w:pPr>
        <w:pStyle w:val="15"/>
        <w:rPr>
          <w:rFonts w:hint="eastAsia" w:ascii="Calibri" w:hAnsi="Calibri" w:eastAsia="宋体"/>
          <w:iCs w:val="0"/>
          <w:color w:val="auto"/>
          <w:kern w:val="2"/>
          <w:sz w:val="21"/>
          <w:lang w:val="en-US" w:eastAsia="zh-CN"/>
        </w:rPr>
      </w:pPr>
      <w:r>
        <w:fldChar w:fldCharType="begin"/>
      </w:r>
      <w:r>
        <w:instrText xml:space="preserve"> HYPERLINK \l "_Toc495861540" </w:instrText>
      </w:r>
      <w:r>
        <w:fldChar w:fldCharType="separate"/>
      </w:r>
      <w:r>
        <w:rPr>
          <w:rStyle w:val="26"/>
          <w:rFonts w:hint="eastAsia"/>
          <w:lang w:val="zh-CN"/>
        </w:rPr>
        <w:t>二、</w:t>
      </w:r>
      <w:r>
        <w:rPr>
          <w:rFonts w:ascii="Calibri" w:hAnsi="Calibri"/>
          <w:iCs w:val="0"/>
          <w:color w:val="auto"/>
          <w:kern w:val="2"/>
          <w:sz w:val="21"/>
        </w:rPr>
        <w:tab/>
      </w:r>
      <w:r>
        <w:rPr>
          <w:rStyle w:val="26"/>
          <w:rFonts w:hint="eastAsia"/>
          <w:lang w:val="zh-CN"/>
        </w:rPr>
        <w:t>资格审查标准</w:t>
      </w:r>
      <w:r>
        <w:tab/>
      </w:r>
      <w:r>
        <w:rPr>
          <w:rFonts w:hint="eastAsia"/>
          <w:lang w:val="en-US" w:eastAsia="zh-CN"/>
        </w:rPr>
        <w:t>2</w:t>
      </w:r>
      <w:r>
        <w:fldChar w:fldCharType="end"/>
      </w:r>
      <w:r>
        <w:rPr>
          <w:rFonts w:hint="eastAsia"/>
          <w:lang w:val="en-US" w:eastAsia="zh-CN"/>
        </w:rPr>
        <w:t>5</w:t>
      </w:r>
    </w:p>
    <w:p>
      <w:pPr>
        <w:pStyle w:val="13"/>
        <w:tabs>
          <w:tab w:val="left" w:pos="1260"/>
          <w:tab w:val="right" w:leader="dot" w:pos="9514"/>
        </w:tabs>
        <w:rPr>
          <w:rFonts w:hint="eastAsia" w:eastAsia="黑体"/>
          <w:b w:val="0"/>
          <w:iCs w:val="0"/>
          <w:color w:val="auto"/>
          <w:kern w:val="2"/>
          <w:sz w:val="21"/>
          <w:lang w:val="en-US" w:eastAsia="zh-CN"/>
        </w:rPr>
      </w:pPr>
      <w:r>
        <w:fldChar w:fldCharType="begin"/>
      </w:r>
      <w:r>
        <w:instrText xml:space="preserve"> HYPERLINK \l "_Toc495861541" </w:instrText>
      </w:r>
      <w:r>
        <w:fldChar w:fldCharType="separate"/>
      </w:r>
      <w:r>
        <w:rPr>
          <w:rStyle w:val="26"/>
          <w:rFonts w:hint="eastAsia" w:ascii="黑体" w:hAnsi="黑体"/>
        </w:rPr>
        <w:t>第五章</w:t>
      </w:r>
      <w:r>
        <w:rPr>
          <w:rFonts w:eastAsia="宋体"/>
          <w:b w:val="0"/>
          <w:iCs w:val="0"/>
          <w:color w:val="auto"/>
          <w:kern w:val="2"/>
          <w:sz w:val="21"/>
        </w:rPr>
        <w:tab/>
      </w:r>
      <w:r>
        <w:rPr>
          <w:rStyle w:val="26"/>
          <w:rFonts w:hint="eastAsia" w:ascii="黑体" w:hAnsi="黑体"/>
        </w:rPr>
        <w:t>评标方法、程序及标准</w:t>
      </w:r>
      <w:r>
        <w:tab/>
      </w:r>
      <w:r>
        <w:rPr>
          <w:rFonts w:hint="eastAsia"/>
          <w:lang w:val="en-US" w:eastAsia="zh-CN"/>
        </w:rPr>
        <w:t>2</w:t>
      </w:r>
      <w:r>
        <w:fldChar w:fldCharType="end"/>
      </w:r>
      <w:r>
        <w:rPr>
          <w:rFonts w:hint="eastAsia"/>
          <w:lang w:val="en-US" w:eastAsia="zh-CN"/>
        </w:rPr>
        <w:t>6</w:t>
      </w:r>
    </w:p>
    <w:p>
      <w:pPr>
        <w:pStyle w:val="15"/>
        <w:rPr>
          <w:rFonts w:hint="eastAsia" w:ascii="Calibri" w:hAnsi="Calibri" w:eastAsia="宋体"/>
          <w:iCs w:val="0"/>
          <w:color w:val="auto"/>
          <w:kern w:val="2"/>
          <w:sz w:val="21"/>
          <w:lang w:val="en-US" w:eastAsia="zh-CN"/>
        </w:rPr>
      </w:pPr>
      <w:r>
        <w:fldChar w:fldCharType="begin"/>
      </w:r>
      <w:r>
        <w:instrText xml:space="preserve"> HYPERLINK \l "_Toc495861542" </w:instrText>
      </w:r>
      <w:r>
        <w:fldChar w:fldCharType="separate"/>
      </w:r>
      <w:r>
        <w:rPr>
          <w:rStyle w:val="26"/>
          <w:rFonts w:hint="eastAsia"/>
          <w:lang w:val="zh-CN"/>
        </w:rPr>
        <w:t>一、</w:t>
      </w:r>
      <w:r>
        <w:rPr>
          <w:rFonts w:ascii="Calibri" w:hAnsi="Calibri"/>
          <w:iCs w:val="0"/>
          <w:color w:val="auto"/>
          <w:kern w:val="2"/>
          <w:sz w:val="21"/>
        </w:rPr>
        <w:tab/>
      </w:r>
      <w:r>
        <w:rPr>
          <w:rStyle w:val="26"/>
          <w:rFonts w:hint="eastAsia"/>
          <w:lang w:val="zh-CN"/>
        </w:rPr>
        <w:t>评标方法</w:t>
      </w:r>
      <w:r>
        <w:tab/>
      </w:r>
      <w:r>
        <w:rPr>
          <w:rFonts w:hint="eastAsia"/>
          <w:lang w:val="en-US" w:eastAsia="zh-CN"/>
        </w:rPr>
        <w:t>2</w:t>
      </w:r>
      <w:r>
        <w:fldChar w:fldCharType="end"/>
      </w:r>
      <w:r>
        <w:rPr>
          <w:rFonts w:hint="eastAsia"/>
          <w:lang w:val="en-US" w:eastAsia="zh-CN"/>
        </w:rPr>
        <w:t>6</w:t>
      </w:r>
    </w:p>
    <w:p>
      <w:pPr>
        <w:pStyle w:val="15"/>
        <w:rPr>
          <w:rFonts w:hint="eastAsia" w:ascii="Calibri" w:hAnsi="Calibri" w:eastAsia="宋体"/>
          <w:iCs w:val="0"/>
          <w:color w:val="auto"/>
          <w:kern w:val="2"/>
          <w:sz w:val="21"/>
          <w:lang w:val="en-US" w:eastAsia="zh-CN"/>
        </w:rPr>
      </w:pPr>
      <w:r>
        <w:fldChar w:fldCharType="begin"/>
      </w:r>
      <w:r>
        <w:instrText xml:space="preserve"> HYPERLINK \l "_Toc495861543" </w:instrText>
      </w:r>
      <w:r>
        <w:fldChar w:fldCharType="separate"/>
      </w:r>
      <w:r>
        <w:rPr>
          <w:rStyle w:val="26"/>
          <w:rFonts w:hint="eastAsia"/>
          <w:lang w:val="zh-CN"/>
        </w:rPr>
        <w:t>二、</w:t>
      </w:r>
      <w:r>
        <w:rPr>
          <w:rFonts w:ascii="Calibri" w:hAnsi="Calibri"/>
          <w:iCs w:val="0"/>
          <w:color w:val="auto"/>
          <w:kern w:val="2"/>
          <w:sz w:val="21"/>
        </w:rPr>
        <w:tab/>
      </w:r>
      <w:r>
        <w:rPr>
          <w:rStyle w:val="26"/>
          <w:rFonts w:hint="eastAsia"/>
          <w:lang w:val="zh-CN"/>
        </w:rPr>
        <w:t>评标程序及标准</w:t>
      </w:r>
      <w:r>
        <w:tab/>
      </w:r>
      <w:r>
        <w:rPr>
          <w:rFonts w:hint="eastAsia"/>
          <w:lang w:val="en-US" w:eastAsia="zh-CN"/>
        </w:rPr>
        <w:t>2</w:t>
      </w:r>
      <w:r>
        <w:fldChar w:fldCharType="end"/>
      </w:r>
      <w:r>
        <w:rPr>
          <w:rFonts w:hint="eastAsia"/>
          <w:lang w:val="en-US" w:eastAsia="zh-CN"/>
        </w:rPr>
        <w:t>7</w:t>
      </w:r>
    </w:p>
    <w:p>
      <w:pPr>
        <w:pStyle w:val="15"/>
        <w:rPr>
          <w:rFonts w:hint="eastAsia" w:ascii="Calibri" w:hAnsi="Calibri" w:eastAsia="宋体"/>
          <w:iCs w:val="0"/>
          <w:color w:val="auto"/>
          <w:kern w:val="2"/>
          <w:sz w:val="21"/>
          <w:lang w:val="en-US" w:eastAsia="zh-CN"/>
        </w:rPr>
      </w:pPr>
      <w:r>
        <w:fldChar w:fldCharType="begin"/>
      </w:r>
      <w:r>
        <w:instrText xml:space="preserve"> HYPERLINK \l "_Toc495861544" </w:instrText>
      </w:r>
      <w:r>
        <w:fldChar w:fldCharType="separate"/>
      </w:r>
      <w:r>
        <w:rPr>
          <w:rStyle w:val="26"/>
          <w:rFonts w:hint="eastAsia"/>
          <w:lang w:val="zh-CN"/>
        </w:rPr>
        <w:t>三、</w:t>
      </w:r>
      <w:r>
        <w:rPr>
          <w:rFonts w:ascii="Calibri" w:hAnsi="Calibri"/>
          <w:iCs w:val="0"/>
          <w:color w:val="auto"/>
          <w:kern w:val="2"/>
          <w:sz w:val="21"/>
        </w:rPr>
        <w:tab/>
      </w:r>
      <w:r>
        <w:rPr>
          <w:rStyle w:val="26"/>
          <w:rFonts w:hint="eastAsia"/>
          <w:lang w:val="zh-CN"/>
        </w:rPr>
        <w:t>评审因素及评分标准</w:t>
      </w:r>
      <w:r>
        <w:tab/>
      </w:r>
      <w:r>
        <w:rPr>
          <w:rFonts w:hint="eastAsia"/>
          <w:lang w:val="en-US" w:eastAsia="zh-CN"/>
        </w:rPr>
        <w:t>2</w:t>
      </w:r>
      <w:r>
        <w:fldChar w:fldCharType="end"/>
      </w:r>
      <w:r>
        <w:rPr>
          <w:rFonts w:hint="eastAsia"/>
          <w:lang w:val="en-US" w:eastAsia="zh-CN"/>
        </w:rPr>
        <w:t>8</w:t>
      </w:r>
    </w:p>
    <w:p>
      <w:pPr>
        <w:pStyle w:val="13"/>
        <w:tabs>
          <w:tab w:val="left" w:pos="1260"/>
          <w:tab w:val="right" w:leader="dot" w:pos="9514"/>
        </w:tabs>
        <w:rPr>
          <w:rFonts w:hint="eastAsia" w:eastAsia="黑体"/>
          <w:b w:val="0"/>
          <w:iCs w:val="0"/>
          <w:color w:val="auto"/>
          <w:kern w:val="2"/>
          <w:sz w:val="21"/>
          <w:lang w:val="en-US" w:eastAsia="zh-CN"/>
        </w:rPr>
      </w:pPr>
      <w:r>
        <w:fldChar w:fldCharType="begin"/>
      </w:r>
      <w:r>
        <w:instrText xml:space="preserve"> HYPERLINK \l "_Toc495861545" </w:instrText>
      </w:r>
      <w:r>
        <w:fldChar w:fldCharType="separate"/>
      </w:r>
      <w:r>
        <w:rPr>
          <w:rStyle w:val="26"/>
          <w:rFonts w:hint="eastAsia" w:ascii="黑体" w:hAnsi="黑体"/>
        </w:rPr>
        <w:t>第六章</w:t>
      </w:r>
      <w:r>
        <w:rPr>
          <w:rFonts w:eastAsia="宋体"/>
          <w:b w:val="0"/>
          <w:iCs w:val="0"/>
          <w:color w:val="auto"/>
          <w:kern w:val="2"/>
          <w:sz w:val="21"/>
        </w:rPr>
        <w:tab/>
      </w:r>
      <w:r>
        <w:rPr>
          <w:rStyle w:val="26"/>
          <w:rFonts w:hint="eastAsia" w:ascii="黑体" w:hAnsi="黑体"/>
        </w:rPr>
        <w:t>合同书格式（参考）</w:t>
      </w:r>
      <w:r>
        <w:tab/>
      </w:r>
      <w:r>
        <w:fldChar w:fldCharType="begin"/>
      </w:r>
      <w:r>
        <w:instrText xml:space="preserve"> PAGEREF _Toc495861545 \h </w:instrText>
      </w:r>
      <w:r>
        <w:fldChar w:fldCharType="separate"/>
      </w:r>
      <w:r>
        <w:t>3</w:t>
      </w:r>
      <w:r>
        <w:fldChar w:fldCharType="end"/>
      </w:r>
      <w:r>
        <w:fldChar w:fldCharType="end"/>
      </w:r>
      <w:r>
        <w:rPr>
          <w:rFonts w:hint="eastAsia"/>
          <w:lang w:val="en-US" w:eastAsia="zh-CN"/>
        </w:rPr>
        <w:t>2</w:t>
      </w:r>
    </w:p>
    <w:p>
      <w:pPr>
        <w:pStyle w:val="13"/>
        <w:tabs>
          <w:tab w:val="left" w:pos="1260"/>
          <w:tab w:val="right" w:leader="dot" w:pos="9514"/>
        </w:tabs>
        <w:rPr>
          <w:rFonts w:hint="eastAsia" w:eastAsia="黑体"/>
          <w:b w:val="0"/>
          <w:iCs w:val="0"/>
          <w:color w:val="auto"/>
          <w:kern w:val="2"/>
          <w:sz w:val="21"/>
          <w:lang w:val="en-US" w:eastAsia="zh-CN"/>
        </w:rPr>
      </w:pPr>
      <w:r>
        <w:fldChar w:fldCharType="begin"/>
      </w:r>
      <w:r>
        <w:instrText xml:space="preserve"> HYPERLINK \l "_Toc495861546" </w:instrText>
      </w:r>
      <w:r>
        <w:fldChar w:fldCharType="separate"/>
      </w:r>
      <w:r>
        <w:rPr>
          <w:rStyle w:val="26"/>
          <w:rFonts w:hint="eastAsia" w:ascii="黑体" w:hAnsi="黑体"/>
        </w:rPr>
        <w:t>第七章</w:t>
      </w:r>
      <w:r>
        <w:rPr>
          <w:rFonts w:eastAsia="宋体"/>
          <w:b w:val="0"/>
          <w:iCs w:val="0"/>
          <w:color w:val="auto"/>
          <w:kern w:val="2"/>
          <w:sz w:val="21"/>
        </w:rPr>
        <w:tab/>
      </w:r>
      <w:r>
        <w:rPr>
          <w:rStyle w:val="26"/>
          <w:rFonts w:hint="eastAsia" w:ascii="黑体" w:hAnsi="黑体"/>
        </w:rPr>
        <w:t>投标文件格式（参考）</w:t>
      </w:r>
      <w:r>
        <w:tab/>
      </w:r>
      <w:r>
        <w:fldChar w:fldCharType="begin"/>
      </w:r>
      <w:r>
        <w:instrText xml:space="preserve"> PAGEREF _Toc495861546 \h </w:instrText>
      </w:r>
      <w:r>
        <w:fldChar w:fldCharType="separate"/>
      </w:r>
      <w:r>
        <w:t>3</w:t>
      </w:r>
      <w:r>
        <w:fldChar w:fldCharType="end"/>
      </w:r>
      <w:r>
        <w:fldChar w:fldCharType="end"/>
      </w:r>
      <w:r>
        <w:rPr>
          <w:rFonts w:hint="eastAsia"/>
          <w:lang w:val="en-US" w:eastAsia="zh-CN"/>
        </w:rPr>
        <w:t>4</w:t>
      </w:r>
    </w:p>
    <w:p>
      <w:pPr>
        <w:pStyle w:val="15"/>
        <w:rPr>
          <w:rFonts w:hint="eastAsia" w:ascii="Calibri" w:hAnsi="Calibri" w:eastAsia="宋体"/>
          <w:iCs w:val="0"/>
          <w:color w:val="auto"/>
          <w:kern w:val="2"/>
          <w:sz w:val="21"/>
          <w:lang w:val="en-US" w:eastAsia="zh-CN"/>
        </w:rPr>
      </w:pPr>
      <w:r>
        <w:fldChar w:fldCharType="begin"/>
      </w:r>
      <w:r>
        <w:instrText xml:space="preserve"> HYPERLINK \l "_Toc495861547" </w:instrText>
      </w:r>
      <w:r>
        <w:fldChar w:fldCharType="separate"/>
      </w:r>
      <w:r>
        <w:rPr>
          <w:rStyle w:val="26"/>
          <w:rFonts w:hint="eastAsia"/>
          <w:lang w:val="zh-CN"/>
        </w:rPr>
        <w:t>第一部分资格证明文件</w:t>
      </w:r>
      <w:r>
        <w:tab/>
      </w:r>
      <w:r>
        <w:rPr>
          <w:rFonts w:hint="eastAsia"/>
          <w:lang w:val="en-US" w:eastAsia="zh-CN"/>
        </w:rPr>
        <w:t>3</w:t>
      </w:r>
      <w:r>
        <w:fldChar w:fldCharType="end"/>
      </w:r>
      <w:r>
        <w:rPr>
          <w:rFonts w:hint="eastAsia"/>
          <w:lang w:val="en-US" w:eastAsia="zh-CN"/>
        </w:rPr>
        <w:t>4</w:t>
      </w:r>
    </w:p>
    <w:p>
      <w:pPr>
        <w:pStyle w:val="15"/>
        <w:rPr>
          <w:rFonts w:hint="eastAsia" w:ascii="Calibri" w:hAnsi="Calibri" w:eastAsia="宋体"/>
          <w:iCs w:val="0"/>
          <w:color w:val="auto"/>
          <w:kern w:val="2"/>
          <w:sz w:val="21"/>
          <w:lang w:val="en-US" w:eastAsia="zh-CN"/>
        </w:rPr>
      </w:pPr>
      <w:r>
        <w:fldChar w:fldCharType="begin"/>
      </w:r>
      <w:r>
        <w:instrText xml:space="preserve"> HYPERLINK \l "_Toc495861548" </w:instrText>
      </w:r>
      <w:r>
        <w:fldChar w:fldCharType="separate"/>
      </w:r>
      <w:r>
        <w:rPr>
          <w:rStyle w:val="26"/>
          <w:rFonts w:hint="eastAsia"/>
          <w:lang w:val="zh-CN"/>
        </w:rPr>
        <w:t>第二部分商务文件</w:t>
      </w:r>
      <w:r>
        <w:tab/>
      </w:r>
      <w:r>
        <w:fldChar w:fldCharType="begin"/>
      </w:r>
      <w:r>
        <w:instrText xml:space="preserve"> PAGEREF _Toc495861548 \h </w:instrText>
      </w:r>
      <w:r>
        <w:fldChar w:fldCharType="separate"/>
      </w:r>
      <w:r>
        <w:t>3</w:t>
      </w:r>
      <w:r>
        <w:fldChar w:fldCharType="end"/>
      </w:r>
      <w:r>
        <w:fldChar w:fldCharType="end"/>
      </w:r>
      <w:r>
        <w:rPr>
          <w:rFonts w:hint="eastAsia"/>
          <w:lang w:val="en-US" w:eastAsia="zh-CN"/>
        </w:rPr>
        <w:t>6</w:t>
      </w:r>
    </w:p>
    <w:p>
      <w:pPr>
        <w:pStyle w:val="15"/>
        <w:rPr>
          <w:rFonts w:hint="eastAsia" w:ascii="Calibri" w:hAnsi="Calibri" w:eastAsia="宋体"/>
          <w:iCs w:val="0"/>
          <w:color w:val="auto"/>
          <w:kern w:val="2"/>
          <w:sz w:val="21"/>
          <w:lang w:val="en-US" w:eastAsia="zh-CN"/>
        </w:rPr>
      </w:pPr>
      <w:r>
        <w:fldChar w:fldCharType="begin"/>
      </w:r>
      <w:r>
        <w:instrText xml:space="preserve"> HYPERLINK \l "_Toc495861549" </w:instrText>
      </w:r>
      <w:r>
        <w:fldChar w:fldCharType="separate"/>
      </w:r>
      <w:r>
        <w:rPr>
          <w:rStyle w:val="26"/>
          <w:rFonts w:hint="eastAsia"/>
          <w:lang w:val="zh-CN"/>
        </w:rPr>
        <w:t>第三部分技术、服务文件</w:t>
      </w:r>
      <w:r>
        <w:tab/>
      </w:r>
      <w:r>
        <w:fldChar w:fldCharType="begin"/>
      </w:r>
      <w:r>
        <w:instrText xml:space="preserve"> PAGEREF _Toc495861549 \h </w:instrText>
      </w:r>
      <w:r>
        <w:fldChar w:fldCharType="separate"/>
      </w:r>
      <w:r>
        <w:t>3</w:t>
      </w:r>
      <w:r>
        <w:fldChar w:fldCharType="end"/>
      </w:r>
      <w:r>
        <w:fldChar w:fldCharType="end"/>
      </w:r>
      <w:r>
        <w:rPr>
          <w:rFonts w:hint="eastAsia"/>
          <w:lang w:val="en-US" w:eastAsia="zh-CN"/>
        </w:rPr>
        <w:t>8</w:t>
      </w:r>
    </w:p>
    <w:p>
      <w:pPr>
        <w:pStyle w:val="15"/>
        <w:rPr>
          <w:rFonts w:hint="eastAsia" w:ascii="Calibri" w:hAnsi="Calibri" w:eastAsia="宋体"/>
          <w:iCs w:val="0"/>
          <w:color w:val="auto"/>
          <w:kern w:val="2"/>
          <w:sz w:val="21"/>
          <w:lang w:val="en-US" w:eastAsia="zh-CN"/>
        </w:rPr>
      </w:pPr>
      <w:r>
        <w:fldChar w:fldCharType="begin"/>
      </w:r>
      <w:r>
        <w:instrText xml:space="preserve"> HYPERLINK \l "_Toc495861550" </w:instrText>
      </w:r>
      <w:r>
        <w:fldChar w:fldCharType="separate"/>
      </w:r>
      <w:r>
        <w:rPr>
          <w:rStyle w:val="26"/>
          <w:rFonts w:hint="eastAsia"/>
        </w:rPr>
        <w:t>附件一、</w:t>
      </w:r>
      <w:r>
        <w:rPr>
          <w:rFonts w:ascii="Calibri" w:hAnsi="Calibri"/>
          <w:iCs w:val="0"/>
          <w:color w:val="auto"/>
          <w:kern w:val="2"/>
          <w:sz w:val="21"/>
        </w:rPr>
        <w:tab/>
      </w:r>
      <w:r>
        <w:rPr>
          <w:rStyle w:val="26"/>
          <w:rFonts w:hint="eastAsia"/>
        </w:rPr>
        <w:t>投标书</w:t>
      </w:r>
      <w:r>
        <w:tab/>
      </w:r>
      <w:r>
        <w:fldChar w:fldCharType="begin"/>
      </w:r>
      <w:r>
        <w:instrText xml:space="preserve"> PAGEREF _Toc495861550 \h </w:instrText>
      </w:r>
      <w:r>
        <w:fldChar w:fldCharType="separate"/>
      </w:r>
      <w:r>
        <w:t>3</w:t>
      </w:r>
      <w:r>
        <w:fldChar w:fldCharType="end"/>
      </w:r>
      <w:r>
        <w:fldChar w:fldCharType="end"/>
      </w:r>
      <w:r>
        <w:rPr>
          <w:rFonts w:hint="eastAsia"/>
          <w:lang w:val="en-US" w:eastAsia="zh-CN"/>
        </w:rPr>
        <w:t>9</w:t>
      </w:r>
    </w:p>
    <w:p>
      <w:pPr>
        <w:pStyle w:val="15"/>
        <w:rPr>
          <w:rFonts w:hint="eastAsia" w:ascii="Calibri" w:hAnsi="Calibri" w:eastAsia="宋体"/>
          <w:iCs w:val="0"/>
          <w:color w:val="auto"/>
          <w:kern w:val="2"/>
          <w:sz w:val="21"/>
          <w:lang w:val="en-US" w:eastAsia="zh-CN"/>
        </w:rPr>
      </w:pPr>
      <w:r>
        <w:fldChar w:fldCharType="begin"/>
      </w:r>
      <w:r>
        <w:instrText xml:space="preserve"> HYPERLINK \l "_Toc495861551" </w:instrText>
      </w:r>
      <w:r>
        <w:fldChar w:fldCharType="separate"/>
      </w:r>
      <w:r>
        <w:rPr>
          <w:rStyle w:val="26"/>
          <w:rFonts w:hint="eastAsia"/>
        </w:rPr>
        <w:t>附件二、</w:t>
      </w:r>
      <w:r>
        <w:rPr>
          <w:rFonts w:ascii="Calibri" w:hAnsi="Calibri"/>
          <w:iCs w:val="0"/>
          <w:color w:val="auto"/>
          <w:kern w:val="2"/>
          <w:sz w:val="21"/>
        </w:rPr>
        <w:tab/>
      </w:r>
      <w:r>
        <w:rPr>
          <w:rStyle w:val="26"/>
          <w:rFonts w:hint="eastAsia"/>
        </w:rPr>
        <w:t>制造商中小企业声明函</w:t>
      </w:r>
      <w:r>
        <w:tab/>
      </w:r>
      <w:r>
        <w:rPr>
          <w:rFonts w:hint="eastAsia"/>
          <w:lang w:val="en-US" w:eastAsia="zh-CN"/>
        </w:rPr>
        <w:t>4</w:t>
      </w:r>
      <w:r>
        <w:fldChar w:fldCharType="end"/>
      </w:r>
      <w:r>
        <w:rPr>
          <w:rFonts w:hint="eastAsia"/>
          <w:lang w:val="en-US" w:eastAsia="zh-CN"/>
        </w:rPr>
        <w:t>0</w:t>
      </w:r>
    </w:p>
    <w:p>
      <w:pPr>
        <w:pStyle w:val="15"/>
        <w:rPr>
          <w:rFonts w:hint="eastAsia" w:ascii="Calibri" w:hAnsi="Calibri" w:eastAsia="宋体"/>
          <w:iCs w:val="0"/>
          <w:color w:val="auto"/>
          <w:kern w:val="2"/>
          <w:sz w:val="21"/>
          <w:lang w:val="en-US" w:eastAsia="zh-CN"/>
        </w:rPr>
      </w:pPr>
      <w:r>
        <w:fldChar w:fldCharType="begin"/>
      </w:r>
      <w:r>
        <w:instrText xml:space="preserve"> HYPERLINK \l "_Toc495861552" </w:instrText>
      </w:r>
      <w:r>
        <w:fldChar w:fldCharType="separate"/>
      </w:r>
      <w:r>
        <w:rPr>
          <w:rStyle w:val="26"/>
          <w:rFonts w:hint="eastAsia"/>
        </w:rPr>
        <w:t>附件三、</w:t>
      </w:r>
      <w:r>
        <w:rPr>
          <w:rFonts w:ascii="Calibri" w:hAnsi="Calibri"/>
          <w:iCs w:val="0"/>
          <w:color w:val="auto"/>
          <w:kern w:val="2"/>
          <w:sz w:val="21"/>
        </w:rPr>
        <w:tab/>
      </w:r>
      <w:r>
        <w:rPr>
          <w:rStyle w:val="26"/>
          <w:rFonts w:hint="eastAsia"/>
        </w:rPr>
        <w:t>中小企业声明函</w:t>
      </w:r>
      <w:r>
        <w:tab/>
      </w:r>
      <w:r>
        <w:rPr>
          <w:rFonts w:hint="eastAsia"/>
          <w:lang w:val="en-US" w:eastAsia="zh-CN"/>
        </w:rPr>
        <w:t>4</w:t>
      </w:r>
      <w:r>
        <w:fldChar w:fldCharType="end"/>
      </w:r>
      <w:r>
        <w:rPr>
          <w:rFonts w:hint="eastAsia"/>
          <w:lang w:val="en-US" w:eastAsia="zh-CN"/>
        </w:rPr>
        <w:t>1</w:t>
      </w:r>
    </w:p>
    <w:p>
      <w:pPr>
        <w:pStyle w:val="15"/>
        <w:rPr>
          <w:rFonts w:ascii="Calibri" w:hAnsi="Calibri"/>
          <w:iCs w:val="0"/>
          <w:color w:val="auto"/>
          <w:kern w:val="2"/>
          <w:sz w:val="21"/>
        </w:rPr>
      </w:pPr>
      <w:r>
        <w:fldChar w:fldCharType="begin"/>
      </w:r>
      <w:r>
        <w:instrText xml:space="preserve"> HYPERLINK \l "_Toc495861553" </w:instrText>
      </w:r>
      <w:r>
        <w:fldChar w:fldCharType="separate"/>
      </w:r>
      <w:r>
        <w:rPr>
          <w:rStyle w:val="26"/>
          <w:rFonts w:hint="eastAsia"/>
        </w:rPr>
        <w:t>附件四、</w:t>
      </w:r>
      <w:r>
        <w:rPr>
          <w:rFonts w:ascii="Calibri" w:hAnsi="Calibri"/>
          <w:iCs w:val="0"/>
          <w:color w:val="auto"/>
          <w:kern w:val="2"/>
          <w:sz w:val="21"/>
        </w:rPr>
        <w:tab/>
      </w:r>
      <w:r>
        <w:rPr>
          <w:rStyle w:val="26"/>
          <w:rFonts w:hint="eastAsia"/>
        </w:rPr>
        <w:t>残疾人福利性单位声明函</w:t>
      </w:r>
      <w:r>
        <w:tab/>
      </w:r>
      <w:r>
        <w:rPr>
          <w:rFonts w:hint="eastAsia"/>
          <w:lang w:val="en-US" w:eastAsia="zh-CN"/>
        </w:rPr>
        <w:t>4</w:t>
      </w:r>
      <w:r>
        <w:fldChar w:fldCharType="begin"/>
      </w:r>
      <w:r>
        <w:instrText xml:space="preserve"> PAGEREF _Toc495861553 \h </w:instrText>
      </w:r>
      <w:r>
        <w:fldChar w:fldCharType="separate"/>
      </w:r>
      <w:r>
        <w:t>3</w:t>
      </w:r>
      <w:r>
        <w:fldChar w:fldCharType="end"/>
      </w:r>
      <w:r>
        <w:fldChar w:fldCharType="end"/>
      </w:r>
    </w:p>
    <w:p>
      <w:pPr>
        <w:pStyle w:val="15"/>
        <w:rPr>
          <w:rFonts w:hint="eastAsia" w:ascii="Calibri" w:hAnsi="Calibri" w:eastAsia="宋体"/>
          <w:iCs w:val="0"/>
          <w:color w:val="auto"/>
          <w:kern w:val="2"/>
          <w:sz w:val="21"/>
          <w:lang w:val="en-US" w:eastAsia="zh-CN"/>
        </w:rPr>
      </w:pPr>
      <w:r>
        <w:fldChar w:fldCharType="begin"/>
      </w:r>
      <w:r>
        <w:instrText xml:space="preserve"> HYPERLINK \l "_Toc495861554" </w:instrText>
      </w:r>
      <w:r>
        <w:fldChar w:fldCharType="separate"/>
      </w:r>
      <w:r>
        <w:rPr>
          <w:rStyle w:val="26"/>
          <w:rFonts w:hint="eastAsia"/>
        </w:rPr>
        <w:t>附件五、</w:t>
      </w:r>
      <w:r>
        <w:rPr>
          <w:rFonts w:ascii="Calibri" w:hAnsi="Calibri"/>
          <w:iCs w:val="0"/>
          <w:color w:val="auto"/>
          <w:kern w:val="2"/>
          <w:sz w:val="21"/>
        </w:rPr>
        <w:tab/>
      </w:r>
      <w:r>
        <w:rPr>
          <w:rStyle w:val="26"/>
          <w:rFonts w:hint="eastAsia"/>
        </w:rPr>
        <w:t>开标一览表</w:t>
      </w:r>
      <w:r>
        <w:tab/>
      </w:r>
      <w:r>
        <w:rPr>
          <w:rFonts w:hint="eastAsia"/>
          <w:lang w:val="en-US" w:eastAsia="zh-CN"/>
        </w:rPr>
        <w:t>4</w:t>
      </w:r>
      <w:r>
        <w:fldChar w:fldCharType="end"/>
      </w:r>
      <w:r>
        <w:rPr>
          <w:rFonts w:hint="eastAsia"/>
          <w:lang w:val="en-US" w:eastAsia="zh-CN"/>
        </w:rPr>
        <w:t>7</w:t>
      </w:r>
    </w:p>
    <w:p>
      <w:pPr>
        <w:pStyle w:val="15"/>
        <w:rPr>
          <w:rFonts w:hint="eastAsia" w:ascii="Calibri" w:hAnsi="Calibri" w:eastAsia="宋体"/>
          <w:iCs w:val="0"/>
          <w:color w:val="auto"/>
          <w:kern w:val="2"/>
          <w:sz w:val="21"/>
          <w:lang w:val="en-US" w:eastAsia="zh-CN"/>
        </w:rPr>
      </w:pPr>
      <w:r>
        <w:fldChar w:fldCharType="begin"/>
      </w:r>
      <w:r>
        <w:instrText xml:space="preserve"> HYPERLINK \l "_Toc495861555" </w:instrText>
      </w:r>
      <w:r>
        <w:fldChar w:fldCharType="separate"/>
      </w:r>
      <w:r>
        <w:rPr>
          <w:rStyle w:val="26"/>
          <w:rFonts w:hint="eastAsia"/>
        </w:rPr>
        <w:t>附件六、</w:t>
      </w:r>
      <w:r>
        <w:rPr>
          <w:rFonts w:ascii="Calibri" w:hAnsi="Calibri"/>
          <w:iCs w:val="0"/>
          <w:color w:val="auto"/>
          <w:kern w:val="2"/>
          <w:sz w:val="21"/>
        </w:rPr>
        <w:tab/>
      </w:r>
      <w:r>
        <w:rPr>
          <w:rStyle w:val="26"/>
          <w:rFonts w:hint="eastAsia"/>
        </w:rPr>
        <w:t>投标报价明细表</w:t>
      </w:r>
      <w:r>
        <w:tab/>
      </w:r>
      <w:r>
        <w:rPr>
          <w:rFonts w:hint="eastAsia"/>
          <w:lang w:val="en-US" w:eastAsia="zh-CN"/>
        </w:rPr>
        <w:t>4</w:t>
      </w:r>
      <w:r>
        <w:fldChar w:fldCharType="end"/>
      </w:r>
      <w:r>
        <w:rPr>
          <w:rFonts w:hint="eastAsia"/>
          <w:lang w:val="en-US" w:eastAsia="zh-CN"/>
        </w:rPr>
        <w:t>8</w:t>
      </w:r>
    </w:p>
    <w:p>
      <w:pPr>
        <w:pStyle w:val="15"/>
        <w:rPr>
          <w:rFonts w:hint="eastAsia" w:ascii="Calibri" w:hAnsi="Calibri" w:eastAsia="宋体"/>
          <w:iCs w:val="0"/>
          <w:color w:val="auto"/>
          <w:kern w:val="2"/>
          <w:sz w:val="21"/>
          <w:lang w:val="en-US" w:eastAsia="zh-CN"/>
        </w:rPr>
      </w:pPr>
      <w:r>
        <w:fldChar w:fldCharType="begin"/>
      </w:r>
      <w:r>
        <w:instrText xml:space="preserve"> HYPERLINK \l "_Toc495861556" </w:instrText>
      </w:r>
      <w:r>
        <w:fldChar w:fldCharType="separate"/>
      </w:r>
      <w:r>
        <w:rPr>
          <w:rStyle w:val="26"/>
          <w:rFonts w:hint="eastAsia"/>
        </w:rPr>
        <w:t>附件七、</w:t>
      </w:r>
      <w:r>
        <w:rPr>
          <w:rFonts w:ascii="Calibri" w:hAnsi="Calibri"/>
          <w:iCs w:val="0"/>
          <w:color w:val="auto"/>
          <w:kern w:val="2"/>
          <w:sz w:val="21"/>
        </w:rPr>
        <w:tab/>
      </w:r>
      <w:r>
        <w:rPr>
          <w:rStyle w:val="26"/>
          <w:rFonts w:hint="eastAsia"/>
        </w:rPr>
        <w:t>小型和微型企业、监狱企业、残疾人福利性单位货物汇总表</w:t>
      </w:r>
      <w:r>
        <w:tab/>
      </w:r>
      <w:r>
        <w:rPr>
          <w:rFonts w:hint="eastAsia"/>
          <w:lang w:val="en-US" w:eastAsia="zh-CN"/>
        </w:rPr>
        <w:t>4</w:t>
      </w:r>
      <w:r>
        <w:fldChar w:fldCharType="end"/>
      </w:r>
      <w:r>
        <w:rPr>
          <w:rFonts w:hint="eastAsia"/>
          <w:lang w:val="en-US" w:eastAsia="zh-CN"/>
        </w:rPr>
        <w:t>9</w:t>
      </w:r>
    </w:p>
    <w:p>
      <w:pPr>
        <w:pStyle w:val="15"/>
        <w:rPr>
          <w:rFonts w:hint="eastAsia" w:ascii="Calibri" w:hAnsi="Calibri" w:eastAsia="宋体"/>
          <w:iCs w:val="0"/>
          <w:color w:val="auto"/>
          <w:kern w:val="2"/>
          <w:sz w:val="21"/>
          <w:lang w:val="en-US" w:eastAsia="zh-CN"/>
        </w:rPr>
      </w:pPr>
      <w:r>
        <w:fldChar w:fldCharType="begin"/>
      </w:r>
      <w:r>
        <w:instrText xml:space="preserve"> HYPERLINK \l "_Toc495861557" </w:instrText>
      </w:r>
      <w:r>
        <w:fldChar w:fldCharType="separate"/>
      </w:r>
      <w:r>
        <w:rPr>
          <w:rStyle w:val="26"/>
          <w:rFonts w:hint="eastAsia"/>
        </w:rPr>
        <w:t>附件八、</w:t>
      </w:r>
      <w:r>
        <w:rPr>
          <w:rFonts w:ascii="Calibri" w:hAnsi="Calibri"/>
          <w:iCs w:val="0"/>
          <w:color w:val="auto"/>
          <w:kern w:val="2"/>
          <w:sz w:val="21"/>
        </w:rPr>
        <w:tab/>
      </w:r>
      <w:r>
        <w:rPr>
          <w:rStyle w:val="26"/>
          <w:rFonts w:hint="eastAsia"/>
        </w:rPr>
        <w:t>投标货物（工程或服务）清单</w:t>
      </w:r>
      <w:r>
        <w:tab/>
      </w:r>
      <w:r>
        <w:rPr>
          <w:rFonts w:hint="eastAsia"/>
          <w:lang w:val="en-US" w:eastAsia="zh-CN"/>
        </w:rPr>
        <w:t>5</w:t>
      </w:r>
      <w:r>
        <w:fldChar w:fldCharType="end"/>
      </w:r>
      <w:r>
        <w:rPr>
          <w:rFonts w:hint="eastAsia"/>
          <w:lang w:val="en-US" w:eastAsia="zh-CN"/>
        </w:rPr>
        <w:t>0</w:t>
      </w:r>
    </w:p>
    <w:p>
      <w:pPr>
        <w:pStyle w:val="15"/>
        <w:rPr>
          <w:rFonts w:hint="eastAsia" w:ascii="Calibri" w:hAnsi="Calibri" w:eastAsia="宋体"/>
          <w:iCs w:val="0"/>
          <w:color w:val="auto"/>
          <w:kern w:val="2"/>
          <w:sz w:val="21"/>
          <w:lang w:val="en-US" w:eastAsia="zh-CN"/>
        </w:rPr>
      </w:pPr>
      <w:r>
        <w:fldChar w:fldCharType="begin"/>
      </w:r>
      <w:r>
        <w:instrText xml:space="preserve"> HYPERLINK \l "_Toc495861558" </w:instrText>
      </w:r>
      <w:r>
        <w:fldChar w:fldCharType="separate"/>
      </w:r>
      <w:r>
        <w:rPr>
          <w:rStyle w:val="26"/>
          <w:rFonts w:hint="eastAsia"/>
        </w:rPr>
        <w:t>附件九、</w:t>
      </w:r>
      <w:r>
        <w:rPr>
          <w:rFonts w:ascii="Calibri" w:hAnsi="Calibri"/>
          <w:iCs w:val="0"/>
          <w:color w:val="auto"/>
          <w:kern w:val="2"/>
          <w:sz w:val="21"/>
        </w:rPr>
        <w:tab/>
      </w:r>
      <w:r>
        <w:rPr>
          <w:rStyle w:val="26"/>
          <w:rFonts w:hint="eastAsia"/>
        </w:rPr>
        <w:t>交纳投标保证金的银行凭证</w:t>
      </w:r>
      <w:r>
        <w:tab/>
      </w:r>
      <w:r>
        <w:rPr>
          <w:rFonts w:hint="eastAsia"/>
          <w:lang w:val="en-US" w:eastAsia="zh-CN"/>
        </w:rPr>
        <w:t>5</w:t>
      </w:r>
      <w:r>
        <w:fldChar w:fldCharType="end"/>
      </w:r>
      <w:r>
        <w:rPr>
          <w:rFonts w:hint="eastAsia"/>
          <w:lang w:val="en-US" w:eastAsia="zh-CN"/>
        </w:rPr>
        <w:t>1</w:t>
      </w:r>
    </w:p>
    <w:p>
      <w:pPr>
        <w:pStyle w:val="15"/>
        <w:rPr>
          <w:rFonts w:hint="eastAsia" w:ascii="Calibri" w:hAnsi="Calibri" w:eastAsia="宋体"/>
          <w:iCs w:val="0"/>
          <w:color w:val="auto"/>
          <w:kern w:val="2"/>
          <w:sz w:val="21"/>
          <w:lang w:val="en-US" w:eastAsia="zh-CN"/>
        </w:rPr>
      </w:pPr>
      <w:r>
        <w:fldChar w:fldCharType="begin"/>
      </w:r>
      <w:r>
        <w:instrText xml:space="preserve"> HYPERLINK \l "_Toc495861559" </w:instrText>
      </w:r>
      <w:r>
        <w:fldChar w:fldCharType="separate"/>
      </w:r>
      <w:r>
        <w:rPr>
          <w:rStyle w:val="26"/>
          <w:rFonts w:hint="eastAsia"/>
        </w:rPr>
        <w:t>附件十、</w:t>
      </w:r>
      <w:r>
        <w:rPr>
          <w:rFonts w:ascii="Calibri" w:hAnsi="Calibri"/>
          <w:iCs w:val="0"/>
          <w:color w:val="auto"/>
          <w:kern w:val="2"/>
          <w:sz w:val="21"/>
        </w:rPr>
        <w:tab/>
      </w:r>
      <w:r>
        <w:rPr>
          <w:rStyle w:val="26"/>
          <w:rFonts w:hint="eastAsia"/>
        </w:rPr>
        <w:t>法定代表人授权书</w:t>
      </w:r>
      <w:r>
        <w:tab/>
      </w:r>
      <w:r>
        <w:rPr>
          <w:rFonts w:hint="eastAsia"/>
          <w:lang w:val="en-US" w:eastAsia="zh-CN"/>
        </w:rPr>
        <w:t>5</w:t>
      </w:r>
      <w:r>
        <w:fldChar w:fldCharType="end"/>
      </w:r>
      <w:r>
        <w:rPr>
          <w:rFonts w:hint="eastAsia"/>
          <w:lang w:val="en-US" w:eastAsia="zh-CN"/>
        </w:rPr>
        <w:t>2</w:t>
      </w:r>
    </w:p>
    <w:p>
      <w:pPr>
        <w:pStyle w:val="15"/>
        <w:rPr>
          <w:rFonts w:hint="eastAsia" w:ascii="Calibri" w:hAnsi="Calibri" w:eastAsia="宋体"/>
          <w:iCs w:val="0"/>
          <w:color w:val="auto"/>
          <w:kern w:val="2"/>
          <w:sz w:val="21"/>
          <w:lang w:val="en-US" w:eastAsia="zh-CN"/>
        </w:rPr>
      </w:pPr>
      <w:r>
        <w:fldChar w:fldCharType="begin"/>
      </w:r>
      <w:r>
        <w:instrText xml:space="preserve"> HYPERLINK \l "_Toc495861560" </w:instrText>
      </w:r>
      <w:r>
        <w:fldChar w:fldCharType="separate"/>
      </w:r>
      <w:r>
        <w:rPr>
          <w:rStyle w:val="26"/>
          <w:rFonts w:hint="eastAsia"/>
        </w:rPr>
        <w:t>附件十一、</w:t>
      </w:r>
      <w:r>
        <w:rPr>
          <w:rFonts w:ascii="Calibri" w:hAnsi="Calibri"/>
          <w:iCs w:val="0"/>
          <w:color w:val="auto"/>
          <w:kern w:val="2"/>
          <w:sz w:val="21"/>
        </w:rPr>
        <w:tab/>
      </w:r>
      <w:r>
        <w:rPr>
          <w:rStyle w:val="26"/>
          <w:rFonts w:hint="eastAsia"/>
        </w:rPr>
        <w:t>投标人的资格声明</w:t>
      </w:r>
      <w:r>
        <w:tab/>
      </w:r>
      <w:r>
        <w:rPr>
          <w:rFonts w:hint="eastAsia"/>
          <w:lang w:val="en-US" w:eastAsia="zh-CN"/>
        </w:rPr>
        <w:t>5</w:t>
      </w:r>
      <w:r>
        <w:fldChar w:fldCharType="end"/>
      </w:r>
      <w:r>
        <w:rPr>
          <w:rFonts w:hint="eastAsia"/>
          <w:lang w:val="en-US" w:eastAsia="zh-CN"/>
        </w:rPr>
        <w:t>3</w:t>
      </w:r>
    </w:p>
    <w:p>
      <w:pPr>
        <w:pStyle w:val="15"/>
        <w:rPr>
          <w:rFonts w:hint="eastAsia" w:ascii="Calibri" w:hAnsi="Calibri" w:eastAsia="宋体"/>
          <w:iCs w:val="0"/>
          <w:color w:val="auto"/>
          <w:kern w:val="2"/>
          <w:sz w:val="21"/>
          <w:lang w:val="en-US" w:eastAsia="zh-CN"/>
        </w:rPr>
      </w:pPr>
      <w:r>
        <w:fldChar w:fldCharType="begin"/>
      </w:r>
      <w:r>
        <w:instrText xml:space="preserve"> HYPERLINK \l "_Toc495861561" </w:instrText>
      </w:r>
      <w:r>
        <w:fldChar w:fldCharType="separate"/>
      </w:r>
      <w:r>
        <w:rPr>
          <w:rStyle w:val="26"/>
          <w:rFonts w:hint="eastAsia"/>
        </w:rPr>
        <w:t>附件十二、</w:t>
      </w:r>
      <w:r>
        <w:rPr>
          <w:rFonts w:ascii="Calibri" w:hAnsi="Calibri"/>
          <w:iCs w:val="0"/>
          <w:color w:val="auto"/>
          <w:kern w:val="2"/>
          <w:sz w:val="21"/>
        </w:rPr>
        <w:tab/>
      </w:r>
      <w:r>
        <w:rPr>
          <w:rStyle w:val="26"/>
          <w:rFonts w:hint="eastAsia"/>
        </w:rPr>
        <w:t>项目负责人、技术负责人简历表</w:t>
      </w:r>
      <w:r>
        <w:tab/>
      </w:r>
      <w:r>
        <w:rPr>
          <w:rFonts w:hint="eastAsia"/>
          <w:lang w:val="en-US" w:eastAsia="zh-CN"/>
        </w:rPr>
        <w:t>5</w:t>
      </w:r>
      <w:r>
        <w:fldChar w:fldCharType="end"/>
      </w:r>
      <w:r>
        <w:rPr>
          <w:rFonts w:hint="eastAsia"/>
          <w:lang w:val="en-US" w:eastAsia="zh-CN"/>
        </w:rPr>
        <w:t>4</w:t>
      </w:r>
    </w:p>
    <w:p>
      <w:pPr>
        <w:pStyle w:val="15"/>
        <w:rPr>
          <w:rFonts w:hint="eastAsia" w:ascii="Calibri" w:hAnsi="Calibri" w:eastAsia="宋体"/>
          <w:iCs w:val="0"/>
          <w:color w:val="auto"/>
          <w:kern w:val="2"/>
          <w:sz w:val="21"/>
          <w:lang w:val="en-US" w:eastAsia="zh-CN"/>
        </w:rPr>
      </w:pPr>
      <w:r>
        <w:fldChar w:fldCharType="begin"/>
      </w:r>
      <w:r>
        <w:instrText xml:space="preserve"> HYPERLINK \l "_Toc495861562" </w:instrText>
      </w:r>
      <w:r>
        <w:fldChar w:fldCharType="separate"/>
      </w:r>
      <w:r>
        <w:rPr>
          <w:rStyle w:val="26"/>
          <w:rFonts w:hint="eastAsia"/>
        </w:rPr>
        <w:t>附件十三、</w:t>
      </w:r>
      <w:r>
        <w:rPr>
          <w:rFonts w:ascii="Calibri" w:hAnsi="Calibri"/>
          <w:iCs w:val="0"/>
          <w:color w:val="auto"/>
          <w:kern w:val="2"/>
          <w:sz w:val="21"/>
        </w:rPr>
        <w:tab/>
      </w:r>
      <w:r>
        <w:rPr>
          <w:rStyle w:val="26"/>
          <w:rFonts w:hint="eastAsia"/>
        </w:rPr>
        <w:t>项目班子成员情况表</w:t>
      </w:r>
      <w:r>
        <w:tab/>
      </w:r>
      <w:r>
        <w:rPr>
          <w:rFonts w:hint="eastAsia"/>
          <w:lang w:val="en-US" w:eastAsia="zh-CN"/>
        </w:rPr>
        <w:t>5</w:t>
      </w:r>
      <w:r>
        <w:fldChar w:fldCharType="end"/>
      </w:r>
      <w:r>
        <w:rPr>
          <w:rFonts w:hint="eastAsia"/>
          <w:lang w:val="en-US" w:eastAsia="zh-CN"/>
        </w:rPr>
        <w:t>5</w:t>
      </w:r>
    </w:p>
    <w:p>
      <w:pPr>
        <w:pStyle w:val="15"/>
        <w:rPr>
          <w:rFonts w:hint="eastAsia" w:ascii="Calibri" w:hAnsi="Calibri" w:eastAsia="宋体"/>
          <w:iCs w:val="0"/>
          <w:color w:val="auto"/>
          <w:kern w:val="2"/>
          <w:sz w:val="21"/>
          <w:lang w:val="en-US" w:eastAsia="zh-CN"/>
        </w:rPr>
      </w:pPr>
      <w:r>
        <w:fldChar w:fldCharType="begin"/>
      </w:r>
      <w:r>
        <w:instrText xml:space="preserve"> HYPERLINK \l "_Toc495861563" </w:instrText>
      </w:r>
      <w:r>
        <w:fldChar w:fldCharType="separate"/>
      </w:r>
      <w:r>
        <w:rPr>
          <w:rStyle w:val="26"/>
          <w:rFonts w:hint="eastAsia"/>
        </w:rPr>
        <w:t>附件十四、</w:t>
      </w:r>
      <w:r>
        <w:rPr>
          <w:rFonts w:ascii="Calibri" w:hAnsi="Calibri"/>
          <w:iCs w:val="0"/>
          <w:color w:val="auto"/>
          <w:kern w:val="2"/>
          <w:sz w:val="21"/>
        </w:rPr>
        <w:tab/>
      </w:r>
      <w:r>
        <w:rPr>
          <w:rStyle w:val="26"/>
          <w:rFonts w:hint="eastAsia"/>
        </w:rPr>
        <w:t>投标人类似项目业绩表</w:t>
      </w:r>
      <w:r>
        <w:tab/>
      </w:r>
      <w:r>
        <w:rPr>
          <w:rFonts w:hint="eastAsia"/>
          <w:lang w:val="en-US" w:eastAsia="zh-CN"/>
        </w:rPr>
        <w:t>5</w:t>
      </w:r>
      <w:r>
        <w:fldChar w:fldCharType="end"/>
      </w:r>
      <w:r>
        <w:rPr>
          <w:rFonts w:hint="eastAsia"/>
          <w:lang w:val="en-US" w:eastAsia="zh-CN"/>
        </w:rPr>
        <w:t>6</w:t>
      </w:r>
    </w:p>
    <w:p>
      <w:pPr>
        <w:pStyle w:val="15"/>
        <w:rPr>
          <w:rFonts w:hint="eastAsia" w:ascii="Calibri" w:hAnsi="Calibri" w:eastAsia="宋体"/>
          <w:iCs w:val="0"/>
          <w:color w:val="auto"/>
          <w:kern w:val="2"/>
          <w:sz w:val="21"/>
          <w:lang w:val="en-US" w:eastAsia="zh-CN"/>
        </w:rPr>
      </w:pPr>
      <w:r>
        <w:fldChar w:fldCharType="begin"/>
      </w:r>
      <w:r>
        <w:instrText xml:space="preserve"> HYPERLINK \l "_Toc495861564" </w:instrText>
      </w:r>
      <w:r>
        <w:fldChar w:fldCharType="separate"/>
      </w:r>
      <w:r>
        <w:rPr>
          <w:rStyle w:val="26"/>
          <w:rFonts w:hint="eastAsia"/>
        </w:rPr>
        <w:t>附件十五、</w:t>
      </w:r>
      <w:r>
        <w:rPr>
          <w:rFonts w:ascii="Calibri" w:hAnsi="Calibri"/>
          <w:iCs w:val="0"/>
          <w:color w:val="auto"/>
          <w:kern w:val="2"/>
          <w:sz w:val="21"/>
        </w:rPr>
        <w:tab/>
      </w:r>
      <w:r>
        <w:rPr>
          <w:rStyle w:val="26"/>
          <w:rFonts w:hint="eastAsia"/>
        </w:rPr>
        <w:t>符合性审查对照表</w:t>
      </w:r>
      <w:r>
        <w:tab/>
      </w:r>
      <w:r>
        <w:rPr>
          <w:rFonts w:hint="eastAsia"/>
          <w:lang w:val="en-US" w:eastAsia="zh-CN"/>
        </w:rPr>
        <w:t>5</w:t>
      </w:r>
      <w:r>
        <w:fldChar w:fldCharType="end"/>
      </w:r>
      <w:r>
        <w:rPr>
          <w:rFonts w:hint="eastAsia"/>
          <w:lang w:val="en-US" w:eastAsia="zh-CN"/>
        </w:rPr>
        <w:t>7</w:t>
      </w:r>
    </w:p>
    <w:p>
      <w:pPr>
        <w:pStyle w:val="15"/>
        <w:rPr>
          <w:rFonts w:hint="eastAsia" w:ascii="Calibri" w:hAnsi="Calibri" w:eastAsia="宋体"/>
          <w:iCs w:val="0"/>
          <w:color w:val="auto"/>
          <w:kern w:val="2"/>
          <w:sz w:val="21"/>
          <w:lang w:val="en-US" w:eastAsia="zh-CN"/>
        </w:rPr>
      </w:pPr>
      <w:r>
        <w:fldChar w:fldCharType="begin"/>
      </w:r>
      <w:r>
        <w:instrText xml:space="preserve"> HYPERLINK \l "_Toc495861565" </w:instrText>
      </w:r>
      <w:r>
        <w:fldChar w:fldCharType="separate"/>
      </w:r>
      <w:r>
        <w:rPr>
          <w:rStyle w:val="26"/>
          <w:rFonts w:hint="eastAsia"/>
        </w:rPr>
        <w:t>附件十六、</w:t>
      </w:r>
      <w:r>
        <w:rPr>
          <w:rFonts w:ascii="Calibri" w:hAnsi="Calibri"/>
          <w:iCs w:val="0"/>
          <w:color w:val="auto"/>
          <w:kern w:val="2"/>
          <w:sz w:val="21"/>
        </w:rPr>
        <w:tab/>
      </w:r>
      <w:r>
        <w:rPr>
          <w:rStyle w:val="26"/>
          <w:rFonts w:hint="eastAsia"/>
        </w:rPr>
        <w:t>商务要求响应、偏离说明表</w:t>
      </w:r>
      <w:r>
        <w:tab/>
      </w:r>
      <w:r>
        <w:rPr>
          <w:rFonts w:hint="eastAsia"/>
          <w:lang w:val="en-US" w:eastAsia="zh-CN"/>
        </w:rPr>
        <w:t>5</w:t>
      </w:r>
      <w:r>
        <w:fldChar w:fldCharType="end"/>
      </w:r>
      <w:r>
        <w:rPr>
          <w:rFonts w:hint="eastAsia"/>
          <w:lang w:val="en-US" w:eastAsia="zh-CN"/>
        </w:rPr>
        <w:t>8</w:t>
      </w:r>
    </w:p>
    <w:p>
      <w:pPr>
        <w:pStyle w:val="15"/>
        <w:rPr>
          <w:rFonts w:hint="eastAsia" w:ascii="Calibri" w:hAnsi="Calibri" w:eastAsia="宋体"/>
          <w:iCs w:val="0"/>
          <w:color w:val="auto"/>
          <w:kern w:val="2"/>
          <w:sz w:val="21"/>
          <w:lang w:val="en-US" w:eastAsia="zh-CN"/>
        </w:rPr>
      </w:pPr>
      <w:r>
        <w:fldChar w:fldCharType="begin"/>
      </w:r>
      <w:r>
        <w:instrText xml:space="preserve"> HYPERLINK \l "_Toc495861566" </w:instrText>
      </w:r>
      <w:r>
        <w:fldChar w:fldCharType="separate"/>
      </w:r>
      <w:r>
        <w:rPr>
          <w:rStyle w:val="26"/>
          <w:rFonts w:hint="eastAsia"/>
        </w:rPr>
        <w:t>附件十七、</w:t>
      </w:r>
      <w:r>
        <w:rPr>
          <w:rFonts w:ascii="Calibri" w:hAnsi="Calibri"/>
          <w:iCs w:val="0"/>
          <w:color w:val="auto"/>
          <w:kern w:val="2"/>
          <w:sz w:val="21"/>
        </w:rPr>
        <w:tab/>
      </w:r>
      <w:r>
        <w:rPr>
          <w:rStyle w:val="26"/>
          <w:rFonts w:hint="eastAsia"/>
        </w:rPr>
        <w:t>商务要求“★”号条款响应、偏离说明表</w:t>
      </w:r>
      <w:r>
        <w:tab/>
      </w:r>
      <w:r>
        <w:rPr>
          <w:rFonts w:hint="eastAsia"/>
          <w:lang w:val="en-US" w:eastAsia="zh-CN"/>
        </w:rPr>
        <w:t>5</w:t>
      </w:r>
      <w:r>
        <w:fldChar w:fldCharType="end"/>
      </w:r>
      <w:r>
        <w:rPr>
          <w:rFonts w:hint="eastAsia"/>
          <w:lang w:val="en-US" w:eastAsia="zh-CN"/>
        </w:rPr>
        <w:t>9</w:t>
      </w:r>
    </w:p>
    <w:p>
      <w:pPr>
        <w:pStyle w:val="15"/>
        <w:rPr>
          <w:rFonts w:hint="eastAsia" w:ascii="Calibri" w:hAnsi="Calibri" w:eastAsia="宋体"/>
          <w:iCs w:val="0"/>
          <w:color w:val="auto"/>
          <w:kern w:val="2"/>
          <w:sz w:val="21"/>
          <w:lang w:val="en-US" w:eastAsia="zh-CN"/>
        </w:rPr>
      </w:pPr>
      <w:r>
        <w:fldChar w:fldCharType="begin"/>
      </w:r>
      <w:r>
        <w:instrText xml:space="preserve"> HYPERLINK \l "_Toc495861567" </w:instrText>
      </w:r>
      <w:r>
        <w:fldChar w:fldCharType="separate"/>
      </w:r>
      <w:r>
        <w:rPr>
          <w:rStyle w:val="26"/>
          <w:rFonts w:hint="eastAsia"/>
        </w:rPr>
        <w:t>附件十八、</w:t>
      </w:r>
      <w:r>
        <w:rPr>
          <w:rFonts w:ascii="Calibri" w:hAnsi="Calibri"/>
          <w:iCs w:val="0"/>
          <w:color w:val="auto"/>
          <w:kern w:val="2"/>
          <w:sz w:val="21"/>
        </w:rPr>
        <w:tab/>
      </w:r>
      <w:r>
        <w:rPr>
          <w:rStyle w:val="26"/>
          <w:rFonts w:hint="eastAsia"/>
        </w:rPr>
        <w:t>商务评议对照表</w:t>
      </w:r>
      <w:r>
        <w:tab/>
      </w:r>
      <w:r>
        <w:rPr>
          <w:rFonts w:hint="eastAsia"/>
          <w:lang w:val="en-US" w:eastAsia="zh-CN"/>
        </w:rPr>
        <w:t>6</w:t>
      </w:r>
      <w:r>
        <w:fldChar w:fldCharType="end"/>
      </w:r>
      <w:r>
        <w:rPr>
          <w:rFonts w:hint="eastAsia"/>
          <w:lang w:val="en-US" w:eastAsia="zh-CN"/>
        </w:rPr>
        <w:t>0</w:t>
      </w:r>
    </w:p>
    <w:p>
      <w:pPr>
        <w:pStyle w:val="15"/>
        <w:rPr>
          <w:rFonts w:hint="eastAsia" w:ascii="Calibri" w:hAnsi="Calibri" w:eastAsia="宋体"/>
          <w:iCs w:val="0"/>
          <w:color w:val="auto"/>
          <w:kern w:val="2"/>
          <w:sz w:val="21"/>
          <w:lang w:val="en-US" w:eastAsia="zh-CN"/>
        </w:rPr>
      </w:pPr>
      <w:r>
        <w:fldChar w:fldCharType="begin"/>
      </w:r>
      <w:r>
        <w:instrText xml:space="preserve"> HYPERLINK \l "_Toc495861568" </w:instrText>
      </w:r>
      <w:r>
        <w:fldChar w:fldCharType="separate"/>
      </w:r>
      <w:r>
        <w:rPr>
          <w:rStyle w:val="26"/>
          <w:rFonts w:hint="eastAsia"/>
        </w:rPr>
        <w:t>附件十九、</w:t>
      </w:r>
      <w:r>
        <w:rPr>
          <w:rFonts w:ascii="Calibri" w:hAnsi="Calibri"/>
          <w:iCs w:val="0"/>
          <w:color w:val="auto"/>
          <w:kern w:val="2"/>
          <w:sz w:val="21"/>
        </w:rPr>
        <w:tab/>
      </w:r>
      <w:r>
        <w:rPr>
          <w:rStyle w:val="26"/>
          <w:rFonts w:hint="eastAsia"/>
        </w:rPr>
        <w:t>技术、服务要求响应、偏离说明表</w:t>
      </w:r>
      <w:r>
        <w:tab/>
      </w:r>
      <w:r>
        <w:rPr>
          <w:rFonts w:hint="eastAsia"/>
          <w:lang w:val="en-US" w:eastAsia="zh-CN"/>
        </w:rPr>
        <w:t>6</w:t>
      </w:r>
      <w:r>
        <w:fldChar w:fldCharType="end"/>
      </w:r>
      <w:r>
        <w:rPr>
          <w:rFonts w:hint="eastAsia"/>
          <w:lang w:val="en-US" w:eastAsia="zh-CN"/>
        </w:rPr>
        <w:t>1</w:t>
      </w:r>
    </w:p>
    <w:p>
      <w:pPr>
        <w:pStyle w:val="15"/>
        <w:rPr>
          <w:rFonts w:hint="eastAsia" w:ascii="Calibri" w:hAnsi="Calibri" w:eastAsia="宋体"/>
          <w:iCs w:val="0"/>
          <w:color w:val="auto"/>
          <w:kern w:val="2"/>
          <w:sz w:val="21"/>
          <w:lang w:val="en-US" w:eastAsia="zh-CN"/>
        </w:rPr>
      </w:pPr>
      <w:r>
        <w:fldChar w:fldCharType="begin"/>
      </w:r>
      <w:r>
        <w:instrText xml:space="preserve"> HYPERLINK \l "_Toc495861569" </w:instrText>
      </w:r>
      <w:r>
        <w:fldChar w:fldCharType="separate"/>
      </w:r>
      <w:r>
        <w:rPr>
          <w:rStyle w:val="26"/>
          <w:rFonts w:hint="eastAsia"/>
        </w:rPr>
        <w:t>附件二十、</w:t>
      </w:r>
      <w:r>
        <w:rPr>
          <w:rFonts w:ascii="Calibri" w:hAnsi="Calibri"/>
          <w:iCs w:val="0"/>
          <w:color w:val="auto"/>
          <w:kern w:val="2"/>
          <w:sz w:val="21"/>
        </w:rPr>
        <w:tab/>
      </w:r>
      <w:r>
        <w:rPr>
          <w:rStyle w:val="26"/>
          <w:rFonts w:hint="eastAsia"/>
        </w:rPr>
        <w:t>技术、服务要求“★”号条款响应、偏离说明表</w:t>
      </w:r>
      <w:r>
        <w:tab/>
      </w:r>
      <w:r>
        <w:rPr>
          <w:rFonts w:hint="eastAsia"/>
          <w:lang w:val="en-US" w:eastAsia="zh-CN"/>
        </w:rPr>
        <w:t>6</w:t>
      </w:r>
      <w:r>
        <w:fldChar w:fldCharType="end"/>
      </w:r>
      <w:r>
        <w:rPr>
          <w:rFonts w:hint="eastAsia"/>
          <w:lang w:val="en-US" w:eastAsia="zh-CN"/>
        </w:rPr>
        <w:t>2</w:t>
      </w:r>
    </w:p>
    <w:p>
      <w:pPr>
        <w:pStyle w:val="15"/>
        <w:tabs>
          <w:tab w:val="left" w:pos="1870"/>
        </w:tabs>
        <w:rPr>
          <w:rFonts w:hint="eastAsia" w:ascii="Calibri" w:hAnsi="Calibri" w:eastAsia="宋体"/>
          <w:iCs w:val="0"/>
          <w:color w:val="auto"/>
          <w:kern w:val="2"/>
          <w:sz w:val="21"/>
          <w:lang w:val="en-US" w:eastAsia="zh-CN"/>
        </w:rPr>
      </w:pPr>
      <w:r>
        <w:fldChar w:fldCharType="begin"/>
      </w:r>
      <w:r>
        <w:instrText xml:space="preserve"> HYPERLINK \l "_Toc495861570" </w:instrText>
      </w:r>
      <w:r>
        <w:fldChar w:fldCharType="separate"/>
      </w:r>
      <w:r>
        <w:rPr>
          <w:rStyle w:val="26"/>
          <w:rFonts w:hint="eastAsia"/>
        </w:rPr>
        <w:t>附件二十一、</w:t>
      </w:r>
      <w:r>
        <w:rPr>
          <w:rFonts w:ascii="Calibri" w:hAnsi="Calibri"/>
          <w:iCs w:val="0"/>
          <w:color w:val="auto"/>
          <w:kern w:val="2"/>
          <w:sz w:val="21"/>
        </w:rPr>
        <w:tab/>
      </w:r>
      <w:r>
        <w:rPr>
          <w:rStyle w:val="26"/>
          <w:rFonts w:hint="eastAsia"/>
        </w:rPr>
        <w:t>技术、服务评议对照表</w:t>
      </w:r>
      <w:r>
        <w:tab/>
      </w:r>
      <w:r>
        <w:rPr>
          <w:rFonts w:hint="eastAsia"/>
          <w:lang w:val="en-US" w:eastAsia="zh-CN"/>
        </w:rPr>
        <w:t>6</w:t>
      </w:r>
      <w:r>
        <w:fldChar w:fldCharType="end"/>
      </w:r>
      <w:r>
        <w:rPr>
          <w:rFonts w:hint="eastAsia"/>
          <w:lang w:val="en-US" w:eastAsia="zh-CN"/>
        </w:rPr>
        <w:t>3</w:t>
      </w:r>
    </w:p>
    <w:p>
      <w:pPr>
        <w:pStyle w:val="13"/>
        <w:tabs>
          <w:tab w:val="left" w:pos="1260"/>
          <w:tab w:val="right" w:leader="dot" w:pos="9514"/>
        </w:tabs>
      </w:pPr>
      <w:r>
        <w:fldChar w:fldCharType="end"/>
      </w:r>
      <w:r>
        <w:rPr>
          <w:b w:val="0"/>
          <w:bCs/>
          <w:lang w:val="zh-CN"/>
        </w:rPr>
        <w:tab/>
      </w:r>
    </w:p>
    <w:p>
      <w:r>
        <w:br w:type="page"/>
      </w:r>
    </w:p>
    <w:p>
      <w:pPr>
        <w:pStyle w:val="3"/>
        <w:numPr>
          <w:ilvl w:val="0"/>
          <w:numId w:val="1"/>
        </w:numPr>
        <w:spacing w:before="240" w:after="120"/>
        <w:ind w:left="883" w:hanging="881" w:hangingChars="200"/>
        <w:jc w:val="center"/>
        <w:rPr>
          <w:rFonts w:ascii="黑体" w:hAnsi="黑体" w:eastAsia="黑体"/>
        </w:rPr>
      </w:pPr>
      <w:bookmarkStart w:id="0" w:name="_Toc495861517"/>
      <w:r>
        <w:rPr>
          <w:rFonts w:hint="eastAsia" w:ascii="黑体" w:hAnsi="黑体" w:eastAsia="黑体"/>
        </w:rPr>
        <w:t>投标邀请书</w:t>
      </w:r>
      <w:bookmarkEnd w:id="0"/>
    </w:p>
    <w:tbl>
      <w:tblPr>
        <w:tblStyle w:val="18"/>
        <w:tblpPr w:leftFromText="180" w:rightFromText="180" w:vertAnchor="text" w:horzAnchor="page" w:tblpX="1935" w:tblpY="7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360" w:lineRule="auto"/>
              <w:rPr>
                <w:sz w:val="24"/>
                <w:szCs w:val="24"/>
              </w:rPr>
            </w:pPr>
            <w:r>
              <w:rPr>
                <w:rFonts w:hint="eastAsia"/>
                <w:sz w:val="24"/>
                <w:szCs w:val="24"/>
              </w:rPr>
              <w:t>【项目概况】</w:t>
            </w:r>
          </w:p>
          <w:p>
            <w:pPr>
              <w:spacing w:line="360" w:lineRule="auto"/>
              <w:ind w:firstLine="720" w:firstLineChars="300"/>
              <w:rPr>
                <w:rFonts w:ascii="微软雅黑" w:hAnsi="微软雅黑" w:eastAsia="微软雅黑" w:cs="微软雅黑"/>
                <w:b/>
                <w:color w:val="333333"/>
                <w:szCs w:val="27"/>
                <w:shd w:val="clear" w:color="auto" w:fill="FFFFFF"/>
              </w:rPr>
            </w:pPr>
            <w:r>
              <w:rPr>
                <w:rFonts w:hint="eastAsia"/>
                <w:sz w:val="24"/>
                <w:szCs w:val="24"/>
                <w:u w:val="single"/>
              </w:rPr>
              <w:t>油菜轮作试点工作新增任务油菜肥采购项目</w:t>
            </w:r>
            <w:r>
              <w:rPr>
                <w:rFonts w:hint="eastAsia"/>
                <w:sz w:val="24"/>
                <w:szCs w:val="24"/>
              </w:rPr>
              <w:t>的潜在投标人应在“湖北省政府采购网”、“黄石市公共资源交易信息网”、“阳新县人民政府网”及“武汉富纳工程咨询有限公司网”获取招标文件，并于</w:t>
            </w:r>
            <w:r>
              <w:rPr>
                <w:sz w:val="24"/>
                <w:szCs w:val="24"/>
                <w:highlight w:val="none"/>
              </w:rPr>
              <w:t>2021</w:t>
            </w:r>
            <w:r>
              <w:rPr>
                <w:rFonts w:hint="eastAsia"/>
                <w:sz w:val="24"/>
                <w:szCs w:val="24"/>
                <w:highlight w:val="none"/>
              </w:rPr>
              <w:t>年</w:t>
            </w:r>
            <w:r>
              <w:rPr>
                <w:rFonts w:hint="eastAsia"/>
                <w:sz w:val="24"/>
                <w:szCs w:val="24"/>
                <w:highlight w:val="none"/>
                <w:lang w:val="en-US" w:eastAsia="zh-CN"/>
              </w:rPr>
              <w:t>12</w:t>
            </w:r>
            <w:r>
              <w:rPr>
                <w:rFonts w:hint="eastAsia"/>
                <w:sz w:val="24"/>
                <w:szCs w:val="24"/>
                <w:highlight w:val="none"/>
              </w:rPr>
              <w:t>月</w:t>
            </w:r>
            <w:r>
              <w:rPr>
                <w:rFonts w:hint="eastAsia"/>
                <w:sz w:val="24"/>
                <w:szCs w:val="24"/>
                <w:highlight w:val="none"/>
                <w:lang w:val="en-US" w:eastAsia="zh-CN"/>
              </w:rPr>
              <w:t>13</w:t>
            </w:r>
            <w:r>
              <w:rPr>
                <w:rFonts w:hint="eastAsia"/>
                <w:sz w:val="24"/>
                <w:szCs w:val="24"/>
                <w:highlight w:val="none"/>
              </w:rPr>
              <w:t>日</w:t>
            </w:r>
            <w:r>
              <w:rPr>
                <w:rFonts w:hint="eastAsia"/>
                <w:sz w:val="24"/>
                <w:szCs w:val="24"/>
                <w:highlight w:val="none"/>
                <w:lang w:val="en-US" w:eastAsia="zh-CN"/>
              </w:rPr>
              <w:t>9</w:t>
            </w:r>
            <w:r>
              <w:rPr>
                <w:rFonts w:hint="eastAsia"/>
                <w:sz w:val="24"/>
                <w:szCs w:val="24"/>
                <w:highlight w:val="none"/>
              </w:rPr>
              <w:t>点</w:t>
            </w:r>
            <w:r>
              <w:rPr>
                <w:rFonts w:hint="eastAsia"/>
                <w:sz w:val="24"/>
                <w:szCs w:val="24"/>
                <w:highlight w:val="none"/>
                <w:lang w:val="en-US" w:eastAsia="zh-CN"/>
              </w:rPr>
              <w:t>00</w:t>
            </w:r>
            <w:r>
              <w:rPr>
                <w:rFonts w:hint="eastAsia"/>
                <w:sz w:val="24"/>
                <w:szCs w:val="24"/>
                <w:highlight w:val="none"/>
              </w:rPr>
              <w:t>分</w:t>
            </w:r>
            <w:r>
              <w:rPr>
                <w:rFonts w:hint="eastAsia"/>
                <w:sz w:val="24"/>
                <w:szCs w:val="24"/>
              </w:rPr>
              <w:t>（北京时间）前递交投标文件。</w:t>
            </w:r>
          </w:p>
        </w:tc>
      </w:tr>
    </w:tbl>
    <w:p>
      <w:pPr>
        <w:pStyle w:val="16"/>
        <w:widowControl/>
        <w:spacing w:after="0" w:line="360" w:lineRule="auto"/>
        <w:ind w:right="556"/>
        <w:rPr>
          <w:rFonts w:ascii="宋体" w:cs="宋体"/>
          <w:b/>
          <w:color w:val="333333"/>
          <w:szCs w:val="24"/>
          <w:shd w:val="clear" w:color="auto" w:fill="FFFFFF"/>
        </w:rPr>
      </w:pPr>
    </w:p>
    <w:p>
      <w:pPr>
        <w:rPr>
          <w:highlight w:val="none"/>
        </w:rPr>
      </w:pPr>
    </w:p>
    <w:p>
      <w:pPr>
        <w:pStyle w:val="16"/>
        <w:widowControl/>
        <w:spacing w:after="0" w:line="360" w:lineRule="auto"/>
        <w:ind w:left="556" w:right="556"/>
        <w:rPr>
          <w:rFonts w:ascii="宋体" w:cs="宋体"/>
          <w:b/>
          <w:szCs w:val="24"/>
          <w:highlight w:val="none"/>
        </w:rPr>
      </w:pPr>
      <w:r>
        <w:rPr>
          <w:rFonts w:hint="eastAsia" w:ascii="宋体" w:hAnsi="宋体" w:cs="宋体"/>
          <w:b/>
          <w:color w:val="333333"/>
          <w:szCs w:val="24"/>
          <w:highlight w:val="none"/>
          <w:shd w:val="clear" w:color="auto" w:fill="FFFFFF"/>
        </w:rPr>
        <w:t>一、项目基本情况</w:t>
      </w:r>
    </w:p>
    <w:p>
      <w:pPr>
        <w:pStyle w:val="16"/>
        <w:widowControl/>
        <w:spacing w:after="0" w:line="360" w:lineRule="auto"/>
        <w:ind w:left="556" w:right="556"/>
        <w:jc w:val="both"/>
        <w:rPr>
          <w:rFonts w:hint="default" w:ascii="宋体" w:eastAsia="宋体" w:cs="宋体"/>
          <w:szCs w:val="24"/>
          <w:highlight w:val="none"/>
          <w:lang w:val="en-US" w:eastAsia="zh-CN"/>
        </w:rPr>
      </w:pPr>
      <w:r>
        <w:rPr>
          <w:rFonts w:ascii="宋体" w:hAnsi="宋体" w:cs="宋体"/>
          <w:color w:val="333333"/>
          <w:szCs w:val="24"/>
          <w:highlight w:val="none"/>
          <w:shd w:val="clear" w:color="auto" w:fill="FFFFFF"/>
        </w:rPr>
        <w:t>1</w:t>
      </w:r>
      <w:r>
        <w:rPr>
          <w:rFonts w:hint="eastAsia" w:ascii="宋体" w:hAnsi="宋体" w:cs="宋体"/>
          <w:color w:val="333333"/>
          <w:szCs w:val="24"/>
          <w:highlight w:val="none"/>
          <w:shd w:val="clear" w:color="auto" w:fill="FFFFFF"/>
        </w:rPr>
        <w:t>、项目编号：</w:t>
      </w:r>
      <w:r>
        <w:rPr>
          <w:rFonts w:ascii="宋体" w:hAnsi="宋体" w:cs="宋体"/>
          <w:color w:val="333333"/>
          <w:szCs w:val="24"/>
          <w:highlight w:val="none"/>
          <w:shd w:val="clear" w:color="auto" w:fill="FFFFFF"/>
        </w:rPr>
        <w:t>131-2021CG-</w:t>
      </w:r>
      <w:r>
        <w:rPr>
          <w:rFonts w:hint="eastAsia" w:ascii="宋体" w:hAnsi="宋体" w:cs="宋体"/>
          <w:color w:val="333333"/>
          <w:szCs w:val="24"/>
          <w:highlight w:val="none"/>
          <w:shd w:val="clear" w:color="auto" w:fill="FFFFFF"/>
          <w:lang w:val="en-US" w:eastAsia="zh-CN"/>
        </w:rPr>
        <w:t>216</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2</w:t>
      </w:r>
      <w:r>
        <w:rPr>
          <w:rFonts w:hint="eastAsia" w:ascii="宋体" w:hAnsi="宋体" w:cs="宋体"/>
          <w:color w:val="333333"/>
          <w:szCs w:val="24"/>
          <w:highlight w:val="none"/>
          <w:shd w:val="clear" w:color="auto" w:fill="FFFFFF"/>
        </w:rPr>
        <w:t>、采购计划备案号：阳财采计备</w:t>
      </w:r>
      <w:r>
        <w:rPr>
          <w:rFonts w:ascii="宋体" w:hAnsi="宋体" w:cs="宋体"/>
          <w:color w:val="333333"/>
          <w:szCs w:val="24"/>
          <w:highlight w:val="none"/>
          <w:shd w:val="clear" w:color="auto" w:fill="FFFFFF"/>
        </w:rPr>
        <w:t>[2021]A</w:t>
      </w:r>
      <w:r>
        <w:rPr>
          <w:rFonts w:hint="eastAsia" w:ascii="宋体" w:hAnsi="宋体" w:cs="宋体"/>
          <w:color w:val="333333"/>
          <w:szCs w:val="24"/>
          <w:highlight w:val="none"/>
          <w:shd w:val="clear" w:color="auto" w:fill="FFFFFF"/>
          <w:lang w:val="en-US" w:eastAsia="zh-CN"/>
        </w:rPr>
        <w:t>164</w:t>
      </w:r>
      <w:r>
        <w:rPr>
          <w:rFonts w:hint="eastAsia" w:ascii="宋体" w:hAnsi="宋体" w:cs="宋体"/>
          <w:color w:val="333333"/>
          <w:szCs w:val="24"/>
          <w:highlight w:val="none"/>
          <w:shd w:val="clear" w:color="auto" w:fill="FFFFFF"/>
        </w:rPr>
        <w:t>号</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3</w:t>
      </w:r>
      <w:r>
        <w:rPr>
          <w:rFonts w:hint="eastAsia" w:ascii="宋体" w:hAnsi="宋体" w:cs="宋体"/>
          <w:color w:val="333333"/>
          <w:szCs w:val="24"/>
          <w:highlight w:val="none"/>
          <w:shd w:val="clear" w:color="auto" w:fill="FFFFFF"/>
        </w:rPr>
        <w:t>、项目名称：油菜轮作试点工作新增任务油菜肥采购项目</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4</w:t>
      </w:r>
      <w:r>
        <w:rPr>
          <w:rFonts w:hint="eastAsia" w:ascii="宋体" w:hAnsi="宋体" w:cs="宋体"/>
          <w:color w:val="333333"/>
          <w:szCs w:val="24"/>
          <w:highlight w:val="none"/>
          <w:shd w:val="clear" w:color="auto" w:fill="FFFFFF"/>
        </w:rPr>
        <w:t>、采购方式：公开招标</w:t>
      </w:r>
      <w:r>
        <w:rPr>
          <w:rFonts w:ascii="宋体" w:hAnsi="宋体" w:cs="宋体"/>
          <w:color w:val="333333"/>
          <w:szCs w:val="24"/>
          <w:highlight w:val="none"/>
          <w:shd w:val="clear" w:color="auto" w:fill="FFFFFF"/>
        </w:rPr>
        <w:t xml:space="preserve"> </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5</w:t>
      </w:r>
      <w:r>
        <w:rPr>
          <w:rFonts w:hint="eastAsia" w:ascii="宋体" w:hAnsi="宋体" w:cs="宋体"/>
          <w:color w:val="333333"/>
          <w:szCs w:val="24"/>
          <w:highlight w:val="none"/>
          <w:shd w:val="clear" w:color="auto" w:fill="FFFFFF"/>
        </w:rPr>
        <w:t>、预算金额：</w:t>
      </w:r>
      <w:r>
        <w:rPr>
          <w:rFonts w:ascii="宋体" w:hAnsi="宋体" w:cs="宋体"/>
          <w:color w:val="333333"/>
          <w:szCs w:val="24"/>
          <w:highlight w:val="none"/>
          <w:shd w:val="clear" w:color="auto" w:fill="FFFFFF"/>
        </w:rPr>
        <w:t>68(</w:t>
      </w:r>
      <w:r>
        <w:rPr>
          <w:rFonts w:hint="eastAsia" w:ascii="宋体" w:hAnsi="宋体" w:cs="宋体"/>
          <w:color w:val="333333"/>
          <w:szCs w:val="24"/>
          <w:highlight w:val="none"/>
          <w:shd w:val="clear" w:color="auto" w:fill="FFFFFF"/>
        </w:rPr>
        <w:t>万元</w:t>
      </w:r>
      <w:r>
        <w:rPr>
          <w:rFonts w:ascii="宋体" w:hAnsi="宋体" w:cs="宋体"/>
          <w:color w:val="333333"/>
          <w:szCs w:val="24"/>
          <w:highlight w:val="none"/>
          <w:shd w:val="clear" w:color="auto" w:fill="FFFFFF"/>
        </w:rPr>
        <w:t>)</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6</w:t>
      </w:r>
      <w:r>
        <w:rPr>
          <w:rFonts w:hint="eastAsia" w:ascii="宋体" w:hAnsi="宋体" w:cs="宋体"/>
          <w:color w:val="333333"/>
          <w:szCs w:val="24"/>
          <w:highlight w:val="none"/>
          <w:shd w:val="clear" w:color="auto" w:fill="FFFFFF"/>
        </w:rPr>
        <w:t>、最高限价：</w:t>
      </w:r>
      <w:r>
        <w:rPr>
          <w:rFonts w:ascii="宋体" w:hAnsi="宋体" w:cs="宋体"/>
          <w:color w:val="333333"/>
          <w:szCs w:val="24"/>
          <w:highlight w:val="none"/>
          <w:shd w:val="clear" w:color="auto" w:fill="FFFFFF"/>
        </w:rPr>
        <w:t>68(</w:t>
      </w:r>
      <w:r>
        <w:rPr>
          <w:rFonts w:hint="eastAsia" w:ascii="宋体" w:hAnsi="宋体" w:cs="宋体"/>
          <w:color w:val="333333"/>
          <w:szCs w:val="24"/>
          <w:highlight w:val="none"/>
          <w:shd w:val="clear" w:color="auto" w:fill="FFFFFF"/>
        </w:rPr>
        <w:t>万元</w:t>
      </w:r>
      <w:r>
        <w:rPr>
          <w:rFonts w:ascii="宋体" w:hAnsi="宋体" w:cs="宋体"/>
          <w:color w:val="333333"/>
          <w:szCs w:val="24"/>
          <w:highlight w:val="none"/>
          <w:shd w:val="clear" w:color="auto" w:fill="FFFFFF"/>
        </w:rPr>
        <w:t>)</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7</w:t>
      </w:r>
      <w:r>
        <w:rPr>
          <w:rFonts w:hint="eastAsia" w:ascii="宋体" w:hAnsi="宋体" w:cs="宋体"/>
          <w:color w:val="333333"/>
          <w:szCs w:val="24"/>
          <w:highlight w:val="none"/>
          <w:shd w:val="clear" w:color="auto" w:fill="FFFFFF"/>
        </w:rPr>
        <w:t>、采购需求：油菜肥采购</w:t>
      </w:r>
      <w:r>
        <w:rPr>
          <w:rFonts w:ascii="宋体" w:hAnsi="宋体" w:cs="宋体"/>
          <w:color w:val="333333"/>
          <w:szCs w:val="24"/>
          <w:highlight w:val="none"/>
          <w:shd w:val="clear" w:color="auto" w:fill="FFFFFF"/>
        </w:rPr>
        <w:t xml:space="preserve"> </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8</w:t>
      </w:r>
      <w:r>
        <w:rPr>
          <w:rFonts w:hint="eastAsia" w:ascii="宋体" w:hAnsi="宋体" w:cs="宋体"/>
          <w:color w:val="333333"/>
          <w:szCs w:val="24"/>
          <w:highlight w:val="none"/>
          <w:shd w:val="clear" w:color="auto" w:fill="FFFFFF"/>
        </w:rPr>
        <w:t>、合同履行期限：</w:t>
      </w:r>
      <w:r>
        <w:rPr>
          <w:rFonts w:hint="eastAsia" w:ascii="宋体" w:hAnsi="宋体" w:cs="宋体"/>
          <w:color w:val="333333"/>
          <w:szCs w:val="24"/>
          <w:highlight w:val="none"/>
          <w:shd w:val="clear" w:color="auto" w:fill="FFFFFF"/>
          <w:lang w:eastAsia="zh-CN"/>
        </w:rPr>
        <w:t>签订合同</w:t>
      </w:r>
      <w:r>
        <w:rPr>
          <w:rFonts w:hint="eastAsia" w:ascii="宋体" w:hAnsi="宋体" w:cs="宋体"/>
          <w:color w:val="333333"/>
          <w:szCs w:val="24"/>
          <w:highlight w:val="none"/>
          <w:shd w:val="clear" w:color="auto" w:fill="FFFFFF"/>
        </w:rPr>
        <w:t>后</w:t>
      </w:r>
      <w:r>
        <w:rPr>
          <w:rFonts w:ascii="宋体" w:hAnsi="宋体" w:cs="宋体"/>
          <w:color w:val="333333"/>
          <w:szCs w:val="24"/>
          <w:highlight w:val="none"/>
          <w:shd w:val="clear" w:color="auto" w:fill="FFFFFF"/>
        </w:rPr>
        <w:t>7</w:t>
      </w:r>
      <w:r>
        <w:rPr>
          <w:rFonts w:hint="eastAsia" w:ascii="宋体" w:hAnsi="宋体" w:cs="宋体"/>
          <w:color w:val="333333"/>
          <w:szCs w:val="24"/>
          <w:highlight w:val="none"/>
          <w:shd w:val="clear" w:color="auto" w:fill="FFFFFF"/>
        </w:rPr>
        <w:t>天内（日历日）</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9</w:t>
      </w:r>
      <w:r>
        <w:rPr>
          <w:rFonts w:hint="eastAsia" w:ascii="宋体" w:hAnsi="宋体" w:cs="宋体"/>
          <w:color w:val="333333"/>
          <w:szCs w:val="24"/>
          <w:highlight w:val="none"/>
          <w:shd w:val="clear" w:color="auto" w:fill="FFFFFF"/>
        </w:rPr>
        <w:t>、本项目（是</w:t>
      </w:r>
      <w:r>
        <w:rPr>
          <w:rFonts w:ascii="宋体" w:hAnsi="宋体" w:cs="宋体"/>
          <w:color w:val="333333"/>
          <w:szCs w:val="24"/>
          <w:highlight w:val="none"/>
          <w:shd w:val="clear" w:color="auto" w:fill="FFFFFF"/>
        </w:rPr>
        <w:t>/</w:t>
      </w:r>
      <w:r>
        <w:rPr>
          <w:rFonts w:hint="eastAsia" w:ascii="宋体" w:hAnsi="宋体" w:cs="宋体"/>
          <w:color w:val="333333"/>
          <w:szCs w:val="24"/>
          <w:highlight w:val="none"/>
          <w:shd w:val="clear" w:color="auto" w:fill="FFFFFF"/>
        </w:rPr>
        <w:t>否）接受联合体投标：否</w:t>
      </w:r>
      <w:r>
        <w:rPr>
          <w:rFonts w:ascii="宋体" w:hAnsi="宋体" w:cs="宋体"/>
          <w:color w:val="333333"/>
          <w:szCs w:val="24"/>
          <w:highlight w:val="none"/>
          <w:shd w:val="clear" w:color="auto" w:fill="FFFFFF"/>
        </w:rPr>
        <w:t xml:space="preserve"> </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10</w:t>
      </w:r>
      <w:r>
        <w:rPr>
          <w:rFonts w:hint="eastAsia" w:ascii="宋体" w:hAnsi="宋体" w:cs="宋体"/>
          <w:color w:val="333333"/>
          <w:szCs w:val="24"/>
          <w:highlight w:val="none"/>
          <w:shd w:val="clear" w:color="auto" w:fill="FFFFFF"/>
        </w:rPr>
        <w:t>、是否可采购进口产品：否</w:t>
      </w:r>
    </w:p>
    <w:p>
      <w:pPr>
        <w:pStyle w:val="16"/>
        <w:widowControl/>
        <w:spacing w:after="30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11</w:t>
      </w:r>
      <w:r>
        <w:rPr>
          <w:rFonts w:hint="eastAsia" w:ascii="宋体" w:hAnsi="宋体" w:cs="宋体"/>
          <w:color w:val="333333"/>
          <w:szCs w:val="24"/>
          <w:highlight w:val="none"/>
          <w:shd w:val="clear" w:color="auto" w:fill="FFFFFF"/>
        </w:rPr>
        <w:t>、本项目（是</w:t>
      </w:r>
      <w:r>
        <w:rPr>
          <w:rFonts w:ascii="宋体" w:hAnsi="宋体" w:cs="宋体"/>
          <w:color w:val="333333"/>
          <w:szCs w:val="24"/>
          <w:highlight w:val="none"/>
          <w:shd w:val="clear" w:color="auto" w:fill="FFFFFF"/>
        </w:rPr>
        <w:t>/</w:t>
      </w:r>
      <w:r>
        <w:rPr>
          <w:rFonts w:hint="eastAsia" w:ascii="宋体" w:hAnsi="宋体" w:cs="宋体"/>
          <w:color w:val="333333"/>
          <w:szCs w:val="24"/>
          <w:highlight w:val="none"/>
          <w:shd w:val="clear" w:color="auto" w:fill="FFFFFF"/>
        </w:rPr>
        <w:t>否）专门面向中小微企业：是</w:t>
      </w:r>
      <w:r>
        <w:rPr>
          <w:rFonts w:ascii="宋体" w:hAnsi="宋体" w:cs="宋体"/>
          <w:color w:val="333333"/>
          <w:szCs w:val="24"/>
          <w:highlight w:val="none"/>
          <w:shd w:val="clear" w:color="auto" w:fill="FFFFFF"/>
        </w:rPr>
        <w:t xml:space="preserve"> </w:t>
      </w:r>
    </w:p>
    <w:p>
      <w:pPr>
        <w:pStyle w:val="16"/>
        <w:widowControl/>
        <w:spacing w:after="0" w:line="360" w:lineRule="auto"/>
        <w:ind w:left="556" w:right="556"/>
        <w:rPr>
          <w:rFonts w:ascii="宋体" w:cs="宋体"/>
          <w:b/>
          <w:szCs w:val="24"/>
          <w:highlight w:val="none"/>
        </w:rPr>
      </w:pPr>
      <w:r>
        <w:rPr>
          <w:rFonts w:hint="eastAsia" w:ascii="宋体" w:hAnsi="宋体" w:cs="宋体"/>
          <w:b/>
          <w:color w:val="333333"/>
          <w:szCs w:val="24"/>
          <w:highlight w:val="none"/>
          <w:shd w:val="clear" w:color="auto" w:fill="FFFFFF"/>
        </w:rPr>
        <w:t>二、申请人的资格要求</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1</w:t>
      </w:r>
      <w:r>
        <w:rPr>
          <w:rFonts w:hint="eastAsia" w:ascii="宋体" w:hAnsi="宋体" w:cs="宋体"/>
          <w:color w:val="333333"/>
          <w:szCs w:val="24"/>
          <w:highlight w:val="none"/>
          <w:shd w:val="clear" w:color="auto" w:fill="FFFFFF"/>
        </w:rPr>
        <w:t>、满足《中华人民共和国政府采购法》第二十二条规定，即：</w:t>
      </w:r>
    </w:p>
    <w:p>
      <w:pPr>
        <w:pStyle w:val="16"/>
        <w:widowControl/>
        <w:spacing w:after="0" w:line="360" w:lineRule="auto"/>
        <w:ind w:left="556" w:right="556"/>
        <w:jc w:val="both"/>
        <w:rPr>
          <w:rFonts w:ascii="宋体" w:cs="宋体"/>
          <w:szCs w:val="24"/>
          <w:highlight w:val="none"/>
        </w:rPr>
      </w:pPr>
      <w:r>
        <w:rPr>
          <w:rFonts w:hint="eastAsia" w:ascii="宋体" w:hAnsi="宋体" w:cs="宋体"/>
          <w:color w:val="333333"/>
          <w:szCs w:val="24"/>
          <w:highlight w:val="none"/>
          <w:shd w:val="clear" w:color="auto" w:fill="FFFFFF"/>
        </w:rPr>
        <w:t>（</w:t>
      </w:r>
      <w:r>
        <w:rPr>
          <w:rFonts w:ascii="宋体" w:hAnsi="宋体" w:cs="宋体"/>
          <w:color w:val="333333"/>
          <w:szCs w:val="24"/>
          <w:highlight w:val="none"/>
          <w:shd w:val="clear" w:color="auto" w:fill="FFFFFF"/>
        </w:rPr>
        <w:t>1</w:t>
      </w:r>
      <w:r>
        <w:rPr>
          <w:rFonts w:hint="eastAsia" w:ascii="宋体" w:hAnsi="宋体" w:cs="宋体"/>
          <w:color w:val="333333"/>
          <w:szCs w:val="24"/>
          <w:highlight w:val="none"/>
          <w:shd w:val="clear" w:color="auto" w:fill="FFFFFF"/>
        </w:rPr>
        <w:t>）具有独立承担民事责任的能力；</w:t>
      </w:r>
    </w:p>
    <w:p>
      <w:pPr>
        <w:pStyle w:val="16"/>
        <w:widowControl/>
        <w:spacing w:after="0" w:line="360" w:lineRule="auto"/>
        <w:ind w:left="556" w:right="556"/>
        <w:jc w:val="both"/>
        <w:rPr>
          <w:rFonts w:ascii="宋体" w:cs="宋体"/>
          <w:szCs w:val="24"/>
          <w:highlight w:val="none"/>
        </w:rPr>
      </w:pPr>
      <w:r>
        <w:rPr>
          <w:rFonts w:hint="eastAsia" w:ascii="宋体" w:hAnsi="宋体" w:cs="宋体"/>
          <w:color w:val="333333"/>
          <w:szCs w:val="24"/>
          <w:highlight w:val="none"/>
          <w:shd w:val="clear" w:color="auto" w:fill="FFFFFF"/>
        </w:rPr>
        <w:t>（</w:t>
      </w:r>
      <w:r>
        <w:rPr>
          <w:rFonts w:ascii="宋体" w:hAnsi="宋体" w:cs="宋体"/>
          <w:color w:val="333333"/>
          <w:szCs w:val="24"/>
          <w:highlight w:val="none"/>
          <w:shd w:val="clear" w:color="auto" w:fill="FFFFFF"/>
        </w:rPr>
        <w:t>2</w:t>
      </w:r>
      <w:r>
        <w:rPr>
          <w:rFonts w:hint="eastAsia" w:ascii="宋体" w:hAnsi="宋体" w:cs="宋体"/>
          <w:color w:val="333333"/>
          <w:szCs w:val="24"/>
          <w:highlight w:val="none"/>
          <w:shd w:val="clear" w:color="auto" w:fill="FFFFFF"/>
        </w:rPr>
        <w:t>）具有良好的商业信誉和健全的财务会计制度；</w:t>
      </w:r>
    </w:p>
    <w:p>
      <w:pPr>
        <w:pStyle w:val="16"/>
        <w:widowControl/>
        <w:spacing w:after="0" w:line="360" w:lineRule="auto"/>
        <w:ind w:left="556" w:right="556"/>
        <w:jc w:val="both"/>
        <w:rPr>
          <w:rFonts w:ascii="宋体" w:cs="宋体"/>
          <w:szCs w:val="24"/>
          <w:highlight w:val="none"/>
        </w:rPr>
      </w:pPr>
      <w:r>
        <w:rPr>
          <w:rFonts w:hint="eastAsia" w:ascii="宋体" w:hAnsi="宋体" w:cs="宋体"/>
          <w:color w:val="333333"/>
          <w:szCs w:val="24"/>
          <w:highlight w:val="none"/>
          <w:shd w:val="clear" w:color="auto" w:fill="FFFFFF"/>
        </w:rPr>
        <w:t>（</w:t>
      </w:r>
      <w:r>
        <w:rPr>
          <w:rFonts w:ascii="宋体" w:hAnsi="宋体" w:cs="宋体"/>
          <w:color w:val="333333"/>
          <w:szCs w:val="24"/>
          <w:highlight w:val="none"/>
          <w:shd w:val="clear" w:color="auto" w:fill="FFFFFF"/>
        </w:rPr>
        <w:t>3</w:t>
      </w:r>
      <w:r>
        <w:rPr>
          <w:rFonts w:hint="eastAsia" w:ascii="宋体" w:hAnsi="宋体" w:cs="宋体"/>
          <w:color w:val="333333"/>
          <w:szCs w:val="24"/>
          <w:highlight w:val="none"/>
          <w:shd w:val="clear" w:color="auto" w:fill="FFFFFF"/>
        </w:rPr>
        <w:t>）具有履行合同所必需的设备和专业技术能力；</w:t>
      </w:r>
    </w:p>
    <w:p>
      <w:pPr>
        <w:pStyle w:val="16"/>
        <w:widowControl/>
        <w:spacing w:after="0" w:line="360" w:lineRule="auto"/>
        <w:ind w:left="556" w:right="556"/>
        <w:jc w:val="both"/>
        <w:rPr>
          <w:rFonts w:ascii="宋体" w:cs="宋体"/>
          <w:szCs w:val="24"/>
          <w:highlight w:val="none"/>
        </w:rPr>
      </w:pPr>
      <w:r>
        <w:rPr>
          <w:rFonts w:hint="eastAsia" w:ascii="宋体" w:hAnsi="宋体" w:cs="宋体"/>
          <w:color w:val="333333"/>
          <w:szCs w:val="24"/>
          <w:highlight w:val="none"/>
          <w:shd w:val="clear" w:color="auto" w:fill="FFFFFF"/>
        </w:rPr>
        <w:t>（</w:t>
      </w:r>
      <w:r>
        <w:rPr>
          <w:rFonts w:ascii="宋体" w:hAnsi="宋体" w:cs="宋体"/>
          <w:color w:val="333333"/>
          <w:szCs w:val="24"/>
          <w:highlight w:val="none"/>
          <w:shd w:val="clear" w:color="auto" w:fill="FFFFFF"/>
        </w:rPr>
        <w:t>4</w:t>
      </w:r>
      <w:r>
        <w:rPr>
          <w:rFonts w:hint="eastAsia" w:ascii="宋体" w:hAnsi="宋体" w:cs="宋体"/>
          <w:color w:val="333333"/>
          <w:szCs w:val="24"/>
          <w:highlight w:val="none"/>
          <w:shd w:val="clear" w:color="auto" w:fill="FFFFFF"/>
        </w:rPr>
        <w:t>）有依法缴纳税收和社会保障资金的良好记录；</w:t>
      </w:r>
    </w:p>
    <w:p>
      <w:pPr>
        <w:pStyle w:val="16"/>
        <w:widowControl/>
        <w:spacing w:after="0" w:line="360" w:lineRule="auto"/>
        <w:ind w:left="556" w:right="556"/>
        <w:jc w:val="both"/>
        <w:rPr>
          <w:rFonts w:ascii="宋体" w:cs="宋体"/>
          <w:szCs w:val="24"/>
          <w:highlight w:val="none"/>
        </w:rPr>
      </w:pPr>
      <w:r>
        <w:rPr>
          <w:rFonts w:hint="eastAsia" w:ascii="宋体" w:hAnsi="宋体" w:cs="宋体"/>
          <w:color w:val="333333"/>
          <w:szCs w:val="24"/>
          <w:highlight w:val="none"/>
          <w:shd w:val="clear" w:color="auto" w:fill="FFFFFF"/>
        </w:rPr>
        <w:t>（</w:t>
      </w:r>
      <w:r>
        <w:rPr>
          <w:rFonts w:ascii="宋体" w:hAnsi="宋体" w:cs="宋体"/>
          <w:color w:val="333333"/>
          <w:szCs w:val="24"/>
          <w:highlight w:val="none"/>
          <w:shd w:val="clear" w:color="auto" w:fill="FFFFFF"/>
        </w:rPr>
        <w:t>5</w:t>
      </w:r>
      <w:r>
        <w:rPr>
          <w:rFonts w:hint="eastAsia" w:ascii="宋体" w:hAnsi="宋体" w:cs="宋体"/>
          <w:color w:val="333333"/>
          <w:szCs w:val="24"/>
          <w:highlight w:val="none"/>
          <w:shd w:val="clear" w:color="auto" w:fill="FFFFFF"/>
        </w:rPr>
        <w:t>）参加政府采购活动前三年内，在经营活动中没有重大违法记录；</w:t>
      </w:r>
    </w:p>
    <w:p>
      <w:pPr>
        <w:pStyle w:val="16"/>
        <w:widowControl/>
        <w:spacing w:after="0" w:line="360" w:lineRule="auto"/>
        <w:ind w:left="556" w:right="556"/>
        <w:jc w:val="both"/>
        <w:rPr>
          <w:rFonts w:ascii="宋体" w:cs="宋体"/>
          <w:szCs w:val="24"/>
          <w:highlight w:val="none"/>
        </w:rPr>
      </w:pPr>
      <w:r>
        <w:rPr>
          <w:rFonts w:hint="eastAsia" w:ascii="宋体" w:hAnsi="宋体" w:cs="宋体"/>
          <w:color w:val="333333"/>
          <w:szCs w:val="24"/>
          <w:highlight w:val="none"/>
          <w:shd w:val="clear" w:color="auto" w:fill="FFFFFF"/>
        </w:rPr>
        <w:t>（</w:t>
      </w:r>
      <w:r>
        <w:rPr>
          <w:rFonts w:ascii="宋体" w:hAnsi="宋体" w:cs="宋体"/>
          <w:color w:val="333333"/>
          <w:szCs w:val="24"/>
          <w:highlight w:val="none"/>
          <w:shd w:val="clear" w:color="auto" w:fill="FFFFFF"/>
        </w:rPr>
        <w:t>6</w:t>
      </w:r>
      <w:r>
        <w:rPr>
          <w:rFonts w:hint="eastAsia" w:ascii="宋体" w:hAnsi="宋体" w:cs="宋体"/>
          <w:color w:val="333333"/>
          <w:szCs w:val="24"/>
          <w:highlight w:val="none"/>
          <w:shd w:val="clear" w:color="auto" w:fill="FFFFFF"/>
        </w:rPr>
        <w:t>）法律、行政法规规定的其他条件。</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2</w:t>
      </w:r>
      <w:r>
        <w:rPr>
          <w:rFonts w:hint="eastAsia" w:ascii="宋体" w:hAnsi="宋体" w:cs="宋体"/>
          <w:color w:val="333333"/>
          <w:szCs w:val="24"/>
          <w:highlight w:val="none"/>
          <w:shd w:val="clear" w:color="auto" w:fill="FFFFFF"/>
        </w:rPr>
        <w:t>、单位负责人为同一人或者存在直接控股、管理关系的不同投标人，不得参加本项目同一合同项下的政府采购活动。</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3</w:t>
      </w:r>
      <w:r>
        <w:rPr>
          <w:rFonts w:hint="eastAsia" w:ascii="宋体" w:hAnsi="宋体" w:cs="宋体"/>
          <w:color w:val="333333"/>
          <w:szCs w:val="24"/>
          <w:highlight w:val="none"/>
          <w:shd w:val="clear" w:color="auto" w:fill="FFFFFF"/>
        </w:rPr>
        <w:t>、为本采购项目提供整体设计、规范编制或者项目管理、监理、检测等服务的，不得再参加本项目的其他招标采购活动。</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4</w:t>
      </w:r>
      <w:r>
        <w:rPr>
          <w:rFonts w:hint="eastAsia" w:ascii="宋体" w:hAnsi="宋体" w:cs="宋体"/>
          <w:color w:val="333333"/>
          <w:szCs w:val="24"/>
          <w:highlight w:val="none"/>
          <w:shd w:val="clear" w:color="auto" w:fill="FFFFFF"/>
        </w:rPr>
        <w:t>、未被列入失信被执行人、重大税收违法案件当事人名单，未被列入政府采购严重违法失信行为记录名单。</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5</w:t>
      </w:r>
      <w:r>
        <w:rPr>
          <w:rFonts w:hint="eastAsia" w:ascii="宋体" w:hAnsi="宋体" w:cs="宋体"/>
          <w:color w:val="333333"/>
          <w:szCs w:val="24"/>
          <w:highlight w:val="none"/>
          <w:shd w:val="clear" w:color="auto" w:fill="FFFFFF"/>
        </w:rPr>
        <w:t>、落实政府采购政策需满足的资格要求：本项目是专门面向中小微企业（监狱企业、残疾人福利性单位视同小微企业）。根据《工业和信息化部、国家统计局、国家发展和改革委员会、财政部关于印发中小企业划型标准规定的通知》（工信部联企业</w:t>
      </w:r>
      <w:r>
        <w:rPr>
          <w:rFonts w:ascii="宋体" w:hAnsi="宋体" w:cs="宋体"/>
          <w:color w:val="333333"/>
          <w:szCs w:val="24"/>
          <w:highlight w:val="none"/>
          <w:shd w:val="clear" w:color="auto" w:fill="FFFFFF"/>
        </w:rPr>
        <w:t>[2011]300</w:t>
      </w:r>
      <w:r>
        <w:rPr>
          <w:rFonts w:hint="eastAsia" w:ascii="宋体" w:hAnsi="宋体" w:cs="宋体"/>
          <w:color w:val="333333"/>
          <w:szCs w:val="24"/>
          <w:highlight w:val="none"/>
          <w:shd w:val="clear" w:color="auto" w:fill="FFFFFF"/>
        </w:rPr>
        <w:t>号）规定的划分标准，投标人需提供中小企业声明函（财库﹝</w:t>
      </w:r>
      <w:r>
        <w:rPr>
          <w:rFonts w:ascii="宋体" w:hAnsi="宋体" w:cs="宋体"/>
          <w:color w:val="333333"/>
          <w:szCs w:val="24"/>
          <w:highlight w:val="none"/>
          <w:shd w:val="clear" w:color="auto" w:fill="FFFFFF"/>
        </w:rPr>
        <w:t>2020</w:t>
      </w:r>
      <w:r>
        <w:rPr>
          <w:rFonts w:hint="eastAsia" w:ascii="宋体" w:hAnsi="宋体" w:cs="宋体"/>
          <w:color w:val="333333"/>
          <w:szCs w:val="24"/>
          <w:highlight w:val="none"/>
          <w:shd w:val="clear" w:color="auto" w:fill="FFFFFF"/>
        </w:rPr>
        <w:t>﹞</w:t>
      </w:r>
      <w:r>
        <w:rPr>
          <w:rFonts w:ascii="宋体" w:hAnsi="宋体" w:cs="宋体"/>
          <w:color w:val="333333"/>
          <w:szCs w:val="24"/>
          <w:highlight w:val="none"/>
          <w:shd w:val="clear" w:color="auto" w:fill="FFFFFF"/>
        </w:rPr>
        <w:t xml:space="preserve">46 </w:t>
      </w:r>
      <w:r>
        <w:rPr>
          <w:rFonts w:hint="eastAsia" w:ascii="宋体" w:hAnsi="宋体" w:cs="宋体"/>
          <w:color w:val="333333"/>
          <w:szCs w:val="24"/>
          <w:highlight w:val="none"/>
          <w:shd w:val="clear" w:color="auto" w:fill="FFFFFF"/>
        </w:rPr>
        <w:t>号文）。</w:t>
      </w:r>
      <w:r>
        <w:rPr>
          <w:rFonts w:ascii="宋体" w:hAnsi="宋体" w:cs="宋体"/>
          <w:color w:val="333333"/>
          <w:szCs w:val="24"/>
          <w:highlight w:val="none"/>
          <w:shd w:val="clear" w:color="auto" w:fill="FFFFFF"/>
        </w:rPr>
        <w:t xml:space="preserve"> </w:t>
      </w:r>
    </w:p>
    <w:p>
      <w:pPr>
        <w:pStyle w:val="16"/>
        <w:widowControl/>
        <w:spacing w:after="0" w:line="360" w:lineRule="auto"/>
        <w:ind w:left="556" w:right="556"/>
        <w:jc w:val="both"/>
        <w:rPr>
          <w:rFonts w:ascii="宋体" w:cs="宋体"/>
          <w:color w:val="333333"/>
          <w:szCs w:val="24"/>
          <w:highlight w:val="none"/>
          <w:shd w:val="clear" w:color="auto" w:fill="FFFFFF"/>
        </w:rPr>
      </w:pPr>
      <w:r>
        <w:rPr>
          <w:rFonts w:ascii="宋体" w:hAnsi="宋体" w:cs="宋体"/>
          <w:color w:val="333333"/>
          <w:szCs w:val="24"/>
          <w:highlight w:val="none"/>
          <w:shd w:val="clear" w:color="auto" w:fill="FFFFFF"/>
        </w:rPr>
        <w:t>6</w:t>
      </w:r>
      <w:r>
        <w:rPr>
          <w:rFonts w:hint="eastAsia" w:ascii="宋体" w:hAnsi="宋体" w:cs="宋体"/>
          <w:color w:val="333333"/>
          <w:szCs w:val="24"/>
          <w:highlight w:val="none"/>
          <w:shd w:val="clear" w:color="auto" w:fill="FFFFFF"/>
        </w:rPr>
        <w:t>、本项目的特定资格要求：</w:t>
      </w:r>
    </w:p>
    <w:p>
      <w:pPr>
        <w:pStyle w:val="16"/>
        <w:widowControl/>
        <w:spacing w:after="0" w:line="360" w:lineRule="auto"/>
        <w:ind w:left="1274" w:leftChars="264" w:right="556" w:hanging="720" w:hangingChars="300"/>
        <w:jc w:val="both"/>
        <w:rPr>
          <w:rFonts w:ascii="宋体" w:cs="宋体"/>
          <w:color w:val="333333"/>
          <w:szCs w:val="24"/>
          <w:highlight w:val="none"/>
          <w:shd w:val="clear" w:color="auto" w:fill="FFFFFF"/>
        </w:rPr>
      </w:pPr>
      <w:r>
        <w:rPr>
          <w:rFonts w:hint="eastAsia" w:ascii="宋体" w:hAnsi="宋体" w:cs="宋体"/>
          <w:color w:val="333333"/>
          <w:szCs w:val="24"/>
          <w:highlight w:val="none"/>
          <w:shd w:val="clear" w:color="auto" w:fill="FFFFFF"/>
        </w:rPr>
        <w:t>（</w:t>
      </w:r>
      <w:r>
        <w:rPr>
          <w:rFonts w:ascii="宋体" w:hAnsi="宋体" w:cs="宋体"/>
          <w:color w:val="333333"/>
          <w:szCs w:val="24"/>
          <w:highlight w:val="none"/>
          <w:shd w:val="clear" w:color="auto" w:fill="FFFFFF"/>
        </w:rPr>
        <w:t>1</w:t>
      </w:r>
      <w:r>
        <w:rPr>
          <w:rFonts w:hint="eastAsia" w:ascii="宋体" w:hAnsi="宋体" w:cs="宋体"/>
          <w:color w:val="333333"/>
          <w:szCs w:val="24"/>
          <w:highlight w:val="none"/>
          <w:shd w:val="clear" w:color="auto" w:fill="FFFFFF"/>
        </w:rPr>
        <w:t>）投标人如为所投产品的生产厂家须提供行政主管部门核发的《肥料登记证》、《生产许可证》；如为所投产品的经销商须提供营业执照。</w:t>
      </w:r>
    </w:p>
    <w:p>
      <w:pPr>
        <w:pStyle w:val="16"/>
        <w:widowControl/>
        <w:spacing w:after="0" w:line="360" w:lineRule="auto"/>
        <w:ind w:left="556" w:right="556"/>
        <w:jc w:val="both"/>
        <w:rPr>
          <w:rFonts w:ascii="宋体" w:cs="宋体"/>
          <w:szCs w:val="24"/>
          <w:highlight w:val="none"/>
        </w:rPr>
      </w:pPr>
    </w:p>
    <w:p>
      <w:pPr>
        <w:pStyle w:val="16"/>
        <w:widowControl/>
        <w:spacing w:after="0" w:line="360" w:lineRule="auto"/>
        <w:ind w:left="556" w:right="556"/>
        <w:rPr>
          <w:rFonts w:ascii="宋体" w:cs="宋体"/>
          <w:b/>
          <w:szCs w:val="24"/>
          <w:highlight w:val="none"/>
        </w:rPr>
      </w:pPr>
      <w:r>
        <w:rPr>
          <w:rFonts w:hint="eastAsia" w:ascii="宋体" w:hAnsi="宋体" w:cs="宋体"/>
          <w:b/>
          <w:color w:val="333333"/>
          <w:szCs w:val="24"/>
          <w:highlight w:val="none"/>
          <w:shd w:val="clear" w:color="auto" w:fill="FFFFFF"/>
        </w:rPr>
        <w:t>三、获取招标文件</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1</w:t>
      </w:r>
      <w:r>
        <w:rPr>
          <w:rFonts w:hint="eastAsia" w:ascii="宋体" w:hAnsi="宋体" w:cs="宋体"/>
          <w:color w:val="333333"/>
          <w:szCs w:val="24"/>
          <w:highlight w:val="none"/>
          <w:shd w:val="clear" w:color="auto" w:fill="FFFFFF"/>
        </w:rPr>
        <w:t>、时间：</w:t>
      </w:r>
      <w:r>
        <w:rPr>
          <w:rFonts w:ascii="宋体" w:hAnsi="宋体" w:cs="宋体"/>
          <w:color w:val="333333"/>
          <w:szCs w:val="24"/>
          <w:highlight w:val="none"/>
          <w:shd w:val="clear" w:color="auto" w:fill="FFFFFF"/>
        </w:rPr>
        <w:t>2021</w:t>
      </w:r>
      <w:r>
        <w:rPr>
          <w:rFonts w:hint="eastAsia" w:ascii="宋体" w:hAnsi="宋体" w:cs="宋体"/>
          <w:color w:val="333333"/>
          <w:szCs w:val="24"/>
          <w:highlight w:val="none"/>
          <w:shd w:val="clear" w:color="auto" w:fill="FFFFFF"/>
        </w:rPr>
        <w:t>年</w:t>
      </w:r>
      <w:r>
        <w:rPr>
          <w:rFonts w:hint="eastAsia" w:ascii="宋体" w:hAnsi="宋体" w:cs="宋体"/>
          <w:color w:val="333333"/>
          <w:szCs w:val="24"/>
          <w:highlight w:val="none"/>
          <w:shd w:val="clear" w:color="auto" w:fill="FFFFFF"/>
          <w:lang w:val="en-US" w:eastAsia="zh-CN"/>
        </w:rPr>
        <w:t>11</w:t>
      </w:r>
      <w:r>
        <w:rPr>
          <w:rFonts w:hint="eastAsia" w:ascii="宋体" w:hAnsi="宋体" w:cs="宋体"/>
          <w:color w:val="333333"/>
          <w:szCs w:val="24"/>
          <w:highlight w:val="none"/>
          <w:shd w:val="clear" w:color="auto" w:fill="FFFFFF"/>
        </w:rPr>
        <w:t>月</w:t>
      </w:r>
      <w:r>
        <w:rPr>
          <w:rFonts w:hint="eastAsia" w:ascii="宋体" w:hAnsi="宋体" w:cs="宋体"/>
          <w:color w:val="333333"/>
          <w:szCs w:val="24"/>
          <w:highlight w:val="none"/>
          <w:shd w:val="clear" w:color="auto" w:fill="FFFFFF"/>
          <w:lang w:val="en-US" w:eastAsia="zh-CN"/>
        </w:rPr>
        <w:t>19</w:t>
      </w:r>
      <w:r>
        <w:rPr>
          <w:rFonts w:hint="eastAsia" w:ascii="宋体" w:hAnsi="宋体" w:cs="宋体"/>
          <w:color w:val="333333"/>
          <w:szCs w:val="24"/>
          <w:highlight w:val="none"/>
          <w:shd w:val="clear" w:color="auto" w:fill="FFFFFF"/>
        </w:rPr>
        <w:t>日至</w:t>
      </w:r>
      <w:r>
        <w:rPr>
          <w:rFonts w:ascii="宋体" w:hAnsi="宋体" w:cs="宋体"/>
          <w:color w:val="333333"/>
          <w:szCs w:val="24"/>
          <w:highlight w:val="none"/>
          <w:shd w:val="clear" w:color="auto" w:fill="FFFFFF"/>
        </w:rPr>
        <w:t>2021</w:t>
      </w:r>
      <w:r>
        <w:rPr>
          <w:rFonts w:hint="eastAsia" w:ascii="宋体" w:hAnsi="宋体" w:cs="宋体"/>
          <w:color w:val="333333"/>
          <w:szCs w:val="24"/>
          <w:highlight w:val="none"/>
          <w:shd w:val="clear" w:color="auto" w:fill="FFFFFF"/>
        </w:rPr>
        <w:t>年</w:t>
      </w:r>
      <w:r>
        <w:rPr>
          <w:rFonts w:hint="eastAsia" w:ascii="宋体" w:hAnsi="宋体" w:cs="宋体"/>
          <w:color w:val="333333"/>
          <w:szCs w:val="24"/>
          <w:highlight w:val="none"/>
          <w:shd w:val="clear" w:color="auto" w:fill="FFFFFF"/>
          <w:lang w:val="en-US" w:eastAsia="zh-CN"/>
        </w:rPr>
        <w:t>11</w:t>
      </w:r>
      <w:r>
        <w:rPr>
          <w:rFonts w:hint="eastAsia" w:ascii="宋体" w:hAnsi="宋体" w:cs="宋体"/>
          <w:color w:val="333333"/>
          <w:szCs w:val="24"/>
          <w:highlight w:val="none"/>
          <w:shd w:val="clear" w:color="auto" w:fill="FFFFFF"/>
        </w:rPr>
        <w:t>月</w:t>
      </w:r>
      <w:r>
        <w:rPr>
          <w:rFonts w:hint="eastAsia" w:ascii="宋体" w:hAnsi="宋体" w:cs="宋体"/>
          <w:color w:val="333333"/>
          <w:szCs w:val="24"/>
          <w:highlight w:val="none"/>
          <w:shd w:val="clear" w:color="auto" w:fill="FFFFFF"/>
          <w:lang w:val="en-US" w:eastAsia="zh-CN"/>
        </w:rPr>
        <w:t>25</w:t>
      </w:r>
      <w:r>
        <w:rPr>
          <w:rFonts w:hint="eastAsia" w:ascii="宋体" w:hAnsi="宋体" w:cs="宋体"/>
          <w:color w:val="333333"/>
          <w:szCs w:val="24"/>
          <w:highlight w:val="none"/>
          <w:shd w:val="clear" w:color="auto" w:fill="FFFFFF"/>
        </w:rPr>
        <w:t>日，每天上午</w:t>
      </w:r>
      <w:r>
        <w:rPr>
          <w:rFonts w:ascii="宋体" w:cs="宋体"/>
          <w:color w:val="333333"/>
          <w:szCs w:val="24"/>
          <w:highlight w:val="none"/>
          <w:shd w:val="clear" w:color="auto" w:fill="FFFFFF"/>
        </w:rPr>
        <w:t>0</w:t>
      </w:r>
      <w:r>
        <w:rPr>
          <w:rFonts w:ascii="宋体" w:hAnsi="宋体" w:cs="宋体"/>
          <w:color w:val="333333"/>
          <w:szCs w:val="24"/>
          <w:highlight w:val="none"/>
          <w:shd w:val="clear" w:color="auto" w:fill="FFFFFF"/>
        </w:rPr>
        <w:t>9:00</w:t>
      </w:r>
      <w:r>
        <w:rPr>
          <w:rFonts w:hint="eastAsia" w:ascii="宋体" w:hAnsi="宋体" w:cs="宋体"/>
          <w:color w:val="333333"/>
          <w:szCs w:val="24"/>
          <w:highlight w:val="none"/>
          <w:shd w:val="clear" w:color="auto" w:fill="FFFFFF"/>
        </w:rPr>
        <w:t>至</w:t>
      </w:r>
      <w:r>
        <w:rPr>
          <w:rFonts w:ascii="宋体" w:hAnsi="宋体" w:cs="宋体"/>
          <w:color w:val="333333"/>
          <w:szCs w:val="24"/>
          <w:highlight w:val="none"/>
          <w:shd w:val="clear" w:color="auto" w:fill="FFFFFF"/>
        </w:rPr>
        <w:t>12:00</w:t>
      </w:r>
      <w:r>
        <w:rPr>
          <w:rFonts w:hint="eastAsia" w:ascii="宋体" w:hAnsi="宋体" w:cs="宋体"/>
          <w:color w:val="333333"/>
          <w:szCs w:val="24"/>
          <w:highlight w:val="none"/>
          <w:shd w:val="clear" w:color="auto" w:fill="FFFFFF"/>
        </w:rPr>
        <w:t>，下午</w:t>
      </w:r>
      <w:r>
        <w:rPr>
          <w:rFonts w:ascii="宋体" w:hAnsi="宋体" w:cs="宋体"/>
          <w:color w:val="333333"/>
          <w:szCs w:val="24"/>
          <w:highlight w:val="none"/>
          <w:shd w:val="clear" w:color="auto" w:fill="FFFFFF"/>
        </w:rPr>
        <w:t>14:00</w:t>
      </w:r>
      <w:r>
        <w:rPr>
          <w:rFonts w:hint="eastAsia" w:ascii="宋体" w:hAnsi="宋体" w:cs="宋体"/>
          <w:color w:val="333333"/>
          <w:szCs w:val="24"/>
          <w:highlight w:val="none"/>
          <w:shd w:val="clear" w:color="auto" w:fill="FFFFFF"/>
        </w:rPr>
        <w:t>至</w:t>
      </w:r>
      <w:r>
        <w:rPr>
          <w:rFonts w:ascii="宋体" w:hAnsi="宋体" w:cs="宋体"/>
          <w:color w:val="333333"/>
          <w:szCs w:val="24"/>
          <w:highlight w:val="none"/>
          <w:shd w:val="clear" w:color="auto" w:fill="FFFFFF"/>
        </w:rPr>
        <w:t>17:30</w:t>
      </w:r>
      <w:r>
        <w:rPr>
          <w:rFonts w:hint="eastAsia" w:ascii="宋体" w:hAnsi="宋体" w:cs="宋体"/>
          <w:color w:val="333333"/>
          <w:szCs w:val="24"/>
          <w:highlight w:val="none"/>
          <w:shd w:val="clear" w:color="auto" w:fill="FFFFFF"/>
        </w:rPr>
        <w:t>（北京时间，法定节假日除外）</w:t>
      </w:r>
      <w:r>
        <w:rPr>
          <w:rFonts w:ascii="宋体" w:hAnsi="宋体" w:cs="宋体"/>
          <w:color w:val="333333"/>
          <w:szCs w:val="24"/>
          <w:highlight w:val="none"/>
          <w:shd w:val="clear" w:color="auto" w:fill="FFFFFF"/>
        </w:rPr>
        <w:t xml:space="preserve"> </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2</w:t>
      </w:r>
      <w:r>
        <w:rPr>
          <w:rFonts w:hint="eastAsia" w:ascii="宋体" w:hAnsi="宋体" w:cs="宋体"/>
          <w:color w:val="333333"/>
          <w:szCs w:val="24"/>
          <w:highlight w:val="none"/>
          <w:shd w:val="clear" w:color="auto" w:fill="FFFFFF"/>
        </w:rPr>
        <w:t>、地点：“湖北省政府采购网”、“黄石市公共资源交易信息网”、“阳新县人民政府网”及“武汉富纳工程咨询有限公司网”</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3</w:t>
      </w:r>
      <w:r>
        <w:rPr>
          <w:rFonts w:hint="eastAsia" w:ascii="宋体" w:hAnsi="宋体" w:cs="宋体"/>
          <w:color w:val="333333"/>
          <w:szCs w:val="24"/>
          <w:highlight w:val="none"/>
          <w:shd w:val="clear" w:color="auto" w:fill="FFFFFF"/>
        </w:rPr>
        <w:t>、方式：在附件免费下载招标文件</w:t>
      </w:r>
      <w:r>
        <w:rPr>
          <w:rFonts w:ascii="宋体" w:hAnsi="宋体" w:cs="宋体"/>
          <w:color w:val="333333"/>
          <w:szCs w:val="24"/>
          <w:highlight w:val="none"/>
          <w:shd w:val="clear" w:color="auto" w:fill="FFFFFF"/>
        </w:rPr>
        <w:t xml:space="preserve"> </w:t>
      </w:r>
    </w:p>
    <w:p>
      <w:pPr>
        <w:pStyle w:val="16"/>
        <w:widowControl/>
        <w:spacing w:after="30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4</w:t>
      </w:r>
      <w:r>
        <w:rPr>
          <w:rFonts w:hint="eastAsia" w:ascii="宋体" w:hAnsi="宋体" w:cs="宋体"/>
          <w:color w:val="333333"/>
          <w:szCs w:val="24"/>
          <w:highlight w:val="none"/>
          <w:shd w:val="clear" w:color="auto" w:fill="FFFFFF"/>
        </w:rPr>
        <w:t>、售价：</w:t>
      </w:r>
      <w:r>
        <w:rPr>
          <w:rFonts w:ascii="宋体" w:hAnsi="宋体" w:cs="宋体"/>
          <w:color w:val="333333"/>
          <w:szCs w:val="24"/>
          <w:highlight w:val="none"/>
          <w:shd w:val="clear" w:color="auto" w:fill="FFFFFF"/>
        </w:rPr>
        <w:t>0(</w:t>
      </w:r>
      <w:r>
        <w:rPr>
          <w:rFonts w:hint="eastAsia" w:ascii="宋体" w:hAnsi="宋体" w:cs="宋体"/>
          <w:color w:val="333333"/>
          <w:szCs w:val="24"/>
          <w:highlight w:val="none"/>
          <w:shd w:val="clear" w:color="auto" w:fill="FFFFFF"/>
        </w:rPr>
        <w:t>元</w:t>
      </w:r>
      <w:r>
        <w:rPr>
          <w:rFonts w:ascii="宋体" w:hAnsi="宋体" w:cs="宋体"/>
          <w:color w:val="333333"/>
          <w:szCs w:val="24"/>
          <w:highlight w:val="none"/>
          <w:shd w:val="clear" w:color="auto" w:fill="FFFFFF"/>
        </w:rPr>
        <w:t>)</w:t>
      </w:r>
    </w:p>
    <w:p>
      <w:pPr>
        <w:pStyle w:val="16"/>
        <w:widowControl/>
        <w:spacing w:after="0" w:line="360" w:lineRule="auto"/>
        <w:ind w:left="556" w:right="556"/>
        <w:rPr>
          <w:rFonts w:ascii="宋体" w:cs="宋体"/>
          <w:b/>
          <w:szCs w:val="24"/>
          <w:highlight w:val="none"/>
        </w:rPr>
      </w:pPr>
      <w:r>
        <w:rPr>
          <w:rFonts w:hint="eastAsia" w:ascii="宋体" w:hAnsi="宋体" w:cs="宋体"/>
          <w:b/>
          <w:color w:val="333333"/>
          <w:szCs w:val="24"/>
          <w:highlight w:val="none"/>
          <w:shd w:val="clear" w:color="auto" w:fill="FFFFFF"/>
        </w:rPr>
        <w:t>四、提交投标文件截止时间、开标时间和地点</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1</w:t>
      </w:r>
      <w:r>
        <w:rPr>
          <w:rFonts w:hint="eastAsia" w:ascii="宋体" w:hAnsi="宋体" w:cs="宋体"/>
          <w:color w:val="333333"/>
          <w:szCs w:val="24"/>
          <w:highlight w:val="none"/>
          <w:shd w:val="clear" w:color="auto" w:fill="FFFFFF"/>
        </w:rPr>
        <w:t>、开始时间：</w:t>
      </w:r>
      <w:r>
        <w:rPr>
          <w:rFonts w:ascii="宋体" w:hAnsi="宋体" w:cs="宋体"/>
          <w:color w:val="333333"/>
          <w:szCs w:val="24"/>
          <w:highlight w:val="none"/>
          <w:shd w:val="clear" w:color="auto" w:fill="FFFFFF"/>
        </w:rPr>
        <w:t>2021</w:t>
      </w:r>
      <w:r>
        <w:rPr>
          <w:rFonts w:hint="eastAsia" w:ascii="宋体" w:hAnsi="宋体" w:cs="宋体"/>
          <w:color w:val="333333"/>
          <w:szCs w:val="24"/>
          <w:highlight w:val="none"/>
          <w:shd w:val="clear" w:color="auto" w:fill="FFFFFF"/>
        </w:rPr>
        <w:t>年</w:t>
      </w:r>
      <w:r>
        <w:rPr>
          <w:rFonts w:hint="eastAsia" w:ascii="宋体" w:hAnsi="宋体" w:cs="宋体"/>
          <w:color w:val="333333"/>
          <w:szCs w:val="24"/>
          <w:highlight w:val="none"/>
          <w:shd w:val="clear" w:color="auto" w:fill="FFFFFF"/>
          <w:lang w:val="en-US" w:eastAsia="zh-CN"/>
        </w:rPr>
        <w:t>12</w:t>
      </w:r>
      <w:r>
        <w:rPr>
          <w:rFonts w:hint="eastAsia" w:ascii="宋体" w:hAnsi="宋体" w:cs="宋体"/>
          <w:color w:val="333333"/>
          <w:szCs w:val="24"/>
          <w:highlight w:val="none"/>
          <w:shd w:val="clear" w:color="auto" w:fill="FFFFFF"/>
        </w:rPr>
        <w:t>月</w:t>
      </w:r>
      <w:r>
        <w:rPr>
          <w:rFonts w:hint="eastAsia" w:ascii="宋体" w:hAnsi="宋体" w:cs="宋体"/>
          <w:color w:val="333333"/>
          <w:szCs w:val="24"/>
          <w:highlight w:val="none"/>
          <w:shd w:val="clear" w:color="auto" w:fill="FFFFFF"/>
          <w:lang w:val="en-US" w:eastAsia="zh-CN"/>
        </w:rPr>
        <w:t>13</w:t>
      </w:r>
      <w:r>
        <w:rPr>
          <w:rFonts w:hint="eastAsia" w:ascii="宋体" w:hAnsi="宋体" w:cs="宋体"/>
          <w:color w:val="333333"/>
          <w:szCs w:val="24"/>
          <w:highlight w:val="none"/>
          <w:shd w:val="clear" w:color="auto" w:fill="FFFFFF"/>
        </w:rPr>
        <w:t>日</w:t>
      </w:r>
      <w:r>
        <w:rPr>
          <w:rFonts w:hint="eastAsia" w:ascii="宋体" w:hAnsi="宋体" w:cs="宋体"/>
          <w:color w:val="333333"/>
          <w:szCs w:val="24"/>
          <w:highlight w:val="none"/>
          <w:shd w:val="clear" w:color="auto" w:fill="FFFFFF"/>
          <w:lang w:val="en-US" w:eastAsia="zh-CN"/>
        </w:rPr>
        <w:t>8</w:t>
      </w:r>
      <w:r>
        <w:rPr>
          <w:rFonts w:hint="eastAsia" w:ascii="宋体" w:hAnsi="宋体" w:cs="宋体"/>
          <w:color w:val="333333"/>
          <w:szCs w:val="24"/>
          <w:highlight w:val="none"/>
          <w:shd w:val="clear" w:color="auto" w:fill="FFFFFF"/>
        </w:rPr>
        <w:t>点</w:t>
      </w:r>
      <w:r>
        <w:rPr>
          <w:rFonts w:hint="eastAsia" w:ascii="宋体" w:hAnsi="宋体" w:cs="宋体"/>
          <w:color w:val="333333"/>
          <w:szCs w:val="24"/>
          <w:highlight w:val="none"/>
          <w:shd w:val="clear" w:color="auto" w:fill="FFFFFF"/>
          <w:lang w:val="en-US" w:eastAsia="zh-CN"/>
        </w:rPr>
        <w:t>30</w:t>
      </w:r>
      <w:r>
        <w:rPr>
          <w:rFonts w:hint="eastAsia" w:ascii="宋体" w:hAnsi="宋体" w:cs="宋体"/>
          <w:color w:val="333333"/>
          <w:szCs w:val="24"/>
          <w:highlight w:val="none"/>
          <w:shd w:val="clear" w:color="auto" w:fill="FFFFFF"/>
        </w:rPr>
        <w:t>分（北京时间）</w:t>
      </w:r>
      <w:r>
        <w:rPr>
          <w:rFonts w:ascii="宋体" w:hAnsi="宋体" w:cs="宋体"/>
          <w:color w:val="333333"/>
          <w:szCs w:val="24"/>
          <w:highlight w:val="none"/>
          <w:shd w:val="clear" w:color="auto" w:fill="FFFFFF"/>
        </w:rPr>
        <w:t xml:space="preserve"> </w:t>
      </w:r>
    </w:p>
    <w:p>
      <w:pPr>
        <w:pStyle w:val="16"/>
        <w:widowControl/>
        <w:spacing w:after="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2</w:t>
      </w:r>
      <w:r>
        <w:rPr>
          <w:rFonts w:hint="eastAsia" w:ascii="宋体" w:hAnsi="宋体" w:cs="宋体"/>
          <w:color w:val="333333"/>
          <w:szCs w:val="24"/>
          <w:highlight w:val="none"/>
          <w:shd w:val="clear" w:color="auto" w:fill="FFFFFF"/>
        </w:rPr>
        <w:t>、截止时间：</w:t>
      </w:r>
      <w:r>
        <w:rPr>
          <w:rFonts w:ascii="宋体" w:hAnsi="宋体" w:cs="宋体"/>
          <w:color w:val="333333"/>
          <w:szCs w:val="24"/>
          <w:highlight w:val="none"/>
          <w:shd w:val="clear" w:color="auto" w:fill="FFFFFF"/>
        </w:rPr>
        <w:t>2021</w:t>
      </w:r>
      <w:r>
        <w:rPr>
          <w:rFonts w:hint="eastAsia" w:ascii="宋体" w:hAnsi="宋体" w:cs="宋体"/>
          <w:color w:val="333333"/>
          <w:szCs w:val="24"/>
          <w:highlight w:val="none"/>
          <w:shd w:val="clear" w:color="auto" w:fill="FFFFFF"/>
        </w:rPr>
        <w:t>年</w:t>
      </w:r>
      <w:r>
        <w:rPr>
          <w:rFonts w:hint="eastAsia" w:ascii="宋体" w:hAnsi="宋体" w:cs="宋体"/>
          <w:color w:val="333333"/>
          <w:szCs w:val="24"/>
          <w:highlight w:val="none"/>
          <w:shd w:val="clear" w:color="auto" w:fill="FFFFFF"/>
          <w:lang w:val="en-US" w:eastAsia="zh-CN"/>
        </w:rPr>
        <w:t>12</w:t>
      </w:r>
      <w:r>
        <w:rPr>
          <w:rFonts w:hint="eastAsia" w:ascii="宋体" w:hAnsi="宋体" w:cs="宋体"/>
          <w:color w:val="333333"/>
          <w:szCs w:val="24"/>
          <w:highlight w:val="none"/>
          <w:shd w:val="clear" w:color="auto" w:fill="FFFFFF"/>
        </w:rPr>
        <w:t>月</w:t>
      </w:r>
      <w:r>
        <w:rPr>
          <w:rFonts w:hint="eastAsia" w:ascii="宋体" w:hAnsi="宋体" w:cs="宋体"/>
          <w:color w:val="333333"/>
          <w:szCs w:val="24"/>
          <w:highlight w:val="none"/>
          <w:shd w:val="clear" w:color="auto" w:fill="FFFFFF"/>
          <w:lang w:val="en-US" w:eastAsia="zh-CN"/>
        </w:rPr>
        <w:t>13</w:t>
      </w:r>
      <w:r>
        <w:rPr>
          <w:rFonts w:hint="eastAsia" w:ascii="宋体" w:hAnsi="宋体" w:cs="宋体"/>
          <w:color w:val="333333"/>
          <w:szCs w:val="24"/>
          <w:highlight w:val="none"/>
          <w:shd w:val="clear" w:color="auto" w:fill="FFFFFF"/>
        </w:rPr>
        <w:t>日</w:t>
      </w:r>
      <w:r>
        <w:rPr>
          <w:rFonts w:hint="eastAsia" w:ascii="宋体" w:hAnsi="宋体" w:cs="宋体"/>
          <w:color w:val="333333"/>
          <w:szCs w:val="24"/>
          <w:highlight w:val="none"/>
          <w:shd w:val="clear" w:color="auto" w:fill="FFFFFF"/>
          <w:lang w:val="en-US" w:eastAsia="zh-CN"/>
        </w:rPr>
        <w:t>9</w:t>
      </w:r>
      <w:r>
        <w:rPr>
          <w:rFonts w:hint="eastAsia" w:ascii="宋体" w:hAnsi="宋体" w:cs="宋体"/>
          <w:color w:val="333333"/>
          <w:szCs w:val="24"/>
          <w:highlight w:val="none"/>
          <w:shd w:val="clear" w:color="auto" w:fill="FFFFFF"/>
        </w:rPr>
        <w:t>点</w:t>
      </w:r>
      <w:r>
        <w:rPr>
          <w:rFonts w:hint="eastAsia" w:ascii="宋体" w:hAnsi="宋体" w:cs="宋体"/>
          <w:color w:val="333333"/>
          <w:szCs w:val="24"/>
          <w:highlight w:val="none"/>
          <w:shd w:val="clear" w:color="auto" w:fill="FFFFFF"/>
          <w:lang w:val="en-US" w:eastAsia="zh-CN"/>
        </w:rPr>
        <w:t>00</w:t>
      </w:r>
      <w:r>
        <w:rPr>
          <w:rFonts w:hint="eastAsia" w:ascii="宋体" w:hAnsi="宋体" w:cs="宋体"/>
          <w:color w:val="333333"/>
          <w:szCs w:val="24"/>
          <w:highlight w:val="none"/>
          <w:shd w:val="clear" w:color="auto" w:fill="FFFFFF"/>
        </w:rPr>
        <w:t>分（北京时间）</w:t>
      </w:r>
      <w:r>
        <w:rPr>
          <w:rFonts w:ascii="宋体" w:hAnsi="宋体" w:cs="宋体"/>
          <w:color w:val="333333"/>
          <w:szCs w:val="24"/>
          <w:highlight w:val="none"/>
          <w:shd w:val="clear" w:color="auto" w:fill="FFFFFF"/>
        </w:rPr>
        <w:t xml:space="preserve"> </w:t>
      </w:r>
    </w:p>
    <w:p>
      <w:pPr>
        <w:pStyle w:val="16"/>
        <w:widowControl/>
        <w:spacing w:after="300" w:line="360" w:lineRule="auto"/>
        <w:ind w:left="556" w:right="556"/>
        <w:jc w:val="both"/>
        <w:rPr>
          <w:rFonts w:ascii="宋体" w:cs="宋体"/>
          <w:szCs w:val="24"/>
          <w:highlight w:val="none"/>
        </w:rPr>
      </w:pPr>
      <w:r>
        <w:rPr>
          <w:rFonts w:ascii="宋体" w:hAnsi="宋体" w:cs="宋体"/>
          <w:color w:val="333333"/>
          <w:szCs w:val="24"/>
          <w:highlight w:val="none"/>
          <w:shd w:val="clear" w:color="auto" w:fill="FFFFFF"/>
        </w:rPr>
        <w:t>3</w:t>
      </w:r>
      <w:r>
        <w:rPr>
          <w:rFonts w:hint="eastAsia" w:ascii="宋体" w:hAnsi="宋体" w:cs="宋体"/>
          <w:color w:val="333333"/>
          <w:szCs w:val="24"/>
          <w:highlight w:val="none"/>
          <w:shd w:val="clear" w:color="auto" w:fill="FFFFFF"/>
        </w:rPr>
        <w:t>、地点：阳新县公共资源交易中心</w:t>
      </w:r>
      <w:r>
        <w:rPr>
          <w:rFonts w:hint="eastAsia" w:ascii="宋体" w:hAnsi="宋体" w:cs="宋体"/>
          <w:color w:val="333333"/>
          <w:szCs w:val="24"/>
          <w:highlight w:val="none"/>
          <w:shd w:val="clear" w:color="auto" w:fill="FFFFFF"/>
          <w:lang w:val="en-US" w:eastAsia="zh-CN"/>
        </w:rPr>
        <w:t>二楼</w:t>
      </w:r>
      <w:r>
        <w:rPr>
          <w:rFonts w:hint="eastAsia" w:ascii="宋体" w:hAnsi="宋体" w:cs="宋体"/>
          <w:color w:val="333333"/>
          <w:szCs w:val="24"/>
          <w:highlight w:val="none"/>
          <w:shd w:val="clear" w:color="auto" w:fill="FFFFFF"/>
        </w:rPr>
        <w:t>开标</w:t>
      </w:r>
      <w:r>
        <w:rPr>
          <w:rFonts w:hint="eastAsia" w:ascii="宋体" w:hAnsi="宋体" w:cs="宋体"/>
          <w:color w:val="333333"/>
          <w:szCs w:val="24"/>
          <w:highlight w:val="none"/>
          <w:shd w:val="clear" w:color="auto" w:fill="FFFFFF"/>
          <w:lang w:val="en-US" w:eastAsia="zh-CN"/>
        </w:rPr>
        <w:t>大</w:t>
      </w:r>
      <w:r>
        <w:rPr>
          <w:rFonts w:hint="eastAsia" w:ascii="宋体" w:hAnsi="宋体" w:cs="宋体"/>
          <w:color w:val="333333"/>
          <w:szCs w:val="24"/>
          <w:highlight w:val="none"/>
          <w:shd w:val="clear" w:color="auto" w:fill="FFFFFF"/>
        </w:rPr>
        <w:t>厅</w:t>
      </w:r>
    </w:p>
    <w:p>
      <w:pPr>
        <w:pStyle w:val="16"/>
        <w:widowControl/>
        <w:spacing w:after="0" w:line="360" w:lineRule="auto"/>
        <w:ind w:left="556" w:right="556"/>
        <w:rPr>
          <w:rFonts w:ascii="宋体" w:cs="宋体"/>
          <w:b/>
          <w:szCs w:val="24"/>
        </w:rPr>
      </w:pPr>
      <w:r>
        <w:rPr>
          <w:rFonts w:hint="eastAsia" w:ascii="宋体" w:hAnsi="宋体" w:cs="宋体"/>
          <w:b/>
          <w:color w:val="333333"/>
          <w:szCs w:val="24"/>
          <w:shd w:val="clear" w:color="auto" w:fill="FFFFFF"/>
        </w:rPr>
        <w:t>五、公告期限</w:t>
      </w:r>
    </w:p>
    <w:p>
      <w:pPr>
        <w:pStyle w:val="16"/>
        <w:widowControl/>
        <w:spacing w:after="0" w:line="360" w:lineRule="auto"/>
        <w:ind w:left="556" w:right="556"/>
        <w:jc w:val="both"/>
        <w:rPr>
          <w:rFonts w:ascii="宋体" w:cs="宋体"/>
          <w:szCs w:val="24"/>
        </w:rPr>
      </w:pPr>
      <w:r>
        <w:rPr>
          <w:rFonts w:hint="eastAsia" w:ascii="宋体" w:hAnsi="宋体" w:cs="宋体"/>
          <w:color w:val="333333"/>
          <w:szCs w:val="24"/>
          <w:shd w:val="clear" w:color="auto" w:fill="FFFFFF"/>
        </w:rPr>
        <w:t>自本公告发布之日起</w:t>
      </w:r>
      <w:r>
        <w:rPr>
          <w:rFonts w:ascii="宋体" w:hAnsi="宋体" w:cs="宋体"/>
          <w:color w:val="333333"/>
          <w:szCs w:val="24"/>
          <w:shd w:val="clear" w:color="auto" w:fill="FFFFFF"/>
        </w:rPr>
        <w:t>5</w:t>
      </w:r>
      <w:r>
        <w:rPr>
          <w:rFonts w:hint="eastAsia" w:ascii="宋体" w:hAnsi="宋体" w:cs="宋体"/>
          <w:color w:val="333333"/>
          <w:szCs w:val="24"/>
          <w:shd w:val="clear" w:color="auto" w:fill="FFFFFF"/>
        </w:rPr>
        <w:t>个工作日。</w:t>
      </w:r>
    </w:p>
    <w:p>
      <w:pPr>
        <w:pStyle w:val="16"/>
        <w:widowControl/>
        <w:spacing w:after="0" w:line="360" w:lineRule="auto"/>
        <w:ind w:left="556" w:right="556"/>
        <w:rPr>
          <w:rFonts w:ascii="宋体" w:cs="宋体"/>
          <w:b/>
          <w:szCs w:val="24"/>
        </w:rPr>
      </w:pPr>
      <w:r>
        <w:rPr>
          <w:rFonts w:hint="eastAsia" w:ascii="宋体" w:hAnsi="宋体" w:cs="宋体"/>
          <w:b/>
          <w:color w:val="333333"/>
          <w:szCs w:val="24"/>
          <w:shd w:val="clear" w:color="auto" w:fill="FFFFFF"/>
        </w:rPr>
        <w:t>六、其他补充事宜</w:t>
      </w:r>
    </w:p>
    <w:p>
      <w:pPr>
        <w:pStyle w:val="16"/>
        <w:widowControl/>
        <w:spacing w:after="0" w:line="360" w:lineRule="auto"/>
        <w:ind w:left="556" w:right="556"/>
        <w:jc w:val="both"/>
        <w:rPr>
          <w:rFonts w:ascii="宋体" w:cs="宋体"/>
          <w:szCs w:val="24"/>
        </w:rPr>
      </w:pPr>
      <w:r>
        <w:rPr>
          <w:rFonts w:ascii="宋体" w:hAnsi="宋体" w:cs="宋体"/>
          <w:color w:val="333333"/>
          <w:szCs w:val="24"/>
          <w:shd w:val="clear" w:color="auto" w:fill="FFFFFF"/>
        </w:rPr>
        <w:t>1.</w:t>
      </w:r>
      <w:r>
        <w:rPr>
          <w:rFonts w:hint="eastAsia" w:ascii="宋体" w:hAnsi="宋体" w:cs="宋体"/>
          <w:color w:val="333333"/>
          <w:szCs w:val="24"/>
          <w:shd w:val="clear" w:color="auto" w:fill="FFFFFF"/>
        </w:rPr>
        <w:t>投标人认为招标文件、招标过程和中标结果使自己的权益受到损害的，可以在知道或者应知其权益受到损害之日起</w:t>
      </w:r>
      <w:r>
        <w:rPr>
          <w:rFonts w:ascii="宋体" w:hAnsi="宋体" w:cs="宋体"/>
          <w:color w:val="333333"/>
          <w:szCs w:val="24"/>
          <w:shd w:val="clear" w:color="auto" w:fill="FFFFFF"/>
        </w:rPr>
        <w:t>7</w:t>
      </w:r>
      <w:r>
        <w:rPr>
          <w:rFonts w:hint="eastAsia" w:ascii="宋体" w:hAnsi="宋体" w:cs="宋体"/>
          <w:color w:val="333333"/>
          <w:szCs w:val="24"/>
          <w:shd w:val="clear" w:color="auto" w:fill="FFFFFF"/>
        </w:rPr>
        <w:t>个工作日内，向采购人或采购代理机构提出书面质疑。质疑时请提交书面质疑函一份（法人代表签字、加盖单位公章。具体要求详见本招标文件“第二章</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投标人须知”中的第八条之规定），并附相关证据材料。</w:t>
      </w:r>
      <w:r>
        <w:rPr>
          <w:rFonts w:ascii="宋体" w:cs="宋体"/>
          <w:color w:val="333333"/>
          <w:szCs w:val="24"/>
          <w:shd w:val="clear" w:color="auto" w:fill="FFFFFF"/>
        </w:rPr>
        <w:br w:type="textWrapping"/>
      </w:r>
      <w:r>
        <w:rPr>
          <w:rFonts w:ascii="宋体" w:hAnsi="宋体" w:cs="宋体"/>
          <w:color w:val="333333"/>
          <w:szCs w:val="24"/>
          <w:shd w:val="clear" w:color="auto" w:fill="FFFFFF"/>
        </w:rPr>
        <w:t>2.</w:t>
      </w:r>
      <w:r>
        <w:rPr>
          <w:rFonts w:hint="eastAsia" w:ascii="宋体" w:hAnsi="宋体" w:cs="宋体"/>
          <w:color w:val="333333"/>
          <w:szCs w:val="24"/>
          <w:shd w:val="clear" w:color="auto" w:fill="FFFFFF"/>
        </w:rPr>
        <w:t>落实政府采购强制、优先采购节能产品政策；政府采购优先采购环保产品政策；政府采购促进中小企业发展（监狱企业、残疾人福利性单位视同小微企业）等政策。</w:t>
      </w:r>
      <w:r>
        <w:rPr>
          <w:rFonts w:ascii="宋体" w:hAnsi="宋体" w:cs="宋体"/>
          <w:color w:val="333333"/>
          <w:szCs w:val="24"/>
          <w:shd w:val="clear" w:color="auto" w:fill="FFFFFF"/>
        </w:rPr>
        <w:t xml:space="preserve"> </w:t>
      </w:r>
    </w:p>
    <w:p>
      <w:pPr>
        <w:pStyle w:val="16"/>
        <w:widowControl/>
        <w:spacing w:after="0" w:line="360" w:lineRule="auto"/>
        <w:ind w:left="556" w:right="556"/>
        <w:rPr>
          <w:rFonts w:ascii="宋体" w:cs="宋体"/>
          <w:b/>
          <w:szCs w:val="24"/>
        </w:rPr>
      </w:pPr>
      <w:r>
        <w:rPr>
          <w:rFonts w:hint="eastAsia" w:ascii="宋体" w:hAnsi="宋体" w:cs="宋体"/>
          <w:b/>
          <w:color w:val="333333"/>
          <w:szCs w:val="24"/>
          <w:shd w:val="clear" w:color="auto" w:fill="FFFFFF"/>
        </w:rPr>
        <w:t>七、对本次招标提出询问，请按以下方式联系</w:t>
      </w:r>
    </w:p>
    <w:p>
      <w:pPr>
        <w:pStyle w:val="16"/>
        <w:widowControl/>
        <w:spacing w:after="0" w:line="360" w:lineRule="auto"/>
        <w:ind w:left="556" w:right="556"/>
        <w:jc w:val="both"/>
        <w:rPr>
          <w:rFonts w:ascii="宋体" w:cs="宋体"/>
          <w:szCs w:val="24"/>
        </w:rPr>
      </w:pPr>
      <w:r>
        <w:rPr>
          <w:rFonts w:ascii="宋体" w:hAnsi="宋体" w:cs="宋体"/>
          <w:color w:val="333333"/>
          <w:szCs w:val="24"/>
          <w:shd w:val="clear" w:color="auto" w:fill="FFFFFF"/>
        </w:rPr>
        <w:t>1</w:t>
      </w:r>
      <w:r>
        <w:rPr>
          <w:rFonts w:hint="eastAsia" w:ascii="宋体" w:hAnsi="宋体" w:cs="宋体"/>
          <w:color w:val="333333"/>
          <w:szCs w:val="24"/>
          <w:shd w:val="clear" w:color="auto" w:fill="FFFFFF"/>
        </w:rPr>
        <w:t>、采购人信息</w:t>
      </w:r>
    </w:p>
    <w:p>
      <w:pPr>
        <w:pStyle w:val="16"/>
        <w:widowControl/>
        <w:spacing w:after="0" w:line="360" w:lineRule="auto"/>
        <w:ind w:left="556" w:right="556"/>
        <w:jc w:val="both"/>
        <w:rPr>
          <w:rFonts w:ascii="宋体" w:cs="宋体"/>
          <w:szCs w:val="24"/>
        </w:rPr>
      </w:pPr>
      <w:r>
        <w:rPr>
          <w:rFonts w:hint="eastAsia" w:ascii="宋体" w:hAnsi="宋体" w:cs="宋体"/>
          <w:color w:val="333333"/>
          <w:szCs w:val="24"/>
          <w:shd w:val="clear" w:color="auto" w:fill="FFFFFF"/>
        </w:rPr>
        <w:t>名</w:t>
      </w:r>
      <w:r>
        <w:rPr>
          <w:rFonts w:ascii="宋体" w:cs="宋体"/>
          <w:color w:val="333333"/>
          <w:szCs w:val="24"/>
          <w:shd w:val="clear" w:color="auto" w:fill="FFFFFF"/>
        </w:rPr>
        <w:t>  </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称：阳新县农业农村局</w:t>
      </w:r>
      <w:r>
        <w:rPr>
          <w:rFonts w:ascii="宋体" w:hAnsi="宋体" w:cs="宋体"/>
          <w:color w:val="333333"/>
          <w:szCs w:val="24"/>
          <w:shd w:val="clear" w:color="auto" w:fill="FFFFFF"/>
        </w:rPr>
        <w:t xml:space="preserve"> </w:t>
      </w:r>
    </w:p>
    <w:p>
      <w:pPr>
        <w:pStyle w:val="16"/>
        <w:widowControl/>
        <w:spacing w:after="0" w:line="360" w:lineRule="auto"/>
        <w:ind w:left="556" w:right="556"/>
        <w:jc w:val="both"/>
        <w:rPr>
          <w:rFonts w:ascii="宋体" w:cs="宋体"/>
          <w:szCs w:val="24"/>
        </w:rPr>
      </w:pPr>
      <w:r>
        <w:rPr>
          <w:rFonts w:hint="eastAsia" w:ascii="宋体" w:hAnsi="宋体" w:cs="宋体"/>
          <w:color w:val="333333"/>
          <w:szCs w:val="24"/>
          <w:shd w:val="clear" w:color="auto" w:fill="FFFFFF"/>
        </w:rPr>
        <w:t>地</w:t>
      </w:r>
      <w:r>
        <w:rPr>
          <w:rFonts w:ascii="宋体" w:cs="宋体"/>
          <w:color w:val="333333"/>
          <w:szCs w:val="24"/>
          <w:shd w:val="clear" w:color="auto" w:fill="FFFFFF"/>
        </w:rPr>
        <w:t>  </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址：阳新县枫林路</w:t>
      </w:r>
      <w:r>
        <w:rPr>
          <w:rFonts w:ascii="宋体" w:hAnsi="宋体" w:cs="宋体"/>
          <w:color w:val="333333"/>
          <w:szCs w:val="24"/>
          <w:shd w:val="clear" w:color="auto" w:fill="FFFFFF"/>
        </w:rPr>
        <w:t>40</w:t>
      </w:r>
      <w:r>
        <w:rPr>
          <w:rFonts w:hint="eastAsia" w:ascii="宋体" w:hAnsi="宋体" w:cs="宋体"/>
          <w:color w:val="333333"/>
          <w:szCs w:val="24"/>
          <w:shd w:val="clear" w:color="auto" w:fill="FFFFFF"/>
        </w:rPr>
        <w:t>号</w:t>
      </w:r>
      <w:r>
        <w:rPr>
          <w:rFonts w:ascii="宋体" w:hAnsi="宋体" w:cs="宋体"/>
          <w:color w:val="333333"/>
          <w:szCs w:val="24"/>
          <w:shd w:val="clear" w:color="auto" w:fill="FFFFFF"/>
        </w:rPr>
        <w:t xml:space="preserve"> </w:t>
      </w:r>
    </w:p>
    <w:p>
      <w:pPr>
        <w:pStyle w:val="16"/>
        <w:widowControl/>
        <w:spacing w:line="360" w:lineRule="auto"/>
        <w:ind w:left="556" w:right="556"/>
        <w:jc w:val="both"/>
        <w:rPr>
          <w:rFonts w:ascii="宋体" w:cs="宋体"/>
          <w:szCs w:val="24"/>
        </w:rPr>
      </w:pPr>
      <w:r>
        <w:rPr>
          <w:rFonts w:hint="eastAsia" w:ascii="宋体" w:hAnsi="宋体" w:cs="宋体"/>
          <w:color w:val="333333"/>
          <w:szCs w:val="24"/>
          <w:shd w:val="clear" w:color="auto" w:fill="FFFFFF"/>
        </w:rPr>
        <w:t>联</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系</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方</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式：张</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景；</w:t>
      </w:r>
      <w:r>
        <w:rPr>
          <w:rFonts w:ascii="宋体" w:hAnsi="宋体" w:cs="宋体"/>
          <w:color w:val="333333"/>
          <w:szCs w:val="24"/>
          <w:shd w:val="clear" w:color="auto" w:fill="FFFFFF"/>
        </w:rPr>
        <w:t xml:space="preserve">0714-7314059 </w:t>
      </w:r>
    </w:p>
    <w:p>
      <w:pPr>
        <w:pStyle w:val="16"/>
        <w:widowControl/>
        <w:spacing w:after="0" w:line="360" w:lineRule="auto"/>
        <w:ind w:left="556" w:right="556"/>
        <w:jc w:val="both"/>
        <w:rPr>
          <w:rFonts w:ascii="宋体" w:cs="宋体"/>
          <w:szCs w:val="24"/>
        </w:rPr>
      </w:pPr>
      <w:r>
        <w:rPr>
          <w:rFonts w:ascii="宋体" w:hAnsi="宋体" w:cs="宋体"/>
          <w:color w:val="333333"/>
          <w:szCs w:val="24"/>
          <w:shd w:val="clear" w:color="auto" w:fill="FFFFFF"/>
        </w:rPr>
        <w:t>2</w:t>
      </w:r>
      <w:r>
        <w:rPr>
          <w:rFonts w:hint="eastAsia" w:ascii="宋体" w:hAnsi="宋体" w:cs="宋体"/>
          <w:color w:val="333333"/>
          <w:szCs w:val="24"/>
          <w:shd w:val="clear" w:color="auto" w:fill="FFFFFF"/>
        </w:rPr>
        <w:t>、采购代理机构信息</w:t>
      </w:r>
    </w:p>
    <w:p>
      <w:pPr>
        <w:pStyle w:val="16"/>
        <w:widowControl/>
        <w:spacing w:after="0" w:line="360" w:lineRule="auto"/>
        <w:ind w:left="556" w:right="556"/>
        <w:jc w:val="both"/>
        <w:rPr>
          <w:rFonts w:ascii="宋体" w:cs="宋体"/>
          <w:szCs w:val="24"/>
        </w:rPr>
      </w:pPr>
      <w:r>
        <w:rPr>
          <w:rFonts w:hint="eastAsia" w:ascii="宋体" w:hAnsi="宋体" w:cs="宋体"/>
          <w:color w:val="333333"/>
          <w:szCs w:val="24"/>
          <w:shd w:val="clear" w:color="auto" w:fill="FFFFFF"/>
        </w:rPr>
        <w:t>名</w:t>
      </w:r>
      <w:r>
        <w:rPr>
          <w:rFonts w:ascii="宋体" w:cs="宋体"/>
          <w:color w:val="333333"/>
          <w:szCs w:val="24"/>
          <w:shd w:val="clear" w:color="auto" w:fill="FFFFFF"/>
        </w:rPr>
        <w:t> </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称：武汉富纳工程咨询有限公司</w:t>
      </w:r>
      <w:r>
        <w:rPr>
          <w:rFonts w:ascii="宋体" w:hAnsi="宋体" w:cs="宋体"/>
          <w:color w:val="333333"/>
          <w:szCs w:val="24"/>
          <w:shd w:val="clear" w:color="auto" w:fill="FFFFFF"/>
        </w:rPr>
        <w:t xml:space="preserve"> </w:t>
      </w:r>
    </w:p>
    <w:p>
      <w:pPr>
        <w:pStyle w:val="16"/>
        <w:widowControl/>
        <w:spacing w:after="0" w:line="360" w:lineRule="auto"/>
        <w:ind w:left="556" w:right="556"/>
        <w:jc w:val="both"/>
        <w:rPr>
          <w:rFonts w:ascii="宋体" w:cs="宋体"/>
          <w:szCs w:val="24"/>
        </w:rPr>
      </w:pPr>
      <w:r>
        <w:rPr>
          <w:rFonts w:hint="eastAsia" w:ascii="宋体" w:hAnsi="宋体" w:cs="宋体"/>
          <w:color w:val="333333"/>
          <w:szCs w:val="24"/>
          <w:shd w:val="clear" w:color="auto" w:fill="FFFFFF"/>
        </w:rPr>
        <w:t>地</w:t>
      </w:r>
      <w:r>
        <w:rPr>
          <w:rFonts w:ascii="宋体" w:cs="宋体"/>
          <w:color w:val="333333"/>
          <w:szCs w:val="24"/>
          <w:shd w:val="clear" w:color="auto" w:fill="FFFFFF"/>
        </w:rPr>
        <w:t>  </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址：阳新县熊家垴小区</w:t>
      </w:r>
      <w:r>
        <w:rPr>
          <w:rFonts w:ascii="宋体" w:hAnsi="宋体" w:cs="宋体"/>
          <w:color w:val="333333"/>
          <w:szCs w:val="24"/>
          <w:shd w:val="clear" w:color="auto" w:fill="FFFFFF"/>
        </w:rPr>
        <w:t>1</w:t>
      </w:r>
      <w:r>
        <w:rPr>
          <w:rFonts w:hint="eastAsia" w:ascii="宋体" w:hAnsi="宋体" w:cs="宋体"/>
          <w:color w:val="333333"/>
          <w:szCs w:val="24"/>
          <w:shd w:val="clear" w:color="auto" w:fill="FFFFFF"/>
        </w:rPr>
        <w:t>栋</w:t>
      </w:r>
      <w:r>
        <w:rPr>
          <w:rFonts w:ascii="宋体" w:hAnsi="宋体" w:cs="宋体"/>
          <w:color w:val="333333"/>
          <w:szCs w:val="24"/>
          <w:shd w:val="clear" w:color="auto" w:fill="FFFFFF"/>
        </w:rPr>
        <w:t>2903</w:t>
      </w:r>
      <w:r>
        <w:rPr>
          <w:rFonts w:hint="eastAsia" w:ascii="宋体" w:hAnsi="宋体" w:cs="宋体"/>
          <w:color w:val="333333"/>
          <w:szCs w:val="24"/>
          <w:shd w:val="clear" w:color="auto" w:fill="FFFFFF"/>
        </w:rPr>
        <w:t>室</w:t>
      </w:r>
      <w:r>
        <w:rPr>
          <w:rFonts w:ascii="宋体" w:hAnsi="宋体" w:cs="宋体"/>
          <w:color w:val="333333"/>
          <w:szCs w:val="24"/>
          <w:shd w:val="clear" w:color="auto" w:fill="FFFFFF"/>
        </w:rPr>
        <w:t xml:space="preserve"> </w:t>
      </w:r>
    </w:p>
    <w:p>
      <w:pPr>
        <w:pStyle w:val="16"/>
        <w:widowControl/>
        <w:spacing w:line="360" w:lineRule="auto"/>
        <w:ind w:left="556" w:right="556"/>
        <w:jc w:val="both"/>
        <w:rPr>
          <w:rFonts w:ascii="宋体" w:cs="宋体"/>
          <w:szCs w:val="24"/>
        </w:rPr>
      </w:pPr>
      <w:r>
        <w:rPr>
          <w:rFonts w:hint="eastAsia" w:ascii="宋体" w:hAnsi="宋体" w:cs="宋体"/>
          <w:color w:val="333333"/>
          <w:szCs w:val="24"/>
          <w:shd w:val="clear" w:color="auto" w:fill="FFFFFF"/>
        </w:rPr>
        <w:t>联</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系</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方</w:t>
      </w:r>
      <w:r>
        <w:rPr>
          <w:rFonts w:ascii="宋体" w:hAnsi="宋体" w:cs="宋体"/>
          <w:color w:val="333333"/>
          <w:szCs w:val="24"/>
          <w:shd w:val="clear" w:color="auto" w:fill="FFFFFF"/>
        </w:rPr>
        <w:t xml:space="preserve"> </w:t>
      </w:r>
      <w:r>
        <w:rPr>
          <w:rFonts w:hint="eastAsia" w:ascii="宋体" w:hAnsi="宋体" w:cs="宋体"/>
          <w:color w:val="333333"/>
          <w:szCs w:val="24"/>
          <w:shd w:val="clear" w:color="auto" w:fill="FFFFFF"/>
        </w:rPr>
        <w:t>式：乐之琳、赵彬彬；</w:t>
      </w:r>
      <w:r>
        <w:rPr>
          <w:rFonts w:ascii="宋体" w:hAnsi="宋体" w:cs="宋体"/>
          <w:color w:val="333333"/>
          <w:szCs w:val="24"/>
          <w:shd w:val="clear" w:color="auto" w:fill="FFFFFF"/>
        </w:rPr>
        <w:t>0714-7313868</w:t>
      </w:r>
    </w:p>
    <w:p>
      <w:pPr>
        <w:pStyle w:val="16"/>
        <w:widowControl/>
        <w:spacing w:after="0" w:line="360" w:lineRule="auto"/>
        <w:ind w:left="556" w:right="556"/>
        <w:jc w:val="both"/>
        <w:rPr>
          <w:rFonts w:ascii="宋体" w:cs="宋体"/>
          <w:szCs w:val="24"/>
        </w:rPr>
      </w:pPr>
      <w:r>
        <w:rPr>
          <w:rFonts w:ascii="宋体" w:hAnsi="宋体" w:cs="宋体"/>
          <w:color w:val="333333"/>
          <w:szCs w:val="24"/>
          <w:shd w:val="clear" w:color="auto" w:fill="FFFFFF"/>
        </w:rPr>
        <w:t>3</w:t>
      </w:r>
      <w:r>
        <w:rPr>
          <w:rFonts w:hint="eastAsia" w:ascii="宋体" w:hAnsi="宋体" w:cs="宋体"/>
          <w:color w:val="333333"/>
          <w:szCs w:val="24"/>
          <w:shd w:val="clear" w:color="auto" w:fill="FFFFFF"/>
        </w:rPr>
        <w:t>、项目联系方式</w:t>
      </w:r>
    </w:p>
    <w:p>
      <w:pPr>
        <w:pStyle w:val="16"/>
        <w:widowControl/>
        <w:spacing w:after="0" w:line="360" w:lineRule="auto"/>
        <w:ind w:left="556" w:right="556"/>
        <w:jc w:val="both"/>
        <w:rPr>
          <w:rFonts w:ascii="宋体" w:cs="宋体"/>
          <w:szCs w:val="24"/>
        </w:rPr>
      </w:pPr>
      <w:r>
        <w:rPr>
          <w:rFonts w:hint="eastAsia" w:ascii="宋体" w:hAnsi="宋体" w:cs="宋体"/>
          <w:color w:val="333333"/>
          <w:szCs w:val="24"/>
          <w:shd w:val="clear" w:color="auto" w:fill="FFFFFF"/>
        </w:rPr>
        <w:t>项目联系人：乐之琳</w:t>
      </w:r>
      <w:r>
        <w:rPr>
          <w:rFonts w:ascii="宋体" w:hAnsi="宋体" w:cs="宋体"/>
          <w:color w:val="333333"/>
          <w:szCs w:val="24"/>
          <w:shd w:val="clear" w:color="auto" w:fill="FFFFFF"/>
        </w:rPr>
        <w:t xml:space="preserve"> </w:t>
      </w:r>
    </w:p>
    <w:p>
      <w:pPr>
        <w:ind w:firstLine="720" w:firstLineChars="300"/>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电</w:t>
      </w:r>
      <w:r>
        <w:rPr>
          <w:rFonts w:ascii="宋体" w:cs="宋体"/>
          <w:color w:val="333333"/>
          <w:sz w:val="24"/>
          <w:szCs w:val="24"/>
          <w:shd w:val="clear" w:color="auto" w:fill="FFFFFF"/>
        </w:rPr>
        <w:t>   </w:t>
      </w:r>
      <w:r>
        <w:rPr>
          <w:rFonts w:hint="eastAsia" w:ascii="宋体" w:hAnsi="宋体" w:cs="宋体"/>
          <w:color w:val="333333"/>
          <w:sz w:val="24"/>
          <w:szCs w:val="24"/>
          <w:shd w:val="clear" w:color="auto" w:fill="FFFFFF"/>
        </w:rPr>
        <w:t>话：</w:t>
      </w:r>
      <w:r>
        <w:rPr>
          <w:rFonts w:ascii="宋体" w:hAnsi="宋体" w:cs="宋体"/>
          <w:color w:val="333333"/>
          <w:sz w:val="24"/>
          <w:szCs w:val="24"/>
          <w:shd w:val="clear" w:color="auto" w:fill="FFFFFF"/>
        </w:rPr>
        <w:t xml:space="preserve">0714-7313868 </w:t>
      </w:r>
    </w:p>
    <w:p>
      <w:pPr>
        <w:pStyle w:val="2"/>
      </w:pPr>
    </w:p>
    <w:p>
      <w:pPr>
        <w:widowControl/>
        <w:ind w:firstLine="577" w:firstLineChars="275"/>
        <w:jc w:val="left"/>
        <w:rPr>
          <w:color w:val="0D0D0D"/>
        </w:rPr>
      </w:pPr>
    </w:p>
    <w:p>
      <w:pPr>
        <w:pStyle w:val="3"/>
        <w:numPr>
          <w:ilvl w:val="0"/>
          <w:numId w:val="1"/>
        </w:numPr>
        <w:spacing w:before="240" w:after="120"/>
        <w:ind w:left="883" w:hanging="881" w:hangingChars="200"/>
        <w:jc w:val="center"/>
        <w:rPr>
          <w:rFonts w:ascii="黑体" w:hAnsi="黑体" w:eastAsia="黑体"/>
        </w:rPr>
      </w:pPr>
      <w:bookmarkStart w:id="1" w:name="_Toc495861518"/>
      <w:r>
        <w:rPr>
          <w:rFonts w:hint="eastAsia" w:ascii="黑体" w:hAnsi="黑体" w:eastAsia="黑体"/>
        </w:rPr>
        <w:t>投标人须知</w:t>
      </w:r>
      <w:bookmarkEnd w:id="1"/>
    </w:p>
    <w:p>
      <w:pPr>
        <w:keepNext/>
        <w:keepLines/>
        <w:spacing w:line="360" w:lineRule="auto"/>
        <w:jc w:val="center"/>
        <w:outlineLvl w:val="1"/>
        <w:rPr>
          <w:rFonts w:ascii="宋体"/>
          <w:b/>
          <w:bCs/>
          <w:sz w:val="32"/>
          <w:szCs w:val="32"/>
          <w:lang w:val="zh-CN"/>
        </w:rPr>
      </w:pPr>
      <w:bookmarkStart w:id="2" w:name="_Toc495861519"/>
      <w:bookmarkStart w:id="3" w:name="_Toc494561937"/>
      <w:r>
        <w:rPr>
          <w:rFonts w:hint="eastAsia" w:ascii="宋体" w:hAnsi="宋体"/>
          <w:b/>
          <w:bCs/>
          <w:sz w:val="32"/>
          <w:szCs w:val="32"/>
          <w:lang w:val="zh-CN"/>
        </w:rPr>
        <w:t>投标须知前附表</w:t>
      </w:r>
      <w:bookmarkEnd w:id="2"/>
      <w:bookmarkEnd w:id="3"/>
    </w:p>
    <w:tbl>
      <w:tblPr>
        <w:tblStyle w:val="18"/>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3" w:leftChars="-25" w:right="-27" w:rightChars="-13"/>
              <w:jc w:val="center"/>
              <w:rPr>
                <w:rFonts w:ascii="宋体"/>
                <w:b/>
                <w:sz w:val="24"/>
                <w:szCs w:val="24"/>
              </w:rPr>
            </w:pPr>
            <w:r>
              <w:rPr>
                <w:rFonts w:hint="eastAsia" w:ascii="宋体" w:hAnsi="宋体"/>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b/>
                <w:sz w:val="24"/>
                <w:szCs w:val="24"/>
              </w:rPr>
            </w:pPr>
            <w:r>
              <w:rPr>
                <w:rFonts w:hint="eastAsia" w:ascii="Times New Roman" w:hAnsi="宋体"/>
                <w:b/>
                <w:sz w:val="24"/>
                <w:szCs w:val="24"/>
              </w:rPr>
              <w:t>名</w:t>
            </w:r>
            <w:r>
              <w:rPr>
                <w:rFonts w:ascii="Times New Roman" w:hAnsi="宋体"/>
                <w:b/>
                <w:sz w:val="24"/>
                <w:szCs w:val="24"/>
              </w:rPr>
              <w:t xml:space="preserve">  </w:t>
            </w:r>
            <w:r>
              <w:rPr>
                <w:rFonts w:hint="eastAsia" w:ascii="Times New Roman" w:hAnsi="宋体"/>
                <w:b/>
                <w:sz w:val="24"/>
                <w:szCs w:val="24"/>
              </w:rPr>
              <w:t>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3" w:firstLineChars="201"/>
              <w:jc w:val="center"/>
              <w:rPr>
                <w:rFonts w:ascii="Times New Roman" w:hAnsi="Times New Roman"/>
                <w:b/>
                <w:sz w:val="24"/>
                <w:szCs w:val="24"/>
              </w:rPr>
            </w:pPr>
            <w:r>
              <w:rPr>
                <w:rFonts w:hint="eastAsia" w:ascii="Times New Roman" w:hAnsi="宋体"/>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olor w:val="FF0000"/>
                <w:sz w:val="24"/>
                <w:szCs w:val="24"/>
                <w:lang w:val="en-US" w:eastAsia="zh-CN"/>
              </w:rPr>
            </w:pPr>
            <w:r>
              <w:rPr>
                <w:rFonts w:ascii="Times New Roman" w:hAnsi="Times New Roman"/>
                <w:color w:val="FF0000"/>
                <w:sz w:val="24"/>
                <w:szCs w:val="24"/>
                <w:highlight w:val="none"/>
              </w:rPr>
              <w:t>131-2021CG-</w:t>
            </w:r>
            <w:r>
              <w:rPr>
                <w:rFonts w:hint="eastAsia" w:ascii="Times New Roman" w:hAnsi="Times New Roman"/>
                <w:color w:val="FF0000"/>
                <w:sz w:val="24"/>
                <w:szCs w:val="24"/>
                <w:highlight w:val="none"/>
                <w:lang w:val="en-US" w:eastAsia="zh-CN"/>
              </w:rPr>
              <w:t>216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FF0000"/>
                <w:sz w:val="24"/>
                <w:szCs w:val="24"/>
              </w:rPr>
            </w:pPr>
            <w:r>
              <w:rPr>
                <w:rFonts w:hint="eastAsia" w:ascii="Times New Roman" w:hAnsi="Times New Roman"/>
                <w:color w:val="FF0000"/>
                <w:sz w:val="24"/>
                <w:szCs w:val="24"/>
              </w:rPr>
              <w:t>油菜轮作试点工作新增任务油菜肥采购项目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D0D0D"/>
                <w:sz w:val="24"/>
                <w:szCs w:val="24"/>
              </w:rPr>
            </w:pPr>
            <w:r>
              <w:rPr>
                <w:rFonts w:hint="eastAsia" w:ascii="Times New Roman" w:hAnsi="宋体"/>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cs="宋体"/>
                <w:color w:val="0D0D0D"/>
                <w:kern w:val="0"/>
                <w:sz w:val="24"/>
                <w:szCs w:val="24"/>
              </w:rPr>
            </w:pPr>
            <w:r>
              <w:rPr>
                <w:rFonts w:hint="eastAsia" w:ascii="宋体" w:hAnsi="宋体" w:cs="宋体"/>
                <w:color w:val="FF0000"/>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cs="宋体"/>
                <w:color w:val="FF0000"/>
                <w:kern w:val="0"/>
                <w:sz w:val="24"/>
                <w:szCs w:val="24"/>
              </w:rPr>
            </w:pPr>
            <w:r>
              <w:rPr>
                <w:rFonts w:hint="eastAsia" w:ascii="宋体" w:hAnsi="宋体" w:cs="宋体"/>
                <w:bCs/>
                <w:color w:val="FF0000"/>
                <w:kern w:val="0"/>
                <w:sz w:val="24"/>
                <w:szCs w:val="24"/>
                <w:u w:val="single"/>
              </w:rPr>
              <w:t>阳新县农业农村局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cs="宋体"/>
                <w:color w:val="FF0000"/>
                <w:kern w:val="0"/>
                <w:sz w:val="24"/>
                <w:szCs w:val="24"/>
              </w:rPr>
            </w:pPr>
            <w:r>
              <w:rPr>
                <w:rFonts w:hint="eastAsia" w:ascii="宋体" w:hAnsi="宋体" w:cs="宋体"/>
                <w:kern w:val="0"/>
                <w:sz w:val="24"/>
                <w:szCs w:val="24"/>
              </w:rPr>
              <w:t>本项目为政府采购项目无须缴纳保证金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保证金账户信息</w:t>
            </w:r>
          </w:p>
        </w:tc>
        <w:tc>
          <w:tcPr>
            <w:tcW w:w="6470" w:type="dxa"/>
            <w:tcBorders>
              <w:top w:val="single" w:color="auto" w:sz="4" w:space="0"/>
              <w:left w:val="single" w:color="auto" w:sz="4" w:space="0"/>
              <w:bottom w:val="single" w:color="auto" w:sz="4" w:space="0"/>
            </w:tcBorders>
            <w:vAlign w:val="center"/>
          </w:tcPr>
          <w:p>
            <w:pPr>
              <w:rPr>
                <w:rFonts w:ascii="宋体" w:cs="宋体"/>
                <w:kern w:val="0"/>
                <w:sz w:val="24"/>
                <w:szCs w:val="24"/>
              </w:rPr>
            </w:pPr>
            <w:r>
              <w:rPr>
                <w:rFonts w:ascii="宋体" w:hAnsi="宋体" w:cs="宋体"/>
                <w:color w:val="0D0D0D"/>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D0D0D"/>
                <w:sz w:val="24"/>
                <w:szCs w:val="24"/>
              </w:rPr>
            </w:pPr>
            <w:r>
              <w:rPr>
                <w:rFonts w:hint="eastAsia" w:ascii="Times New Roman" w:hAnsi="Times New Roman"/>
                <w:color w:val="0D0D0D"/>
                <w:sz w:val="24"/>
                <w:szCs w:val="24"/>
              </w:rPr>
              <w:t>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D0D0D"/>
                <w:sz w:val="24"/>
                <w:szCs w:val="24"/>
              </w:rPr>
            </w:pPr>
            <w:r>
              <w:rPr>
                <w:rFonts w:hint="eastAsia" w:ascii="宋体" w:hAnsi="宋体" w:cs="宋体"/>
                <w:color w:val="0D0D0D"/>
                <w:kern w:val="0"/>
                <w:sz w:val="24"/>
                <w:szCs w:val="24"/>
              </w:rPr>
              <w:t>提交投标文件截止之日起</w:t>
            </w:r>
            <w:r>
              <w:rPr>
                <w:rFonts w:ascii="宋体" w:hAnsi="宋体" w:cs="宋体"/>
                <w:color w:val="0D0D0D"/>
                <w:kern w:val="0"/>
                <w:sz w:val="24"/>
                <w:szCs w:val="24"/>
              </w:rPr>
              <w:t>90</w:t>
            </w:r>
            <w:r>
              <w:rPr>
                <w:rFonts w:hint="eastAsia" w:ascii="宋体" w:hAnsi="宋体" w:cs="宋体"/>
                <w:color w:val="0D0D0D"/>
                <w:kern w:val="0"/>
                <w:sz w:val="24"/>
                <w:szCs w:val="24"/>
              </w:rPr>
              <w:t>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D0D0D"/>
                <w:sz w:val="24"/>
                <w:szCs w:val="24"/>
              </w:rPr>
            </w:pPr>
            <w:r>
              <w:rPr>
                <w:rFonts w:hint="eastAsia" w:ascii="Times New Roman" w:hAnsi="Times New Roman"/>
                <w:color w:val="FF0000"/>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D0D0D"/>
                <w:sz w:val="24"/>
                <w:szCs w:val="24"/>
              </w:rPr>
            </w:pPr>
            <w:r>
              <w:rPr>
                <w:rFonts w:hint="eastAsia" w:ascii="Times New Roman" w:hAnsi="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开标时间、地点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D0D0D"/>
                <w:sz w:val="24"/>
                <w:szCs w:val="24"/>
              </w:rPr>
            </w:pPr>
            <w:r>
              <w:rPr>
                <w:rFonts w:hint="eastAsia" w:ascii="Times New Roman" w:hAnsi="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FF0000"/>
                <w:sz w:val="24"/>
                <w:szCs w:val="24"/>
              </w:rPr>
            </w:pPr>
            <w:r>
              <w:rPr>
                <w:rFonts w:hint="eastAsia" w:ascii="Times New Roman" w:hAnsi="Times New Roman"/>
                <w:color w:val="FF0000"/>
                <w:sz w:val="24"/>
                <w:szCs w:val="24"/>
              </w:rPr>
              <w:t>不允许</w:t>
            </w:r>
          </w:p>
          <w:p>
            <w:pPr>
              <w:rPr>
                <w:rFonts w:ascii="Times New Roman" w:hAnsi="Times New Roman"/>
                <w:color w:val="0D0D0D"/>
                <w:sz w:val="24"/>
                <w:szCs w:val="24"/>
              </w:rPr>
            </w:pPr>
            <w:r>
              <w:rPr>
                <w:rFonts w:hint="eastAsia" w:ascii="Times New Roman" w:hAnsi="Times New Roman"/>
                <w:color w:val="0D0D0D"/>
                <w:sz w:val="24"/>
                <w:szCs w:val="24"/>
              </w:rPr>
              <w:t>详见第三章“</w:t>
            </w:r>
            <w:r>
              <w:rPr>
                <w:rFonts w:hint="eastAsia" w:ascii="宋体" w:hAnsi="宋体"/>
                <w:color w:val="0D0D0D"/>
                <w:sz w:val="24"/>
                <w:szCs w:val="24"/>
              </w:rPr>
              <w:t>项目技术、服务及商务要求</w:t>
            </w:r>
            <w:r>
              <w:rPr>
                <w:rFonts w:hint="eastAsia" w:ascii="Times New Roman" w:hAnsi="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szCs w:val="24"/>
              </w:rPr>
            </w:pPr>
            <w:r>
              <w:rPr>
                <w:rFonts w:hint="eastAsia" w:ascii="Times New Roman" w:hAnsi="宋体"/>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FF0000"/>
                <w:sz w:val="24"/>
                <w:szCs w:val="24"/>
              </w:rPr>
            </w:pPr>
            <w:r>
              <w:rPr>
                <w:rFonts w:hint="eastAsia" w:ascii="Times New Roman" w:hAnsi="Times New Roman"/>
                <w:color w:val="FF0000"/>
                <w:sz w:val="24"/>
                <w:szCs w:val="24"/>
              </w:rPr>
              <w:t>不提交</w:t>
            </w:r>
          </w:p>
          <w:p>
            <w:pPr>
              <w:rPr>
                <w:rFonts w:ascii="Times New Roman" w:hAnsi="Times New Roman"/>
                <w:color w:val="0D0D0D"/>
                <w:sz w:val="24"/>
                <w:szCs w:val="24"/>
              </w:rPr>
            </w:pPr>
            <w:r>
              <w:rPr>
                <w:rFonts w:hint="eastAsia" w:ascii="Times New Roman" w:hAnsi="Times New Roman"/>
                <w:color w:val="0D0D0D"/>
                <w:sz w:val="24"/>
                <w:szCs w:val="24"/>
              </w:rPr>
              <w:t>详见第三章“</w:t>
            </w:r>
            <w:r>
              <w:rPr>
                <w:rFonts w:hint="eastAsia" w:ascii="宋体" w:hAnsi="宋体"/>
                <w:color w:val="0D0D0D"/>
                <w:sz w:val="24"/>
                <w:szCs w:val="24"/>
              </w:rPr>
              <w:t>项目技术、服务及商务要求</w:t>
            </w:r>
            <w:r>
              <w:rPr>
                <w:rFonts w:hint="eastAsia" w:ascii="Times New Roman" w:hAnsi="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宋体" w:hAnsi="宋体" w:cs="宋体"/>
                <w:color w:val="000000"/>
                <w:sz w:val="24"/>
                <w:szCs w:val="24"/>
              </w:rPr>
              <w:t>现</w:t>
            </w:r>
            <w:r>
              <w:rPr>
                <w:rFonts w:hint="eastAsia" w:ascii="宋体" w:hAnsi="宋体" w:cs="宋体"/>
                <w:sz w:val="24"/>
                <w:szCs w:val="24"/>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color w:val="FF0000"/>
                <w:sz w:val="24"/>
                <w:szCs w:val="24"/>
              </w:rPr>
            </w:pPr>
            <w:r>
              <w:rPr>
                <w:rFonts w:hint="eastAsia" w:ascii="Times New Roman" w:hAnsi="Times New Roman"/>
                <w:color w:val="FF0000"/>
                <w:sz w:val="24"/>
                <w:szCs w:val="24"/>
              </w:rPr>
              <w:t>不组织</w:t>
            </w:r>
          </w:p>
          <w:p>
            <w:pPr>
              <w:ind w:right="-105" w:rightChars="-50"/>
              <w:rPr>
                <w:rFonts w:ascii="Times New Roman" w:hAnsi="Times New Roman"/>
                <w:color w:val="0D0D0D"/>
                <w:sz w:val="24"/>
                <w:szCs w:val="24"/>
              </w:rPr>
            </w:pPr>
            <w:r>
              <w:rPr>
                <w:rFonts w:hint="eastAsia" w:ascii="Times New Roman" w:hAnsi="Times New Roman"/>
                <w:color w:val="0D0D0D"/>
                <w:sz w:val="24"/>
                <w:szCs w:val="24"/>
              </w:rPr>
              <w:t>详见第三章“</w:t>
            </w:r>
            <w:r>
              <w:rPr>
                <w:rFonts w:hint="eastAsia" w:ascii="宋体" w:hAnsi="宋体"/>
                <w:color w:val="0D0D0D"/>
                <w:sz w:val="24"/>
                <w:szCs w:val="24"/>
              </w:rPr>
              <w:t>项目技术、服务及商务要求</w:t>
            </w:r>
            <w:r>
              <w:rPr>
                <w:rFonts w:hint="eastAsia" w:ascii="Times New Roman" w:hAnsi="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color w:val="0D0D0D"/>
                <w:sz w:val="24"/>
                <w:szCs w:val="24"/>
              </w:rPr>
            </w:pPr>
            <w:r>
              <w:rPr>
                <w:rFonts w:hint="eastAsia" w:ascii="Times New Roman" w:hAnsi="宋体"/>
                <w:color w:val="0D0D0D"/>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FF0000"/>
                <w:sz w:val="24"/>
                <w:szCs w:val="24"/>
              </w:rPr>
            </w:pPr>
            <w:r>
              <w:rPr>
                <w:rFonts w:hint="eastAsia" w:ascii="Times New Roman" w:hAnsi="Times New Roman"/>
                <w:color w:val="FF0000"/>
                <w:sz w:val="24"/>
                <w:szCs w:val="24"/>
              </w:rPr>
              <w:t>不允许</w:t>
            </w:r>
          </w:p>
          <w:p>
            <w:pPr>
              <w:rPr>
                <w:rFonts w:ascii="Times New Roman" w:hAnsi="Times New Roman"/>
                <w:color w:val="0D0D0D"/>
                <w:sz w:val="24"/>
                <w:szCs w:val="24"/>
              </w:rPr>
            </w:pPr>
            <w:r>
              <w:rPr>
                <w:rFonts w:hint="eastAsia" w:ascii="Times New Roman" w:hAnsi="Times New Roman"/>
                <w:color w:val="0D0D0D"/>
                <w:sz w:val="24"/>
                <w:szCs w:val="24"/>
              </w:rPr>
              <w:t>详见第三章“</w:t>
            </w:r>
            <w:r>
              <w:rPr>
                <w:rFonts w:hint="eastAsia" w:ascii="宋体" w:hAnsi="宋体"/>
                <w:color w:val="0D0D0D"/>
                <w:sz w:val="24"/>
                <w:szCs w:val="24"/>
              </w:rPr>
              <w:t>项目技术、服务及商务要求</w:t>
            </w:r>
            <w:r>
              <w:rPr>
                <w:rFonts w:hint="eastAsia" w:ascii="Times New Roman" w:hAnsi="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0D0D0D"/>
                <w:sz w:val="24"/>
                <w:szCs w:val="24"/>
              </w:rPr>
            </w:pPr>
            <w:r>
              <w:rPr>
                <w:rFonts w:hint="eastAsia" w:ascii="Times New Roman" w:hAnsi="Times New Roman"/>
                <w:color w:val="0D0D0D"/>
                <w:sz w:val="24"/>
                <w:szCs w:val="24"/>
              </w:rPr>
              <w:t>综合评分法</w:t>
            </w:r>
          </w:p>
          <w:p>
            <w:pPr>
              <w:rPr>
                <w:rFonts w:ascii="Times New Roman" w:hAnsi="Times New Roman"/>
                <w:color w:val="0D0D0D"/>
                <w:sz w:val="24"/>
                <w:szCs w:val="24"/>
                <w:lang w:val="zh-CN"/>
              </w:rPr>
            </w:pPr>
            <w:r>
              <w:rPr>
                <w:rFonts w:hint="eastAsia" w:ascii="Times New Roman" w:hAnsi="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FF0000"/>
                <w:sz w:val="24"/>
                <w:szCs w:val="24"/>
              </w:rPr>
            </w:pPr>
            <w:r>
              <w:rPr>
                <w:rFonts w:hint="eastAsia" w:ascii="Times New Roman" w:hAnsi="Times New Roman"/>
                <w:color w:val="FF0000"/>
                <w:sz w:val="24"/>
                <w:szCs w:val="24"/>
              </w:rPr>
              <w:t>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color w:val="FF0000"/>
                <w:sz w:val="24"/>
                <w:szCs w:val="24"/>
              </w:rPr>
            </w:pPr>
            <w:r>
              <w:rPr>
                <w:rFonts w:hint="eastAsia" w:ascii="Times New Roman" w:hAnsi="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sz w:val="24"/>
                <w:szCs w:val="24"/>
              </w:rPr>
            </w:pPr>
            <w:r>
              <w:rPr>
                <w:rFonts w:hint="eastAsia" w:ascii="Times New Roman" w:hAnsi="宋体"/>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ascii="宋体"/>
                <w:color w:val="0D0D0D"/>
                <w:sz w:val="24"/>
                <w:szCs w:val="24"/>
              </w:rPr>
            </w:pPr>
            <w:r>
              <w:rPr>
                <w:rFonts w:hint="eastAsia" w:ascii="宋体" w:hAnsi="宋体"/>
                <w:color w:val="0D0D0D"/>
                <w:sz w:val="24"/>
                <w:szCs w:val="24"/>
              </w:rPr>
              <w:t>详见本章“质疑及提交”要求</w:t>
            </w:r>
          </w:p>
        </w:tc>
      </w:tr>
    </w:tbl>
    <w:p>
      <w:pPr>
        <w:keepNext/>
        <w:keepLines/>
        <w:numPr>
          <w:ilvl w:val="0"/>
          <w:numId w:val="0"/>
        </w:numPr>
        <w:spacing w:before="100" w:beforeAutospacing="1" w:after="100" w:afterAutospacing="1" w:line="360" w:lineRule="auto"/>
        <w:outlineLvl w:val="1"/>
        <w:rPr>
          <w:rFonts w:ascii="黑体" w:hAnsi="黑体" w:eastAsia="黑体"/>
          <w:b/>
          <w:bCs/>
          <w:sz w:val="32"/>
          <w:szCs w:val="32"/>
          <w:lang w:val="zh-CN"/>
        </w:rPr>
      </w:pPr>
      <w:bookmarkStart w:id="4" w:name="_Toc494561938"/>
    </w:p>
    <w:p>
      <w:pPr>
        <w:pStyle w:val="4"/>
        <w:numPr>
          <w:ilvl w:val="0"/>
          <w:numId w:val="3"/>
        </w:numPr>
        <w:spacing w:before="40" w:after="40" w:line="360" w:lineRule="auto"/>
        <w:ind w:left="658" w:hanging="658"/>
        <w:jc w:val="left"/>
        <w:rPr>
          <w:rFonts w:ascii="宋体"/>
          <w:bCs w:val="0"/>
          <w:lang w:val="zh-CN"/>
        </w:rPr>
      </w:pPr>
      <w:bookmarkStart w:id="5" w:name="_Toc495861520"/>
      <w:r>
        <w:rPr>
          <w:rFonts w:hint="eastAsia" w:ascii="宋体" w:hAnsi="宋体"/>
          <w:bCs w:val="0"/>
          <w:lang w:val="zh-CN"/>
        </w:rPr>
        <w:br w:type="page"/>
      </w:r>
      <w:r>
        <w:rPr>
          <w:rFonts w:hint="eastAsia" w:ascii="宋体" w:hAnsi="宋体"/>
          <w:bCs w:val="0"/>
          <w:lang w:val="zh-CN"/>
        </w:rPr>
        <w:t>说</w:t>
      </w:r>
      <w:r>
        <w:rPr>
          <w:rFonts w:ascii="宋体" w:hAnsi="宋体"/>
          <w:bCs w:val="0"/>
          <w:lang w:val="zh-CN"/>
        </w:rPr>
        <w:t xml:space="preserve">  </w:t>
      </w:r>
      <w:r>
        <w:rPr>
          <w:rFonts w:hint="eastAsia" w:ascii="宋体" w:hAnsi="宋体"/>
          <w:bCs w:val="0"/>
          <w:lang w:val="zh-CN"/>
        </w:rPr>
        <w:t>明</w:t>
      </w:r>
      <w:bookmarkEnd w:id="4"/>
      <w:bookmarkEnd w:id="5"/>
    </w:p>
    <w:p>
      <w:pPr>
        <w:numPr>
          <w:ilvl w:val="0"/>
          <w:numId w:val="4"/>
        </w:numPr>
        <w:spacing w:line="360" w:lineRule="auto"/>
        <w:rPr>
          <w:rFonts w:ascii="宋体"/>
          <w:b/>
          <w:sz w:val="24"/>
          <w:szCs w:val="24"/>
          <w:lang w:val="zh-CN"/>
        </w:rPr>
      </w:pPr>
      <w:r>
        <w:rPr>
          <w:rFonts w:hint="eastAsia" w:ascii="宋体" w:hAnsi="宋体"/>
          <w:b/>
          <w:sz w:val="24"/>
          <w:szCs w:val="24"/>
          <w:lang w:val="zh-CN"/>
        </w:rPr>
        <w:t>适用范围</w:t>
      </w:r>
    </w:p>
    <w:p>
      <w:pPr>
        <w:spacing w:line="360" w:lineRule="auto"/>
        <w:ind w:firstLine="480" w:firstLineChars="200"/>
        <w:rPr>
          <w:rFonts w:ascii="宋体"/>
          <w:sz w:val="24"/>
          <w:szCs w:val="24"/>
          <w:lang w:val="zh-CN"/>
        </w:rPr>
      </w:pPr>
      <w:r>
        <w:rPr>
          <w:rFonts w:hint="eastAsia" w:ascii="宋体" w:hAnsi="宋体"/>
          <w:sz w:val="24"/>
          <w:szCs w:val="24"/>
          <w:lang w:val="zh-CN"/>
        </w:rPr>
        <w:t>招标文件仅适用于第一章“投标邀请书”中所述项目的货物、工程及服务的采购。</w:t>
      </w:r>
    </w:p>
    <w:p>
      <w:pPr>
        <w:numPr>
          <w:ilvl w:val="0"/>
          <w:numId w:val="4"/>
        </w:numPr>
        <w:spacing w:line="360" w:lineRule="auto"/>
        <w:rPr>
          <w:rFonts w:ascii="宋体"/>
          <w:b/>
          <w:sz w:val="24"/>
          <w:szCs w:val="24"/>
          <w:lang w:val="zh-CN"/>
        </w:rPr>
      </w:pPr>
      <w:r>
        <w:rPr>
          <w:rFonts w:hint="eastAsia" w:ascii="宋体" w:hAnsi="宋体"/>
          <w:b/>
          <w:sz w:val="24"/>
          <w:szCs w:val="24"/>
          <w:lang w:val="zh-CN"/>
        </w:rPr>
        <w:t>当事人定义</w:t>
      </w:r>
    </w:p>
    <w:p>
      <w:pPr>
        <w:numPr>
          <w:ilvl w:val="0"/>
          <w:numId w:val="5"/>
        </w:numPr>
        <w:spacing w:line="360" w:lineRule="auto"/>
        <w:ind w:left="476" w:hanging="476"/>
        <w:rPr>
          <w:rFonts w:ascii="宋体"/>
          <w:sz w:val="24"/>
          <w:szCs w:val="24"/>
          <w:lang w:val="zh-CN"/>
        </w:rPr>
      </w:pPr>
      <w:r>
        <w:rPr>
          <w:rFonts w:hint="eastAsia" w:ascii="宋体" w:hAnsi="宋体"/>
          <w:b/>
          <w:sz w:val="24"/>
          <w:szCs w:val="24"/>
          <w:lang w:val="zh-CN"/>
        </w:rPr>
        <w:t>“采购人”是指：</w:t>
      </w:r>
      <w:r>
        <w:rPr>
          <w:rFonts w:hint="eastAsia" w:ascii="宋体" w:hAnsi="宋体"/>
          <w:sz w:val="24"/>
          <w:szCs w:val="24"/>
          <w:lang w:val="zh-CN"/>
        </w:rPr>
        <w:t>详见第一章“投标邀请书”。</w:t>
      </w:r>
    </w:p>
    <w:p>
      <w:pPr>
        <w:numPr>
          <w:ilvl w:val="0"/>
          <w:numId w:val="5"/>
        </w:numPr>
        <w:spacing w:line="360" w:lineRule="auto"/>
        <w:ind w:left="476" w:hanging="476"/>
        <w:rPr>
          <w:rFonts w:ascii="宋体"/>
          <w:sz w:val="24"/>
          <w:szCs w:val="24"/>
          <w:lang w:val="zh-CN"/>
        </w:rPr>
      </w:pPr>
      <w:r>
        <w:rPr>
          <w:rFonts w:hint="eastAsia" w:ascii="宋体" w:hAnsi="宋体"/>
          <w:b/>
          <w:sz w:val="24"/>
          <w:szCs w:val="24"/>
          <w:lang w:val="zh-CN"/>
        </w:rPr>
        <w:t>“监管部门”是指：</w:t>
      </w:r>
      <w:r>
        <w:rPr>
          <w:rFonts w:hint="eastAsia" w:ascii="宋体" w:hAnsi="宋体"/>
          <w:color w:val="FF0000"/>
          <w:sz w:val="24"/>
          <w:szCs w:val="24"/>
          <w:lang w:val="zh-CN"/>
        </w:rPr>
        <w:t>阳新县政府采购办公室、阳新县公共资源交易监督管理局。</w:t>
      </w:r>
    </w:p>
    <w:p>
      <w:pPr>
        <w:numPr>
          <w:ilvl w:val="0"/>
          <w:numId w:val="5"/>
        </w:numPr>
        <w:spacing w:line="360" w:lineRule="auto"/>
        <w:ind w:left="476" w:hanging="476"/>
        <w:rPr>
          <w:rFonts w:ascii="宋体"/>
          <w:sz w:val="24"/>
          <w:szCs w:val="24"/>
          <w:lang w:val="zh-CN"/>
        </w:rPr>
      </w:pPr>
      <w:r>
        <w:rPr>
          <w:rFonts w:hint="eastAsia" w:ascii="宋体" w:hAnsi="宋体"/>
          <w:b/>
          <w:sz w:val="24"/>
          <w:szCs w:val="24"/>
          <w:lang w:val="zh-CN"/>
        </w:rPr>
        <w:t>“采购代理机构”是指：</w:t>
      </w:r>
      <w:r>
        <w:rPr>
          <w:rFonts w:hint="eastAsia" w:ascii="宋体" w:hAnsi="宋体"/>
          <w:b/>
          <w:color w:val="0D0D0D"/>
          <w:sz w:val="24"/>
          <w:szCs w:val="24"/>
          <w:u w:val="single"/>
        </w:rPr>
        <w:t>武汉富纳工程咨询有限公司</w:t>
      </w:r>
      <w:r>
        <w:rPr>
          <w:rFonts w:hint="eastAsia" w:ascii="宋体" w:hAnsi="宋体"/>
          <w:sz w:val="24"/>
          <w:szCs w:val="24"/>
          <w:lang w:val="zh-CN"/>
        </w:rPr>
        <w:t>。</w:t>
      </w:r>
    </w:p>
    <w:p>
      <w:pPr>
        <w:numPr>
          <w:ilvl w:val="0"/>
          <w:numId w:val="5"/>
        </w:numPr>
        <w:spacing w:line="360" w:lineRule="auto"/>
        <w:ind w:left="476" w:hanging="476"/>
        <w:rPr>
          <w:rFonts w:ascii="宋体"/>
          <w:sz w:val="24"/>
          <w:szCs w:val="24"/>
          <w:lang w:val="zh-CN"/>
        </w:rPr>
      </w:pPr>
      <w:r>
        <w:rPr>
          <w:rFonts w:hint="eastAsia" w:ascii="宋体" w:hAnsi="宋体"/>
          <w:b/>
          <w:sz w:val="24"/>
          <w:szCs w:val="24"/>
          <w:lang w:val="zh-CN"/>
        </w:rPr>
        <w:t>“投标人”是指：</w:t>
      </w:r>
      <w:r>
        <w:rPr>
          <w:rFonts w:hint="eastAsia" w:ascii="宋体" w:hAnsi="宋体" w:cs="Helvetica"/>
          <w:kern w:val="0"/>
          <w:sz w:val="24"/>
          <w:szCs w:val="24"/>
          <w:lang w:val="zh-CN"/>
        </w:rPr>
        <w:t>响应招标、参加投标竞争的法人、其他组织或者自然人。</w:t>
      </w:r>
    </w:p>
    <w:p>
      <w:pPr>
        <w:numPr>
          <w:ilvl w:val="0"/>
          <w:numId w:val="5"/>
        </w:numPr>
        <w:spacing w:line="360" w:lineRule="auto"/>
        <w:ind w:left="476" w:hanging="476"/>
        <w:rPr>
          <w:rFonts w:ascii="宋体" w:cs="Helvetica"/>
          <w:kern w:val="0"/>
          <w:sz w:val="24"/>
          <w:szCs w:val="24"/>
          <w:lang w:val="zh-CN"/>
        </w:rPr>
      </w:pPr>
      <w:r>
        <w:rPr>
          <w:rFonts w:hint="eastAsia" w:ascii="宋体" w:hAnsi="宋体"/>
          <w:b/>
          <w:sz w:val="24"/>
          <w:szCs w:val="24"/>
          <w:lang w:val="zh-CN"/>
        </w:rPr>
        <w:t>“合格的投标人”是指：</w:t>
      </w:r>
      <w:r>
        <w:rPr>
          <w:rFonts w:hint="eastAsia" w:ascii="宋体" w:hAnsi="宋体" w:cs="Helvetica"/>
          <w:kern w:val="0"/>
          <w:sz w:val="24"/>
          <w:szCs w:val="24"/>
          <w:lang w:val="zh-CN"/>
        </w:rPr>
        <w:t>资格审查和符合性审查合格的投标人。</w:t>
      </w:r>
    </w:p>
    <w:p>
      <w:pPr>
        <w:numPr>
          <w:ilvl w:val="0"/>
          <w:numId w:val="5"/>
        </w:numPr>
        <w:spacing w:line="360" w:lineRule="auto"/>
        <w:ind w:left="476" w:hanging="476"/>
        <w:rPr>
          <w:rFonts w:ascii="宋体"/>
          <w:sz w:val="24"/>
          <w:szCs w:val="24"/>
          <w:lang w:val="zh-CN"/>
        </w:rPr>
      </w:pPr>
      <w:r>
        <w:rPr>
          <w:rFonts w:hint="eastAsia" w:ascii="宋体" w:hAnsi="宋体"/>
          <w:b/>
          <w:sz w:val="24"/>
          <w:szCs w:val="24"/>
          <w:lang w:val="zh-CN"/>
        </w:rPr>
        <w:t>“中标人”是指：</w:t>
      </w:r>
      <w:r>
        <w:rPr>
          <w:rFonts w:hint="eastAsia" w:ascii="宋体" w:hAnsi="宋体"/>
          <w:sz w:val="24"/>
          <w:szCs w:val="24"/>
          <w:lang w:val="zh-CN"/>
        </w:rPr>
        <w:t>经评标委员会评审，授予合同的投标人。</w:t>
      </w:r>
    </w:p>
    <w:p>
      <w:pPr>
        <w:numPr>
          <w:ilvl w:val="0"/>
          <w:numId w:val="4"/>
        </w:numPr>
        <w:spacing w:line="360" w:lineRule="auto"/>
        <w:rPr>
          <w:rFonts w:ascii="宋体"/>
          <w:b/>
          <w:sz w:val="24"/>
          <w:szCs w:val="24"/>
          <w:lang w:val="zh-CN"/>
        </w:rPr>
      </w:pPr>
      <w:r>
        <w:rPr>
          <w:rFonts w:hint="eastAsia" w:ascii="宋体" w:hAnsi="宋体"/>
          <w:b/>
          <w:sz w:val="24"/>
          <w:szCs w:val="24"/>
          <w:lang w:val="zh-CN"/>
        </w:rPr>
        <w:t>项目属性及定义</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“货物”是指</w:t>
      </w:r>
      <w:r>
        <w:rPr>
          <w:rFonts w:hint="eastAsia" w:ascii="宋体" w:hAnsi="宋体"/>
          <w:sz w:val="24"/>
          <w:szCs w:val="24"/>
          <w:lang w:val="zh-CN"/>
        </w:rPr>
        <w:t>：各种形态和种类的物品，包括原材料、燃料、设备、产品等。</w:t>
      </w:r>
    </w:p>
    <w:p>
      <w:pPr>
        <w:numPr>
          <w:ilvl w:val="0"/>
          <w:numId w:val="7"/>
        </w:numPr>
        <w:spacing w:line="360" w:lineRule="auto"/>
        <w:ind w:left="854" w:hanging="854"/>
        <w:rPr>
          <w:rFonts w:ascii="宋体"/>
          <w:sz w:val="24"/>
          <w:szCs w:val="24"/>
          <w:lang w:val="zh-CN"/>
        </w:rPr>
      </w:pPr>
      <w:r>
        <w:rPr>
          <w:rFonts w:hint="eastAsia" w:ascii="宋体" w:hAnsi="宋体"/>
          <w:sz w:val="24"/>
          <w:szCs w:val="24"/>
          <w:lang w:val="zh-CN"/>
        </w:rPr>
        <w:t>招标文件中没有提及招标货物来源地的，根据《政府采购法》及相关规定均应是本国货物，另有规定的除外。</w:t>
      </w:r>
    </w:p>
    <w:p>
      <w:pPr>
        <w:numPr>
          <w:ilvl w:val="0"/>
          <w:numId w:val="7"/>
        </w:numPr>
        <w:spacing w:line="360" w:lineRule="auto"/>
        <w:ind w:left="854" w:hanging="728"/>
        <w:rPr>
          <w:rFonts w:ascii="宋体"/>
          <w:sz w:val="24"/>
          <w:szCs w:val="24"/>
          <w:lang w:val="zh-CN"/>
        </w:rPr>
      </w:pPr>
      <w:r>
        <w:rPr>
          <w:rFonts w:hint="eastAsia" w:ascii="宋体" w:hAnsi="宋体"/>
          <w:sz w:val="24"/>
          <w:szCs w:val="24"/>
          <w:lang w:val="zh-CN"/>
        </w:rPr>
        <w:t>投标的货物应是合法生产的符合国家有关标准要求的货物，并能够按照合同规定的品牌、产地、质量、价格和有效期等履约。</w:t>
      </w:r>
    </w:p>
    <w:p>
      <w:pPr>
        <w:numPr>
          <w:ilvl w:val="0"/>
          <w:numId w:val="6"/>
        </w:numPr>
        <w:spacing w:line="360" w:lineRule="auto"/>
        <w:ind w:left="476" w:hanging="476"/>
        <w:rPr>
          <w:rFonts w:ascii="宋体"/>
          <w:b/>
          <w:color w:val="0D0D0D"/>
          <w:sz w:val="24"/>
          <w:szCs w:val="24"/>
          <w:lang w:val="zh-CN"/>
        </w:rPr>
      </w:pPr>
      <w:r>
        <w:rPr>
          <w:rFonts w:hint="eastAsia" w:ascii="宋体" w:hAnsi="宋体"/>
          <w:b/>
          <w:color w:val="0D0D0D"/>
          <w:sz w:val="24"/>
          <w:szCs w:val="24"/>
          <w:lang w:val="zh-CN"/>
        </w:rPr>
        <w:t>“工程”是指</w:t>
      </w:r>
      <w:r>
        <w:rPr>
          <w:rFonts w:hint="eastAsia" w:ascii="宋体" w:hAnsi="宋体"/>
          <w:color w:val="0D0D0D"/>
          <w:sz w:val="24"/>
          <w:szCs w:val="24"/>
          <w:lang w:val="zh-CN"/>
        </w:rPr>
        <w:t>：与建筑物和构筑物的新建、改建、扩建及其相关的装修、拆除、修缮无关的工程。</w:t>
      </w:r>
    </w:p>
    <w:p>
      <w:pPr>
        <w:numPr>
          <w:ilvl w:val="0"/>
          <w:numId w:val="6"/>
        </w:numPr>
        <w:spacing w:line="360" w:lineRule="auto"/>
        <w:ind w:left="476" w:hanging="476"/>
        <w:rPr>
          <w:rFonts w:ascii="宋体"/>
          <w:sz w:val="24"/>
          <w:szCs w:val="24"/>
          <w:lang w:val="zh-CN"/>
        </w:rPr>
      </w:pPr>
      <w:r>
        <w:rPr>
          <w:rFonts w:hint="eastAsia" w:ascii="宋体" w:hAnsi="宋体"/>
          <w:b/>
          <w:sz w:val="24"/>
          <w:szCs w:val="24"/>
          <w:lang w:val="zh-CN"/>
        </w:rPr>
        <w:t>“服务”</w:t>
      </w:r>
      <w:r>
        <w:rPr>
          <w:rFonts w:hint="eastAsia" w:ascii="宋体" w:hAnsi="宋体"/>
          <w:b/>
          <w:color w:val="0D0D0D"/>
          <w:sz w:val="24"/>
          <w:szCs w:val="24"/>
          <w:lang w:val="zh-CN"/>
        </w:rPr>
        <w:t>是指：</w:t>
      </w:r>
      <w:r>
        <w:rPr>
          <w:rFonts w:hint="eastAsia" w:ascii="宋体" w:hAnsi="宋体"/>
          <w:color w:val="0D0D0D"/>
          <w:sz w:val="24"/>
          <w:szCs w:val="24"/>
          <w:lang w:val="zh-CN"/>
        </w:rPr>
        <w:t>除货物和工程（含本章</w:t>
      </w:r>
      <w:r>
        <w:rPr>
          <w:rFonts w:ascii="宋体" w:hAnsi="宋体"/>
          <w:color w:val="0D0D0D"/>
          <w:sz w:val="24"/>
          <w:szCs w:val="24"/>
          <w:lang w:val="zh-CN"/>
        </w:rPr>
        <w:t>3.2</w:t>
      </w:r>
      <w:r>
        <w:rPr>
          <w:rFonts w:hint="eastAsia" w:ascii="宋体" w:hAnsi="宋体"/>
          <w:color w:val="0D0D0D"/>
          <w:sz w:val="24"/>
          <w:szCs w:val="24"/>
          <w:lang w:val="zh-CN"/>
        </w:rPr>
        <w:t>条所述工程及《招标投标法》所定义工程）以外的其他政府采购对象</w:t>
      </w:r>
      <w:r>
        <w:rPr>
          <w:rFonts w:ascii="宋体"/>
          <w:color w:val="0D0D0D"/>
          <w:sz w:val="24"/>
          <w:szCs w:val="24"/>
          <w:lang w:val="zh-CN"/>
        </w:rPr>
        <w:t>,</w:t>
      </w:r>
      <w:r>
        <w:rPr>
          <w:rFonts w:hint="eastAsia" w:ascii="宋体" w:hAnsi="宋体"/>
          <w:color w:val="0D0D0D"/>
          <w:sz w:val="24"/>
          <w:szCs w:val="24"/>
          <w:lang w:val="zh-CN"/>
        </w:rPr>
        <w:t>包括政府自身需要的服务和政府向社会公众提供的公共服务。</w:t>
      </w:r>
    </w:p>
    <w:p>
      <w:pPr>
        <w:numPr>
          <w:ilvl w:val="0"/>
          <w:numId w:val="6"/>
        </w:numPr>
        <w:spacing w:line="360" w:lineRule="auto"/>
        <w:ind w:left="476" w:hanging="476"/>
        <w:rPr>
          <w:rFonts w:ascii="宋体"/>
          <w:sz w:val="24"/>
          <w:szCs w:val="24"/>
          <w:lang w:val="zh-CN"/>
        </w:rPr>
      </w:pPr>
      <w:r>
        <w:rPr>
          <w:rFonts w:hint="eastAsia" w:ascii="宋体" w:hAnsi="宋体"/>
          <w:sz w:val="24"/>
          <w:szCs w:val="24"/>
          <w:lang w:val="zh-CN"/>
        </w:rPr>
        <w:t>采购人应当按照财政部制定的《政府采购品目分类目录》确定采购项目属性。按照《政府采购品目分类目录》无法确定的，按照有利于采购项目实施的原则确定。</w:t>
      </w:r>
    </w:p>
    <w:p>
      <w:pPr>
        <w:numPr>
          <w:ilvl w:val="0"/>
          <w:numId w:val="4"/>
        </w:numPr>
        <w:spacing w:line="360" w:lineRule="auto"/>
        <w:rPr>
          <w:rFonts w:ascii="宋体"/>
          <w:b/>
          <w:sz w:val="24"/>
          <w:szCs w:val="24"/>
          <w:lang w:val="zh-CN"/>
        </w:rPr>
      </w:pPr>
      <w:r>
        <w:rPr>
          <w:rFonts w:hint="eastAsia" w:ascii="宋体" w:hAnsi="宋体"/>
          <w:b/>
          <w:sz w:val="24"/>
          <w:szCs w:val="24"/>
          <w:lang w:val="zh-CN"/>
        </w:rPr>
        <w:t>投标费用</w:t>
      </w:r>
    </w:p>
    <w:p>
      <w:pPr>
        <w:numPr>
          <w:ilvl w:val="0"/>
          <w:numId w:val="8"/>
        </w:numPr>
        <w:spacing w:line="360" w:lineRule="auto"/>
        <w:ind w:left="476" w:hanging="476"/>
        <w:rPr>
          <w:rFonts w:ascii="宋体"/>
          <w:sz w:val="24"/>
          <w:szCs w:val="24"/>
          <w:lang w:val="zh-CN"/>
        </w:rPr>
      </w:pPr>
      <w:r>
        <w:rPr>
          <w:rFonts w:hint="eastAsia" w:ascii="宋体" w:hAnsi="宋体"/>
          <w:sz w:val="24"/>
          <w:szCs w:val="24"/>
          <w:lang w:val="zh-CN"/>
        </w:rPr>
        <w:t>投标人应承担所有与准备和参加投标有关的费用。不论投标的结果如何，采购代理机构和采购人均无义务和责任承担这些费用。</w:t>
      </w:r>
    </w:p>
    <w:p>
      <w:pPr>
        <w:pStyle w:val="46"/>
        <w:numPr>
          <w:ilvl w:val="0"/>
          <w:numId w:val="8"/>
        </w:numPr>
        <w:adjustRightInd w:val="0"/>
        <w:snapToGrid w:val="0"/>
        <w:spacing w:line="300" w:lineRule="auto"/>
        <w:ind w:firstLineChars="0"/>
        <w:rPr>
          <w:rFonts w:ascii="宋体"/>
          <w:bCs/>
          <w:sz w:val="24"/>
          <w:szCs w:val="24"/>
        </w:rPr>
      </w:pPr>
      <w:r>
        <w:rPr>
          <w:rFonts w:hint="eastAsia" w:ascii="宋体" w:hAnsi="宋体"/>
          <w:sz w:val="24"/>
          <w:szCs w:val="24"/>
        </w:rPr>
        <w:t>采购代理服务费</w:t>
      </w:r>
    </w:p>
    <w:p>
      <w:pPr>
        <w:pStyle w:val="46"/>
        <w:numPr>
          <w:ilvl w:val="0"/>
          <w:numId w:val="9"/>
        </w:numPr>
        <w:ind w:hanging="567" w:firstLineChars="0"/>
        <w:rPr>
          <w:rFonts w:ascii="宋体"/>
          <w:b/>
          <w:sz w:val="24"/>
          <w:szCs w:val="24"/>
        </w:rPr>
      </w:pPr>
      <w:r>
        <w:rPr>
          <w:rFonts w:hint="eastAsia" w:ascii="宋体" w:hAnsi="宋体"/>
          <w:b/>
          <w:sz w:val="24"/>
          <w:szCs w:val="24"/>
        </w:rPr>
        <w:t>经过采购代理机构与采购人协议，规定由中标单位支付。采购代理服务费收费标准如下：</w:t>
      </w:r>
    </w:p>
    <w:tbl>
      <w:tblPr>
        <w:tblStyle w:val="18"/>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2475" w:type="dxa"/>
          </w:tcPr>
          <w:p>
            <w:pPr>
              <w:spacing w:line="300" w:lineRule="auto"/>
              <w:ind w:firstLine="873" w:firstLineChars="416"/>
              <w:rPr>
                <w:rFonts w:ascii="宋体" w:cs="宋体"/>
                <w:sz w:val="24"/>
                <w:szCs w:val="24"/>
              </w:rPr>
            </w:pPr>
            <w:r>
              <w:pict>
                <v:line id="Line 16" o:spid="_x0000_s1027" o:spt="20" style="position:absolute;left:0pt;flip:x y;margin-left:-1.05pt;margin-top:8pt;height:68.5pt;width:111.1pt;z-index:251660288;mso-width-relative:page;mso-height-relative:page;" coordsize="21600,21600">
                  <v:path arrowok="t"/>
                  <v:fill focussize="0,0"/>
                  <v:stroke/>
                  <v:imagedata o:title=""/>
                  <o:lock v:ext="edit"/>
                </v:line>
              </w:pict>
            </w:r>
            <w:r>
              <w:pict>
                <v:line id="Line 17" o:spid="_x0000_s1028" o:spt="20" style="position:absolute;left:0pt;flip:x y;margin-left:-5.1pt;margin-top:4.3pt;height:33.15pt;width:125.75pt;z-index:251661312;mso-width-relative:page;mso-height-relative:page;" coordsize="21600,21600">
                  <v:path arrowok="t"/>
                  <v:fill focussize="0,0"/>
                  <v:stroke/>
                  <v:imagedata o:title=""/>
                  <o:lock v:ext="edit"/>
                </v:line>
              </w:pict>
            </w:r>
            <w:r>
              <w:pict>
                <v:line id="Line 15" o:spid="_x0000_s1029" o:spt="20" style="position:absolute;left:0pt;margin-left:-9pt;margin-top:-0.5pt;height:0pt;width:0.05pt;z-index:251659264;mso-width-relative:page;mso-height-relative:page;" coordsize="21600,21600" o:allowincell="f">
                  <v:path arrowok="t"/>
                  <v:fill focussize="0,0"/>
                  <v:stroke/>
                  <v:imagedata o:title=""/>
                  <o:lock v:ext="edit"/>
                </v:line>
              </w:pic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w:t>
            </w:r>
            <w:r>
              <w:rPr>
                <w:rFonts w:ascii="宋体" w:hAnsi="宋体" w:cs="宋体"/>
                <w:sz w:val="24"/>
                <w:szCs w:val="24"/>
              </w:rPr>
              <w:t xml:space="preserve"> </w:t>
            </w:r>
          </w:p>
          <w:p>
            <w:pPr>
              <w:spacing w:line="300" w:lineRule="auto"/>
              <w:ind w:firstLine="1504" w:firstLineChars="627"/>
              <w:rPr>
                <w:rFonts w:ascii="宋体" w:cs="宋体"/>
                <w:bCs/>
                <w:sz w:val="24"/>
                <w:szCs w:val="24"/>
              </w:rPr>
            </w:pPr>
            <w:r>
              <w:rPr>
                <w:rFonts w:hint="eastAsia" w:ascii="宋体" w:hAnsi="宋体" w:cs="宋体"/>
                <w:bCs/>
                <w:sz w:val="24"/>
                <w:szCs w:val="24"/>
              </w:rPr>
              <w:t>费率</w:t>
            </w:r>
          </w:p>
          <w:p>
            <w:pPr>
              <w:spacing w:line="300" w:lineRule="auto"/>
              <w:rPr>
                <w:rFonts w:asci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2475" w:type="dxa"/>
          </w:tcPr>
          <w:p>
            <w:pPr>
              <w:spacing w:line="300" w:lineRule="auto"/>
              <w:jc w:val="center"/>
              <w:rPr>
                <w:rFonts w:ascii="宋体" w:cs="宋体"/>
                <w:sz w:val="24"/>
                <w:szCs w:val="24"/>
              </w:rPr>
            </w:pPr>
            <w:r>
              <w:rPr>
                <w:rFonts w:ascii="宋体" w:hAnsi="宋体" w:cs="宋体"/>
                <w:sz w:val="24"/>
                <w:szCs w:val="24"/>
              </w:rPr>
              <w:t>100</w:t>
            </w:r>
            <w:r>
              <w:rPr>
                <w:rFonts w:hint="eastAsia" w:ascii="宋体" w:hAnsi="宋体" w:cs="宋体"/>
                <w:sz w:val="24"/>
                <w:szCs w:val="24"/>
              </w:rPr>
              <w:t>以下</w:t>
            </w:r>
          </w:p>
        </w:tc>
        <w:tc>
          <w:tcPr>
            <w:tcW w:w="2470" w:type="dxa"/>
          </w:tcPr>
          <w:p>
            <w:pPr>
              <w:spacing w:line="300" w:lineRule="auto"/>
              <w:jc w:val="center"/>
              <w:rPr>
                <w:rFonts w:ascii="宋体" w:hAnsi="宋体" w:cs="宋体"/>
                <w:sz w:val="24"/>
                <w:szCs w:val="24"/>
              </w:rPr>
            </w:pPr>
            <w:r>
              <w:rPr>
                <w:rFonts w:ascii="宋体" w:hAnsi="宋体" w:cs="宋体"/>
                <w:sz w:val="24"/>
                <w:szCs w:val="24"/>
              </w:rPr>
              <w:t>1.5%</w:t>
            </w:r>
          </w:p>
        </w:tc>
        <w:tc>
          <w:tcPr>
            <w:tcW w:w="2148" w:type="dxa"/>
          </w:tcPr>
          <w:p>
            <w:pPr>
              <w:spacing w:line="300" w:lineRule="auto"/>
              <w:jc w:val="center"/>
              <w:rPr>
                <w:rFonts w:ascii="宋体" w:hAnsi="宋体" w:cs="宋体"/>
                <w:sz w:val="24"/>
                <w:szCs w:val="24"/>
              </w:rPr>
            </w:pPr>
            <w:r>
              <w:rPr>
                <w:rFonts w:ascii="宋体" w:hAnsi="宋体" w:cs="宋体"/>
                <w:sz w:val="24"/>
                <w:szCs w:val="24"/>
              </w:rPr>
              <w:t>1.5%</w:t>
            </w:r>
          </w:p>
        </w:tc>
        <w:tc>
          <w:tcPr>
            <w:tcW w:w="2148" w:type="dxa"/>
          </w:tcPr>
          <w:p>
            <w:pPr>
              <w:spacing w:line="300" w:lineRule="auto"/>
              <w:jc w:val="center"/>
              <w:rPr>
                <w:rFonts w:ascii="宋体" w:cs="宋体"/>
                <w:sz w:val="24"/>
                <w:szCs w:val="24"/>
              </w:rPr>
            </w:pPr>
            <w:r>
              <w:rPr>
                <w:rFonts w:ascii="宋体" w:hAnsi="宋体" w:cs="宋体"/>
                <w:sz w:val="24"/>
                <w:szCs w:val="24"/>
              </w:rPr>
              <w:t>1.00</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475" w:type="dxa"/>
          </w:tcPr>
          <w:p>
            <w:pPr>
              <w:spacing w:line="300" w:lineRule="auto"/>
              <w:jc w:val="center"/>
              <w:rPr>
                <w:rFonts w:ascii="宋体" w:hAnsi="宋体" w:cs="宋体"/>
                <w:sz w:val="24"/>
                <w:szCs w:val="24"/>
              </w:rPr>
            </w:pPr>
            <w:r>
              <w:rPr>
                <w:rFonts w:ascii="宋体" w:hAnsi="宋体" w:cs="宋体"/>
                <w:sz w:val="24"/>
                <w:szCs w:val="24"/>
              </w:rPr>
              <w:t>100-500</w:t>
            </w:r>
          </w:p>
        </w:tc>
        <w:tc>
          <w:tcPr>
            <w:tcW w:w="2470" w:type="dxa"/>
          </w:tcPr>
          <w:p>
            <w:pPr>
              <w:spacing w:line="300" w:lineRule="auto"/>
              <w:jc w:val="center"/>
              <w:rPr>
                <w:rFonts w:ascii="宋体" w:hAnsi="宋体" w:cs="宋体"/>
                <w:sz w:val="24"/>
                <w:szCs w:val="24"/>
              </w:rPr>
            </w:pPr>
            <w:r>
              <w:rPr>
                <w:rFonts w:ascii="宋体" w:hAnsi="宋体" w:cs="宋体"/>
                <w:sz w:val="24"/>
                <w:szCs w:val="24"/>
              </w:rPr>
              <w:t>1.1%</w:t>
            </w:r>
          </w:p>
        </w:tc>
        <w:tc>
          <w:tcPr>
            <w:tcW w:w="2148" w:type="dxa"/>
          </w:tcPr>
          <w:p>
            <w:pPr>
              <w:spacing w:line="300" w:lineRule="auto"/>
              <w:jc w:val="center"/>
              <w:rPr>
                <w:rFonts w:ascii="宋体" w:hAnsi="宋体" w:cs="宋体"/>
                <w:sz w:val="24"/>
                <w:szCs w:val="24"/>
              </w:rPr>
            </w:pPr>
            <w:r>
              <w:rPr>
                <w:rFonts w:ascii="宋体" w:hAnsi="宋体" w:cs="宋体"/>
                <w:sz w:val="24"/>
                <w:szCs w:val="24"/>
              </w:rPr>
              <w:t>0.8%</w:t>
            </w:r>
          </w:p>
        </w:tc>
        <w:tc>
          <w:tcPr>
            <w:tcW w:w="2148" w:type="dxa"/>
          </w:tcPr>
          <w:p>
            <w:pPr>
              <w:spacing w:line="300" w:lineRule="auto"/>
              <w:jc w:val="center"/>
              <w:rPr>
                <w:rFonts w:ascii="宋体" w:cs="宋体"/>
                <w:sz w:val="24"/>
                <w:szCs w:val="24"/>
              </w:rPr>
            </w:pPr>
            <w:r>
              <w:rPr>
                <w:rFonts w:ascii="宋体" w:hAnsi="宋体" w:cs="宋体"/>
                <w:sz w:val="24"/>
                <w:szCs w:val="24"/>
              </w:rPr>
              <w:t>0.70</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475" w:type="dxa"/>
          </w:tcPr>
          <w:p>
            <w:pPr>
              <w:spacing w:line="300" w:lineRule="auto"/>
              <w:jc w:val="center"/>
              <w:rPr>
                <w:rFonts w:ascii="宋体" w:hAnsi="宋体" w:cs="宋体"/>
                <w:sz w:val="24"/>
                <w:szCs w:val="24"/>
              </w:rPr>
            </w:pPr>
            <w:r>
              <w:rPr>
                <w:rFonts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ascii="宋体" w:hAnsi="宋体" w:cs="宋体"/>
                <w:sz w:val="24"/>
                <w:szCs w:val="24"/>
              </w:rPr>
              <w:t>0.8%</w:t>
            </w:r>
          </w:p>
        </w:tc>
        <w:tc>
          <w:tcPr>
            <w:tcW w:w="2148" w:type="dxa"/>
          </w:tcPr>
          <w:p>
            <w:pPr>
              <w:spacing w:line="300" w:lineRule="auto"/>
              <w:jc w:val="center"/>
              <w:rPr>
                <w:rFonts w:ascii="宋体" w:hAnsi="宋体" w:cs="宋体"/>
                <w:sz w:val="24"/>
                <w:szCs w:val="24"/>
              </w:rPr>
            </w:pPr>
            <w:r>
              <w:rPr>
                <w:rFonts w:ascii="宋体" w:hAnsi="宋体" w:cs="宋体"/>
                <w:sz w:val="24"/>
                <w:szCs w:val="24"/>
              </w:rPr>
              <w:t>0.45%</w:t>
            </w:r>
          </w:p>
        </w:tc>
        <w:tc>
          <w:tcPr>
            <w:tcW w:w="2148" w:type="dxa"/>
          </w:tcPr>
          <w:p>
            <w:pPr>
              <w:spacing w:line="300" w:lineRule="auto"/>
              <w:jc w:val="center"/>
              <w:rPr>
                <w:rFonts w:ascii="宋体" w:cs="宋体"/>
                <w:sz w:val="24"/>
                <w:szCs w:val="24"/>
              </w:rPr>
            </w:pPr>
            <w:r>
              <w:rPr>
                <w:rFonts w:ascii="宋体" w:hAnsi="宋体" w:cs="宋体"/>
                <w:sz w:val="24"/>
                <w:szCs w:val="24"/>
              </w:rPr>
              <w:t>0.55</w:t>
            </w:r>
            <w:r>
              <w:rPr>
                <w:rFonts w:hint="eastAsia" w:ascii="宋体" w:hAnsi="宋体" w:cs="宋体"/>
                <w:sz w:val="24"/>
                <w:szCs w:val="24"/>
              </w:rPr>
              <w:t>％</w:t>
            </w:r>
          </w:p>
        </w:tc>
      </w:tr>
    </w:tbl>
    <w:p>
      <w:pPr>
        <w:pStyle w:val="46"/>
        <w:adjustRightInd w:val="0"/>
        <w:snapToGrid w:val="0"/>
        <w:spacing w:line="300" w:lineRule="auto"/>
        <w:ind w:left="420" w:firstLine="0" w:firstLineChars="0"/>
        <w:rPr>
          <w:rFonts w:ascii="宋体"/>
          <w:b/>
          <w:sz w:val="24"/>
          <w:szCs w:val="24"/>
        </w:rPr>
      </w:pPr>
    </w:p>
    <w:p>
      <w:pPr>
        <w:pStyle w:val="46"/>
        <w:numPr>
          <w:ilvl w:val="0"/>
          <w:numId w:val="9"/>
        </w:numPr>
        <w:ind w:hanging="567" w:firstLineChars="0"/>
        <w:rPr>
          <w:rFonts w:ascii="宋体"/>
          <w:b/>
          <w:sz w:val="24"/>
          <w:szCs w:val="24"/>
        </w:rPr>
      </w:pPr>
      <w:r>
        <w:rPr>
          <w:rFonts w:hint="eastAsia"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w:t>
      </w:r>
      <w:r>
        <w:rPr>
          <w:rFonts w:ascii="宋体" w:hAnsi="宋体"/>
          <w:b/>
          <w:sz w:val="24"/>
          <w:szCs w:val="24"/>
        </w:rPr>
        <w:t>[2017]61</w:t>
      </w:r>
      <w:r>
        <w:rPr>
          <w:rFonts w:hint="eastAsia" w:ascii="宋体" w:hAnsi="宋体"/>
          <w:b/>
          <w:sz w:val="24"/>
          <w:szCs w:val="24"/>
        </w:rPr>
        <w:t>号）文件执行。</w:t>
      </w:r>
    </w:p>
    <w:p>
      <w:pPr>
        <w:pStyle w:val="46"/>
        <w:numPr>
          <w:ilvl w:val="0"/>
          <w:numId w:val="9"/>
        </w:numPr>
        <w:ind w:hanging="567" w:firstLineChars="0"/>
        <w:rPr>
          <w:rFonts w:ascii="宋体"/>
          <w:b/>
          <w:sz w:val="24"/>
          <w:szCs w:val="24"/>
        </w:rPr>
      </w:pPr>
      <w:r>
        <w:rPr>
          <w:rFonts w:hint="eastAsia" w:ascii="宋体" w:hAnsi="宋体"/>
          <w:b/>
          <w:sz w:val="24"/>
          <w:szCs w:val="24"/>
        </w:rPr>
        <w:t>服务费缴纳账户</w:t>
      </w:r>
    </w:p>
    <w:p>
      <w:pPr>
        <w:pStyle w:val="46"/>
        <w:ind w:firstLine="961" w:firstLineChars="400"/>
        <w:rPr>
          <w:rFonts w:ascii="宋体"/>
          <w:b/>
          <w:sz w:val="24"/>
          <w:szCs w:val="24"/>
        </w:rPr>
      </w:pPr>
      <w:r>
        <w:rPr>
          <w:rFonts w:hint="eastAsia" w:ascii="宋体" w:hAnsi="宋体"/>
          <w:b/>
          <w:sz w:val="24"/>
          <w:szCs w:val="24"/>
        </w:rPr>
        <w:t>公司户名：武汉富纳工程咨询有限公司</w:t>
      </w:r>
    </w:p>
    <w:p>
      <w:pPr>
        <w:pStyle w:val="46"/>
        <w:ind w:firstLine="961" w:firstLineChars="400"/>
        <w:rPr>
          <w:rFonts w:ascii="宋体"/>
          <w:b/>
          <w:sz w:val="24"/>
          <w:szCs w:val="24"/>
        </w:rPr>
      </w:pPr>
      <w:r>
        <w:rPr>
          <w:rFonts w:hint="eastAsia" w:ascii="宋体" w:hAnsi="宋体"/>
          <w:b/>
          <w:sz w:val="24"/>
          <w:szCs w:val="24"/>
        </w:rPr>
        <w:t>开户行：中国工商银行股份有限公司武汉徐家棚支行</w:t>
      </w:r>
    </w:p>
    <w:p>
      <w:pPr>
        <w:pStyle w:val="46"/>
        <w:ind w:firstLine="961" w:firstLineChars="400"/>
        <w:rPr>
          <w:rFonts w:ascii="宋体"/>
          <w:b/>
          <w:sz w:val="24"/>
          <w:szCs w:val="24"/>
        </w:rPr>
      </w:pPr>
      <w:r>
        <w:rPr>
          <w:rFonts w:hint="eastAsia" w:ascii="宋体" w:hAnsi="宋体"/>
          <w:b/>
          <w:sz w:val="24"/>
          <w:szCs w:val="24"/>
        </w:rPr>
        <w:t>账号：</w:t>
      </w:r>
      <w:r>
        <w:rPr>
          <w:rFonts w:ascii="宋体" w:hAnsi="宋体"/>
          <w:b/>
          <w:sz w:val="24"/>
          <w:szCs w:val="24"/>
        </w:rPr>
        <w:t>3202 0061 0920 0170 550</w:t>
      </w:r>
    </w:p>
    <w:p>
      <w:pPr>
        <w:pStyle w:val="4"/>
        <w:numPr>
          <w:ilvl w:val="0"/>
          <w:numId w:val="3"/>
        </w:numPr>
        <w:spacing w:before="40" w:after="40" w:line="360" w:lineRule="auto"/>
        <w:ind w:left="658" w:hanging="658"/>
        <w:jc w:val="left"/>
        <w:rPr>
          <w:rFonts w:ascii="宋体"/>
          <w:bCs w:val="0"/>
          <w:lang w:val="zh-CN"/>
        </w:rPr>
      </w:pPr>
      <w:bookmarkStart w:id="6" w:name="_Toc494561939"/>
      <w:bookmarkStart w:id="7" w:name="_Toc272247695"/>
      <w:bookmarkStart w:id="8" w:name="_Toc278891592"/>
      <w:bookmarkStart w:id="9" w:name="_Toc495861521"/>
      <w:r>
        <w:rPr>
          <w:rFonts w:hint="eastAsia" w:ascii="宋体" w:hAnsi="宋体"/>
          <w:bCs w:val="0"/>
          <w:lang w:val="zh-CN"/>
        </w:rPr>
        <w:t>招标文件</w:t>
      </w:r>
      <w:bookmarkEnd w:id="6"/>
      <w:bookmarkEnd w:id="7"/>
      <w:bookmarkEnd w:id="8"/>
      <w:bookmarkEnd w:id="9"/>
    </w:p>
    <w:p>
      <w:pPr>
        <w:numPr>
          <w:ilvl w:val="0"/>
          <w:numId w:val="4"/>
        </w:numPr>
        <w:spacing w:line="360" w:lineRule="auto"/>
        <w:rPr>
          <w:rFonts w:ascii="宋体"/>
          <w:b/>
          <w:sz w:val="24"/>
          <w:szCs w:val="20"/>
          <w:lang w:val="zh-CN"/>
        </w:rPr>
      </w:pPr>
      <w:r>
        <w:rPr>
          <w:rFonts w:hint="eastAsia" w:ascii="宋体" w:hAnsi="宋体"/>
          <w:b/>
          <w:sz w:val="24"/>
          <w:szCs w:val="20"/>
          <w:lang w:val="zh-CN"/>
        </w:rPr>
        <w:t>招标文件的构成</w:t>
      </w:r>
    </w:p>
    <w:p>
      <w:pPr>
        <w:tabs>
          <w:tab w:val="left" w:pos="476"/>
        </w:tabs>
        <w:spacing w:line="360" w:lineRule="auto"/>
        <w:ind w:left="476"/>
        <w:rPr>
          <w:rFonts w:ascii="宋体"/>
          <w:sz w:val="24"/>
          <w:szCs w:val="20"/>
          <w:lang w:val="zh-CN"/>
        </w:rPr>
      </w:pPr>
      <w:r>
        <w:rPr>
          <w:rFonts w:hint="eastAsia" w:ascii="宋体" w:hAnsi="宋体"/>
          <w:sz w:val="24"/>
          <w:szCs w:val="20"/>
          <w:lang w:val="zh-CN"/>
        </w:rPr>
        <w:t>第一章</w:t>
      </w:r>
      <w:r>
        <w:rPr>
          <w:rFonts w:ascii="宋体" w:hAnsi="宋体"/>
          <w:sz w:val="24"/>
          <w:szCs w:val="20"/>
          <w:lang w:val="zh-CN"/>
        </w:rPr>
        <w:t xml:space="preserve"> </w:t>
      </w:r>
      <w:r>
        <w:rPr>
          <w:rFonts w:hint="eastAsia" w:ascii="宋体" w:hAnsi="宋体"/>
          <w:sz w:val="24"/>
          <w:szCs w:val="20"/>
          <w:lang w:val="zh-CN"/>
        </w:rPr>
        <w:t>投标邀请书</w:t>
      </w:r>
    </w:p>
    <w:p>
      <w:pPr>
        <w:tabs>
          <w:tab w:val="left" w:pos="476"/>
        </w:tabs>
        <w:spacing w:line="360" w:lineRule="auto"/>
        <w:ind w:left="476"/>
        <w:rPr>
          <w:rFonts w:ascii="宋体"/>
          <w:sz w:val="24"/>
          <w:szCs w:val="20"/>
          <w:lang w:val="zh-CN"/>
        </w:rPr>
      </w:pPr>
      <w:r>
        <w:rPr>
          <w:rFonts w:hint="eastAsia" w:ascii="宋体" w:hAnsi="宋体"/>
          <w:sz w:val="24"/>
          <w:szCs w:val="20"/>
          <w:lang w:val="zh-CN"/>
        </w:rPr>
        <w:t>第二章</w:t>
      </w:r>
      <w:r>
        <w:rPr>
          <w:rFonts w:ascii="宋体" w:hAnsi="宋体"/>
          <w:sz w:val="24"/>
          <w:szCs w:val="20"/>
          <w:lang w:val="zh-CN"/>
        </w:rPr>
        <w:t xml:space="preserve"> </w:t>
      </w:r>
      <w:r>
        <w:rPr>
          <w:rFonts w:hint="eastAsia" w:ascii="宋体" w:hAnsi="宋体"/>
          <w:sz w:val="24"/>
          <w:szCs w:val="20"/>
          <w:lang w:val="zh-CN"/>
        </w:rPr>
        <w:t>投标人须知</w:t>
      </w:r>
    </w:p>
    <w:p>
      <w:pPr>
        <w:tabs>
          <w:tab w:val="left" w:pos="476"/>
        </w:tabs>
        <w:spacing w:line="360" w:lineRule="auto"/>
        <w:ind w:left="476"/>
        <w:rPr>
          <w:rFonts w:ascii="宋体"/>
          <w:sz w:val="24"/>
          <w:szCs w:val="20"/>
          <w:lang w:val="zh-CN"/>
        </w:rPr>
      </w:pPr>
      <w:r>
        <w:rPr>
          <w:rFonts w:hint="eastAsia" w:ascii="宋体" w:hAnsi="宋体"/>
          <w:sz w:val="24"/>
          <w:szCs w:val="20"/>
          <w:lang w:val="zh-CN"/>
        </w:rPr>
        <w:t>第三章</w:t>
      </w:r>
      <w:r>
        <w:rPr>
          <w:rFonts w:ascii="宋体" w:hAnsi="宋体"/>
          <w:sz w:val="24"/>
          <w:szCs w:val="20"/>
          <w:lang w:val="zh-CN"/>
        </w:rPr>
        <w:t xml:space="preserve"> </w:t>
      </w:r>
      <w:r>
        <w:rPr>
          <w:rFonts w:hint="eastAsia" w:ascii="宋体" w:hAnsi="宋体"/>
          <w:sz w:val="24"/>
          <w:szCs w:val="20"/>
          <w:lang w:val="zh-CN"/>
        </w:rPr>
        <w:t>项目技术、服务及商务要求</w:t>
      </w:r>
    </w:p>
    <w:p>
      <w:pPr>
        <w:tabs>
          <w:tab w:val="left" w:pos="476"/>
        </w:tabs>
        <w:spacing w:line="360" w:lineRule="auto"/>
        <w:ind w:left="476"/>
        <w:rPr>
          <w:rFonts w:ascii="宋体"/>
          <w:sz w:val="24"/>
          <w:szCs w:val="20"/>
          <w:lang w:val="zh-CN"/>
        </w:rPr>
      </w:pPr>
      <w:r>
        <w:rPr>
          <w:rFonts w:hint="eastAsia" w:ascii="宋体" w:hAnsi="宋体"/>
          <w:sz w:val="24"/>
          <w:szCs w:val="20"/>
          <w:lang w:val="zh-CN"/>
        </w:rPr>
        <w:t>第四章</w:t>
      </w:r>
      <w:r>
        <w:rPr>
          <w:rFonts w:ascii="宋体" w:hAnsi="宋体"/>
          <w:sz w:val="24"/>
          <w:szCs w:val="20"/>
          <w:lang w:val="zh-CN"/>
        </w:rPr>
        <w:t xml:space="preserve"> </w:t>
      </w:r>
      <w:r>
        <w:rPr>
          <w:rFonts w:hint="eastAsia" w:ascii="宋体" w:hAnsi="宋体"/>
          <w:sz w:val="24"/>
          <w:szCs w:val="20"/>
          <w:lang w:val="zh-CN"/>
        </w:rPr>
        <w:t>资格审查方法及标准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第五章</w:t>
      </w:r>
      <w:r>
        <w:rPr>
          <w:rFonts w:ascii="宋体" w:hAnsi="宋体"/>
          <w:sz w:val="24"/>
          <w:szCs w:val="20"/>
          <w:lang w:val="zh-CN"/>
        </w:rPr>
        <w:t xml:space="preserve"> </w:t>
      </w:r>
      <w:r>
        <w:rPr>
          <w:rFonts w:hint="eastAsia" w:ascii="宋体" w:hAnsi="宋体"/>
          <w:sz w:val="24"/>
          <w:szCs w:val="20"/>
          <w:lang w:val="zh-CN"/>
        </w:rPr>
        <w:t>评标方法、程序及标准</w:t>
      </w:r>
    </w:p>
    <w:p>
      <w:pPr>
        <w:tabs>
          <w:tab w:val="left" w:pos="476"/>
        </w:tabs>
        <w:spacing w:line="360" w:lineRule="auto"/>
        <w:ind w:left="476"/>
        <w:rPr>
          <w:rFonts w:ascii="宋体"/>
          <w:sz w:val="24"/>
          <w:szCs w:val="20"/>
          <w:lang w:val="zh-CN"/>
        </w:rPr>
      </w:pPr>
      <w:r>
        <w:rPr>
          <w:rFonts w:hint="eastAsia" w:ascii="宋体" w:hAnsi="宋体"/>
          <w:sz w:val="24"/>
          <w:szCs w:val="20"/>
          <w:lang w:val="zh-CN"/>
        </w:rPr>
        <w:t>第六章</w:t>
      </w:r>
      <w:r>
        <w:rPr>
          <w:rFonts w:ascii="宋体" w:hAnsi="宋体"/>
          <w:sz w:val="24"/>
          <w:szCs w:val="20"/>
          <w:lang w:val="zh-CN"/>
        </w:rPr>
        <w:t xml:space="preserve"> </w:t>
      </w:r>
      <w:r>
        <w:rPr>
          <w:rFonts w:hint="eastAsia" w:ascii="宋体" w:hAnsi="宋体"/>
          <w:sz w:val="24"/>
          <w:szCs w:val="20"/>
          <w:lang w:val="zh-CN"/>
        </w:rPr>
        <w:t>合同书格式（参考）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第七章</w:t>
      </w:r>
      <w:r>
        <w:rPr>
          <w:rFonts w:ascii="宋体" w:hAnsi="宋体"/>
          <w:sz w:val="24"/>
          <w:szCs w:val="20"/>
          <w:lang w:val="zh-CN"/>
        </w:rPr>
        <w:t xml:space="preserve"> </w:t>
      </w:r>
      <w:r>
        <w:rPr>
          <w:rFonts w:hint="eastAsia" w:ascii="宋体" w:hAnsi="宋体"/>
          <w:sz w:val="24"/>
          <w:szCs w:val="20"/>
          <w:lang w:val="zh-CN"/>
        </w:rPr>
        <w:t>投标文件格式（参考）</w:t>
      </w:r>
    </w:p>
    <w:p>
      <w:pPr>
        <w:tabs>
          <w:tab w:val="left" w:pos="476"/>
        </w:tabs>
        <w:spacing w:line="360" w:lineRule="auto"/>
        <w:ind w:left="476"/>
        <w:rPr>
          <w:rFonts w:ascii="宋体"/>
          <w:sz w:val="24"/>
          <w:szCs w:val="20"/>
          <w:lang w:val="zh-CN"/>
        </w:rPr>
      </w:pPr>
      <w:r>
        <w:rPr>
          <w:rFonts w:hint="eastAsia" w:ascii="宋体" w:hAnsi="宋体"/>
          <w:sz w:val="24"/>
          <w:szCs w:val="20"/>
          <w:lang w:val="zh-CN"/>
        </w:rPr>
        <w:t>其</w:t>
      </w:r>
      <w:r>
        <w:rPr>
          <w:rFonts w:ascii="宋体" w:hAnsi="宋体"/>
          <w:sz w:val="24"/>
          <w:szCs w:val="20"/>
          <w:lang w:val="zh-CN"/>
        </w:rPr>
        <w:t xml:space="preserve"> </w:t>
      </w:r>
      <w:r>
        <w:rPr>
          <w:rFonts w:hint="eastAsia" w:ascii="宋体" w:hAnsi="宋体"/>
          <w:sz w:val="24"/>
          <w:szCs w:val="20"/>
          <w:lang w:val="zh-CN"/>
        </w:rPr>
        <w:t>他</w:t>
      </w:r>
      <w:r>
        <w:rPr>
          <w:rFonts w:ascii="宋体" w:hAnsi="宋体"/>
          <w:sz w:val="24"/>
          <w:szCs w:val="20"/>
          <w:lang w:val="zh-CN"/>
        </w:rPr>
        <w:t xml:space="preserve">  </w:t>
      </w:r>
      <w:r>
        <w:rPr>
          <w:rFonts w:hint="eastAsia" w:ascii="宋体" w:hAnsi="宋体"/>
          <w:sz w:val="24"/>
          <w:szCs w:val="20"/>
          <w:lang w:val="zh-CN"/>
        </w:rPr>
        <w:t>在招标过程中由采购代理机构发出的修正和补充文件等</w:t>
      </w:r>
    </w:p>
    <w:p>
      <w:pPr>
        <w:numPr>
          <w:ilvl w:val="0"/>
          <w:numId w:val="4"/>
        </w:numPr>
        <w:spacing w:line="360" w:lineRule="auto"/>
        <w:rPr>
          <w:rFonts w:ascii="宋体"/>
          <w:b/>
          <w:sz w:val="24"/>
          <w:szCs w:val="20"/>
          <w:lang w:val="zh-CN"/>
        </w:rPr>
      </w:pPr>
      <w:r>
        <w:rPr>
          <w:rFonts w:hint="eastAsia" w:ascii="宋体" w:hAnsi="宋体"/>
          <w:b/>
          <w:sz w:val="24"/>
          <w:szCs w:val="20"/>
          <w:lang w:val="zh-CN"/>
        </w:rPr>
        <w:t>招标文件疑问的提交</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潜在投标人对招标文件有疑问的，可以向采购代理机构提出询问，或在</w:t>
      </w:r>
      <w:r>
        <w:rPr>
          <w:rFonts w:ascii="宋体" w:hAnsi="宋体"/>
          <w:sz w:val="24"/>
          <w:szCs w:val="20"/>
          <w:lang w:val="zh-CN"/>
        </w:rPr>
        <w:t>6.2</w:t>
      </w:r>
      <w:r>
        <w:rPr>
          <w:rFonts w:hint="eastAsia" w:ascii="宋体" w:hAnsi="宋体"/>
          <w:sz w:val="24"/>
          <w:szCs w:val="20"/>
          <w:lang w:val="zh-CN"/>
        </w:rPr>
        <w:t>规定的时间前以书面的形式向采购代理机构提交疑问函。</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潜在投标人在项目招标公告期限届满之日起</w:t>
      </w:r>
      <w:r>
        <w:rPr>
          <w:rFonts w:ascii="宋体" w:hAnsi="宋体"/>
          <w:sz w:val="24"/>
          <w:szCs w:val="20"/>
          <w:lang w:val="zh-CN"/>
        </w:rPr>
        <w:t>7</w:t>
      </w:r>
      <w:r>
        <w:rPr>
          <w:rFonts w:hint="eastAsia" w:ascii="宋体" w:hAnsi="宋体"/>
          <w:sz w:val="24"/>
          <w:szCs w:val="20"/>
          <w:lang w:val="zh-CN"/>
        </w:rPr>
        <w:t>个工作日内未对招标文件提出疑问的，采购代理机构将视其认同招标文件，在规定的时间后就招标文件内容提出的疑问将不予受理。</w:t>
      </w:r>
    </w:p>
    <w:p>
      <w:pPr>
        <w:numPr>
          <w:ilvl w:val="0"/>
          <w:numId w:val="10"/>
        </w:numPr>
        <w:spacing w:line="360" w:lineRule="auto"/>
        <w:ind w:left="476" w:hanging="476"/>
        <w:rPr>
          <w:rFonts w:ascii="宋体"/>
          <w:sz w:val="24"/>
          <w:szCs w:val="20"/>
          <w:lang w:val="zh-CN"/>
        </w:rPr>
      </w:pPr>
      <w:r>
        <w:rPr>
          <w:rFonts w:hint="eastAsia" w:ascii="宋体" w:hAnsi="宋体"/>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4"/>
        </w:numPr>
        <w:spacing w:line="360" w:lineRule="auto"/>
        <w:rPr>
          <w:rFonts w:ascii="宋体"/>
          <w:b/>
          <w:sz w:val="24"/>
          <w:szCs w:val="20"/>
          <w:lang w:val="zh-CN"/>
        </w:rPr>
      </w:pPr>
      <w:r>
        <w:rPr>
          <w:rFonts w:hint="eastAsia" w:ascii="宋体" w:hAnsi="宋体"/>
          <w:b/>
          <w:sz w:val="24"/>
          <w:szCs w:val="20"/>
          <w:lang w:val="zh-CN"/>
        </w:rPr>
        <w:t>招标文件的澄清、修改</w:t>
      </w:r>
    </w:p>
    <w:p>
      <w:pPr>
        <w:numPr>
          <w:ilvl w:val="0"/>
          <w:numId w:val="11"/>
        </w:numPr>
        <w:spacing w:line="360" w:lineRule="auto"/>
        <w:ind w:left="476" w:hanging="476"/>
        <w:rPr>
          <w:rFonts w:ascii="Helvetica" w:hAnsi="Helvetica" w:cs="Helvetica"/>
          <w:kern w:val="0"/>
          <w:sz w:val="24"/>
          <w:szCs w:val="24"/>
          <w:lang w:val="zh-CN"/>
        </w:rPr>
      </w:pPr>
      <w:r>
        <w:rPr>
          <w:rFonts w:hint="eastAsia" w:ascii="宋体" w:hAnsi="宋体"/>
          <w:sz w:val="24"/>
          <w:szCs w:val="20"/>
          <w:lang w:val="zh-CN"/>
        </w:rPr>
        <w:t>采购代理机构和采购人可以对已发出的招标文件进行必要的澄清或者修改。</w:t>
      </w:r>
      <w:r>
        <w:rPr>
          <w:rFonts w:hint="eastAsia" w:ascii="Helvetica" w:hAnsi="Helvetica" w:cs="Helvetica"/>
          <w:kern w:val="0"/>
          <w:sz w:val="24"/>
          <w:szCs w:val="24"/>
          <w:lang w:val="zh-CN"/>
        </w:rPr>
        <w:t>澄清或者修改将在原公告发布媒体上发布澄清公告。澄清或者修改的内容可能影响投标文件编制的，</w:t>
      </w:r>
      <w:r>
        <w:rPr>
          <w:rFonts w:hint="eastAsia" w:ascii="宋体" w:hAnsi="宋体"/>
          <w:sz w:val="24"/>
          <w:szCs w:val="20"/>
          <w:lang w:val="zh-CN"/>
        </w:rPr>
        <w:t>采购代理机构</w:t>
      </w:r>
      <w:r>
        <w:rPr>
          <w:rFonts w:hint="eastAsia" w:ascii="Helvetica" w:hAnsi="Helvetica" w:cs="Helvetica"/>
          <w:kern w:val="0"/>
          <w:sz w:val="24"/>
          <w:szCs w:val="24"/>
          <w:lang w:val="zh-CN"/>
        </w:rPr>
        <w:t>和采购人将在投标截止时间至少</w:t>
      </w:r>
      <w:r>
        <w:rPr>
          <w:rFonts w:ascii="宋体" w:hAnsi="宋体"/>
          <w:sz w:val="24"/>
          <w:szCs w:val="20"/>
          <w:lang w:val="zh-CN"/>
        </w:rPr>
        <w:t>15</w:t>
      </w:r>
      <w:r>
        <w:rPr>
          <w:rFonts w:hint="eastAsia" w:ascii="Helvetica" w:hAnsi="Helvetica" w:cs="Helvetica"/>
          <w:kern w:val="0"/>
          <w:sz w:val="24"/>
          <w:szCs w:val="24"/>
          <w:lang w:val="zh-CN"/>
        </w:rPr>
        <w:t>日前，以书面</w:t>
      </w:r>
      <w:r>
        <w:rPr>
          <w:rFonts w:hint="eastAsia" w:ascii="宋体" w:hAnsi="宋体"/>
          <w:sz w:val="24"/>
          <w:szCs w:val="20"/>
          <w:lang w:val="zh-CN"/>
        </w:rPr>
        <w:t>（或网上公告）</w:t>
      </w:r>
      <w:r>
        <w:rPr>
          <w:rFonts w:hint="eastAsia" w:ascii="Helvetica" w:hAnsi="Helvetica" w:cs="Helvetica"/>
          <w:kern w:val="0"/>
          <w:sz w:val="24"/>
          <w:szCs w:val="24"/>
          <w:lang w:val="zh-CN"/>
        </w:rPr>
        <w:t>形式通知所有获取招标文件的潜在投标人。</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1"/>
        </w:numPr>
        <w:spacing w:line="360" w:lineRule="auto"/>
        <w:ind w:left="476" w:hanging="476"/>
        <w:rPr>
          <w:rFonts w:ascii="宋体"/>
          <w:sz w:val="24"/>
          <w:szCs w:val="20"/>
          <w:lang w:val="zh-CN"/>
        </w:rPr>
      </w:pPr>
      <w:r>
        <w:rPr>
          <w:rFonts w:hint="eastAsia" w:ascii="宋体" w:hAnsi="宋体"/>
          <w:sz w:val="24"/>
          <w:szCs w:val="20"/>
          <w:lang w:val="zh-CN"/>
        </w:rPr>
        <w:t>澄清或者修改的内容为招标文件的组成部分，并对潜在投标人具有约束力。</w:t>
      </w:r>
    </w:p>
    <w:p>
      <w:pPr>
        <w:numPr>
          <w:ilvl w:val="0"/>
          <w:numId w:val="4"/>
        </w:numPr>
        <w:spacing w:line="360" w:lineRule="auto"/>
        <w:rPr>
          <w:rFonts w:ascii="宋体"/>
          <w:b/>
          <w:sz w:val="24"/>
          <w:szCs w:val="20"/>
          <w:lang w:val="zh-CN"/>
        </w:rPr>
      </w:pPr>
      <w:r>
        <w:rPr>
          <w:rFonts w:hint="eastAsia" w:ascii="宋体" w:hAnsi="宋体"/>
          <w:b/>
          <w:sz w:val="24"/>
          <w:szCs w:val="20"/>
          <w:lang w:val="zh-CN"/>
        </w:rPr>
        <w:t>现场考察</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2"/>
        </w:numPr>
        <w:spacing w:line="360" w:lineRule="auto"/>
        <w:ind w:left="476" w:hanging="476"/>
        <w:rPr>
          <w:rFonts w:ascii="宋体"/>
          <w:sz w:val="24"/>
          <w:szCs w:val="20"/>
          <w:lang w:val="zh-CN"/>
        </w:rPr>
      </w:pPr>
      <w:r>
        <w:rPr>
          <w:rFonts w:hint="eastAsia" w:ascii="宋体" w:hAnsi="宋体"/>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3"/>
        </w:numPr>
        <w:spacing w:before="40" w:after="40" w:line="360" w:lineRule="auto"/>
        <w:ind w:left="658" w:hanging="658"/>
        <w:jc w:val="left"/>
        <w:rPr>
          <w:rFonts w:ascii="宋体"/>
          <w:bCs w:val="0"/>
          <w:lang w:val="zh-CN"/>
        </w:rPr>
      </w:pPr>
      <w:bookmarkStart w:id="10" w:name="_Toc278891593"/>
      <w:bookmarkStart w:id="11" w:name="_Toc494561940"/>
      <w:bookmarkStart w:id="12" w:name="_Toc495861522"/>
      <w:bookmarkStart w:id="13" w:name="_Toc272247696"/>
      <w:r>
        <w:rPr>
          <w:rFonts w:hint="eastAsia" w:ascii="宋体" w:hAnsi="宋体"/>
          <w:bCs w:val="0"/>
          <w:lang w:val="zh-CN"/>
        </w:rPr>
        <w:t>投标文件</w:t>
      </w:r>
      <w:bookmarkEnd w:id="10"/>
      <w:bookmarkEnd w:id="11"/>
      <w:bookmarkEnd w:id="12"/>
      <w:bookmarkEnd w:id="13"/>
    </w:p>
    <w:p>
      <w:pPr>
        <w:numPr>
          <w:ilvl w:val="0"/>
          <w:numId w:val="4"/>
        </w:numPr>
        <w:spacing w:line="360" w:lineRule="auto"/>
        <w:rPr>
          <w:rFonts w:ascii="宋体"/>
          <w:b/>
          <w:sz w:val="24"/>
          <w:szCs w:val="24"/>
          <w:lang w:val="zh-CN"/>
        </w:rPr>
      </w:pPr>
      <w:r>
        <w:rPr>
          <w:rFonts w:hint="eastAsia" w:ascii="宋体" w:hAnsi="宋体"/>
          <w:b/>
          <w:sz w:val="24"/>
          <w:szCs w:val="24"/>
          <w:lang w:val="zh-CN"/>
        </w:rPr>
        <w:t>投标的语言</w:t>
      </w:r>
    </w:p>
    <w:p>
      <w:pPr>
        <w:spacing w:line="360" w:lineRule="auto"/>
        <w:ind w:firstLine="480" w:firstLineChars="200"/>
        <w:rPr>
          <w:rFonts w:ascii="宋体"/>
          <w:sz w:val="24"/>
          <w:szCs w:val="24"/>
          <w:lang w:val="zh-CN"/>
        </w:rPr>
      </w:pPr>
      <w:r>
        <w:rPr>
          <w:rFonts w:hint="eastAsia" w:ascii="宋体" w:hAnsi="宋体"/>
          <w:sz w:val="24"/>
          <w:szCs w:val="24"/>
          <w:lang w:val="zh-CN"/>
        </w:rPr>
        <w:t>投标人提交的投标文件以及投标人与</w:t>
      </w:r>
      <w:r>
        <w:rPr>
          <w:rFonts w:hint="eastAsia" w:ascii="宋体" w:hAnsi="宋体"/>
          <w:sz w:val="24"/>
          <w:szCs w:val="20"/>
          <w:lang w:val="zh-CN"/>
        </w:rPr>
        <w:t>采购代理机构</w:t>
      </w:r>
      <w:r>
        <w:rPr>
          <w:rFonts w:hint="eastAsia" w:ascii="宋体" w:hAnsi="宋体"/>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4"/>
        </w:numPr>
        <w:spacing w:line="360" w:lineRule="auto"/>
        <w:rPr>
          <w:rFonts w:ascii="宋体"/>
          <w:b/>
          <w:sz w:val="24"/>
          <w:szCs w:val="24"/>
          <w:lang w:val="zh-CN"/>
        </w:rPr>
      </w:pPr>
      <w:r>
        <w:rPr>
          <w:rFonts w:hint="eastAsia" w:ascii="宋体" w:hAnsi="宋体"/>
          <w:b/>
          <w:sz w:val="24"/>
          <w:szCs w:val="24"/>
          <w:lang w:val="zh-CN"/>
        </w:rPr>
        <w:t>投标文件的构成</w:t>
      </w:r>
    </w:p>
    <w:p>
      <w:pPr>
        <w:spacing w:line="360" w:lineRule="auto"/>
        <w:ind w:firstLine="480" w:firstLineChars="200"/>
        <w:rPr>
          <w:rFonts w:ascii="宋体"/>
          <w:sz w:val="24"/>
          <w:szCs w:val="24"/>
          <w:lang w:val="zh-CN"/>
        </w:rPr>
      </w:pPr>
      <w:r>
        <w:rPr>
          <w:rFonts w:hint="eastAsia" w:ascii="宋体" w:hAnsi="宋体"/>
          <w:sz w:val="24"/>
          <w:szCs w:val="24"/>
          <w:lang w:val="zh-CN"/>
        </w:rPr>
        <w:t>投标人编制的投标文件应包括但不限于下列内容：</w:t>
      </w:r>
    </w:p>
    <w:p>
      <w:pPr>
        <w:spacing w:line="360" w:lineRule="auto"/>
        <w:ind w:firstLine="480" w:firstLineChars="200"/>
        <w:rPr>
          <w:rFonts w:ascii="宋体"/>
          <w:sz w:val="24"/>
          <w:szCs w:val="24"/>
          <w:lang w:val="zh-CN"/>
        </w:rPr>
      </w:pPr>
      <w:r>
        <w:rPr>
          <w:rFonts w:hint="eastAsia" w:ascii="宋体" w:hAnsi="宋体"/>
          <w:sz w:val="24"/>
          <w:szCs w:val="24"/>
          <w:lang w:val="zh-CN"/>
        </w:rPr>
        <w:t>第一部分</w:t>
      </w:r>
      <w:r>
        <w:rPr>
          <w:rFonts w:ascii="宋体" w:hAnsi="宋体"/>
          <w:sz w:val="24"/>
          <w:szCs w:val="24"/>
          <w:lang w:val="zh-CN"/>
        </w:rPr>
        <w:t xml:space="preserve">  </w:t>
      </w:r>
      <w:r>
        <w:rPr>
          <w:rFonts w:hint="eastAsia" w:ascii="宋体" w:hAnsi="宋体"/>
          <w:sz w:val="24"/>
          <w:szCs w:val="24"/>
          <w:lang w:val="zh-CN"/>
        </w:rPr>
        <w:t>资格证明文件（详见第七章“投标文件格式”中资格证明文件组成）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第二部分</w:t>
      </w:r>
      <w:r>
        <w:rPr>
          <w:rFonts w:ascii="宋体" w:hAnsi="宋体"/>
          <w:sz w:val="24"/>
          <w:szCs w:val="24"/>
          <w:lang w:val="zh-CN"/>
        </w:rPr>
        <w:t xml:space="preserve">  </w:t>
      </w:r>
      <w:r>
        <w:rPr>
          <w:rFonts w:hint="eastAsia" w:ascii="宋体" w:hAnsi="宋体"/>
          <w:sz w:val="24"/>
          <w:szCs w:val="24"/>
          <w:lang w:val="zh-CN"/>
        </w:rPr>
        <w:t>商务文件（详见第七章“投标文件格式”中商务文件组成）</w:t>
      </w:r>
    </w:p>
    <w:p>
      <w:pPr>
        <w:spacing w:line="360" w:lineRule="auto"/>
        <w:ind w:firstLine="480" w:firstLineChars="200"/>
        <w:rPr>
          <w:rFonts w:ascii="宋体"/>
          <w:sz w:val="24"/>
          <w:szCs w:val="24"/>
          <w:lang w:val="zh-CN"/>
        </w:rPr>
      </w:pPr>
      <w:r>
        <w:rPr>
          <w:rFonts w:hint="eastAsia" w:ascii="宋体" w:hAnsi="宋体"/>
          <w:sz w:val="24"/>
          <w:szCs w:val="24"/>
          <w:lang w:val="zh-CN"/>
        </w:rPr>
        <w:t>第三部分</w:t>
      </w:r>
      <w:r>
        <w:rPr>
          <w:rFonts w:ascii="宋体" w:hAnsi="宋体"/>
          <w:sz w:val="24"/>
          <w:szCs w:val="24"/>
          <w:lang w:val="zh-CN"/>
        </w:rPr>
        <w:t xml:space="preserve">  </w:t>
      </w:r>
      <w:r>
        <w:rPr>
          <w:rFonts w:hint="eastAsia" w:ascii="宋体" w:hAnsi="宋体"/>
          <w:sz w:val="24"/>
          <w:szCs w:val="24"/>
          <w:lang w:val="zh-CN"/>
        </w:rPr>
        <w:t>技术、服务文件（详见第七章“投标文件格式”中技术、服务文件组成）</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投标文件编制</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招标文件有分包要求，投标人对招标文件中多个包进行投标的，其投标文件的编制应按每包要求分别装订和封装，并注明对应包号。</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投标人应当对投标文件进行装订，对未经装订的投标书可能发生的文件散落或缺损，由此产生的后果及责任由投标人自行承担。</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投标人应按照招标文件第七章“投标文件格式”提供的《投标书》、《开标一览表》、《投标报价明细表》、《法定代表人授权书》等格式、要求、规定来编制投标文件。</w:t>
      </w:r>
    </w:p>
    <w:p>
      <w:pPr>
        <w:numPr>
          <w:ilvl w:val="0"/>
          <w:numId w:val="13"/>
        </w:numPr>
        <w:spacing w:line="360" w:lineRule="auto"/>
        <w:ind w:left="616" w:hanging="616"/>
        <w:rPr>
          <w:rFonts w:ascii="宋体"/>
          <w:color w:val="0D0D0D"/>
          <w:sz w:val="24"/>
          <w:szCs w:val="24"/>
          <w:lang w:val="zh-CN"/>
        </w:rPr>
      </w:pPr>
      <w:r>
        <w:rPr>
          <w:rFonts w:hint="eastAsia" w:ascii="宋体" w:hAnsi="宋体"/>
          <w:color w:val="0D0D0D"/>
          <w:sz w:val="24"/>
          <w:szCs w:val="24"/>
          <w:lang w:val="zh-CN"/>
        </w:rPr>
        <w:t>投标人应对投标文件中所提供资料的真实性负责，</w:t>
      </w:r>
      <w:r>
        <w:rPr>
          <w:rFonts w:hint="eastAsia" w:ascii="宋体" w:hAnsi="宋体"/>
          <w:sz w:val="24"/>
          <w:szCs w:val="24"/>
          <w:lang w:val="zh-CN"/>
        </w:rPr>
        <w:t>若有虚假</w:t>
      </w:r>
      <w:r>
        <w:rPr>
          <w:rFonts w:hint="eastAsia" w:ascii="宋体" w:hAnsi="宋体"/>
          <w:color w:val="0D0D0D"/>
          <w:sz w:val="24"/>
          <w:szCs w:val="24"/>
          <w:lang w:val="zh-CN"/>
        </w:rPr>
        <w:t>，将依法承担相应责任。投标人应自觉接受采购代理机构对其中任何资料进一步核实的要求。</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因投标人投标文件填报的内容不详，或没有提供招标文件中所要求的全部资料及数据等，由此产生的后果及责任由投标人自行承担。</w:t>
      </w:r>
    </w:p>
    <w:p>
      <w:pPr>
        <w:numPr>
          <w:ilvl w:val="0"/>
          <w:numId w:val="13"/>
        </w:numPr>
        <w:spacing w:line="360" w:lineRule="auto"/>
        <w:ind w:left="616" w:hanging="616"/>
        <w:rPr>
          <w:rFonts w:ascii="宋体"/>
          <w:sz w:val="24"/>
          <w:szCs w:val="24"/>
          <w:lang w:val="zh-CN"/>
        </w:rPr>
      </w:pPr>
      <w:r>
        <w:rPr>
          <w:rFonts w:hint="eastAsia" w:ascii="宋体" w:hAnsi="宋体"/>
          <w:sz w:val="24"/>
          <w:szCs w:val="24"/>
          <w:lang w:val="zh-CN"/>
        </w:rPr>
        <w:t>投标文件用纸应统一为</w:t>
      </w:r>
      <w:r>
        <w:rPr>
          <w:rFonts w:ascii="宋体" w:hAnsi="宋体"/>
          <w:sz w:val="24"/>
          <w:szCs w:val="24"/>
          <w:lang w:val="zh-CN"/>
        </w:rPr>
        <w:t>A4</w:t>
      </w:r>
      <w:r>
        <w:rPr>
          <w:rFonts w:hint="eastAsia" w:ascii="宋体" w:hAnsi="宋体"/>
          <w:sz w:val="24"/>
          <w:szCs w:val="24"/>
          <w:lang w:val="zh-CN"/>
        </w:rPr>
        <w:t>规格（图纸除外）。</w:t>
      </w:r>
    </w:p>
    <w:p>
      <w:pPr>
        <w:spacing w:line="360" w:lineRule="auto"/>
        <w:ind w:left="566" w:hanging="565" w:hangingChars="235"/>
        <w:rPr>
          <w:rFonts w:ascii="宋体"/>
          <w:b/>
          <w:sz w:val="24"/>
          <w:szCs w:val="20"/>
        </w:rPr>
      </w:pPr>
      <w:r>
        <w:rPr>
          <w:rFonts w:ascii="宋体" w:hAnsi="宋体"/>
          <w:b/>
          <w:sz w:val="24"/>
          <w:szCs w:val="24"/>
        </w:rPr>
        <w:t>11.7</w:t>
      </w:r>
      <w:r>
        <w:rPr>
          <w:rFonts w:hint="eastAsia" w:ascii="宋体" w:hAnsi="宋体"/>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b/>
          <w:sz w:val="24"/>
          <w:szCs w:val="20"/>
          <w:lang w:val="zh-CN"/>
        </w:rPr>
        <w:t>各部分文件及内容详见第七章“投标文件格式”要求。</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投标报价</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投标人所提供的货物（工程或服务）均以人民币计价。</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投标人应按照“第三章</w:t>
      </w:r>
      <w:r>
        <w:rPr>
          <w:rFonts w:ascii="宋体" w:hAnsi="宋体"/>
          <w:sz w:val="24"/>
          <w:szCs w:val="24"/>
          <w:lang w:val="zh-CN"/>
        </w:rPr>
        <w:t xml:space="preserve"> </w:t>
      </w:r>
      <w:r>
        <w:rPr>
          <w:rFonts w:hint="eastAsia" w:ascii="宋体" w:hAnsi="宋体"/>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《投标报价明细表》填写时应响应下列要求：</w:t>
      </w:r>
    </w:p>
    <w:p>
      <w:pPr>
        <w:numPr>
          <w:ilvl w:val="0"/>
          <w:numId w:val="15"/>
        </w:numPr>
        <w:spacing w:line="360" w:lineRule="auto"/>
        <w:ind w:left="980" w:hanging="854"/>
        <w:rPr>
          <w:rFonts w:ascii="宋体"/>
          <w:sz w:val="24"/>
          <w:szCs w:val="24"/>
          <w:lang w:val="zh-CN"/>
        </w:rPr>
      </w:pPr>
      <w:r>
        <w:rPr>
          <w:rFonts w:hint="eastAsia" w:ascii="宋体" w:hAnsi="宋体"/>
          <w:sz w:val="24"/>
        </w:rPr>
        <w:t>应包括所有根据合同或其他原因由投标人支付的款项、费用</w:t>
      </w:r>
      <w:r>
        <w:rPr>
          <w:rFonts w:hint="eastAsia" w:ascii="宋体" w:hAnsi="宋体"/>
          <w:sz w:val="24"/>
          <w:szCs w:val="24"/>
          <w:lang w:val="zh-CN"/>
        </w:rPr>
        <w:t>；</w:t>
      </w:r>
    </w:p>
    <w:p>
      <w:pPr>
        <w:numPr>
          <w:ilvl w:val="0"/>
          <w:numId w:val="15"/>
        </w:numPr>
        <w:spacing w:line="360" w:lineRule="auto"/>
        <w:ind w:left="980" w:hanging="854"/>
        <w:rPr>
          <w:rFonts w:ascii="宋体"/>
          <w:sz w:val="24"/>
          <w:szCs w:val="24"/>
          <w:lang w:val="zh-CN"/>
        </w:rPr>
      </w:pPr>
      <w:r>
        <w:rPr>
          <w:rFonts w:hint="eastAsia" w:ascii="宋体" w:hAnsi="宋体"/>
          <w:sz w:val="24"/>
          <w:szCs w:val="24"/>
          <w:lang w:val="zh-CN"/>
        </w:rPr>
        <w:t>应包含货物运至最终目的地的运输、保险和伴随货物（工程或服务）的有关费用；</w:t>
      </w:r>
    </w:p>
    <w:p>
      <w:pPr>
        <w:numPr>
          <w:ilvl w:val="0"/>
          <w:numId w:val="15"/>
        </w:numPr>
        <w:spacing w:line="360" w:lineRule="auto"/>
        <w:ind w:left="980" w:hanging="854"/>
        <w:rPr>
          <w:rFonts w:ascii="宋体" w:cs="Courier New"/>
          <w:sz w:val="24"/>
          <w:szCs w:val="24"/>
          <w:lang w:val="zh-CN"/>
        </w:rPr>
      </w:pPr>
      <w:r>
        <w:rPr>
          <w:rFonts w:hint="eastAsia" w:ascii="宋体" w:hAnsi="宋体"/>
          <w:sz w:val="24"/>
          <w:szCs w:val="24"/>
          <w:lang w:val="zh-CN"/>
        </w:rPr>
        <w:t>应详细提供《投标报价明细表》和《投标货物、服务清单》等内容，否则按照</w:t>
      </w:r>
      <w:r>
        <w:rPr>
          <w:rFonts w:hint="eastAsia" w:ascii="宋体" w:hAnsi="宋体"/>
          <w:b/>
          <w:sz w:val="24"/>
          <w:szCs w:val="24"/>
          <w:lang w:val="zh-CN"/>
        </w:rPr>
        <w:t>无效投标处理。</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每一种规格的货物（工程或服务）只允许有一个报价，否则按照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4"/>
        </w:numPr>
        <w:spacing w:line="360" w:lineRule="auto"/>
        <w:ind w:left="616" w:hanging="616"/>
        <w:rPr>
          <w:rFonts w:ascii="宋体"/>
          <w:sz w:val="24"/>
          <w:szCs w:val="24"/>
          <w:lang w:val="zh-CN"/>
        </w:rPr>
      </w:pPr>
      <w:r>
        <w:rPr>
          <w:rFonts w:hint="eastAsia" w:ascii="宋体" w:hAnsi="宋体"/>
          <w:sz w:val="24"/>
          <w:szCs w:val="24"/>
          <w:lang w:val="zh-CN"/>
        </w:rPr>
        <w:t>投标人应对项目招标范围内的全部内容进行报价，不得缺、漏项或只投其中的部分内容的，否则按照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备选方案</w:t>
      </w:r>
    </w:p>
    <w:p>
      <w:pPr>
        <w:spacing w:line="360" w:lineRule="auto"/>
        <w:ind w:firstLine="480" w:firstLineChars="200"/>
        <w:rPr>
          <w:rFonts w:ascii="宋体"/>
          <w:sz w:val="24"/>
          <w:szCs w:val="24"/>
          <w:lang w:val="zh-CN"/>
        </w:rPr>
      </w:pPr>
      <w:r>
        <w:rPr>
          <w:rFonts w:hint="eastAsia" w:ascii="宋体" w:hAnsi="宋体"/>
          <w:sz w:val="24"/>
          <w:szCs w:val="24"/>
          <w:lang w:val="zh-CN"/>
        </w:rPr>
        <w:t>只允许投标人提供一个投标方案（招标文件中要求提供备选方案的除外），否则按照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中标后分包</w:t>
      </w:r>
    </w:p>
    <w:p>
      <w:pPr>
        <w:spacing w:line="360" w:lineRule="auto"/>
        <w:ind w:firstLine="480" w:firstLineChars="200"/>
        <w:rPr>
          <w:rFonts w:ascii="宋体"/>
          <w:sz w:val="24"/>
          <w:szCs w:val="24"/>
          <w:lang w:val="zh-CN"/>
        </w:rPr>
      </w:pPr>
      <w:r>
        <w:rPr>
          <w:rFonts w:hint="eastAsia" w:ascii="宋体" w:hAnsi="宋体"/>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联合体投标</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两个及以上投标人可以组成一个联合体，以一个投标人的身份共同参与投标。</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采取联合体形式投标的，联合体各方均应当符合政府采购法第二十二条第一款规定的条件。联合体的主体应完全满足项目投标人资格要求。</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联合体各方之间应签订联合投标协议，明确约定联合体主体及各方承担的工作和相应的责任，其投标文件中应提供联合投标协议。</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以联合体形式参加政府采购活动的，联合体各方不得再单独参加或者与其他投标人另外组成联合体参加同一合同项下的政府采购活动。</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采取联合体形式投标的，项目评审时只对联合体主体进行评议。</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联合体中标的，联合体各方应当共同与采购人</w:t>
      </w:r>
      <w:r>
        <w:rPr>
          <w:rFonts w:hint="eastAsia" w:ascii="宋体" w:hAnsi="宋体"/>
          <w:color w:val="0D0D0D"/>
          <w:sz w:val="24"/>
          <w:szCs w:val="24"/>
          <w:lang w:val="zh-CN"/>
        </w:rPr>
        <w:t>签订采购合同，</w:t>
      </w:r>
      <w:r>
        <w:rPr>
          <w:rFonts w:hint="eastAsia" w:ascii="宋体" w:hAnsi="宋体"/>
          <w:color w:val="0D0D0D"/>
          <w:sz w:val="24"/>
        </w:rPr>
        <w:t>就采购合同约定的事项对采购人承担连带责任，</w:t>
      </w:r>
      <w:r>
        <w:rPr>
          <w:rFonts w:hint="eastAsia" w:ascii="宋体" w:hAnsi="宋体"/>
          <w:color w:val="0D0D0D"/>
          <w:sz w:val="24"/>
          <w:szCs w:val="24"/>
          <w:lang w:val="zh-CN"/>
        </w:rPr>
        <w:t>联合体主体单位负主要</w:t>
      </w:r>
      <w:r>
        <w:rPr>
          <w:rFonts w:hint="eastAsia" w:ascii="宋体" w:hAnsi="宋体"/>
          <w:sz w:val="24"/>
          <w:szCs w:val="24"/>
          <w:lang w:val="zh-CN"/>
        </w:rPr>
        <w:t>责任。</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联合体中有同类资质的投标人按照联合体分工承担相同工作的，应当按照资质等级较低的投标人确定资质等级。</w:t>
      </w:r>
    </w:p>
    <w:p>
      <w:pPr>
        <w:numPr>
          <w:ilvl w:val="0"/>
          <w:numId w:val="16"/>
        </w:numPr>
        <w:spacing w:line="360" w:lineRule="auto"/>
        <w:ind w:left="616" w:hanging="616"/>
        <w:rPr>
          <w:rFonts w:ascii="宋体"/>
          <w:sz w:val="24"/>
          <w:szCs w:val="24"/>
          <w:lang w:val="zh-CN"/>
        </w:rPr>
      </w:pPr>
      <w:r>
        <w:rPr>
          <w:rFonts w:hint="eastAsia" w:ascii="宋体" w:hAnsi="宋体"/>
          <w:sz w:val="24"/>
          <w:szCs w:val="24"/>
          <w:lang w:val="zh-CN"/>
        </w:rPr>
        <w:t>招标文件第一章“投标人资格要求”中未载明是否接受联合体投标的，视同接受。</w:t>
      </w:r>
    </w:p>
    <w:p>
      <w:pPr>
        <w:numPr>
          <w:ilvl w:val="0"/>
          <w:numId w:val="16"/>
        </w:numPr>
        <w:spacing w:line="360" w:lineRule="auto"/>
        <w:ind w:left="728" w:hanging="728"/>
        <w:rPr>
          <w:rFonts w:ascii="宋体"/>
          <w:sz w:val="24"/>
          <w:szCs w:val="24"/>
          <w:lang w:val="zh-CN"/>
        </w:rPr>
      </w:pPr>
      <w:r>
        <w:rPr>
          <w:rFonts w:hint="eastAsia" w:ascii="宋体" w:hAnsi="宋体"/>
          <w:sz w:val="24"/>
          <w:szCs w:val="24"/>
          <w:lang w:val="zh-CN"/>
        </w:rPr>
        <w:t>以联合体形式参与投标的，其价格扣除相关规定详见第五章“评标方法、程序及标准”。</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资格证明文件</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资格证明文件应真实、合法，并就此承担相应法律责任。</w:t>
      </w:r>
    </w:p>
    <w:p>
      <w:pPr>
        <w:numPr>
          <w:ilvl w:val="0"/>
          <w:numId w:val="17"/>
        </w:numPr>
        <w:spacing w:line="360" w:lineRule="auto"/>
        <w:ind w:left="616" w:hanging="616"/>
        <w:rPr>
          <w:rFonts w:ascii="宋体"/>
          <w:sz w:val="24"/>
          <w:szCs w:val="24"/>
          <w:lang w:val="zh-CN"/>
        </w:rPr>
      </w:pPr>
      <w:r>
        <w:rPr>
          <w:rFonts w:hint="eastAsia" w:ascii="宋体" w:hAnsi="宋体"/>
          <w:sz w:val="24"/>
          <w:szCs w:val="24"/>
          <w:lang w:val="zh-CN"/>
        </w:rPr>
        <w:t>资格证明文</w:t>
      </w:r>
      <w:r>
        <w:rPr>
          <w:rFonts w:hint="eastAsia" w:ascii="宋体" w:hAnsi="宋体"/>
          <w:sz w:val="24"/>
          <w:szCs w:val="24"/>
          <w:highlight w:val="none"/>
          <w:lang w:val="zh-CN"/>
        </w:rPr>
        <w:t>件正本应为清晰彩色影印件且</w:t>
      </w:r>
      <w:r>
        <w:rPr>
          <w:rFonts w:hint="eastAsia" w:ascii="宋体" w:hAnsi="宋体"/>
          <w:sz w:val="24"/>
          <w:szCs w:val="24"/>
          <w:lang w:val="zh-CN"/>
        </w:rPr>
        <w:t>加盖单位公章，否则按照</w:t>
      </w:r>
      <w:r>
        <w:rPr>
          <w:rFonts w:hint="eastAsia" w:ascii="宋体" w:hAnsi="宋体"/>
          <w:b/>
          <w:sz w:val="24"/>
          <w:szCs w:val="24"/>
          <w:lang w:val="zh-CN"/>
        </w:rPr>
        <w:t>无效投标处理</w:t>
      </w:r>
      <w:r>
        <w:rPr>
          <w:rFonts w:hint="eastAsia" w:ascii="宋体" w:hAnsi="宋体"/>
          <w:sz w:val="24"/>
          <w:szCs w:val="24"/>
          <w:lang w:val="zh-CN"/>
        </w:rPr>
        <w:t>。副本可为正本的复印件</w:t>
      </w:r>
      <w:r>
        <w:rPr>
          <w:rFonts w:ascii="宋体"/>
          <w:sz w:val="24"/>
          <w:szCs w:val="24"/>
          <w:lang w:val="zh-CN"/>
        </w:rPr>
        <w:t>,</w:t>
      </w:r>
      <w:r>
        <w:rPr>
          <w:rFonts w:hint="eastAsia" w:ascii="宋体" w:hAnsi="宋体"/>
          <w:sz w:val="24"/>
          <w:szCs w:val="24"/>
          <w:lang w:val="zh-CN"/>
        </w:rPr>
        <w:t>但应在副本封面加盖单位公章。</w:t>
      </w:r>
    </w:p>
    <w:p>
      <w:pPr>
        <w:numPr>
          <w:ilvl w:val="0"/>
          <w:numId w:val="17"/>
        </w:numPr>
        <w:spacing w:line="360" w:lineRule="auto"/>
        <w:ind w:left="616" w:hanging="616"/>
        <w:rPr>
          <w:rFonts w:ascii="宋体"/>
          <w:sz w:val="24"/>
          <w:szCs w:val="24"/>
          <w:lang w:val="zh-CN"/>
        </w:rPr>
      </w:pPr>
      <w:r>
        <w:rPr>
          <w:rFonts w:hint="eastAsia" w:ascii="宋体" w:hAnsi="宋体" w:cs="Helvetica"/>
          <w:kern w:val="0"/>
          <w:sz w:val="24"/>
          <w:szCs w:val="24"/>
          <w:lang w:val="zh-CN"/>
        </w:rPr>
        <w:t>资格证明文件内容详见</w:t>
      </w:r>
      <w:r>
        <w:rPr>
          <w:rFonts w:hint="eastAsia" w:ascii="宋体" w:hAnsi="宋体"/>
          <w:sz w:val="24"/>
          <w:szCs w:val="24"/>
          <w:lang w:val="zh-CN"/>
        </w:rPr>
        <w:t>第四章“资格审查方法及标准”中资格审查内容</w:t>
      </w:r>
      <w:r>
        <w:rPr>
          <w:rFonts w:hint="eastAsia" w:ascii="宋体" w:hAnsi="宋体" w:cs="Helvetica"/>
          <w:kern w:val="0"/>
          <w:sz w:val="24"/>
          <w:szCs w:val="24"/>
          <w:lang w:val="zh-CN"/>
        </w:rPr>
        <w:t>。</w:t>
      </w:r>
    </w:p>
    <w:p>
      <w:pPr>
        <w:numPr>
          <w:ilvl w:val="0"/>
          <w:numId w:val="4"/>
        </w:numPr>
        <w:spacing w:line="360" w:lineRule="auto"/>
        <w:ind w:left="560" w:hanging="560"/>
        <w:rPr>
          <w:rFonts w:ascii="宋体"/>
          <w:sz w:val="24"/>
          <w:szCs w:val="24"/>
          <w:lang w:val="zh-CN"/>
        </w:rPr>
      </w:pPr>
      <w:r>
        <w:rPr>
          <w:rFonts w:hint="eastAsia" w:ascii="宋体" w:hAnsi="宋体"/>
          <w:b/>
          <w:sz w:val="24"/>
          <w:szCs w:val="24"/>
          <w:lang w:val="zh-CN"/>
        </w:rPr>
        <w:t>投标保证金</w:t>
      </w:r>
      <w:r>
        <w:rPr>
          <w:rFonts w:hint="eastAsia" w:ascii="宋体" w:hAnsi="宋体"/>
          <w:sz w:val="24"/>
          <w:szCs w:val="24"/>
          <w:lang w:val="zh-CN"/>
        </w:rPr>
        <w:t>（交纳金额及账户信息详见本章“投标须知前附表”中规定）。</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投标人应在投标文件中提供交纳保证金的凭证。</w:t>
      </w:r>
      <w:r>
        <w:rPr>
          <w:rFonts w:hint="eastAsia" w:ascii="宋体" w:hAnsi="宋体"/>
          <w:b/>
          <w:sz w:val="24"/>
          <w:szCs w:val="24"/>
          <w:lang w:val="zh-CN"/>
        </w:rPr>
        <w:t>同时参加多个分包的投标人，保证金应按照各包保证金要求分别交纳。</w:t>
      </w:r>
    </w:p>
    <w:p>
      <w:pPr>
        <w:numPr>
          <w:ilvl w:val="0"/>
          <w:numId w:val="18"/>
        </w:numPr>
        <w:spacing w:line="360" w:lineRule="auto"/>
        <w:ind w:left="616" w:hanging="616"/>
        <w:rPr>
          <w:rFonts w:ascii="宋体"/>
          <w:sz w:val="24"/>
          <w:szCs w:val="24"/>
          <w:lang w:val="zh-CN"/>
        </w:rPr>
      </w:pPr>
      <w:r>
        <w:rPr>
          <w:rFonts w:hint="eastAsia" w:ascii="宋体" w:hAnsi="宋体"/>
          <w:color w:val="FF0000"/>
          <w:sz w:val="24"/>
          <w:szCs w:val="24"/>
          <w:lang w:val="zh-CN"/>
        </w:rPr>
        <w:t>投标人应在投标文件递交截至时间前</w:t>
      </w:r>
      <w:r>
        <w:rPr>
          <w:rFonts w:hint="eastAsia" w:ascii="宋体" w:hAnsi="宋体"/>
          <w:sz w:val="24"/>
          <w:szCs w:val="24"/>
          <w:lang w:val="zh-CN"/>
        </w:rPr>
        <w:t>，按规定将投标保证金汇入</w:t>
      </w:r>
      <w:r>
        <w:rPr>
          <w:rFonts w:hint="eastAsia" w:ascii="宋体" w:hAnsi="宋体"/>
          <w:color w:val="FF0000"/>
          <w:sz w:val="24"/>
          <w:szCs w:val="24"/>
          <w:lang w:val="zh-CN"/>
        </w:rPr>
        <w:t>阳新县公共资源交易中心</w:t>
      </w:r>
      <w:r>
        <w:rPr>
          <w:rFonts w:hint="eastAsia" w:ascii="宋体" w:hAnsi="宋体"/>
          <w:sz w:val="24"/>
          <w:szCs w:val="24"/>
          <w:lang w:val="zh-CN"/>
        </w:rPr>
        <w:t>专用账户。投标保证金应在投标有效期截止日后的</w:t>
      </w:r>
      <w:r>
        <w:rPr>
          <w:rFonts w:ascii="宋体" w:hAnsi="宋体"/>
          <w:b/>
          <w:sz w:val="24"/>
          <w:szCs w:val="24"/>
          <w:lang w:val="zh-CN"/>
        </w:rPr>
        <w:t>30</w:t>
      </w:r>
      <w:r>
        <w:rPr>
          <w:rFonts w:hint="eastAsia" w:ascii="宋体" w:hAnsi="宋体"/>
          <w:sz w:val="24"/>
          <w:szCs w:val="24"/>
          <w:lang w:val="zh-CN"/>
        </w:rPr>
        <w:t>天期限内有效。</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投标保证金应按以下方式递交：</w:t>
      </w:r>
    </w:p>
    <w:p>
      <w:pPr>
        <w:numPr>
          <w:ilvl w:val="0"/>
          <w:numId w:val="19"/>
        </w:numPr>
        <w:spacing w:line="360" w:lineRule="auto"/>
        <w:ind w:left="980" w:hanging="980"/>
        <w:rPr>
          <w:rFonts w:ascii="宋体"/>
          <w:sz w:val="24"/>
          <w:szCs w:val="24"/>
          <w:lang w:val="zh-CN"/>
        </w:rPr>
      </w:pPr>
      <w:r>
        <w:rPr>
          <w:rFonts w:hint="eastAsia" w:ascii="宋体" w:hAnsi="宋体"/>
          <w:sz w:val="24"/>
          <w:szCs w:val="24"/>
          <w:lang w:val="zh-CN"/>
        </w:rPr>
        <w:t>应以电汇或网上银行方式汇入保证金账户，不得以个人名义、不得以现金方式交纳。</w:t>
      </w:r>
    </w:p>
    <w:p>
      <w:pPr>
        <w:numPr>
          <w:ilvl w:val="0"/>
          <w:numId w:val="19"/>
        </w:numPr>
        <w:spacing w:line="360" w:lineRule="auto"/>
        <w:ind w:left="980" w:hanging="980"/>
        <w:rPr>
          <w:rFonts w:ascii="宋体"/>
          <w:sz w:val="24"/>
          <w:szCs w:val="24"/>
          <w:lang w:val="zh-CN"/>
        </w:rPr>
      </w:pPr>
      <w:r>
        <w:rPr>
          <w:rFonts w:hint="eastAsia" w:ascii="宋体" w:hAnsi="宋体"/>
          <w:color w:val="FF0000"/>
          <w:sz w:val="24"/>
          <w:szCs w:val="24"/>
          <w:lang w:val="zh-CN"/>
        </w:rPr>
        <w:t>到账时间以阳新县公共资源交易中心账户时间为准</w:t>
      </w:r>
      <w:r>
        <w:rPr>
          <w:rFonts w:hint="eastAsia" w:ascii="宋体" w:hAnsi="宋体"/>
          <w:sz w:val="24"/>
          <w:szCs w:val="24"/>
          <w:lang w:val="zh-CN"/>
        </w:rPr>
        <w:t>。</w:t>
      </w:r>
    </w:p>
    <w:p>
      <w:pPr>
        <w:numPr>
          <w:ilvl w:val="0"/>
          <w:numId w:val="19"/>
        </w:numPr>
        <w:spacing w:line="360" w:lineRule="auto"/>
        <w:ind w:left="980" w:hanging="980"/>
        <w:rPr>
          <w:rFonts w:ascii="宋体"/>
          <w:sz w:val="24"/>
          <w:szCs w:val="24"/>
          <w:lang w:val="zh-CN"/>
        </w:rPr>
      </w:pPr>
      <w:r>
        <w:rPr>
          <w:rFonts w:hint="eastAsia" w:ascii="宋体" w:hAnsi="宋体"/>
          <w:sz w:val="24"/>
          <w:szCs w:val="24"/>
          <w:lang w:val="zh-CN"/>
        </w:rPr>
        <w:t>交款凭证备注中应说明项目编号及开标时间。</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未按招标文件要求递交投标保证金，或交纳保证金的账户名称与投标人名称不一致的按照</w:t>
      </w:r>
      <w:r>
        <w:rPr>
          <w:rFonts w:hint="eastAsia" w:ascii="宋体" w:hAnsi="宋体"/>
          <w:b/>
          <w:sz w:val="24"/>
          <w:szCs w:val="24"/>
          <w:lang w:val="zh-CN"/>
        </w:rPr>
        <w:t>无效投标处理</w:t>
      </w:r>
      <w:r>
        <w:rPr>
          <w:rFonts w:hint="eastAsia" w:ascii="宋体" w:hAnsi="宋体"/>
          <w:sz w:val="24"/>
          <w:szCs w:val="24"/>
          <w:lang w:val="zh-CN"/>
        </w:rPr>
        <w:t>。</w:t>
      </w:r>
    </w:p>
    <w:p>
      <w:pPr>
        <w:numPr>
          <w:ilvl w:val="0"/>
          <w:numId w:val="18"/>
        </w:numPr>
        <w:spacing w:line="360" w:lineRule="auto"/>
        <w:ind w:left="616" w:hanging="616"/>
        <w:rPr>
          <w:rFonts w:ascii="宋体"/>
          <w:sz w:val="24"/>
          <w:szCs w:val="24"/>
          <w:lang w:val="zh-CN"/>
        </w:rPr>
      </w:pPr>
      <w:r>
        <w:rPr>
          <w:rFonts w:hint="eastAsia" w:ascii="宋体" w:hAnsi="宋体"/>
          <w:sz w:val="24"/>
          <w:szCs w:val="20"/>
          <w:lang w:val="zh-CN"/>
        </w:rPr>
        <w:t>采购代理机构</w:t>
      </w:r>
      <w:r>
        <w:rPr>
          <w:rFonts w:hint="eastAsia" w:ascii="宋体" w:hAnsi="宋体"/>
          <w:sz w:val="24"/>
          <w:szCs w:val="24"/>
          <w:lang w:val="zh-CN"/>
        </w:rPr>
        <w:t>将在自中标通知书发出之日起</w:t>
      </w:r>
      <w:r>
        <w:rPr>
          <w:rFonts w:ascii="宋体" w:hAnsi="宋体"/>
          <w:b/>
          <w:sz w:val="24"/>
          <w:szCs w:val="24"/>
          <w:lang w:val="zh-CN"/>
        </w:rPr>
        <w:t>5</w:t>
      </w:r>
      <w:r>
        <w:rPr>
          <w:rFonts w:hint="eastAsia" w:ascii="宋体" w:hAnsi="宋体"/>
          <w:sz w:val="24"/>
          <w:szCs w:val="24"/>
          <w:lang w:val="zh-CN"/>
        </w:rPr>
        <w:t>个工作日内（如无质疑或投诉）不计利息原额退还未中标人的投标保证金；自政府采购合同签订之日起</w:t>
      </w:r>
      <w:r>
        <w:rPr>
          <w:rFonts w:ascii="宋体" w:hAnsi="宋体"/>
          <w:b/>
          <w:sz w:val="24"/>
          <w:szCs w:val="24"/>
          <w:lang w:val="zh-CN"/>
        </w:rPr>
        <w:t>5</w:t>
      </w:r>
      <w:r>
        <w:rPr>
          <w:rFonts w:hint="eastAsia" w:ascii="宋体" w:hAnsi="宋体"/>
          <w:sz w:val="24"/>
          <w:szCs w:val="24"/>
          <w:lang w:val="zh-CN"/>
        </w:rPr>
        <w:t>个工作日内不计利息原额退还中标人的投标保证金。</w:t>
      </w:r>
    </w:p>
    <w:p>
      <w:pPr>
        <w:numPr>
          <w:ilvl w:val="0"/>
          <w:numId w:val="18"/>
        </w:numPr>
        <w:spacing w:line="360" w:lineRule="auto"/>
        <w:ind w:left="616" w:hanging="616"/>
        <w:rPr>
          <w:rFonts w:ascii="宋体"/>
          <w:sz w:val="24"/>
          <w:szCs w:val="24"/>
          <w:lang w:val="zh-CN"/>
        </w:rPr>
      </w:pPr>
      <w:r>
        <w:rPr>
          <w:rFonts w:hint="eastAsia" w:ascii="宋体" w:hAnsi="宋体" w:cs="Helvetica"/>
          <w:kern w:val="0"/>
          <w:sz w:val="24"/>
          <w:szCs w:val="24"/>
          <w:lang w:val="zh-CN"/>
        </w:rPr>
        <w:t>投标人在投标截止时间前撤回已提交的投标文件的，</w:t>
      </w:r>
      <w:r>
        <w:rPr>
          <w:rFonts w:hint="eastAsia" w:ascii="宋体" w:hAnsi="宋体"/>
          <w:sz w:val="24"/>
          <w:szCs w:val="20"/>
          <w:lang w:val="zh-CN"/>
        </w:rPr>
        <w:t>采购代理机构</w:t>
      </w:r>
      <w:r>
        <w:rPr>
          <w:rFonts w:hint="eastAsia" w:ascii="宋体" w:hAnsi="宋体" w:cs="Helvetica"/>
          <w:kern w:val="0"/>
          <w:sz w:val="24"/>
          <w:szCs w:val="24"/>
          <w:lang w:val="zh-CN"/>
        </w:rPr>
        <w:t>将在自收到投标人书面撤回通知之日起</w:t>
      </w:r>
      <w:r>
        <w:rPr>
          <w:rFonts w:ascii="宋体" w:hAnsi="宋体" w:cs="Helvetica"/>
          <w:kern w:val="0"/>
          <w:sz w:val="24"/>
          <w:szCs w:val="24"/>
          <w:lang w:val="zh-CN"/>
        </w:rPr>
        <w:t>5</w:t>
      </w:r>
      <w:r>
        <w:rPr>
          <w:rFonts w:hint="eastAsia" w:ascii="宋体" w:hAnsi="宋体" w:cs="Helvetica"/>
          <w:kern w:val="0"/>
          <w:sz w:val="24"/>
          <w:szCs w:val="24"/>
          <w:lang w:val="zh-CN"/>
        </w:rPr>
        <w:t>个工作日内，退还已收取的投标保证金，但因投标人自身原因导致无法及时退还的除外。</w:t>
      </w:r>
    </w:p>
    <w:p>
      <w:pPr>
        <w:numPr>
          <w:ilvl w:val="0"/>
          <w:numId w:val="18"/>
        </w:numPr>
        <w:spacing w:line="360" w:lineRule="auto"/>
        <w:ind w:left="616" w:hanging="616"/>
        <w:rPr>
          <w:rFonts w:ascii="宋体"/>
          <w:sz w:val="24"/>
          <w:szCs w:val="24"/>
          <w:lang w:val="zh-CN"/>
        </w:rPr>
      </w:pPr>
      <w:r>
        <w:rPr>
          <w:rFonts w:hint="eastAsia" w:ascii="宋体" w:hAnsi="宋体"/>
          <w:sz w:val="24"/>
          <w:szCs w:val="24"/>
          <w:lang w:val="zh-CN"/>
        </w:rPr>
        <w:t>投标保证金将直接退还至投标人交纳时的账户，不以现金方式退还。</w:t>
      </w:r>
    </w:p>
    <w:p>
      <w:pPr>
        <w:numPr>
          <w:ilvl w:val="0"/>
          <w:numId w:val="18"/>
        </w:numPr>
        <w:spacing w:line="360" w:lineRule="auto"/>
        <w:ind w:left="616" w:hanging="616"/>
        <w:rPr>
          <w:rFonts w:ascii="宋体"/>
          <w:b/>
          <w:sz w:val="24"/>
          <w:szCs w:val="24"/>
          <w:lang w:val="zh-CN"/>
        </w:rPr>
      </w:pPr>
      <w:r>
        <w:rPr>
          <w:rFonts w:hint="eastAsia" w:ascii="宋体" w:hAnsi="宋体"/>
          <w:b/>
          <w:sz w:val="24"/>
          <w:szCs w:val="24"/>
          <w:lang w:val="zh-CN"/>
        </w:rPr>
        <w:t>投标人有下列情形之一的，其投标保证金不予退还：</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在投标文件有效期内撤销投标文件的；</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在投标文件中提供虚假材料的；</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中标后无正当理由拒绝签订政府采购合同的；</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串通投标、恶意串通的；</w:t>
      </w:r>
    </w:p>
    <w:p>
      <w:pPr>
        <w:numPr>
          <w:ilvl w:val="0"/>
          <w:numId w:val="20"/>
        </w:numPr>
        <w:spacing w:line="360" w:lineRule="auto"/>
        <w:ind w:left="980" w:hanging="854"/>
        <w:rPr>
          <w:rFonts w:ascii="宋体"/>
          <w:sz w:val="24"/>
          <w:szCs w:val="24"/>
          <w:lang w:val="zh-CN"/>
        </w:rPr>
      </w:pPr>
      <w:r>
        <w:rPr>
          <w:rFonts w:hint="eastAsia" w:ascii="宋体" w:hAnsi="宋体"/>
          <w:sz w:val="24"/>
          <w:szCs w:val="24"/>
          <w:lang w:val="zh-CN"/>
        </w:rPr>
        <w:t>法律、法规和招标文件中规定的其它不予退还投标保证金的情形。</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投标有效期</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投标有效期详见本章“投标须知前附表”中规定。</w:t>
      </w:r>
      <w:r>
        <w:rPr>
          <w:rFonts w:hint="eastAsia" w:ascii="宋体" w:hAnsi="宋体" w:cs="Helvetica"/>
          <w:kern w:val="0"/>
          <w:sz w:val="24"/>
          <w:szCs w:val="24"/>
          <w:lang w:val="zh-CN"/>
        </w:rPr>
        <w:t>投标文件中承诺的投标有效期应当不少于招标文件中载明的投标有效期。投标有效期不足的，</w:t>
      </w:r>
      <w:r>
        <w:rPr>
          <w:rFonts w:hint="eastAsia" w:ascii="宋体" w:hAnsi="宋体"/>
          <w:sz w:val="24"/>
          <w:szCs w:val="24"/>
          <w:lang w:val="zh-CN"/>
        </w:rPr>
        <w:t>按照</w:t>
      </w:r>
      <w:r>
        <w:rPr>
          <w:rFonts w:hint="eastAsia" w:ascii="宋体" w:hAnsi="宋体"/>
          <w:b/>
          <w:sz w:val="24"/>
          <w:szCs w:val="24"/>
          <w:lang w:val="zh-CN"/>
        </w:rPr>
        <w:t>无效投标处理。</w:t>
      </w:r>
    </w:p>
    <w:p>
      <w:pPr>
        <w:numPr>
          <w:ilvl w:val="0"/>
          <w:numId w:val="21"/>
        </w:numPr>
        <w:spacing w:line="360" w:lineRule="auto"/>
        <w:ind w:left="616" w:hanging="616"/>
        <w:rPr>
          <w:rFonts w:ascii="宋体"/>
          <w:sz w:val="24"/>
          <w:szCs w:val="24"/>
          <w:lang w:val="zh-CN"/>
        </w:rPr>
      </w:pPr>
      <w:r>
        <w:rPr>
          <w:rFonts w:hint="eastAsia" w:ascii="宋体" w:hAnsi="宋体"/>
          <w:sz w:val="24"/>
          <w:szCs w:val="24"/>
          <w:lang w:val="zh-CN"/>
        </w:rPr>
        <w:t>特殊情况下，在原投标有效期截止之前，</w:t>
      </w:r>
      <w:r>
        <w:rPr>
          <w:rFonts w:hint="eastAsia" w:ascii="宋体" w:hAnsi="宋体"/>
          <w:sz w:val="24"/>
          <w:szCs w:val="20"/>
          <w:lang w:val="zh-CN"/>
        </w:rPr>
        <w:t>采购代理机构</w:t>
      </w:r>
      <w:r>
        <w:rPr>
          <w:rFonts w:hint="eastAsia" w:ascii="宋体" w:hAnsi="宋体"/>
          <w:sz w:val="24"/>
          <w:szCs w:val="24"/>
          <w:lang w:val="zh-CN"/>
        </w:rPr>
        <w:t>或采购人可要求投标人延长投标有效期。这种要求与答复均应以书面形式提交。投标人可拒绝</w:t>
      </w:r>
      <w:r>
        <w:rPr>
          <w:rFonts w:hint="eastAsia" w:ascii="宋体" w:hAnsi="宋体"/>
          <w:sz w:val="24"/>
          <w:szCs w:val="20"/>
          <w:lang w:val="zh-CN"/>
        </w:rPr>
        <w:t>采购代理机构</w:t>
      </w:r>
      <w:r>
        <w:rPr>
          <w:rFonts w:hint="eastAsia" w:ascii="宋体" w:hAnsi="宋体"/>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4"/>
        </w:numPr>
        <w:spacing w:line="360" w:lineRule="auto"/>
        <w:ind w:left="560" w:hanging="560"/>
        <w:rPr>
          <w:rFonts w:ascii="宋体"/>
          <w:b/>
          <w:sz w:val="24"/>
          <w:szCs w:val="24"/>
          <w:lang w:val="zh-CN"/>
        </w:rPr>
      </w:pPr>
      <w:r>
        <w:rPr>
          <w:rFonts w:hint="eastAsia" w:ascii="宋体" w:hAnsi="宋体"/>
          <w:b/>
          <w:sz w:val="24"/>
          <w:szCs w:val="24"/>
          <w:lang w:val="zh-CN"/>
        </w:rPr>
        <w:t>投标文件的数量和签署</w:t>
      </w:r>
    </w:p>
    <w:p>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投标人应按本章“投标须知前附表”中规定的份数要求编制投标文件，投标文件的副本可为正本的复印件</w:t>
      </w:r>
      <w:r>
        <w:rPr>
          <w:rFonts w:ascii="宋体"/>
          <w:sz w:val="24"/>
          <w:szCs w:val="24"/>
          <w:lang w:val="zh-CN"/>
        </w:rPr>
        <w:t>,</w:t>
      </w:r>
      <w:r>
        <w:rPr>
          <w:rFonts w:hint="eastAsia" w:ascii="宋体" w:hAnsi="宋体"/>
          <w:sz w:val="24"/>
          <w:szCs w:val="24"/>
          <w:lang w:val="zh-CN"/>
        </w:rPr>
        <w:t>但应在副本封面加盖单位公章。每套投标文件应清楚地标明“正本”、“副本”。副本与正本不一致的，以正本为准。</w:t>
      </w:r>
    </w:p>
    <w:p>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投标文件中任何涂改和增删，应由法定代表人或经其正式授权的代表在旁边签字后方为有效。</w:t>
      </w:r>
    </w:p>
    <w:p>
      <w:pPr>
        <w:numPr>
          <w:ilvl w:val="0"/>
          <w:numId w:val="22"/>
        </w:numPr>
        <w:spacing w:line="360" w:lineRule="auto"/>
        <w:ind w:left="616" w:hanging="616"/>
        <w:rPr>
          <w:rFonts w:ascii="宋体"/>
          <w:sz w:val="24"/>
          <w:szCs w:val="24"/>
          <w:lang w:val="zh-CN"/>
        </w:rPr>
      </w:pPr>
      <w:r>
        <w:rPr>
          <w:rFonts w:hint="eastAsia" w:ascii="宋体" w:hAnsi="宋体"/>
          <w:sz w:val="24"/>
          <w:szCs w:val="24"/>
          <w:lang w:val="zh-CN"/>
        </w:rPr>
        <w:t>招标文件中要求加盖公章及签字（签章）之处，投标文件正本中应按要求提供加盖公章及签字（签章）的原件，否则按照</w:t>
      </w:r>
      <w:r>
        <w:rPr>
          <w:rFonts w:hint="eastAsia" w:ascii="宋体" w:hAnsi="宋体"/>
          <w:b/>
          <w:sz w:val="24"/>
          <w:szCs w:val="24"/>
          <w:lang w:val="zh-CN"/>
        </w:rPr>
        <w:t>无效投标处理。</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投标文件的密封和标记</w:t>
      </w:r>
    </w:p>
    <w:p>
      <w:pPr>
        <w:numPr>
          <w:ilvl w:val="0"/>
          <w:numId w:val="23"/>
        </w:numPr>
        <w:spacing w:line="360" w:lineRule="auto"/>
        <w:ind w:left="618" w:hanging="618"/>
        <w:rPr>
          <w:rFonts w:ascii="宋体"/>
          <w:sz w:val="24"/>
          <w:szCs w:val="20"/>
          <w:lang w:val="zh-CN"/>
        </w:rPr>
      </w:pPr>
      <w:r>
        <w:rPr>
          <w:rFonts w:hint="eastAsia" w:ascii="宋体" w:hAnsi="宋体"/>
          <w:sz w:val="24"/>
          <w:szCs w:val="20"/>
          <w:lang w:val="zh-CN"/>
        </w:rPr>
        <w:t>投标文件包括第一部分资格证明文件，第二部分商务文件，第三部分技术、服务文件</w:t>
      </w:r>
      <w:r>
        <w:rPr>
          <w:rFonts w:ascii="宋体" w:hAnsi="宋体"/>
          <w:sz w:val="24"/>
          <w:szCs w:val="20"/>
          <w:lang w:val="zh-CN"/>
        </w:rPr>
        <w:t xml:space="preserve">, </w:t>
      </w:r>
      <w:r>
        <w:rPr>
          <w:rFonts w:hint="eastAsia" w:ascii="宋体" w:hAnsi="宋体"/>
          <w:sz w:val="24"/>
          <w:szCs w:val="20"/>
          <w:lang w:val="zh-CN"/>
        </w:rPr>
        <w:t>上述三部分应分别密封在独立封包中，并在封包上标明各部分名称，每个封包内应包括正本</w:t>
      </w:r>
      <w:r>
        <w:rPr>
          <w:rFonts w:ascii="宋体" w:hAnsi="宋体"/>
          <w:sz w:val="24"/>
          <w:szCs w:val="20"/>
          <w:lang w:val="zh-CN"/>
        </w:rPr>
        <w:t>1</w:t>
      </w:r>
      <w:r>
        <w:rPr>
          <w:rFonts w:hint="eastAsia" w:ascii="宋体" w:hAnsi="宋体"/>
          <w:sz w:val="24"/>
          <w:szCs w:val="20"/>
          <w:lang w:val="zh-CN"/>
        </w:rPr>
        <w:t>份、副本</w:t>
      </w:r>
      <w:r>
        <w:rPr>
          <w:rFonts w:ascii="宋体" w:hAnsi="宋体"/>
          <w:sz w:val="24"/>
          <w:szCs w:val="20"/>
        </w:rPr>
        <w:t>4</w:t>
      </w:r>
      <w:r>
        <w:rPr>
          <w:rFonts w:hint="eastAsia" w:ascii="宋体" w:hAnsi="宋体"/>
          <w:sz w:val="24"/>
          <w:szCs w:val="20"/>
          <w:lang w:val="zh-CN"/>
        </w:rPr>
        <w:t>份。（</w:t>
      </w:r>
      <w:r>
        <w:rPr>
          <w:rFonts w:hint="eastAsia" w:ascii="宋体" w:hAnsi="宋体"/>
          <w:b/>
          <w:sz w:val="24"/>
          <w:szCs w:val="24"/>
          <w:lang w:val="zh-CN"/>
        </w:rPr>
        <w:t>如</w:t>
      </w:r>
      <w:r>
        <w:rPr>
          <w:rFonts w:hint="eastAsia" w:ascii="宋体" w:hAnsi="宋体" w:cs="Helvetica"/>
          <w:b/>
          <w:kern w:val="0"/>
          <w:sz w:val="24"/>
          <w:szCs w:val="24"/>
          <w:lang w:val="zh-CN"/>
        </w:rPr>
        <w:t>采购人已组织过项目资格预审的，投标人无需再提交资格证明文件</w:t>
      </w:r>
      <w:r>
        <w:rPr>
          <w:rFonts w:hint="eastAsia" w:ascii="宋体" w:hAnsi="宋体"/>
          <w:sz w:val="24"/>
          <w:szCs w:val="20"/>
          <w:lang w:val="zh-CN"/>
        </w:rPr>
        <w:t>）</w:t>
      </w:r>
    </w:p>
    <w:p>
      <w:pPr>
        <w:numPr>
          <w:ilvl w:val="0"/>
          <w:numId w:val="24"/>
        </w:numPr>
        <w:spacing w:line="360" w:lineRule="auto"/>
        <w:ind w:left="981" w:hanging="981"/>
        <w:rPr>
          <w:rFonts w:ascii="宋体"/>
          <w:sz w:val="24"/>
          <w:szCs w:val="24"/>
          <w:lang w:val="zh-CN"/>
        </w:rPr>
      </w:pPr>
      <w:r>
        <w:rPr>
          <w:rFonts w:hint="eastAsia" w:ascii="宋体" w:hAnsi="宋体"/>
          <w:sz w:val="24"/>
          <w:szCs w:val="24"/>
          <w:lang w:val="zh-CN"/>
        </w:rPr>
        <w:t>资格证明文件正本</w:t>
      </w:r>
      <w:r>
        <w:rPr>
          <w:rFonts w:ascii="宋体" w:hAnsi="宋体"/>
          <w:sz w:val="24"/>
          <w:szCs w:val="24"/>
          <w:lang w:val="zh-CN"/>
        </w:rPr>
        <w:t>1</w:t>
      </w:r>
      <w:r>
        <w:rPr>
          <w:rFonts w:hint="eastAsia" w:ascii="宋体" w:hAnsi="宋体"/>
          <w:sz w:val="24"/>
          <w:szCs w:val="24"/>
          <w:lang w:val="zh-CN"/>
        </w:rPr>
        <w:t>份、副本</w:t>
      </w:r>
      <w:r>
        <w:rPr>
          <w:rFonts w:ascii="宋体" w:hAnsi="宋体"/>
          <w:sz w:val="24"/>
          <w:szCs w:val="24"/>
        </w:rPr>
        <w:t>4</w:t>
      </w:r>
      <w:r>
        <w:rPr>
          <w:rFonts w:hint="eastAsia" w:ascii="宋体" w:hAnsi="宋体"/>
          <w:sz w:val="24"/>
          <w:szCs w:val="24"/>
          <w:lang w:val="zh-CN"/>
        </w:rPr>
        <w:t>份，密封在“资格证明文件”封包内</w:t>
      </w:r>
      <w:r>
        <w:rPr>
          <w:rFonts w:hint="eastAsia" w:ascii="宋体" w:hAnsi="宋体"/>
          <w:sz w:val="24"/>
          <w:szCs w:val="24"/>
        </w:rPr>
        <w:t>，封包上注明“第一部分</w:t>
      </w:r>
      <w:r>
        <w:rPr>
          <w:rFonts w:ascii="宋体" w:hAnsi="宋体"/>
          <w:sz w:val="24"/>
          <w:szCs w:val="24"/>
        </w:rPr>
        <w:t xml:space="preserve"> </w:t>
      </w:r>
      <w:r>
        <w:rPr>
          <w:rFonts w:hint="eastAsia" w:ascii="宋体" w:hAnsi="宋体"/>
          <w:sz w:val="24"/>
          <w:szCs w:val="24"/>
        </w:rPr>
        <w:t>资格证明文件”</w:t>
      </w:r>
      <w:r>
        <w:rPr>
          <w:rFonts w:hint="eastAsia" w:ascii="宋体" w:hAnsi="宋体"/>
          <w:sz w:val="24"/>
          <w:szCs w:val="24"/>
          <w:lang w:val="zh-CN"/>
        </w:rPr>
        <w:t>；</w:t>
      </w:r>
    </w:p>
    <w:p>
      <w:pPr>
        <w:numPr>
          <w:ilvl w:val="0"/>
          <w:numId w:val="24"/>
        </w:numPr>
        <w:spacing w:line="360" w:lineRule="auto"/>
        <w:ind w:left="981" w:hanging="981"/>
        <w:rPr>
          <w:rFonts w:ascii="宋体"/>
          <w:sz w:val="24"/>
          <w:szCs w:val="24"/>
          <w:lang w:val="zh-CN"/>
        </w:rPr>
      </w:pPr>
      <w:r>
        <w:rPr>
          <w:rFonts w:hint="eastAsia" w:ascii="宋体" w:hAnsi="宋体"/>
          <w:sz w:val="24"/>
          <w:szCs w:val="24"/>
          <w:lang w:val="zh-CN"/>
        </w:rPr>
        <w:t>商务文件正本</w:t>
      </w:r>
      <w:r>
        <w:rPr>
          <w:rFonts w:ascii="宋体" w:hAnsi="宋体"/>
          <w:sz w:val="24"/>
          <w:szCs w:val="24"/>
          <w:lang w:val="zh-CN"/>
        </w:rPr>
        <w:t>1</w:t>
      </w:r>
      <w:r>
        <w:rPr>
          <w:rFonts w:hint="eastAsia" w:ascii="宋体" w:hAnsi="宋体"/>
          <w:sz w:val="24"/>
          <w:szCs w:val="24"/>
          <w:lang w:val="zh-CN"/>
        </w:rPr>
        <w:t>份、副本</w:t>
      </w:r>
      <w:r>
        <w:rPr>
          <w:rFonts w:ascii="宋体" w:hAnsi="宋体"/>
          <w:sz w:val="24"/>
          <w:szCs w:val="24"/>
          <w:lang w:val="zh-CN"/>
        </w:rPr>
        <w:t>4</w:t>
      </w:r>
      <w:r>
        <w:rPr>
          <w:rFonts w:hint="eastAsia" w:ascii="宋体" w:hAnsi="宋体"/>
          <w:sz w:val="24"/>
          <w:szCs w:val="24"/>
          <w:lang w:val="zh-CN"/>
        </w:rPr>
        <w:t>份，密封在“商务文件”封包内，封包上注明“第二部分</w:t>
      </w:r>
      <w:r>
        <w:rPr>
          <w:rFonts w:ascii="宋体" w:hAnsi="宋体"/>
          <w:sz w:val="24"/>
          <w:szCs w:val="24"/>
          <w:lang w:val="zh-CN"/>
        </w:rPr>
        <w:t xml:space="preserve"> </w:t>
      </w:r>
      <w:r>
        <w:rPr>
          <w:rFonts w:hint="eastAsia" w:ascii="宋体" w:hAnsi="宋体"/>
          <w:sz w:val="24"/>
          <w:szCs w:val="24"/>
          <w:lang w:val="zh-CN"/>
        </w:rPr>
        <w:t>商务文件”；</w:t>
      </w:r>
    </w:p>
    <w:p>
      <w:pPr>
        <w:numPr>
          <w:ilvl w:val="0"/>
          <w:numId w:val="24"/>
        </w:numPr>
        <w:spacing w:line="360" w:lineRule="auto"/>
        <w:ind w:left="981" w:hanging="981"/>
        <w:rPr>
          <w:rFonts w:ascii="宋体"/>
          <w:sz w:val="24"/>
          <w:szCs w:val="24"/>
          <w:lang w:val="zh-CN"/>
        </w:rPr>
      </w:pPr>
      <w:r>
        <w:rPr>
          <w:rFonts w:hint="eastAsia" w:ascii="宋体" w:hAnsi="宋体"/>
          <w:sz w:val="24"/>
          <w:szCs w:val="24"/>
          <w:lang w:val="zh-CN"/>
        </w:rPr>
        <w:t>技术、服务文件正本</w:t>
      </w:r>
      <w:r>
        <w:rPr>
          <w:rFonts w:ascii="宋体" w:hAnsi="宋体"/>
          <w:sz w:val="24"/>
          <w:szCs w:val="24"/>
          <w:lang w:val="zh-CN"/>
        </w:rPr>
        <w:t>1</w:t>
      </w:r>
      <w:r>
        <w:rPr>
          <w:rFonts w:hint="eastAsia" w:ascii="宋体" w:hAnsi="宋体"/>
          <w:sz w:val="24"/>
          <w:szCs w:val="24"/>
          <w:lang w:val="zh-CN"/>
        </w:rPr>
        <w:t>份、副本</w:t>
      </w:r>
      <w:r>
        <w:rPr>
          <w:rFonts w:ascii="宋体" w:hAnsi="宋体"/>
          <w:sz w:val="24"/>
          <w:szCs w:val="24"/>
          <w:lang w:val="zh-CN"/>
        </w:rPr>
        <w:t>4</w:t>
      </w:r>
      <w:r>
        <w:rPr>
          <w:rFonts w:hint="eastAsia" w:ascii="宋体" w:hAnsi="宋体"/>
          <w:sz w:val="24"/>
          <w:szCs w:val="24"/>
          <w:lang w:val="zh-CN"/>
        </w:rPr>
        <w:t>份，密封在“技术、服务文件”封包内，封包上注明“第三部分</w:t>
      </w:r>
      <w:r>
        <w:rPr>
          <w:rFonts w:ascii="宋体" w:hAnsi="宋体"/>
          <w:sz w:val="24"/>
          <w:szCs w:val="24"/>
          <w:lang w:val="zh-CN"/>
        </w:rPr>
        <w:t xml:space="preserve"> </w:t>
      </w:r>
      <w:r>
        <w:rPr>
          <w:rFonts w:hint="eastAsia" w:ascii="宋体" w:hAnsi="宋体"/>
          <w:sz w:val="24"/>
          <w:szCs w:val="24"/>
          <w:lang w:val="zh-CN"/>
        </w:rPr>
        <w:t>技术、服务文件”。</w:t>
      </w:r>
    </w:p>
    <w:p>
      <w:pPr>
        <w:numPr>
          <w:ilvl w:val="0"/>
          <w:numId w:val="23"/>
        </w:numPr>
        <w:spacing w:line="360" w:lineRule="auto"/>
        <w:ind w:left="616" w:hanging="616"/>
        <w:rPr>
          <w:rFonts w:ascii="宋体"/>
          <w:b/>
          <w:sz w:val="24"/>
          <w:szCs w:val="20"/>
          <w:lang w:val="zh-CN"/>
        </w:rPr>
      </w:pPr>
      <w:r>
        <w:rPr>
          <w:rFonts w:hint="eastAsia" w:ascii="宋体" w:hAnsi="宋体"/>
          <w:sz w:val="24"/>
          <w:szCs w:val="20"/>
          <w:lang w:val="zh-CN"/>
        </w:rPr>
        <w:t>为方便开标时唱标，投标人应将《开标一览表》原件一份</w:t>
      </w:r>
      <w:r>
        <w:rPr>
          <w:rFonts w:hint="eastAsia" w:ascii="宋体" w:hAnsi="宋体"/>
          <w:spacing w:val="-6"/>
          <w:kern w:val="0"/>
          <w:sz w:val="24"/>
          <w:szCs w:val="20"/>
          <w:lang w:val="zh-CN"/>
        </w:rPr>
        <w:t>装入一个信封，单独密封提交</w:t>
      </w:r>
      <w:r>
        <w:rPr>
          <w:rFonts w:hint="eastAsia" w:ascii="宋体" w:hAnsi="宋体"/>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b/>
          <w:sz w:val="24"/>
          <w:szCs w:val="20"/>
          <w:lang w:val="zh-CN"/>
        </w:rPr>
        <w:t>拒绝</w:t>
      </w:r>
      <w:r>
        <w:rPr>
          <w:rFonts w:hint="eastAsia" w:ascii="宋体" w:hAnsi="宋体"/>
          <w:sz w:val="24"/>
          <w:szCs w:val="20"/>
          <w:lang w:val="zh-CN"/>
        </w:rPr>
        <w:t>其投标。</w:t>
      </w:r>
    </w:p>
    <w:p>
      <w:pPr>
        <w:numPr>
          <w:ilvl w:val="0"/>
          <w:numId w:val="23"/>
        </w:numPr>
        <w:spacing w:line="360" w:lineRule="auto"/>
        <w:ind w:left="618" w:hanging="618"/>
        <w:rPr>
          <w:rFonts w:ascii="宋体"/>
          <w:sz w:val="24"/>
          <w:szCs w:val="20"/>
          <w:lang w:val="zh-CN"/>
        </w:rPr>
      </w:pPr>
      <w:r>
        <w:rPr>
          <w:rFonts w:hint="eastAsia" w:ascii="宋体" w:hAnsi="宋体"/>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b/>
          <w:sz w:val="24"/>
          <w:szCs w:val="20"/>
          <w:lang w:val="zh-CN"/>
        </w:rPr>
      </w:pPr>
      <w:r>
        <w:rPr>
          <w:rFonts w:ascii="宋体" w:hAnsi="宋体"/>
          <w:sz w:val="24"/>
          <w:szCs w:val="20"/>
        </w:rPr>
        <w:t>20.4</w:t>
      </w:r>
      <w:r>
        <w:rPr>
          <w:rFonts w:hint="eastAsia" w:ascii="宋体" w:hAnsi="宋体"/>
          <w:sz w:val="24"/>
          <w:szCs w:val="20"/>
          <w:lang w:val="zh-CN"/>
        </w:rPr>
        <w:t>未按要求密封、标记或存在错误，招标代理机构对其误投或提前启封概不负责。</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投标文件递交</w:t>
      </w:r>
    </w:p>
    <w:p>
      <w:pPr>
        <w:numPr>
          <w:ilvl w:val="0"/>
          <w:numId w:val="25"/>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投标人应在不迟于投标邀请书中规定的投标截止日期和时间将投标文件密封递交至</w:t>
      </w:r>
      <w:r>
        <w:rPr>
          <w:rFonts w:hint="eastAsia" w:ascii="Helvetica" w:hAnsi="Helvetica" w:cs="Helvetica"/>
          <w:color w:val="FF0000"/>
          <w:kern w:val="0"/>
          <w:sz w:val="24"/>
          <w:szCs w:val="24"/>
          <w:lang w:val="zh-CN"/>
        </w:rPr>
        <w:t>采购代理机构</w:t>
      </w:r>
      <w:r>
        <w:rPr>
          <w:rFonts w:hint="eastAsia" w:ascii="Helvetica" w:hAnsi="Helvetica" w:cs="Helvetica"/>
          <w:kern w:val="0"/>
          <w:sz w:val="24"/>
          <w:szCs w:val="24"/>
          <w:lang w:val="zh-CN"/>
        </w:rPr>
        <w:t>规定的投标地点。</w:t>
      </w:r>
    </w:p>
    <w:p>
      <w:pPr>
        <w:numPr>
          <w:ilvl w:val="0"/>
          <w:numId w:val="25"/>
        </w:numPr>
        <w:spacing w:line="360" w:lineRule="auto"/>
        <w:ind w:left="616" w:hanging="616"/>
        <w:rPr>
          <w:rFonts w:ascii="Helvetica" w:hAnsi="Helvetica" w:cs="Helvetica"/>
          <w:b/>
          <w:kern w:val="0"/>
          <w:sz w:val="24"/>
          <w:szCs w:val="24"/>
          <w:lang w:val="zh-CN"/>
        </w:rPr>
      </w:pPr>
      <w:r>
        <w:rPr>
          <w:rFonts w:hint="eastAsia" w:ascii="Helvetica" w:hAnsi="Helvetica" w:cs="Helvetica"/>
          <w:color w:val="FF0000"/>
          <w:kern w:val="0"/>
          <w:sz w:val="24"/>
          <w:szCs w:val="24"/>
          <w:lang w:val="zh-CN"/>
        </w:rPr>
        <w:t>采购代理机构</w:t>
      </w:r>
      <w:r>
        <w:rPr>
          <w:rFonts w:hint="eastAsia" w:ascii="Helvetica" w:hAnsi="Helvetica" w:cs="Helvetica"/>
          <w:b/>
          <w:kern w:val="0"/>
          <w:sz w:val="24"/>
          <w:szCs w:val="24"/>
          <w:lang w:val="zh-CN"/>
        </w:rPr>
        <w:t>拒收逾期送达或者未按招标文件要求密封的投标文件。</w:t>
      </w:r>
    </w:p>
    <w:p>
      <w:pPr>
        <w:numPr>
          <w:ilvl w:val="0"/>
          <w:numId w:val="25"/>
        </w:numPr>
        <w:spacing w:line="360" w:lineRule="auto"/>
        <w:ind w:left="616" w:hanging="616"/>
        <w:rPr>
          <w:rFonts w:ascii="Helvetica" w:hAnsi="Helvetica" w:cs="Helvetica"/>
          <w:kern w:val="0"/>
          <w:sz w:val="24"/>
          <w:szCs w:val="24"/>
          <w:lang w:val="zh-CN"/>
        </w:rPr>
      </w:pPr>
      <w:r>
        <w:rPr>
          <w:rFonts w:hint="eastAsia" w:ascii="Helvetica" w:hAnsi="Helvetica" w:cs="Helvetica"/>
          <w:color w:val="FF0000"/>
          <w:kern w:val="0"/>
          <w:sz w:val="24"/>
          <w:szCs w:val="24"/>
          <w:lang w:val="zh-CN"/>
        </w:rPr>
        <w:t>采购代理机构</w:t>
      </w:r>
      <w:r>
        <w:rPr>
          <w:rFonts w:hint="eastAsia" w:ascii="Helvetica" w:hAnsi="Helvetica" w:cs="Helvetica"/>
          <w:kern w:val="0"/>
          <w:sz w:val="24"/>
          <w:szCs w:val="24"/>
          <w:lang w:val="zh-CN"/>
        </w:rPr>
        <w:t>收到投标文件后，应当如实记载投标文件的送达时间和密封情况，签收保存，并向投标人出具签收回执。</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投标文件的修改和撤回</w:t>
      </w:r>
    </w:p>
    <w:p>
      <w:pPr>
        <w:numPr>
          <w:ilvl w:val="0"/>
          <w:numId w:val="26"/>
        </w:numPr>
        <w:spacing w:line="360" w:lineRule="auto"/>
        <w:ind w:left="616" w:hanging="616"/>
        <w:rPr>
          <w:rFonts w:ascii="宋体"/>
          <w:strike/>
          <w:sz w:val="24"/>
          <w:szCs w:val="20"/>
          <w:lang w:val="zh-CN"/>
        </w:rPr>
      </w:pPr>
      <w:r>
        <w:rPr>
          <w:rFonts w:hint="eastAsia" w:ascii="宋体" w:hAnsi="宋体"/>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pPr>
        <w:numPr>
          <w:ilvl w:val="0"/>
          <w:numId w:val="26"/>
        </w:numPr>
        <w:spacing w:line="360" w:lineRule="auto"/>
        <w:ind w:left="616" w:hanging="616"/>
        <w:rPr>
          <w:rFonts w:ascii="宋体"/>
          <w:sz w:val="24"/>
          <w:szCs w:val="20"/>
          <w:lang w:val="zh-CN"/>
        </w:rPr>
      </w:pPr>
      <w:r>
        <w:rPr>
          <w:rFonts w:hint="eastAsia" w:ascii="宋体" w:hAnsi="宋体"/>
          <w:sz w:val="24"/>
          <w:szCs w:val="20"/>
          <w:lang w:val="zh-CN"/>
        </w:rPr>
        <w:t>投标有效期内投标人不得撤销其投标文件，否则按照本章“投标保证金”的规定其投标保证金不予退还。</w:t>
      </w:r>
    </w:p>
    <w:p>
      <w:pPr>
        <w:numPr>
          <w:ilvl w:val="0"/>
          <w:numId w:val="26"/>
        </w:numPr>
        <w:spacing w:line="360" w:lineRule="auto"/>
        <w:ind w:left="616" w:hanging="616"/>
        <w:rPr>
          <w:rFonts w:ascii="宋体"/>
          <w:sz w:val="24"/>
          <w:szCs w:val="20"/>
          <w:lang w:val="zh-CN"/>
        </w:rPr>
      </w:pPr>
      <w:r>
        <w:rPr>
          <w:rFonts w:hint="eastAsia" w:ascii="宋体" w:hAnsi="宋体"/>
          <w:sz w:val="24"/>
          <w:szCs w:val="20"/>
          <w:lang w:val="zh-CN"/>
        </w:rPr>
        <w:t>投标人所递交的投标文件无论中标与否不予退还。</w:t>
      </w:r>
    </w:p>
    <w:p>
      <w:pPr>
        <w:pStyle w:val="4"/>
        <w:numPr>
          <w:ilvl w:val="0"/>
          <w:numId w:val="3"/>
        </w:numPr>
        <w:spacing w:before="40" w:after="40" w:line="360" w:lineRule="auto"/>
        <w:ind w:left="658" w:hanging="658"/>
        <w:jc w:val="left"/>
        <w:rPr>
          <w:rFonts w:ascii="宋体"/>
          <w:bCs w:val="0"/>
          <w:lang w:val="zh-CN"/>
        </w:rPr>
      </w:pPr>
      <w:bookmarkStart w:id="14" w:name="_Toc494561942"/>
      <w:bookmarkStart w:id="15" w:name="_Toc272247698"/>
      <w:bookmarkStart w:id="16" w:name="_Toc495861523"/>
      <w:bookmarkStart w:id="17" w:name="_Toc278891595"/>
      <w:r>
        <w:rPr>
          <w:rFonts w:hint="eastAsia" w:ascii="宋体" w:hAnsi="宋体"/>
          <w:bCs w:val="0"/>
          <w:lang w:val="zh-CN"/>
        </w:rPr>
        <w:t>开标与评标</w:t>
      </w:r>
      <w:bookmarkEnd w:id="14"/>
      <w:bookmarkEnd w:id="15"/>
      <w:bookmarkEnd w:id="16"/>
      <w:bookmarkEnd w:id="17"/>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开标</w:t>
      </w:r>
    </w:p>
    <w:p>
      <w:pPr>
        <w:numPr>
          <w:ilvl w:val="0"/>
          <w:numId w:val="27"/>
        </w:numPr>
        <w:spacing w:line="360" w:lineRule="auto"/>
        <w:ind w:left="616" w:hanging="616"/>
        <w:rPr>
          <w:rFonts w:ascii="宋体"/>
          <w:b/>
          <w:sz w:val="24"/>
          <w:szCs w:val="20"/>
          <w:lang w:val="zh-CN"/>
        </w:rPr>
      </w:pPr>
      <w:r>
        <w:rPr>
          <w:rFonts w:hint="eastAsia" w:ascii="Helvetica" w:hAnsi="Helvetica" w:cs="Helvetica"/>
          <w:color w:val="FF0000"/>
          <w:kern w:val="0"/>
          <w:sz w:val="24"/>
          <w:szCs w:val="24"/>
          <w:lang w:val="zh-CN"/>
        </w:rPr>
        <w:t>采购代理机构</w:t>
      </w:r>
      <w:r>
        <w:rPr>
          <w:rFonts w:hint="eastAsia" w:ascii="宋体" w:hAnsi="宋体"/>
          <w:sz w:val="24"/>
          <w:szCs w:val="20"/>
          <w:lang w:val="zh-CN"/>
        </w:rPr>
        <w:t>在第一章“投标邀请书”中约定的日期、时间和地点组织公开开标。开标时采购人和投标人代表（投标人法定代表人或其授权代表）参加</w:t>
      </w:r>
      <w:r>
        <w:rPr>
          <w:rFonts w:ascii="宋体"/>
          <w:sz w:val="24"/>
          <w:szCs w:val="20"/>
          <w:lang w:val="zh-CN"/>
        </w:rPr>
        <w:t>,</w:t>
      </w:r>
      <w:r>
        <w:rPr>
          <w:rFonts w:hint="eastAsia" w:ascii="宋体" w:hAnsi="宋体"/>
          <w:sz w:val="24"/>
          <w:szCs w:val="20"/>
          <w:lang w:val="zh-CN"/>
        </w:rPr>
        <w:t>参加开标的代表应签到以证明其出席</w:t>
      </w:r>
      <w:r>
        <w:rPr>
          <w:rFonts w:hint="eastAsia" w:ascii="宋体" w:hAnsi="宋体"/>
          <w:b/>
          <w:sz w:val="24"/>
          <w:szCs w:val="20"/>
          <w:lang w:val="zh-CN"/>
        </w:rPr>
        <w:t>，否则视同认可开标结果。</w:t>
      </w:r>
    </w:p>
    <w:p>
      <w:pPr>
        <w:numPr>
          <w:ilvl w:val="0"/>
          <w:numId w:val="27"/>
        </w:numPr>
        <w:spacing w:line="360" w:lineRule="auto"/>
        <w:ind w:left="616" w:hanging="616"/>
        <w:rPr>
          <w:rFonts w:ascii="宋体"/>
          <w:sz w:val="24"/>
          <w:szCs w:val="20"/>
          <w:lang w:val="zh-CN"/>
        </w:rPr>
      </w:pPr>
      <w:r>
        <w:rPr>
          <w:rFonts w:hint="eastAsia" w:ascii="宋体" w:hAnsi="宋体"/>
          <w:sz w:val="24"/>
          <w:szCs w:val="20"/>
          <w:lang w:val="zh-CN"/>
        </w:rPr>
        <w:t>投标人法定代表人或其授权代表应携带有效身份证明参加项目开标会，投标人未参加开标的，视同认可开标结果。截止</w:t>
      </w:r>
      <w:r>
        <w:rPr>
          <w:rFonts w:hint="eastAsia" w:ascii="宋体" w:hAnsi="宋体" w:cs="宋体"/>
          <w:kern w:val="0"/>
          <w:sz w:val="24"/>
          <w:szCs w:val="24"/>
        </w:rPr>
        <w:t>投标文件</w:t>
      </w:r>
      <w:r>
        <w:rPr>
          <w:rFonts w:hint="eastAsia" w:ascii="宋体" w:hAnsi="宋体"/>
          <w:sz w:val="24"/>
          <w:szCs w:val="20"/>
          <w:lang w:val="zh-CN"/>
        </w:rPr>
        <w:t>递交时间，投标人不足</w:t>
      </w:r>
      <w:r>
        <w:rPr>
          <w:rFonts w:ascii="宋体" w:hAnsi="宋体"/>
          <w:sz w:val="24"/>
          <w:szCs w:val="20"/>
          <w:lang w:val="zh-CN"/>
        </w:rPr>
        <w:t>3</w:t>
      </w:r>
      <w:r>
        <w:rPr>
          <w:rFonts w:hint="eastAsia" w:ascii="宋体" w:hAnsi="宋体"/>
          <w:sz w:val="24"/>
          <w:szCs w:val="20"/>
          <w:lang w:val="zh-CN"/>
        </w:rPr>
        <w:t>家的，不进行开标</w:t>
      </w:r>
      <w:r>
        <w:rPr>
          <w:rFonts w:hint="eastAsia" w:ascii="Helvetica" w:hAnsi="Helvetica" w:cs="Helvetica"/>
          <w:kern w:val="0"/>
          <w:sz w:val="24"/>
          <w:szCs w:val="24"/>
          <w:lang w:val="zh-CN"/>
        </w:rPr>
        <w:t>。</w:t>
      </w:r>
    </w:p>
    <w:p>
      <w:pPr>
        <w:numPr>
          <w:ilvl w:val="0"/>
          <w:numId w:val="27"/>
        </w:numPr>
        <w:spacing w:line="360" w:lineRule="auto"/>
        <w:ind w:left="616" w:hanging="616"/>
        <w:rPr>
          <w:rFonts w:ascii="宋体"/>
          <w:sz w:val="24"/>
          <w:szCs w:val="20"/>
          <w:lang w:val="zh-CN"/>
        </w:rPr>
      </w:pPr>
      <w:r>
        <w:rPr>
          <w:rFonts w:hint="eastAsia" w:ascii="宋体" w:hAnsi="宋体"/>
          <w:sz w:val="24"/>
          <w:szCs w:val="20"/>
          <w:lang w:val="zh-CN"/>
        </w:rPr>
        <w:t>开标时，由投标人或其推选的代表检查投标文件的密封情况，经确认无误后由</w:t>
      </w:r>
      <w:r>
        <w:rPr>
          <w:rFonts w:hint="eastAsia" w:ascii="Helvetica" w:hAnsi="Helvetica" w:cs="Helvetica"/>
          <w:color w:val="FF0000"/>
          <w:kern w:val="0"/>
          <w:sz w:val="24"/>
          <w:szCs w:val="24"/>
          <w:lang w:val="zh-CN"/>
        </w:rPr>
        <w:t>采购代理机构</w:t>
      </w:r>
      <w:r>
        <w:rPr>
          <w:rFonts w:hint="eastAsia" w:ascii="宋体" w:hAnsi="宋体"/>
          <w:sz w:val="24"/>
          <w:szCs w:val="20"/>
          <w:lang w:val="zh-CN"/>
        </w:rPr>
        <w:t>工作人员当众拆封，宣布投标人名称、投标价格和招标文件规定的需要宣布的其他内容。</w:t>
      </w:r>
    </w:p>
    <w:p>
      <w:pPr>
        <w:numPr>
          <w:ilvl w:val="0"/>
          <w:numId w:val="27"/>
        </w:numPr>
        <w:spacing w:line="360" w:lineRule="auto"/>
        <w:ind w:left="616" w:hanging="616"/>
        <w:rPr>
          <w:rFonts w:ascii="宋体"/>
          <w:sz w:val="24"/>
          <w:szCs w:val="20"/>
          <w:lang w:val="zh-CN"/>
        </w:rPr>
      </w:pPr>
      <w:r>
        <w:rPr>
          <w:rFonts w:hint="eastAsia" w:ascii="Helvetica" w:hAnsi="Helvetica" w:cs="Helvetica"/>
          <w:color w:val="FF0000"/>
          <w:kern w:val="0"/>
          <w:sz w:val="24"/>
          <w:szCs w:val="24"/>
          <w:lang w:val="zh-CN"/>
        </w:rPr>
        <w:t>采购代理机构</w:t>
      </w:r>
      <w:r>
        <w:rPr>
          <w:rFonts w:hint="eastAsia" w:ascii="宋体" w:hAnsi="宋体"/>
          <w:sz w:val="24"/>
          <w:szCs w:val="20"/>
          <w:lang w:val="zh-CN"/>
        </w:rPr>
        <w:t>负责对开标过程进行记录，由参加开标的各投标人代表和相关工作人员对开标记录进行签字确认。</w:t>
      </w:r>
    </w:p>
    <w:p>
      <w:pPr>
        <w:numPr>
          <w:ilvl w:val="0"/>
          <w:numId w:val="27"/>
        </w:numPr>
        <w:spacing w:line="360" w:lineRule="auto"/>
        <w:ind w:left="616" w:hanging="616"/>
        <w:rPr>
          <w:rFonts w:ascii="宋体"/>
          <w:sz w:val="24"/>
          <w:szCs w:val="20"/>
          <w:lang w:val="zh-CN"/>
        </w:rPr>
      </w:pPr>
      <w:r>
        <w:rPr>
          <w:rFonts w:hint="eastAsia" w:ascii="宋体" w:hAnsi="宋体"/>
          <w:sz w:val="24"/>
          <w:szCs w:val="20"/>
          <w:lang w:val="zh-CN"/>
        </w:rPr>
        <w:t>投标人代表对开标过程和开标记录有疑义，以及认为采购人、</w:t>
      </w:r>
      <w:r>
        <w:rPr>
          <w:rFonts w:hint="eastAsia" w:ascii="Helvetica" w:hAnsi="Helvetica" w:cs="Helvetica"/>
          <w:color w:val="FF0000"/>
          <w:kern w:val="0"/>
          <w:sz w:val="24"/>
          <w:szCs w:val="24"/>
          <w:lang w:val="zh-CN"/>
        </w:rPr>
        <w:t>代理公司</w:t>
      </w:r>
      <w:r>
        <w:rPr>
          <w:rFonts w:hint="eastAsia" w:ascii="宋体" w:hAnsi="宋体"/>
          <w:sz w:val="24"/>
          <w:szCs w:val="20"/>
          <w:lang w:val="zh-CN"/>
        </w:rPr>
        <w:t>相关工作人员有需要回避的情形的，应当场提出询问或者回避申请。采购人、</w:t>
      </w:r>
      <w:r>
        <w:rPr>
          <w:rFonts w:hint="eastAsia" w:ascii="Helvetica" w:hAnsi="Helvetica" w:cs="Helvetica"/>
          <w:color w:val="FF0000"/>
          <w:kern w:val="0"/>
          <w:sz w:val="24"/>
          <w:szCs w:val="24"/>
          <w:lang w:val="zh-CN"/>
        </w:rPr>
        <w:t>代理公司</w:t>
      </w:r>
      <w:r>
        <w:rPr>
          <w:rFonts w:hint="eastAsia" w:ascii="宋体" w:hAnsi="宋体"/>
          <w:sz w:val="24"/>
          <w:szCs w:val="20"/>
          <w:lang w:val="zh-CN"/>
        </w:rPr>
        <w:t>将及时处理投标人代表提出的询问或者回避申请。</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资格审查</w:t>
      </w:r>
    </w:p>
    <w:p>
      <w:pPr>
        <w:numPr>
          <w:ilvl w:val="0"/>
          <w:numId w:val="28"/>
        </w:numPr>
        <w:spacing w:line="360" w:lineRule="auto"/>
        <w:ind w:left="616" w:hanging="616"/>
        <w:rPr>
          <w:rFonts w:ascii="Helvetica" w:hAnsi="Helvetica" w:cs="Helvetica"/>
          <w:kern w:val="0"/>
          <w:sz w:val="24"/>
          <w:szCs w:val="24"/>
          <w:lang w:val="zh-CN"/>
        </w:rPr>
      </w:pPr>
      <w:r>
        <w:rPr>
          <w:rFonts w:hint="eastAsia" w:ascii="宋体" w:hAnsi="宋体"/>
          <w:bCs/>
          <w:sz w:val="24"/>
          <w:szCs w:val="20"/>
          <w:lang w:val="zh-CN"/>
        </w:rPr>
        <w:t>公开招标采购项目开标结束后，</w:t>
      </w:r>
      <w:r>
        <w:rPr>
          <w:rFonts w:hint="eastAsia" w:ascii="宋体" w:hAnsi="宋体"/>
          <w:bCs/>
          <w:color w:val="FF0000"/>
          <w:sz w:val="24"/>
          <w:szCs w:val="20"/>
          <w:lang w:val="zh-CN"/>
        </w:rPr>
        <w:t>采购人和采购代理公司</w:t>
      </w:r>
      <w:r>
        <w:rPr>
          <w:rFonts w:hint="eastAsia" w:ascii="宋体" w:hAnsi="宋体"/>
          <w:bCs/>
          <w:sz w:val="24"/>
          <w:szCs w:val="20"/>
          <w:lang w:val="zh-CN"/>
        </w:rPr>
        <w:t>依据法律、法规及招标文件的规定，对投标人的资格进行审查，以确定投标人资格是否合格。</w:t>
      </w:r>
      <w:r>
        <w:rPr>
          <w:rFonts w:hint="eastAsia" w:ascii="Helvetica" w:hAnsi="Helvetica" w:cs="Helvetica"/>
          <w:kern w:val="0"/>
          <w:sz w:val="24"/>
          <w:szCs w:val="24"/>
          <w:lang w:val="zh-CN"/>
        </w:rPr>
        <w:t>合格投标人不足</w:t>
      </w:r>
      <w:r>
        <w:rPr>
          <w:rFonts w:ascii="宋体" w:hAnsi="宋体" w:cs="Helvetica"/>
          <w:kern w:val="0"/>
          <w:sz w:val="24"/>
          <w:szCs w:val="24"/>
          <w:lang w:val="zh-CN"/>
        </w:rPr>
        <w:t>3</w:t>
      </w:r>
      <w:r>
        <w:rPr>
          <w:rFonts w:hint="eastAsia" w:ascii="Helvetica" w:hAnsi="Helvetica" w:cs="Helvetica"/>
          <w:kern w:val="0"/>
          <w:sz w:val="24"/>
          <w:szCs w:val="24"/>
          <w:lang w:val="zh-CN"/>
        </w:rPr>
        <w:t>家的，不进行评标。</w:t>
      </w:r>
    </w:p>
    <w:p>
      <w:pPr>
        <w:numPr>
          <w:ilvl w:val="0"/>
          <w:numId w:val="28"/>
        </w:numPr>
        <w:spacing w:line="360" w:lineRule="auto"/>
        <w:ind w:left="616" w:hanging="616"/>
        <w:rPr>
          <w:rFonts w:ascii="宋体"/>
          <w:bCs/>
          <w:sz w:val="24"/>
          <w:szCs w:val="20"/>
          <w:lang w:val="zh-CN"/>
        </w:rPr>
      </w:pPr>
      <w:r>
        <w:rPr>
          <w:rFonts w:hint="eastAsia" w:ascii="宋体" w:hAnsi="宋体"/>
          <w:bCs/>
          <w:sz w:val="24"/>
          <w:szCs w:val="20"/>
          <w:lang w:val="zh-CN"/>
        </w:rPr>
        <w:t>资格审查详见第四章“资格审查方法及标准”。</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评标方法</w:t>
      </w:r>
    </w:p>
    <w:p>
      <w:pPr>
        <w:numPr>
          <w:ilvl w:val="0"/>
          <w:numId w:val="29"/>
        </w:numPr>
        <w:spacing w:line="360" w:lineRule="auto"/>
        <w:ind w:left="616" w:hanging="616"/>
        <w:rPr>
          <w:rFonts w:ascii="宋体"/>
          <w:bCs/>
          <w:sz w:val="24"/>
          <w:szCs w:val="20"/>
          <w:lang w:val="zh-CN"/>
        </w:rPr>
      </w:pPr>
      <w:r>
        <w:rPr>
          <w:rFonts w:hint="eastAsia" w:ascii="宋体" w:hAnsi="宋体"/>
          <w:bCs/>
          <w:sz w:val="24"/>
          <w:szCs w:val="20"/>
          <w:lang w:val="zh-CN"/>
        </w:rPr>
        <w:t>最低评标价法。最低评标价法是指投标文件满足招标文件全部实质性要求，且投标报价最低的投标人为中标候选人的评标方法。</w:t>
      </w:r>
    </w:p>
    <w:p>
      <w:pPr>
        <w:numPr>
          <w:ilvl w:val="0"/>
          <w:numId w:val="29"/>
        </w:numPr>
        <w:spacing w:line="360" w:lineRule="auto"/>
        <w:ind w:left="616" w:hanging="616"/>
        <w:rPr>
          <w:rFonts w:ascii="宋体"/>
          <w:bCs/>
          <w:sz w:val="24"/>
          <w:szCs w:val="20"/>
          <w:lang w:val="zh-CN"/>
        </w:rPr>
      </w:pPr>
      <w:r>
        <w:rPr>
          <w:rFonts w:hint="eastAsia" w:ascii="宋体" w:hAnsi="宋体"/>
          <w:bCs/>
          <w:sz w:val="24"/>
          <w:szCs w:val="20"/>
          <w:lang w:val="zh-CN"/>
        </w:rPr>
        <w:t>综合评分法。综合评分法是指投标文件满足招标文件全部实质性要求，且按照评审因素的量化指标评审得分最高的投标人为中标候选人的评标方法。</w:t>
      </w:r>
    </w:p>
    <w:p>
      <w:pPr>
        <w:numPr>
          <w:ilvl w:val="0"/>
          <w:numId w:val="29"/>
        </w:numPr>
        <w:spacing w:line="360" w:lineRule="auto"/>
        <w:ind w:left="616" w:hanging="616"/>
        <w:rPr>
          <w:rFonts w:ascii="宋体"/>
          <w:bCs/>
          <w:sz w:val="24"/>
          <w:szCs w:val="20"/>
          <w:lang w:val="zh-CN"/>
        </w:rPr>
      </w:pPr>
      <w:r>
        <w:rPr>
          <w:rFonts w:hint="eastAsia" w:ascii="Helvetica" w:hAnsi="Helvetica" w:cs="Helvetica"/>
          <w:kern w:val="0"/>
          <w:sz w:val="24"/>
          <w:szCs w:val="24"/>
          <w:lang w:val="zh-CN"/>
        </w:rPr>
        <w:t>评标方法详见第五章“评标方法、程序及标准”</w:t>
      </w:r>
      <w:r>
        <w:rPr>
          <w:rFonts w:hint="eastAsia" w:ascii="宋体" w:hAnsi="宋体"/>
          <w:bCs/>
          <w:sz w:val="24"/>
          <w:szCs w:val="20"/>
          <w:lang w:val="zh-CN"/>
        </w:rPr>
        <w:t>。</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评标委员会的组成</w:t>
      </w:r>
    </w:p>
    <w:p>
      <w:pPr>
        <w:numPr>
          <w:ilvl w:val="0"/>
          <w:numId w:val="30"/>
        </w:numPr>
        <w:spacing w:line="360" w:lineRule="auto"/>
        <w:ind w:left="616" w:hanging="616"/>
        <w:rPr>
          <w:rFonts w:ascii="宋体"/>
          <w:sz w:val="24"/>
          <w:szCs w:val="20"/>
          <w:lang w:val="zh-CN"/>
        </w:rPr>
      </w:pPr>
      <w:r>
        <w:rPr>
          <w:rFonts w:hint="eastAsia" w:ascii="宋体" w:hAnsi="宋体" w:cs="Helvetica"/>
          <w:kern w:val="0"/>
          <w:sz w:val="24"/>
          <w:szCs w:val="24"/>
          <w:lang w:val="zh-CN"/>
        </w:rPr>
        <w:t>评标委员会由采购人代表和评审专家组成，成员人数应当为</w:t>
      </w:r>
      <w:r>
        <w:rPr>
          <w:rFonts w:ascii="宋体" w:hAnsi="宋体" w:cs="Helvetica"/>
          <w:kern w:val="0"/>
          <w:sz w:val="24"/>
          <w:szCs w:val="24"/>
          <w:lang w:val="zh-CN"/>
        </w:rPr>
        <w:t>5</w:t>
      </w:r>
      <w:r>
        <w:rPr>
          <w:rFonts w:hint="eastAsia" w:ascii="宋体" w:hAnsi="宋体" w:cs="Helvetica"/>
          <w:kern w:val="0"/>
          <w:sz w:val="24"/>
          <w:szCs w:val="24"/>
          <w:lang w:val="zh-CN"/>
        </w:rPr>
        <w:t>人及以上单数，其中评审专家不得少于成员总数的三分之二；</w:t>
      </w:r>
      <w:r>
        <w:rPr>
          <w:rFonts w:hint="eastAsia" w:ascii="宋体" w:hAnsi="宋体"/>
          <w:sz w:val="24"/>
          <w:szCs w:val="20"/>
          <w:lang w:val="zh-CN"/>
        </w:rPr>
        <w:t>采购预算金额在</w:t>
      </w:r>
      <w:r>
        <w:rPr>
          <w:rFonts w:ascii="宋体" w:hAnsi="宋体"/>
          <w:sz w:val="24"/>
          <w:szCs w:val="20"/>
          <w:lang w:val="zh-CN"/>
        </w:rPr>
        <w:t>1000</w:t>
      </w:r>
      <w:r>
        <w:rPr>
          <w:rFonts w:hint="eastAsia" w:ascii="宋体" w:hAnsi="宋体"/>
          <w:sz w:val="24"/>
          <w:szCs w:val="20"/>
          <w:lang w:val="zh-CN"/>
        </w:rPr>
        <w:t>万元及以上、技术复杂或社会影响较大的项目，评标委员会成员人数应当为</w:t>
      </w:r>
      <w:r>
        <w:rPr>
          <w:rFonts w:ascii="宋体" w:hAnsi="宋体"/>
          <w:sz w:val="24"/>
          <w:szCs w:val="20"/>
          <w:lang w:val="zh-CN"/>
        </w:rPr>
        <w:t>7</w:t>
      </w:r>
      <w:r>
        <w:rPr>
          <w:rFonts w:hint="eastAsia" w:ascii="宋体" w:hAnsi="宋体"/>
          <w:sz w:val="24"/>
          <w:szCs w:val="20"/>
          <w:lang w:val="zh-CN"/>
        </w:rPr>
        <w:t>人及以上单数。</w:t>
      </w:r>
    </w:p>
    <w:p>
      <w:pPr>
        <w:numPr>
          <w:ilvl w:val="0"/>
          <w:numId w:val="30"/>
        </w:numPr>
        <w:spacing w:line="360" w:lineRule="auto"/>
        <w:ind w:left="616" w:hanging="616"/>
        <w:rPr>
          <w:rFonts w:ascii="宋体"/>
          <w:b/>
          <w:sz w:val="24"/>
          <w:szCs w:val="20"/>
          <w:lang w:val="zh-CN"/>
        </w:rPr>
      </w:pPr>
      <w:r>
        <w:rPr>
          <w:rFonts w:hint="eastAsia" w:ascii="宋体" w:hAnsi="宋体"/>
          <w:b/>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评标程序</w:t>
      </w:r>
    </w:p>
    <w:p>
      <w:pPr>
        <w:numPr>
          <w:ilvl w:val="0"/>
          <w:numId w:val="31"/>
        </w:numPr>
        <w:spacing w:line="360" w:lineRule="auto"/>
        <w:ind w:left="616" w:hanging="616"/>
        <w:rPr>
          <w:rFonts w:ascii="宋体"/>
          <w:sz w:val="24"/>
          <w:szCs w:val="20"/>
          <w:lang w:val="zh-CN"/>
        </w:rPr>
      </w:pPr>
      <w:r>
        <w:rPr>
          <w:rFonts w:hint="eastAsia" w:ascii="Helvetica" w:hAnsi="Helvetica" w:cs="Helvetica"/>
          <w:kern w:val="0"/>
          <w:sz w:val="24"/>
          <w:szCs w:val="24"/>
          <w:lang w:val="zh-CN"/>
        </w:rPr>
        <w:t>评标委员会负责具体评标事务，并独立履行下列职责：</w:t>
      </w:r>
    </w:p>
    <w:p>
      <w:pPr>
        <w:numPr>
          <w:ilvl w:val="0"/>
          <w:numId w:val="32"/>
        </w:numPr>
        <w:spacing w:line="360" w:lineRule="auto"/>
        <w:ind w:left="980" w:hanging="854"/>
        <w:rPr>
          <w:rFonts w:ascii="宋体"/>
          <w:sz w:val="24"/>
          <w:szCs w:val="20"/>
          <w:lang w:val="zh-CN"/>
        </w:rPr>
      </w:pPr>
      <w:r>
        <w:rPr>
          <w:rFonts w:hint="eastAsia" w:ascii="宋体" w:hAnsi="宋体"/>
          <w:sz w:val="24"/>
          <w:szCs w:val="20"/>
          <w:lang w:val="zh-CN"/>
        </w:rPr>
        <w:t>审查、评价投标文件是否符合招标文件的商务、技术等实质性要求；</w:t>
      </w:r>
    </w:p>
    <w:p>
      <w:pPr>
        <w:numPr>
          <w:ilvl w:val="0"/>
          <w:numId w:val="32"/>
        </w:numPr>
        <w:spacing w:line="360" w:lineRule="auto"/>
        <w:ind w:left="980" w:hanging="854"/>
        <w:rPr>
          <w:rFonts w:ascii="宋体"/>
          <w:sz w:val="24"/>
          <w:szCs w:val="20"/>
          <w:lang w:val="zh-CN"/>
        </w:rPr>
      </w:pPr>
      <w:r>
        <w:rPr>
          <w:rFonts w:hint="eastAsia" w:ascii="宋体" w:hAnsi="宋体"/>
          <w:sz w:val="24"/>
          <w:szCs w:val="20"/>
          <w:lang w:val="zh-CN"/>
        </w:rPr>
        <w:t>要求投标人对投标文件有关事项作出澄清或者说明；</w:t>
      </w:r>
    </w:p>
    <w:p>
      <w:pPr>
        <w:numPr>
          <w:ilvl w:val="0"/>
          <w:numId w:val="32"/>
        </w:numPr>
        <w:spacing w:line="360" w:lineRule="auto"/>
        <w:ind w:left="980" w:hanging="854"/>
        <w:rPr>
          <w:rFonts w:ascii="宋体"/>
          <w:sz w:val="24"/>
          <w:szCs w:val="20"/>
          <w:lang w:val="zh-CN"/>
        </w:rPr>
      </w:pPr>
      <w:r>
        <w:rPr>
          <w:rFonts w:hint="eastAsia" w:ascii="宋体" w:hAnsi="宋体"/>
          <w:sz w:val="24"/>
          <w:szCs w:val="20"/>
          <w:lang w:val="zh-CN"/>
        </w:rPr>
        <w:t>对投标文件进行综合比较和评价；</w:t>
      </w:r>
    </w:p>
    <w:p>
      <w:pPr>
        <w:numPr>
          <w:ilvl w:val="0"/>
          <w:numId w:val="32"/>
        </w:numPr>
        <w:spacing w:line="360" w:lineRule="auto"/>
        <w:ind w:left="980" w:hanging="854"/>
        <w:rPr>
          <w:rFonts w:ascii="宋体"/>
          <w:sz w:val="24"/>
          <w:szCs w:val="20"/>
          <w:lang w:val="zh-CN"/>
        </w:rPr>
      </w:pPr>
      <w:r>
        <w:rPr>
          <w:rFonts w:hint="eastAsia" w:ascii="宋体" w:hAnsi="宋体"/>
          <w:sz w:val="24"/>
          <w:szCs w:val="20"/>
          <w:lang w:val="zh-CN"/>
        </w:rPr>
        <w:t>确定中标候选人名单或中标人；</w:t>
      </w:r>
    </w:p>
    <w:p>
      <w:pPr>
        <w:numPr>
          <w:ilvl w:val="0"/>
          <w:numId w:val="32"/>
        </w:numPr>
        <w:spacing w:line="360" w:lineRule="auto"/>
        <w:ind w:left="980" w:hanging="854"/>
        <w:rPr>
          <w:rFonts w:ascii="宋体"/>
          <w:sz w:val="24"/>
          <w:szCs w:val="20"/>
          <w:lang w:val="zh-CN"/>
        </w:rPr>
      </w:pPr>
      <w:r>
        <w:rPr>
          <w:rFonts w:hint="eastAsia" w:ascii="宋体" w:hAnsi="宋体"/>
          <w:sz w:val="24"/>
          <w:szCs w:val="20"/>
          <w:lang w:val="zh-CN"/>
        </w:rPr>
        <w:t>向采购人、采购代理机构或者有关部门报告评标中发现的违法行为。</w:t>
      </w:r>
    </w:p>
    <w:p>
      <w:pPr>
        <w:numPr>
          <w:ilvl w:val="0"/>
          <w:numId w:val="31"/>
        </w:numPr>
        <w:spacing w:line="360" w:lineRule="auto"/>
        <w:ind w:left="616" w:hanging="616"/>
        <w:rPr>
          <w:rFonts w:ascii="Helvetica" w:hAnsi="Helvetica" w:cs="Helvetica"/>
          <w:kern w:val="0"/>
          <w:sz w:val="24"/>
          <w:szCs w:val="24"/>
          <w:lang w:val="zh-CN"/>
        </w:rPr>
      </w:pPr>
      <w:r>
        <w:rPr>
          <w:rFonts w:hint="eastAsia" w:ascii="Helvetica" w:hAnsi="Helvetica" w:cs="Helvetica"/>
          <w:kern w:val="0"/>
          <w:sz w:val="24"/>
          <w:szCs w:val="24"/>
          <w:lang w:val="zh-CN"/>
        </w:rPr>
        <w:t>评标程序详见第五章“评标方法、程序及标准”。</w:t>
      </w:r>
    </w:p>
    <w:p>
      <w:pPr>
        <w:pStyle w:val="4"/>
        <w:numPr>
          <w:ilvl w:val="0"/>
          <w:numId w:val="3"/>
        </w:numPr>
        <w:spacing w:before="40" w:after="40" w:line="360" w:lineRule="auto"/>
        <w:ind w:left="658" w:hanging="658"/>
        <w:jc w:val="left"/>
        <w:rPr>
          <w:rFonts w:ascii="宋体"/>
          <w:bCs w:val="0"/>
          <w:lang w:val="zh-CN"/>
        </w:rPr>
      </w:pPr>
      <w:bookmarkStart w:id="18" w:name="_Toc494561943"/>
      <w:bookmarkStart w:id="19" w:name="_Toc495861524"/>
      <w:r>
        <w:rPr>
          <w:rFonts w:hint="eastAsia" w:ascii="宋体" w:hAnsi="宋体"/>
          <w:bCs w:val="0"/>
          <w:lang w:val="zh-CN"/>
        </w:rPr>
        <w:t>投标人信用信息及查询</w:t>
      </w:r>
      <w:bookmarkEnd w:id="18"/>
      <w:bookmarkEnd w:id="19"/>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信用信息查询渠道及使用规则</w:t>
      </w:r>
    </w:p>
    <w:p>
      <w:pPr>
        <w:numPr>
          <w:ilvl w:val="0"/>
          <w:numId w:val="33"/>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按照《关于在政府采购活动中查询及使用信用记录有关问题的通知》的要求，参与政府采购的投标人，信用记录的查询渠道为“信用中国”网站</w:t>
      </w:r>
      <w:r>
        <w:rPr>
          <w:rFonts w:ascii="宋体" w:hAnsi="宋体" w:cs="Helvetica"/>
          <w:kern w:val="0"/>
          <w:sz w:val="24"/>
          <w:szCs w:val="24"/>
          <w:lang w:val="zh-CN"/>
        </w:rPr>
        <w:t>(www.creditchina.gov.cn)</w:t>
      </w:r>
      <w:r>
        <w:rPr>
          <w:rFonts w:hint="eastAsia" w:ascii="宋体" w:hAnsi="宋体" w:cs="Helvetica"/>
          <w:kern w:val="0"/>
          <w:sz w:val="24"/>
          <w:szCs w:val="24"/>
          <w:lang w:val="zh-CN"/>
        </w:rPr>
        <w:t>、中国政府采购网</w:t>
      </w:r>
      <w:r>
        <w:rPr>
          <w:rFonts w:ascii="宋体" w:hAnsi="宋体" w:cs="Helvetica"/>
          <w:kern w:val="0"/>
          <w:sz w:val="24"/>
          <w:szCs w:val="24"/>
          <w:lang w:val="zh-CN"/>
        </w:rPr>
        <w:t>(</w:t>
      </w:r>
      <w:r>
        <w:fldChar w:fldCharType="begin"/>
      </w:r>
      <w:r>
        <w:instrText xml:space="preserve"> HYPERLINK "http://www.ccgp.gov.cn" </w:instrText>
      </w:r>
      <w:r>
        <w:fldChar w:fldCharType="separate"/>
      </w:r>
      <w:r>
        <w:rPr>
          <w:rFonts w:ascii="宋体" w:hAnsi="宋体" w:cs="Helvetica"/>
          <w:kern w:val="0"/>
          <w:sz w:val="24"/>
          <w:szCs w:val="24"/>
          <w:lang w:val="zh-CN"/>
        </w:rPr>
        <w:t>www.ccgp.gov.cn</w:t>
      </w:r>
      <w:r>
        <w:rPr>
          <w:rFonts w:ascii="宋体" w:hAnsi="宋体" w:cs="Helvetica"/>
          <w:kern w:val="0"/>
          <w:sz w:val="24"/>
          <w:szCs w:val="24"/>
          <w:lang w:val="zh-CN"/>
        </w:rPr>
        <w:fldChar w:fldCharType="end"/>
      </w:r>
      <w:r>
        <w:rPr>
          <w:rFonts w:ascii="宋体" w:hAnsi="宋体" w:cs="Helvetica"/>
          <w:kern w:val="0"/>
          <w:sz w:val="24"/>
          <w:szCs w:val="24"/>
          <w:lang w:val="zh-CN"/>
        </w:rPr>
        <w:t>)</w:t>
      </w:r>
      <w:r>
        <w:rPr>
          <w:rFonts w:hint="eastAsia" w:ascii="宋体" w:hAnsi="宋体" w:cs="Helvetica"/>
          <w:kern w:val="0"/>
          <w:sz w:val="24"/>
          <w:szCs w:val="24"/>
          <w:lang w:val="zh-CN"/>
        </w:rPr>
        <w:t>。</w:t>
      </w:r>
    </w:p>
    <w:p>
      <w:pPr>
        <w:numPr>
          <w:ilvl w:val="0"/>
          <w:numId w:val="33"/>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列入失信被执行人、重大税收违法案件当事人名单、政府采购严重违法失信行为记录名单的投标人，采购人、采购代理机构</w:t>
      </w:r>
      <w:r>
        <w:rPr>
          <w:rFonts w:hint="eastAsia" w:ascii="宋体" w:hAnsi="宋体" w:cs="Helvetica"/>
          <w:b/>
          <w:kern w:val="0"/>
          <w:sz w:val="24"/>
          <w:szCs w:val="24"/>
          <w:lang w:val="zh-CN"/>
        </w:rPr>
        <w:t>拒绝</w:t>
      </w:r>
      <w:r>
        <w:rPr>
          <w:rFonts w:hint="eastAsia" w:ascii="宋体" w:hAnsi="宋体" w:cs="Helvetica"/>
          <w:kern w:val="0"/>
          <w:sz w:val="24"/>
          <w:szCs w:val="24"/>
          <w:lang w:val="zh-CN"/>
        </w:rPr>
        <w:t>其参与政府采购活动。</w:t>
      </w:r>
    </w:p>
    <w:p>
      <w:pPr>
        <w:numPr>
          <w:ilvl w:val="0"/>
          <w:numId w:val="33"/>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3"/>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ascii="宋体" w:hAnsi="宋体" w:cs="Helvetica"/>
          <w:kern w:val="0"/>
          <w:sz w:val="24"/>
          <w:szCs w:val="24"/>
          <w:lang w:val="zh-CN"/>
        </w:rPr>
        <w:t>发布的信息为准。</w:t>
      </w:r>
    </w:p>
    <w:p>
      <w:pPr>
        <w:numPr>
          <w:ilvl w:val="0"/>
          <w:numId w:val="33"/>
        </w:numPr>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在资格审查与评标工作未同日进行的特殊情形下，</w:t>
      </w:r>
      <w:r>
        <w:rPr>
          <w:rFonts w:hint="eastAsia" w:ascii="Helvetica" w:hAnsi="Helvetica" w:cs="Helvetica"/>
          <w:color w:val="FF0000"/>
          <w:kern w:val="0"/>
          <w:sz w:val="24"/>
          <w:szCs w:val="24"/>
          <w:lang w:val="zh-CN"/>
        </w:rPr>
        <w:t>采购代理机构</w:t>
      </w:r>
      <w:r>
        <w:rPr>
          <w:rFonts w:hint="eastAsia" w:ascii="宋体" w:hAnsi="宋体" w:cs="Helvetica"/>
          <w:kern w:val="0"/>
          <w:sz w:val="24"/>
          <w:szCs w:val="24"/>
          <w:lang w:val="zh-CN"/>
        </w:rPr>
        <w:t>工作人员在评标时对投标人的信用信息进行复核，发现评标当日存在不良信用信息的，由评标委员会按照符合性审查不合格作</w:t>
      </w:r>
      <w:r>
        <w:rPr>
          <w:rFonts w:hint="eastAsia" w:ascii="宋体" w:hAnsi="宋体" w:cs="Helvetica"/>
          <w:b/>
          <w:kern w:val="0"/>
          <w:sz w:val="24"/>
          <w:szCs w:val="24"/>
          <w:lang w:val="zh-CN"/>
        </w:rPr>
        <w:t>无效投标处理</w:t>
      </w:r>
      <w:r>
        <w:rPr>
          <w:rFonts w:hint="eastAsia" w:ascii="宋体" w:hAnsi="宋体" w:cs="Helvetica"/>
          <w:kern w:val="0"/>
          <w:sz w:val="24"/>
          <w:szCs w:val="24"/>
          <w:lang w:val="zh-CN"/>
        </w:rPr>
        <w:t>。</w:t>
      </w:r>
    </w:p>
    <w:p>
      <w:pPr>
        <w:pStyle w:val="4"/>
        <w:numPr>
          <w:ilvl w:val="0"/>
          <w:numId w:val="3"/>
        </w:numPr>
        <w:spacing w:before="40" w:after="40" w:line="360" w:lineRule="auto"/>
        <w:ind w:left="658" w:hanging="658"/>
        <w:jc w:val="left"/>
        <w:rPr>
          <w:rFonts w:ascii="宋体"/>
          <w:bCs w:val="0"/>
          <w:lang w:val="zh-CN"/>
        </w:rPr>
      </w:pPr>
      <w:bookmarkStart w:id="20" w:name="_Toc494561944"/>
      <w:bookmarkStart w:id="21" w:name="_Toc495861525"/>
      <w:r>
        <w:rPr>
          <w:rFonts w:hint="eastAsia" w:ascii="宋体" w:hAnsi="宋体"/>
          <w:bCs w:val="0"/>
          <w:lang w:val="zh-CN"/>
        </w:rPr>
        <w:t>中标与合同</w:t>
      </w:r>
      <w:bookmarkEnd w:id="20"/>
      <w:bookmarkEnd w:id="21"/>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确定中标人</w:t>
      </w:r>
    </w:p>
    <w:p>
      <w:pPr>
        <w:numPr>
          <w:ilvl w:val="0"/>
          <w:numId w:val="34"/>
        </w:numPr>
        <w:spacing w:line="360" w:lineRule="auto"/>
        <w:ind w:left="616" w:hanging="616"/>
        <w:rPr>
          <w:rFonts w:ascii="宋体"/>
          <w:sz w:val="24"/>
          <w:szCs w:val="20"/>
          <w:lang w:val="zh-CN"/>
        </w:rPr>
      </w:pPr>
      <w:r>
        <w:rPr>
          <w:rFonts w:hint="eastAsia" w:ascii="Helvetica" w:hAnsi="Helvetica" w:cs="Helvetica"/>
          <w:kern w:val="0"/>
          <w:sz w:val="24"/>
          <w:szCs w:val="24"/>
          <w:lang w:val="zh-CN"/>
        </w:rPr>
        <w:t>采购人收到评标报告</w:t>
      </w:r>
      <w:r>
        <w:rPr>
          <w:rFonts w:ascii="宋体" w:hAnsi="宋体" w:cs="Helvetica"/>
          <w:kern w:val="0"/>
          <w:sz w:val="24"/>
          <w:szCs w:val="24"/>
          <w:lang w:val="zh-CN"/>
        </w:rPr>
        <w:t>5</w:t>
      </w:r>
      <w:r>
        <w:rPr>
          <w:rFonts w:hint="eastAsia" w:ascii="宋体" w:hAnsi="宋体" w:cs="Helvetica"/>
          <w:kern w:val="0"/>
          <w:sz w:val="24"/>
          <w:szCs w:val="24"/>
          <w:lang w:val="zh-CN"/>
        </w:rPr>
        <w:t>个工作日内，按评标报告推荐的中标候选人顺序确定中标人。</w:t>
      </w:r>
    </w:p>
    <w:p>
      <w:pPr>
        <w:numPr>
          <w:ilvl w:val="0"/>
          <w:numId w:val="34"/>
        </w:numPr>
        <w:spacing w:line="360" w:lineRule="auto"/>
        <w:ind w:left="616" w:hanging="616"/>
        <w:rPr>
          <w:rFonts w:ascii="宋体"/>
          <w:sz w:val="24"/>
          <w:szCs w:val="20"/>
          <w:lang w:val="zh-CN"/>
        </w:rPr>
      </w:pPr>
      <w:r>
        <w:rPr>
          <w:rFonts w:hint="eastAsia" w:ascii="Helvetica" w:hAnsi="Helvetica" w:cs="Helvetica"/>
          <w:kern w:val="0"/>
          <w:sz w:val="24"/>
          <w:szCs w:val="24"/>
          <w:lang w:val="zh-CN"/>
        </w:rPr>
        <w:t>中标候选人并列的：</w:t>
      </w:r>
    </w:p>
    <w:p>
      <w:pPr>
        <w:numPr>
          <w:ilvl w:val="0"/>
          <w:numId w:val="35"/>
        </w:numPr>
        <w:spacing w:line="360" w:lineRule="auto"/>
        <w:ind w:left="980" w:hanging="980"/>
        <w:rPr>
          <w:rFonts w:ascii="宋体"/>
          <w:sz w:val="24"/>
          <w:szCs w:val="20"/>
          <w:lang w:val="zh-CN"/>
        </w:rPr>
      </w:pPr>
      <w:r>
        <w:rPr>
          <w:rFonts w:hint="eastAsia" w:ascii="宋体" w:hAnsi="宋体"/>
          <w:sz w:val="24"/>
          <w:szCs w:val="20"/>
          <w:lang w:val="zh-CN"/>
        </w:rPr>
        <w:t>采用最低评标价法的，评标结果按投标报价由低到高顺序排列。投标报价相同的，按技术部分由高到低顺序排列。</w:t>
      </w:r>
    </w:p>
    <w:p>
      <w:pPr>
        <w:numPr>
          <w:ilvl w:val="0"/>
          <w:numId w:val="35"/>
        </w:numPr>
        <w:spacing w:line="360" w:lineRule="auto"/>
        <w:ind w:left="980" w:hanging="980"/>
        <w:rPr>
          <w:rFonts w:ascii="宋体"/>
          <w:sz w:val="24"/>
          <w:szCs w:val="20"/>
          <w:lang w:val="zh-CN"/>
        </w:rPr>
      </w:pPr>
      <w:r>
        <w:rPr>
          <w:rFonts w:hint="eastAsia" w:ascii="宋体" w:hAnsi="宋体"/>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4"/>
        </w:numPr>
        <w:spacing w:line="360" w:lineRule="auto"/>
        <w:ind w:left="616" w:hanging="616"/>
        <w:rPr>
          <w:rFonts w:ascii="宋体"/>
          <w:sz w:val="24"/>
          <w:szCs w:val="20"/>
          <w:lang w:val="zh-CN"/>
        </w:rPr>
      </w:pPr>
      <w:r>
        <w:rPr>
          <w:rFonts w:hint="eastAsia" w:ascii="宋体" w:hAnsi="宋体"/>
          <w:sz w:val="24"/>
          <w:szCs w:val="20"/>
          <w:lang w:val="zh-CN"/>
        </w:rPr>
        <w:t>中标人的数量有其他规定的，按招标文件相关规定执行。</w:t>
      </w:r>
    </w:p>
    <w:p>
      <w:pPr>
        <w:numPr>
          <w:ilvl w:val="0"/>
          <w:numId w:val="34"/>
        </w:numPr>
        <w:spacing w:line="360" w:lineRule="auto"/>
        <w:ind w:left="616" w:hanging="616"/>
        <w:rPr>
          <w:rFonts w:ascii="宋体"/>
          <w:strike/>
          <w:sz w:val="24"/>
          <w:szCs w:val="20"/>
          <w:lang w:val="zh-CN"/>
        </w:rPr>
      </w:pPr>
      <w:r>
        <w:rPr>
          <w:rFonts w:hint="eastAsia" w:ascii="宋体" w:hAnsi="宋体"/>
          <w:sz w:val="24"/>
          <w:szCs w:val="20"/>
          <w:lang w:val="zh-CN"/>
        </w:rPr>
        <w:t>中标人确定后，采购人、采购代理机构在政府采购监管部门指定的媒体上发布中标公告，同时向中标人和采购人发出《中标通知书》。《中标通知书》是政府采购合同的组成部分</w:t>
      </w:r>
      <w:r>
        <w:rPr>
          <w:rFonts w:ascii="宋体"/>
          <w:sz w:val="24"/>
          <w:szCs w:val="20"/>
          <w:lang w:val="zh-CN"/>
        </w:rPr>
        <w:t>,</w:t>
      </w:r>
      <w:r>
        <w:rPr>
          <w:rFonts w:hint="eastAsia" w:ascii="宋体" w:hAnsi="宋体"/>
          <w:sz w:val="24"/>
          <w:szCs w:val="20"/>
          <w:lang w:val="zh-CN"/>
        </w:rPr>
        <w:t>对中标人和采购人具有同等法律效力。</w:t>
      </w:r>
    </w:p>
    <w:p>
      <w:pPr>
        <w:numPr>
          <w:ilvl w:val="0"/>
          <w:numId w:val="34"/>
        </w:numPr>
        <w:spacing w:line="360" w:lineRule="auto"/>
        <w:ind w:left="616" w:hanging="616"/>
        <w:rPr>
          <w:rFonts w:ascii="宋体"/>
          <w:strike/>
          <w:sz w:val="24"/>
          <w:szCs w:val="20"/>
          <w:lang w:val="zh-CN"/>
        </w:rPr>
      </w:pPr>
      <w:r>
        <w:rPr>
          <w:rFonts w:hint="eastAsia" w:ascii="Helvetica" w:hAnsi="Helvetica" w:cs="Helvetica"/>
          <w:kern w:val="0"/>
          <w:sz w:val="24"/>
          <w:szCs w:val="24"/>
          <w:lang w:val="zh-CN"/>
        </w:rPr>
        <w:t>中标通知书发出后，采购人不得违法改变中标结果，中标人无正当理由不得放弃中标。</w:t>
      </w:r>
    </w:p>
    <w:p>
      <w:pPr>
        <w:numPr>
          <w:ilvl w:val="0"/>
          <w:numId w:val="34"/>
        </w:numPr>
        <w:spacing w:line="360" w:lineRule="auto"/>
        <w:ind w:left="616" w:hanging="616"/>
        <w:rPr>
          <w:rFonts w:ascii="宋体"/>
          <w:sz w:val="24"/>
          <w:szCs w:val="20"/>
          <w:lang w:val="zh-CN"/>
        </w:rPr>
      </w:pPr>
      <w:r>
        <w:rPr>
          <w:rFonts w:hint="eastAsia" w:ascii="宋体" w:hAnsi="宋体"/>
          <w:sz w:val="24"/>
          <w:szCs w:val="20"/>
          <w:lang w:val="zh-CN"/>
        </w:rPr>
        <w:t>中标人拒绝与采购人签订合同的，采购人可以按照评标报告推荐的中标候选人名单排序，确定下一候选人为中标人，也可以重新开展政府采购活动。</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合同授予</w:t>
      </w:r>
    </w:p>
    <w:p>
      <w:pPr>
        <w:spacing w:line="360" w:lineRule="auto"/>
        <w:ind w:firstLine="480" w:firstLineChars="200"/>
        <w:rPr>
          <w:rFonts w:ascii="宋体"/>
          <w:sz w:val="24"/>
          <w:szCs w:val="20"/>
          <w:lang w:val="zh-CN"/>
        </w:rPr>
      </w:pPr>
      <w:r>
        <w:rPr>
          <w:rFonts w:hint="eastAsia" w:ascii="宋体" w:hAnsi="宋体"/>
          <w:sz w:val="24"/>
          <w:szCs w:val="20"/>
          <w:lang w:val="zh-CN"/>
        </w:rPr>
        <w:t>除本章“确定中标人”规定及其他法律规定的情形外，采购人把合同授予被确定为实质上响应招标文件要求且排名第一的中标人。</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合同签订</w:t>
      </w:r>
    </w:p>
    <w:p>
      <w:pPr>
        <w:numPr>
          <w:ilvl w:val="0"/>
          <w:numId w:val="36"/>
        </w:numPr>
        <w:spacing w:line="360" w:lineRule="auto"/>
        <w:ind w:left="616" w:hanging="616"/>
        <w:rPr>
          <w:rFonts w:ascii="宋体"/>
          <w:sz w:val="24"/>
          <w:szCs w:val="20"/>
          <w:lang w:val="zh-CN"/>
        </w:rPr>
      </w:pPr>
      <w:bookmarkStart w:id="22" w:name="_Toc278891597"/>
      <w:bookmarkStart w:id="23" w:name="_Toc272247700"/>
      <w:r>
        <w:rPr>
          <w:rFonts w:hint="eastAsia" w:ascii="宋体" w:hAnsi="宋体"/>
          <w:sz w:val="24"/>
          <w:szCs w:val="20"/>
          <w:lang w:val="zh-CN"/>
        </w:rPr>
        <w:t>采购人应当自中标通知书发出之日起</w:t>
      </w:r>
      <w:r>
        <w:rPr>
          <w:rFonts w:ascii="宋体" w:hAnsi="宋体"/>
          <w:sz w:val="24"/>
          <w:szCs w:val="20"/>
          <w:lang w:val="zh-CN"/>
        </w:rPr>
        <w:t>30</w:t>
      </w:r>
      <w:r>
        <w:rPr>
          <w:rFonts w:hint="eastAsia" w:ascii="宋体" w:hAnsi="宋体"/>
          <w:sz w:val="24"/>
          <w:szCs w:val="20"/>
          <w:lang w:val="zh-CN"/>
        </w:rPr>
        <w:t>日内，按照招标文件规定和中标人投标文件的承诺，与中标人签订书面合同。所签订的合同不得对招标文件确定的事项和中标人投标文件作实质性修改。</w:t>
      </w:r>
    </w:p>
    <w:p>
      <w:pPr>
        <w:numPr>
          <w:ilvl w:val="0"/>
          <w:numId w:val="36"/>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采购人不得向中标人提出任何不合理的要求作为签订合同的条件。</w:t>
      </w:r>
    </w:p>
    <w:p>
      <w:pPr>
        <w:numPr>
          <w:ilvl w:val="0"/>
          <w:numId w:val="36"/>
        </w:numPr>
        <w:tabs>
          <w:tab w:val="left" w:pos="616"/>
        </w:tabs>
        <w:spacing w:line="360" w:lineRule="auto"/>
        <w:ind w:left="616" w:hanging="616"/>
        <w:rPr>
          <w:rFonts w:ascii="宋体"/>
          <w:sz w:val="24"/>
          <w:szCs w:val="20"/>
          <w:lang w:val="zh-CN"/>
        </w:rPr>
      </w:pPr>
      <w:r>
        <w:rPr>
          <w:rFonts w:hint="eastAsia" w:ascii="宋体" w:hAnsi="宋体"/>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6"/>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6"/>
        </w:numPr>
        <w:tabs>
          <w:tab w:val="left" w:pos="616"/>
        </w:tabs>
        <w:spacing w:line="360" w:lineRule="auto"/>
        <w:ind w:left="616" w:hanging="616"/>
        <w:rPr>
          <w:rFonts w:ascii="宋体"/>
          <w:sz w:val="24"/>
          <w:szCs w:val="20"/>
          <w:lang w:val="zh-CN"/>
        </w:rPr>
      </w:pPr>
      <w:r>
        <w:rPr>
          <w:rFonts w:hint="eastAsia" w:ascii="宋体" w:hAnsi="宋体"/>
          <w:sz w:val="24"/>
          <w:szCs w:val="20"/>
        </w:rPr>
        <w:t>采购人应当自政府采购合同签订之日起</w:t>
      </w:r>
      <w:r>
        <w:rPr>
          <w:rFonts w:ascii="宋体" w:hAnsi="宋体"/>
          <w:sz w:val="24"/>
          <w:szCs w:val="20"/>
        </w:rPr>
        <w:t>2</w:t>
      </w:r>
      <w:r>
        <w:rPr>
          <w:rFonts w:hint="eastAsia" w:ascii="宋体" w:hAnsi="宋体"/>
          <w:sz w:val="24"/>
          <w:szCs w:val="20"/>
        </w:rPr>
        <w:t>个工作日内，将政府采购合同在省级以上人民政府财政部门指定的媒体上公告，但政府采购合同中涉及国家秘密、商业秘密的内容除外。</w:t>
      </w:r>
    </w:p>
    <w:p>
      <w:pPr>
        <w:numPr>
          <w:ilvl w:val="0"/>
          <w:numId w:val="36"/>
        </w:numPr>
        <w:tabs>
          <w:tab w:val="left" w:pos="616"/>
        </w:tabs>
        <w:spacing w:line="360" w:lineRule="auto"/>
        <w:ind w:left="616" w:hanging="616"/>
        <w:rPr>
          <w:rFonts w:ascii="宋体"/>
          <w:sz w:val="24"/>
          <w:szCs w:val="20"/>
          <w:lang w:val="zh-CN"/>
        </w:rPr>
      </w:pPr>
      <w:r>
        <w:rPr>
          <w:rFonts w:hint="eastAsia" w:ascii="Helvetica"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3"/>
        </w:numPr>
        <w:spacing w:before="40" w:after="40" w:line="360" w:lineRule="auto"/>
        <w:ind w:left="658" w:hanging="658"/>
        <w:jc w:val="left"/>
        <w:rPr>
          <w:rFonts w:ascii="宋体"/>
          <w:bCs w:val="0"/>
          <w:lang w:val="zh-CN"/>
        </w:rPr>
      </w:pPr>
      <w:bookmarkStart w:id="24" w:name="_Toc495861526"/>
      <w:bookmarkStart w:id="25" w:name="_Toc494561945"/>
      <w:r>
        <w:rPr>
          <w:rFonts w:hint="eastAsia" w:ascii="宋体" w:hAnsi="宋体"/>
          <w:bCs w:val="0"/>
          <w:lang w:val="zh-CN"/>
        </w:rPr>
        <w:t>采购信息公告</w:t>
      </w:r>
      <w:bookmarkEnd w:id="24"/>
      <w:bookmarkEnd w:id="25"/>
    </w:p>
    <w:p>
      <w:pPr>
        <w:numPr>
          <w:ilvl w:val="0"/>
          <w:numId w:val="4"/>
        </w:numPr>
        <w:spacing w:line="360" w:lineRule="auto"/>
        <w:ind w:left="560" w:hanging="560"/>
        <w:rPr>
          <w:rFonts w:ascii="宋体" w:cs="Helvetica"/>
          <w:b/>
          <w:color w:val="0D0D0D"/>
          <w:kern w:val="0"/>
          <w:sz w:val="24"/>
          <w:szCs w:val="24"/>
          <w:lang w:val="zh-CN"/>
        </w:rPr>
      </w:pPr>
      <w:r>
        <w:rPr>
          <w:rFonts w:hint="eastAsia" w:ascii="宋体" w:hAnsi="宋体" w:cs="Helvetica"/>
          <w:b/>
          <w:color w:val="0D0D0D"/>
          <w:kern w:val="0"/>
          <w:sz w:val="24"/>
          <w:szCs w:val="24"/>
          <w:lang w:val="zh-CN"/>
        </w:rPr>
        <w:t>公告的媒体及规定</w:t>
      </w:r>
    </w:p>
    <w:p>
      <w:pPr>
        <w:numPr>
          <w:ilvl w:val="0"/>
          <w:numId w:val="37"/>
        </w:numPr>
        <w:tabs>
          <w:tab w:val="left" w:pos="616"/>
        </w:tabs>
        <w:spacing w:line="360" w:lineRule="auto"/>
        <w:ind w:left="616" w:hanging="616"/>
        <w:rPr>
          <w:rFonts w:ascii="宋体" w:cs="Helvetica"/>
          <w:kern w:val="0"/>
          <w:sz w:val="24"/>
          <w:szCs w:val="24"/>
          <w:lang w:val="zh-CN"/>
        </w:rPr>
      </w:pPr>
      <w:r>
        <w:rPr>
          <w:rFonts w:hint="eastAsia" w:ascii="宋体" w:hAnsi="宋体"/>
          <w:sz w:val="24"/>
          <w:szCs w:val="20"/>
          <w:lang w:val="zh-CN"/>
        </w:rPr>
        <w:t>采购代理机构</w:t>
      </w:r>
      <w:r>
        <w:rPr>
          <w:rFonts w:hint="eastAsia" w:ascii="宋体" w:hAnsi="宋体" w:cs="Helvetica"/>
          <w:kern w:val="0"/>
          <w:sz w:val="24"/>
          <w:szCs w:val="24"/>
          <w:lang w:val="zh-CN"/>
        </w:rPr>
        <w:t>在招标活动中的公告、补充、更正、结果等采购信息均依法在政府采购监管部门指定媒体上（中国湖北政府采购网</w:t>
      </w:r>
      <w:r>
        <w:rPr>
          <w:rFonts w:ascii="宋体" w:hAnsi="宋体" w:cs="Helvetica"/>
          <w:kern w:val="0"/>
          <w:sz w:val="24"/>
          <w:szCs w:val="24"/>
          <w:lang w:val="zh-CN"/>
        </w:rPr>
        <w:t>http://www.ccgp-hubei.gov.cn/</w:t>
      </w:r>
      <w:r>
        <w:rPr>
          <w:rFonts w:hint="eastAsia" w:ascii="宋体" w:hAnsi="宋体" w:cs="Helvetica"/>
          <w:kern w:val="0"/>
          <w:sz w:val="24"/>
          <w:szCs w:val="24"/>
          <w:lang w:val="zh-CN"/>
        </w:rPr>
        <w:t>）发布。</w:t>
      </w:r>
    </w:p>
    <w:p>
      <w:pPr>
        <w:numPr>
          <w:ilvl w:val="0"/>
          <w:numId w:val="37"/>
        </w:numPr>
        <w:tabs>
          <w:tab w:val="left" w:pos="616"/>
        </w:tabs>
        <w:spacing w:line="360" w:lineRule="auto"/>
        <w:ind w:left="616" w:hanging="616"/>
        <w:rPr>
          <w:rFonts w:ascii="宋体" w:cs="Helvetica"/>
          <w:b/>
          <w:kern w:val="0"/>
          <w:sz w:val="24"/>
          <w:szCs w:val="24"/>
          <w:lang w:val="zh-CN"/>
        </w:rPr>
      </w:pPr>
      <w:r>
        <w:rPr>
          <w:rFonts w:hint="eastAsia" w:ascii="宋体" w:hAnsi="宋体"/>
          <w:sz w:val="24"/>
          <w:szCs w:val="20"/>
          <w:lang w:val="zh-CN"/>
        </w:rPr>
        <w:t>采购代理机构</w:t>
      </w:r>
      <w:r>
        <w:rPr>
          <w:rFonts w:hint="eastAsia" w:ascii="宋体" w:hAnsi="宋体" w:cs="Helvetica"/>
          <w:kern w:val="0"/>
          <w:sz w:val="24"/>
          <w:szCs w:val="24"/>
          <w:lang w:val="zh-CN"/>
        </w:rPr>
        <w:t>在自中标人确定之日起</w:t>
      </w:r>
      <w:r>
        <w:rPr>
          <w:rFonts w:ascii="宋体" w:hAnsi="宋体" w:cs="Helvetica"/>
          <w:kern w:val="0"/>
          <w:sz w:val="24"/>
          <w:szCs w:val="24"/>
          <w:lang w:val="zh-CN"/>
        </w:rPr>
        <w:t>2</w:t>
      </w:r>
      <w:r>
        <w:rPr>
          <w:rFonts w:hint="eastAsia" w:ascii="宋体" w:hAnsi="宋体" w:cs="Helvetica"/>
          <w:kern w:val="0"/>
          <w:sz w:val="24"/>
          <w:szCs w:val="24"/>
          <w:lang w:val="zh-CN"/>
        </w:rPr>
        <w:t>个工作日内，在政府采购监管部门指定媒体上公告中标结果，</w:t>
      </w:r>
      <w:r>
        <w:rPr>
          <w:rFonts w:hint="eastAsia" w:ascii="宋体" w:hAnsi="宋体" w:cs="Helvetica"/>
          <w:b/>
          <w:kern w:val="0"/>
          <w:sz w:val="24"/>
          <w:szCs w:val="24"/>
          <w:lang w:val="zh-CN"/>
        </w:rPr>
        <w:t>中标公告的公示期为</w:t>
      </w:r>
      <w:r>
        <w:rPr>
          <w:rFonts w:ascii="宋体" w:hAnsi="宋体" w:cs="Helvetica"/>
          <w:b/>
          <w:kern w:val="0"/>
          <w:sz w:val="24"/>
          <w:szCs w:val="24"/>
          <w:lang w:val="zh-CN"/>
        </w:rPr>
        <w:t>1</w:t>
      </w:r>
      <w:r>
        <w:rPr>
          <w:rFonts w:hint="eastAsia" w:ascii="宋体" w:hAnsi="宋体" w:cs="Helvetica"/>
          <w:b/>
          <w:kern w:val="0"/>
          <w:sz w:val="24"/>
          <w:szCs w:val="24"/>
          <w:lang w:val="zh-CN"/>
        </w:rPr>
        <w:t>个工作日。</w:t>
      </w:r>
    </w:p>
    <w:p>
      <w:pPr>
        <w:numPr>
          <w:ilvl w:val="0"/>
          <w:numId w:val="37"/>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资格审查未通过的投标人可在结果公告质疑有效期内按公告中的联系方式获知本单位的资格审查情况。</w:t>
      </w:r>
    </w:p>
    <w:p>
      <w:pPr>
        <w:numPr>
          <w:ilvl w:val="0"/>
          <w:numId w:val="37"/>
        </w:numPr>
        <w:tabs>
          <w:tab w:val="left" w:pos="616"/>
        </w:tabs>
        <w:spacing w:line="360" w:lineRule="auto"/>
        <w:ind w:left="616" w:hanging="616"/>
        <w:rPr>
          <w:rFonts w:ascii="宋体" w:cs="Helvetica"/>
          <w:kern w:val="0"/>
          <w:sz w:val="24"/>
          <w:szCs w:val="24"/>
          <w:lang w:val="zh-CN"/>
        </w:rPr>
      </w:pPr>
      <w:r>
        <w:rPr>
          <w:rFonts w:hint="eastAsia" w:ascii="宋体" w:hAnsi="宋体" w:cs="Helvetica"/>
          <w:kern w:val="0"/>
          <w:sz w:val="24"/>
          <w:szCs w:val="24"/>
          <w:lang w:val="zh-CN"/>
        </w:rPr>
        <w:t>采用综合评分法评审的项目，未中标人可在结果公告质疑有效期内按公告中的联系方式获知本单位的评审得分与排序。</w:t>
      </w:r>
    </w:p>
    <w:p>
      <w:pPr>
        <w:pStyle w:val="4"/>
        <w:numPr>
          <w:ilvl w:val="0"/>
          <w:numId w:val="3"/>
        </w:numPr>
        <w:spacing w:before="40" w:after="40" w:line="360" w:lineRule="auto"/>
        <w:ind w:left="658" w:hanging="658"/>
        <w:jc w:val="left"/>
        <w:rPr>
          <w:rFonts w:ascii="宋体"/>
          <w:bCs w:val="0"/>
          <w:lang w:val="zh-CN"/>
        </w:rPr>
      </w:pPr>
      <w:bookmarkStart w:id="26" w:name="_Toc494561946"/>
      <w:bookmarkStart w:id="27" w:name="_Toc495861527"/>
      <w:r>
        <w:rPr>
          <w:rFonts w:hint="eastAsia" w:ascii="宋体" w:hAnsi="宋体"/>
          <w:bCs w:val="0"/>
          <w:lang w:val="zh-CN"/>
        </w:rPr>
        <w:t>质疑</w:t>
      </w:r>
      <w:bookmarkEnd w:id="22"/>
      <w:bookmarkEnd w:id="23"/>
      <w:r>
        <w:rPr>
          <w:rFonts w:hint="eastAsia" w:ascii="宋体" w:hAnsi="宋体"/>
          <w:bCs w:val="0"/>
          <w:lang w:val="zh-CN"/>
        </w:rPr>
        <w:t>及提交</w:t>
      </w:r>
      <w:bookmarkEnd w:id="26"/>
      <w:bookmarkEnd w:id="27"/>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质疑提交</w:t>
      </w:r>
    </w:p>
    <w:p>
      <w:pPr>
        <w:autoSpaceDE w:val="0"/>
        <w:autoSpaceDN w:val="0"/>
        <w:adjustRightInd w:val="0"/>
        <w:snapToGrid w:val="0"/>
        <w:spacing w:line="300" w:lineRule="auto"/>
        <w:ind w:left="420" w:right="32" w:firstLine="6"/>
        <w:rPr>
          <w:rFonts w:ascii="宋体"/>
          <w:sz w:val="24"/>
          <w:szCs w:val="20"/>
          <w:lang w:val="zh-CN"/>
        </w:rPr>
      </w:pPr>
      <w:r>
        <w:rPr>
          <w:rFonts w:hint="eastAsia" w:ascii="宋体" w:hAnsi="宋体"/>
          <w:sz w:val="24"/>
          <w:szCs w:val="20"/>
          <w:lang w:val="zh-CN"/>
        </w:rPr>
        <w:t>投标人认为招标文件、招标过程和中标结果使自己的权益受到损害的，可以在知道或者应知其权益受到损害之日起</w:t>
      </w:r>
      <w:r>
        <w:rPr>
          <w:rFonts w:ascii="宋体" w:hAnsi="宋体"/>
          <w:sz w:val="24"/>
          <w:szCs w:val="20"/>
          <w:lang w:val="zh-CN"/>
        </w:rPr>
        <w:t>7</w:t>
      </w:r>
      <w:r>
        <w:rPr>
          <w:rFonts w:hint="eastAsia" w:ascii="宋体" w:hAnsi="宋体"/>
          <w:sz w:val="24"/>
          <w:szCs w:val="20"/>
          <w:lang w:val="zh-CN"/>
        </w:rPr>
        <w:t>个工作日内，向</w:t>
      </w:r>
      <w:r>
        <w:rPr>
          <w:rFonts w:hint="eastAsia" w:ascii="宋体" w:hAnsi="宋体"/>
          <w:color w:val="FF0000"/>
          <w:sz w:val="24"/>
          <w:szCs w:val="20"/>
          <w:lang w:val="zh-CN"/>
        </w:rPr>
        <w:t>采购人（或代理公司）</w:t>
      </w:r>
      <w:r>
        <w:rPr>
          <w:rFonts w:hint="eastAsia" w:ascii="宋体" w:hAnsi="宋体"/>
          <w:sz w:val="24"/>
          <w:szCs w:val="20"/>
          <w:lang w:val="zh-CN"/>
        </w:rPr>
        <w:t>提出书面质疑，质疑提出时间以收到之日为准。</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投标人应知其权益受到损害之日是指：</w:t>
      </w:r>
    </w:p>
    <w:p>
      <w:pPr>
        <w:numPr>
          <w:ilvl w:val="0"/>
          <w:numId w:val="38"/>
        </w:numPr>
        <w:spacing w:line="360" w:lineRule="auto"/>
        <w:ind w:left="616" w:hanging="616"/>
        <w:rPr>
          <w:rFonts w:ascii="宋体"/>
          <w:sz w:val="24"/>
          <w:szCs w:val="20"/>
          <w:lang w:val="zh-CN"/>
        </w:rPr>
      </w:pPr>
      <w:r>
        <w:rPr>
          <w:rFonts w:hint="eastAsia" w:ascii="宋体" w:hAnsi="宋体"/>
          <w:sz w:val="24"/>
          <w:szCs w:val="20"/>
          <w:lang w:val="zh-CN"/>
        </w:rPr>
        <w:t>对可以质疑的招标文件提出质疑的，为收到招标文件之日或者招标文件公告期限届满之日；</w:t>
      </w:r>
    </w:p>
    <w:p>
      <w:pPr>
        <w:numPr>
          <w:ilvl w:val="0"/>
          <w:numId w:val="38"/>
        </w:numPr>
        <w:spacing w:line="360" w:lineRule="auto"/>
        <w:ind w:left="616" w:hanging="616"/>
        <w:rPr>
          <w:rFonts w:ascii="宋体"/>
          <w:sz w:val="24"/>
          <w:szCs w:val="20"/>
          <w:lang w:val="zh-CN"/>
        </w:rPr>
      </w:pPr>
      <w:r>
        <w:rPr>
          <w:rFonts w:hint="eastAsia" w:ascii="宋体" w:hAnsi="宋体"/>
          <w:sz w:val="24"/>
          <w:szCs w:val="20"/>
          <w:lang w:val="zh-CN"/>
        </w:rPr>
        <w:t>对招标过程提出质疑的，为各招标程序环节结束之日；</w:t>
      </w:r>
    </w:p>
    <w:p>
      <w:pPr>
        <w:numPr>
          <w:ilvl w:val="0"/>
          <w:numId w:val="38"/>
        </w:numPr>
        <w:spacing w:line="360" w:lineRule="auto"/>
        <w:ind w:left="616" w:hanging="616"/>
        <w:rPr>
          <w:rFonts w:ascii="宋体"/>
          <w:sz w:val="24"/>
          <w:szCs w:val="20"/>
          <w:lang w:val="zh-CN"/>
        </w:rPr>
      </w:pPr>
      <w:r>
        <w:rPr>
          <w:rFonts w:hint="eastAsia" w:ascii="宋体" w:hAnsi="宋体"/>
          <w:sz w:val="24"/>
          <w:szCs w:val="20"/>
          <w:lang w:val="zh-CN"/>
        </w:rPr>
        <w:t>对中标结果提出质疑的，为中标公告期限届满之日。</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质疑书应当包括下列主要内容：</w:t>
      </w:r>
    </w:p>
    <w:p>
      <w:pPr>
        <w:numPr>
          <w:ilvl w:val="0"/>
          <w:numId w:val="39"/>
        </w:numPr>
        <w:spacing w:line="360" w:lineRule="auto"/>
        <w:ind w:left="616" w:hanging="616"/>
        <w:rPr>
          <w:rFonts w:ascii="宋体"/>
          <w:sz w:val="24"/>
          <w:szCs w:val="20"/>
          <w:lang w:val="zh-CN"/>
        </w:rPr>
      </w:pPr>
      <w:r>
        <w:rPr>
          <w:rFonts w:hint="eastAsia" w:ascii="宋体" w:hAnsi="宋体"/>
          <w:sz w:val="24"/>
          <w:szCs w:val="20"/>
          <w:lang w:val="zh-CN"/>
        </w:rPr>
        <w:t>质疑人的名称、地址、联系人及联系电话等；</w:t>
      </w:r>
    </w:p>
    <w:p>
      <w:pPr>
        <w:numPr>
          <w:ilvl w:val="0"/>
          <w:numId w:val="39"/>
        </w:numPr>
        <w:spacing w:line="360" w:lineRule="auto"/>
        <w:ind w:left="616" w:hanging="616"/>
        <w:rPr>
          <w:rFonts w:ascii="宋体"/>
          <w:sz w:val="24"/>
          <w:szCs w:val="20"/>
          <w:lang w:val="zh-CN"/>
        </w:rPr>
      </w:pPr>
      <w:r>
        <w:rPr>
          <w:rFonts w:hint="eastAsia" w:ascii="宋体" w:hAnsi="宋体"/>
          <w:sz w:val="24"/>
          <w:szCs w:val="20"/>
          <w:lang w:val="zh-CN"/>
        </w:rPr>
        <w:t>被质疑人的名称、地址、联系人及联系电话等；</w:t>
      </w:r>
    </w:p>
    <w:p>
      <w:pPr>
        <w:numPr>
          <w:ilvl w:val="0"/>
          <w:numId w:val="39"/>
        </w:numPr>
        <w:spacing w:line="360" w:lineRule="auto"/>
        <w:ind w:left="616" w:hanging="616"/>
        <w:rPr>
          <w:rFonts w:ascii="宋体"/>
          <w:sz w:val="24"/>
          <w:szCs w:val="20"/>
          <w:lang w:val="zh-CN"/>
        </w:rPr>
      </w:pPr>
      <w:r>
        <w:rPr>
          <w:rFonts w:hint="eastAsia" w:ascii="宋体" w:hAnsi="宋体"/>
          <w:sz w:val="24"/>
          <w:szCs w:val="20"/>
          <w:lang w:val="zh-CN"/>
        </w:rPr>
        <w:t>质疑项目名称及编号、质疑事项和明确的请求；</w:t>
      </w:r>
    </w:p>
    <w:p>
      <w:pPr>
        <w:numPr>
          <w:ilvl w:val="0"/>
          <w:numId w:val="39"/>
        </w:numPr>
        <w:spacing w:line="360" w:lineRule="auto"/>
        <w:ind w:left="616" w:hanging="616"/>
        <w:rPr>
          <w:rFonts w:ascii="宋体"/>
          <w:sz w:val="24"/>
          <w:szCs w:val="20"/>
          <w:lang w:val="zh-CN"/>
        </w:rPr>
      </w:pPr>
      <w:r>
        <w:rPr>
          <w:rFonts w:hint="eastAsia" w:ascii="宋体" w:hAnsi="宋体"/>
          <w:sz w:val="24"/>
          <w:szCs w:val="20"/>
          <w:lang w:val="zh-CN"/>
        </w:rPr>
        <w:t>质疑事项的事实根据、法律依据及其他必要的证明材料；</w:t>
      </w:r>
    </w:p>
    <w:p>
      <w:pPr>
        <w:numPr>
          <w:ilvl w:val="0"/>
          <w:numId w:val="39"/>
        </w:numPr>
        <w:spacing w:line="360" w:lineRule="auto"/>
        <w:ind w:left="616" w:hanging="616"/>
        <w:rPr>
          <w:rFonts w:ascii="宋体"/>
          <w:sz w:val="24"/>
          <w:szCs w:val="20"/>
          <w:lang w:val="zh-CN"/>
        </w:rPr>
      </w:pPr>
      <w:r>
        <w:rPr>
          <w:rFonts w:hint="eastAsia" w:ascii="宋体" w:hAnsi="宋体"/>
          <w:sz w:val="24"/>
          <w:szCs w:val="20"/>
          <w:lang w:val="zh-CN"/>
        </w:rPr>
        <w:t>提出质疑的日期；</w:t>
      </w:r>
    </w:p>
    <w:p>
      <w:pPr>
        <w:numPr>
          <w:ilvl w:val="0"/>
          <w:numId w:val="39"/>
        </w:numPr>
        <w:spacing w:line="360" w:lineRule="auto"/>
        <w:ind w:left="616" w:hanging="616"/>
        <w:rPr>
          <w:rFonts w:ascii="宋体"/>
          <w:sz w:val="24"/>
          <w:szCs w:val="20"/>
          <w:lang w:val="zh-CN"/>
        </w:rPr>
      </w:pPr>
      <w:r>
        <w:rPr>
          <w:rFonts w:hint="eastAsia" w:ascii="宋体" w:hAnsi="宋体"/>
          <w:sz w:val="24"/>
          <w:szCs w:val="20"/>
          <w:lang w:val="zh-CN"/>
        </w:rPr>
        <w:t>质疑人的署名及签章（质疑人为自然人的，应当由本人签字；质疑人为法人或者其他组织的，应当由法定代表人或者主要负责人签字盖章并加盖公章）；</w:t>
      </w:r>
    </w:p>
    <w:p>
      <w:pPr>
        <w:numPr>
          <w:ilvl w:val="0"/>
          <w:numId w:val="39"/>
        </w:numPr>
        <w:spacing w:line="360" w:lineRule="auto"/>
        <w:ind w:left="616" w:hanging="616"/>
        <w:rPr>
          <w:rFonts w:ascii="宋体"/>
          <w:sz w:val="24"/>
          <w:szCs w:val="20"/>
          <w:lang w:val="zh-CN"/>
        </w:rPr>
      </w:pPr>
      <w:r>
        <w:rPr>
          <w:rFonts w:hint="eastAsia" w:ascii="宋体" w:hAnsi="宋体"/>
          <w:sz w:val="24"/>
          <w:szCs w:val="20"/>
          <w:lang w:val="zh-CN"/>
        </w:rPr>
        <w:t>法人授权委托书（质疑人或法人委托代理人办理质疑事务的，应当提供授权委托书，授权委托书应当载明委托代理的具体权限和事项）。</w:t>
      </w:r>
    </w:p>
    <w:p>
      <w:pPr>
        <w:numPr>
          <w:ilvl w:val="0"/>
          <w:numId w:val="4"/>
        </w:numPr>
        <w:spacing w:line="360" w:lineRule="auto"/>
        <w:ind w:left="560" w:hanging="560"/>
        <w:rPr>
          <w:rFonts w:ascii="宋体"/>
          <w:b/>
          <w:sz w:val="24"/>
          <w:szCs w:val="20"/>
          <w:lang w:val="zh-CN"/>
        </w:rPr>
      </w:pPr>
      <w:r>
        <w:rPr>
          <w:rFonts w:hint="eastAsia" w:ascii="宋体" w:hAnsi="宋体"/>
          <w:b/>
          <w:sz w:val="24"/>
          <w:szCs w:val="20"/>
          <w:lang w:val="zh-CN"/>
        </w:rPr>
        <w:t>不予受理的情形</w:t>
      </w:r>
    </w:p>
    <w:p>
      <w:pPr>
        <w:spacing w:line="360" w:lineRule="auto"/>
        <w:ind w:firstLine="480" w:firstLineChars="200"/>
        <w:rPr>
          <w:rFonts w:ascii="宋体"/>
          <w:sz w:val="24"/>
          <w:szCs w:val="20"/>
          <w:lang w:val="zh-CN"/>
        </w:rPr>
      </w:pPr>
      <w:r>
        <w:rPr>
          <w:rFonts w:hint="eastAsia" w:ascii="宋体" w:hAnsi="宋体"/>
          <w:sz w:val="24"/>
          <w:szCs w:val="20"/>
          <w:lang w:val="zh-CN"/>
        </w:rPr>
        <w:t>投标人未按本章“质疑及提交”规定的时限、内容及方式进行质疑的，采购人</w:t>
      </w:r>
      <w:r>
        <w:rPr>
          <w:rFonts w:hint="eastAsia" w:ascii="宋体" w:hAnsi="宋体"/>
          <w:color w:val="FF0000"/>
          <w:sz w:val="24"/>
          <w:szCs w:val="20"/>
          <w:lang w:val="zh-CN"/>
        </w:rPr>
        <w:t>（或代理公司）</w:t>
      </w:r>
      <w:r>
        <w:rPr>
          <w:rFonts w:hint="eastAsia" w:ascii="宋体" w:hAnsi="宋体"/>
          <w:sz w:val="24"/>
          <w:szCs w:val="20"/>
          <w:lang w:val="zh-CN"/>
        </w:rPr>
        <w:t>不予受理。</w:t>
      </w:r>
    </w:p>
    <w:p>
      <w:pPr>
        <w:pStyle w:val="4"/>
        <w:numPr>
          <w:ilvl w:val="0"/>
          <w:numId w:val="3"/>
        </w:numPr>
        <w:spacing w:before="40" w:after="40" w:line="360" w:lineRule="auto"/>
        <w:ind w:left="658" w:hanging="658"/>
        <w:jc w:val="left"/>
        <w:rPr>
          <w:rFonts w:ascii="宋体"/>
          <w:bCs w:val="0"/>
          <w:lang w:val="zh-CN"/>
        </w:rPr>
      </w:pPr>
      <w:bookmarkStart w:id="28" w:name="_Toc495861528"/>
      <w:bookmarkStart w:id="29" w:name="_Toc494561947"/>
      <w:r>
        <w:rPr>
          <w:rFonts w:hint="eastAsia" w:ascii="宋体" w:hAnsi="宋体"/>
          <w:bCs w:val="0"/>
          <w:lang w:val="zh-CN"/>
        </w:rPr>
        <w:t>相关条文解读</w:t>
      </w:r>
      <w:bookmarkEnd w:id="28"/>
      <w:bookmarkEnd w:id="29"/>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按照财政部《关于规范政府采购行政处罚有关问题的通知》的规定，各级人民政府财政部门依法对参加政府采购活动的投标人作出的禁止参加政府采购活动等行政处罚决定在全国范围内生效。</w:t>
      </w:r>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投标人在参加政府采购活动前</w:t>
      </w:r>
      <w:r>
        <w:rPr>
          <w:rFonts w:ascii="宋体" w:hAnsi="宋体"/>
          <w:sz w:val="24"/>
          <w:szCs w:val="20"/>
          <w:lang w:val="zh-CN"/>
        </w:rPr>
        <w:t>3</w:t>
      </w:r>
      <w:r>
        <w:rPr>
          <w:rFonts w:hint="eastAsia" w:ascii="宋体" w:hAnsi="宋体"/>
          <w:sz w:val="24"/>
          <w:szCs w:val="20"/>
          <w:lang w:val="zh-CN"/>
        </w:rPr>
        <w:t>年内因违法经营被禁止在一定期限内参加政府采购活动，期限届满的，可以参加政府采购活动。</w:t>
      </w:r>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3"/>
        </w:numPr>
        <w:spacing w:before="40" w:after="40" w:line="360" w:lineRule="auto"/>
        <w:ind w:left="658" w:hanging="658"/>
        <w:jc w:val="left"/>
        <w:rPr>
          <w:rFonts w:ascii="宋体"/>
          <w:bCs w:val="0"/>
          <w:lang w:val="zh-CN"/>
        </w:rPr>
      </w:pPr>
      <w:bookmarkStart w:id="30" w:name="_Toc494561948"/>
      <w:bookmarkStart w:id="31" w:name="_Toc495861529"/>
      <w:r>
        <w:rPr>
          <w:rFonts w:hint="eastAsia" w:ascii="宋体" w:hAnsi="宋体"/>
          <w:bCs w:val="0"/>
          <w:lang w:val="zh-CN"/>
        </w:rPr>
        <w:t>其他注意事项</w:t>
      </w:r>
      <w:bookmarkEnd w:id="30"/>
      <w:bookmarkEnd w:id="31"/>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单位负责人为同一人或者存在直接控股、管理关系的不同投标人，不得参加同一合同项下的政府采购活动。</w:t>
      </w:r>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3"/>
        </w:numPr>
        <w:spacing w:before="40" w:after="40" w:line="360" w:lineRule="auto"/>
        <w:ind w:left="966" w:hanging="966"/>
        <w:jc w:val="left"/>
        <w:rPr>
          <w:rFonts w:ascii="宋体"/>
          <w:bCs w:val="0"/>
          <w:lang w:val="zh-CN"/>
        </w:rPr>
      </w:pPr>
      <w:bookmarkStart w:id="32" w:name="_Toc278891598"/>
      <w:bookmarkStart w:id="33" w:name="_Toc494561949"/>
      <w:bookmarkStart w:id="34" w:name="_Toc272247701"/>
      <w:bookmarkStart w:id="35" w:name="_Toc495861530"/>
      <w:r>
        <w:rPr>
          <w:rFonts w:hint="eastAsia" w:ascii="宋体" w:hAnsi="宋体"/>
          <w:bCs w:val="0"/>
          <w:lang w:val="zh-CN"/>
        </w:rPr>
        <w:t>适用法律</w:t>
      </w:r>
      <w:bookmarkEnd w:id="32"/>
      <w:bookmarkEnd w:id="33"/>
      <w:bookmarkEnd w:id="34"/>
      <w:bookmarkEnd w:id="35"/>
    </w:p>
    <w:p>
      <w:pPr>
        <w:numPr>
          <w:ilvl w:val="0"/>
          <w:numId w:val="4"/>
        </w:numPr>
        <w:spacing w:line="360" w:lineRule="auto"/>
        <w:ind w:left="560" w:hanging="560"/>
        <w:rPr>
          <w:rFonts w:ascii="宋体"/>
          <w:sz w:val="24"/>
          <w:szCs w:val="20"/>
          <w:lang w:val="zh-CN"/>
        </w:rPr>
      </w:pPr>
      <w:r>
        <w:rPr>
          <w:rFonts w:hint="eastAsia" w:ascii="宋体" w:hAnsi="宋体"/>
          <w:sz w:val="24"/>
          <w:szCs w:val="20"/>
          <w:lang w:val="zh-CN"/>
        </w:rPr>
        <w:t>采购人、采购代理机构及投标人的一切招标投标活动均适用《政府采购法》、《政府采购法实施条例》、《政府采购货物和服务招标投标管理办法》及相关法律法规。</w:t>
      </w:r>
    </w:p>
    <w:p>
      <w:pPr>
        <w:numPr>
          <w:ilvl w:val="0"/>
          <w:numId w:val="4"/>
        </w:numPr>
        <w:spacing w:line="360" w:lineRule="auto"/>
        <w:ind w:left="560" w:hanging="560"/>
        <w:rPr>
          <w:rFonts w:ascii="宋体"/>
          <w:sz w:val="24"/>
          <w:szCs w:val="20"/>
          <w:lang w:val="zh-CN"/>
        </w:rPr>
      </w:pPr>
      <w:r>
        <w:rPr>
          <w:rFonts w:hint="eastAsia" w:ascii="Helvetica" w:hAnsi="Helvetica" w:cs="Helvetica"/>
          <w:kern w:val="0"/>
          <w:sz w:val="24"/>
          <w:szCs w:val="24"/>
          <w:lang w:val="zh-CN"/>
        </w:rPr>
        <w:t>政府采购合同的履行、违约责任和解决争议的方法等适用《合同法》。</w:t>
      </w:r>
    </w:p>
    <w:p>
      <w:pPr>
        <w:pStyle w:val="4"/>
        <w:numPr>
          <w:ilvl w:val="0"/>
          <w:numId w:val="3"/>
        </w:numPr>
        <w:spacing w:before="40" w:after="40" w:line="360" w:lineRule="auto"/>
        <w:ind w:left="966" w:hanging="966"/>
        <w:jc w:val="left"/>
        <w:rPr>
          <w:rFonts w:ascii="宋体"/>
          <w:bCs w:val="0"/>
          <w:lang w:val="zh-CN"/>
        </w:rPr>
      </w:pPr>
      <w:bookmarkStart w:id="36" w:name="_Toc272247702"/>
      <w:bookmarkStart w:id="37" w:name="_Toc494561950"/>
      <w:bookmarkStart w:id="38" w:name="_Toc278891599"/>
      <w:bookmarkStart w:id="39" w:name="_Toc495861531"/>
      <w:r>
        <w:rPr>
          <w:rFonts w:hint="eastAsia" w:ascii="宋体" w:hAnsi="宋体"/>
          <w:bCs w:val="0"/>
          <w:lang w:val="zh-CN"/>
        </w:rPr>
        <w:t>招标文件的解释权</w:t>
      </w:r>
      <w:bookmarkEnd w:id="36"/>
      <w:bookmarkEnd w:id="37"/>
      <w:bookmarkEnd w:id="38"/>
      <w:bookmarkEnd w:id="39"/>
    </w:p>
    <w:p>
      <w:pPr>
        <w:numPr>
          <w:ilvl w:val="0"/>
          <w:numId w:val="4"/>
        </w:numPr>
        <w:spacing w:line="360" w:lineRule="auto"/>
        <w:ind w:left="560" w:hanging="560"/>
      </w:pPr>
      <w:r>
        <w:rPr>
          <w:rFonts w:hint="eastAsia" w:ascii="宋体" w:hAnsi="宋体"/>
          <w:sz w:val="24"/>
          <w:szCs w:val="20"/>
          <w:lang w:val="zh-CN"/>
        </w:rPr>
        <w:t>招标文件的最终解释权为</w:t>
      </w:r>
      <w:r>
        <w:rPr>
          <w:rFonts w:hint="eastAsia" w:ascii="宋体" w:hAnsi="宋体"/>
          <w:color w:val="FF0000"/>
          <w:sz w:val="24"/>
          <w:szCs w:val="20"/>
          <w:lang w:val="zh-CN"/>
        </w:rPr>
        <w:t>采购人、采购代理机构</w:t>
      </w:r>
      <w:r>
        <w:rPr>
          <w:rFonts w:hint="eastAsia" w:ascii="宋体" w:hAnsi="宋体"/>
          <w:sz w:val="24"/>
          <w:szCs w:val="20"/>
          <w:lang w:val="zh-CN"/>
        </w:rPr>
        <w:t>所有。</w:t>
      </w:r>
    </w:p>
    <w:p>
      <w:pPr>
        <w:pStyle w:val="3"/>
        <w:numPr>
          <w:ilvl w:val="0"/>
          <w:numId w:val="1"/>
        </w:numPr>
        <w:jc w:val="center"/>
        <w:rPr>
          <w:rFonts w:ascii="黑体" w:hAnsi="黑体" w:eastAsia="黑体"/>
        </w:rPr>
      </w:pPr>
      <w:bookmarkStart w:id="40" w:name="_Toc495861532"/>
      <w:r>
        <w:rPr>
          <w:rFonts w:hint="eastAsia" w:ascii="黑体" w:hAnsi="黑体" w:eastAsia="黑体"/>
        </w:rPr>
        <w:t>项目技术、服务及商务要求</w:t>
      </w:r>
      <w:bookmarkEnd w:id="40"/>
    </w:p>
    <w:p>
      <w:pPr>
        <w:pStyle w:val="4"/>
        <w:numPr>
          <w:ilvl w:val="0"/>
          <w:numId w:val="40"/>
        </w:numPr>
        <w:spacing w:before="0" w:after="0" w:line="360" w:lineRule="auto"/>
        <w:ind w:left="616" w:hanging="616"/>
        <w:jc w:val="left"/>
        <w:rPr>
          <w:rFonts w:ascii="宋体"/>
          <w:bCs w:val="0"/>
          <w:sz w:val="30"/>
          <w:szCs w:val="30"/>
          <w:lang w:val="zh-CN"/>
        </w:rPr>
      </w:pPr>
      <w:bookmarkStart w:id="41" w:name="_Toc495861533"/>
      <w:bookmarkStart w:id="42" w:name="_Toc494561952"/>
      <w:bookmarkStart w:id="43" w:name="_Toc339378679"/>
      <w:bookmarkStart w:id="44" w:name="_Toc338065593"/>
      <w:r>
        <w:rPr>
          <w:rFonts w:hint="eastAsia" w:ascii="宋体" w:hAnsi="宋体"/>
          <w:bCs w:val="0"/>
          <w:sz w:val="30"/>
          <w:szCs w:val="30"/>
          <w:lang w:val="zh-CN"/>
        </w:rPr>
        <w:t>采购清单</w:t>
      </w:r>
      <w:bookmarkEnd w:id="41"/>
      <w:bookmarkEnd w:id="42"/>
    </w:p>
    <w:tbl>
      <w:tblPr>
        <w:tblStyle w:val="18"/>
        <w:tblW w:w="7539" w:type="dxa"/>
        <w:jc w:val="center"/>
        <w:tblLayout w:type="fixed"/>
        <w:tblCellMar>
          <w:top w:w="0" w:type="dxa"/>
          <w:left w:w="108" w:type="dxa"/>
          <w:bottom w:w="0" w:type="dxa"/>
          <w:right w:w="108" w:type="dxa"/>
        </w:tblCellMar>
      </w:tblPr>
      <w:tblGrid>
        <w:gridCol w:w="2256"/>
        <w:gridCol w:w="1540"/>
        <w:gridCol w:w="1538"/>
        <w:gridCol w:w="904"/>
        <w:gridCol w:w="1301"/>
      </w:tblGrid>
      <w:tr>
        <w:trPr>
          <w:trHeight w:val="420" w:hRule="atLeast"/>
          <w:jc w:val="center"/>
        </w:trPr>
        <w:tc>
          <w:tcPr>
            <w:tcW w:w="2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8"/>
                <w:szCs w:val="28"/>
              </w:rPr>
            </w:pPr>
            <w:r>
              <w:rPr>
                <w:rFonts w:hint="eastAsia" w:ascii="宋体" w:hAnsi="宋体" w:cs="宋体"/>
                <w:color w:val="000000"/>
                <w:kern w:val="0"/>
                <w:sz w:val="28"/>
                <w:szCs w:val="28"/>
              </w:rPr>
              <w:t>名</w:t>
            </w:r>
            <w:r>
              <w:rPr>
                <w:rFonts w:ascii="宋体" w:hAnsi="宋体" w:cs="宋体"/>
                <w:color w:val="000000"/>
                <w:kern w:val="0"/>
                <w:sz w:val="28"/>
                <w:szCs w:val="28"/>
              </w:rPr>
              <w:t xml:space="preserve">  </w:t>
            </w:r>
            <w:r>
              <w:rPr>
                <w:rFonts w:hint="eastAsia" w:ascii="宋体" w:hAnsi="宋体" w:cs="宋体"/>
                <w:color w:val="000000"/>
                <w:kern w:val="0"/>
                <w:sz w:val="28"/>
                <w:szCs w:val="28"/>
              </w:rPr>
              <w:t>称</w:t>
            </w:r>
          </w:p>
        </w:tc>
        <w:tc>
          <w:tcPr>
            <w:tcW w:w="15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8"/>
                <w:szCs w:val="28"/>
              </w:rPr>
            </w:pPr>
            <w:r>
              <w:rPr>
                <w:rFonts w:hint="eastAsia" w:ascii="宋体" w:hAnsi="宋体" w:cs="宋体"/>
                <w:color w:val="000000"/>
                <w:kern w:val="0"/>
                <w:sz w:val="28"/>
                <w:szCs w:val="28"/>
              </w:rPr>
              <w:t>规格</w:t>
            </w:r>
            <w:r>
              <w:rPr>
                <w:rFonts w:ascii="宋体" w:hAnsi="宋体" w:cs="宋体"/>
                <w:color w:val="000000"/>
                <w:kern w:val="0"/>
                <w:sz w:val="28"/>
                <w:szCs w:val="28"/>
              </w:rPr>
              <w:t xml:space="preserve"> </w:t>
            </w:r>
          </w:p>
        </w:tc>
        <w:tc>
          <w:tcPr>
            <w:tcW w:w="153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8"/>
                <w:szCs w:val="28"/>
              </w:rPr>
            </w:pPr>
            <w:r>
              <w:rPr>
                <w:rFonts w:hint="eastAsia" w:ascii="宋体" w:hAnsi="宋体" w:cs="宋体"/>
                <w:color w:val="000000"/>
                <w:kern w:val="0"/>
                <w:sz w:val="28"/>
                <w:szCs w:val="28"/>
              </w:rPr>
              <w:t>数量</w:t>
            </w:r>
          </w:p>
        </w:tc>
        <w:tc>
          <w:tcPr>
            <w:tcW w:w="90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8"/>
                <w:szCs w:val="28"/>
              </w:rPr>
            </w:pPr>
            <w:r>
              <w:rPr>
                <w:rFonts w:hint="eastAsia" w:ascii="宋体" w:hAnsi="宋体" w:cs="宋体"/>
                <w:color w:val="000000"/>
                <w:kern w:val="0"/>
                <w:sz w:val="28"/>
                <w:szCs w:val="28"/>
              </w:rPr>
              <w:t>单价</w:t>
            </w:r>
          </w:p>
        </w:tc>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8"/>
                <w:szCs w:val="28"/>
              </w:rPr>
            </w:pPr>
            <w:r>
              <w:rPr>
                <w:rFonts w:hint="eastAsia" w:ascii="宋体" w:hAnsi="宋体" w:cs="宋体"/>
                <w:color w:val="000000"/>
                <w:kern w:val="0"/>
                <w:sz w:val="28"/>
                <w:szCs w:val="28"/>
              </w:rPr>
              <w:t>备注</w:t>
            </w:r>
          </w:p>
        </w:tc>
      </w:tr>
      <w:tr>
        <w:trPr>
          <w:trHeight w:val="807" w:hRule="atLeast"/>
          <w:jc w:val="center"/>
        </w:trPr>
        <w:tc>
          <w:tcPr>
            <w:tcW w:w="22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8"/>
                <w:szCs w:val="28"/>
                <w:highlight w:val="none"/>
              </w:rPr>
            </w:pPr>
            <w:r>
              <w:rPr>
                <w:rFonts w:hint="eastAsia" w:ascii="宋体" w:hAnsi="宋体" w:cs="宋体"/>
                <w:color w:val="000000"/>
                <w:kern w:val="0"/>
                <w:sz w:val="28"/>
                <w:szCs w:val="28"/>
                <w:highlight w:val="none"/>
              </w:rPr>
              <w:t>油菜专用配方肥</w:t>
            </w:r>
          </w:p>
        </w:tc>
        <w:tc>
          <w:tcPr>
            <w:tcW w:w="15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000000"/>
                <w:kern w:val="0"/>
                <w:sz w:val="28"/>
                <w:szCs w:val="28"/>
                <w:highlight w:val="none"/>
              </w:rPr>
            </w:pPr>
            <w:r>
              <w:rPr>
                <w:rFonts w:ascii="宋体" w:hAnsi="宋体" w:cs="宋体"/>
                <w:color w:val="000000"/>
                <w:kern w:val="0"/>
                <w:sz w:val="28"/>
                <w:szCs w:val="28"/>
                <w:highlight w:val="none"/>
              </w:rPr>
              <w:t>40</w:t>
            </w:r>
            <w:r>
              <w:rPr>
                <w:rFonts w:hint="eastAsia" w:ascii="宋体" w:hAnsi="宋体" w:cs="宋体"/>
                <w:color w:val="000000"/>
                <w:kern w:val="0"/>
                <w:sz w:val="28"/>
                <w:szCs w:val="28"/>
                <w:highlight w:val="none"/>
              </w:rPr>
              <w:t>千克</w:t>
            </w:r>
            <w:r>
              <w:rPr>
                <w:rFonts w:ascii="宋体" w:hAnsi="宋体" w:cs="宋体"/>
                <w:color w:val="000000"/>
                <w:kern w:val="0"/>
                <w:sz w:val="28"/>
                <w:szCs w:val="28"/>
                <w:highlight w:val="none"/>
              </w:rPr>
              <w:t>/</w:t>
            </w:r>
            <w:r>
              <w:rPr>
                <w:rFonts w:hint="eastAsia" w:ascii="宋体" w:hAnsi="宋体" w:cs="宋体"/>
                <w:color w:val="000000"/>
                <w:kern w:val="0"/>
                <w:sz w:val="28"/>
                <w:szCs w:val="28"/>
                <w:highlight w:val="none"/>
              </w:rPr>
              <w:t>包</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ind w:firstLine="280" w:firstLineChars="100"/>
              <w:jc w:val="center"/>
              <w:textAlignment w:val="center"/>
              <w:rPr>
                <w:rFonts w:ascii="宋体" w:cs="宋体"/>
                <w:color w:val="000000"/>
                <w:sz w:val="28"/>
                <w:szCs w:val="28"/>
                <w:highlight w:val="none"/>
              </w:rPr>
            </w:pPr>
            <w:r>
              <w:rPr>
                <w:rFonts w:ascii="宋体" w:hAnsi="宋体" w:cs="宋体"/>
                <w:color w:val="000000"/>
                <w:kern w:val="0"/>
                <w:sz w:val="28"/>
                <w:szCs w:val="28"/>
                <w:highlight w:val="none"/>
              </w:rPr>
              <w:t>200</w:t>
            </w:r>
            <w:r>
              <w:rPr>
                <w:rFonts w:hint="eastAsia" w:ascii="宋体" w:hAnsi="宋体" w:cs="宋体"/>
                <w:color w:val="000000"/>
                <w:kern w:val="0"/>
                <w:sz w:val="28"/>
                <w:szCs w:val="28"/>
                <w:highlight w:val="none"/>
              </w:rPr>
              <w:t>吨</w:t>
            </w:r>
          </w:p>
        </w:tc>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8"/>
                <w:szCs w:val="28"/>
                <w:highlight w:val="none"/>
              </w:rPr>
            </w:pP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8"/>
                <w:szCs w:val="28"/>
                <w:highlight w:val="none"/>
              </w:rPr>
            </w:pPr>
          </w:p>
        </w:tc>
      </w:tr>
    </w:tbl>
    <w:p>
      <w:pPr>
        <w:rPr>
          <w:highlight w:val="none"/>
          <w:lang w:val="zh-CN"/>
        </w:rPr>
      </w:pPr>
    </w:p>
    <w:bookmarkEnd w:id="43"/>
    <w:bookmarkEnd w:id="44"/>
    <w:p>
      <w:pPr>
        <w:pStyle w:val="4"/>
        <w:numPr>
          <w:ilvl w:val="0"/>
          <w:numId w:val="40"/>
        </w:numPr>
        <w:spacing w:before="0" w:after="0" w:line="360" w:lineRule="auto"/>
        <w:ind w:left="616" w:hanging="616"/>
        <w:jc w:val="left"/>
        <w:rPr>
          <w:rFonts w:ascii="宋体"/>
          <w:bCs w:val="0"/>
          <w:sz w:val="30"/>
          <w:szCs w:val="30"/>
          <w:highlight w:val="none"/>
        </w:rPr>
      </w:pPr>
      <w:bookmarkStart w:id="45" w:name="_Toc339378680"/>
      <w:bookmarkStart w:id="46" w:name="_Toc338065594"/>
      <w:r>
        <w:rPr>
          <w:rFonts w:hint="eastAsia" w:ascii="宋体" w:hAnsi="宋体"/>
          <w:bCs w:val="0"/>
          <w:sz w:val="30"/>
          <w:szCs w:val="30"/>
          <w:highlight w:val="none"/>
        </w:rPr>
        <w:t>概述及简介</w:t>
      </w:r>
    </w:p>
    <w:p>
      <w:pPr>
        <w:ind w:firstLine="560" w:firstLineChars="200"/>
        <w:rPr>
          <w:rFonts w:ascii="宋体" w:cs="宋体"/>
          <w:sz w:val="28"/>
          <w:szCs w:val="28"/>
          <w:highlight w:val="none"/>
        </w:rPr>
      </w:pPr>
      <w:r>
        <w:rPr>
          <w:rFonts w:hint="eastAsia" w:ascii="宋体" w:hAnsi="宋体" w:cs="宋体"/>
          <w:sz w:val="28"/>
          <w:szCs w:val="28"/>
          <w:highlight w:val="none"/>
        </w:rPr>
        <w:t>根据省农业农村厅、省财政厅</w:t>
      </w:r>
      <w:r>
        <w:rPr>
          <w:rFonts w:ascii="宋体" w:hAnsi="宋体" w:cs="宋体"/>
          <w:sz w:val="28"/>
          <w:szCs w:val="28"/>
          <w:highlight w:val="none"/>
        </w:rPr>
        <w:t>2021</w:t>
      </w:r>
      <w:r>
        <w:rPr>
          <w:rFonts w:hint="eastAsia" w:ascii="宋体" w:hAnsi="宋体" w:cs="宋体"/>
          <w:sz w:val="28"/>
          <w:szCs w:val="28"/>
          <w:highlight w:val="none"/>
        </w:rPr>
        <w:t>年耕地轮作试点工作精神，</w:t>
      </w:r>
      <w:r>
        <w:rPr>
          <w:rFonts w:hint="eastAsia" w:ascii="宋体" w:hAnsi="宋体" w:cs="宋体"/>
          <w:sz w:val="28"/>
          <w:szCs w:val="28"/>
          <w:highlight w:val="none"/>
          <w:lang w:val="en-US" w:eastAsia="zh-CN"/>
        </w:rPr>
        <w:t>阳新</w:t>
      </w:r>
      <w:r>
        <w:rPr>
          <w:rFonts w:hint="eastAsia" w:ascii="宋体" w:hAnsi="宋体" w:cs="宋体"/>
          <w:sz w:val="28"/>
          <w:szCs w:val="28"/>
          <w:highlight w:val="none"/>
        </w:rPr>
        <w:t>县制定了《阳新县</w:t>
      </w:r>
      <w:r>
        <w:rPr>
          <w:rFonts w:ascii="宋体" w:hAnsi="宋体" w:cs="宋体"/>
          <w:sz w:val="28"/>
          <w:szCs w:val="28"/>
          <w:highlight w:val="none"/>
        </w:rPr>
        <w:t>2021</w:t>
      </w:r>
      <w:r>
        <w:rPr>
          <w:rFonts w:hint="eastAsia" w:ascii="宋体" w:hAnsi="宋体" w:cs="宋体"/>
          <w:sz w:val="28"/>
          <w:szCs w:val="28"/>
          <w:highlight w:val="none"/>
        </w:rPr>
        <w:t>年油菜轮作试点工作实施方案》，按照该方案的要求，</w:t>
      </w:r>
      <w:r>
        <w:rPr>
          <w:rFonts w:hint="eastAsia" w:ascii="宋体" w:hAnsi="宋体" w:cs="宋体"/>
          <w:sz w:val="28"/>
          <w:szCs w:val="28"/>
          <w:highlight w:val="none"/>
          <w:lang w:val="en-US" w:eastAsia="zh-CN"/>
        </w:rPr>
        <w:t>阳新</w:t>
      </w:r>
      <w:r>
        <w:rPr>
          <w:rFonts w:hint="eastAsia" w:ascii="宋体" w:hAnsi="宋体" w:cs="宋体"/>
          <w:sz w:val="28"/>
          <w:szCs w:val="28"/>
          <w:highlight w:val="none"/>
        </w:rPr>
        <w:t>县新增油菜轮作试点面积</w:t>
      </w:r>
      <w:r>
        <w:rPr>
          <w:rFonts w:ascii="宋体" w:hAnsi="宋体" w:cs="宋体"/>
          <w:sz w:val="28"/>
          <w:szCs w:val="28"/>
          <w:highlight w:val="none"/>
        </w:rPr>
        <w:t>1</w:t>
      </w:r>
      <w:r>
        <w:rPr>
          <w:rFonts w:hint="eastAsia" w:ascii="宋体" w:hAnsi="宋体" w:cs="宋体"/>
          <w:sz w:val="28"/>
          <w:szCs w:val="28"/>
          <w:highlight w:val="none"/>
        </w:rPr>
        <w:t>万亩，投入种子、肥料、药剂等物化补助。本项目拟采购</w:t>
      </w:r>
      <w:r>
        <w:rPr>
          <w:rFonts w:hint="eastAsia" w:ascii="宋体" w:hAnsi="宋体" w:cs="宋体"/>
          <w:color w:val="000000"/>
          <w:kern w:val="0"/>
          <w:sz w:val="28"/>
          <w:szCs w:val="28"/>
          <w:highlight w:val="none"/>
        </w:rPr>
        <w:t>油菜专用肥</w:t>
      </w:r>
      <w:r>
        <w:rPr>
          <w:rFonts w:ascii="宋体" w:hAnsi="宋体" w:cs="宋体"/>
          <w:sz w:val="28"/>
          <w:szCs w:val="28"/>
          <w:highlight w:val="none"/>
        </w:rPr>
        <w:t>200</w:t>
      </w:r>
      <w:r>
        <w:rPr>
          <w:rFonts w:hint="eastAsia" w:ascii="宋体" w:hAnsi="宋体" w:cs="宋体"/>
          <w:sz w:val="28"/>
          <w:szCs w:val="28"/>
          <w:highlight w:val="none"/>
        </w:rPr>
        <w:t>吨。</w:t>
      </w:r>
    </w:p>
    <w:p>
      <w:pPr>
        <w:pStyle w:val="4"/>
        <w:numPr>
          <w:ilvl w:val="0"/>
          <w:numId w:val="40"/>
        </w:numPr>
        <w:spacing w:before="0" w:after="0" w:line="360" w:lineRule="auto"/>
        <w:ind w:left="616" w:hanging="616"/>
        <w:jc w:val="left"/>
        <w:rPr>
          <w:rFonts w:ascii="宋体"/>
          <w:sz w:val="30"/>
          <w:szCs w:val="30"/>
          <w:highlight w:val="none"/>
        </w:rPr>
      </w:pPr>
      <w:r>
        <w:rPr>
          <w:rFonts w:hint="eastAsia" w:ascii="宋体" w:hAnsi="宋体"/>
          <w:bCs w:val="0"/>
          <w:sz w:val="30"/>
          <w:szCs w:val="30"/>
          <w:highlight w:val="none"/>
        </w:rPr>
        <w:t>国家相关行政主管部门颁布的强制标准、规范：采购内容需执行的国家相关标准、行业标准、地方标准或者其他标准、规范。</w:t>
      </w:r>
    </w:p>
    <w:p>
      <w:pPr>
        <w:rPr>
          <w:highlight w:val="none"/>
        </w:rPr>
      </w:pPr>
    </w:p>
    <w:bookmarkEnd w:id="45"/>
    <w:bookmarkEnd w:id="46"/>
    <w:p>
      <w:pPr>
        <w:pStyle w:val="4"/>
        <w:numPr>
          <w:ilvl w:val="0"/>
          <w:numId w:val="40"/>
        </w:numPr>
        <w:spacing w:before="0" w:after="0" w:line="360" w:lineRule="auto"/>
        <w:ind w:left="616" w:hanging="616"/>
        <w:jc w:val="left"/>
        <w:rPr>
          <w:rFonts w:ascii="宋体"/>
          <w:bCs w:val="0"/>
          <w:sz w:val="30"/>
          <w:szCs w:val="30"/>
          <w:highlight w:val="none"/>
          <w:lang w:val="zh-CN"/>
        </w:rPr>
      </w:pPr>
      <w:bookmarkStart w:id="47" w:name="_Toc495861536"/>
      <w:bookmarkStart w:id="48" w:name="_Toc494561955"/>
      <w:r>
        <w:rPr>
          <w:rFonts w:hint="eastAsia" w:ascii="宋体" w:hAnsi="宋体"/>
          <w:bCs w:val="0"/>
          <w:sz w:val="30"/>
          <w:szCs w:val="30"/>
          <w:highlight w:val="none"/>
          <w:lang w:val="zh-CN"/>
        </w:rPr>
        <w:t>技术、服务要求</w:t>
      </w:r>
      <w:bookmarkEnd w:id="47"/>
      <w:bookmarkEnd w:id="48"/>
    </w:p>
    <w:p>
      <w:pPr>
        <w:numPr>
          <w:ilvl w:val="0"/>
          <w:numId w:val="41"/>
        </w:numPr>
        <w:rPr>
          <w:rFonts w:ascii="宋体" w:cs="宋体"/>
          <w:sz w:val="28"/>
          <w:szCs w:val="28"/>
          <w:highlight w:val="none"/>
          <w:lang w:val="zh-CN"/>
        </w:rPr>
      </w:pPr>
      <w:r>
        <w:rPr>
          <w:highlight w:val="none"/>
        </w:rPr>
        <w:pict>
          <v:shape id="_x0000_s1030" o:spid="_x0000_s1030" o:spt="202" type="#_x0000_t202" style="position:absolute;left:0pt;margin-left:-26.6pt;margin-top:6.3pt;height:21pt;width:21pt;z-index:251662336;mso-width-relative:page;mso-height-relative:page;" stroked="f" coordsize="21600,21600">
            <v:path/>
            <v:fill focussize="0,0"/>
            <v:stroke on="f" joinstyle="miter"/>
            <v:imagedata o:title=""/>
            <o:lock v:ext="edit"/>
            <v:textbox>
              <w:txbxContent>
                <w:p>
                  <w:r>
                    <w:rPr>
                      <w:rFonts w:hint="eastAsia" w:ascii="宋体" w:hAnsi="宋体"/>
                      <w:b/>
                      <w:color w:val="000000"/>
                    </w:rPr>
                    <w:t>＊</w:t>
                  </w:r>
                </w:p>
              </w:txbxContent>
            </v:textbox>
          </v:shape>
        </w:pict>
      </w:r>
      <w:r>
        <w:rPr>
          <w:rFonts w:hint="eastAsia" w:ascii="宋体" w:hAnsi="宋体" w:cs="宋体"/>
          <w:color w:val="000000"/>
          <w:kern w:val="0"/>
          <w:sz w:val="28"/>
          <w:szCs w:val="28"/>
          <w:highlight w:val="none"/>
        </w:rPr>
        <w:t>肥料参数要求：</w:t>
      </w:r>
      <w:r>
        <w:rPr>
          <w:rFonts w:ascii="宋体" w:hAnsi="宋体" w:cs="宋体"/>
          <w:color w:val="000000"/>
          <w:kern w:val="0"/>
          <w:sz w:val="28"/>
          <w:szCs w:val="28"/>
          <w:highlight w:val="none"/>
        </w:rPr>
        <w:t>40%</w:t>
      </w:r>
      <w:r>
        <w:rPr>
          <w:rFonts w:hint="eastAsia" w:ascii="宋体" w:hAnsi="宋体" w:cs="宋体"/>
          <w:color w:val="000000"/>
          <w:kern w:val="0"/>
          <w:sz w:val="28"/>
          <w:szCs w:val="28"/>
          <w:highlight w:val="none"/>
        </w:rPr>
        <w:t>含量；配比为</w:t>
      </w:r>
      <w:r>
        <w:rPr>
          <w:rFonts w:ascii="宋体" w:hAnsi="宋体" w:cs="宋体"/>
          <w:color w:val="000000"/>
          <w:kern w:val="0"/>
          <w:sz w:val="28"/>
          <w:szCs w:val="28"/>
          <w:highlight w:val="none"/>
        </w:rPr>
        <w:t>N-P</w:t>
      </w:r>
      <w:r>
        <w:rPr>
          <w:rFonts w:ascii="宋体" w:hAnsi="宋体" w:cs="宋体"/>
          <w:color w:val="000000"/>
          <w:kern w:val="0"/>
          <w:sz w:val="28"/>
          <w:szCs w:val="28"/>
          <w:highlight w:val="none"/>
          <w:vertAlign w:val="subscript"/>
        </w:rPr>
        <w:t>2</w:t>
      </w:r>
      <w:r>
        <w:rPr>
          <w:rFonts w:ascii="宋体" w:hAnsi="宋体" w:cs="宋体"/>
          <w:color w:val="000000"/>
          <w:kern w:val="0"/>
          <w:sz w:val="28"/>
          <w:szCs w:val="28"/>
          <w:highlight w:val="none"/>
        </w:rPr>
        <w:t>O</w:t>
      </w:r>
      <w:r>
        <w:rPr>
          <w:rFonts w:ascii="宋体" w:hAnsi="宋体" w:cs="宋体"/>
          <w:color w:val="000000"/>
          <w:kern w:val="0"/>
          <w:sz w:val="28"/>
          <w:szCs w:val="28"/>
          <w:highlight w:val="none"/>
          <w:vertAlign w:val="subscript"/>
        </w:rPr>
        <w:t>5</w:t>
      </w:r>
      <w:r>
        <w:rPr>
          <w:rFonts w:ascii="宋体" w:hAnsi="宋体" w:cs="宋体"/>
          <w:color w:val="000000"/>
          <w:kern w:val="0"/>
          <w:sz w:val="28"/>
          <w:szCs w:val="28"/>
          <w:highlight w:val="none"/>
        </w:rPr>
        <w:t>-K</w:t>
      </w:r>
      <w:r>
        <w:rPr>
          <w:rFonts w:ascii="宋体" w:hAnsi="宋体" w:cs="宋体"/>
          <w:color w:val="000000"/>
          <w:kern w:val="0"/>
          <w:sz w:val="28"/>
          <w:szCs w:val="28"/>
          <w:highlight w:val="none"/>
          <w:vertAlign w:val="subscript"/>
        </w:rPr>
        <w:t>2</w:t>
      </w:r>
      <w:r>
        <w:rPr>
          <w:rFonts w:ascii="宋体" w:hAnsi="宋体" w:cs="宋体"/>
          <w:color w:val="000000"/>
          <w:kern w:val="0"/>
          <w:sz w:val="28"/>
          <w:szCs w:val="28"/>
          <w:highlight w:val="none"/>
        </w:rPr>
        <w:t>O:25-7-8</w:t>
      </w:r>
      <w:r>
        <w:rPr>
          <w:rFonts w:hint="eastAsia" w:ascii="宋体" w:hAnsi="宋体" w:cs="宋体"/>
          <w:color w:val="000000"/>
          <w:kern w:val="0"/>
          <w:sz w:val="28"/>
          <w:szCs w:val="28"/>
          <w:highlight w:val="none"/>
        </w:rPr>
        <w:t>；</w:t>
      </w:r>
    </w:p>
    <w:p>
      <w:pPr>
        <w:numPr>
          <w:ilvl w:val="0"/>
          <w:numId w:val="41"/>
        </w:numPr>
        <w:tabs>
          <w:tab w:val="left" w:pos="840"/>
          <w:tab w:val="clear" w:pos="420"/>
        </w:tabs>
        <w:ind w:left="840" w:hanging="840"/>
        <w:rPr>
          <w:rFonts w:ascii="宋体" w:cs="宋体"/>
          <w:color w:val="000000"/>
          <w:kern w:val="0"/>
          <w:sz w:val="28"/>
          <w:szCs w:val="28"/>
          <w:highlight w:val="none"/>
        </w:rPr>
      </w:pPr>
      <w:r>
        <w:rPr>
          <w:rFonts w:hint="eastAsia" w:ascii="宋体" w:hAnsi="宋体" w:cs="宋体"/>
          <w:color w:val="000000"/>
          <w:kern w:val="0"/>
          <w:sz w:val="28"/>
          <w:szCs w:val="28"/>
          <w:highlight w:val="none"/>
        </w:rPr>
        <w:t>产品必须符合国家相关质量标准要求，并提供检验报告；</w:t>
      </w:r>
    </w:p>
    <w:p>
      <w:pPr>
        <w:numPr>
          <w:ilvl w:val="0"/>
          <w:numId w:val="41"/>
        </w:numPr>
        <w:tabs>
          <w:tab w:val="clear" w:pos="420"/>
        </w:tabs>
        <w:ind w:left="840" w:hanging="840"/>
        <w:rPr>
          <w:rFonts w:ascii="宋体" w:cs="宋体"/>
          <w:color w:val="000000"/>
          <w:kern w:val="0"/>
          <w:sz w:val="28"/>
          <w:szCs w:val="28"/>
          <w:highlight w:val="none"/>
        </w:rPr>
      </w:pPr>
      <w:r>
        <w:rPr>
          <w:rFonts w:hint="eastAsia" w:ascii="宋体" w:hAnsi="宋体" w:cs="宋体"/>
          <w:color w:val="000000"/>
          <w:kern w:val="0"/>
          <w:sz w:val="28"/>
          <w:szCs w:val="28"/>
          <w:highlight w:val="none"/>
        </w:rPr>
        <w:t>产品外包装标识完整，符合国家相关标准，并提供产品实物包装彩色照片资料；</w:t>
      </w:r>
    </w:p>
    <w:p>
      <w:pPr>
        <w:numPr>
          <w:ilvl w:val="0"/>
          <w:numId w:val="41"/>
        </w:numPr>
        <w:tabs>
          <w:tab w:val="clear" w:pos="420"/>
        </w:tabs>
        <w:ind w:left="840" w:hanging="840"/>
        <w:rPr>
          <w:rFonts w:ascii="宋体" w:cs="宋体"/>
          <w:color w:val="000000"/>
          <w:kern w:val="0"/>
          <w:sz w:val="28"/>
          <w:szCs w:val="28"/>
          <w:highlight w:val="none"/>
        </w:rPr>
      </w:pPr>
      <w:r>
        <w:rPr>
          <w:rFonts w:hint="eastAsia" w:ascii="宋体" w:hAnsi="宋体" w:cs="宋体"/>
          <w:color w:val="000000"/>
          <w:kern w:val="0"/>
          <w:sz w:val="28"/>
          <w:szCs w:val="28"/>
          <w:highlight w:val="none"/>
        </w:rPr>
        <w:t>产品标签、标识完好，使用说明书内容齐全，并提供产品实物包装彩色照片资料及说明书。</w:t>
      </w:r>
    </w:p>
    <w:p>
      <w:pPr>
        <w:rPr>
          <w:b/>
          <w:color w:val="000000"/>
          <w:highlight w:val="yellow"/>
        </w:rPr>
      </w:pPr>
    </w:p>
    <w:p>
      <w:pPr>
        <w:jc w:val="center"/>
        <w:rPr>
          <w:sz w:val="24"/>
          <w:szCs w:val="24"/>
          <w:lang w:val="zh-CN"/>
        </w:rPr>
      </w:pPr>
      <w:r>
        <w:rPr>
          <w:rFonts w:hint="eastAsia"/>
          <w:b/>
          <w:color w:val="000000"/>
        </w:rPr>
        <w:t>以上技术要求中加注</w:t>
      </w:r>
      <w:r>
        <w:rPr>
          <w:rFonts w:hint="eastAsia" w:ascii="宋体" w:hAnsi="宋体"/>
          <w:b/>
          <w:color w:val="000000"/>
        </w:rPr>
        <w:t>“＊</w:t>
      </w:r>
      <w:r>
        <w:rPr>
          <w:rFonts w:hint="eastAsia"/>
          <w:b/>
          <w:color w:val="000000"/>
        </w:rPr>
        <w:t>”号标识的为重要技术参数，负偏离时作为评分因素考量。</w:t>
      </w:r>
    </w:p>
    <w:p>
      <w:pPr>
        <w:rPr>
          <w:lang w:val="zh-CN"/>
        </w:rPr>
      </w:pPr>
    </w:p>
    <w:p>
      <w:pPr>
        <w:rPr>
          <w:rFonts w:ascii="宋体"/>
          <w:sz w:val="30"/>
          <w:szCs w:val="30"/>
          <w:lang w:val="zh-CN"/>
        </w:rPr>
      </w:pPr>
      <w:bookmarkStart w:id="49" w:name="_Toc494561956"/>
      <w:bookmarkStart w:id="50" w:name="_Toc495861537"/>
      <w:r>
        <w:rPr>
          <w:rFonts w:ascii="宋体"/>
          <w:sz w:val="30"/>
          <w:szCs w:val="30"/>
          <w:lang w:val="zh-CN"/>
        </w:rPr>
        <w:br w:type="page"/>
      </w:r>
    </w:p>
    <w:p>
      <w:pPr>
        <w:pStyle w:val="4"/>
        <w:numPr>
          <w:ilvl w:val="0"/>
          <w:numId w:val="40"/>
        </w:numPr>
        <w:spacing w:before="0" w:after="0" w:line="360" w:lineRule="auto"/>
        <w:ind w:left="616" w:hanging="616"/>
        <w:jc w:val="left"/>
        <w:rPr>
          <w:rFonts w:ascii="宋体"/>
          <w:bCs w:val="0"/>
          <w:sz w:val="30"/>
          <w:szCs w:val="30"/>
          <w:lang w:val="zh-CN"/>
        </w:rPr>
      </w:pPr>
      <w:r>
        <w:rPr>
          <w:rFonts w:hint="eastAsia" w:ascii="宋体" w:hAnsi="宋体"/>
          <w:bCs w:val="0"/>
          <w:sz w:val="30"/>
          <w:szCs w:val="30"/>
          <w:lang w:val="zh-CN"/>
        </w:rPr>
        <w:t>商务要求</w:t>
      </w:r>
      <w:bookmarkEnd w:id="49"/>
      <w:bookmarkEnd w:id="50"/>
    </w:p>
    <w:p>
      <w:pPr>
        <w:pStyle w:val="46"/>
        <w:numPr>
          <w:ilvl w:val="0"/>
          <w:numId w:val="42"/>
        </w:numPr>
        <w:spacing w:line="360" w:lineRule="auto"/>
        <w:ind w:firstLineChars="0"/>
        <w:rPr>
          <w:sz w:val="24"/>
          <w:highlight w:val="none"/>
        </w:rPr>
      </w:pPr>
      <w:r>
        <w:rPr>
          <w:rFonts w:hint="eastAsia" w:ascii="宋体" w:hAnsi="宋体" w:cs="宋体"/>
          <w:b/>
          <w:color w:val="000000"/>
          <w:sz w:val="24"/>
          <w:szCs w:val="24"/>
        </w:rPr>
        <w:t>交货验收与工期：</w:t>
      </w:r>
      <w:r>
        <w:rPr>
          <w:rFonts w:hint="eastAsia" w:ascii="宋体" w:hAnsi="宋体"/>
          <w:sz w:val="24"/>
          <w:lang w:eastAsia="zh-CN"/>
        </w:rPr>
        <w:t>签订合同</w:t>
      </w:r>
      <w:r>
        <w:rPr>
          <w:rFonts w:hint="eastAsia" w:ascii="宋体" w:hAnsi="宋体"/>
          <w:sz w:val="24"/>
        </w:rPr>
        <w:t>后按合同和招标、投标文件约定的要求和标准进行交货验收，交货期为</w:t>
      </w:r>
      <w:r>
        <w:rPr>
          <w:rFonts w:hint="eastAsia" w:ascii="宋体" w:hAnsi="宋体"/>
          <w:sz w:val="24"/>
          <w:lang w:eastAsia="zh-CN"/>
        </w:rPr>
        <w:t>签订合同</w:t>
      </w:r>
      <w:r>
        <w:rPr>
          <w:rFonts w:hint="eastAsia" w:ascii="宋体" w:hAnsi="宋体"/>
          <w:sz w:val="24"/>
          <w:highlight w:val="none"/>
        </w:rPr>
        <w:t>后</w:t>
      </w:r>
      <w:r>
        <w:rPr>
          <w:rFonts w:ascii="宋体" w:hAnsi="宋体"/>
          <w:b/>
          <w:color w:val="000000"/>
          <w:sz w:val="24"/>
          <w:highlight w:val="none"/>
        </w:rPr>
        <w:t>7</w:t>
      </w:r>
      <w:r>
        <w:rPr>
          <w:rFonts w:hint="eastAsia" w:ascii="宋体" w:hAnsi="宋体"/>
          <w:b/>
          <w:color w:val="000000"/>
          <w:sz w:val="24"/>
          <w:highlight w:val="none"/>
        </w:rPr>
        <w:t>天内（日历日）</w:t>
      </w:r>
      <w:r>
        <w:rPr>
          <w:rFonts w:hint="eastAsia" w:ascii="宋体" w:hAnsi="宋体"/>
          <w:color w:val="000000"/>
          <w:sz w:val="24"/>
          <w:highlight w:val="none"/>
        </w:rPr>
        <w:t>。</w:t>
      </w:r>
      <w:r>
        <w:rPr>
          <w:rFonts w:hint="eastAsia" w:ascii="宋体"/>
          <w:color w:val="000000"/>
          <w:sz w:val="24"/>
          <w:highlight w:val="none"/>
        </w:rPr>
        <w:t>“</w:t>
      </w:r>
      <w:r>
        <w:rPr>
          <w:rFonts w:hint="eastAsia" w:ascii="宋体" w:hAnsi="宋体"/>
          <w:color w:val="000000"/>
          <w:sz w:val="24"/>
          <w:highlight w:val="none"/>
        </w:rPr>
        <w:t>交货</w:t>
      </w:r>
      <w:r>
        <w:rPr>
          <w:rFonts w:hint="eastAsia" w:ascii="宋体" w:hAnsi="宋体"/>
          <w:sz w:val="24"/>
          <w:highlight w:val="none"/>
        </w:rPr>
        <w:t>期</w:t>
      </w:r>
      <w:r>
        <w:rPr>
          <w:rFonts w:hint="eastAsia" w:ascii="宋体"/>
          <w:sz w:val="24"/>
          <w:highlight w:val="none"/>
        </w:rPr>
        <w:t>”</w:t>
      </w:r>
      <w:r>
        <w:rPr>
          <w:rFonts w:hint="eastAsia" w:ascii="宋体" w:hAnsi="宋体"/>
          <w:sz w:val="24"/>
          <w:highlight w:val="none"/>
        </w:rPr>
        <w:t>指所有货物运抵现场安装调试完毕后交付用户验收的日期。</w:t>
      </w:r>
    </w:p>
    <w:p>
      <w:pPr>
        <w:pStyle w:val="46"/>
        <w:numPr>
          <w:ilvl w:val="0"/>
          <w:numId w:val="42"/>
        </w:numPr>
        <w:spacing w:line="360" w:lineRule="auto"/>
        <w:ind w:firstLineChars="0"/>
        <w:rPr>
          <w:rFonts w:ascii="宋体" w:cs="宋体"/>
          <w:b/>
          <w:color w:val="000000"/>
          <w:sz w:val="24"/>
          <w:szCs w:val="24"/>
          <w:highlight w:val="none"/>
        </w:rPr>
      </w:pPr>
      <w:r>
        <w:rPr>
          <w:rFonts w:hint="eastAsia" w:ascii="宋体" w:hAnsi="宋体" w:cs="宋体"/>
          <w:b/>
          <w:color w:val="000000"/>
          <w:sz w:val="24"/>
          <w:szCs w:val="24"/>
          <w:highlight w:val="none"/>
        </w:rPr>
        <w:t>交货地点：采购人指定的阳新县内相关镇区项目实施的指定村（组）。</w:t>
      </w:r>
    </w:p>
    <w:p>
      <w:pPr>
        <w:pStyle w:val="46"/>
        <w:numPr>
          <w:ilvl w:val="0"/>
          <w:numId w:val="42"/>
        </w:numPr>
        <w:spacing w:line="360" w:lineRule="auto"/>
        <w:ind w:firstLineChars="0"/>
        <w:rPr>
          <w:rFonts w:ascii="宋体" w:cs="宋体"/>
          <w:bCs/>
          <w:color w:val="000000"/>
          <w:sz w:val="24"/>
          <w:szCs w:val="24"/>
          <w:highlight w:val="none"/>
        </w:rPr>
      </w:pPr>
      <w:r>
        <w:rPr>
          <w:rFonts w:hint="eastAsia" w:ascii="宋体" w:hAnsi="宋体" w:cs="宋体"/>
          <w:b/>
          <w:color w:val="000000"/>
          <w:sz w:val="24"/>
          <w:szCs w:val="24"/>
          <w:highlight w:val="none"/>
        </w:rPr>
        <w:t>售后服务：</w:t>
      </w:r>
      <w:r>
        <w:rPr>
          <w:rFonts w:hint="eastAsia" w:ascii="宋体" w:hAnsi="宋体" w:cs="宋体"/>
          <w:bCs/>
          <w:color w:val="000000"/>
          <w:sz w:val="24"/>
          <w:szCs w:val="24"/>
          <w:highlight w:val="none"/>
        </w:rPr>
        <w:t>质保期</w:t>
      </w:r>
      <w:r>
        <w:rPr>
          <w:rFonts w:ascii="宋体" w:hAnsi="宋体" w:cs="宋体"/>
          <w:bCs/>
          <w:color w:val="000000"/>
          <w:sz w:val="24"/>
          <w:szCs w:val="24"/>
          <w:highlight w:val="none"/>
        </w:rPr>
        <w:t>1</w:t>
      </w:r>
      <w:r>
        <w:rPr>
          <w:rFonts w:hint="eastAsia" w:ascii="宋体" w:hAnsi="宋体" w:cs="宋体"/>
          <w:bCs/>
          <w:color w:val="000000"/>
          <w:sz w:val="24"/>
          <w:szCs w:val="24"/>
          <w:highlight w:val="none"/>
        </w:rPr>
        <w:t>年；向农户提供技术服务，接受农户提出的技术咨询，提供完善的技术解决方案、及时专业解答农户在使用过程中遇到的各种问题。如因售后服务不及时而造成损失，成交供应商必须承担由此产生的一切损失。</w:t>
      </w:r>
    </w:p>
    <w:p>
      <w:pPr>
        <w:pStyle w:val="46"/>
        <w:numPr>
          <w:ilvl w:val="0"/>
          <w:numId w:val="42"/>
        </w:numPr>
        <w:spacing w:line="360" w:lineRule="auto"/>
        <w:ind w:firstLineChars="0"/>
        <w:rPr>
          <w:rFonts w:ascii="宋体" w:cs="宋体"/>
          <w:b/>
          <w:color w:val="000000"/>
          <w:sz w:val="24"/>
          <w:szCs w:val="24"/>
          <w:highlight w:val="none"/>
        </w:rPr>
      </w:pPr>
      <w:r>
        <w:rPr>
          <w:rFonts w:hint="eastAsia" w:ascii="宋体" w:hAnsi="宋体" w:cs="宋体"/>
          <w:b/>
          <w:color w:val="000000"/>
          <w:sz w:val="24"/>
          <w:szCs w:val="24"/>
          <w:highlight w:val="none"/>
        </w:rPr>
        <w:t>付款方式：</w:t>
      </w:r>
      <w:r>
        <w:rPr>
          <w:rFonts w:hint="eastAsia" w:ascii="宋体" w:hAnsi="宋体" w:cs="宋体"/>
          <w:color w:val="000000"/>
          <w:sz w:val="24"/>
          <w:szCs w:val="24"/>
          <w:highlight w:val="none"/>
        </w:rPr>
        <w:t>全部货物交货并经验收合格后</w:t>
      </w:r>
      <w:r>
        <w:rPr>
          <w:rFonts w:hint="eastAsia" w:ascii="宋体" w:hAnsi="宋体" w:cs="宋体"/>
          <w:color w:val="000000"/>
          <w:sz w:val="24"/>
          <w:szCs w:val="24"/>
          <w:highlight w:val="none"/>
          <w:lang w:val="en-US" w:eastAsia="zh-CN"/>
        </w:rPr>
        <w:t>60</w:t>
      </w:r>
      <w:r>
        <w:rPr>
          <w:rFonts w:hint="eastAsia" w:ascii="宋体" w:hAnsi="宋体" w:cs="宋体"/>
          <w:color w:val="000000"/>
          <w:sz w:val="24"/>
          <w:szCs w:val="24"/>
          <w:highlight w:val="none"/>
        </w:rPr>
        <w:t>日内，采购人凭收讫货物的签收凭证和货物验收合格文件等材料向供应商一次性支付</w:t>
      </w:r>
      <w:r>
        <w:rPr>
          <w:rFonts w:ascii="宋体" w:hAnsi="宋体" w:cs="宋体"/>
          <w:color w:val="000000"/>
          <w:sz w:val="24"/>
          <w:szCs w:val="24"/>
          <w:highlight w:val="none"/>
        </w:rPr>
        <w:t>100%</w:t>
      </w:r>
      <w:r>
        <w:rPr>
          <w:rFonts w:hint="eastAsia" w:ascii="宋体" w:hAnsi="宋体" w:cs="宋体"/>
          <w:color w:val="000000"/>
          <w:sz w:val="24"/>
          <w:szCs w:val="24"/>
          <w:highlight w:val="none"/>
        </w:rPr>
        <w:t>的货物价款</w:t>
      </w:r>
      <w:r>
        <w:rPr>
          <w:rFonts w:hint="eastAsia" w:ascii="宋体" w:hAnsi="宋体" w:cs="宋体"/>
          <w:sz w:val="24"/>
          <w:szCs w:val="24"/>
          <w:highlight w:val="none"/>
        </w:rPr>
        <w:t>。供应商应提交下列单证和材料：国家税务机关监制的正式发票、货物质量合格证书、采购人已收讫货物的签收凭证、采购人签发的验收合格材料。</w:t>
      </w:r>
    </w:p>
    <w:p>
      <w:pPr>
        <w:pStyle w:val="46"/>
        <w:numPr>
          <w:ilvl w:val="0"/>
          <w:numId w:val="42"/>
        </w:numPr>
        <w:spacing w:line="360" w:lineRule="auto"/>
        <w:ind w:firstLineChars="0"/>
        <w:rPr>
          <w:rFonts w:ascii="宋体" w:cs="宋体"/>
          <w:b/>
          <w:color w:val="000000"/>
          <w:sz w:val="24"/>
          <w:szCs w:val="24"/>
          <w:highlight w:val="none"/>
        </w:rPr>
      </w:pPr>
      <w:r>
        <w:rPr>
          <w:rFonts w:hint="eastAsia" w:ascii="宋体" w:hAnsi="宋体" w:cs="宋体"/>
          <w:b/>
          <w:color w:val="000000"/>
          <w:sz w:val="24"/>
          <w:szCs w:val="24"/>
          <w:highlight w:val="none"/>
        </w:rPr>
        <w:t>其他要求：</w:t>
      </w:r>
    </w:p>
    <w:p>
      <w:pPr>
        <w:pStyle w:val="46"/>
        <w:numPr>
          <w:ilvl w:val="0"/>
          <w:numId w:val="43"/>
        </w:numPr>
        <w:tabs>
          <w:tab w:val="left" w:pos="426"/>
        </w:tabs>
        <w:spacing w:line="360" w:lineRule="auto"/>
        <w:ind w:firstLineChars="0"/>
        <w:rPr>
          <w:rFonts w:ascii="宋体" w:cs="宋体"/>
          <w:color w:val="000000"/>
          <w:sz w:val="24"/>
          <w:szCs w:val="24"/>
        </w:rPr>
      </w:pPr>
      <w:r>
        <w:rPr>
          <w:rFonts w:hint="eastAsia" w:hAnsi="宋体"/>
          <w:sz w:val="24"/>
          <w:szCs w:val="24"/>
        </w:rPr>
        <w:t>本项目采购预算控制总金额</w:t>
      </w:r>
      <w:r>
        <w:rPr>
          <w:rFonts w:hAnsi="宋体"/>
          <w:b/>
          <w:bCs/>
          <w:sz w:val="24"/>
          <w:szCs w:val="24"/>
        </w:rPr>
        <w:t>68</w:t>
      </w:r>
      <w:r>
        <w:rPr>
          <w:rFonts w:hint="eastAsia" w:hAnsi="宋体"/>
          <w:sz w:val="24"/>
          <w:szCs w:val="24"/>
        </w:rPr>
        <w:t>万元，超出预算控制金额将导致其报价无效。</w:t>
      </w:r>
    </w:p>
    <w:p>
      <w:pPr>
        <w:pStyle w:val="46"/>
        <w:numPr>
          <w:ilvl w:val="0"/>
          <w:numId w:val="43"/>
        </w:numPr>
        <w:tabs>
          <w:tab w:val="left" w:pos="426"/>
        </w:tabs>
        <w:spacing w:line="360" w:lineRule="auto"/>
        <w:ind w:firstLineChars="0"/>
        <w:rPr>
          <w:rFonts w:hAnsi="宋体"/>
          <w:sz w:val="24"/>
          <w:szCs w:val="24"/>
        </w:rPr>
      </w:pPr>
      <w:r>
        <w:rPr>
          <w:rFonts w:hint="eastAsia" w:hAnsi="宋体"/>
          <w:sz w:val="24"/>
          <w:szCs w:val="24"/>
        </w:rPr>
        <w:t>投标人不得以低于成本的报价进行投标，低于成本价的将导致其投标无效。</w:t>
      </w:r>
    </w:p>
    <w:p>
      <w:pPr>
        <w:pStyle w:val="46"/>
        <w:numPr>
          <w:ilvl w:val="0"/>
          <w:numId w:val="43"/>
        </w:numPr>
        <w:tabs>
          <w:tab w:val="left" w:pos="426"/>
        </w:tabs>
        <w:spacing w:line="360" w:lineRule="auto"/>
        <w:ind w:firstLineChars="0"/>
        <w:rPr>
          <w:rFonts w:hAnsi="宋体"/>
          <w:sz w:val="24"/>
          <w:szCs w:val="24"/>
        </w:rPr>
      </w:pPr>
      <w:r>
        <w:rPr>
          <w:rFonts w:hint="eastAsia" w:asciiTheme="minorEastAsia" w:hAnsiTheme="minorEastAsia" w:cstheme="minorEastAsia"/>
          <w:sz w:val="24"/>
          <w:szCs w:val="24"/>
          <w:lang w:val="en-US" w:eastAsia="zh-CN"/>
        </w:rPr>
        <w:t>本文件未列明，而投标人认为必需的费用也需列入投标总报价。在合同实施时，采购人将不予支付中标人没有列入的项目费用，并认为此项目的费用已包含在投标总报价中。</w:t>
      </w:r>
    </w:p>
    <w:p>
      <w:pPr>
        <w:pStyle w:val="46"/>
        <w:numPr>
          <w:ilvl w:val="0"/>
          <w:numId w:val="43"/>
        </w:numPr>
        <w:tabs>
          <w:tab w:val="left" w:pos="426"/>
        </w:tabs>
        <w:spacing w:line="360" w:lineRule="auto"/>
        <w:ind w:firstLineChars="0"/>
        <w:rPr>
          <w:rFonts w:hAnsi="宋体"/>
          <w:sz w:val="24"/>
          <w:szCs w:val="24"/>
        </w:rPr>
      </w:pPr>
      <w:r>
        <w:rPr>
          <w:rFonts w:hint="eastAsia" w:hAnsi="宋体"/>
          <w:sz w:val="24"/>
          <w:szCs w:val="24"/>
        </w:rPr>
        <w:t>投标人须提供供货能力保障承诺书，承诺所投产品货源渠道正规，并保证按照合同和招标文件、投标文件约定的要求和标准按时交货，否则自愿放弃成交资格并赔偿因此给采购人造成的损失（未提供承诺书将导致其投标无效）。</w:t>
      </w:r>
    </w:p>
    <w:p>
      <w:pPr>
        <w:rPr>
          <w:rFonts w:ascii="黑体" w:hAnsi="黑体" w:eastAsia="黑体"/>
        </w:rPr>
      </w:pPr>
      <w:bookmarkStart w:id="51" w:name="_Toc495861538"/>
      <w:r>
        <w:rPr>
          <w:rFonts w:ascii="黑体" w:hAnsi="黑体" w:eastAsia="黑体"/>
        </w:rPr>
        <w:br w:type="page"/>
      </w:r>
    </w:p>
    <w:p>
      <w:pPr>
        <w:pStyle w:val="3"/>
        <w:numPr>
          <w:ilvl w:val="0"/>
          <w:numId w:val="1"/>
        </w:numPr>
        <w:jc w:val="center"/>
        <w:rPr>
          <w:rFonts w:ascii="黑体" w:hAnsi="黑体" w:eastAsia="黑体"/>
        </w:rPr>
      </w:pPr>
      <w:r>
        <w:rPr>
          <w:rFonts w:hint="eastAsia" w:ascii="黑体" w:hAnsi="黑体" w:eastAsia="黑体"/>
        </w:rPr>
        <w:t>资格审查方法及标准</w:t>
      </w:r>
      <w:bookmarkEnd w:id="51"/>
    </w:p>
    <w:p>
      <w:pPr>
        <w:spacing w:line="360" w:lineRule="auto"/>
        <w:ind w:firstLine="420"/>
        <w:rPr>
          <w:rFonts w:ascii="宋体"/>
          <w:bCs/>
          <w:color w:val="0D0D0D"/>
          <w:sz w:val="24"/>
          <w:szCs w:val="20"/>
          <w:lang w:val="zh-CN"/>
        </w:rPr>
      </w:pPr>
      <w:r>
        <w:rPr>
          <w:rFonts w:hint="eastAsia" w:ascii="宋体" w:hAnsi="宋体"/>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44"/>
        </w:numPr>
        <w:spacing w:before="0" w:after="0" w:line="360" w:lineRule="auto"/>
        <w:ind w:left="616" w:hanging="616"/>
        <w:jc w:val="left"/>
        <w:rPr>
          <w:rFonts w:ascii="宋体"/>
          <w:bCs w:val="0"/>
          <w:sz w:val="30"/>
          <w:szCs w:val="30"/>
          <w:lang w:val="zh-CN"/>
        </w:rPr>
      </w:pPr>
      <w:bookmarkStart w:id="52" w:name="_Toc495861539"/>
      <w:bookmarkStart w:id="53" w:name="_Toc494561958"/>
      <w:r>
        <w:rPr>
          <w:rFonts w:hint="eastAsia" w:ascii="宋体" w:hAnsi="宋体"/>
          <w:bCs w:val="0"/>
          <w:sz w:val="30"/>
          <w:szCs w:val="30"/>
          <w:lang w:val="zh-CN"/>
        </w:rPr>
        <w:t>资格审查方法</w:t>
      </w:r>
      <w:bookmarkEnd w:id="52"/>
      <w:bookmarkEnd w:id="53"/>
    </w:p>
    <w:p>
      <w:pPr>
        <w:spacing w:line="360" w:lineRule="auto"/>
        <w:ind w:firstLine="420"/>
        <w:rPr>
          <w:rFonts w:ascii="宋体"/>
          <w:bCs/>
          <w:color w:val="0D0D0D"/>
          <w:sz w:val="24"/>
          <w:szCs w:val="20"/>
          <w:lang w:val="zh-CN"/>
        </w:rPr>
      </w:pPr>
      <w:r>
        <w:rPr>
          <w:rFonts w:hint="eastAsia" w:ascii="宋体" w:hAnsi="宋体"/>
          <w:bCs/>
          <w:color w:val="0D0D0D"/>
          <w:sz w:val="24"/>
          <w:szCs w:val="20"/>
          <w:lang w:val="zh-CN"/>
        </w:rPr>
        <w:t>公开招标采购项目开标结束后，</w:t>
      </w:r>
      <w:r>
        <w:rPr>
          <w:rFonts w:hint="eastAsia" w:ascii="宋体" w:hAnsi="宋体"/>
          <w:bCs/>
          <w:color w:val="FF0000"/>
          <w:sz w:val="24"/>
          <w:szCs w:val="20"/>
          <w:lang w:val="zh-CN"/>
        </w:rPr>
        <w:t>采购人、采购代理机构</w:t>
      </w:r>
      <w:r>
        <w:rPr>
          <w:rFonts w:hint="eastAsia" w:ascii="宋体" w:hAnsi="宋体"/>
          <w:bCs/>
          <w:color w:val="0D0D0D"/>
          <w:sz w:val="24"/>
          <w:szCs w:val="20"/>
          <w:lang w:val="zh-CN"/>
        </w:rPr>
        <w:t>成立资格审查小组，依据法律、法规及招标文件的规定，对投标人的资格进行审查，以确定投标人资格是否合格。</w:t>
      </w:r>
    </w:p>
    <w:p>
      <w:pPr>
        <w:pStyle w:val="4"/>
        <w:numPr>
          <w:ilvl w:val="0"/>
          <w:numId w:val="44"/>
        </w:numPr>
        <w:spacing w:before="0" w:after="0" w:line="360" w:lineRule="auto"/>
        <w:ind w:left="616" w:hanging="616"/>
        <w:jc w:val="left"/>
        <w:rPr>
          <w:rFonts w:ascii="宋体"/>
          <w:bCs w:val="0"/>
          <w:sz w:val="30"/>
          <w:szCs w:val="30"/>
          <w:lang w:val="zh-CN"/>
        </w:rPr>
      </w:pPr>
      <w:bookmarkStart w:id="54" w:name="_Toc495861540"/>
      <w:bookmarkStart w:id="55" w:name="_Toc494561959"/>
      <w:r>
        <w:rPr>
          <w:rFonts w:hint="eastAsia" w:ascii="宋体" w:hAnsi="宋体"/>
          <w:bCs w:val="0"/>
          <w:sz w:val="30"/>
          <w:szCs w:val="30"/>
          <w:lang w:val="zh-CN"/>
        </w:rPr>
        <w:t>资格审查标准</w:t>
      </w:r>
      <w:bookmarkEnd w:id="54"/>
      <w:bookmarkEnd w:id="55"/>
    </w:p>
    <w:p>
      <w:pPr>
        <w:numPr>
          <w:ilvl w:val="0"/>
          <w:numId w:val="45"/>
        </w:numPr>
        <w:tabs>
          <w:tab w:val="left" w:pos="616"/>
        </w:tabs>
        <w:spacing w:line="360" w:lineRule="auto"/>
        <w:ind w:left="14" w:firstLine="238"/>
        <w:rPr>
          <w:rFonts w:ascii="宋体"/>
          <w:b/>
          <w:color w:val="0D0D0D"/>
          <w:sz w:val="24"/>
          <w:szCs w:val="24"/>
          <w:lang w:val="zh-CN"/>
        </w:rPr>
      </w:pPr>
      <w:r>
        <w:rPr>
          <w:rFonts w:hint="eastAsia" w:ascii="宋体" w:hAnsi="宋体"/>
          <w:b/>
          <w:color w:val="0D0D0D"/>
          <w:sz w:val="24"/>
          <w:szCs w:val="24"/>
          <w:lang w:val="zh-CN"/>
        </w:rPr>
        <w:t>资格证明文件审查</w:t>
      </w:r>
    </w:p>
    <w:p>
      <w:pPr>
        <w:tabs>
          <w:tab w:val="left" w:pos="616"/>
        </w:tabs>
        <w:spacing w:line="360" w:lineRule="auto"/>
        <w:ind w:firstLine="420"/>
        <w:rPr>
          <w:rFonts w:ascii="Helvetica" w:hAnsi="Helvetica" w:cs="Helvetica"/>
          <w:b/>
          <w:color w:val="0D0D0D"/>
          <w:kern w:val="0"/>
          <w:sz w:val="24"/>
          <w:szCs w:val="24"/>
          <w:lang w:val="zh-CN"/>
        </w:rPr>
      </w:pPr>
      <w:r>
        <w:rPr>
          <w:rFonts w:hint="eastAsia" w:ascii="Helvetica" w:hAnsi="Helvetica"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D0D0D"/>
          <w:kern w:val="0"/>
          <w:sz w:val="24"/>
          <w:szCs w:val="24"/>
          <w:lang w:val="zh-CN"/>
        </w:rPr>
        <w:t>无效投标处理：</w:t>
      </w:r>
    </w:p>
    <w:p>
      <w:pPr>
        <w:pStyle w:val="41"/>
        <w:numPr>
          <w:ilvl w:val="0"/>
          <w:numId w:val="46"/>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应具备《政府采购法》第二十二条第一款规定的条件，</w:t>
      </w:r>
      <w:r>
        <w:rPr>
          <w:rFonts w:hint="eastAsia" w:hAnsi="宋体"/>
          <w:sz w:val="24"/>
          <w:szCs w:val="24"/>
        </w:rPr>
        <w:t>提供下列材料</w:t>
      </w:r>
      <w:r>
        <w:rPr>
          <w:rFonts w:hint="eastAsia" w:ascii="宋体" w:hAnsi="宋体"/>
          <w:sz w:val="24"/>
          <w:szCs w:val="24"/>
          <w:lang w:val="zh-CN"/>
        </w:rPr>
        <w:t>：</w:t>
      </w:r>
    </w:p>
    <w:p>
      <w:pPr>
        <w:pStyle w:val="41"/>
        <w:numPr>
          <w:ilvl w:val="0"/>
          <w:numId w:val="47"/>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法人或者其他组织的营业执照等证明文件，自然人的身份证明；</w:t>
      </w:r>
    </w:p>
    <w:p>
      <w:pPr>
        <w:pStyle w:val="41"/>
        <w:numPr>
          <w:ilvl w:val="0"/>
          <w:numId w:val="47"/>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财务状况报告，依法缴纳税收和社会保障资金的相关材料；</w:t>
      </w:r>
    </w:p>
    <w:p>
      <w:pPr>
        <w:pStyle w:val="41"/>
        <w:numPr>
          <w:ilvl w:val="0"/>
          <w:numId w:val="47"/>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具备履行合同所必需的设备和专业技术能力的证明材料；</w:t>
      </w:r>
    </w:p>
    <w:p>
      <w:pPr>
        <w:pStyle w:val="41"/>
        <w:numPr>
          <w:ilvl w:val="0"/>
          <w:numId w:val="47"/>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参加政府采购活动前</w:t>
      </w:r>
      <w:r>
        <w:rPr>
          <w:rFonts w:ascii="宋体" w:hAnsi="宋体"/>
          <w:sz w:val="24"/>
          <w:szCs w:val="24"/>
          <w:lang w:val="zh-CN"/>
        </w:rPr>
        <w:t>3</w:t>
      </w:r>
      <w:r>
        <w:rPr>
          <w:rFonts w:hint="eastAsia" w:ascii="宋体" w:hAnsi="宋体"/>
          <w:sz w:val="24"/>
          <w:szCs w:val="24"/>
          <w:lang w:val="zh-CN"/>
        </w:rPr>
        <w:t>年内在经营活动中没有重大违法记录的书面声明；</w:t>
      </w:r>
    </w:p>
    <w:p>
      <w:pPr>
        <w:pStyle w:val="41"/>
        <w:numPr>
          <w:ilvl w:val="0"/>
          <w:numId w:val="47"/>
        </w:numPr>
        <w:tabs>
          <w:tab w:val="left" w:pos="1036"/>
        </w:tabs>
        <w:spacing w:line="360" w:lineRule="auto"/>
        <w:ind w:left="1036" w:hanging="616" w:firstLineChars="0"/>
        <w:rPr>
          <w:rFonts w:ascii="宋体"/>
          <w:sz w:val="24"/>
          <w:szCs w:val="24"/>
          <w:lang w:val="zh-CN"/>
        </w:rPr>
      </w:pPr>
      <w:r>
        <w:rPr>
          <w:rFonts w:hint="eastAsia" w:ascii="宋体" w:hAnsi="宋体"/>
          <w:sz w:val="24"/>
          <w:szCs w:val="24"/>
          <w:lang w:val="zh-CN"/>
        </w:rPr>
        <w:t>具备法律、行政法规规定的其他条件的证明材料。</w:t>
      </w:r>
    </w:p>
    <w:p>
      <w:pPr>
        <w:pStyle w:val="41"/>
        <w:numPr>
          <w:ilvl w:val="0"/>
          <w:numId w:val="46"/>
        </w:numPr>
        <w:tabs>
          <w:tab w:val="left" w:pos="840"/>
        </w:tabs>
        <w:spacing w:line="360" w:lineRule="auto"/>
        <w:ind w:hanging="602" w:firstLineChars="0"/>
        <w:rPr>
          <w:rFonts w:ascii="宋体"/>
          <w:sz w:val="24"/>
          <w:szCs w:val="24"/>
          <w:lang w:val="zh-CN"/>
        </w:rPr>
      </w:pPr>
      <w:r>
        <w:rPr>
          <w:rFonts w:hint="eastAsia"/>
          <w:sz w:val="24"/>
        </w:rPr>
        <w:t>参加本次政府采购活动前三年内，在经营活动中没有重大违法记录并须提交《参加政府采购活动前</w:t>
      </w:r>
      <w:r>
        <w:rPr>
          <w:sz w:val="24"/>
        </w:rPr>
        <w:t>3</w:t>
      </w:r>
      <w:r>
        <w:rPr>
          <w:rFonts w:hint="eastAsia"/>
          <w:sz w:val="24"/>
        </w:rPr>
        <w:t>年内在经营活动中没有重大违法记录的书面声明》，且必须未</w:t>
      </w:r>
      <w:r>
        <w:rPr>
          <w:rFonts w:hint="eastAsia" w:ascii="宋体" w:hAnsi="宋体"/>
          <w:color w:val="000000"/>
          <w:sz w:val="24"/>
        </w:rPr>
        <w:t>被列入</w:t>
      </w:r>
      <w:r>
        <w:rPr>
          <w:rFonts w:ascii="宋体" w:hAnsi="宋体"/>
          <w:color w:val="000000"/>
          <w:sz w:val="24"/>
        </w:rPr>
        <w:t>"</w:t>
      </w:r>
      <w:r>
        <w:rPr>
          <w:rFonts w:hint="eastAsia" w:ascii="宋体" w:hAnsi="宋体"/>
          <w:color w:val="000000"/>
          <w:sz w:val="24"/>
        </w:rPr>
        <w:t>信用中国</w:t>
      </w:r>
      <w:r>
        <w:rPr>
          <w:rFonts w:ascii="宋体" w:hAnsi="宋体"/>
          <w:color w:val="000000"/>
          <w:sz w:val="24"/>
        </w:rPr>
        <w:t>"</w:t>
      </w:r>
      <w:r>
        <w:rPr>
          <w:rFonts w:hint="eastAsia" w:ascii="宋体" w:hAnsi="宋体"/>
          <w:color w:val="000000"/>
          <w:sz w:val="24"/>
        </w:rPr>
        <w:t>网站</w:t>
      </w:r>
      <w:r>
        <w:rPr>
          <w:rFonts w:ascii="宋体" w:hAnsi="宋体"/>
          <w:color w:val="000000"/>
          <w:sz w:val="24"/>
        </w:rPr>
        <w:t>(www.creditchina.gov.cn)</w:t>
      </w:r>
      <w:r>
        <w:rPr>
          <w:rFonts w:hint="eastAsia" w:ascii="宋体" w:hAnsi="宋体"/>
          <w:color w:val="000000"/>
          <w:sz w:val="24"/>
        </w:rPr>
        <w:t>失信被执行人、重大税收违法案件当事人名单和“中国政府采购”网站（</w:t>
      </w:r>
      <w:r>
        <w:rPr>
          <w:rFonts w:ascii="宋体" w:hAnsi="宋体"/>
          <w:color w:val="000000"/>
          <w:sz w:val="24"/>
        </w:rPr>
        <w:t>www.ccgp.gov.cn</w:t>
      </w:r>
      <w:r>
        <w:rPr>
          <w:rFonts w:hint="eastAsia" w:ascii="宋体" w:hAnsi="宋体"/>
          <w:color w:val="000000"/>
          <w:sz w:val="24"/>
        </w:rPr>
        <w:t>）政府采购严重违法失信行为记录名单</w:t>
      </w:r>
      <w:r>
        <w:rPr>
          <w:rFonts w:hint="eastAsia" w:ascii="宋体" w:hAnsi="宋体"/>
          <w:sz w:val="24"/>
          <w:szCs w:val="24"/>
        </w:rPr>
        <w:t>的网页截图。</w:t>
      </w:r>
    </w:p>
    <w:p>
      <w:pPr>
        <w:pStyle w:val="41"/>
        <w:numPr>
          <w:ilvl w:val="0"/>
          <w:numId w:val="46"/>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招标文件第一章“投标人资格要求”中有特殊要求的，投标人应提供其符合特殊要求的证明材料或者情况说明；</w:t>
      </w:r>
    </w:p>
    <w:p>
      <w:pPr>
        <w:pStyle w:val="41"/>
        <w:numPr>
          <w:ilvl w:val="0"/>
          <w:numId w:val="46"/>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不符合联合体投标相关规定和要求的；</w:t>
      </w:r>
    </w:p>
    <w:p>
      <w:pPr>
        <w:pStyle w:val="41"/>
        <w:numPr>
          <w:ilvl w:val="0"/>
          <w:numId w:val="46"/>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投标人认为需提供的其它相关资格证明材料；</w:t>
      </w:r>
    </w:p>
    <w:p>
      <w:pPr>
        <w:pStyle w:val="41"/>
        <w:numPr>
          <w:ilvl w:val="0"/>
          <w:numId w:val="46"/>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资格证明文件正本应为清晰彩色影印件且加盖单位公章。</w:t>
      </w:r>
    </w:p>
    <w:p>
      <w:pPr>
        <w:numPr>
          <w:ilvl w:val="0"/>
          <w:numId w:val="45"/>
        </w:numPr>
        <w:tabs>
          <w:tab w:val="left" w:pos="616"/>
        </w:tabs>
        <w:spacing w:line="360" w:lineRule="auto"/>
        <w:ind w:left="14" w:firstLine="238"/>
        <w:rPr>
          <w:rFonts w:ascii="宋体"/>
          <w:b/>
          <w:sz w:val="24"/>
          <w:szCs w:val="24"/>
          <w:lang w:val="zh-CN"/>
        </w:rPr>
      </w:pPr>
      <w:r>
        <w:rPr>
          <w:rFonts w:hint="eastAsia" w:ascii="宋体" w:hAnsi="宋体"/>
          <w:b/>
          <w:sz w:val="24"/>
          <w:szCs w:val="24"/>
          <w:lang w:val="zh-CN"/>
        </w:rPr>
        <w:t>确定资格审查合格投标人</w:t>
      </w:r>
    </w:p>
    <w:p>
      <w:pPr>
        <w:pStyle w:val="41"/>
        <w:numPr>
          <w:ilvl w:val="0"/>
          <w:numId w:val="48"/>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b/>
          <w:sz w:val="24"/>
          <w:szCs w:val="24"/>
          <w:lang w:val="zh-CN"/>
        </w:rPr>
        <w:t>形成书面的资格审查报告。</w:t>
      </w:r>
    </w:p>
    <w:p>
      <w:pPr>
        <w:pStyle w:val="41"/>
        <w:numPr>
          <w:ilvl w:val="0"/>
          <w:numId w:val="48"/>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资格审查合格投标人不足</w:t>
      </w:r>
      <w:r>
        <w:rPr>
          <w:rFonts w:ascii="宋体" w:hAnsi="宋体"/>
          <w:sz w:val="24"/>
          <w:szCs w:val="24"/>
          <w:lang w:val="zh-CN"/>
        </w:rPr>
        <w:t>3</w:t>
      </w:r>
      <w:r>
        <w:rPr>
          <w:rFonts w:hint="eastAsia" w:ascii="宋体" w:hAnsi="宋体"/>
          <w:sz w:val="24"/>
          <w:szCs w:val="24"/>
          <w:lang w:val="zh-CN"/>
        </w:rPr>
        <w:t>家的，不进行评标。</w:t>
      </w:r>
    </w:p>
    <w:p>
      <w:pPr>
        <w:pStyle w:val="41"/>
        <w:numPr>
          <w:ilvl w:val="0"/>
          <w:numId w:val="48"/>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资格审查未通过的投标人可在结果公告质疑有效期内按公告中的联系方式获知本单位的资格审查情况。</w:t>
      </w:r>
    </w:p>
    <w:p>
      <w:pPr>
        <w:pStyle w:val="41"/>
        <w:numPr>
          <w:ilvl w:val="0"/>
          <w:numId w:val="48"/>
        </w:numPr>
        <w:tabs>
          <w:tab w:val="left" w:pos="840"/>
        </w:tabs>
        <w:spacing w:line="360" w:lineRule="auto"/>
        <w:ind w:hanging="602" w:firstLineChars="0"/>
        <w:rPr>
          <w:rFonts w:ascii="宋体"/>
          <w:sz w:val="24"/>
          <w:szCs w:val="24"/>
          <w:lang w:val="zh-CN"/>
        </w:rPr>
      </w:pPr>
      <w:r>
        <w:rPr>
          <w:rFonts w:hint="eastAsia" w:ascii="宋体" w:hAnsi="宋体"/>
          <w:sz w:val="24"/>
          <w:szCs w:val="24"/>
          <w:lang w:val="zh-CN"/>
        </w:rPr>
        <w:t>采购人已进行资格预审的，不再进行资格审查。未通过资格预审的投标人，采购人、采购代理机构</w:t>
      </w:r>
      <w:r>
        <w:rPr>
          <w:rFonts w:hint="eastAsia" w:ascii="宋体" w:hAnsi="宋体"/>
          <w:b/>
          <w:sz w:val="24"/>
          <w:szCs w:val="24"/>
          <w:lang w:val="zh-CN"/>
        </w:rPr>
        <w:t>拒绝</w:t>
      </w:r>
      <w:r>
        <w:rPr>
          <w:rFonts w:hint="eastAsia" w:ascii="宋体" w:hAnsi="宋体"/>
          <w:sz w:val="24"/>
          <w:szCs w:val="24"/>
          <w:lang w:val="zh-CN"/>
        </w:rPr>
        <w:t>其投标。</w:t>
      </w:r>
    </w:p>
    <w:p>
      <w:r>
        <w:br w:type="page"/>
      </w:r>
    </w:p>
    <w:p>
      <w:pPr>
        <w:pStyle w:val="3"/>
        <w:numPr>
          <w:ilvl w:val="0"/>
          <w:numId w:val="1"/>
        </w:numPr>
        <w:jc w:val="center"/>
        <w:rPr>
          <w:rFonts w:ascii="黑体" w:hAnsi="黑体" w:eastAsia="黑体"/>
        </w:rPr>
      </w:pPr>
      <w:bookmarkStart w:id="56" w:name="_Toc495861541"/>
      <w:r>
        <w:rPr>
          <w:rFonts w:hint="eastAsia" w:ascii="黑体" w:hAnsi="黑体" w:eastAsia="黑体"/>
        </w:rPr>
        <w:t>评标方法、程序及标准</w:t>
      </w:r>
      <w:bookmarkEnd w:id="56"/>
    </w:p>
    <w:p>
      <w:pPr>
        <w:spacing w:line="360" w:lineRule="auto"/>
        <w:ind w:firstLine="480" w:firstLineChars="200"/>
        <w:rPr>
          <w:rFonts w:ascii="宋体"/>
          <w:bCs/>
          <w:sz w:val="24"/>
          <w:szCs w:val="20"/>
          <w:lang w:val="zh-CN"/>
        </w:rPr>
      </w:pPr>
      <w:r>
        <w:rPr>
          <w:rFonts w:hint="eastAsia" w:ascii="宋体" w:hAnsi="宋体"/>
          <w:bCs/>
          <w:sz w:val="24"/>
          <w:szCs w:val="20"/>
          <w:lang w:val="zh-CN"/>
        </w:rPr>
        <w:t>根据《政府采购法》、《政府采购法实施条例》、《政府采购货物和服务招标投标管理办法》等相关法律法规确定以下评标办法、程序及标准。</w:t>
      </w:r>
    </w:p>
    <w:p>
      <w:pPr>
        <w:pStyle w:val="4"/>
        <w:numPr>
          <w:ilvl w:val="0"/>
          <w:numId w:val="49"/>
        </w:numPr>
        <w:spacing w:before="0" w:after="0" w:line="360" w:lineRule="auto"/>
        <w:ind w:left="616" w:hanging="616"/>
        <w:jc w:val="left"/>
        <w:rPr>
          <w:rFonts w:ascii="宋体"/>
          <w:bCs w:val="0"/>
          <w:sz w:val="30"/>
          <w:szCs w:val="30"/>
          <w:lang w:val="zh-CN"/>
        </w:rPr>
      </w:pPr>
      <w:bookmarkStart w:id="57" w:name="_Toc272247708"/>
      <w:bookmarkStart w:id="58" w:name="_Toc278891605"/>
      <w:bookmarkStart w:id="59" w:name="_Toc494561961"/>
      <w:bookmarkStart w:id="60" w:name="_Toc495861542"/>
      <w:r>
        <w:rPr>
          <w:rFonts w:hint="eastAsia" w:ascii="宋体" w:hAnsi="宋体"/>
          <w:bCs w:val="0"/>
          <w:sz w:val="30"/>
          <w:szCs w:val="30"/>
          <w:lang w:val="zh-CN"/>
        </w:rPr>
        <w:t>评标</w:t>
      </w:r>
      <w:bookmarkEnd w:id="57"/>
      <w:bookmarkEnd w:id="58"/>
      <w:r>
        <w:rPr>
          <w:rFonts w:hint="eastAsia" w:ascii="宋体" w:hAnsi="宋体"/>
          <w:bCs w:val="0"/>
          <w:sz w:val="30"/>
          <w:szCs w:val="30"/>
          <w:lang w:val="zh-CN"/>
        </w:rPr>
        <w:t>方法</w:t>
      </w:r>
      <w:bookmarkEnd w:id="59"/>
      <w:bookmarkEnd w:id="60"/>
    </w:p>
    <w:p>
      <w:pPr>
        <w:spacing w:line="360" w:lineRule="auto"/>
        <w:ind w:firstLine="480" w:firstLineChars="200"/>
        <w:rPr>
          <w:rFonts w:ascii="宋体"/>
          <w:bCs/>
          <w:sz w:val="24"/>
          <w:szCs w:val="20"/>
          <w:lang w:val="zh-CN"/>
        </w:rPr>
      </w:pPr>
      <w:r>
        <w:rPr>
          <w:rFonts w:hint="eastAsia" w:ascii="宋体" w:hAnsi="宋体"/>
          <w:bCs/>
          <w:sz w:val="24"/>
          <w:szCs w:val="20"/>
          <w:lang w:val="zh-CN"/>
        </w:rPr>
        <w:t>本项目评标采用综合评分法，是指投标文件满足招标文件全部实质性要求，且按照评审因素的量化指标评审得分最高的投标人为中标候选人的评标方法。</w:t>
      </w:r>
    </w:p>
    <w:p>
      <w:pPr>
        <w:pStyle w:val="4"/>
        <w:numPr>
          <w:ilvl w:val="0"/>
          <w:numId w:val="49"/>
        </w:numPr>
        <w:spacing w:before="0" w:after="0" w:line="360" w:lineRule="auto"/>
        <w:ind w:left="616" w:hanging="616"/>
        <w:jc w:val="left"/>
        <w:rPr>
          <w:rFonts w:ascii="宋体"/>
          <w:bCs w:val="0"/>
          <w:sz w:val="30"/>
          <w:szCs w:val="30"/>
          <w:lang w:val="zh-CN"/>
        </w:rPr>
      </w:pPr>
      <w:bookmarkStart w:id="61" w:name="_Toc272247709"/>
      <w:bookmarkStart w:id="62" w:name="_Toc278891606"/>
      <w:bookmarkStart w:id="63" w:name="_Toc494561962"/>
      <w:bookmarkStart w:id="64" w:name="_Toc495861543"/>
      <w:r>
        <w:rPr>
          <w:rFonts w:hint="eastAsia" w:ascii="宋体" w:hAnsi="宋体"/>
          <w:bCs w:val="0"/>
          <w:sz w:val="30"/>
          <w:szCs w:val="30"/>
          <w:lang w:val="zh-CN"/>
        </w:rPr>
        <w:t>评标程序</w:t>
      </w:r>
      <w:bookmarkEnd w:id="61"/>
      <w:bookmarkEnd w:id="62"/>
      <w:r>
        <w:rPr>
          <w:rFonts w:hint="eastAsia" w:ascii="宋体" w:hAnsi="宋体"/>
          <w:bCs w:val="0"/>
          <w:sz w:val="30"/>
          <w:szCs w:val="30"/>
          <w:lang w:val="zh-CN"/>
        </w:rPr>
        <w:t>及标准</w:t>
      </w:r>
      <w:bookmarkEnd w:id="63"/>
      <w:bookmarkEnd w:id="64"/>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评标委员会按以下工作程序进行评标：</w:t>
      </w:r>
      <w:r>
        <w:rPr>
          <w:rFonts w:hint="eastAsia" w:ascii="宋体" w:hAnsi="宋体"/>
          <w:sz w:val="24"/>
          <w:szCs w:val="20"/>
          <w:lang w:val="zh-CN"/>
        </w:rPr>
        <w:t>符合性审查、澄清有关问题、综合比较和评价、确定中标候选人名单。</w:t>
      </w:r>
    </w:p>
    <w:p>
      <w:pPr>
        <w:numPr>
          <w:ilvl w:val="0"/>
          <w:numId w:val="50"/>
        </w:numPr>
        <w:ind w:left="1312" w:leftChars="154" w:hanging="989" w:hangingChars="353"/>
        <w:rPr>
          <w:rFonts w:ascii="宋体"/>
          <w:strike/>
          <w:sz w:val="28"/>
          <w:szCs w:val="28"/>
          <w:lang w:val="zh-CN"/>
        </w:rPr>
      </w:pPr>
      <w:r>
        <w:rPr>
          <w:rFonts w:hint="eastAsia" w:ascii="宋体" w:hAnsi="宋体"/>
          <w:b/>
          <w:sz w:val="28"/>
          <w:szCs w:val="28"/>
          <w:lang w:val="zh-CN"/>
        </w:rPr>
        <w:t>符合性审查</w:t>
      </w:r>
    </w:p>
    <w:p>
      <w:pPr>
        <w:spacing w:line="360" w:lineRule="auto"/>
        <w:ind w:firstLine="470" w:firstLineChars="196"/>
        <w:rPr>
          <w:rFonts w:ascii="宋体"/>
          <w:bCs/>
          <w:sz w:val="24"/>
          <w:szCs w:val="20"/>
          <w:lang w:val="zh-CN"/>
        </w:rPr>
      </w:pPr>
      <w:r>
        <w:rPr>
          <w:rFonts w:hint="eastAsia" w:ascii="Helvetica" w:hAnsi="Helvetica" w:cs="Helvetica"/>
          <w:kern w:val="0"/>
          <w:sz w:val="24"/>
          <w:szCs w:val="24"/>
          <w:lang w:val="zh-CN"/>
        </w:rPr>
        <w:t>评标委员会应当对符合资格的投标人的投标文件进行符合性审查，以确定其是否满足招标文件的实质性要求。</w:t>
      </w:r>
      <w:r>
        <w:rPr>
          <w:rFonts w:hint="eastAsia" w:ascii="宋体" w:hAnsi="宋体"/>
          <w:bCs/>
          <w:sz w:val="24"/>
          <w:szCs w:val="20"/>
          <w:lang w:val="zh-CN"/>
        </w:rPr>
        <w:t>符合性审查出现下列情形之一的投标按照</w:t>
      </w:r>
      <w:r>
        <w:rPr>
          <w:rFonts w:hint="eastAsia" w:ascii="宋体" w:hAnsi="宋体"/>
          <w:b/>
          <w:bCs/>
          <w:sz w:val="24"/>
          <w:szCs w:val="20"/>
          <w:lang w:val="zh-CN"/>
        </w:rPr>
        <w:t>无效投标处理</w:t>
      </w:r>
      <w:r>
        <w:rPr>
          <w:rFonts w:hint="eastAsia" w:ascii="宋体" w:hAnsi="宋体"/>
          <w:bCs/>
          <w:sz w:val="24"/>
          <w:szCs w:val="20"/>
          <w:lang w:val="zh-CN"/>
        </w:rPr>
        <w:t>：</w:t>
      </w:r>
    </w:p>
    <w:p>
      <w:pPr>
        <w:numPr>
          <w:ilvl w:val="0"/>
          <w:numId w:val="51"/>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投标总报价超过项目（分包）预算金额或最高限价的；</w:t>
      </w:r>
    </w:p>
    <w:p>
      <w:pPr>
        <w:numPr>
          <w:ilvl w:val="0"/>
          <w:numId w:val="51"/>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《投标书》、《法定代表人授权书》、《开标一览表》、《投标报价明细表》未提供或不符合招标文件要求的；</w:t>
      </w:r>
    </w:p>
    <w:p>
      <w:pPr>
        <w:numPr>
          <w:ilvl w:val="0"/>
          <w:numId w:val="51"/>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工期（服务期限）、质保期不符合招标文件要求的；</w:t>
      </w:r>
    </w:p>
    <w:p>
      <w:pPr>
        <w:numPr>
          <w:ilvl w:val="0"/>
          <w:numId w:val="51"/>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投标保证金的交纳不符合招标文件要求的；</w:t>
      </w:r>
    </w:p>
    <w:p>
      <w:pPr>
        <w:numPr>
          <w:ilvl w:val="0"/>
          <w:numId w:val="51"/>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出现两个或两个以上不同报价的；</w:t>
      </w:r>
    </w:p>
    <w:p>
      <w:pPr>
        <w:numPr>
          <w:ilvl w:val="0"/>
          <w:numId w:val="51"/>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出现两个或两个以上投标方案的（招标文件中要求提供备选方案的除外）；</w:t>
      </w:r>
    </w:p>
    <w:p>
      <w:pPr>
        <w:numPr>
          <w:ilvl w:val="0"/>
          <w:numId w:val="51"/>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投标报价存在缺项、漏项的；</w:t>
      </w:r>
    </w:p>
    <w:p>
      <w:pPr>
        <w:numPr>
          <w:ilvl w:val="0"/>
          <w:numId w:val="51"/>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投标有效期不足的；</w:t>
      </w:r>
    </w:p>
    <w:p>
      <w:pPr>
        <w:numPr>
          <w:ilvl w:val="0"/>
          <w:numId w:val="51"/>
        </w:numPr>
        <w:tabs>
          <w:tab w:val="left" w:pos="61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无法定代表人签字（签章）或签字（签章）人无法定代表人有效授权的；</w:t>
      </w:r>
    </w:p>
    <w:p>
      <w:pPr>
        <w:numPr>
          <w:ilvl w:val="0"/>
          <w:numId w:val="51"/>
        </w:numPr>
        <w:tabs>
          <w:tab w:val="left" w:pos="756"/>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正本未按要求提供加盖公章及签字（签章）原件的；</w:t>
      </w:r>
    </w:p>
    <w:p>
      <w:pPr>
        <w:numPr>
          <w:ilvl w:val="0"/>
          <w:numId w:val="51"/>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符合招标文件第二章“投标人须知”中</w:t>
      </w:r>
      <w:r>
        <w:rPr>
          <w:rFonts w:ascii="Times New Roman" w:hAnsi="宋体"/>
          <w:sz w:val="24"/>
          <w:szCs w:val="24"/>
          <w:lang w:val="zh-CN"/>
        </w:rPr>
        <w:t>40</w:t>
      </w:r>
      <w:r>
        <w:rPr>
          <w:rFonts w:hint="eastAsia" w:ascii="Times New Roman" w:hAnsi="宋体"/>
          <w:sz w:val="24"/>
          <w:szCs w:val="24"/>
          <w:lang w:val="zh-CN"/>
        </w:rPr>
        <w:t>条中规定情形，以分公司形式参与投标的，法定代表人授权书未由总公司法定代表人签字（盖章）并加盖公章的；</w:t>
      </w:r>
    </w:p>
    <w:p>
      <w:pPr>
        <w:numPr>
          <w:ilvl w:val="0"/>
          <w:numId w:val="51"/>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未按要求提供招标文件第二章“十一</w:t>
      </w:r>
      <w:r>
        <w:rPr>
          <w:rFonts w:ascii="Times New Roman" w:hAnsi="宋体"/>
          <w:sz w:val="24"/>
          <w:szCs w:val="24"/>
          <w:lang w:val="zh-CN"/>
        </w:rPr>
        <w:t xml:space="preserve"> </w:t>
      </w:r>
      <w:r>
        <w:rPr>
          <w:rFonts w:hint="eastAsia" w:ascii="Times New Roman" w:hAnsi="宋体"/>
          <w:sz w:val="24"/>
          <w:szCs w:val="24"/>
          <w:lang w:val="zh-CN"/>
        </w:rPr>
        <w:t>其他注意事项”中规定的书面声明的；</w:t>
      </w:r>
    </w:p>
    <w:p>
      <w:pPr>
        <w:numPr>
          <w:ilvl w:val="0"/>
          <w:numId w:val="51"/>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51"/>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所投货物是通过中国海关报关验放进入中国境内且产自关境外的（招标文件中注明已办理进口产品核准的除外）；</w:t>
      </w:r>
    </w:p>
    <w:p>
      <w:pPr>
        <w:numPr>
          <w:ilvl w:val="0"/>
          <w:numId w:val="51"/>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未提供所投货物（工程或服务）的具体参数值或功能表述，或原文复制招标文件的技术规格相关部分内容作为其投标文件的一部分的；</w:t>
      </w:r>
    </w:p>
    <w:p>
      <w:pPr>
        <w:numPr>
          <w:ilvl w:val="0"/>
          <w:numId w:val="51"/>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不满足招标文件第三章“项目技术、服务和商务要求”中“★”号条款要求的；</w:t>
      </w:r>
    </w:p>
    <w:p>
      <w:pPr>
        <w:numPr>
          <w:ilvl w:val="0"/>
          <w:numId w:val="51"/>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含有采购人不能接受的附加条件的；</w:t>
      </w:r>
    </w:p>
    <w:p>
      <w:pPr>
        <w:numPr>
          <w:ilvl w:val="0"/>
          <w:numId w:val="51"/>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51"/>
        </w:numPr>
        <w:tabs>
          <w:tab w:val="left" w:pos="742"/>
        </w:tabs>
        <w:spacing w:line="360" w:lineRule="auto"/>
        <w:ind w:left="10" w:leftChars="5" w:firstLine="237" w:firstLineChars="99"/>
        <w:rPr>
          <w:rFonts w:ascii="Times New Roman" w:hAnsi="宋体"/>
          <w:sz w:val="24"/>
          <w:szCs w:val="24"/>
          <w:lang w:val="zh-CN"/>
        </w:rPr>
      </w:pPr>
      <w:r>
        <w:rPr>
          <w:rFonts w:hint="eastAsia" w:ascii="Times New Roman" w:hAnsi="宋体"/>
          <w:sz w:val="24"/>
          <w:szCs w:val="24"/>
          <w:lang w:val="zh-CN"/>
        </w:rPr>
        <w:t>法律、法规和招标文件规定的其他无效投标情形。</w:t>
      </w:r>
    </w:p>
    <w:p>
      <w:pPr>
        <w:numPr>
          <w:ilvl w:val="0"/>
          <w:numId w:val="50"/>
        </w:numPr>
        <w:ind w:left="1312" w:leftChars="154" w:hanging="989" w:hangingChars="353"/>
        <w:rPr>
          <w:rFonts w:ascii="宋体"/>
          <w:b/>
          <w:sz w:val="28"/>
          <w:szCs w:val="28"/>
          <w:lang w:val="zh-CN"/>
        </w:rPr>
      </w:pPr>
      <w:r>
        <w:rPr>
          <w:rFonts w:hint="eastAsia" w:ascii="宋体" w:hAnsi="宋体"/>
          <w:b/>
          <w:sz w:val="28"/>
          <w:szCs w:val="28"/>
          <w:lang w:val="zh-CN"/>
        </w:rPr>
        <w:t>澄清有关问题</w:t>
      </w:r>
    </w:p>
    <w:p>
      <w:pPr>
        <w:numPr>
          <w:ilvl w:val="0"/>
          <w:numId w:val="52"/>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pPr>
        <w:numPr>
          <w:ilvl w:val="0"/>
          <w:numId w:val="52"/>
        </w:numPr>
        <w:tabs>
          <w:tab w:val="left" w:pos="616"/>
        </w:tabs>
        <w:spacing w:line="360" w:lineRule="auto"/>
        <w:ind w:left="10" w:leftChars="5" w:firstLine="237" w:firstLineChars="99"/>
        <w:rPr>
          <w:rFonts w:ascii="宋体"/>
          <w:bCs/>
          <w:strike/>
          <w:sz w:val="24"/>
          <w:szCs w:val="20"/>
          <w:lang w:val="zh-CN"/>
        </w:rPr>
      </w:pPr>
      <w:r>
        <w:rPr>
          <w:rFonts w:hint="eastAsia" w:ascii="宋体" w:hAnsi="宋体"/>
          <w:bCs/>
          <w:sz w:val="24"/>
          <w:szCs w:val="20"/>
          <w:lang w:val="zh-CN"/>
        </w:rPr>
        <w:t>投标人应按照评标委员会要求的澄清内容在规定时间内做出澄清。</w:t>
      </w:r>
      <w:r>
        <w:rPr>
          <w:rFonts w:hint="eastAsia" w:ascii="宋体" w:hAnsi="宋体"/>
          <w:sz w:val="24"/>
          <w:szCs w:val="20"/>
          <w:lang w:val="zh-CN"/>
        </w:rPr>
        <w:t>投标文件报价出现前后不一致的，按照本节第</w:t>
      </w:r>
      <w:r>
        <w:rPr>
          <w:rFonts w:ascii="宋体" w:hAnsi="宋体"/>
          <w:sz w:val="24"/>
          <w:szCs w:val="20"/>
          <w:lang w:val="zh-CN"/>
        </w:rPr>
        <w:t>3</w:t>
      </w:r>
      <w:r>
        <w:rPr>
          <w:rFonts w:hint="eastAsia" w:ascii="宋体" w:hAnsi="宋体"/>
          <w:bCs/>
          <w:sz w:val="24"/>
          <w:szCs w:val="20"/>
          <w:lang w:val="zh-CN"/>
        </w:rPr>
        <w:t>条规定进行修正，</w:t>
      </w:r>
      <w:r>
        <w:rPr>
          <w:rFonts w:hint="eastAsia" w:ascii="Helvetica" w:hAnsi="Helvetica" w:cs="Helvetica"/>
          <w:kern w:val="0"/>
          <w:sz w:val="24"/>
          <w:szCs w:val="24"/>
          <w:lang w:val="zh-CN"/>
        </w:rPr>
        <w:t>投标人的澄清、说明或者补正不得超出投标文件的范围或者改变投标文件的实质性内容。</w:t>
      </w:r>
    </w:p>
    <w:p>
      <w:pPr>
        <w:numPr>
          <w:ilvl w:val="0"/>
          <w:numId w:val="52"/>
        </w:numPr>
        <w:tabs>
          <w:tab w:val="left" w:pos="616"/>
        </w:tabs>
        <w:spacing w:line="360" w:lineRule="auto"/>
        <w:ind w:left="10" w:leftChars="5" w:firstLine="237" w:firstLineChars="99"/>
        <w:rPr>
          <w:rFonts w:ascii="宋体"/>
          <w:bCs/>
          <w:sz w:val="24"/>
          <w:szCs w:val="20"/>
          <w:lang w:val="zh-CN"/>
        </w:rPr>
      </w:pPr>
      <w:r>
        <w:rPr>
          <w:rFonts w:hint="eastAsia" w:ascii="宋体" w:hAnsi="宋体"/>
          <w:bCs/>
          <w:sz w:val="24"/>
          <w:szCs w:val="20"/>
          <w:lang w:val="zh-CN"/>
        </w:rPr>
        <w:t>投标文件报价出现前后不一致的，按照下列规定修正：</w:t>
      </w:r>
    </w:p>
    <w:p>
      <w:pPr>
        <w:numPr>
          <w:ilvl w:val="0"/>
          <w:numId w:val="53"/>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投标文件中开标一览表内容与投标文件中相应内容不一致的，以开标一览表为准。</w:t>
      </w:r>
    </w:p>
    <w:p>
      <w:pPr>
        <w:numPr>
          <w:ilvl w:val="0"/>
          <w:numId w:val="53"/>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大写金额和小写金额不一致的，以大写金额为准。</w:t>
      </w:r>
    </w:p>
    <w:p>
      <w:pPr>
        <w:numPr>
          <w:ilvl w:val="0"/>
          <w:numId w:val="53"/>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单价金额小数点或者百分比有明显错位的，以开标一览表的总价为准，并修改单价。</w:t>
      </w:r>
    </w:p>
    <w:p>
      <w:pPr>
        <w:numPr>
          <w:ilvl w:val="0"/>
          <w:numId w:val="53"/>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总价金额与按单价汇总金额不一致的，以单价金额计算结果为准。</w:t>
      </w:r>
    </w:p>
    <w:p>
      <w:pPr>
        <w:numPr>
          <w:ilvl w:val="0"/>
          <w:numId w:val="53"/>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同时出现两种以上不一致的，按照前款规定的顺序修正。</w:t>
      </w:r>
    </w:p>
    <w:p>
      <w:pPr>
        <w:numPr>
          <w:ilvl w:val="0"/>
          <w:numId w:val="53"/>
        </w:numPr>
        <w:adjustRightInd w:val="0"/>
        <w:spacing w:line="360" w:lineRule="auto"/>
        <w:ind w:left="742" w:hanging="493"/>
        <w:rPr>
          <w:rFonts w:ascii="宋体"/>
          <w:color w:val="0D0D0D"/>
          <w:sz w:val="24"/>
          <w:szCs w:val="24"/>
          <w:lang w:val="zh-CN"/>
        </w:rPr>
      </w:pPr>
      <w:r>
        <w:rPr>
          <w:rFonts w:hint="eastAsia" w:ascii="宋体" w:hAnsi="宋体"/>
          <w:color w:val="0D0D0D"/>
          <w:sz w:val="24"/>
          <w:szCs w:val="24"/>
          <w:lang w:val="zh-CN"/>
        </w:rPr>
        <w:t>修正后的报价按照本节第</w:t>
      </w:r>
      <w:r>
        <w:rPr>
          <w:rFonts w:ascii="宋体" w:hAnsi="宋体"/>
          <w:color w:val="0D0D0D"/>
          <w:sz w:val="24"/>
          <w:szCs w:val="24"/>
          <w:lang w:val="zh-CN"/>
        </w:rPr>
        <w:t>4</w:t>
      </w:r>
      <w:r>
        <w:rPr>
          <w:rFonts w:hint="eastAsia" w:ascii="宋体" w:hAnsi="宋体"/>
          <w:color w:val="0D0D0D"/>
          <w:sz w:val="24"/>
          <w:szCs w:val="24"/>
          <w:lang w:val="zh-CN"/>
        </w:rPr>
        <w:t>条规定经投标人确认后产生约束力，投标人不确认的，按照</w:t>
      </w:r>
      <w:r>
        <w:rPr>
          <w:rFonts w:hint="eastAsia" w:ascii="宋体" w:hAnsi="宋体"/>
          <w:b/>
          <w:color w:val="0D0D0D"/>
          <w:sz w:val="24"/>
          <w:szCs w:val="24"/>
          <w:lang w:val="zh-CN"/>
        </w:rPr>
        <w:t>无效投标处理</w:t>
      </w:r>
      <w:r>
        <w:rPr>
          <w:rFonts w:hint="eastAsia" w:ascii="宋体" w:hAnsi="宋体"/>
          <w:color w:val="0D0D0D"/>
          <w:sz w:val="24"/>
          <w:szCs w:val="24"/>
          <w:lang w:val="zh-CN"/>
        </w:rPr>
        <w:t>。</w:t>
      </w:r>
    </w:p>
    <w:p>
      <w:pPr>
        <w:numPr>
          <w:ilvl w:val="0"/>
          <w:numId w:val="52"/>
        </w:numPr>
        <w:tabs>
          <w:tab w:val="left" w:pos="616"/>
        </w:tabs>
        <w:spacing w:line="360" w:lineRule="auto"/>
        <w:ind w:left="10" w:leftChars="5" w:firstLine="237" w:firstLineChars="99"/>
        <w:rPr>
          <w:rFonts w:ascii="宋体"/>
          <w:sz w:val="24"/>
          <w:szCs w:val="20"/>
          <w:lang w:val="zh-CN"/>
        </w:rPr>
      </w:pPr>
      <w:r>
        <w:rPr>
          <w:rFonts w:hint="eastAsia" w:ascii="宋体" w:hAnsi="宋体"/>
          <w:sz w:val="24"/>
          <w:szCs w:val="20"/>
          <w:lang w:val="zh-CN"/>
        </w:rPr>
        <w:t>投标人的</w:t>
      </w:r>
      <w:r>
        <w:rPr>
          <w:rFonts w:hint="eastAsia" w:ascii="Helvetica" w:hAnsi="Helvetica" w:cs="Helvetica"/>
          <w:kern w:val="0"/>
          <w:sz w:val="24"/>
          <w:szCs w:val="24"/>
          <w:lang w:val="zh-CN"/>
        </w:rPr>
        <w:t>澄清、说明或者补正</w:t>
      </w:r>
      <w:r>
        <w:rPr>
          <w:rFonts w:hint="eastAsia" w:ascii="宋体" w:hAnsi="宋体"/>
          <w:sz w:val="24"/>
          <w:szCs w:val="20"/>
          <w:lang w:val="zh-CN"/>
        </w:rPr>
        <w:t>是其投标文件的有效组成部分。</w:t>
      </w:r>
      <w:r>
        <w:rPr>
          <w:rFonts w:hint="eastAsia" w:ascii="Helvetica" w:hAnsi="Helvetica" w:cs="Helvetica"/>
          <w:kern w:val="0"/>
          <w:sz w:val="24"/>
          <w:szCs w:val="24"/>
          <w:lang w:val="zh-CN"/>
        </w:rPr>
        <w:t>投标人的澄清、说明或者补正应当采用书面形式，并加盖公章，或者由法定代表人或其授权的代表签字。</w:t>
      </w:r>
    </w:p>
    <w:p>
      <w:pPr>
        <w:numPr>
          <w:ilvl w:val="0"/>
          <w:numId w:val="50"/>
        </w:numPr>
        <w:ind w:left="1312" w:leftChars="154" w:hanging="989" w:hangingChars="353"/>
        <w:rPr>
          <w:rFonts w:ascii="宋体"/>
          <w:b/>
          <w:sz w:val="28"/>
          <w:szCs w:val="28"/>
          <w:lang w:val="zh-CN"/>
        </w:rPr>
      </w:pPr>
      <w:r>
        <w:rPr>
          <w:rFonts w:hint="eastAsia" w:ascii="宋体" w:hAnsi="宋体"/>
          <w:b/>
          <w:sz w:val="28"/>
          <w:szCs w:val="28"/>
          <w:lang w:val="zh-CN"/>
        </w:rPr>
        <w:t>综合比较与评价</w:t>
      </w:r>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评标委员会应当按照本章中规定的评标方法和标准，对符合性审查合格的投标文件进行商务和技术、服务评估，综合比较与评价。</w:t>
      </w:r>
    </w:p>
    <w:p>
      <w:pPr>
        <w:numPr>
          <w:ilvl w:val="0"/>
          <w:numId w:val="54"/>
        </w:numPr>
        <w:tabs>
          <w:tab w:val="left" w:pos="616"/>
        </w:tabs>
        <w:spacing w:line="360" w:lineRule="auto"/>
        <w:ind w:left="10" w:leftChars="5" w:firstLine="238" w:firstLineChars="99"/>
        <w:rPr>
          <w:rFonts w:ascii="宋体"/>
          <w:b/>
          <w:bCs/>
          <w:sz w:val="24"/>
          <w:szCs w:val="20"/>
          <w:lang w:val="zh-CN"/>
        </w:rPr>
      </w:pPr>
      <w:r>
        <w:rPr>
          <w:rFonts w:hint="eastAsia" w:ascii="宋体" w:hAnsi="宋体"/>
          <w:b/>
          <w:bCs/>
          <w:sz w:val="24"/>
          <w:szCs w:val="20"/>
          <w:lang w:val="zh-CN"/>
        </w:rPr>
        <w:t>商务评议</w:t>
      </w:r>
    </w:p>
    <w:p>
      <w:pPr>
        <w:spacing w:line="360" w:lineRule="auto"/>
        <w:ind w:firstLine="480" w:firstLineChars="200"/>
        <w:rPr>
          <w:rFonts w:ascii="宋体"/>
          <w:bCs/>
          <w:sz w:val="24"/>
          <w:szCs w:val="20"/>
          <w:lang w:val="zh-CN"/>
        </w:rPr>
      </w:pPr>
      <w:r>
        <w:rPr>
          <w:rFonts w:hint="eastAsia" w:ascii="宋体" w:hAnsi="宋体"/>
          <w:bCs/>
          <w:sz w:val="24"/>
          <w:szCs w:val="20"/>
          <w:lang w:val="zh-CN"/>
        </w:rPr>
        <w:t>评标委员会对符合性审查合格的投标文件进行评议，并依据本章“评审因素及评分标准”中的商务评议进行综合比较和评分。</w:t>
      </w:r>
    </w:p>
    <w:p>
      <w:pPr>
        <w:numPr>
          <w:ilvl w:val="0"/>
          <w:numId w:val="54"/>
        </w:numPr>
        <w:tabs>
          <w:tab w:val="left" w:pos="616"/>
        </w:tabs>
        <w:spacing w:line="360" w:lineRule="auto"/>
        <w:ind w:left="10" w:leftChars="5" w:firstLine="238" w:firstLineChars="99"/>
        <w:rPr>
          <w:rFonts w:ascii="宋体"/>
          <w:b/>
          <w:bCs/>
          <w:sz w:val="24"/>
          <w:szCs w:val="20"/>
          <w:lang w:val="zh-CN"/>
        </w:rPr>
      </w:pPr>
      <w:r>
        <w:rPr>
          <w:rFonts w:hint="eastAsia" w:ascii="宋体" w:hAnsi="宋体"/>
          <w:b/>
          <w:bCs/>
          <w:sz w:val="24"/>
          <w:szCs w:val="20"/>
          <w:lang w:val="zh-CN"/>
        </w:rPr>
        <w:t>技术、服务评议</w:t>
      </w:r>
    </w:p>
    <w:p>
      <w:pPr>
        <w:spacing w:line="360" w:lineRule="auto"/>
        <w:ind w:firstLine="480" w:firstLineChars="200"/>
        <w:rPr>
          <w:rFonts w:ascii="宋体"/>
          <w:kern w:val="0"/>
          <w:sz w:val="24"/>
          <w:szCs w:val="20"/>
          <w:lang w:val="zh-CN"/>
        </w:rPr>
      </w:pPr>
      <w:r>
        <w:rPr>
          <w:rFonts w:hint="eastAsia" w:ascii="宋体" w:hAnsi="宋体"/>
          <w:bCs/>
          <w:sz w:val="24"/>
          <w:szCs w:val="20"/>
          <w:lang w:val="zh-CN"/>
        </w:rPr>
        <w:t>评标委员会对符合性审查合格的投标文件进行评议，并依据本章“评审因素及评分标准”中的技术、服务评议进行综合比较和评分。</w:t>
      </w:r>
    </w:p>
    <w:p>
      <w:pPr>
        <w:numPr>
          <w:ilvl w:val="0"/>
          <w:numId w:val="54"/>
        </w:numPr>
        <w:tabs>
          <w:tab w:val="left" w:pos="616"/>
        </w:tabs>
        <w:spacing w:line="360" w:lineRule="auto"/>
        <w:ind w:left="10" w:leftChars="5" w:firstLine="238" w:firstLineChars="99"/>
        <w:rPr>
          <w:rFonts w:ascii="宋体"/>
          <w:b/>
          <w:bCs/>
          <w:sz w:val="24"/>
          <w:szCs w:val="20"/>
          <w:lang w:val="zh-CN"/>
        </w:rPr>
      </w:pPr>
      <w:r>
        <w:rPr>
          <w:rFonts w:hint="eastAsia" w:ascii="宋体" w:hAnsi="宋体"/>
          <w:b/>
          <w:bCs/>
          <w:sz w:val="24"/>
          <w:szCs w:val="20"/>
          <w:lang w:val="zh-CN"/>
        </w:rPr>
        <w:t>价格评议</w:t>
      </w:r>
    </w:p>
    <w:p>
      <w:pPr>
        <w:spacing w:line="360" w:lineRule="auto"/>
        <w:ind w:firstLine="480" w:firstLineChars="200"/>
        <w:rPr>
          <w:rFonts w:ascii="宋体"/>
          <w:bCs/>
          <w:sz w:val="24"/>
          <w:szCs w:val="24"/>
        </w:rPr>
      </w:pPr>
      <w:r>
        <w:rPr>
          <w:rFonts w:hint="eastAsia" w:ascii="宋体" w:hAnsi="宋体"/>
          <w:bCs/>
          <w:sz w:val="24"/>
          <w:szCs w:val="24"/>
        </w:rPr>
        <w:t>评标委员会对符合性审查合格的投标文件进行价格评议（</w:t>
      </w:r>
      <w:r>
        <w:rPr>
          <w:rFonts w:hint="eastAsia" w:ascii="宋体" w:hAnsi="宋体"/>
          <w:bCs/>
          <w:sz w:val="24"/>
          <w:szCs w:val="21"/>
          <w:lang w:val="zh-CN"/>
        </w:rPr>
        <w:t>执行国家统一定价标准和采用固定价格采购的项目，其价格不列为评审因素</w:t>
      </w:r>
      <w:r>
        <w:rPr>
          <w:rFonts w:hint="eastAsia" w:ascii="宋体" w:hAnsi="宋体"/>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5"/>
        </w:numPr>
        <w:adjustRightInd w:val="0"/>
        <w:spacing w:line="360" w:lineRule="auto"/>
        <w:ind w:left="742" w:hanging="493"/>
        <w:rPr>
          <w:rFonts w:ascii="宋体"/>
          <w:bCs/>
          <w:sz w:val="24"/>
          <w:szCs w:val="21"/>
          <w:lang w:val="zh-CN"/>
        </w:rPr>
      </w:pPr>
      <w:r>
        <w:rPr>
          <w:rFonts w:hint="eastAsia" w:ascii="宋体" w:hAnsi="宋体"/>
          <w:b/>
          <w:sz w:val="24"/>
          <w:szCs w:val="24"/>
          <w:lang w:val="zh-CN"/>
        </w:rPr>
        <w:t>报价合理性说明：</w:t>
      </w:r>
      <w:r>
        <w:rPr>
          <w:rFonts w:hint="eastAsia" w:ascii="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kern w:val="0"/>
          <w:sz w:val="24"/>
          <w:szCs w:val="24"/>
          <w:lang w:val="zh-CN"/>
        </w:rPr>
        <w:t>无效投标处理</w:t>
      </w:r>
      <w:r>
        <w:rPr>
          <w:rFonts w:hint="eastAsia" w:ascii="宋体" w:hAnsi="宋体" w:cs="Helvetica"/>
          <w:kern w:val="0"/>
          <w:sz w:val="24"/>
          <w:szCs w:val="24"/>
          <w:lang w:val="zh-CN"/>
        </w:rPr>
        <w:t>。</w:t>
      </w:r>
    </w:p>
    <w:p>
      <w:pPr>
        <w:numPr>
          <w:ilvl w:val="0"/>
          <w:numId w:val="55"/>
        </w:numPr>
        <w:adjustRightInd w:val="0"/>
        <w:spacing w:line="360" w:lineRule="auto"/>
        <w:ind w:left="742" w:hanging="493"/>
        <w:rPr>
          <w:rFonts w:ascii="宋体"/>
          <w:b/>
          <w:sz w:val="24"/>
          <w:szCs w:val="24"/>
          <w:lang w:val="zh-CN"/>
        </w:rPr>
      </w:pPr>
      <w:r>
        <w:rPr>
          <w:rFonts w:hint="eastAsia" w:ascii="宋体" w:hAnsi="宋体"/>
          <w:b/>
          <w:sz w:val="24"/>
          <w:szCs w:val="24"/>
          <w:lang w:val="zh-CN"/>
        </w:rPr>
        <w:t>小型和微型企业、监狱企业、残疾人福利性单位价格扣除：</w:t>
      </w:r>
    </w:p>
    <w:p>
      <w:pPr>
        <w:numPr>
          <w:ilvl w:val="0"/>
          <w:numId w:val="56"/>
        </w:numPr>
        <w:spacing w:line="360" w:lineRule="auto"/>
        <w:ind w:left="1134" w:hanging="756"/>
        <w:rPr>
          <w:rFonts w:ascii="宋体"/>
          <w:bCs/>
          <w:sz w:val="24"/>
          <w:szCs w:val="20"/>
          <w:lang w:val="zh-CN"/>
        </w:rPr>
      </w:pPr>
      <w:r>
        <w:rPr>
          <w:rFonts w:hint="eastAsia" w:ascii="宋体" w:hAnsi="宋体"/>
          <w:bCs/>
          <w:sz w:val="24"/>
          <w:szCs w:val="20"/>
          <w:lang w:val="zh-CN"/>
        </w:rPr>
        <w:t>非专门面向中小企业的货物类采购项目，按招标文件中采购清单确定的货物，对小型和微型企业制造的货物价格给予</w:t>
      </w:r>
      <w:r>
        <w:rPr>
          <w:rFonts w:ascii="宋体" w:hAnsi="宋体"/>
          <w:b/>
          <w:bCs/>
          <w:sz w:val="24"/>
          <w:szCs w:val="20"/>
          <w:lang w:val="zh-CN"/>
        </w:rPr>
        <w:t>6%</w:t>
      </w:r>
      <w:r>
        <w:rPr>
          <w:rFonts w:hint="eastAsia" w:ascii="宋体" w:hAnsi="宋体"/>
          <w:bCs/>
          <w:sz w:val="24"/>
          <w:szCs w:val="20"/>
          <w:lang w:val="zh-CN"/>
        </w:rPr>
        <w:t>的扣除，用扣除后的价格参与评审。</w:t>
      </w:r>
    </w:p>
    <w:p>
      <w:pPr>
        <w:numPr>
          <w:ilvl w:val="0"/>
          <w:numId w:val="56"/>
        </w:numPr>
        <w:spacing w:line="360" w:lineRule="auto"/>
        <w:ind w:left="1134" w:hanging="756"/>
        <w:rPr>
          <w:rFonts w:ascii="宋体"/>
          <w:bCs/>
          <w:sz w:val="24"/>
          <w:szCs w:val="20"/>
          <w:lang w:val="zh-CN"/>
        </w:rPr>
      </w:pPr>
      <w:r>
        <w:rPr>
          <w:rFonts w:hint="eastAsia" w:ascii="宋体" w:hAnsi="宋体"/>
          <w:bCs/>
          <w:sz w:val="24"/>
          <w:szCs w:val="20"/>
          <w:lang w:val="zh-CN"/>
        </w:rPr>
        <w:t>非专门面向中小企业的工程、服务类采购项目，投标人是小型和微型企业的价格给予</w:t>
      </w:r>
      <w:r>
        <w:rPr>
          <w:rFonts w:ascii="宋体" w:hAnsi="宋体"/>
          <w:b/>
          <w:bCs/>
          <w:sz w:val="24"/>
          <w:szCs w:val="20"/>
          <w:lang w:val="zh-CN"/>
        </w:rPr>
        <w:t>6%</w:t>
      </w:r>
      <w:r>
        <w:rPr>
          <w:rFonts w:hint="eastAsia" w:ascii="宋体" w:hAnsi="宋体"/>
          <w:bCs/>
          <w:sz w:val="24"/>
          <w:szCs w:val="20"/>
          <w:lang w:val="zh-CN"/>
        </w:rPr>
        <w:t>的扣除，用扣除后的价格参与评审。</w:t>
      </w:r>
    </w:p>
    <w:p>
      <w:pPr>
        <w:numPr>
          <w:ilvl w:val="0"/>
          <w:numId w:val="56"/>
        </w:numPr>
        <w:spacing w:line="360" w:lineRule="auto"/>
        <w:ind w:left="1134" w:hanging="756"/>
        <w:rPr>
          <w:rFonts w:ascii="宋体"/>
          <w:bCs/>
          <w:sz w:val="24"/>
          <w:szCs w:val="20"/>
          <w:lang w:val="zh-CN"/>
        </w:rPr>
      </w:pPr>
      <w:r>
        <w:rPr>
          <w:rFonts w:hint="eastAsia" w:ascii="宋体" w:hAnsi="宋体"/>
          <w:bCs/>
          <w:sz w:val="24"/>
          <w:szCs w:val="20"/>
          <w:lang w:val="zh-CN"/>
        </w:rPr>
        <w:t>鼓励大中型企业和其他自然人</w:t>
      </w:r>
      <w:r>
        <w:rPr>
          <w:rFonts w:hint="eastAsia" w:ascii="宋体" w:hAnsi="宋体"/>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4"/>
          <w:szCs w:val="20"/>
        </w:rPr>
        <w:t>30%</w:t>
      </w:r>
      <w:r>
        <w:rPr>
          <w:rFonts w:hint="eastAsia" w:ascii="宋体" w:hAnsi="宋体"/>
          <w:bCs/>
          <w:sz w:val="24"/>
          <w:szCs w:val="20"/>
        </w:rPr>
        <w:t>以上的，可给予联合体</w:t>
      </w:r>
      <w:r>
        <w:rPr>
          <w:rFonts w:ascii="宋体" w:hAnsi="宋体"/>
          <w:b/>
          <w:bCs/>
          <w:sz w:val="24"/>
          <w:szCs w:val="20"/>
          <w:lang w:val="zh-CN"/>
        </w:rPr>
        <w:t>3%</w:t>
      </w:r>
      <w:r>
        <w:rPr>
          <w:rFonts w:hint="eastAsia" w:ascii="宋体" w:hAnsi="宋体"/>
          <w:bCs/>
          <w:sz w:val="24"/>
          <w:szCs w:val="20"/>
        </w:rPr>
        <w:t>的价格扣除，</w:t>
      </w:r>
      <w:r>
        <w:rPr>
          <w:rFonts w:hint="eastAsia" w:ascii="宋体" w:hAnsi="宋体"/>
          <w:bCs/>
          <w:sz w:val="24"/>
          <w:szCs w:val="20"/>
          <w:lang w:val="zh-CN"/>
        </w:rPr>
        <w:t>不重复享受政策。</w:t>
      </w:r>
    </w:p>
    <w:p>
      <w:pPr>
        <w:numPr>
          <w:ilvl w:val="0"/>
          <w:numId w:val="56"/>
        </w:numPr>
        <w:spacing w:line="360" w:lineRule="auto"/>
        <w:ind w:left="1134" w:hanging="756"/>
        <w:rPr>
          <w:rFonts w:ascii="宋体"/>
          <w:bCs/>
          <w:sz w:val="24"/>
          <w:szCs w:val="20"/>
          <w:lang w:val="zh-CN"/>
        </w:rPr>
      </w:pPr>
      <w:r>
        <w:rPr>
          <w:rFonts w:hint="eastAsia" w:ascii="宋体" w:hAnsi="宋体"/>
          <w:bCs/>
          <w:sz w:val="24"/>
          <w:szCs w:val="20"/>
          <w:lang w:val="zh-CN"/>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56"/>
        </w:numPr>
        <w:spacing w:line="360" w:lineRule="auto"/>
        <w:ind w:left="1134" w:hanging="756"/>
        <w:rPr>
          <w:rFonts w:ascii="宋体"/>
          <w:bCs/>
          <w:sz w:val="24"/>
          <w:szCs w:val="20"/>
          <w:lang w:val="zh-CN"/>
        </w:rPr>
      </w:pPr>
      <w:r>
        <w:rPr>
          <w:rFonts w:hint="eastAsia" w:ascii="宋体" w:hAnsi="宋体"/>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4"/>
        </w:numPr>
        <w:tabs>
          <w:tab w:val="left" w:pos="616"/>
        </w:tabs>
        <w:spacing w:line="360" w:lineRule="auto"/>
        <w:ind w:left="10" w:leftChars="5" w:firstLine="238" w:firstLineChars="99"/>
        <w:rPr>
          <w:rFonts w:ascii="宋体"/>
          <w:b/>
          <w:bCs/>
          <w:sz w:val="24"/>
          <w:szCs w:val="20"/>
          <w:lang w:val="zh-CN"/>
        </w:rPr>
      </w:pPr>
      <w:r>
        <w:rPr>
          <w:rFonts w:hint="eastAsia" w:ascii="宋体" w:hAnsi="宋体"/>
          <w:b/>
          <w:bCs/>
          <w:sz w:val="24"/>
          <w:szCs w:val="20"/>
          <w:lang w:val="zh-CN"/>
        </w:rPr>
        <w:t>相同品牌处理原则</w:t>
      </w:r>
    </w:p>
    <w:p>
      <w:pPr>
        <w:numPr>
          <w:ilvl w:val="0"/>
          <w:numId w:val="57"/>
        </w:numPr>
        <w:adjustRightInd w:val="0"/>
        <w:spacing w:line="360" w:lineRule="auto"/>
        <w:ind w:left="756" w:hanging="507"/>
        <w:rPr>
          <w:rFonts w:ascii="Helvetica" w:hAnsi="Helvetica" w:cs="Helvetica"/>
          <w:color w:val="0D0D0D"/>
          <w:kern w:val="0"/>
          <w:sz w:val="24"/>
          <w:szCs w:val="24"/>
          <w:lang w:val="zh-CN"/>
        </w:rPr>
      </w:pPr>
      <w:r>
        <w:rPr>
          <w:rFonts w:hint="eastAsia" w:ascii="Helvetica"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pPr>
        <w:numPr>
          <w:ilvl w:val="0"/>
          <w:numId w:val="57"/>
        </w:numPr>
        <w:adjustRightInd w:val="0"/>
        <w:spacing w:line="360" w:lineRule="auto"/>
        <w:ind w:left="756" w:hanging="507"/>
        <w:rPr>
          <w:rFonts w:ascii="Helvetica" w:hAnsi="Helvetica" w:cs="Helvetica"/>
          <w:color w:val="0D0D0D"/>
          <w:kern w:val="0"/>
          <w:sz w:val="24"/>
          <w:szCs w:val="24"/>
          <w:lang w:val="zh-CN"/>
        </w:rPr>
      </w:pPr>
      <w:r>
        <w:rPr>
          <w:rFonts w:hint="eastAsia" w:ascii="Helvetica" w:hAnsi="Helvetica" w:cs="Helvetica"/>
          <w:color w:val="0D0D0D"/>
          <w:kern w:val="0"/>
          <w:sz w:val="24"/>
          <w:szCs w:val="24"/>
          <w:lang w:val="zh-CN"/>
        </w:rPr>
        <w:t>非单一产品采购项目，采购人</w:t>
      </w:r>
      <w:r>
        <w:rPr>
          <w:rFonts w:hint="eastAsia" w:ascii="Helvetica" w:hAnsi="Helvetica" w:cs="Helvetica"/>
          <w:kern w:val="0"/>
          <w:sz w:val="24"/>
          <w:szCs w:val="24"/>
          <w:lang w:val="zh-CN"/>
        </w:rPr>
        <w:t>应当根据采购项目技术构成、产品价格比重等合理确定</w:t>
      </w:r>
      <w:r>
        <w:rPr>
          <w:rFonts w:hint="eastAsia" w:ascii="Helvetica" w:hAnsi="Helvetica" w:cs="Helvetica"/>
          <w:b/>
          <w:kern w:val="0"/>
          <w:sz w:val="24"/>
          <w:szCs w:val="24"/>
          <w:lang w:val="zh-CN"/>
        </w:rPr>
        <w:t>一个核心产品</w:t>
      </w:r>
      <w:r>
        <w:rPr>
          <w:rFonts w:hint="eastAsia" w:ascii="Helvetica" w:hAnsi="Helvetica" w:cs="Helvetica"/>
          <w:kern w:val="0"/>
          <w:sz w:val="24"/>
          <w:szCs w:val="24"/>
          <w:lang w:val="zh-CN"/>
        </w:rPr>
        <w:t>（</w:t>
      </w:r>
      <w:r>
        <w:rPr>
          <w:rFonts w:hint="eastAsia" w:ascii="Helvetica" w:hAnsi="Helvetica" w:cs="Helvetica"/>
          <w:color w:val="0D0D0D"/>
          <w:kern w:val="0"/>
          <w:sz w:val="24"/>
          <w:szCs w:val="24"/>
          <w:lang w:val="zh-CN"/>
        </w:rPr>
        <w:t>采购清单中作“相同〈或同一〉品牌”实质性要求的产品，视为一个核心产品</w:t>
      </w:r>
      <w:r>
        <w:rPr>
          <w:rFonts w:hint="eastAsia" w:ascii="Helvetica" w:hAnsi="Helvetica" w:cs="Helvetica"/>
          <w:kern w:val="0"/>
          <w:sz w:val="24"/>
          <w:szCs w:val="24"/>
          <w:lang w:val="zh-CN"/>
        </w:rPr>
        <w:t>）</w:t>
      </w:r>
      <w:r>
        <w:rPr>
          <w:rFonts w:hint="eastAsia" w:ascii="Helvetica" w:hAnsi="Helvetica" w:cs="Helvetica"/>
          <w:color w:val="0D0D0D"/>
          <w:kern w:val="0"/>
          <w:sz w:val="24"/>
          <w:szCs w:val="24"/>
          <w:lang w:val="zh-CN"/>
        </w:rPr>
        <w:t>，</w:t>
      </w:r>
      <w:r>
        <w:rPr>
          <w:rFonts w:hint="eastAsia" w:ascii="Helvetica" w:hAnsi="Helvetica" w:cs="Helvetica"/>
          <w:kern w:val="0"/>
          <w:sz w:val="24"/>
          <w:szCs w:val="24"/>
          <w:lang w:val="zh-CN"/>
        </w:rPr>
        <w:t>并以</w:t>
      </w:r>
      <w:r>
        <w:rPr>
          <w:rFonts w:hint="eastAsia" w:ascii="Helvetica" w:hAnsi="Helvetica" w:cs="Helvetica"/>
          <w:b/>
          <w:kern w:val="0"/>
          <w:sz w:val="24"/>
          <w:szCs w:val="24"/>
          <w:lang w:val="zh-CN"/>
        </w:rPr>
        <w:t>“</w:t>
      </w:r>
      <w:r>
        <w:rPr>
          <w:rFonts w:hint="eastAsia" w:ascii="MS Gothic" w:hAnsi="MS Gothic" w:cs="MS Gothic"/>
          <w:b/>
          <w:kern w:val="0"/>
          <w:sz w:val="24"/>
          <w:szCs w:val="24"/>
          <w:lang w:val="zh-CN"/>
        </w:rPr>
        <w:t>核心产品</w:t>
      </w:r>
      <w:r>
        <w:rPr>
          <w:rFonts w:hint="eastAsia" w:ascii="Helvetica" w:hAnsi="Helvetica" w:cs="Helvetica"/>
          <w:b/>
          <w:kern w:val="0"/>
          <w:sz w:val="24"/>
          <w:szCs w:val="24"/>
          <w:lang w:val="zh-CN"/>
        </w:rPr>
        <w:t>”</w:t>
      </w:r>
      <w:r>
        <w:rPr>
          <w:rFonts w:hint="eastAsia" w:ascii="Helvetica" w:hAnsi="Helvetica" w:cs="Helvetica"/>
          <w:kern w:val="0"/>
          <w:sz w:val="24"/>
          <w:szCs w:val="24"/>
          <w:lang w:val="zh-CN"/>
        </w:rPr>
        <w:t>在</w:t>
      </w:r>
      <w:r>
        <w:rPr>
          <w:rFonts w:hint="eastAsia" w:ascii="Helvetica" w:hAnsi="Helvetica" w:cs="Helvetica"/>
          <w:color w:val="0D0D0D"/>
          <w:kern w:val="0"/>
          <w:sz w:val="24"/>
          <w:szCs w:val="24"/>
          <w:lang w:val="zh-CN"/>
        </w:rPr>
        <w:t>招标文件中标注。</w:t>
      </w:r>
    </w:p>
    <w:p>
      <w:pPr>
        <w:numPr>
          <w:ilvl w:val="0"/>
          <w:numId w:val="54"/>
        </w:numPr>
        <w:tabs>
          <w:tab w:val="left" w:pos="616"/>
        </w:tabs>
        <w:spacing w:line="360" w:lineRule="auto"/>
        <w:ind w:left="10" w:leftChars="5" w:firstLine="238" w:firstLineChars="99"/>
        <w:rPr>
          <w:rFonts w:ascii="宋体"/>
          <w:b/>
          <w:bCs/>
          <w:sz w:val="24"/>
          <w:szCs w:val="20"/>
          <w:lang w:val="zh-CN"/>
        </w:rPr>
      </w:pPr>
      <w:r>
        <w:rPr>
          <w:rFonts w:hint="eastAsia" w:ascii="宋体" w:hAnsi="宋体"/>
          <w:b/>
          <w:bCs/>
          <w:sz w:val="24"/>
          <w:szCs w:val="20"/>
          <w:lang w:val="zh-CN"/>
        </w:rPr>
        <w:t>计分办法</w:t>
      </w:r>
    </w:p>
    <w:p>
      <w:pPr>
        <w:numPr>
          <w:ilvl w:val="0"/>
          <w:numId w:val="58"/>
        </w:numPr>
        <w:adjustRightInd w:val="0"/>
        <w:spacing w:line="360" w:lineRule="auto"/>
        <w:ind w:left="756" w:hanging="507"/>
        <w:rPr>
          <w:rFonts w:ascii="Helvetica" w:hAnsi="Helvetica" w:cs="Helvetica"/>
          <w:kern w:val="0"/>
          <w:sz w:val="24"/>
          <w:szCs w:val="24"/>
          <w:lang w:val="zh-CN"/>
        </w:rPr>
      </w:pPr>
      <w:r>
        <w:rPr>
          <w:rFonts w:hint="eastAsia" w:ascii="Helvetica" w:hAnsi="Helvetica" w:cs="Helvetica"/>
          <w:kern w:val="0"/>
          <w:sz w:val="24"/>
          <w:szCs w:val="24"/>
          <w:lang w:val="zh-CN"/>
        </w:rPr>
        <w:t>采购代理机构对各评委的总分进行复核。各项统计结果均精确到小数点后两位。</w:t>
      </w:r>
    </w:p>
    <w:p>
      <w:pPr>
        <w:numPr>
          <w:ilvl w:val="0"/>
          <w:numId w:val="58"/>
        </w:numPr>
        <w:adjustRightInd w:val="0"/>
        <w:spacing w:line="360" w:lineRule="auto"/>
        <w:ind w:left="756" w:hanging="507"/>
        <w:rPr>
          <w:rFonts w:ascii="Helvetica" w:hAnsi="Helvetica" w:cs="Helvetica"/>
          <w:kern w:val="0"/>
          <w:sz w:val="24"/>
          <w:szCs w:val="24"/>
          <w:lang w:val="zh-CN"/>
        </w:rPr>
      </w:pPr>
      <w:r>
        <w:rPr>
          <w:rFonts w:hint="eastAsia" w:ascii="Helvetica" w:hAnsi="Helvetica" w:cs="Helvetica"/>
          <w:kern w:val="0"/>
          <w:sz w:val="24"/>
          <w:szCs w:val="24"/>
          <w:lang w:val="zh-CN"/>
        </w:rPr>
        <w:t>各投标人的最终得分为评委所评定分数的算术平均值。</w:t>
      </w:r>
    </w:p>
    <w:p>
      <w:pPr>
        <w:numPr>
          <w:ilvl w:val="0"/>
          <w:numId w:val="50"/>
        </w:numPr>
        <w:ind w:left="1312" w:leftChars="154" w:hanging="989" w:hangingChars="353"/>
        <w:rPr>
          <w:rFonts w:ascii="宋体"/>
          <w:b/>
          <w:sz w:val="28"/>
          <w:szCs w:val="28"/>
          <w:lang w:val="zh-CN"/>
        </w:rPr>
      </w:pPr>
      <w:r>
        <w:rPr>
          <w:rFonts w:hint="eastAsia" w:ascii="宋体" w:hAnsi="宋体"/>
          <w:b/>
          <w:sz w:val="28"/>
          <w:szCs w:val="28"/>
          <w:lang w:val="zh-CN"/>
        </w:rPr>
        <w:t>推荐中标候选人名单或确定中标人</w:t>
      </w:r>
    </w:p>
    <w:p>
      <w:pPr>
        <w:numPr>
          <w:ilvl w:val="0"/>
          <w:numId w:val="5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中标候选人并列的，由采购人确定或者采购人委托评标委员会以投票方式确定中标人。</w:t>
      </w:r>
    </w:p>
    <w:p>
      <w:pPr>
        <w:numPr>
          <w:ilvl w:val="0"/>
          <w:numId w:val="5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9"/>
        </w:numPr>
        <w:tabs>
          <w:tab w:val="left" w:pos="616"/>
        </w:tabs>
        <w:spacing w:line="360" w:lineRule="auto"/>
        <w:ind w:left="10" w:leftChars="5" w:firstLine="237" w:firstLineChars="99"/>
        <w:rPr>
          <w:rFonts w:ascii="Helvetica" w:hAnsi="Helvetica" w:cs="Helvetica"/>
          <w:kern w:val="0"/>
          <w:sz w:val="24"/>
          <w:szCs w:val="24"/>
          <w:lang w:val="zh-CN"/>
        </w:rPr>
      </w:pPr>
      <w:r>
        <w:rPr>
          <w:rFonts w:hint="eastAsia" w:ascii="Helvetica" w:hAnsi="Helvetica" w:cs="Helvetica"/>
          <w:kern w:val="0"/>
          <w:sz w:val="24"/>
          <w:szCs w:val="24"/>
          <w:lang w:val="zh-CN"/>
        </w:rPr>
        <w:t>中标人的数量有其他规定的，应在此处明确方法、中标比例等。</w:t>
      </w:r>
    </w:p>
    <w:p>
      <w:pPr>
        <w:pStyle w:val="4"/>
        <w:numPr>
          <w:ilvl w:val="0"/>
          <w:numId w:val="49"/>
        </w:numPr>
        <w:spacing w:before="0" w:after="0" w:line="360" w:lineRule="auto"/>
        <w:ind w:left="616" w:hanging="616"/>
        <w:jc w:val="left"/>
        <w:rPr>
          <w:rFonts w:ascii="宋体"/>
          <w:bCs w:val="0"/>
          <w:sz w:val="30"/>
          <w:szCs w:val="30"/>
          <w:lang w:val="zh-CN"/>
        </w:rPr>
      </w:pPr>
      <w:bookmarkStart w:id="65" w:name="_Toc494561963"/>
      <w:bookmarkStart w:id="66" w:name="_Toc495861544"/>
      <w:r>
        <w:rPr>
          <w:rFonts w:hint="eastAsia" w:ascii="宋体" w:hAnsi="宋体"/>
          <w:bCs w:val="0"/>
          <w:sz w:val="30"/>
          <w:szCs w:val="30"/>
          <w:lang w:val="zh-CN"/>
        </w:rPr>
        <w:t>评审因素及评分标准</w:t>
      </w:r>
      <w:bookmarkEnd w:id="65"/>
      <w:bookmarkEnd w:id="66"/>
    </w:p>
    <w:tbl>
      <w:tblPr>
        <w:tblStyle w:val="1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51"/>
        <w:gridCol w:w="514"/>
        <w:gridCol w:w="62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restart"/>
            <w:shd w:val="pct10" w:color="auto" w:fill="auto"/>
            <w:vAlign w:val="center"/>
          </w:tcPr>
          <w:p>
            <w:pPr>
              <w:ind w:left="-78" w:leftChars="-37" w:right="-86" w:rightChars="-41"/>
              <w:jc w:val="center"/>
              <w:rPr>
                <w:rFonts w:ascii="宋体"/>
                <w:b/>
                <w:color w:val="000000"/>
                <w:sz w:val="24"/>
                <w:szCs w:val="24"/>
              </w:rPr>
            </w:pPr>
            <w:r>
              <w:rPr>
                <w:rFonts w:hint="eastAsia" w:ascii="宋体" w:hAnsi="宋体"/>
                <w:b/>
                <w:bCs/>
                <w:color w:val="000000"/>
                <w:sz w:val="28"/>
                <w:szCs w:val="28"/>
              </w:rPr>
              <w:t>商务评议</w:t>
            </w:r>
          </w:p>
        </w:tc>
        <w:tc>
          <w:tcPr>
            <w:tcW w:w="1351" w:type="dxa"/>
            <w:shd w:val="pct10" w:color="auto" w:fill="auto"/>
            <w:vAlign w:val="center"/>
          </w:tcPr>
          <w:p>
            <w:pPr>
              <w:jc w:val="center"/>
              <w:rPr>
                <w:rFonts w:ascii="宋体"/>
                <w:b/>
                <w:color w:val="000000"/>
                <w:sz w:val="24"/>
                <w:szCs w:val="24"/>
              </w:rPr>
            </w:pPr>
            <w:r>
              <w:rPr>
                <w:rFonts w:hint="eastAsia" w:ascii="宋体" w:hAnsi="宋体"/>
                <w:b/>
                <w:color w:val="000000"/>
                <w:sz w:val="24"/>
                <w:szCs w:val="24"/>
              </w:rPr>
              <w:t>评审因素</w:t>
            </w:r>
          </w:p>
        </w:tc>
        <w:tc>
          <w:tcPr>
            <w:tcW w:w="514" w:type="dxa"/>
            <w:shd w:val="pct10" w:color="auto" w:fill="auto"/>
            <w:vAlign w:val="center"/>
          </w:tcPr>
          <w:p>
            <w:pPr>
              <w:ind w:left="-73" w:leftChars="-35" w:right="-80" w:rightChars="-38"/>
              <w:jc w:val="center"/>
              <w:rPr>
                <w:rFonts w:ascii="宋体"/>
                <w:b/>
                <w:color w:val="000000"/>
                <w:sz w:val="24"/>
                <w:szCs w:val="24"/>
              </w:rPr>
            </w:pPr>
            <w:r>
              <w:rPr>
                <w:rFonts w:hint="eastAsia" w:ascii="宋体" w:hAnsi="宋体"/>
                <w:b/>
                <w:color w:val="000000"/>
                <w:sz w:val="24"/>
                <w:szCs w:val="24"/>
              </w:rPr>
              <w:t>分值</w:t>
            </w:r>
          </w:p>
        </w:tc>
        <w:tc>
          <w:tcPr>
            <w:tcW w:w="6296" w:type="dxa"/>
            <w:shd w:val="pct10" w:color="auto" w:fill="auto"/>
            <w:vAlign w:val="center"/>
          </w:tcPr>
          <w:p>
            <w:pPr>
              <w:jc w:val="center"/>
              <w:rPr>
                <w:rFonts w:ascii="宋体"/>
                <w:b/>
                <w:color w:val="000000"/>
                <w:sz w:val="24"/>
                <w:szCs w:val="24"/>
              </w:rPr>
            </w:pPr>
            <w:r>
              <w:rPr>
                <w:rFonts w:hint="eastAsia" w:ascii="宋体" w:hAnsi="宋体"/>
                <w:b/>
                <w:color w:val="000000"/>
                <w:sz w:val="24"/>
                <w:szCs w:val="24"/>
              </w:rPr>
              <w:t>评分标准</w:t>
            </w:r>
          </w:p>
        </w:tc>
        <w:tc>
          <w:tcPr>
            <w:tcW w:w="968" w:type="dxa"/>
            <w:shd w:val="pct10" w:color="auto" w:fill="auto"/>
            <w:vAlign w:val="center"/>
          </w:tcPr>
          <w:p>
            <w:pPr>
              <w:jc w:val="center"/>
              <w:rPr>
                <w:rFonts w:ascii="宋体"/>
                <w:b/>
                <w:color w:val="000000"/>
                <w:sz w:val="24"/>
                <w:szCs w:val="24"/>
              </w:rPr>
            </w:pPr>
            <w:r>
              <w:rPr>
                <w:rFonts w:hint="eastAsia" w:ascii="宋体" w:hAnsi="宋体"/>
                <w:b/>
                <w:color w:val="000000"/>
                <w:sz w:val="24"/>
                <w:szCs w:val="24"/>
              </w:rPr>
              <w:t>因素</w:t>
            </w:r>
          </w:p>
          <w:p>
            <w:pPr>
              <w:jc w:val="center"/>
              <w:rPr>
                <w:rFonts w:ascii="宋体"/>
                <w:b/>
                <w:color w:val="000000"/>
                <w:sz w:val="24"/>
                <w:szCs w:val="24"/>
              </w:rPr>
            </w:pPr>
            <w:r>
              <w:rPr>
                <w:rFonts w:hint="eastAsia" w:ascii="宋体" w:hAnsi="宋体"/>
                <w:b/>
                <w:color w:val="00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0"/>
              </w:numPr>
              <w:tabs>
                <w:tab w:val="left" w:pos="322"/>
              </w:tabs>
              <w:ind w:left="-42" w:right="-42" w:rightChars="-20" w:firstLine="0"/>
              <w:jc w:val="right"/>
              <w:rPr>
                <w:rFonts w:ascii="宋体"/>
                <w:b/>
                <w:color w:val="000000"/>
                <w:sz w:val="24"/>
              </w:rPr>
            </w:pPr>
          </w:p>
        </w:tc>
        <w:tc>
          <w:tcPr>
            <w:tcW w:w="1351" w:type="dxa"/>
            <w:vAlign w:val="center"/>
          </w:tcPr>
          <w:p>
            <w:pPr>
              <w:jc w:val="center"/>
              <w:rPr>
                <w:rFonts w:ascii="宋体"/>
                <w:szCs w:val="21"/>
              </w:rPr>
            </w:pPr>
            <w:r>
              <w:rPr>
                <w:rFonts w:hint="eastAsia" w:ascii="宋体" w:hAnsi="宋体"/>
                <w:szCs w:val="21"/>
              </w:rPr>
              <w:t>投标文件的完整性</w:t>
            </w:r>
          </w:p>
        </w:tc>
        <w:tc>
          <w:tcPr>
            <w:tcW w:w="514" w:type="dxa"/>
            <w:vAlign w:val="center"/>
          </w:tcPr>
          <w:p>
            <w:pPr>
              <w:jc w:val="center"/>
              <w:rPr>
                <w:rFonts w:ascii="宋体"/>
                <w:szCs w:val="21"/>
              </w:rPr>
            </w:pPr>
            <w:r>
              <w:rPr>
                <w:rFonts w:ascii="宋体" w:hAnsi="宋体"/>
                <w:szCs w:val="21"/>
              </w:rPr>
              <w:t>2</w:t>
            </w:r>
          </w:p>
        </w:tc>
        <w:tc>
          <w:tcPr>
            <w:tcW w:w="6296" w:type="dxa"/>
            <w:vAlign w:val="center"/>
          </w:tcPr>
          <w:p>
            <w:pPr>
              <w:spacing w:before="100" w:beforeAutospacing="1" w:after="100" w:afterAutospacing="1"/>
              <w:jc w:val="left"/>
              <w:rPr>
                <w:rFonts w:ascii="宋体"/>
                <w:szCs w:val="21"/>
              </w:rPr>
            </w:pPr>
            <w:r>
              <w:rPr>
                <w:rFonts w:hint="eastAsia" w:ascii="宋体" w:hAnsi="宋体"/>
                <w:kern w:val="0"/>
                <w:szCs w:val="21"/>
              </w:rPr>
              <w:t>投标文件全面响应招标文件要求，编制完整、非活页装订，且有详细目录、连续页码、目录与有关材料装订顺序对应清晰、查阅方便得</w:t>
            </w:r>
            <w:r>
              <w:rPr>
                <w:rFonts w:ascii="宋体" w:hAnsi="宋体"/>
                <w:kern w:val="0"/>
                <w:szCs w:val="21"/>
              </w:rPr>
              <w:t>2</w:t>
            </w:r>
            <w:r>
              <w:rPr>
                <w:rFonts w:hint="eastAsia" w:ascii="宋体" w:hAnsi="宋体"/>
                <w:kern w:val="0"/>
                <w:szCs w:val="21"/>
              </w:rPr>
              <w:t>分。编排杂乱无章、叙述答非所问、资料残缺不全、资料模糊不清、前后不一致等，每处扣</w:t>
            </w:r>
            <w:r>
              <w:rPr>
                <w:rFonts w:ascii="宋体" w:hAnsi="宋体"/>
                <w:kern w:val="0"/>
                <w:szCs w:val="21"/>
              </w:rPr>
              <w:t>0.5</w:t>
            </w:r>
            <w:r>
              <w:rPr>
                <w:rFonts w:hint="eastAsia" w:ascii="宋体" w:hAnsi="宋体"/>
                <w:kern w:val="0"/>
                <w:szCs w:val="21"/>
              </w:rPr>
              <w:t>分，扣完为止，活页装订不得分。</w:t>
            </w:r>
          </w:p>
        </w:tc>
        <w:tc>
          <w:tcPr>
            <w:tcW w:w="968" w:type="dxa"/>
            <w:vAlign w:val="center"/>
          </w:tcPr>
          <w:p>
            <w:pPr>
              <w:ind w:left="-65" w:leftChars="-31" w:right="-36" w:rightChars="-17"/>
              <w:jc w:val="righ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0"/>
              </w:numPr>
              <w:tabs>
                <w:tab w:val="left" w:pos="322"/>
              </w:tabs>
              <w:ind w:left="-42" w:right="-42" w:rightChars="-20" w:firstLine="0"/>
              <w:jc w:val="right"/>
              <w:rPr>
                <w:rFonts w:ascii="宋体"/>
                <w:b/>
                <w:color w:val="000000"/>
                <w:sz w:val="24"/>
              </w:rPr>
            </w:pPr>
          </w:p>
        </w:tc>
        <w:tc>
          <w:tcPr>
            <w:tcW w:w="1351" w:type="dxa"/>
            <w:vAlign w:val="center"/>
          </w:tcPr>
          <w:p>
            <w:pPr>
              <w:ind w:left="-21" w:leftChars="-10" w:right="-21" w:rightChars="-10"/>
              <w:jc w:val="center"/>
              <w:rPr>
                <w:rFonts w:ascii="宋体"/>
                <w:color w:val="000000"/>
                <w:szCs w:val="21"/>
              </w:rPr>
            </w:pPr>
            <w:r>
              <w:rPr>
                <w:rFonts w:hint="eastAsia" w:ascii="宋体" w:hAnsi="宋体"/>
                <w:color w:val="000000"/>
                <w:szCs w:val="21"/>
              </w:rPr>
              <w:t>类似成功案例</w:t>
            </w:r>
          </w:p>
        </w:tc>
        <w:tc>
          <w:tcPr>
            <w:tcW w:w="514" w:type="dxa"/>
            <w:vAlign w:val="center"/>
          </w:tcPr>
          <w:p>
            <w:pPr>
              <w:ind w:left="-48" w:leftChars="-23" w:right="-36" w:rightChars="-17"/>
              <w:jc w:val="center"/>
              <w:rPr>
                <w:rFonts w:ascii="宋体"/>
                <w:color w:val="000000"/>
                <w:szCs w:val="21"/>
              </w:rPr>
            </w:pPr>
            <w:r>
              <w:rPr>
                <w:rFonts w:ascii="宋体" w:hAnsi="宋体"/>
                <w:color w:val="000000"/>
                <w:szCs w:val="21"/>
              </w:rPr>
              <w:t>12</w:t>
            </w:r>
          </w:p>
        </w:tc>
        <w:tc>
          <w:tcPr>
            <w:tcW w:w="6296" w:type="dxa"/>
            <w:vAlign w:val="center"/>
          </w:tcPr>
          <w:p>
            <w:pPr>
              <w:rPr>
                <w:rFonts w:ascii="宋体"/>
                <w:color w:val="000000"/>
                <w:szCs w:val="21"/>
                <w:highlight w:val="none"/>
              </w:rPr>
            </w:pPr>
            <w:r>
              <w:rPr>
                <w:rFonts w:hint="eastAsia" w:ascii="宋体" w:hAnsi="宋体"/>
                <w:color w:val="000000"/>
                <w:szCs w:val="21"/>
                <w:highlight w:val="none"/>
              </w:rPr>
              <w:t>根据投标人</w:t>
            </w:r>
            <w:r>
              <w:rPr>
                <w:rFonts w:hint="eastAsia" w:ascii="宋体" w:hAnsi="宋体"/>
                <w:color w:val="000000"/>
                <w:szCs w:val="21"/>
                <w:highlight w:val="none"/>
                <w:lang w:val="en-US" w:eastAsia="zh-CN"/>
              </w:rPr>
              <w:t>提供</w:t>
            </w:r>
            <w:r>
              <w:rPr>
                <w:rFonts w:hint="eastAsia" w:ascii="宋体" w:hAnsi="宋体"/>
                <w:color w:val="000000"/>
                <w:szCs w:val="21"/>
                <w:highlight w:val="none"/>
              </w:rPr>
              <w:t>所投产品近一年（</w:t>
            </w:r>
            <w:r>
              <w:rPr>
                <w:rFonts w:ascii="宋体" w:hAnsi="宋体"/>
                <w:color w:val="000000"/>
                <w:szCs w:val="21"/>
                <w:highlight w:val="none"/>
              </w:rPr>
              <w:t>2020</w:t>
            </w:r>
            <w:r>
              <w:rPr>
                <w:rFonts w:hint="eastAsia" w:ascii="宋体" w:hAnsi="宋体"/>
                <w:color w:val="000000"/>
                <w:szCs w:val="21"/>
                <w:highlight w:val="none"/>
              </w:rPr>
              <w:t>年</w:t>
            </w:r>
            <w:r>
              <w:rPr>
                <w:rFonts w:ascii="宋体" w:hAnsi="宋体"/>
                <w:color w:val="000000"/>
                <w:szCs w:val="21"/>
                <w:highlight w:val="none"/>
              </w:rPr>
              <w:t>11</w:t>
            </w:r>
            <w:r>
              <w:rPr>
                <w:rFonts w:hint="eastAsia" w:ascii="宋体" w:hAnsi="宋体"/>
                <w:color w:val="000000"/>
                <w:szCs w:val="21"/>
                <w:highlight w:val="none"/>
              </w:rPr>
              <w:t>月至今）的类似成功案例进行评分，每提供一份得</w:t>
            </w:r>
            <w:r>
              <w:rPr>
                <w:rFonts w:ascii="宋体" w:hAnsi="宋体"/>
                <w:color w:val="000000"/>
                <w:szCs w:val="21"/>
                <w:highlight w:val="none"/>
              </w:rPr>
              <w:t>2</w:t>
            </w:r>
            <w:r>
              <w:rPr>
                <w:rFonts w:hint="eastAsia" w:ascii="宋体" w:hAnsi="宋体"/>
                <w:color w:val="000000"/>
                <w:szCs w:val="21"/>
                <w:highlight w:val="none"/>
              </w:rPr>
              <w:t>分，最高得</w:t>
            </w:r>
            <w:r>
              <w:rPr>
                <w:rFonts w:ascii="宋体" w:hAnsi="宋体"/>
                <w:color w:val="000000"/>
                <w:szCs w:val="21"/>
                <w:highlight w:val="none"/>
              </w:rPr>
              <w:t>12</w:t>
            </w:r>
            <w:r>
              <w:rPr>
                <w:rFonts w:hint="eastAsia" w:ascii="宋体" w:hAnsi="宋体"/>
                <w:color w:val="000000"/>
                <w:szCs w:val="21"/>
                <w:highlight w:val="none"/>
              </w:rPr>
              <w:t>分。（提供合同和中标通知书复印件并加盖公章）</w:t>
            </w:r>
          </w:p>
        </w:tc>
        <w:tc>
          <w:tcPr>
            <w:tcW w:w="968" w:type="dxa"/>
            <w:vAlign w:val="center"/>
          </w:tcPr>
          <w:p>
            <w:pPr>
              <w:ind w:left="-65" w:leftChars="-31" w:right="-36" w:rightChars="-17"/>
              <w:jc w:val="righ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0"/>
              </w:numPr>
              <w:tabs>
                <w:tab w:val="left" w:pos="322"/>
              </w:tabs>
              <w:ind w:left="-42" w:right="-42" w:rightChars="-20" w:firstLine="0"/>
              <w:jc w:val="right"/>
              <w:rPr>
                <w:rFonts w:ascii="宋体"/>
                <w:b/>
                <w:color w:val="000000"/>
                <w:sz w:val="24"/>
              </w:rPr>
            </w:pPr>
          </w:p>
        </w:tc>
        <w:tc>
          <w:tcPr>
            <w:tcW w:w="1351" w:type="dxa"/>
            <w:vAlign w:val="center"/>
          </w:tcPr>
          <w:p>
            <w:pPr>
              <w:ind w:left="-21" w:leftChars="-10" w:right="-21" w:rightChars="-10"/>
              <w:jc w:val="center"/>
              <w:rPr>
                <w:rFonts w:ascii="宋体"/>
                <w:color w:val="000000"/>
                <w:szCs w:val="21"/>
              </w:rPr>
            </w:pPr>
            <w:r>
              <w:rPr>
                <w:rFonts w:hint="eastAsia" w:ascii="宋体" w:hAnsi="宋体"/>
                <w:color w:val="000000"/>
                <w:szCs w:val="21"/>
              </w:rPr>
              <w:t>综合实力</w:t>
            </w:r>
          </w:p>
        </w:tc>
        <w:tc>
          <w:tcPr>
            <w:tcW w:w="514" w:type="dxa"/>
            <w:vAlign w:val="center"/>
          </w:tcPr>
          <w:p>
            <w:pPr>
              <w:ind w:left="-48" w:leftChars="-23" w:right="-36" w:rightChars="-17"/>
              <w:jc w:val="center"/>
              <w:rPr>
                <w:rFonts w:ascii="宋体"/>
                <w:color w:val="000000"/>
                <w:szCs w:val="21"/>
              </w:rPr>
            </w:pPr>
            <w:r>
              <w:rPr>
                <w:rFonts w:ascii="宋体" w:hAnsi="宋体"/>
                <w:color w:val="000000"/>
                <w:szCs w:val="21"/>
              </w:rPr>
              <w:t>16</w:t>
            </w:r>
          </w:p>
        </w:tc>
        <w:tc>
          <w:tcPr>
            <w:tcW w:w="6296" w:type="dxa"/>
            <w:vAlign w:val="center"/>
          </w:tcPr>
          <w:p>
            <w:pPr>
              <w:rPr>
                <w:highlight w:val="none"/>
                <w:lang w:val="zh-CN"/>
              </w:rPr>
            </w:pPr>
            <w:r>
              <w:rPr>
                <w:highlight w:val="none"/>
              </w:rPr>
              <w:t>1.</w:t>
            </w:r>
            <w:r>
              <w:rPr>
                <w:rFonts w:hint="eastAsia"/>
                <w:highlight w:val="none"/>
                <w:lang w:val="zh-CN"/>
              </w:rPr>
              <w:t>所投产品近三年（</w:t>
            </w:r>
            <w:r>
              <w:rPr>
                <w:highlight w:val="none"/>
                <w:lang w:val="zh-CN"/>
              </w:rPr>
              <w:t>201</w:t>
            </w:r>
            <w:r>
              <w:rPr>
                <w:highlight w:val="none"/>
              </w:rPr>
              <w:t>8</w:t>
            </w:r>
            <w:r>
              <w:rPr>
                <w:rFonts w:hint="eastAsia"/>
                <w:highlight w:val="none"/>
                <w:lang w:val="zh-CN"/>
              </w:rPr>
              <w:t>年</w:t>
            </w:r>
            <w:r>
              <w:rPr>
                <w:highlight w:val="none"/>
              </w:rPr>
              <w:t>11</w:t>
            </w:r>
            <w:r>
              <w:rPr>
                <w:rFonts w:hint="eastAsia"/>
                <w:highlight w:val="none"/>
                <w:lang w:val="zh-CN"/>
              </w:rPr>
              <w:t>月至今）</w:t>
            </w:r>
            <w:r>
              <w:rPr>
                <w:rFonts w:hint="eastAsia"/>
                <w:highlight w:val="none"/>
                <w:lang w:val="en-US" w:eastAsia="zh-CN"/>
              </w:rPr>
              <w:t>每获得一次</w:t>
            </w:r>
            <w:r>
              <w:rPr>
                <w:rFonts w:hint="eastAsia"/>
                <w:highlight w:val="none"/>
                <w:lang w:val="zh-CN"/>
              </w:rPr>
              <w:t>省级及以上农业部门推荐为油菜专用</w:t>
            </w:r>
            <w:r>
              <w:rPr>
                <w:rFonts w:hint="eastAsia"/>
                <w:highlight w:val="none"/>
              </w:rPr>
              <w:t>配方</w:t>
            </w:r>
            <w:r>
              <w:rPr>
                <w:rFonts w:hint="eastAsia"/>
                <w:highlight w:val="none"/>
                <w:lang w:val="zh-CN"/>
              </w:rPr>
              <w:t>肥</w:t>
            </w:r>
            <w:r>
              <w:rPr>
                <w:rFonts w:hint="eastAsia"/>
                <w:highlight w:val="none"/>
              </w:rPr>
              <w:t>得</w:t>
            </w:r>
            <w:r>
              <w:rPr>
                <w:highlight w:val="none"/>
              </w:rPr>
              <w:t>3</w:t>
            </w:r>
            <w:r>
              <w:rPr>
                <w:rFonts w:hint="eastAsia"/>
                <w:highlight w:val="none"/>
              </w:rPr>
              <w:t>分</w:t>
            </w:r>
            <w:r>
              <w:rPr>
                <w:rFonts w:hint="eastAsia"/>
                <w:highlight w:val="none"/>
                <w:lang w:val="zh-CN"/>
              </w:rPr>
              <w:t>；</w:t>
            </w:r>
            <w:r>
              <w:rPr>
                <w:rFonts w:hint="eastAsia"/>
                <w:highlight w:val="none"/>
              </w:rPr>
              <w:t>每获得一次省级以下农业部门推荐得</w:t>
            </w:r>
            <w:r>
              <w:rPr>
                <w:highlight w:val="none"/>
              </w:rPr>
              <w:t>1.5</w:t>
            </w:r>
            <w:r>
              <w:rPr>
                <w:rFonts w:hint="eastAsia"/>
                <w:highlight w:val="none"/>
              </w:rPr>
              <w:t>分；本项最高得</w:t>
            </w:r>
            <w:r>
              <w:rPr>
                <w:highlight w:val="none"/>
              </w:rPr>
              <w:t>9</w:t>
            </w:r>
            <w:r>
              <w:rPr>
                <w:rFonts w:hint="eastAsia"/>
                <w:highlight w:val="none"/>
              </w:rPr>
              <w:t>分；</w:t>
            </w:r>
            <w:r>
              <w:rPr>
                <w:rFonts w:hint="eastAsia"/>
                <w:highlight w:val="none"/>
                <w:lang w:val="zh-CN"/>
              </w:rPr>
              <w:t>未得到推荐的不得分。（提供证明材料</w:t>
            </w:r>
            <w:r>
              <w:rPr>
                <w:rFonts w:hint="eastAsia"/>
                <w:highlight w:val="none"/>
              </w:rPr>
              <w:t>复印件加盖公章</w:t>
            </w:r>
            <w:r>
              <w:rPr>
                <w:rFonts w:hint="eastAsia"/>
                <w:highlight w:val="none"/>
                <w:lang w:val="zh-CN"/>
              </w:rPr>
              <w:t>）</w:t>
            </w:r>
          </w:p>
          <w:p>
            <w:pPr>
              <w:rPr>
                <w:highlight w:val="none"/>
              </w:rPr>
            </w:pPr>
            <w:r>
              <w:rPr>
                <w:highlight w:val="none"/>
              </w:rPr>
              <w:t>2.</w:t>
            </w:r>
            <w:r>
              <w:rPr>
                <w:rFonts w:hint="eastAsia"/>
                <w:highlight w:val="none"/>
                <w:lang w:val="zh-CN"/>
              </w:rPr>
              <w:t>所投产品近三年（</w:t>
            </w:r>
            <w:r>
              <w:rPr>
                <w:highlight w:val="none"/>
                <w:lang w:val="zh-CN"/>
              </w:rPr>
              <w:t>20</w:t>
            </w:r>
            <w:r>
              <w:rPr>
                <w:highlight w:val="none"/>
              </w:rPr>
              <w:t>18</w:t>
            </w:r>
            <w:r>
              <w:rPr>
                <w:rFonts w:hint="eastAsia"/>
                <w:highlight w:val="none"/>
                <w:lang w:val="zh-CN"/>
              </w:rPr>
              <w:t>年</w:t>
            </w:r>
            <w:r>
              <w:rPr>
                <w:highlight w:val="none"/>
              </w:rPr>
              <w:t>11</w:t>
            </w:r>
            <w:r>
              <w:rPr>
                <w:rFonts w:hint="eastAsia"/>
                <w:highlight w:val="none"/>
                <w:lang w:val="zh-CN"/>
              </w:rPr>
              <w:t>月至今）</w:t>
            </w:r>
            <w:r>
              <w:rPr>
                <w:rFonts w:hint="eastAsia"/>
                <w:highlight w:val="none"/>
                <w:lang w:val="en-US" w:eastAsia="zh-CN"/>
              </w:rPr>
              <w:t>每提供一份</w:t>
            </w:r>
            <w:r>
              <w:rPr>
                <w:rFonts w:hint="eastAsia"/>
                <w:highlight w:val="none"/>
                <w:lang w:val="zh-CN"/>
              </w:rPr>
              <w:t>省级及以上农业部门出具的试验报告</w:t>
            </w:r>
            <w:r>
              <w:rPr>
                <w:rFonts w:hint="eastAsia"/>
                <w:highlight w:val="none"/>
              </w:rPr>
              <w:t>得</w:t>
            </w:r>
            <w:r>
              <w:rPr>
                <w:highlight w:val="none"/>
              </w:rPr>
              <w:t>1</w:t>
            </w:r>
            <w:r>
              <w:rPr>
                <w:rFonts w:hint="eastAsia"/>
                <w:highlight w:val="none"/>
              </w:rPr>
              <w:t>分；每提供一份省级以下农业部门出具的实验报告得</w:t>
            </w:r>
            <w:r>
              <w:rPr>
                <w:highlight w:val="none"/>
              </w:rPr>
              <w:t>0.5</w:t>
            </w:r>
            <w:r>
              <w:rPr>
                <w:rFonts w:hint="eastAsia"/>
                <w:highlight w:val="none"/>
              </w:rPr>
              <w:t>分；本项最高得</w:t>
            </w:r>
            <w:r>
              <w:rPr>
                <w:highlight w:val="none"/>
              </w:rPr>
              <w:t>3</w:t>
            </w:r>
            <w:r>
              <w:rPr>
                <w:rFonts w:hint="eastAsia"/>
                <w:highlight w:val="none"/>
                <w:lang w:val="zh-CN"/>
              </w:rPr>
              <w:t>分；没有的不得分。（提供试验报告复印件</w:t>
            </w:r>
            <w:r>
              <w:rPr>
                <w:rFonts w:hint="eastAsia"/>
                <w:highlight w:val="none"/>
              </w:rPr>
              <w:t>并加盖公章</w:t>
            </w:r>
            <w:r>
              <w:rPr>
                <w:rFonts w:hint="eastAsia"/>
                <w:highlight w:val="none"/>
                <w:lang w:val="zh-CN"/>
              </w:rPr>
              <w:t>）</w:t>
            </w:r>
          </w:p>
          <w:p>
            <w:pPr>
              <w:rPr>
                <w:highlight w:val="none"/>
              </w:rPr>
            </w:pPr>
            <w:r>
              <w:rPr>
                <w:highlight w:val="none"/>
              </w:rPr>
              <w:t>3.</w:t>
            </w:r>
            <w:r>
              <w:rPr>
                <w:rFonts w:hint="eastAsia"/>
                <w:highlight w:val="none"/>
              </w:rPr>
              <w:t>所投产品近三年（</w:t>
            </w:r>
            <w:r>
              <w:rPr>
                <w:highlight w:val="none"/>
              </w:rPr>
              <w:t>2018</w:t>
            </w:r>
            <w:r>
              <w:rPr>
                <w:rFonts w:hint="eastAsia"/>
                <w:highlight w:val="none"/>
              </w:rPr>
              <w:t>年</w:t>
            </w:r>
            <w:r>
              <w:rPr>
                <w:highlight w:val="none"/>
              </w:rPr>
              <w:t>11</w:t>
            </w:r>
            <w:r>
              <w:rPr>
                <w:rFonts w:hint="eastAsia"/>
                <w:highlight w:val="none"/>
              </w:rPr>
              <w:t>月至今）每具有一份测产验收证明其对油菜增产效果显著得</w:t>
            </w:r>
            <w:r>
              <w:rPr>
                <w:highlight w:val="none"/>
              </w:rPr>
              <w:t>2</w:t>
            </w:r>
            <w:r>
              <w:rPr>
                <w:rFonts w:hint="eastAsia"/>
                <w:highlight w:val="none"/>
              </w:rPr>
              <w:t>分，本项最高得</w:t>
            </w:r>
            <w:r>
              <w:rPr>
                <w:highlight w:val="none"/>
              </w:rPr>
              <w:t>4</w:t>
            </w:r>
            <w:r>
              <w:rPr>
                <w:rFonts w:hint="eastAsia"/>
                <w:highlight w:val="none"/>
              </w:rPr>
              <w:t>分；没有的不得分。（提供证明材料复印件并加盖公章）</w:t>
            </w:r>
          </w:p>
        </w:tc>
        <w:tc>
          <w:tcPr>
            <w:tcW w:w="968" w:type="dxa"/>
            <w:vAlign w:val="center"/>
          </w:tcPr>
          <w:p>
            <w:pPr>
              <w:ind w:left="-65" w:leftChars="-31" w:right="-36" w:rightChars="-17"/>
              <w:jc w:val="righ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0"/>
              </w:numPr>
              <w:tabs>
                <w:tab w:val="left" w:pos="322"/>
              </w:tabs>
              <w:ind w:left="-42" w:right="-42" w:rightChars="-20" w:firstLine="0"/>
              <w:jc w:val="right"/>
              <w:rPr>
                <w:rFonts w:ascii="宋体"/>
                <w:b/>
                <w:color w:val="000000"/>
                <w:sz w:val="24"/>
              </w:rPr>
            </w:pPr>
          </w:p>
        </w:tc>
        <w:tc>
          <w:tcPr>
            <w:tcW w:w="1351" w:type="dxa"/>
            <w:vAlign w:val="center"/>
          </w:tcPr>
          <w:p>
            <w:pPr>
              <w:ind w:left="-21" w:leftChars="-10" w:right="-21" w:rightChars="-10"/>
              <w:jc w:val="center"/>
              <w:rPr>
                <w:rFonts w:ascii="宋体"/>
                <w:color w:val="000000"/>
                <w:szCs w:val="21"/>
              </w:rPr>
            </w:pPr>
            <w:r>
              <w:rPr>
                <w:rFonts w:hint="eastAsia" w:ascii="宋体" w:hAnsi="宋体"/>
                <w:color w:val="000000"/>
                <w:szCs w:val="21"/>
              </w:rPr>
              <w:t>承诺</w:t>
            </w:r>
          </w:p>
        </w:tc>
        <w:tc>
          <w:tcPr>
            <w:tcW w:w="514" w:type="dxa"/>
            <w:vAlign w:val="center"/>
          </w:tcPr>
          <w:p>
            <w:pPr>
              <w:ind w:left="-48" w:leftChars="-23" w:right="-36" w:rightChars="-17"/>
              <w:jc w:val="center"/>
              <w:rPr>
                <w:rFonts w:ascii="宋体"/>
                <w:color w:val="000000"/>
                <w:szCs w:val="21"/>
              </w:rPr>
            </w:pPr>
            <w:r>
              <w:rPr>
                <w:rFonts w:ascii="宋体" w:hAnsi="宋体"/>
                <w:color w:val="000000"/>
                <w:szCs w:val="21"/>
              </w:rPr>
              <w:t>2</w:t>
            </w:r>
          </w:p>
        </w:tc>
        <w:tc>
          <w:tcPr>
            <w:tcW w:w="6296" w:type="dxa"/>
            <w:vAlign w:val="center"/>
          </w:tcPr>
          <w:p>
            <w:r>
              <w:rPr>
                <w:rFonts w:hint="eastAsia"/>
              </w:rPr>
              <w:t>投标人承诺交货时按批次提供交货产品质量检测报告得</w:t>
            </w:r>
            <w:r>
              <w:t>2</w:t>
            </w:r>
            <w:r>
              <w:rPr>
                <w:rFonts w:hint="eastAsia"/>
              </w:rPr>
              <w:t>分。（提供承诺书并加盖公章）</w:t>
            </w:r>
          </w:p>
        </w:tc>
        <w:tc>
          <w:tcPr>
            <w:tcW w:w="968" w:type="dxa"/>
            <w:vAlign w:val="center"/>
          </w:tcPr>
          <w:p>
            <w:pPr>
              <w:ind w:left="-65" w:leftChars="-31" w:right="-36" w:rightChars="-17"/>
              <w:jc w:val="righ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0"/>
              </w:numPr>
              <w:tabs>
                <w:tab w:val="left" w:pos="322"/>
              </w:tabs>
              <w:ind w:left="-42" w:right="-42" w:rightChars="-20" w:firstLine="0"/>
              <w:jc w:val="right"/>
              <w:rPr>
                <w:rFonts w:ascii="宋体"/>
                <w:b/>
                <w:color w:val="000000"/>
                <w:sz w:val="24"/>
              </w:rPr>
            </w:pPr>
          </w:p>
        </w:tc>
        <w:tc>
          <w:tcPr>
            <w:tcW w:w="1351" w:type="dxa"/>
            <w:vAlign w:val="center"/>
          </w:tcPr>
          <w:p>
            <w:pPr>
              <w:jc w:val="center"/>
              <w:rPr>
                <w:rFonts w:ascii="宋体"/>
                <w:color w:val="000000"/>
                <w:szCs w:val="21"/>
              </w:rPr>
            </w:pPr>
            <w:r>
              <w:rPr>
                <w:rFonts w:hint="eastAsia" w:ascii="宋体" w:hAnsi="宋体" w:cs="宋体"/>
                <w:kern w:val="0"/>
                <w:sz w:val="22"/>
                <w:lang w:val="zh-CN"/>
              </w:rPr>
              <w:t>项目配置</w:t>
            </w:r>
          </w:p>
        </w:tc>
        <w:tc>
          <w:tcPr>
            <w:tcW w:w="514" w:type="dxa"/>
            <w:vAlign w:val="center"/>
          </w:tcPr>
          <w:p>
            <w:pPr>
              <w:jc w:val="center"/>
              <w:rPr>
                <w:rFonts w:ascii="宋体"/>
                <w:color w:val="000000"/>
                <w:szCs w:val="21"/>
              </w:rPr>
            </w:pPr>
            <w:r>
              <w:rPr>
                <w:rFonts w:ascii="宋体" w:hAnsi="宋体"/>
                <w:color w:val="000000"/>
                <w:szCs w:val="21"/>
              </w:rPr>
              <w:t>2</w:t>
            </w:r>
          </w:p>
        </w:tc>
        <w:tc>
          <w:tcPr>
            <w:tcW w:w="6296" w:type="dxa"/>
            <w:vAlign w:val="center"/>
          </w:tcPr>
          <w:p>
            <w:pPr>
              <w:rPr>
                <w:rFonts w:ascii="宋体"/>
                <w:color w:val="000000"/>
                <w:szCs w:val="21"/>
              </w:rPr>
            </w:pPr>
            <w:r>
              <w:rPr>
                <w:rFonts w:hint="eastAsia"/>
                <w:lang w:val="zh-CN"/>
              </w:rPr>
              <w:t>投标人针对本项目制订有科学合理的方案（包括人员配置、货物生产、项目管理），以上方案齐全的得</w:t>
            </w:r>
            <w:r>
              <w:t>2</w:t>
            </w:r>
            <w:r>
              <w:rPr>
                <w:rFonts w:hint="eastAsia"/>
                <w:lang w:val="zh-CN"/>
              </w:rPr>
              <w:t>分；有但不齐全的得</w:t>
            </w:r>
            <w:r>
              <w:rPr>
                <w:lang w:val="zh-CN"/>
              </w:rPr>
              <w:t>1</w:t>
            </w:r>
            <w:r>
              <w:rPr>
                <w:rFonts w:hint="eastAsia"/>
                <w:lang w:val="zh-CN"/>
              </w:rPr>
              <w:t>分；没有的不得分。</w:t>
            </w:r>
          </w:p>
        </w:tc>
        <w:tc>
          <w:tcPr>
            <w:tcW w:w="968" w:type="dxa"/>
            <w:vAlign w:val="center"/>
          </w:tcPr>
          <w:p>
            <w:pPr>
              <w:ind w:left="-65" w:leftChars="-31" w:right="-36" w:rightChars="-17"/>
              <w:jc w:val="righ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0"/>
              </w:numPr>
              <w:tabs>
                <w:tab w:val="left" w:pos="322"/>
              </w:tabs>
              <w:ind w:left="-42" w:right="-42" w:rightChars="-20" w:firstLine="0"/>
              <w:jc w:val="right"/>
              <w:rPr>
                <w:rFonts w:ascii="宋体"/>
                <w:b/>
                <w:color w:val="000000"/>
                <w:sz w:val="24"/>
              </w:rPr>
            </w:pPr>
          </w:p>
        </w:tc>
        <w:tc>
          <w:tcPr>
            <w:tcW w:w="1351" w:type="dxa"/>
            <w:vAlign w:val="center"/>
          </w:tcPr>
          <w:p>
            <w:pPr>
              <w:ind w:left="-21" w:leftChars="-10" w:right="-21" w:rightChars="-10"/>
              <w:jc w:val="center"/>
              <w:rPr>
                <w:rFonts w:ascii="宋体"/>
                <w:color w:val="000000"/>
                <w:szCs w:val="21"/>
              </w:rPr>
            </w:pPr>
            <w:r>
              <w:rPr>
                <w:rFonts w:hint="eastAsia" w:ascii="宋体" w:hAnsi="宋体"/>
                <w:color w:val="000000"/>
                <w:szCs w:val="21"/>
              </w:rPr>
              <w:t>售后服务服务方案</w:t>
            </w:r>
          </w:p>
        </w:tc>
        <w:tc>
          <w:tcPr>
            <w:tcW w:w="514" w:type="dxa"/>
            <w:vAlign w:val="center"/>
          </w:tcPr>
          <w:p>
            <w:pPr>
              <w:ind w:left="-48" w:leftChars="-23" w:right="-36" w:rightChars="-17"/>
              <w:jc w:val="center"/>
              <w:rPr>
                <w:rFonts w:ascii="宋体"/>
                <w:color w:val="000000"/>
                <w:szCs w:val="21"/>
              </w:rPr>
            </w:pPr>
            <w:r>
              <w:rPr>
                <w:rFonts w:ascii="宋体" w:hAnsi="宋体"/>
                <w:color w:val="000000"/>
                <w:szCs w:val="21"/>
              </w:rPr>
              <w:t>3</w:t>
            </w:r>
          </w:p>
        </w:tc>
        <w:tc>
          <w:tcPr>
            <w:tcW w:w="6296" w:type="dxa"/>
            <w:vAlign w:val="center"/>
          </w:tcPr>
          <w:p>
            <w:r>
              <w:rPr>
                <w:rFonts w:hint="eastAsia"/>
                <w:lang w:val="zh-CN"/>
              </w:rPr>
              <w:t>投标人制订有售后服务方案：货物运输方案（到项目村）、货物发放到户方案、技术指导方案、问题与事故处理方案、资料收集方案、项目分批次验收方案。以上方案每项</w:t>
            </w:r>
            <w:r>
              <w:rPr>
                <w:lang w:val="zh-CN"/>
              </w:rPr>
              <w:t>0.5</w:t>
            </w:r>
            <w:r>
              <w:rPr>
                <w:rFonts w:hint="eastAsia"/>
                <w:lang w:val="zh-CN"/>
              </w:rPr>
              <w:t>分，最多得</w:t>
            </w:r>
            <w:r>
              <w:rPr>
                <w:lang w:val="zh-CN"/>
              </w:rPr>
              <w:t>3</w:t>
            </w:r>
            <w:r>
              <w:rPr>
                <w:rFonts w:hint="eastAsia"/>
                <w:lang w:val="zh-CN"/>
              </w:rPr>
              <w:t>分；无方案的不得分。</w:t>
            </w:r>
          </w:p>
        </w:tc>
        <w:tc>
          <w:tcPr>
            <w:tcW w:w="968" w:type="dxa"/>
            <w:vAlign w:val="center"/>
          </w:tcPr>
          <w:p>
            <w:pPr>
              <w:ind w:left="-65" w:leftChars="-31" w:right="-36" w:rightChars="-17"/>
              <w:jc w:val="righ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numPr>
                <w:ilvl w:val="0"/>
                <w:numId w:val="60"/>
              </w:numPr>
              <w:tabs>
                <w:tab w:val="left" w:pos="322"/>
              </w:tabs>
              <w:ind w:left="-42" w:right="-42" w:rightChars="-20" w:firstLine="0"/>
              <w:jc w:val="right"/>
              <w:rPr>
                <w:rFonts w:ascii="宋体"/>
                <w:b/>
                <w:color w:val="000000"/>
                <w:sz w:val="24"/>
              </w:rPr>
            </w:pPr>
          </w:p>
        </w:tc>
        <w:tc>
          <w:tcPr>
            <w:tcW w:w="1351" w:type="dxa"/>
            <w:vAlign w:val="center"/>
          </w:tcPr>
          <w:p>
            <w:pPr>
              <w:ind w:left="-21" w:leftChars="-10" w:right="-21" w:rightChars="-10"/>
              <w:jc w:val="center"/>
              <w:rPr>
                <w:rFonts w:ascii="宋体"/>
                <w:b/>
                <w:color w:val="000000"/>
                <w:sz w:val="24"/>
                <w:szCs w:val="24"/>
              </w:rPr>
            </w:pPr>
            <w:r>
              <w:rPr>
                <w:rFonts w:hint="eastAsia" w:ascii="宋体" w:hAnsi="宋体"/>
                <w:color w:val="000000"/>
                <w:szCs w:val="21"/>
              </w:rPr>
              <w:t>培训方案</w:t>
            </w:r>
          </w:p>
        </w:tc>
        <w:tc>
          <w:tcPr>
            <w:tcW w:w="514" w:type="dxa"/>
            <w:vAlign w:val="center"/>
          </w:tcPr>
          <w:p>
            <w:pPr>
              <w:ind w:left="-48" w:leftChars="-23" w:right="-36" w:rightChars="-17"/>
              <w:jc w:val="center"/>
              <w:rPr>
                <w:rFonts w:ascii="宋体"/>
                <w:color w:val="000000"/>
                <w:szCs w:val="21"/>
              </w:rPr>
            </w:pPr>
            <w:r>
              <w:rPr>
                <w:rFonts w:ascii="宋体" w:hAnsi="宋体"/>
                <w:color w:val="000000"/>
                <w:szCs w:val="21"/>
              </w:rPr>
              <w:t>3</w:t>
            </w:r>
          </w:p>
        </w:tc>
        <w:tc>
          <w:tcPr>
            <w:tcW w:w="6296" w:type="dxa"/>
            <w:vAlign w:val="center"/>
          </w:tcPr>
          <w:p>
            <w:r>
              <w:rPr>
                <w:rFonts w:hint="eastAsia"/>
              </w:rPr>
              <w:t>根据投标人提供的培训方案，从专业技术情况，培训计划是否合理、完善、有针对性等方面评分：方案内容完整、合理、针对性强得</w:t>
            </w:r>
            <w:r>
              <w:t>3</w:t>
            </w:r>
            <w:r>
              <w:rPr>
                <w:rFonts w:hint="eastAsia"/>
              </w:rPr>
              <w:t>分；方案内容完整、计划可行符合项目需求得</w:t>
            </w:r>
            <w:r>
              <w:t>2</w:t>
            </w:r>
            <w:r>
              <w:rPr>
                <w:rFonts w:hint="eastAsia"/>
              </w:rPr>
              <w:t>分；方案内容完整基本符合项目需求得</w:t>
            </w:r>
            <w:r>
              <w:t>1</w:t>
            </w:r>
            <w:r>
              <w:rPr>
                <w:rFonts w:hint="eastAsia"/>
              </w:rPr>
              <w:t>分，未提供则不得分。</w:t>
            </w:r>
          </w:p>
        </w:tc>
        <w:tc>
          <w:tcPr>
            <w:tcW w:w="968" w:type="dxa"/>
            <w:vAlign w:val="center"/>
          </w:tcPr>
          <w:p>
            <w:pPr>
              <w:ind w:left="-65" w:leftChars="-31" w:right="-36" w:rightChars="-17"/>
              <w:jc w:val="righ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476" w:type="dxa"/>
            <w:gridSpan w:val="3"/>
            <w:vAlign w:val="center"/>
          </w:tcPr>
          <w:p>
            <w:pPr>
              <w:ind w:left="-48" w:leftChars="-23" w:right="-36" w:rightChars="-17"/>
              <w:jc w:val="center"/>
              <w:rPr>
                <w:rFonts w:ascii="宋体"/>
                <w:b/>
                <w:color w:val="FF0000"/>
                <w:sz w:val="24"/>
              </w:rPr>
            </w:pPr>
            <w:r>
              <w:rPr>
                <w:rFonts w:hint="eastAsia" w:ascii="宋体" w:hAnsi="宋体"/>
                <w:b/>
                <w:color w:val="FF0000"/>
                <w:sz w:val="24"/>
              </w:rPr>
              <w:t>商务分合计</w:t>
            </w:r>
          </w:p>
        </w:tc>
        <w:tc>
          <w:tcPr>
            <w:tcW w:w="7264" w:type="dxa"/>
            <w:gridSpan w:val="2"/>
            <w:vAlign w:val="center"/>
          </w:tcPr>
          <w:p>
            <w:pPr>
              <w:ind w:left="-65" w:leftChars="-31" w:right="-36" w:rightChars="-17"/>
              <w:jc w:val="center"/>
              <w:rPr>
                <w:rFonts w:ascii="宋体"/>
                <w:b/>
                <w:color w:val="000000"/>
                <w:szCs w:val="21"/>
              </w:rPr>
            </w:pPr>
            <w:r>
              <w:rPr>
                <w:rFonts w:ascii="宋体" w:hAnsi="宋体"/>
                <w:b/>
                <w:color w:val="00000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1" w:type="dxa"/>
            <w:vMerge w:val="restart"/>
            <w:shd w:val="pct10" w:color="auto" w:fill="auto"/>
            <w:vAlign w:val="center"/>
          </w:tcPr>
          <w:p>
            <w:pPr>
              <w:tabs>
                <w:tab w:val="left" w:pos="322"/>
              </w:tabs>
              <w:ind w:left="-42" w:right="-42" w:rightChars="-20"/>
              <w:jc w:val="right"/>
              <w:rPr>
                <w:rFonts w:ascii="宋体"/>
                <w:b/>
                <w:color w:val="000000"/>
                <w:sz w:val="24"/>
                <w:szCs w:val="24"/>
              </w:rPr>
            </w:pPr>
            <w:r>
              <w:rPr>
                <w:rFonts w:hint="eastAsia" w:ascii="宋体" w:hAnsi="宋体"/>
                <w:b/>
                <w:bCs/>
                <w:color w:val="000000"/>
                <w:sz w:val="28"/>
                <w:szCs w:val="28"/>
              </w:rPr>
              <w:t>技术服务评议</w:t>
            </w:r>
          </w:p>
        </w:tc>
        <w:tc>
          <w:tcPr>
            <w:tcW w:w="1351" w:type="dxa"/>
            <w:shd w:val="pct10" w:color="auto" w:fill="auto"/>
            <w:vAlign w:val="center"/>
          </w:tcPr>
          <w:p>
            <w:pPr>
              <w:ind w:left="-78" w:leftChars="-37" w:right="-86" w:rightChars="-41"/>
              <w:jc w:val="center"/>
              <w:rPr>
                <w:rFonts w:ascii="宋体"/>
                <w:b/>
                <w:color w:val="000000"/>
                <w:sz w:val="24"/>
                <w:szCs w:val="24"/>
              </w:rPr>
            </w:pPr>
            <w:r>
              <w:rPr>
                <w:rFonts w:hint="eastAsia" w:ascii="宋体" w:hAnsi="宋体"/>
                <w:b/>
                <w:color w:val="000000"/>
                <w:sz w:val="24"/>
                <w:szCs w:val="24"/>
              </w:rPr>
              <w:t>评审因素</w:t>
            </w:r>
          </w:p>
        </w:tc>
        <w:tc>
          <w:tcPr>
            <w:tcW w:w="514" w:type="dxa"/>
            <w:shd w:val="pct10" w:color="auto" w:fill="auto"/>
            <w:vAlign w:val="center"/>
          </w:tcPr>
          <w:p>
            <w:pPr>
              <w:ind w:left="-73" w:leftChars="-35" w:right="-80" w:rightChars="-38"/>
              <w:jc w:val="center"/>
              <w:rPr>
                <w:rFonts w:ascii="宋体"/>
                <w:b/>
                <w:color w:val="000000"/>
                <w:sz w:val="24"/>
                <w:szCs w:val="24"/>
              </w:rPr>
            </w:pPr>
            <w:r>
              <w:rPr>
                <w:rFonts w:hint="eastAsia" w:ascii="宋体" w:hAnsi="宋体"/>
                <w:b/>
                <w:color w:val="000000"/>
                <w:sz w:val="24"/>
                <w:szCs w:val="24"/>
              </w:rPr>
              <w:t>分值</w:t>
            </w:r>
          </w:p>
        </w:tc>
        <w:tc>
          <w:tcPr>
            <w:tcW w:w="6296" w:type="dxa"/>
            <w:shd w:val="pct10" w:color="auto" w:fill="auto"/>
            <w:vAlign w:val="center"/>
          </w:tcPr>
          <w:p>
            <w:pPr>
              <w:ind w:left="-78" w:leftChars="-37" w:right="-86" w:rightChars="-41"/>
              <w:jc w:val="center"/>
              <w:rPr>
                <w:rFonts w:ascii="宋体"/>
                <w:b/>
                <w:color w:val="000000"/>
                <w:sz w:val="24"/>
                <w:szCs w:val="24"/>
              </w:rPr>
            </w:pPr>
            <w:r>
              <w:rPr>
                <w:rFonts w:hint="eastAsia" w:ascii="宋体" w:hAnsi="宋体"/>
                <w:b/>
                <w:color w:val="000000"/>
                <w:sz w:val="24"/>
                <w:szCs w:val="24"/>
              </w:rPr>
              <w:t>评分标准</w:t>
            </w:r>
          </w:p>
        </w:tc>
        <w:tc>
          <w:tcPr>
            <w:tcW w:w="968" w:type="dxa"/>
            <w:shd w:val="pct10" w:color="auto" w:fill="auto"/>
            <w:vAlign w:val="center"/>
          </w:tcPr>
          <w:p>
            <w:pPr>
              <w:jc w:val="center"/>
              <w:rPr>
                <w:rFonts w:ascii="宋体"/>
                <w:b/>
                <w:color w:val="000000"/>
                <w:sz w:val="24"/>
                <w:szCs w:val="24"/>
              </w:rPr>
            </w:pPr>
            <w:r>
              <w:rPr>
                <w:rFonts w:hint="eastAsia" w:ascii="宋体" w:hAnsi="宋体"/>
                <w:b/>
                <w:color w:val="000000"/>
                <w:sz w:val="24"/>
                <w:szCs w:val="24"/>
              </w:rPr>
              <w:t>因素</w:t>
            </w:r>
          </w:p>
          <w:p>
            <w:pPr>
              <w:jc w:val="center"/>
              <w:rPr>
                <w:rFonts w:ascii="宋体"/>
                <w:b/>
                <w:color w:val="000000"/>
                <w:sz w:val="24"/>
                <w:szCs w:val="24"/>
              </w:rPr>
            </w:pPr>
            <w:r>
              <w:rPr>
                <w:rFonts w:hint="eastAsia" w:ascii="宋体" w:hAnsi="宋体"/>
                <w:b/>
                <w:color w:val="00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11" w:type="dxa"/>
            <w:vMerge w:val="continue"/>
            <w:vAlign w:val="center"/>
          </w:tcPr>
          <w:p>
            <w:pPr>
              <w:tabs>
                <w:tab w:val="left" w:pos="322"/>
              </w:tabs>
              <w:ind w:left="-42" w:right="-42" w:rightChars="-20"/>
              <w:jc w:val="right"/>
              <w:rPr>
                <w:rFonts w:ascii="宋体"/>
                <w:b/>
                <w:color w:val="000000"/>
                <w:sz w:val="24"/>
              </w:rPr>
            </w:pPr>
          </w:p>
        </w:tc>
        <w:tc>
          <w:tcPr>
            <w:tcW w:w="1351" w:type="dxa"/>
            <w:vAlign w:val="center"/>
          </w:tcPr>
          <w:p>
            <w:pPr>
              <w:ind w:left="-21" w:leftChars="-10" w:right="-21" w:rightChars="-10"/>
              <w:jc w:val="center"/>
              <w:rPr>
                <w:rFonts w:ascii="宋体"/>
                <w:color w:val="000000"/>
                <w:szCs w:val="21"/>
              </w:rPr>
            </w:pPr>
            <w:r>
              <w:rPr>
                <w:rFonts w:hint="eastAsia" w:ascii="宋体" w:hAnsi="宋体"/>
                <w:color w:val="000000"/>
                <w:szCs w:val="21"/>
              </w:rPr>
              <w:t>技术响应</w:t>
            </w:r>
          </w:p>
        </w:tc>
        <w:tc>
          <w:tcPr>
            <w:tcW w:w="514" w:type="dxa"/>
            <w:vAlign w:val="center"/>
          </w:tcPr>
          <w:p>
            <w:pPr>
              <w:ind w:left="-48" w:leftChars="-23" w:right="-36" w:rightChars="-17"/>
              <w:jc w:val="center"/>
              <w:rPr>
                <w:rFonts w:ascii="宋体"/>
                <w:color w:val="000000"/>
                <w:szCs w:val="21"/>
              </w:rPr>
            </w:pPr>
            <w:r>
              <w:rPr>
                <w:rFonts w:ascii="宋体" w:hAnsi="宋体"/>
                <w:color w:val="000000"/>
                <w:szCs w:val="21"/>
              </w:rPr>
              <w:t>30</w:t>
            </w:r>
          </w:p>
        </w:tc>
        <w:tc>
          <w:tcPr>
            <w:tcW w:w="6296" w:type="dxa"/>
            <w:vAlign w:val="center"/>
          </w:tcPr>
          <w:p>
            <w:pPr>
              <w:rPr>
                <w:rFonts w:ascii="宋体"/>
                <w:b/>
                <w:szCs w:val="21"/>
              </w:rPr>
            </w:pPr>
            <w:r>
              <w:rPr>
                <w:rFonts w:ascii="宋体" w:hAnsi="宋体"/>
                <w:szCs w:val="21"/>
              </w:rPr>
              <w:t>1.</w:t>
            </w:r>
            <w:r>
              <w:rPr>
                <w:rFonts w:hint="eastAsia" w:ascii="宋体" w:hAnsi="宋体"/>
                <w:kern w:val="0"/>
                <w:szCs w:val="21"/>
              </w:rPr>
              <w:t>完全满足用户的要求，或有优于用户的技术参数（投标人提供参数证明材料，如</w:t>
            </w:r>
            <w:r>
              <w:rPr>
                <w:rFonts w:hint="eastAsia" w:ascii="宋体" w:hAnsi="宋体" w:cs="宋体"/>
                <w:szCs w:val="21"/>
              </w:rPr>
              <w:t>产品彩页、官网网页截图以上其中一种</w:t>
            </w:r>
            <w:r>
              <w:rPr>
                <w:rFonts w:hint="eastAsia" w:ascii="宋体" w:hAnsi="宋体"/>
                <w:kern w:val="0"/>
                <w:szCs w:val="21"/>
              </w:rPr>
              <w:t>或官方检测机构出具的认证证书等，如投标人技术响应内容与产品彩页样本或检验报告不一致的本项得</w:t>
            </w:r>
            <w:r>
              <w:rPr>
                <w:rFonts w:ascii="宋体" w:hAnsi="宋体"/>
                <w:kern w:val="0"/>
                <w:szCs w:val="21"/>
              </w:rPr>
              <w:t>0</w:t>
            </w:r>
            <w:r>
              <w:rPr>
                <w:rFonts w:hint="eastAsia" w:ascii="宋体" w:hAnsi="宋体"/>
                <w:kern w:val="0"/>
                <w:szCs w:val="21"/>
              </w:rPr>
              <w:t>分），且能详细描述，综合评价最优的得</w:t>
            </w:r>
            <w:r>
              <w:rPr>
                <w:rFonts w:ascii="宋体" w:hAnsi="宋体"/>
                <w:kern w:val="0"/>
                <w:szCs w:val="21"/>
              </w:rPr>
              <w:t>30</w:t>
            </w:r>
            <w:r>
              <w:rPr>
                <w:rFonts w:hint="eastAsia" w:ascii="宋体" w:hAnsi="宋体"/>
                <w:kern w:val="0"/>
                <w:szCs w:val="21"/>
              </w:rPr>
              <w:t>分。</w:t>
            </w:r>
          </w:p>
          <w:p>
            <w:pPr>
              <w:rPr>
                <w:rFonts w:ascii="宋体"/>
                <w:color w:val="000000"/>
                <w:sz w:val="24"/>
              </w:rPr>
            </w:pPr>
            <w:r>
              <w:rPr>
                <w:rFonts w:ascii="宋体" w:hAnsi="宋体"/>
                <w:szCs w:val="21"/>
              </w:rPr>
              <w:t>2.</w:t>
            </w:r>
            <w:r>
              <w:rPr>
                <w:rFonts w:hint="eastAsia" w:ascii="宋体" w:hAnsi="宋体"/>
                <w:szCs w:val="21"/>
              </w:rPr>
              <w:t>“</w:t>
            </w:r>
            <w:r>
              <w:rPr>
                <w:rFonts w:hint="eastAsia" w:ascii="宋体" w:hAnsi="宋体"/>
                <w:b/>
                <w:color w:val="000000"/>
                <w:szCs w:val="21"/>
              </w:rPr>
              <w:t>＊</w:t>
            </w:r>
            <w:r>
              <w:rPr>
                <w:rFonts w:hint="eastAsia" w:ascii="宋体" w:hAnsi="宋体"/>
                <w:szCs w:val="21"/>
              </w:rPr>
              <w:t>”号标识的条款，为重要技术参数，每一项负偏离，扣</w:t>
            </w:r>
            <w:r>
              <w:rPr>
                <w:rFonts w:ascii="宋体" w:hAnsi="宋体"/>
                <w:szCs w:val="21"/>
              </w:rPr>
              <w:t>10</w:t>
            </w:r>
            <w:r>
              <w:rPr>
                <w:rFonts w:hint="eastAsia" w:ascii="宋体" w:hAnsi="宋体"/>
                <w:szCs w:val="21"/>
              </w:rPr>
              <w:t>分；其他参数，每一项负偏离，扣</w:t>
            </w:r>
            <w:r>
              <w:rPr>
                <w:rFonts w:ascii="宋体" w:hAnsi="宋体"/>
                <w:szCs w:val="21"/>
              </w:rPr>
              <w:t>5</w:t>
            </w:r>
            <w:r>
              <w:rPr>
                <w:rFonts w:hint="eastAsia" w:ascii="宋体" w:hAnsi="宋体"/>
                <w:szCs w:val="21"/>
              </w:rPr>
              <w:t>分，扣完</w:t>
            </w:r>
            <w:r>
              <w:rPr>
                <w:rFonts w:ascii="宋体" w:hAnsi="宋体"/>
                <w:szCs w:val="21"/>
              </w:rPr>
              <w:t>30</w:t>
            </w:r>
            <w:r>
              <w:rPr>
                <w:rFonts w:hint="eastAsia" w:ascii="宋体" w:hAnsi="宋体"/>
                <w:szCs w:val="21"/>
              </w:rPr>
              <w:t>分为止。</w:t>
            </w:r>
          </w:p>
        </w:tc>
        <w:tc>
          <w:tcPr>
            <w:tcW w:w="968" w:type="dxa"/>
            <w:vAlign w:val="center"/>
          </w:tcPr>
          <w:p>
            <w:pPr>
              <w:ind w:left="-65" w:leftChars="-31" w:right="-36" w:rightChars="-17"/>
              <w:jc w:val="righ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476" w:type="dxa"/>
            <w:gridSpan w:val="3"/>
            <w:vAlign w:val="center"/>
          </w:tcPr>
          <w:p>
            <w:pPr>
              <w:ind w:left="-48" w:leftChars="-23" w:right="-36" w:rightChars="-17"/>
              <w:jc w:val="center"/>
              <w:rPr>
                <w:rFonts w:ascii="宋体"/>
                <w:b/>
                <w:color w:val="FF0000"/>
                <w:sz w:val="24"/>
              </w:rPr>
            </w:pPr>
            <w:r>
              <w:rPr>
                <w:rFonts w:hint="eastAsia" w:ascii="宋体" w:hAnsi="宋体"/>
                <w:b/>
                <w:color w:val="FF0000"/>
                <w:sz w:val="24"/>
              </w:rPr>
              <w:t>技术分合计</w:t>
            </w:r>
          </w:p>
        </w:tc>
        <w:tc>
          <w:tcPr>
            <w:tcW w:w="7264" w:type="dxa"/>
            <w:gridSpan w:val="2"/>
            <w:vAlign w:val="center"/>
          </w:tcPr>
          <w:p>
            <w:pPr>
              <w:ind w:left="-65" w:leftChars="-31" w:right="-36" w:rightChars="-17"/>
              <w:jc w:val="center"/>
              <w:rPr>
                <w:rFonts w:ascii="宋体"/>
                <w:b/>
                <w:color w:val="000000"/>
                <w:szCs w:val="21"/>
              </w:rPr>
            </w:pPr>
            <w:r>
              <w:rPr>
                <w:rFonts w:ascii="宋体" w:hAnsi="宋体"/>
                <w:b/>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62" w:type="dxa"/>
            <w:gridSpan w:val="2"/>
            <w:vAlign w:val="center"/>
          </w:tcPr>
          <w:p>
            <w:pPr>
              <w:ind w:left="-78" w:leftChars="-37" w:right="-86" w:rightChars="-41"/>
              <w:jc w:val="center"/>
              <w:rPr>
                <w:rFonts w:ascii="宋体"/>
                <w:b/>
                <w:bCs/>
                <w:color w:val="000000"/>
                <w:sz w:val="24"/>
                <w:szCs w:val="24"/>
              </w:rPr>
            </w:pPr>
            <w:r>
              <w:rPr>
                <w:rFonts w:hint="eastAsia" w:ascii="宋体" w:hAnsi="宋体"/>
                <w:b/>
                <w:bCs/>
                <w:color w:val="000000"/>
                <w:sz w:val="24"/>
                <w:szCs w:val="24"/>
              </w:rPr>
              <w:t>价格评议</w:t>
            </w:r>
          </w:p>
        </w:tc>
        <w:tc>
          <w:tcPr>
            <w:tcW w:w="514" w:type="dxa"/>
            <w:vAlign w:val="center"/>
          </w:tcPr>
          <w:p>
            <w:pPr>
              <w:rPr>
                <w:rFonts w:ascii="宋体"/>
                <w:color w:val="000000"/>
                <w:kern w:val="0"/>
                <w:sz w:val="24"/>
                <w:szCs w:val="24"/>
              </w:rPr>
            </w:pPr>
            <w:r>
              <w:rPr>
                <w:rFonts w:ascii="宋体" w:hAnsi="宋体"/>
                <w:color w:val="000000"/>
                <w:kern w:val="0"/>
                <w:sz w:val="24"/>
                <w:szCs w:val="24"/>
              </w:rPr>
              <w:t>30</w:t>
            </w:r>
          </w:p>
        </w:tc>
        <w:tc>
          <w:tcPr>
            <w:tcW w:w="7264" w:type="dxa"/>
            <w:gridSpan w:val="2"/>
            <w:vAlign w:val="center"/>
          </w:tcPr>
          <w:p>
            <w:pPr>
              <w:adjustRightInd w:val="0"/>
              <w:snapToGrid w:val="0"/>
              <w:rPr>
                <w:rFonts w:ascii="宋体"/>
                <w:b/>
                <w:color w:val="000000"/>
                <w:sz w:val="24"/>
                <w:szCs w:val="24"/>
              </w:rPr>
            </w:pPr>
            <w:r>
              <w:rPr>
                <w:rFonts w:hint="eastAsia" w:ascii="宋体" w:hAnsi="宋体"/>
                <w:b/>
                <w:color w:val="000000"/>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Pr>
                <w:rFonts w:ascii="宋体" w:hAnsi="宋体"/>
                <w:b/>
                <w:color w:val="000000"/>
                <w:sz w:val="24"/>
                <w:szCs w:val="24"/>
              </w:rPr>
              <w:t>=(</w:t>
            </w:r>
            <w:r>
              <w:rPr>
                <w:rFonts w:hint="eastAsia" w:ascii="宋体" w:hAnsi="宋体"/>
                <w:b/>
                <w:color w:val="000000"/>
                <w:sz w:val="24"/>
                <w:szCs w:val="24"/>
              </w:rPr>
              <w:t>评标基准价／投标报价</w:t>
            </w:r>
            <w:r>
              <w:rPr>
                <w:rFonts w:ascii="宋体" w:hAnsi="宋体"/>
                <w:b/>
                <w:color w:val="000000"/>
                <w:sz w:val="24"/>
                <w:szCs w:val="24"/>
              </w:rPr>
              <w:t>)</w:t>
            </w:r>
            <w:r>
              <w:rPr>
                <w:rFonts w:hint="eastAsia" w:ascii="宋体" w:hAnsi="宋体"/>
                <w:b/>
                <w:color w:val="000000"/>
                <w:sz w:val="24"/>
                <w:szCs w:val="24"/>
              </w:rPr>
              <w:t>×</w:t>
            </w:r>
            <w:r>
              <w:rPr>
                <w:rFonts w:ascii="宋体" w:hAnsi="宋体"/>
                <w:b/>
                <w:color w:val="000000"/>
                <w:sz w:val="24"/>
                <w:szCs w:val="24"/>
              </w:rPr>
              <w:t>30</w:t>
            </w:r>
            <w:r>
              <w:rPr>
                <w:rFonts w:hint="eastAsia" w:ascii="宋体" w:hAnsi="宋体"/>
                <w:b/>
                <w:color w:val="000000"/>
                <w:sz w:val="24"/>
                <w:szCs w:val="24"/>
              </w:rPr>
              <w:t>分。计算时保留两位小数。为保证产品质量，评标委员会将对其报价进行成本分析，评标委员会认为报价低于成本价时，应当要求其在评分现场合理的时间内提供书面说明，必要时提交相关证明材料，投标人不能证明其报价合理性的，评分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76" w:type="dxa"/>
            <w:gridSpan w:val="3"/>
            <w:vAlign w:val="center"/>
          </w:tcPr>
          <w:p>
            <w:pPr>
              <w:jc w:val="center"/>
              <w:rPr>
                <w:rFonts w:ascii="宋体"/>
                <w:b/>
                <w:color w:val="FF0000"/>
                <w:kern w:val="0"/>
                <w:sz w:val="24"/>
                <w:szCs w:val="24"/>
              </w:rPr>
            </w:pPr>
            <w:r>
              <w:rPr>
                <w:rFonts w:hint="eastAsia" w:ascii="宋体" w:hAnsi="宋体"/>
                <w:b/>
                <w:color w:val="FF0000"/>
                <w:kern w:val="0"/>
                <w:sz w:val="24"/>
                <w:szCs w:val="24"/>
              </w:rPr>
              <w:t>报价分合计</w:t>
            </w:r>
          </w:p>
        </w:tc>
        <w:tc>
          <w:tcPr>
            <w:tcW w:w="7264" w:type="dxa"/>
            <w:gridSpan w:val="2"/>
            <w:vAlign w:val="center"/>
          </w:tcPr>
          <w:p>
            <w:pPr>
              <w:adjustRightInd w:val="0"/>
              <w:snapToGrid w:val="0"/>
              <w:jc w:val="center"/>
              <w:rPr>
                <w:rFonts w:ascii="宋体"/>
                <w:b/>
                <w:color w:val="000000"/>
                <w:sz w:val="24"/>
                <w:szCs w:val="24"/>
              </w:rPr>
            </w:pPr>
            <w:r>
              <w:rPr>
                <w:rFonts w:ascii="宋体" w:hAnsi="宋体"/>
                <w:b/>
                <w:color w:val="00000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76" w:type="dxa"/>
            <w:gridSpan w:val="3"/>
            <w:vAlign w:val="center"/>
          </w:tcPr>
          <w:p>
            <w:pPr>
              <w:jc w:val="center"/>
              <w:rPr>
                <w:rFonts w:ascii="宋体"/>
                <w:b/>
                <w:color w:val="FF0000"/>
                <w:kern w:val="0"/>
                <w:sz w:val="24"/>
                <w:szCs w:val="24"/>
              </w:rPr>
            </w:pPr>
            <w:r>
              <w:rPr>
                <w:rFonts w:hint="eastAsia" w:ascii="宋体" w:hAnsi="宋体"/>
                <w:b/>
                <w:color w:val="FF0000"/>
                <w:kern w:val="0"/>
                <w:sz w:val="24"/>
                <w:szCs w:val="24"/>
              </w:rPr>
              <w:t>得分总计</w:t>
            </w:r>
          </w:p>
        </w:tc>
        <w:tc>
          <w:tcPr>
            <w:tcW w:w="7264" w:type="dxa"/>
            <w:gridSpan w:val="2"/>
            <w:vAlign w:val="center"/>
          </w:tcPr>
          <w:p>
            <w:pPr>
              <w:adjustRightInd w:val="0"/>
              <w:snapToGrid w:val="0"/>
              <w:jc w:val="center"/>
              <w:rPr>
                <w:rFonts w:ascii="宋体"/>
                <w:b/>
                <w:color w:val="000000"/>
                <w:sz w:val="24"/>
                <w:szCs w:val="24"/>
              </w:rPr>
            </w:pPr>
            <w:r>
              <w:rPr>
                <w:rFonts w:ascii="宋体" w:hAnsi="宋体"/>
                <w:b/>
                <w:color w:val="000000"/>
                <w:sz w:val="24"/>
                <w:szCs w:val="24"/>
              </w:rPr>
              <w:t>100</w:t>
            </w:r>
          </w:p>
        </w:tc>
      </w:tr>
    </w:tbl>
    <w:p/>
    <w:p>
      <w:r>
        <w:br w:type="page"/>
      </w:r>
    </w:p>
    <w:p>
      <w:pPr>
        <w:pStyle w:val="3"/>
        <w:numPr>
          <w:ilvl w:val="0"/>
          <w:numId w:val="1"/>
        </w:numPr>
        <w:jc w:val="center"/>
        <w:rPr>
          <w:rFonts w:ascii="黑体" w:hAnsi="黑体" w:eastAsia="黑体"/>
        </w:rPr>
      </w:pPr>
      <w:bookmarkStart w:id="67" w:name="_Toc494665546"/>
      <w:bookmarkStart w:id="68" w:name="_Toc494745310"/>
      <w:bookmarkStart w:id="69" w:name="_Toc495861545"/>
      <w:bookmarkStart w:id="70" w:name="_Toc494665943"/>
      <w:bookmarkStart w:id="71" w:name="_Toc494702263"/>
      <w:bookmarkStart w:id="72" w:name="_Toc494721093"/>
      <w:bookmarkStart w:id="73" w:name="_Toc494664993"/>
      <w:r>
        <w:rPr>
          <w:rFonts w:hint="eastAsia" w:ascii="黑体" w:hAnsi="黑体" w:eastAsia="黑体"/>
        </w:rPr>
        <w:t>合同书格式（参考）</w:t>
      </w:r>
      <w:bookmarkEnd w:id="67"/>
      <w:bookmarkEnd w:id="68"/>
      <w:bookmarkEnd w:id="69"/>
      <w:bookmarkEnd w:id="70"/>
      <w:bookmarkEnd w:id="71"/>
      <w:bookmarkEnd w:id="72"/>
      <w:bookmarkEnd w:id="73"/>
    </w:p>
    <w:p>
      <w:pPr>
        <w:spacing w:line="360" w:lineRule="auto"/>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b/>
          <w:kern w:val="0"/>
          <w:sz w:val="36"/>
          <w:szCs w:val="36"/>
        </w:rPr>
      </w:pPr>
      <w:r>
        <w:rPr>
          <w:rFonts w:hint="eastAsia" w:ascii="宋体" w:hAnsi="宋体"/>
          <w:b/>
          <w:kern w:val="0"/>
          <w:sz w:val="36"/>
          <w:szCs w:val="36"/>
        </w:rPr>
        <w:t>合</w:t>
      </w:r>
      <w:r>
        <w:rPr>
          <w:rFonts w:ascii="宋体" w:hAnsi="宋体"/>
          <w:b/>
          <w:kern w:val="0"/>
          <w:sz w:val="36"/>
          <w:szCs w:val="36"/>
        </w:rPr>
        <w:t xml:space="preserve">   </w:t>
      </w:r>
      <w:r>
        <w:rPr>
          <w:rFonts w:hint="eastAsia" w:ascii="宋体" w:hAnsi="宋体"/>
          <w:b/>
          <w:kern w:val="0"/>
          <w:sz w:val="36"/>
          <w:szCs w:val="36"/>
        </w:rPr>
        <w:t>同</w:t>
      </w:r>
      <w:r>
        <w:rPr>
          <w:rFonts w:ascii="宋体" w:hAnsi="宋体"/>
          <w:b/>
          <w:kern w:val="0"/>
          <w:sz w:val="36"/>
          <w:szCs w:val="36"/>
        </w:rPr>
        <w:t xml:space="preserve">   </w:t>
      </w:r>
      <w:r>
        <w:rPr>
          <w:rFonts w:hint="eastAsia" w:ascii="宋体" w:hAnsi="宋体"/>
          <w:b/>
          <w:kern w:val="0"/>
          <w:sz w:val="36"/>
          <w:szCs w:val="36"/>
        </w:rPr>
        <w:t>书</w:t>
      </w:r>
    </w:p>
    <w:p>
      <w:pPr>
        <w:spacing w:beforeLines="25"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项目名称：</w:t>
      </w:r>
    </w:p>
    <w:p>
      <w:pPr>
        <w:spacing w:beforeLines="25"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合同编号：</w:t>
      </w:r>
    </w:p>
    <w:p>
      <w:pPr>
        <w:spacing w:beforeLines="25"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签订日期：</w:t>
      </w:r>
    </w:p>
    <w:p>
      <w:pPr>
        <w:spacing w:beforeLines="25" w:line="360" w:lineRule="auto"/>
        <w:ind w:firstLine="480" w:firstLineChars="200"/>
        <w:rPr>
          <w:rFonts w:ascii="Helvetica" w:hAnsi="Helvetica" w:cs="Helvetica"/>
          <w:b/>
          <w:kern w:val="0"/>
          <w:sz w:val="24"/>
          <w:szCs w:val="24"/>
          <w:lang w:val="zh-CN"/>
        </w:rPr>
      </w:pPr>
      <w:r>
        <w:rPr>
          <w:rFonts w:hint="eastAsia" w:ascii="Helvetica" w:hAnsi="Helvetica" w:cs="Helvetica"/>
          <w:b/>
          <w:kern w:val="0"/>
          <w:sz w:val="24"/>
          <w:szCs w:val="24"/>
          <w:lang w:val="zh-CN"/>
        </w:rPr>
        <w:t>签订合同地点：</w:t>
      </w:r>
    </w:p>
    <w:p>
      <w:pPr>
        <w:spacing w:beforeLines="25" w:line="360" w:lineRule="auto"/>
        <w:ind w:firstLine="480" w:firstLineChars="200"/>
        <w:rPr>
          <w:rFonts w:ascii="Helvetica" w:hAnsi="Helvetica" w:cs="Helvetica"/>
          <w:kern w:val="0"/>
          <w:sz w:val="24"/>
          <w:szCs w:val="24"/>
          <w:lang w:val="zh-CN"/>
        </w:rPr>
      </w:pPr>
      <w:r>
        <w:rPr>
          <w:rFonts w:hint="eastAsia" w:ascii="Helvetica" w:hAnsi="Helvetica" w:cs="Helvetica"/>
          <w:kern w:val="0"/>
          <w:sz w:val="24"/>
          <w:szCs w:val="24"/>
          <w:lang w:val="zh-CN"/>
        </w:rPr>
        <w:t>本合同由</w:t>
      </w:r>
      <w:r>
        <w:rPr>
          <w:rFonts w:hint="eastAsia" w:ascii="Helvetica" w:hAnsi="Helvetica" w:cs="Helvetica"/>
          <w:kern w:val="0"/>
          <w:sz w:val="24"/>
          <w:szCs w:val="24"/>
          <w:u w:val="single"/>
          <w:lang w:val="zh-CN"/>
        </w:rPr>
        <w:t>（采购人）</w:t>
      </w:r>
      <w:r>
        <w:rPr>
          <w:rFonts w:hint="eastAsia" w:ascii="Helvetica" w:hAnsi="Helvetica" w:cs="Helvetica"/>
          <w:kern w:val="0"/>
          <w:sz w:val="24"/>
          <w:szCs w:val="24"/>
          <w:lang w:val="zh-CN"/>
        </w:rPr>
        <w:t>（以下简称“甲方”）与</w:t>
      </w:r>
      <w:r>
        <w:rPr>
          <w:rFonts w:hint="eastAsia" w:ascii="Helvetica" w:hAnsi="Helvetica" w:cs="Helvetica"/>
          <w:kern w:val="0"/>
          <w:sz w:val="24"/>
          <w:szCs w:val="24"/>
          <w:u w:val="single"/>
          <w:lang w:val="zh-CN"/>
        </w:rPr>
        <w:t>（中标人）</w:t>
      </w:r>
      <w:r>
        <w:rPr>
          <w:rFonts w:hint="eastAsia" w:ascii="Helvetica" w:hAnsi="Helvetica" w:cs="Helvetica"/>
          <w:kern w:val="0"/>
          <w:sz w:val="24"/>
          <w:szCs w:val="24"/>
          <w:lang w:val="zh-CN"/>
        </w:rPr>
        <w:t>（以下简称“乙方”）签订。乙方以总金额万元人民币（用大写数字书写）向甲方提供如下货物（工程或服务）：</w:t>
      </w:r>
    </w:p>
    <w:p>
      <w:pPr>
        <w:spacing w:beforeLines="25" w:line="360" w:lineRule="auto"/>
        <w:ind w:firstLine="490" w:firstLineChars="204"/>
        <w:contextualSpacing/>
        <w:rPr>
          <w:rFonts w:ascii="宋体"/>
          <w:b/>
          <w:kern w:val="0"/>
          <w:sz w:val="24"/>
          <w:szCs w:val="20"/>
        </w:rPr>
      </w:pPr>
      <w:r>
        <w:rPr>
          <w:rFonts w:hint="eastAsia" w:ascii="Helvetica" w:hAnsi="Helvetica" w:cs="Helvetica"/>
          <w:b/>
          <w:kern w:val="0"/>
          <w:sz w:val="24"/>
          <w:szCs w:val="24"/>
          <w:lang w:val="zh-CN"/>
        </w:rPr>
        <w:t>经双方协商，同意按下列条文执行：</w:t>
      </w:r>
    </w:p>
    <w:p>
      <w:pPr>
        <w:numPr>
          <w:ilvl w:val="3"/>
          <w:numId w:val="61"/>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本合同甲、乙双方应遵守国家颁布的《中华人民共和国合同法》、《中华人民共和国政府采购法》，并各自履行应负的全部责任和义务。</w:t>
      </w:r>
    </w:p>
    <w:p>
      <w:pPr>
        <w:numPr>
          <w:ilvl w:val="3"/>
          <w:numId w:val="61"/>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甲方保证按合同条款规定的时间和方式付给乙方到期应付的合同款，并承担应负的责任和义务。</w:t>
      </w:r>
    </w:p>
    <w:p>
      <w:pPr>
        <w:numPr>
          <w:ilvl w:val="3"/>
          <w:numId w:val="61"/>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乙方保证按合同条款规定的内容和工期（服务期限）向甲方提供合格的货物（工程或服务），并承担应负的责任和义务。</w:t>
      </w:r>
    </w:p>
    <w:p>
      <w:pPr>
        <w:numPr>
          <w:ilvl w:val="3"/>
          <w:numId w:val="61"/>
        </w:numPr>
        <w:tabs>
          <w:tab w:val="left" w:pos="854"/>
        </w:tabs>
        <w:autoSpaceDE w:val="0"/>
        <w:autoSpaceDN w:val="0"/>
        <w:spacing w:beforeLines="25"/>
        <w:ind w:left="11" w:firstLine="477" w:firstLineChars="199"/>
        <w:contextualSpacing/>
        <w:rPr>
          <w:rFonts w:ascii="宋体"/>
          <w:kern w:val="0"/>
          <w:sz w:val="24"/>
          <w:szCs w:val="20"/>
        </w:rPr>
      </w:pPr>
      <w:r>
        <w:rPr>
          <w:rFonts w:hint="eastAsia" w:ascii="宋体" w:hAnsi="宋体"/>
          <w:kern w:val="0"/>
          <w:sz w:val="24"/>
          <w:szCs w:val="20"/>
        </w:rPr>
        <w:t>合同文件。下列文件为本合同不可分割的部分：</w:t>
      </w:r>
    </w:p>
    <w:p>
      <w:pPr>
        <w:numPr>
          <w:ilvl w:val="0"/>
          <w:numId w:val="62"/>
        </w:numPr>
        <w:adjustRightInd w:val="0"/>
        <w:spacing w:beforeLines="25"/>
        <w:ind w:left="1091" w:leftChars="227" w:hanging="614" w:hangingChars="256"/>
        <w:rPr>
          <w:rFonts w:ascii="宋体"/>
          <w:kern w:val="0"/>
          <w:sz w:val="24"/>
          <w:szCs w:val="20"/>
          <w:lang w:val="zh-CN"/>
        </w:rPr>
      </w:pPr>
      <w:r>
        <w:rPr>
          <w:rFonts w:hint="eastAsia" w:ascii="宋体" w:hAnsi="宋体"/>
          <w:kern w:val="0"/>
          <w:sz w:val="24"/>
          <w:szCs w:val="20"/>
          <w:lang w:val="zh-CN"/>
        </w:rPr>
        <w:t>招标文件（项目编号：</w:t>
      </w:r>
      <w:r>
        <w:rPr>
          <w:rFonts w:hint="eastAsia" w:ascii="宋体" w:hAnsi="宋体"/>
          <w:kern w:val="0"/>
          <w:sz w:val="24"/>
          <w:szCs w:val="20"/>
          <w:u w:val="single"/>
          <w:lang w:val="zh-CN"/>
        </w:rPr>
        <w:t>　　</w:t>
      </w:r>
      <w:r>
        <w:rPr>
          <w:rFonts w:ascii="宋体" w:hAnsi="宋体"/>
          <w:kern w:val="0"/>
          <w:sz w:val="24"/>
          <w:szCs w:val="20"/>
          <w:u w:val="single"/>
          <w:lang w:val="zh-CN"/>
        </w:rPr>
        <w:t xml:space="preserve">            </w:t>
      </w:r>
      <w:r>
        <w:rPr>
          <w:rFonts w:hint="eastAsia" w:ascii="宋体" w:hAnsi="宋体"/>
          <w:kern w:val="0"/>
          <w:sz w:val="24"/>
          <w:szCs w:val="20"/>
          <w:u w:val="single"/>
          <w:lang w:val="zh-CN"/>
        </w:rPr>
        <w:t>　</w:t>
      </w:r>
      <w:r>
        <w:rPr>
          <w:rFonts w:hint="eastAsia" w:ascii="宋体" w:hAnsi="宋体"/>
          <w:kern w:val="0"/>
          <w:sz w:val="24"/>
          <w:szCs w:val="20"/>
          <w:lang w:val="zh-CN"/>
        </w:rPr>
        <w:t>）；</w:t>
      </w:r>
    </w:p>
    <w:p>
      <w:pPr>
        <w:numPr>
          <w:ilvl w:val="0"/>
          <w:numId w:val="62"/>
        </w:numPr>
        <w:adjustRightInd w:val="0"/>
        <w:spacing w:beforeLines="25"/>
        <w:ind w:left="1091" w:leftChars="227" w:hanging="614" w:hangingChars="256"/>
        <w:rPr>
          <w:rFonts w:ascii="宋体"/>
          <w:kern w:val="0"/>
          <w:sz w:val="24"/>
          <w:szCs w:val="20"/>
          <w:lang w:val="zh-CN"/>
        </w:rPr>
      </w:pPr>
      <w:r>
        <w:rPr>
          <w:rFonts w:hint="eastAsia" w:ascii="宋体" w:hAnsi="宋体"/>
          <w:kern w:val="0"/>
          <w:sz w:val="24"/>
          <w:szCs w:val="20"/>
          <w:lang w:val="zh-CN"/>
        </w:rPr>
        <w:t>中标的投标文件；</w:t>
      </w:r>
    </w:p>
    <w:p>
      <w:pPr>
        <w:numPr>
          <w:ilvl w:val="0"/>
          <w:numId w:val="62"/>
        </w:numPr>
        <w:adjustRightInd w:val="0"/>
        <w:spacing w:beforeLines="25"/>
        <w:ind w:left="1091" w:leftChars="227" w:hanging="614" w:hangingChars="256"/>
        <w:rPr>
          <w:rFonts w:ascii="宋体"/>
          <w:kern w:val="0"/>
          <w:sz w:val="24"/>
          <w:szCs w:val="20"/>
          <w:lang w:val="zh-CN"/>
        </w:rPr>
      </w:pPr>
      <w:r>
        <w:rPr>
          <w:rFonts w:hint="eastAsia" w:ascii="宋体" w:hAnsi="宋体"/>
          <w:kern w:val="0"/>
          <w:sz w:val="24"/>
          <w:szCs w:val="20"/>
          <w:lang w:val="zh-CN"/>
        </w:rPr>
        <w:t>合同书；</w:t>
      </w:r>
    </w:p>
    <w:p>
      <w:pPr>
        <w:numPr>
          <w:ilvl w:val="0"/>
          <w:numId w:val="62"/>
        </w:numPr>
        <w:adjustRightInd w:val="0"/>
        <w:spacing w:beforeLines="25"/>
        <w:ind w:left="1091" w:leftChars="227" w:hanging="614" w:hangingChars="256"/>
        <w:rPr>
          <w:rFonts w:ascii="宋体"/>
          <w:kern w:val="0"/>
          <w:sz w:val="24"/>
          <w:szCs w:val="20"/>
          <w:lang w:val="zh-CN"/>
        </w:rPr>
      </w:pPr>
      <w:r>
        <w:rPr>
          <w:rFonts w:hint="eastAsia" w:ascii="宋体" w:hAnsi="宋体"/>
          <w:kern w:val="0"/>
          <w:sz w:val="24"/>
          <w:szCs w:val="20"/>
          <w:lang w:val="zh-CN"/>
        </w:rPr>
        <w:t>合同条款；</w:t>
      </w:r>
    </w:p>
    <w:p>
      <w:pPr>
        <w:numPr>
          <w:ilvl w:val="0"/>
          <w:numId w:val="62"/>
        </w:numPr>
        <w:adjustRightInd w:val="0"/>
        <w:spacing w:beforeLines="25"/>
        <w:ind w:left="1091" w:leftChars="227" w:hanging="614" w:hangingChars="256"/>
        <w:rPr>
          <w:rFonts w:ascii="宋体"/>
          <w:kern w:val="0"/>
          <w:sz w:val="24"/>
          <w:szCs w:val="20"/>
          <w:lang w:val="zh-CN"/>
        </w:rPr>
      </w:pPr>
      <w:r>
        <w:rPr>
          <w:rFonts w:hint="eastAsia" w:ascii="宋体" w:hAnsi="宋体"/>
          <w:kern w:val="0"/>
          <w:sz w:val="24"/>
          <w:szCs w:val="20"/>
          <w:lang w:val="zh-CN"/>
        </w:rPr>
        <w:t>采购代理机构发出的中标通知书；</w:t>
      </w:r>
    </w:p>
    <w:p>
      <w:pPr>
        <w:numPr>
          <w:ilvl w:val="0"/>
          <w:numId w:val="62"/>
        </w:numPr>
        <w:adjustRightInd w:val="0"/>
        <w:spacing w:beforeLines="25" w:line="360" w:lineRule="auto"/>
        <w:ind w:left="1091" w:leftChars="227" w:hanging="614" w:hangingChars="256"/>
        <w:rPr>
          <w:rFonts w:ascii="宋体"/>
          <w:kern w:val="0"/>
          <w:sz w:val="24"/>
          <w:szCs w:val="20"/>
          <w:lang w:val="zh-CN"/>
        </w:rPr>
      </w:pPr>
      <w:r>
        <w:rPr>
          <w:rFonts w:hint="eastAsia" w:ascii="宋体" w:hAnsi="宋体"/>
          <w:kern w:val="0"/>
          <w:sz w:val="24"/>
          <w:szCs w:val="20"/>
          <w:lang w:val="zh-CN"/>
        </w:rPr>
        <w:t>附件；</w:t>
      </w:r>
    </w:p>
    <w:p>
      <w:pPr>
        <w:numPr>
          <w:ilvl w:val="0"/>
          <w:numId w:val="63"/>
        </w:numPr>
        <w:spacing w:beforeLines="25" w:line="360" w:lineRule="auto"/>
        <w:ind w:left="1358" w:hanging="724"/>
        <w:rPr>
          <w:rFonts w:ascii="宋体"/>
          <w:sz w:val="24"/>
          <w:szCs w:val="20"/>
          <w:lang w:val="zh-CN"/>
        </w:rPr>
      </w:pPr>
      <w:r>
        <w:rPr>
          <w:rFonts w:hint="eastAsia" w:ascii="宋体" w:hAnsi="宋体"/>
          <w:kern w:val="0"/>
          <w:sz w:val="24"/>
          <w:szCs w:val="20"/>
          <w:lang w:val="zh-CN"/>
        </w:rPr>
        <w:t>甲方</w:t>
      </w:r>
      <w:r>
        <w:rPr>
          <w:rFonts w:hint="eastAsia" w:ascii="宋体" w:hAnsi="宋体"/>
          <w:sz w:val="24"/>
          <w:szCs w:val="20"/>
          <w:lang w:val="zh-CN"/>
        </w:rPr>
        <w:t>在招标期间发布的所有补充通知；</w:t>
      </w:r>
    </w:p>
    <w:p>
      <w:pPr>
        <w:numPr>
          <w:ilvl w:val="0"/>
          <w:numId w:val="63"/>
        </w:numPr>
        <w:spacing w:beforeLines="25" w:line="360" w:lineRule="auto"/>
        <w:ind w:left="1358" w:hanging="724"/>
        <w:rPr>
          <w:rFonts w:ascii="宋体"/>
          <w:kern w:val="0"/>
          <w:sz w:val="24"/>
          <w:szCs w:val="20"/>
          <w:lang w:val="zh-CN"/>
        </w:rPr>
      </w:pPr>
      <w:r>
        <w:rPr>
          <w:rFonts w:hint="eastAsia" w:ascii="宋体" w:hAnsi="宋体"/>
          <w:kern w:val="0"/>
          <w:sz w:val="24"/>
          <w:szCs w:val="20"/>
          <w:lang w:val="zh-CN"/>
        </w:rPr>
        <w:t>乙方在投标期内补充的所有书面文件；</w:t>
      </w:r>
    </w:p>
    <w:p>
      <w:pPr>
        <w:numPr>
          <w:ilvl w:val="0"/>
          <w:numId w:val="63"/>
        </w:numPr>
        <w:spacing w:beforeLines="25" w:line="360" w:lineRule="auto"/>
        <w:ind w:left="1358" w:hanging="724"/>
        <w:rPr>
          <w:rFonts w:ascii="宋体"/>
          <w:kern w:val="0"/>
          <w:sz w:val="24"/>
          <w:szCs w:val="20"/>
          <w:lang w:val="zh-CN"/>
        </w:rPr>
      </w:pPr>
      <w:r>
        <w:rPr>
          <w:rFonts w:hint="eastAsia" w:ascii="宋体" w:hAnsi="宋体"/>
          <w:kern w:val="0"/>
          <w:sz w:val="24"/>
          <w:szCs w:val="20"/>
          <w:lang w:val="zh-CN"/>
        </w:rPr>
        <w:t>乙方在投标时随同投标文件一起递送的资料及附图；</w:t>
      </w:r>
    </w:p>
    <w:p>
      <w:pPr>
        <w:numPr>
          <w:ilvl w:val="0"/>
          <w:numId w:val="63"/>
        </w:numPr>
        <w:spacing w:beforeLines="25" w:line="360" w:lineRule="auto"/>
        <w:ind w:left="1358" w:hanging="724"/>
        <w:rPr>
          <w:rFonts w:ascii="宋体"/>
          <w:kern w:val="0"/>
          <w:sz w:val="24"/>
          <w:szCs w:val="20"/>
          <w:lang w:val="zh-CN"/>
        </w:rPr>
      </w:pPr>
      <w:r>
        <w:rPr>
          <w:rFonts w:hint="eastAsia" w:ascii="宋体" w:hAnsi="宋体"/>
          <w:kern w:val="0"/>
          <w:sz w:val="24"/>
          <w:szCs w:val="20"/>
          <w:lang w:val="zh-CN"/>
        </w:rPr>
        <w:t>在商洽本合同时，双方澄清、确认并共同签字的补充文件、技术协议。</w:t>
      </w:r>
    </w:p>
    <w:p>
      <w:pPr>
        <w:numPr>
          <w:ilvl w:val="3"/>
          <w:numId w:val="61"/>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合同范围和条件。本合同的范围和条件应与上述规定的合同文件内容相一致。</w:t>
      </w:r>
    </w:p>
    <w:p>
      <w:pPr>
        <w:numPr>
          <w:ilvl w:val="3"/>
          <w:numId w:val="61"/>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货物（工程或服务）及数量。本合同所提供的货物（工程或服务）及数量详见招标文件的要求及乙方投标文件中的承诺。</w:t>
      </w:r>
    </w:p>
    <w:p>
      <w:pPr>
        <w:numPr>
          <w:ilvl w:val="3"/>
          <w:numId w:val="61"/>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付款条件。本合同的付款条件按招标文件规定执行。</w:t>
      </w:r>
    </w:p>
    <w:p>
      <w:pPr>
        <w:numPr>
          <w:ilvl w:val="3"/>
          <w:numId w:val="61"/>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合同金额。合同总金额见合同书，分项价格在乙方的投标报价表中有明确规定。</w:t>
      </w:r>
    </w:p>
    <w:p>
      <w:pPr>
        <w:numPr>
          <w:ilvl w:val="3"/>
          <w:numId w:val="61"/>
        </w:numPr>
        <w:tabs>
          <w:tab w:val="left" w:pos="854"/>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工期和交货（服务）地点。本合同中货物（工程或服务）的工期、交货（服务）地点在招标文件中有明确规定。</w:t>
      </w:r>
    </w:p>
    <w:p>
      <w:pPr>
        <w:numPr>
          <w:ilvl w:val="3"/>
          <w:numId w:val="61"/>
        </w:numPr>
        <w:tabs>
          <w:tab w:val="left" w:pos="980"/>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合同生效。本合同经甲、乙双方授权代表签字和加盖公章（或合同专用章）后生效。如招标申请公证的，合同需经公证机构公证后生效。</w:t>
      </w:r>
    </w:p>
    <w:p>
      <w:pPr>
        <w:numPr>
          <w:ilvl w:val="3"/>
          <w:numId w:val="61"/>
        </w:numPr>
        <w:tabs>
          <w:tab w:val="left" w:pos="980"/>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合同的份数。本合同正本一式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份；副本一式</w:t>
      </w:r>
      <w:r>
        <w:rPr>
          <w:rFonts w:hint="eastAsia" w:ascii="宋体" w:hAnsi="宋体"/>
          <w:kern w:val="0"/>
          <w:sz w:val="24"/>
          <w:szCs w:val="20"/>
          <w:u w:val="single"/>
        </w:rPr>
        <w:t>　</w:t>
      </w:r>
      <w:r>
        <w:rPr>
          <w:rFonts w:hint="eastAsia" w:ascii="宋体" w:hAnsi="宋体"/>
          <w:kern w:val="0"/>
          <w:sz w:val="24"/>
          <w:szCs w:val="20"/>
        </w:rPr>
        <w:t>份，甲方执</w:t>
      </w:r>
      <w:r>
        <w:rPr>
          <w:rFonts w:hint="eastAsia" w:ascii="宋体" w:hAnsi="宋体"/>
          <w:kern w:val="0"/>
          <w:sz w:val="24"/>
          <w:szCs w:val="20"/>
          <w:u w:val="single"/>
        </w:rPr>
        <w:t>　</w:t>
      </w:r>
      <w:r>
        <w:rPr>
          <w:rFonts w:hint="eastAsia" w:ascii="宋体" w:hAnsi="宋体"/>
          <w:kern w:val="0"/>
          <w:sz w:val="24"/>
          <w:szCs w:val="20"/>
        </w:rPr>
        <w:t>份，乙方执</w:t>
      </w:r>
      <w:r>
        <w:rPr>
          <w:rFonts w:hint="eastAsia" w:ascii="宋体" w:hAnsi="宋体"/>
          <w:kern w:val="0"/>
          <w:sz w:val="24"/>
          <w:szCs w:val="20"/>
          <w:u w:val="single"/>
        </w:rPr>
        <w:t>　</w:t>
      </w:r>
      <w:r>
        <w:rPr>
          <w:rFonts w:hint="eastAsia" w:ascii="宋体" w:hAnsi="宋体"/>
          <w:kern w:val="0"/>
          <w:sz w:val="24"/>
          <w:szCs w:val="20"/>
        </w:rPr>
        <w:t>份。</w:t>
      </w:r>
    </w:p>
    <w:p>
      <w:pPr>
        <w:numPr>
          <w:ilvl w:val="3"/>
          <w:numId w:val="61"/>
        </w:numPr>
        <w:tabs>
          <w:tab w:val="left" w:pos="980"/>
        </w:tabs>
        <w:autoSpaceDE w:val="0"/>
        <w:autoSpaceDN w:val="0"/>
        <w:spacing w:beforeLines="25" w:line="360" w:lineRule="auto"/>
        <w:ind w:left="11" w:firstLine="477" w:firstLineChars="199"/>
        <w:contextualSpacing/>
        <w:rPr>
          <w:rFonts w:ascii="宋体"/>
          <w:kern w:val="0"/>
          <w:sz w:val="24"/>
          <w:szCs w:val="20"/>
        </w:rPr>
      </w:pPr>
      <w:r>
        <w:rPr>
          <w:rFonts w:hint="eastAsia" w:ascii="宋体" w:hAnsi="宋体"/>
          <w:kern w:val="0"/>
          <w:sz w:val="24"/>
          <w:szCs w:val="20"/>
        </w:rPr>
        <w:t>合同的失效。本合同在合同价款全部结清后失效。</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甲　　方：</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乙　　方：</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单位名称（盖章）：</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单位名称（盖章）：</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单位地址：</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单位地址：</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法人代表授权人</w:t>
      </w:r>
      <w:r>
        <w:rPr>
          <w:rFonts w:ascii="宋体" w:hAnsi="宋体"/>
          <w:kern w:val="0"/>
          <w:sz w:val="24"/>
          <w:szCs w:val="20"/>
        </w:rPr>
        <w:t>(</w:t>
      </w:r>
      <w:r>
        <w:rPr>
          <w:rFonts w:hint="eastAsia" w:ascii="宋体" w:hAnsi="宋体"/>
          <w:kern w:val="0"/>
          <w:sz w:val="24"/>
          <w:szCs w:val="20"/>
        </w:rPr>
        <w:t>签字</w:t>
      </w:r>
      <w:r>
        <w:rPr>
          <w:rFonts w:ascii="宋体" w:hAnsi="宋体"/>
          <w:kern w:val="0"/>
          <w:sz w:val="24"/>
          <w:szCs w:val="20"/>
        </w:rPr>
        <w:t>)</w:t>
      </w:r>
      <w:r>
        <w:rPr>
          <w:rFonts w:hint="eastAsia" w:ascii="宋体" w:hAnsi="宋体"/>
          <w:kern w:val="0"/>
          <w:sz w:val="24"/>
          <w:szCs w:val="20"/>
        </w:rPr>
        <w:t>：</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r>
        <w:rPr>
          <w:rFonts w:ascii="宋体"/>
          <w:kern w:val="0"/>
          <w:sz w:val="24"/>
          <w:szCs w:val="20"/>
        </w:rPr>
        <w:tab/>
      </w:r>
      <w:r>
        <w:rPr>
          <w:rFonts w:ascii="宋体" w:hAnsi="宋体"/>
          <w:kern w:val="0"/>
          <w:sz w:val="24"/>
          <w:szCs w:val="20"/>
        </w:rPr>
        <w:t xml:space="preserve">                         </w:t>
      </w:r>
      <w:r>
        <w:rPr>
          <w:rFonts w:hint="eastAsia" w:ascii="宋体" w:hAnsi="宋体"/>
          <w:kern w:val="0"/>
          <w:sz w:val="24"/>
          <w:szCs w:val="20"/>
        </w:rPr>
        <w:t>联</w:t>
      </w:r>
      <w:r>
        <w:rPr>
          <w:rFonts w:ascii="宋体" w:hAnsi="宋体"/>
          <w:kern w:val="0"/>
          <w:sz w:val="24"/>
          <w:szCs w:val="20"/>
        </w:rPr>
        <w:t xml:space="preserve"> </w:t>
      </w:r>
      <w:r>
        <w:rPr>
          <w:rFonts w:hint="eastAsia" w:ascii="宋体" w:hAnsi="宋体"/>
          <w:kern w:val="0"/>
          <w:sz w:val="24"/>
          <w:szCs w:val="20"/>
        </w:rPr>
        <w:t>系</w:t>
      </w:r>
      <w:r>
        <w:rPr>
          <w:rFonts w:ascii="宋体" w:hAnsi="宋体"/>
          <w:kern w:val="0"/>
          <w:sz w:val="24"/>
          <w:szCs w:val="20"/>
        </w:rPr>
        <w:t xml:space="preserve"> </w:t>
      </w:r>
      <w:r>
        <w:rPr>
          <w:rFonts w:hint="eastAsia" w:ascii="宋体" w:hAnsi="宋体"/>
          <w:kern w:val="0"/>
          <w:sz w:val="24"/>
          <w:szCs w:val="20"/>
        </w:rPr>
        <w:t>人：</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电　　话：</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电　　话：</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传　　真：</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传　　真：</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邮政编码：</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邮政编码：</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开户银行：</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开户银行：</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帐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帐　　号：</w:t>
      </w:r>
    </w:p>
    <w:p>
      <w:pPr>
        <w:spacing w:beforeLines="25" w:line="360" w:lineRule="auto"/>
        <w:ind w:firstLine="489" w:firstLineChars="204"/>
        <w:contextualSpacing/>
        <w:jc w:val="left"/>
        <w:rPr>
          <w:rFonts w:ascii="宋体"/>
          <w:kern w:val="0"/>
          <w:sz w:val="24"/>
          <w:szCs w:val="20"/>
        </w:rPr>
      </w:pPr>
      <w:r>
        <w:rPr>
          <w:rFonts w:hint="eastAsia" w:ascii="宋体" w:hAnsi="宋体"/>
          <w:kern w:val="0"/>
          <w:sz w:val="24"/>
          <w:szCs w:val="20"/>
        </w:rPr>
        <w:t>税　　号：</w:t>
      </w:r>
      <w:r>
        <w:rPr>
          <w:rFonts w:ascii="宋体" w:hAnsi="宋体"/>
          <w:kern w:val="0"/>
          <w:sz w:val="24"/>
          <w:szCs w:val="20"/>
        </w:rPr>
        <w:t xml:space="preserve">                         </w:t>
      </w:r>
      <w:r>
        <w:rPr>
          <w:rFonts w:ascii="宋体" w:hAnsi="宋体"/>
          <w:kern w:val="0"/>
          <w:sz w:val="24"/>
          <w:szCs w:val="20"/>
        </w:rPr>
        <w:tab/>
      </w:r>
      <w:r>
        <w:rPr>
          <w:rFonts w:hint="eastAsia" w:ascii="宋体" w:hAnsi="宋体"/>
          <w:kern w:val="0"/>
          <w:sz w:val="24"/>
          <w:szCs w:val="20"/>
        </w:rPr>
        <w:t>税　　号：</w:t>
      </w:r>
    </w:p>
    <w:p>
      <w:r>
        <w:br w:type="page"/>
      </w:r>
    </w:p>
    <w:p>
      <w:pPr>
        <w:pStyle w:val="3"/>
        <w:numPr>
          <w:ilvl w:val="0"/>
          <w:numId w:val="1"/>
        </w:numPr>
        <w:jc w:val="center"/>
        <w:rPr>
          <w:rFonts w:ascii="黑体" w:hAnsi="黑体" w:eastAsia="黑体"/>
        </w:rPr>
      </w:pPr>
      <w:bookmarkStart w:id="74" w:name="_Toc494664994"/>
      <w:bookmarkStart w:id="75" w:name="_Toc494665944"/>
      <w:bookmarkStart w:id="76" w:name="_Toc494702264"/>
      <w:bookmarkStart w:id="77" w:name="_Toc494745311"/>
      <w:bookmarkStart w:id="78" w:name="_Toc494721094"/>
      <w:bookmarkStart w:id="79" w:name="_Toc495861546"/>
      <w:bookmarkStart w:id="80" w:name="_Toc494665547"/>
      <w:r>
        <w:rPr>
          <w:rFonts w:hint="eastAsia" w:ascii="黑体" w:hAnsi="黑体" w:eastAsia="黑体"/>
        </w:rPr>
        <w:t>投标文件格式（参考）</w:t>
      </w:r>
      <w:bookmarkEnd w:id="74"/>
      <w:bookmarkEnd w:id="75"/>
      <w:bookmarkEnd w:id="76"/>
      <w:bookmarkEnd w:id="77"/>
      <w:bookmarkEnd w:id="78"/>
      <w:bookmarkEnd w:id="79"/>
      <w:bookmarkEnd w:id="80"/>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w:t>
      </w:r>
      <w:r>
        <w:rPr>
          <w:rFonts w:ascii="黑体" w:hAnsi="黑体" w:eastAsia="黑体"/>
          <w:b/>
          <w:sz w:val="144"/>
          <w:szCs w:val="144"/>
        </w:rPr>
        <w:t xml:space="preserve"> </w:t>
      </w:r>
      <w:r>
        <w:rPr>
          <w:rFonts w:hint="eastAsia" w:ascii="黑体" w:hAnsi="黑体" w:eastAsia="黑体"/>
          <w:b/>
          <w:sz w:val="144"/>
          <w:szCs w:val="144"/>
        </w:rPr>
        <w:t>标</w:t>
      </w:r>
      <w:r>
        <w:rPr>
          <w:rFonts w:ascii="黑体" w:hAnsi="黑体" w:eastAsia="黑体"/>
          <w:b/>
          <w:sz w:val="144"/>
          <w:szCs w:val="144"/>
        </w:rPr>
        <w:t xml:space="preserve"> </w:t>
      </w:r>
      <w:r>
        <w:rPr>
          <w:rFonts w:hint="eastAsia" w:ascii="黑体" w:hAnsi="黑体" w:eastAsia="黑体"/>
          <w:b/>
          <w:sz w:val="144"/>
          <w:szCs w:val="144"/>
        </w:rPr>
        <w:t>文</w:t>
      </w:r>
      <w:r>
        <w:rPr>
          <w:rFonts w:ascii="黑体" w:hAnsi="黑体" w:eastAsia="黑体"/>
          <w:b/>
          <w:sz w:val="144"/>
          <w:szCs w:val="144"/>
        </w:rPr>
        <w:t xml:space="preserve"> </w:t>
      </w:r>
      <w:r>
        <w:rPr>
          <w:rFonts w:hint="eastAsia" w:ascii="黑体" w:hAnsi="黑体" w:eastAsia="黑体"/>
          <w:b/>
          <w:sz w:val="144"/>
          <w:szCs w:val="144"/>
        </w:rPr>
        <w:t>件</w:t>
      </w:r>
    </w:p>
    <w:p/>
    <w:p>
      <w:pPr>
        <w:pStyle w:val="4"/>
      </w:pPr>
    </w:p>
    <w:p>
      <w:pPr>
        <w:pStyle w:val="4"/>
        <w:spacing w:before="340" w:after="480" w:line="360" w:lineRule="auto"/>
        <w:jc w:val="center"/>
        <w:rPr>
          <w:rFonts w:ascii="宋体"/>
          <w:bCs w:val="0"/>
          <w:sz w:val="44"/>
          <w:szCs w:val="44"/>
          <w:lang w:val="zh-CN"/>
        </w:rPr>
      </w:pPr>
      <w:bookmarkStart w:id="81" w:name="_Toc494665945"/>
      <w:bookmarkStart w:id="82" w:name="_Toc494702265"/>
      <w:bookmarkStart w:id="83" w:name="_Toc494721095"/>
      <w:bookmarkStart w:id="84" w:name="_Toc494665548"/>
      <w:bookmarkStart w:id="85" w:name="_Toc494745312"/>
      <w:bookmarkStart w:id="86" w:name="_Toc494664995"/>
      <w:bookmarkStart w:id="87" w:name="_Toc495861547"/>
      <w:r>
        <w:rPr>
          <w:rFonts w:hint="eastAsia" w:ascii="宋体" w:hAnsi="宋体"/>
          <w:bCs w:val="0"/>
          <w:sz w:val="44"/>
          <w:szCs w:val="44"/>
          <w:lang w:val="zh-CN"/>
        </w:rPr>
        <w:t>第一部分</w:t>
      </w:r>
      <w:r>
        <w:rPr>
          <w:rFonts w:ascii="宋体" w:hAnsi="宋体"/>
          <w:bCs w:val="0"/>
          <w:sz w:val="44"/>
          <w:szCs w:val="44"/>
          <w:lang w:val="zh-CN"/>
        </w:rPr>
        <w:t xml:space="preserve"> </w:t>
      </w:r>
      <w:r>
        <w:rPr>
          <w:rFonts w:hint="eastAsia" w:ascii="宋体" w:hAnsi="宋体"/>
          <w:bCs w:val="0"/>
          <w:sz w:val="44"/>
          <w:szCs w:val="44"/>
          <w:lang w:val="zh-CN"/>
        </w:rPr>
        <w:t>资格证明文件</w:t>
      </w:r>
      <w:bookmarkEnd w:id="81"/>
      <w:bookmarkEnd w:id="82"/>
      <w:bookmarkEnd w:id="83"/>
      <w:bookmarkEnd w:id="84"/>
      <w:bookmarkEnd w:id="85"/>
      <w:bookmarkEnd w:id="86"/>
      <w:bookmarkEnd w:id="87"/>
    </w:p>
    <w:p>
      <w:pPr>
        <w:spacing w:line="360" w:lineRule="auto"/>
        <w:ind w:left="2053" w:leftChars="619" w:right="1300" w:rightChars="619" w:hanging="753" w:hangingChars="209"/>
        <w:rPr>
          <w:rFonts w:ascii="宋体"/>
          <w:bCs/>
          <w:sz w:val="36"/>
          <w:szCs w:val="24"/>
        </w:rPr>
      </w:pPr>
      <w:r>
        <w:rPr>
          <w:rFonts w:hint="eastAsia" w:ascii="宋体" w:hAnsi="宋体"/>
          <w:b/>
          <w:bCs/>
          <w:sz w:val="36"/>
          <w:szCs w:val="24"/>
        </w:rPr>
        <w:t>项目编号：</w:t>
      </w:r>
    </w:p>
    <w:p>
      <w:pPr>
        <w:spacing w:line="360" w:lineRule="auto"/>
        <w:ind w:left="2053" w:leftChars="619" w:right="1300" w:rightChars="619" w:hanging="753" w:hangingChars="209"/>
        <w:rPr>
          <w:rFonts w:ascii="宋体"/>
          <w:b/>
          <w:bCs/>
          <w:sz w:val="36"/>
          <w:szCs w:val="24"/>
        </w:rPr>
      </w:pPr>
      <w:r>
        <w:rPr>
          <w:rFonts w:hint="eastAsia" w:ascii="宋体" w:hAnsi="宋体"/>
          <w:b/>
          <w:bCs/>
          <w:sz w:val="36"/>
          <w:szCs w:val="24"/>
        </w:rPr>
        <w:t>项目名称：</w:t>
      </w:r>
    </w:p>
    <w:p>
      <w:pPr>
        <w:spacing w:line="360" w:lineRule="auto"/>
        <w:ind w:left="2053" w:leftChars="619" w:right="1300" w:rightChars="619" w:hanging="753" w:hangingChars="209"/>
        <w:rPr>
          <w:rFonts w:ascii="宋体"/>
          <w:bCs/>
          <w:sz w:val="36"/>
          <w:szCs w:val="24"/>
          <w:lang w:val="zh-CN"/>
        </w:rPr>
      </w:pPr>
      <w:r>
        <w:rPr>
          <w:rFonts w:hint="eastAsia" w:ascii="宋体" w:hAnsi="宋体"/>
          <w:b/>
          <w:bCs/>
          <w:sz w:val="36"/>
          <w:szCs w:val="24"/>
        </w:rPr>
        <w:t>采购人：</w:t>
      </w:r>
    </w:p>
    <w:p>
      <w:pPr>
        <w:spacing w:line="360" w:lineRule="auto"/>
        <w:ind w:left="2053" w:leftChars="619" w:right="1300" w:rightChars="619" w:hanging="753" w:hangingChars="209"/>
        <w:rPr>
          <w:rFonts w:ascii="宋体"/>
          <w:sz w:val="36"/>
          <w:szCs w:val="36"/>
        </w:rPr>
      </w:pPr>
      <w:r>
        <w:rPr>
          <w:rFonts w:hint="eastAsia" w:ascii="宋体" w:hAnsi="宋体"/>
          <w:b/>
          <w:bCs/>
          <w:sz w:val="36"/>
          <w:szCs w:val="24"/>
        </w:rPr>
        <w:t>采购内容：</w:t>
      </w:r>
    </w:p>
    <w:p>
      <w:pPr>
        <w:spacing w:line="360" w:lineRule="auto"/>
        <w:ind w:right="1287" w:rightChars="613"/>
        <w:jc w:val="center"/>
        <w:rPr>
          <w:rFonts w:ascii="宋体"/>
          <w:b/>
          <w:bCs/>
          <w:sz w:val="96"/>
          <w:szCs w:val="96"/>
        </w:rPr>
      </w:pPr>
      <w:r>
        <w:rPr>
          <w:rFonts w:ascii="宋体" w:hAnsi="宋体"/>
          <w:b/>
          <w:bCs/>
          <w:sz w:val="96"/>
          <w:szCs w:val="96"/>
        </w:rPr>
        <w:t xml:space="preserve">   </w:t>
      </w:r>
      <w:r>
        <w:rPr>
          <w:rFonts w:hint="eastAsia" w:ascii="宋体" w:hAnsi="宋体"/>
          <w:b/>
          <w:bCs/>
          <w:sz w:val="96"/>
          <w:szCs w:val="96"/>
        </w:rPr>
        <w:t>投标人（盖章）</w:t>
      </w:r>
    </w:p>
    <w:p>
      <w:pPr>
        <w:spacing w:line="360" w:lineRule="auto"/>
        <w:ind w:left="1972" w:leftChars="939" w:right="1287" w:rightChars="613" w:firstLine="1105" w:firstLineChars="345"/>
        <w:rPr>
          <w:rFonts w:ascii="宋体"/>
          <w:b/>
          <w:bCs/>
          <w:sz w:val="32"/>
          <w:szCs w:val="32"/>
        </w:rPr>
      </w:pPr>
      <w:r>
        <w:rPr>
          <w:rFonts w:hint="eastAsia" w:ascii="宋体" w:hAnsi="宋体"/>
          <w:b/>
          <w:bCs/>
          <w:sz w:val="32"/>
          <w:szCs w:val="32"/>
        </w:rPr>
        <w:t>投标人授权代表（签字）：</w:t>
      </w:r>
    </w:p>
    <w:p>
      <w:pPr>
        <w:spacing w:line="360" w:lineRule="auto"/>
        <w:ind w:left="1972" w:leftChars="939" w:right="1287" w:rightChars="613" w:firstLine="1243" w:firstLineChars="345"/>
        <w:rPr>
          <w:rFonts w:ascii="宋体"/>
          <w:b/>
          <w:sz w:val="36"/>
          <w:szCs w:val="36"/>
        </w:rPr>
      </w:pPr>
      <w:r>
        <w:rPr>
          <w:rFonts w:hint="eastAsia" w:ascii="宋体" w:hAnsi="宋体"/>
          <w:b/>
          <w:bCs/>
          <w:sz w:val="36"/>
          <w:szCs w:val="36"/>
        </w:rPr>
        <w:t>二</w:t>
      </w:r>
      <w:r>
        <w:rPr>
          <w:rFonts w:ascii="宋体"/>
          <w:b/>
          <w:bCs/>
          <w:sz w:val="36"/>
          <w:szCs w:val="36"/>
        </w:rPr>
        <w:t>0</w:t>
      </w:r>
      <w:r>
        <w:rPr>
          <w:rFonts w:hint="eastAsia" w:ascii="宋体"/>
          <w:b/>
          <w:bCs/>
          <w:sz w:val="36"/>
          <w:szCs w:val="36"/>
          <w:lang w:val="en-US" w:eastAsia="zh-CN"/>
        </w:rPr>
        <w:t xml:space="preserve"> </w:t>
      </w:r>
      <w:r>
        <w:rPr>
          <w:rFonts w:ascii="宋体" w:hAnsi="宋体"/>
          <w:b/>
          <w:sz w:val="36"/>
          <w:szCs w:val="36"/>
        </w:rPr>
        <w:t xml:space="preserve">  </w:t>
      </w:r>
      <w:r>
        <w:rPr>
          <w:rFonts w:hint="eastAsia" w:ascii="宋体" w:hAnsi="宋体"/>
          <w:b/>
          <w:sz w:val="36"/>
          <w:szCs w:val="36"/>
        </w:rPr>
        <w:t>年</w:t>
      </w:r>
      <w:r>
        <w:rPr>
          <w:rFonts w:ascii="宋体" w:hAnsi="宋体"/>
          <w:b/>
          <w:sz w:val="36"/>
          <w:szCs w:val="36"/>
        </w:rPr>
        <w:t xml:space="preserve"> </w:t>
      </w:r>
      <w:r>
        <w:rPr>
          <w:rFonts w:hint="eastAsia" w:ascii="宋体" w:hAnsi="宋体"/>
          <w:b/>
          <w:sz w:val="36"/>
          <w:szCs w:val="36"/>
        </w:rPr>
        <w:t>月</w:t>
      </w:r>
    </w:p>
    <w:p>
      <w:r>
        <w:br w:type="page"/>
      </w: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88" w:name="_Toc494665946"/>
      <w:bookmarkStart w:id="89" w:name="_Toc494745313"/>
      <w:bookmarkStart w:id="90" w:name="_Toc494721096"/>
      <w:bookmarkStart w:id="91" w:name="_Toc494702266"/>
      <w:bookmarkStart w:id="92" w:name="_Toc494665549"/>
      <w:bookmarkStart w:id="93" w:name="_Toc494664996"/>
      <w:r>
        <w:rPr>
          <w:rFonts w:hint="eastAsia" w:ascii="黑体" w:hAnsi="黑体" w:eastAsia="黑体"/>
          <w:b/>
          <w:sz w:val="36"/>
          <w:szCs w:val="36"/>
        </w:rPr>
        <w:t>资格证明文件组成</w:t>
      </w:r>
      <w:bookmarkEnd w:id="88"/>
      <w:bookmarkEnd w:id="89"/>
      <w:bookmarkEnd w:id="90"/>
      <w:bookmarkEnd w:id="91"/>
      <w:bookmarkEnd w:id="92"/>
      <w:bookmarkEnd w:id="93"/>
    </w:p>
    <w:p>
      <w:pPr>
        <w:autoSpaceDE w:val="0"/>
        <w:autoSpaceDN w:val="0"/>
        <w:adjustRightInd w:val="0"/>
        <w:spacing w:beforeLines="50" w:afterLines="50" w:line="360" w:lineRule="auto"/>
        <w:ind w:firstLine="480" w:firstLineChars="200"/>
        <w:rPr>
          <w:rFonts w:ascii="宋体"/>
          <w:color w:val="0D0D0D"/>
          <w:kern w:val="0"/>
          <w:sz w:val="24"/>
          <w:szCs w:val="32"/>
        </w:rPr>
      </w:pPr>
      <w:r>
        <w:rPr>
          <w:rFonts w:hint="eastAsia" w:ascii="宋体" w:hAnsi="宋体"/>
          <w:color w:val="0D0D0D"/>
          <w:kern w:val="0"/>
          <w:sz w:val="24"/>
          <w:szCs w:val="32"/>
        </w:rPr>
        <w:t>由各投标人根据参考格式要求自行编写。目录清晰、内容详尽、易于理解和审查。具体内容应包括但不限于以下内容：</w:t>
      </w:r>
    </w:p>
    <w:p>
      <w:pPr>
        <w:numPr>
          <w:ilvl w:val="0"/>
          <w:numId w:val="64"/>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资格证明文件目录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64"/>
        </w:numPr>
        <w:autoSpaceDE w:val="0"/>
        <w:autoSpaceDN w:val="0"/>
        <w:adjustRightInd w:val="0"/>
        <w:spacing w:line="360" w:lineRule="auto"/>
        <w:ind w:left="490" w:hanging="370"/>
        <w:rPr>
          <w:rFonts w:ascii="宋体"/>
          <w:b/>
          <w:color w:val="0D0D0D"/>
          <w:kern w:val="0"/>
          <w:sz w:val="24"/>
          <w:szCs w:val="32"/>
        </w:rPr>
      </w:pPr>
      <w:r>
        <w:rPr>
          <w:rFonts w:hint="eastAsia" w:ascii="宋体" w:hAnsi="宋体"/>
          <w:color w:val="0D0D0D"/>
          <w:kern w:val="0"/>
          <w:sz w:val="24"/>
          <w:szCs w:val="32"/>
        </w:rPr>
        <w:t>应具备《政府采购法》第二十二条第一款规定的条件，提供下列材料：</w:t>
      </w:r>
    </w:p>
    <w:p>
      <w:pPr>
        <w:pStyle w:val="41"/>
        <w:numPr>
          <w:ilvl w:val="0"/>
          <w:numId w:val="65"/>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法人或者其他组织的营业执照等证明文件，自然人的身份证明；</w:t>
      </w:r>
    </w:p>
    <w:p>
      <w:pPr>
        <w:pStyle w:val="41"/>
        <w:numPr>
          <w:ilvl w:val="0"/>
          <w:numId w:val="65"/>
        </w:numPr>
        <w:tabs>
          <w:tab w:val="left" w:pos="851"/>
        </w:tabs>
        <w:spacing w:line="360" w:lineRule="auto"/>
        <w:ind w:left="851" w:hanging="709" w:firstLineChars="0"/>
        <w:rPr>
          <w:rFonts w:ascii="宋体"/>
          <w:sz w:val="24"/>
          <w:szCs w:val="24"/>
          <w:lang w:val="zh-CN"/>
        </w:rPr>
      </w:pPr>
      <w:r>
        <w:rPr>
          <w:rFonts w:hint="eastAsia" w:ascii="宋体" w:hAnsi="宋体"/>
          <w:color w:val="000000"/>
          <w:sz w:val="24"/>
          <w:szCs w:val="24"/>
          <w:lang w:val="zh-CN"/>
        </w:rPr>
        <w:t>财务状况报告</w:t>
      </w:r>
      <w:r>
        <w:rPr>
          <w:rFonts w:hint="eastAsia" w:ascii="宋体" w:hAnsi="宋体"/>
          <w:sz w:val="24"/>
          <w:szCs w:val="24"/>
          <w:lang w:val="zh-CN"/>
        </w:rPr>
        <w:t>，依法缴纳税收和社会保障资金的相关材料；</w:t>
      </w:r>
    </w:p>
    <w:p>
      <w:pPr>
        <w:pStyle w:val="41"/>
        <w:numPr>
          <w:ilvl w:val="0"/>
          <w:numId w:val="65"/>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具备履行合同所必需的设备和专业技术能力的证明材料；</w:t>
      </w:r>
    </w:p>
    <w:p>
      <w:pPr>
        <w:pStyle w:val="41"/>
        <w:numPr>
          <w:ilvl w:val="0"/>
          <w:numId w:val="65"/>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参加政府采购活动前</w:t>
      </w:r>
      <w:r>
        <w:rPr>
          <w:rFonts w:ascii="宋体" w:hAnsi="宋体"/>
          <w:kern w:val="0"/>
          <w:sz w:val="24"/>
          <w:szCs w:val="32"/>
        </w:rPr>
        <w:t>3</w:t>
      </w:r>
      <w:r>
        <w:rPr>
          <w:rFonts w:hint="eastAsia" w:ascii="宋体" w:hAnsi="宋体"/>
          <w:kern w:val="0"/>
          <w:sz w:val="24"/>
          <w:szCs w:val="32"/>
        </w:rPr>
        <w:t>年内在经营活动中没有重大违法记录的书面声明；</w:t>
      </w:r>
    </w:p>
    <w:p>
      <w:pPr>
        <w:pStyle w:val="41"/>
        <w:numPr>
          <w:ilvl w:val="0"/>
          <w:numId w:val="65"/>
        </w:numPr>
        <w:autoSpaceDE w:val="0"/>
        <w:autoSpaceDN w:val="0"/>
        <w:adjustRightInd w:val="0"/>
        <w:spacing w:line="360" w:lineRule="auto"/>
        <w:ind w:hanging="260" w:firstLineChars="0"/>
        <w:rPr>
          <w:rFonts w:ascii="宋体"/>
          <w:kern w:val="0"/>
          <w:sz w:val="24"/>
          <w:szCs w:val="32"/>
        </w:rPr>
      </w:pPr>
      <w:r>
        <w:rPr>
          <w:rFonts w:hint="eastAsia" w:ascii="宋体" w:hAnsi="宋体"/>
          <w:kern w:val="0"/>
          <w:sz w:val="24"/>
          <w:szCs w:val="32"/>
        </w:rPr>
        <w:t>具备法律、行政法规规定的其他条件的证明材料；</w:t>
      </w:r>
    </w:p>
    <w:p>
      <w:pPr>
        <w:numPr>
          <w:ilvl w:val="0"/>
          <w:numId w:val="64"/>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未被“信用中国”网站</w:t>
      </w:r>
      <w:r>
        <w:rPr>
          <w:rFonts w:ascii="宋体" w:hAnsi="宋体" w:cs="Courier New"/>
          <w:color w:val="0D0D0D"/>
          <w:sz w:val="24"/>
          <w:szCs w:val="24"/>
        </w:rPr>
        <w:t>(www.creditchina.gov.cn)</w:t>
      </w:r>
      <w:r>
        <w:rPr>
          <w:rFonts w:hint="eastAsia" w:ascii="宋体" w:hAnsi="宋体" w:cs="Courier New"/>
          <w:color w:val="0D0D0D"/>
          <w:sz w:val="24"/>
          <w:szCs w:val="24"/>
        </w:rPr>
        <w:t>列入失信被执行人、重大税收违法案件当事人名单</w:t>
      </w:r>
      <w:r>
        <w:rPr>
          <w:rFonts w:hint="eastAsia" w:ascii="宋体" w:hAnsi="宋体"/>
          <w:sz w:val="24"/>
          <w:szCs w:val="24"/>
        </w:rPr>
        <w:t>和“中国政府采购”网站（</w:t>
      </w:r>
      <w:r>
        <w:rPr>
          <w:rFonts w:ascii="宋体" w:hAnsi="宋体"/>
          <w:sz w:val="24"/>
          <w:szCs w:val="24"/>
        </w:rPr>
        <w:t>www.ccgp.gov.cn</w:t>
      </w:r>
      <w:r>
        <w:rPr>
          <w:rFonts w:hint="eastAsia" w:ascii="宋体" w:hAnsi="宋体"/>
          <w:sz w:val="24"/>
          <w:szCs w:val="24"/>
        </w:rPr>
        <w:t>）政府采购严重违法失信行为记录名单的网页截图</w:t>
      </w:r>
      <w:r>
        <w:rPr>
          <w:rFonts w:hint="eastAsia" w:ascii="宋体" w:hAnsi="宋体" w:cs="Courier New"/>
          <w:color w:val="0D0D0D"/>
          <w:sz w:val="24"/>
          <w:szCs w:val="24"/>
        </w:rPr>
        <w:t>；</w:t>
      </w:r>
    </w:p>
    <w:p>
      <w:pPr>
        <w:numPr>
          <w:ilvl w:val="0"/>
          <w:numId w:val="64"/>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招标文件第一章“投标人资格要求”中有特殊要求的，投标人应提供其符合特殊要求的证明材料或者情况说明；</w:t>
      </w:r>
    </w:p>
    <w:p>
      <w:pPr>
        <w:numPr>
          <w:ilvl w:val="0"/>
          <w:numId w:val="64"/>
        </w:numPr>
        <w:autoSpaceDE w:val="0"/>
        <w:autoSpaceDN w:val="0"/>
        <w:adjustRightInd w:val="0"/>
        <w:spacing w:line="360" w:lineRule="auto"/>
        <w:ind w:left="490" w:hanging="370"/>
        <w:rPr>
          <w:rFonts w:ascii="宋体" w:cs="Courier New"/>
          <w:sz w:val="24"/>
          <w:szCs w:val="24"/>
        </w:rPr>
      </w:pPr>
      <w:r>
        <w:rPr>
          <w:rFonts w:hint="eastAsia" w:ascii="宋体" w:hAnsi="宋体" w:cs="Courier New"/>
          <w:sz w:val="24"/>
          <w:szCs w:val="24"/>
        </w:rPr>
        <w:t>不符合联合体投标相关规定和要</w:t>
      </w:r>
      <w:r>
        <w:rPr>
          <w:rFonts w:hint="eastAsia" w:ascii="宋体" w:hAnsi="宋体" w:cs="Courier New"/>
          <w:color w:val="0D0D0D"/>
          <w:sz w:val="24"/>
          <w:szCs w:val="24"/>
        </w:rPr>
        <w:t>求的（适用于接受联合体投标的项目）；</w:t>
      </w:r>
    </w:p>
    <w:p>
      <w:pPr>
        <w:numPr>
          <w:ilvl w:val="0"/>
          <w:numId w:val="64"/>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投标人认为需提供的其它相关资格证明材料。</w:t>
      </w:r>
    </w:p>
    <w:p>
      <w:pPr>
        <w:autoSpaceDE w:val="0"/>
        <w:autoSpaceDN w:val="0"/>
        <w:adjustRightInd w:val="0"/>
        <w:spacing w:line="400" w:lineRule="exact"/>
        <w:ind w:left="490"/>
        <w:rPr>
          <w:rFonts w:hAnsi="宋体"/>
          <w:color w:val="0D0D0D"/>
          <w:sz w:val="24"/>
          <w:szCs w:val="24"/>
        </w:rPr>
      </w:pPr>
    </w:p>
    <w:p>
      <w:pPr>
        <w:autoSpaceDE w:val="0"/>
        <w:autoSpaceDN w:val="0"/>
        <w:adjustRightInd w:val="0"/>
        <w:spacing w:line="400" w:lineRule="exact"/>
        <w:ind w:left="490"/>
        <w:rPr>
          <w:rFonts w:hAnsi="宋体"/>
          <w:color w:val="0D0D0D"/>
          <w:sz w:val="24"/>
          <w:szCs w:val="24"/>
        </w:rPr>
      </w:pPr>
    </w:p>
    <w:p>
      <w:pPr>
        <w:rPr>
          <w:highlight w:val="yellow"/>
        </w:rPr>
      </w:pPr>
      <w:r>
        <w:rPr>
          <w:rFonts w:hint="eastAsia" w:ascii="宋体" w:hAnsi="宋体"/>
          <w:sz w:val="24"/>
          <w:szCs w:val="24"/>
        </w:rPr>
        <w:t>说明：</w:t>
      </w:r>
      <w:r>
        <w:rPr>
          <w:rFonts w:hint="eastAsia" w:ascii="宋体" w:hAnsi="宋体"/>
          <w:sz w:val="24"/>
          <w:szCs w:val="24"/>
          <w:highlight w:val="yellow"/>
        </w:rPr>
        <w:t>资格证明文件正本应为清晰彩色影印件且加盖单位公章，否则</w:t>
      </w:r>
      <w:r>
        <w:rPr>
          <w:rFonts w:hint="eastAsia" w:ascii="Helvetica" w:hAnsi="Helvetica" w:cs="Helvetica"/>
          <w:kern w:val="0"/>
          <w:sz w:val="24"/>
          <w:szCs w:val="24"/>
          <w:highlight w:val="yellow"/>
        </w:rPr>
        <w:t>按照</w:t>
      </w:r>
      <w:r>
        <w:rPr>
          <w:rFonts w:hint="eastAsia" w:ascii="Helvetica" w:hAnsi="Helvetica" w:cs="Helvetica"/>
          <w:b/>
          <w:kern w:val="0"/>
          <w:sz w:val="24"/>
          <w:szCs w:val="24"/>
          <w:highlight w:val="yellow"/>
        </w:rPr>
        <w:t>无效投标处理</w:t>
      </w:r>
      <w:r>
        <w:rPr>
          <w:rFonts w:hint="eastAsia" w:ascii="宋体" w:hAnsi="宋体"/>
          <w:b/>
          <w:sz w:val="24"/>
          <w:szCs w:val="24"/>
          <w:highlight w:val="yellow"/>
        </w:rPr>
        <w:t>。</w:t>
      </w:r>
    </w:p>
    <w:p/>
    <w:p>
      <w:pPr>
        <w:spacing w:beforeLines="100" w:afterLines="250"/>
        <w:jc w:val="center"/>
        <w:rPr>
          <w:rFonts w:ascii="黑体" w:hAnsi="黑体" w:eastAsia="黑体"/>
          <w:b/>
          <w:sz w:val="72"/>
          <w:szCs w:val="72"/>
        </w:rPr>
      </w:pPr>
      <w:r>
        <w:rPr>
          <w:rFonts w:hint="eastAsia" w:ascii="黑体" w:hAnsi="黑体" w:eastAsia="黑体"/>
          <w:b/>
          <w:sz w:val="72"/>
          <w:szCs w:val="72"/>
        </w:rPr>
        <w:br w:type="page"/>
      </w: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w:t>
      </w:r>
      <w:r>
        <w:rPr>
          <w:rFonts w:ascii="黑体" w:hAnsi="黑体" w:eastAsia="黑体"/>
          <w:b/>
          <w:sz w:val="144"/>
          <w:szCs w:val="144"/>
        </w:rPr>
        <w:t xml:space="preserve"> </w:t>
      </w:r>
      <w:r>
        <w:rPr>
          <w:rFonts w:hint="eastAsia" w:ascii="黑体" w:hAnsi="黑体" w:eastAsia="黑体"/>
          <w:b/>
          <w:sz w:val="144"/>
          <w:szCs w:val="144"/>
        </w:rPr>
        <w:t>标</w:t>
      </w:r>
      <w:r>
        <w:rPr>
          <w:rFonts w:ascii="黑体" w:hAnsi="黑体" w:eastAsia="黑体"/>
          <w:b/>
          <w:sz w:val="144"/>
          <w:szCs w:val="144"/>
        </w:rPr>
        <w:t xml:space="preserve"> </w:t>
      </w:r>
      <w:r>
        <w:rPr>
          <w:rFonts w:hint="eastAsia" w:ascii="黑体" w:hAnsi="黑体" w:eastAsia="黑体"/>
          <w:b/>
          <w:sz w:val="144"/>
          <w:szCs w:val="144"/>
        </w:rPr>
        <w:t>文</w:t>
      </w:r>
      <w:r>
        <w:rPr>
          <w:rFonts w:ascii="黑体" w:hAnsi="黑体" w:eastAsia="黑体"/>
          <w:b/>
          <w:sz w:val="144"/>
          <w:szCs w:val="144"/>
        </w:rPr>
        <w:t xml:space="preserve"> </w:t>
      </w:r>
      <w:r>
        <w:rPr>
          <w:rFonts w:hint="eastAsia" w:ascii="黑体" w:hAnsi="黑体" w:eastAsia="黑体"/>
          <w:b/>
          <w:sz w:val="144"/>
          <w:szCs w:val="144"/>
        </w:rPr>
        <w:t>件</w:t>
      </w:r>
    </w:p>
    <w:p>
      <w:pPr>
        <w:pStyle w:val="4"/>
        <w:spacing w:before="340" w:after="480" w:line="360" w:lineRule="auto"/>
        <w:jc w:val="center"/>
        <w:rPr>
          <w:rFonts w:ascii="宋体"/>
          <w:bCs w:val="0"/>
          <w:sz w:val="44"/>
          <w:szCs w:val="44"/>
          <w:lang w:val="zh-CN"/>
        </w:rPr>
      </w:pPr>
      <w:bookmarkStart w:id="94" w:name="_Toc494745314"/>
      <w:bookmarkStart w:id="95" w:name="_Toc494665947"/>
      <w:bookmarkStart w:id="96" w:name="_Toc494721097"/>
      <w:bookmarkStart w:id="97" w:name="_Toc495861548"/>
      <w:bookmarkStart w:id="98" w:name="_Toc494664997"/>
      <w:bookmarkStart w:id="99" w:name="_Toc494665550"/>
      <w:bookmarkStart w:id="100" w:name="_Toc494702267"/>
    </w:p>
    <w:p>
      <w:pPr>
        <w:rPr>
          <w:lang w:val="zh-CN"/>
        </w:rPr>
      </w:pPr>
    </w:p>
    <w:p>
      <w:pPr>
        <w:rPr>
          <w:lang w:val="zh-CN"/>
        </w:rPr>
      </w:pPr>
    </w:p>
    <w:p>
      <w:pPr>
        <w:pStyle w:val="4"/>
        <w:spacing w:before="340" w:after="480" w:line="360" w:lineRule="auto"/>
        <w:jc w:val="center"/>
        <w:rPr>
          <w:rFonts w:ascii="宋体"/>
          <w:bCs w:val="0"/>
          <w:sz w:val="44"/>
          <w:szCs w:val="44"/>
          <w:lang w:val="zh-CN"/>
        </w:rPr>
      </w:pPr>
      <w:r>
        <w:rPr>
          <w:rFonts w:hint="eastAsia" w:ascii="宋体" w:hAnsi="宋体"/>
          <w:bCs w:val="0"/>
          <w:sz w:val="44"/>
          <w:szCs w:val="44"/>
          <w:lang w:val="zh-CN"/>
        </w:rPr>
        <w:t>第二部分</w:t>
      </w:r>
      <w:r>
        <w:rPr>
          <w:rFonts w:ascii="宋体" w:hAnsi="宋体"/>
          <w:bCs w:val="0"/>
          <w:sz w:val="44"/>
          <w:szCs w:val="44"/>
          <w:lang w:val="zh-CN"/>
        </w:rPr>
        <w:t xml:space="preserve"> </w:t>
      </w:r>
      <w:r>
        <w:rPr>
          <w:rFonts w:hint="eastAsia" w:ascii="宋体" w:hAnsi="宋体"/>
          <w:bCs w:val="0"/>
          <w:sz w:val="44"/>
          <w:szCs w:val="44"/>
          <w:lang w:val="zh-CN"/>
        </w:rPr>
        <w:t>商务文件</w:t>
      </w:r>
      <w:bookmarkEnd w:id="94"/>
      <w:bookmarkEnd w:id="95"/>
      <w:bookmarkEnd w:id="96"/>
      <w:bookmarkEnd w:id="97"/>
      <w:bookmarkEnd w:id="98"/>
      <w:bookmarkEnd w:id="99"/>
      <w:bookmarkEnd w:id="100"/>
    </w:p>
    <w:p>
      <w:pPr>
        <w:spacing w:line="360" w:lineRule="auto"/>
        <w:ind w:left="2053" w:leftChars="619" w:right="1300" w:rightChars="619" w:hanging="753" w:hangingChars="209"/>
        <w:rPr>
          <w:rFonts w:ascii="宋体"/>
          <w:bCs/>
          <w:sz w:val="36"/>
          <w:szCs w:val="24"/>
        </w:rPr>
      </w:pPr>
      <w:r>
        <w:rPr>
          <w:rFonts w:hint="eastAsia" w:ascii="宋体" w:hAnsi="宋体"/>
          <w:b/>
          <w:bCs/>
          <w:sz w:val="36"/>
          <w:szCs w:val="24"/>
        </w:rPr>
        <w:t>项目编号：</w:t>
      </w:r>
    </w:p>
    <w:p>
      <w:pPr>
        <w:spacing w:line="360" w:lineRule="auto"/>
        <w:ind w:left="2053" w:leftChars="619" w:right="1300" w:rightChars="619" w:hanging="753" w:hangingChars="209"/>
        <w:rPr>
          <w:rFonts w:ascii="宋体"/>
          <w:b/>
          <w:bCs/>
          <w:sz w:val="36"/>
          <w:szCs w:val="24"/>
        </w:rPr>
      </w:pPr>
      <w:r>
        <w:rPr>
          <w:rFonts w:hint="eastAsia" w:ascii="宋体" w:hAnsi="宋体"/>
          <w:b/>
          <w:bCs/>
          <w:sz w:val="36"/>
          <w:szCs w:val="24"/>
        </w:rPr>
        <w:t>项目名称：</w:t>
      </w:r>
    </w:p>
    <w:p>
      <w:pPr>
        <w:spacing w:line="360" w:lineRule="auto"/>
        <w:ind w:left="2053" w:leftChars="619" w:right="1300" w:rightChars="619" w:hanging="753" w:hangingChars="209"/>
        <w:rPr>
          <w:rFonts w:ascii="宋体"/>
          <w:bCs/>
          <w:sz w:val="36"/>
          <w:szCs w:val="24"/>
          <w:lang w:val="zh-CN"/>
        </w:rPr>
      </w:pPr>
      <w:r>
        <w:rPr>
          <w:rFonts w:hint="eastAsia" w:ascii="宋体" w:hAnsi="宋体"/>
          <w:b/>
          <w:bCs/>
          <w:sz w:val="36"/>
          <w:szCs w:val="24"/>
        </w:rPr>
        <w:t>采购人：</w:t>
      </w:r>
    </w:p>
    <w:p>
      <w:pPr>
        <w:spacing w:line="360" w:lineRule="auto"/>
        <w:ind w:left="2053" w:leftChars="619" w:right="1300" w:rightChars="619" w:hanging="753" w:hangingChars="209"/>
        <w:rPr>
          <w:rFonts w:ascii="宋体"/>
          <w:sz w:val="36"/>
          <w:szCs w:val="36"/>
        </w:rPr>
      </w:pPr>
      <w:r>
        <w:rPr>
          <w:rFonts w:hint="eastAsia" w:ascii="宋体" w:hAnsi="宋体"/>
          <w:b/>
          <w:bCs/>
          <w:sz w:val="36"/>
          <w:szCs w:val="24"/>
        </w:rPr>
        <w:t>采购内容：</w:t>
      </w:r>
    </w:p>
    <w:p>
      <w:pPr>
        <w:spacing w:line="360" w:lineRule="auto"/>
        <w:ind w:left="2057" w:leftChars="613" w:right="1287" w:rightChars="613" w:hanging="770" w:hangingChars="214"/>
        <w:rPr>
          <w:rFonts w:ascii="宋体"/>
          <w:sz w:val="36"/>
          <w:szCs w:val="36"/>
        </w:rPr>
      </w:pPr>
    </w:p>
    <w:p>
      <w:pPr>
        <w:spacing w:line="360" w:lineRule="auto"/>
        <w:ind w:left="3343" w:leftChars="613" w:right="1287" w:rightChars="613" w:hanging="2056" w:hangingChars="214"/>
        <w:rPr>
          <w:rFonts w:ascii="宋体"/>
          <w:b/>
          <w:bCs/>
          <w:sz w:val="96"/>
          <w:szCs w:val="96"/>
        </w:rPr>
      </w:pPr>
      <w:r>
        <w:rPr>
          <w:rFonts w:hint="eastAsia" w:ascii="宋体" w:hAnsi="宋体"/>
          <w:b/>
          <w:bCs/>
          <w:sz w:val="96"/>
          <w:szCs w:val="96"/>
        </w:rPr>
        <w:t>投标人（盖章）</w:t>
      </w:r>
    </w:p>
    <w:p>
      <w:pPr>
        <w:spacing w:line="360" w:lineRule="auto"/>
        <w:ind w:left="1972" w:leftChars="613" w:right="1287" w:rightChars="613" w:hanging="685" w:hangingChars="214"/>
        <w:rPr>
          <w:rFonts w:ascii="宋体"/>
          <w:b/>
          <w:bCs/>
          <w:sz w:val="32"/>
          <w:szCs w:val="32"/>
        </w:rPr>
      </w:pPr>
      <w:r>
        <w:rPr>
          <w:rFonts w:hint="eastAsia" w:ascii="宋体" w:hAnsi="宋体"/>
          <w:b/>
          <w:bCs/>
          <w:sz w:val="32"/>
          <w:szCs w:val="32"/>
        </w:rPr>
        <w:t>投标人授权代表（签字）：</w:t>
      </w:r>
    </w:p>
    <w:p>
      <w:pPr>
        <w:spacing w:beforeLines="100" w:afterLines="100" w:line="360" w:lineRule="auto"/>
        <w:ind w:left="2258" w:leftChars="466" w:right="466" w:hanging="1279" w:hangingChars="355"/>
        <w:jc w:val="center"/>
        <w:rPr>
          <w:rFonts w:ascii="宋体"/>
          <w:b/>
          <w:sz w:val="36"/>
          <w:szCs w:val="36"/>
        </w:rPr>
      </w:pPr>
      <w:r>
        <w:rPr>
          <w:rFonts w:hint="eastAsia" w:ascii="宋体" w:hAnsi="宋体"/>
          <w:b/>
          <w:bCs/>
          <w:sz w:val="36"/>
          <w:szCs w:val="36"/>
        </w:rPr>
        <w:t>二</w:t>
      </w:r>
      <w:r>
        <w:rPr>
          <w:rFonts w:ascii="宋体"/>
          <w:b/>
          <w:bCs/>
          <w:sz w:val="36"/>
          <w:szCs w:val="36"/>
        </w:rPr>
        <w:t>0</w:t>
      </w:r>
      <w:r>
        <w:rPr>
          <w:rFonts w:hint="eastAsia" w:ascii="宋体"/>
          <w:b/>
          <w:bCs/>
          <w:sz w:val="36"/>
          <w:szCs w:val="36"/>
          <w:lang w:val="en-US" w:eastAsia="zh-CN"/>
        </w:rPr>
        <w:t xml:space="preserve"> </w:t>
      </w:r>
      <w:r>
        <w:rPr>
          <w:rFonts w:ascii="宋体" w:hAnsi="宋体"/>
          <w:b/>
          <w:sz w:val="36"/>
          <w:szCs w:val="36"/>
        </w:rPr>
        <w:t xml:space="preserve">  </w:t>
      </w:r>
      <w:r>
        <w:rPr>
          <w:rFonts w:hint="eastAsia" w:ascii="宋体" w:hAnsi="宋体"/>
          <w:b/>
          <w:sz w:val="36"/>
          <w:szCs w:val="36"/>
        </w:rPr>
        <w:t>年</w:t>
      </w:r>
      <w:r>
        <w:rPr>
          <w:rFonts w:ascii="宋体" w:hAnsi="宋体"/>
          <w:b/>
          <w:sz w:val="36"/>
          <w:szCs w:val="36"/>
        </w:rPr>
        <w:t xml:space="preserve"> </w:t>
      </w:r>
      <w:r>
        <w:rPr>
          <w:rFonts w:hint="eastAsia" w:ascii="宋体" w:hAnsi="宋体"/>
          <w:b/>
          <w:sz w:val="36"/>
          <w:szCs w:val="36"/>
        </w:rPr>
        <w:t>月</w:t>
      </w:r>
    </w:p>
    <w:p>
      <w:r>
        <w:br w:type="page"/>
      </w: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101" w:name="_Toc494665948"/>
      <w:bookmarkStart w:id="102" w:name="_Toc494745315"/>
      <w:bookmarkStart w:id="103" w:name="_Toc494702268"/>
      <w:bookmarkStart w:id="104" w:name="_Toc494721098"/>
      <w:bookmarkStart w:id="105" w:name="_Toc494664998"/>
      <w:bookmarkStart w:id="106" w:name="_Toc494665551"/>
      <w:r>
        <w:rPr>
          <w:rFonts w:hint="eastAsia" w:ascii="黑体" w:hAnsi="黑体" w:eastAsia="黑体"/>
          <w:b/>
          <w:sz w:val="36"/>
          <w:szCs w:val="36"/>
        </w:rPr>
        <w:t>商务文件组成</w:t>
      </w:r>
      <w:bookmarkEnd w:id="101"/>
      <w:bookmarkEnd w:id="102"/>
      <w:bookmarkEnd w:id="103"/>
      <w:bookmarkEnd w:id="104"/>
      <w:bookmarkEnd w:id="105"/>
      <w:bookmarkEnd w:id="106"/>
    </w:p>
    <w:p>
      <w:pPr>
        <w:autoSpaceDE w:val="0"/>
        <w:autoSpaceDN w:val="0"/>
        <w:adjustRightInd w:val="0"/>
        <w:spacing w:beforeLines="50" w:afterLines="50" w:line="360" w:lineRule="auto"/>
        <w:ind w:firstLine="480" w:firstLineChars="200"/>
        <w:rPr>
          <w:rFonts w:ascii="宋体"/>
          <w:color w:val="0D0D0D"/>
          <w:kern w:val="0"/>
          <w:sz w:val="24"/>
          <w:szCs w:val="32"/>
        </w:rPr>
      </w:pPr>
      <w:r>
        <w:rPr>
          <w:rFonts w:hint="eastAsia" w:ascii="宋体" w:hAnsi="宋体"/>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6"/>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商务文件目录</w:t>
      </w:r>
      <w:r>
        <w:rPr>
          <w:rFonts w:hint="eastAsia" w:ascii="宋体" w:hAnsi="宋体"/>
          <w:b/>
          <w:kern w:val="0"/>
          <w:sz w:val="24"/>
          <w:szCs w:val="32"/>
        </w:rPr>
        <w:t>（目录应涵盖下述所有资料，页码清晰以便查阅）</w:t>
      </w:r>
      <w:r>
        <w:rPr>
          <w:rFonts w:hint="eastAsia" w:ascii="宋体" w:hAnsi="宋体"/>
          <w:kern w:val="0"/>
          <w:sz w:val="24"/>
          <w:szCs w:val="32"/>
        </w:rPr>
        <w:t>；</w:t>
      </w:r>
    </w:p>
    <w:p>
      <w:pPr>
        <w:numPr>
          <w:ilvl w:val="0"/>
          <w:numId w:val="66"/>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投标书（附件一）；</w:t>
      </w:r>
    </w:p>
    <w:p>
      <w:pPr>
        <w:numPr>
          <w:ilvl w:val="0"/>
          <w:numId w:val="66"/>
        </w:numPr>
        <w:autoSpaceDE w:val="0"/>
        <w:autoSpaceDN w:val="0"/>
        <w:adjustRightInd w:val="0"/>
        <w:spacing w:line="360" w:lineRule="auto"/>
        <w:ind w:left="490" w:hanging="370"/>
        <w:rPr>
          <w:rFonts w:ascii="宋体"/>
          <w:color w:val="0D0D0D"/>
          <w:kern w:val="0"/>
          <w:sz w:val="24"/>
          <w:szCs w:val="32"/>
        </w:rPr>
      </w:pPr>
      <w:r>
        <w:rPr>
          <w:rFonts w:hint="eastAsia" w:ascii="宋体" w:hAnsi="宋体"/>
          <w:color w:val="0D0D0D"/>
          <w:kern w:val="0"/>
          <w:sz w:val="24"/>
          <w:szCs w:val="32"/>
        </w:rPr>
        <w:t>制造商中小企业声明函（附件二）；</w:t>
      </w:r>
    </w:p>
    <w:p>
      <w:pPr>
        <w:numPr>
          <w:ilvl w:val="0"/>
          <w:numId w:val="66"/>
        </w:numPr>
        <w:autoSpaceDE w:val="0"/>
        <w:autoSpaceDN w:val="0"/>
        <w:adjustRightInd w:val="0"/>
        <w:spacing w:line="360" w:lineRule="auto"/>
        <w:ind w:left="490" w:hanging="370"/>
        <w:rPr>
          <w:rFonts w:ascii="宋体"/>
          <w:color w:val="0D0D0D"/>
          <w:kern w:val="0"/>
          <w:sz w:val="24"/>
          <w:szCs w:val="32"/>
        </w:rPr>
      </w:pPr>
      <w:r>
        <w:rPr>
          <w:rFonts w:hint="eastAsia" w:ascii="宋体" w:hAnsi="宋体"/>
          <w:kern w:val="0"/>
          <w:sz w:val="24"/>
          <w:szCs w:val="32"/>
        </w:rPr>
        <w:t>中小企业声</w:t>
      </w:r>
      <w:r>
        <w:rPr>
          <w:rFonts w:hint="eastAsia" w:ascii="宋体" w:hAnsi="宋体"/>
          <w:color w:val="0D0D0D"/>
          <w:kern w:val="0"/>
          <w:sz w:val="24"/>
          <w:szCs w:val="32"/>
        </w:rPr>
        <w:t>明函（附件三）；</w:t>
      </w:r>
    </w:p>
    <w:p>
      <w:pPr>
        <w:numPr>
          <w:ilvl w:val="0"/>
          <w:numId w:val="66"/>
        </w:numPr>
        <w:autoSpaceDE w:val="0"/>
        <w:autoSpaceDN w:val="0"/>
        <w:adjustRightInd w:val="0"/>
        <w:spacing w:line="360" w:lineRule="auto"/>
        <w:ind w:left="490" w:hanging="370"/>
        <w:rPr>
          <w:rFonts w:ascii="宋体"/>
          <w:color w:val="0D0D0D"/>
          <w:kern w:val="0"/>
          <w:sz w:val="24"/>
          <w:szCs w:val="32"/>
        </w:rPr>
      </w:pPr>
      <w:r>
        <w:rPr>
          <w:rFonts w:hint="eastAsia" w:ascii="宋体" w:hAnsi="宋体"/>
          <w:color w:val="0D0D0D"/>
          <w:kern w:val="0"/>
          <w:sz w:val="24"/>
          <w:szCs w:val="32"/>
        </w:rPr>
        <w:t>残疾人福利性单位声明函（附件四）</w:t>
      </w:r>
    </w:p>
    <w:p>
      <w:pPr>
        <w:numPr>
          <w:ilvl w:val="0"/>
          <w:numId w:val="66"/>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开标一览表（附件五）；</w:t>
      </w:r>
    </w:p>
    <w:p>
      <w:pPr>
        <w:numPr>
          <w:ilvl w:val="0"/>
          <w:numId w:val="66"/>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投标报价明细表（附件六）；</w:t>
      </w:r>
    </w:p>
    <w:p>
      <w:pPr>
        <w:numPr>
          <w:ilvl w:val="0"/>
          <w:numId w:val="66"/>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小型和微型企业、监狱企业、残疾人福利性单位货物汇总表（附件七）；</w:t>
      </w:r>
    </w:p>
    <w:p>
      <w:pPr>
        <w:numPr>
          <w:ilvl w:val="0"/>
          <w:numId w:val="66"/>
        </w:numPr>
        <w:autoSpaceDE w:val="0"/>
        <w:autoSpaceDN w:val="0"/>
        <w:adjustRightInd w:val="0"/>
        <w:spacing w:line="360" w:lineRule="auto"/>
        <w:ind w:left="490" w:hanging="370"/>
        <w:rPr>
          <w:rFonts w:ascii="宋体" w:cs="Courier New"/>
          <w:color w:val="0D0D0D"/>
          <w:sz w:val="24"/>
          <w:szCs w:val="24"/>
        </w:rPr>
      </w:pPr>
      <w:r>
        <w:rPr>
          <w:rFonts w:hint="eastAsia" w:ascii="宋体" w:hAnsi="宋体" w:cs="Courier New"/>
          <w:color w:val="0D0D0D"/>
          <w:sz w:val="24"/>
          <w:szCs w:val="24"/>
        </w:rPr>
        <w:t>投标货物、服务清单（附件八）；</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交纳投标保证金的银行凭证（附件九，适用招标文件有交纳要求的应当提供）；</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法定代表人授权书（附件十）；</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关于不存在招标文件第二章“十一</w:t>
      </w:r>
      <w:r>
        <w:rPr>
          <w:rFonts w:ascii="宋体" w:hAnsi="宋体" w:cs="Courier New"/>
          <w:color w:val="0D0D0D"/>
          <w:sz w:val="24"/>
          <w:szCs w:val="24"/>
        </w:rPr>
        <w:t xml:space="preserve"> </w:t>
      </w:r>
      <w:r>
        <w:rPr>
          <w:rFonts w:hint="eastAsia" w:ascii="宋体" w:hAnsi="宋体" w:cs="Courier New"/>
          <w:color w:val="0D0D0D"/>
          <w:sz w:val="24"/>
          <w:szCs w:val="24"/>
        </w:rPr>
        <w:t>其他注意事项”中规定禁止情形的书面声明；</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投标人的资格声明（附件十一）；</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项目负责人、技术负责人简历表（附件十二）；</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项目班子成员情况表（附件十三）；</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投标人类似项目业绩表（附件十四）；</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招标文件要求提供或投标人认为需提供的其它资料；</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符合性审查对照表（附件十五）；</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商务要求响应、偏离说明表（附件十六）；</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商务要求“★”号条款响应、偏离说明表（附件十七）</w:t>
      </w:r>
    </w:p>
    <w:p>
      <w:pPr>
        <w:numPr>
          <w:ilvl w:val="0"/>
          <w:numId w:val="66"/>
        </w:numPr>
        <w:autoSpaceDE w:val="0"/>
        <w:autoSpaceDN w:val="0"/>
        <w:adjustRightInd w:val="0"/>
        <w:spacing w:line="360" w:lineRule="auto"/>
        <w:ind w:left="616" w:hanging="496"/>
        <w:rPr>
          <w:rFonts w:ascii="宋体" w:cs="Courier New"/>
          <w:color w:val="0D0D0D"/>
          <w:sz w:val="24"/>
          <w:szCs w:val="24"/>
        </w:rPr>
      </w:pPr>
      <w:r>
        <w:rPr>
          <w:rFonts w:hint="eastAsia" w:ascii="宋体" w:hAnsi="宋体" w:cs="Courier New"/>
          <w:color w:val="0D0D0D"/>
          <w:sz w:val="24"/>
          <w:szCs w:val="24"/>
        </w:rPr>
        <w:t>商务评议对照表（附件十八）。</w:t>
      </w:r>
    </w:p>
    <w:p>
      <w:pPr>
        <w:jc w:val="center"/>
        <w:rPr>
          <w:rFonts w:ascii="黑体" w:hAnsi="黑体" w:eastAsia="黑体"/>
          <w:b/>
          <w:sz w:val="72"/>
          <w:szCs w:val="72"/>
        </w:rPr>
      </w:pPr>
      <w:r>
        <w:br w:type="page"/>
      </w: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w:t>
      </w:r>
      <w:r>
        <w:rPr>
          <w:rFonts w:ascii="黑体" w:hAnsi="黑体" w:eastAsia="黑体"/>
          <w:b/>
          <w:sz w:val="144"/>
          <w:szCs w:val="144"/>
        </w:rPr>
        <w:t xml:space="preserve"> </w:t>
      </w:r>
      <w:r>
        <w:rPr>
          <w:rFonts w:hint="eastAsia" w:ascii="黑体" w:hAnsi="黑体" w:eastAsia="黑体"/>
          <w:b/>
          <w:sz w:val="144"/>
          <w:szCs w:val="144"/>
        </w:rPr>
        <w:t>标</w:t>
      </w:r>
      <w:r>
        <w:rPr>
          <w:rFonts w:ascii="黑体" w:hAnsi="黑体" w:eastAsia="黑体"/>
          <w:b/>
          <w:sz w:val="144"/>
          <w:szCs w:val="144"/>
        </w:rPr>
        <w:t xml:space="preserve"> </w:t>
      </w:r>
      <w:r>
        <w:rPr>
          <w:rFonts w:hint="eastAsia" w:ascii="黑体" w:hAnsi="黑体" w:eastAsia="黑体"/>
          <w:b/>
          <w:sz w:val="144"/>
          <w:szCs w:val="144"/>
        </w:rPr>
        <w:t>文</w:t>
      </w:r>
      <w:r>
        <w:rPr>
          <w:rFonts w:ascii="黑体" w:hAnsi="黑体" w:eastAsia="黑体"/>
          <w:b/>
          <w:sz w:val="144"/>
          <w:szCs w:val="144"/>
        </w:rPr>
        <w:t xml:space="preserve"> </w:t>
      </w:r>
      <w:r>
        <w:rPr>
          <w:rFonts w:hint="eastAsia" w:ascii="黑体" w:hAnsi="黑体" w:eastAsia="黑体"/>
          <w:b/>
          <w:sz w:val="144"/>
          <w:szCs w:val="144"/>
        </w:rPr>
        <w:t>件</w:t>
      </w:r>
    </w:p>
    <w:p>
      <w:pPr>
        <w:pStyle w:val="4"/>
        <w:spacing w:before="340" w:after="480" w:line="360" w:lineRule="auto"/>
        <w:jc w:val="center"/>
        <w:rPr>
          <w:rFonts w:ascii="宋体"/>
          <w:bCs w:val="0"/>
          <w:sz w:val="44"/>
          <w:szCs w:val="44"/>
          <w:lang w:val="zh-CN"/>
        </w:rPr>
      </w:pPr>
      <w:bookmarkStart w:id="107" w:name="_Toc494665552"/>
      <w:bookmarkStart w:id="108" w:name="_Toc494664999"/>
      <w:bookmarkStart w:id="109" w:name="_Toc494745316"/>
      <w:bookmarkStart w:id="110" w:name="_Toc494665949"/>
      <w:bookmarkStart w:id="111" w:name="_Toc494702269"/>
      <w:bookmarkStart w:id="112" w:name="_Toc495861549"/>
      <w:bookmarkStart w:id="113" w:name="_Toc494721099"/>
    </w:p>
    <w:p>
      <w:pPr>
        <w:pStyle w:val="4"/>
        <w:spacing w:before="340" w:after="480" w:line="360" w:lineRule="auto"/>
        <w:jc w:val="center"/>
        <w:rPr>
          <w:rFonts w:ascii="宋体"/>
          <w:bCs w:val="0"/>
          <w:sz w:val="44"/>
          <w:szCs w:val="44"/>
          <w:lang w:val="zh-CN"/>
        </w:rPr>
      </w:pPr>
    </w:p>
    <w:p>
      <w:pPr>
        <w:pStyle w:val="4"/>
        <w:spacing w:before="340" w:after="480" w:line="360" w:lineRule="auto"/>
        <w:jc w:val="center"/>
        <w:rPr>
          <w:rFonts w:ascii="宋体"/>
          <w:bCs w:val="0"/>
          <w:sz w:val="44"/>
          <w:szCs w:val="44"/>
          <w:lang w:val="zh-CN"/>
        </w:rPr>
      </w:pPr>
      <w:r>
        <w:rPr>
          <w:rFonts w:hint="eastAsia" w:ascii="宋体" w:hAnsi="宋体"/>
          <w:bCs w:val="0"/>
          <w:sz w:val="44"/>
          <w:szCs w:val="44"/>
          <w:lang w:val="zh-CN"/>
        </w:rPr>
        <w:t>第三部分</w:t>
      </w:r>
      <w:r>
        <w:rPr>
          <w:rFonts w:ascii="宋体" w:hAnsi="宋体"/>
          <w:bCs w:val="0"/>
          <w:sz w:val="44"/>
          <w:szCs w:val="44"/>
          <w:lang w:val="zh-CN"/>
        </w:rPr>
        <w:t xml:space="preserve"> </w:t>
      </w:r>
      <w:r>
        <w:rPr>
          <w:rFonts w:hint="eastAsia" w:ascii="宋体" w:hAnsi="宋体"/>
          <w:bCs w:val="0"/>
          <w:sz w:val="44"/>
          <w:szCs w:val="44"/>
          <w:lang w:val="zh-CN"/>
        </w:rPr>
        <w:t>技术、服务文件</w:t>
      </w:r>
      <w:bookmarkEnd w:id="107"/>
      <w:bookmarkEnd w:id="108"/>
      <w:bookmarkEnd w:id="109"/>
      <w:bookmarkEnd w:id="110"/>
      <w:bookmarkEnd w:id="111"/>
      <w:bookmarkEnd w:id="112"/>
      <w:bookmarkEnd w:id="113"/>
    </w:p>
    <w:p>
      <w:pPr>
        <w:spacing w:line="360" w:lineRule="auto"/>
        <w:ind w:left="2053" w:leftChars="619" w:right="1300" w:rightChars="619" w:hanging="753" w:hangingChars="209"/>
        <w:rPr>
          <w:rFonts w:ascii="宋体"/>
          <w:bCs/>
          <w:sz w:val="36"/>
          <w:szCs w:val="24"/>
        </w:rPr>
      </w:pPr>
      <w:r>
        <w:rPr>
          <w:rFonts w:hint="eastAsia" w:ascii="宋体" w:hAnsi="宋体"/>
          <w:b/>
          <w:bCs/>
          <w:sz w:val="36"/>
          <w:szCs w:val="24"/>
        </w:rPr>
        <w:t>项目编号：</w:t>
      </w:r>
    </w:p>
    <w:p>
      <w:pPr>
        <w:spacing w:line="360" w:lineRule="auto"/>
        <w:ind w:left="2053" w:leftChars="619" w:right="1300" w:rightChars="619" w:hanging="753" w:hangingChars="209"/>
        <w:rPr>
          <w:rFonts w:ascii="宋体"/>
          <w:b/>
          <w:bCs/>
          <w:sz w:val="36"/>
          <w:szCs w:val="24"/>
        </w:rPr>
      </w:pPr>
      <w:r>
        <w:rPr>
          <w:rFonts w:hint="eastAsia" w:ascii="宋体" w:hAnsi="宋体"/>
          <w:b/>
          <w:bCs/>
          <w:sz w:val="36"/>
          <w:szCs w:val="24"/>
        </w:rPr>
        <w:t>项目名称：</w:t>
      </w:r>
    </w:p>
    <w:p>
      <w:pPr>
        <w:spacing w:line="360" w:lineRule="auto"/>
        <w:ind w:left="2053" w:leftChars="619" w:right="1300" w:rightChars="619" w:hanging="753" w:hangingChars="209"/>
        <w:rPr>
          <w:rFonts w:ascii="宋体"/>
          <w:bCs/>
          <w:sz w:val="36"/>
          <w:szCs w:val="24"/>
          <w:lang w:val="zh-CN"/>
        </w:rPr>
      </w:pPr>
      <w:r>
        <w:rPr>
          <w:rFonts w:hint="eastAsia" w:ascii="宋体" w:hAnsi="宋体"/>
          <w:b/>
          <w:bCs/>
          <w:sz w:val="36"/>
          <w:szCs w:val="24"/>
        </w:rPr>
        <w:t>采购人：</w:t>
      </w:r>
    </w:p>
    <w:p>
      <w:pPr>
        <w:spacing w:line="360" w:lineRule="auto"/>
        <w:ind w:left="2053" w:leftChars="619" w:right="1300" w:rightChars="619" w:hanging="753" w:hangingChars="209"/>
        <w:rPr>
          <w:rFonts w:ascii="宋体"/>
          <w:sz w:val="36"/>
          <w:szCs w:val="36"/>
        </w:rPr>
      </w:pPr>
      <w:r>
        <w:rPr>
          <w:rFonts w:hint="eastAsia" w:ascii="宋体" w:hAnsi="宋体"/>
          <w:b/>
          <w:bCs/>
          <w:sz w:val="36"/>
          <w:szCs w:val="24"/>
        </w:rPr>
        <w:t>采购内容：</w:t>
      </w:r>
    </w:p>
    <w:p>
      <w:pPr>
        <w:spacing w:line="360" w:lineRule="auto"/>
        <w:ind w:left="2057" w:leftChars="613" w:right="1287" w:rightChars="613" w:hanging="770" w:hangingChars="214"/>
        <w:rPr>
          <w:rFonts w:ascii="宋体"/>
          <w:sz w:val="36"/>
          <w:szCs w:val="36"/>
        </w:rPr>
      </w:pPr>
    </w:p>
    <w:p>
      <w:pPr>
        <w:spacing w:line="360" w:lineRule="auto"/>
        <w:ind w:left="3343" w:leftChars="613" w:right="1287" w:rightChars="613" w:hanging="2056" w:hangingChars="214"/>
        <w:rPr>
          <w:rFonts w:ascii="宋体"/>
          <w:b/>
          <w:bCs/>
          <w:sz w:val="96"/>
          <w:szCs w:val="96"/>
        </w:rPr>
      </w:pPr>
      <w:r>
        <w:rPr>
          <w:rFonts w:hint="eastAsia" w:ascii="宋体" w:hAnsi="宋体"/>
          <w:b/>
          <w:bCs/>
          <w:sz w:val="96"/>
          <w:szCs w:val="96"/>
        </w:rPr>
        <w:t>投标人（盖章）</w:t>
      </w:r>
    </w:p>
    <w:p>
      <w:pPr>
        <w:spacing w:line="360" w:lineRule="auto"/>
        <w:ind w:left="1972" w:leftChars="613" w:right="1287" w:rightChars="613" w:hanging="685" w:hangingChars="214"/>
        <w:rPr>
          <w:rFonts w:ascii="宋体"/>
          <w:b/>
          <w:bCs/>
          <w:sz w:val="32"/>
          <w:szCs w:val="32"/>
        </w:rPr>
      </w:pPr>
      <w:r>
        <w:rPr>
          <w:rFonts w:hint="eastAsia" w:ascii="宋体" w:hAnsi="宋体"/>
          <w:b/>
          <w:bCs/>
          <w:sz w:val="32"/>
          <w:szCs w:val="32"/>
        </w:rPr>
        <w:t>投标人授权代表（签字）：</w:t>
      </w:r>
    </w:p>
    <w:p>
      <w:pPr>
        <w:spacing w:beforeLines="100" w:afterLines="100" w:line="360" w:lineRule="auto"/>
        <w:ind w:left="2258" w:leftChars="466" w:right="466" w:hanging="1279" w:hangingChars="355"/>
        <w:jc w:val="center"/>
        <w:rPr>
          <w:rFonts w:ascii="宋体"/>
          <w:b/>
          <w:sz w:val="36"/>
          <w:szCs w:val="36"/>
        </w:rPr>
      </w:pPr>
      <w:r>
        <w:rPr>
          <w:rFonts w:hint="eastAsia" w:ascii="宋体" w:hAnsi="宋体"/>
          <w:b/>
          <w:bCs/>
          <w:sz w:val="36"/>
          <w:szCs w:val="36"/>
        </w:rPr>
        <w:t>二</w:t>
      </w:r>
      <w:r>
        <w:rPr>
          <w:rFonts w:ascii="宋体"/>
          <w:b/>
          <w:bCs/>
          <w:sz w:val="36"/>
          <w:szCs w:val="36"/>
        </w:rPr>
        <w:t>0</w:t>
      </w:r>
      <w:r>
        <w:rPr>
          <w:rFonts w:hint="eastAsia" w:ascii="宋体"/>
          <w:b/>
          <w:bCs/>
          <w:sz w:val="36"/>
          <w:szCs w:val="36"/>
          <w:lang w:val="en-US" w:eastAsia="zh-CN"/>
        </w:rPr>
        <w:t xml:space="preserve"> </w:t>
      </w:r>
      <w:r>
        <w:rPr>
          <w:rFonts w:ascii="宋体" w:hAnsi="宋体"/>
          <w:b/>
          <w:sz w:val="36"/>
          <w:szCs w:val="36"/>
        </w:rPr>
        <w:t xml:space="preserve">  </w:t>
      </w:r>
      <w:r>
        <w:rPr>
          <w:rFonts w:hint="eastAsia" w:ascii="宋体" w:hAnsi="宋体"/>
          <w:b/>
          <w:sz w:val="36"/>
          <w:szCs w:val="36"/>
        </w:rPr>
        <w:t>年</w:t>
      </w:r>
      <w:r>
        <w:rPr>
          <w:rFonts w:ascii="宋体" w:hAnsi="宋体"/>
          <w:b/>
          <w:sz w:val="36"/>
          <w:szCs w:val="36"/>
        </w:rPr>
        <w:t xml:space="preserve"> </w:t>
      </w:r>
      <w:r>
        <w:rPr>
          <w:rFonts w:hint="eastAsia" w:ascii="宋体" w:hAnsi="宋体"/>
          <w:b/>
          <w:sz w:val="36"/>
          <w:szCs w:val="36"/>
        </w:rPr>
        <w:t>月</w:t>
      </w:r>
    </w:p>
    <w:p>
      <w:r>
        <w:br w:type="page"/>
      </w:r>
    </w:p>
    <w:p>
      <w:pPr>
        <w:spacing w:beforeLines="100" w:line="360" w:lineRule="auto"/>
        <w:jc w:val="left"/>
        <w:rPr>
          <w:rFonts w:ascii="宋体"/>
          <w:b/>
          <w:bCs/>
          <w:sz w:val="30"/>
          <w:szCs w:val="30"/>
          <w:lang w:val="zh-CN"/>
        </w:rPr>
      </w:pPr>
      <w:r>
        <w:rPr>
          <w:rFonts w:hint="eastAsia" w:ascii="宋体" w:hAnsi="宋体"/>
          <w:b/>
          <w:bCs/>
          <w:sz w:val="30"/>
          <w:szCs w:val="30"/>
          <w:lang w:val="zh-CN"/>
        </w:rPr>
        <w:t>格式（参考）说明：</w:t>
      </w:r>
    </w:p>
    <w:p>
      <w:pPr>
        <w:spacing w:before="120" w:after="120" w:line="578" w:lineRule="auto"/>
        <w:jc w:val="center"/>
        <w:rPr>
          <w:rFonts w:ascii="黑体" w:hAnsi="黑体" w:eastAsia="黑体"/>
          <w:b/>
          <w:sz w:val="36"/>
          <w:szCs w:val="36"/>
        </w:rPr>
      </w:pPr>
      <w:bookmarkStart w:id="114" w:name="_Toc494665950"/>
      <w:bookmarkStart w:id="115" w:name="_Toc494702270"/>
      <w:bookmarkStart w:id="116" w:name="_Toc494745317"/>
      <w:bookmarkStart w:id="117" w:name="_Toc494721100"/>
      <w:bookmarkStart w:id="118" w:name="_Toc494665553"/>
      <w:bookmarkStart w:id="119" w:name="_Toc494665000"/>
      <w:r>
        <w:rPr>
          <w:rFonts w:hint="eastAsia" w:ascii="黑体" w:hAnsi="黑体" w:eastAsia="黑体"/>
          <w:b/>
          <w:bCs/>
          <w:sz w:val="36"/>
          <w:szCs w:val="36"/>
          <w:lang w:val="zh-CN"/>
        </w:rPr>
        <w:t>技术</w:t>
      </w:r>
      <w:r>
        <w:rPr>
          <w:rFonts w:hint="eastAsia" w:ascii="黑体" w:hAnsi="黑体" w:eastAsia="黑体"/>
          <w:b/>
          <w:sz w:val="36"/>
          <w:szCs w:val="36"/>
        </w:rPr>
        <w:t>、服务文件组成</w:t>
      </w:r>
      <w:bookmarkEnd w:id="114"/>
      <w:bookmarkEnd w:id="115"/>
      <w:bookmarkEnd w:id="116"/>
      <w:bookmarkEnd w:id="117"/>
      <w:bookmarkEnd w:id="118"/>
      <w:bookmarkEnd w:id="119"/>
    </w:p>
    <w:p>
      <w:pPr>
        <w:autoSpaceDE w:val="0"/>
        <w:autoSpaceDN w:val="0"/>
        <w:adjustRightInd w:val="0"/>
        <w:spacing w:beforeLines="50" w:afterLines="50" w:line="360" w:lineRule="auto"/>
        <w:ind w:firstLine="480" w:firstLineChars="200"/>
        <w:rPr>
          <w:rFonts w:ascii="宋体"/>
          <w:color w:val="0D0D0D"/>
          <w:kern w:val="0"/>
          <w:sz w:val="24"/>
          <w:szCs w:val="32"/>
        </w:rPr>
      </w:pPr>
      <w:r>
        <w:rPr>
          <w:rFonts w:hint="eastAsia" w:ascii="宋体" w:hAnsi="宋体"/>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7"/>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技术、服务文件目录（目录应涵盖下述所有资料，页码清晰以便查阅）；</w:t>
      </w:r>
    </w:p>
    <w:p>
      <w:pPr>
        <w:numPr>
          <w:ilvl w:val="0"/>
          <w:numId w:val="67"/>
        </w:numPr>
        <w:autoSpaceDE w:val="0"/>
        <w:autoSpaceDN w:val="0"/>
        <w:adjustRightInd w:val="0"/>
        <w:spacing w:line="360" w:lineRule="auto"/>
        <w:ind w:left="488" w:hanging="369"/>
        <w:rPr>
          <w:rFonts w:ascii="宋体"/>
          <w:kern w:val="0"/>
          <w:sz w:val="24"/>
          <w:szCs w:val="32"/>
        </w:rPr>
      </w:pPr>
      <w:r>
        <w:rPr>
          <w:rFonts w:hint="eastAsia" w:ascii="宋体" w:hAnsi="宋体"/>
          <w:kern w:val="0"/>
          <w:sz w:val="24"/>
          <w:szCs w:val="32"/>
        </w:rPr>
        <w:t>投标货物（工程或服务）介绍，项目建设（服务）方案；</w:t>
      </w:r>
    </w:p>
    <w:p>
      <w:pPr>
        <w:numPr>
          <w:ilvl w:val="0"/>
          <w:numId w:val="67"/>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技术、服务要求响应、偏离说明表（附件十九）；</w:t>
      </w:r>
    </w:p>
    <w:p>
      <w:pPr>
        <w:numPr>
          <w:ilvl w:val="0"/>
          <w:numId w:val="67"/>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技术、服务要求“★”号条款响应、偏离说明表（附件二十）；</w:t>
      </w:r>
    </w:p>
    <w:p>
      <w:pPr>
        <w:numPr>
          <w:ilvl w:val="0"/>
          <w:numId w:val="67"/>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技术、服务评议对照表（附件二十一）；</w:t>
      </w:r>
    </w:p>
    <w:p>
      <w:pPr>
        <w:numPr>
          <w:ilvl w:val="0"/>
          <w:numId w:val="67"/>
        </w:numPr>
        <w:autoSpaceDE w:val="0"/>
        <w:autoSpaceDN w:val="0"/>
        <w:adjustRightInd w:val="0"/>
        <w:spacing w:line="360" w:lineRule="auto"/>
        <w:ind w:left="490" w:hanging="370"/>
        <w:rPr>
          <w:rFonts w:ascii="宋体"/>
          <w:kern w:val="0"/>
          <w:sz w:val="24"/>
          <w:szCs w:val="32"/>
        </w:rPr>
      </w:pPr>
      <w:r>
        <w:rPr>
          <w:rFonts w:hint="eastAsia" w:ascii="宋体" w:hAnsi="宋体"/>
          <w:kern w:val="0"/>
          <w:sz w:val="24"/>
          <w:szCs w:val="32"/>
        </w:rPr>
        <w:t>招标文件要求提供或投标人认为需提供的其它资料。</w:t>
      </w:r>
    </w:p>
    <w:p>
      <w:pPr>
        <w:autoSpaceDE w:val="0"/>
        <w:autoSpaceDN w:val="0"/>
        <w:adjustRightInd w:val="0"/>
        <w:spacing w:line="360" w:lineRule="auto"/>
        <w:rPr>
          <w:rFonts w:ascii="宋体"/>
          <w:kern w:val="0"/>
          <w:sz w:val="24"/>
          <w:szCs w:val="32"/>
        </w:rPr>
      </w:pPr>
    </w:p>
    <w:p>
      <w:pPr>
        <w:autoSpaceDE w:val="0"/>
        <w:autoSpaceDN w:val="0"/>
        <w:adjustRightInd w:val="0"/>
        <w:spacing w:line="360" w:lineRule="auto"/>
        <w:ind w:left="715" w:leftChars="-6" w:hanging="727" w:hangingChars="303"/>
        <w:rPr>
          <w:rFonts w:ascii="宋体"/>
          <w:color w:val="0D0D0D"/>
          <w:kern w:val="0"/>
          <w:sz w:val="24"/>
          <w:szCs w:val="32"/>
        </w:rPr>
      </w:pPr>
      <w:r>
        <w:rPr>
          <w:rFonts w:hint="eastAsia" w:ascii="宋体" w:hAnsi="宋体"/>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68"/>
        </w:numPr>
        <w:spacing w:before="100" w:beforeAutospacing="1" w:afterLines="50" w:line="360" w:lineRule="auto"/>
        <w:ind w:left="1288" w:hanging="1288"/>
        <w:rPr>
          <w:rFonts w:ascii="宋体"/>
        </w:rPr>
      </w:pPr>
      <w:bookmarkStart w:id="120" w:name="_Toc494721101"/>
      <w:bookmarkStart w:id="121" w:name="_Toc494665951"/>
      <w:bookmarkStart w:id="122" w:name="_Toc494665001"/>
      <w:bookmarkStart w:id="123" w:name="_Toc494702271"/>
      <w:bookmarkStart w:id="124" w:name="_Toc494665554"/>
      <w:bookmarkStart w:id="125" w:name="_Toc494745318"/>
      <w:bookmarkStart w:id="126" w:name="_Toc495861550"/>
      <w:bookmarkStart w:id="127" w:name="_Toc238276242"/>
      <w:bookmarkStart w:id="128" w:name="_Toc236473298"/>
      <w:r>
        <w:rPr>
          <w:rFonts w:hint="eastAsia" w:ascii="宋体" w:hAnsi="宋体"/>
        </w:rPr>
        <w:t>投标书</w:t>
      </w:r>
      <w:bookmarkEnd w:id="120"/>
      <w:bookmarkEnd w:id="121"/>
      <w:bookmarkEnd w:id="122"/>
      <w:bookmarkEnd w:id="123"/>
      <w:bookmarkEnd w:id="124"/>
      <w:bookmarkEnd w:id="125"/>
      <w:bookmarkEnd w:id="126"/>
      <w:bookmarkEnd w:id="127"/>
      <w:bookmarkEnd w:id="128"/>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color w:val="0D0D0D"/>
          <w:sz w:val="24"/>
          <w:szCs w:val="24"/>
        </w:rPr>
      </w:pPr>
      <w:r>
        <w:rPr>
          <w:rFonts w:hint="eastAsia" w:ascii="宋体" w:hAnsi="宋体"/>
          <w:color w:val="0D0D0D"/>
          <w:sz w:val="24"/>
          <w:szCs w:val="24"/>
        </w:rPr>
        <w:t>依据贵方</w:t>
      </w:r>
      <w:r>
        <w:rPr>
          <w:rFonts w:ascii="宋体" w:hAnsi="宋体"/>
          <w:color w:val="0D0D0D"/>
          <w:sz w:val="24"/>
          <w:szCs w:val="24"/>
        </w:rPr>
        <w:t>___</w:t>
      </w:r>
      <w:r>
        <w:rPr>
          <w:rFonts w:ascii="宋体" w:hAnsi="宋体"/>
          <w:color w:val="0D0D0D"/>
          <w:sz w:val="24"/>
          <w:szCs w:val="24"/>
          <w:u w:val="single"/>
        </w:rPr>
        <w:t xml:space="preserve">  _</w:t>
      </w:r>
      <w:r>
        <w:rPr>
          <w:rFonts w:hint="eastAsia" w:ascii="宋体" w:hAnsi="宋体"/>
          <w:color w:val="0D0D0D"/>
          <w:sz w:val="24"/>
          <w:szCs w:val="24"/>
        </w:rPr>
        <w:t>项目（项目编号：</w:t>
      </w:r>
      <w:r>
        <w:rPr>
          <w:rFonts w:ascii="宋体" w:hAnsi="宋体"/>
          <w:color w:val="0D0D0D"/>
          <w:sz w:val="24"/>
          <w:szCs w:val="24"/>
        </w:rPr>
        <w:t>_____</w:t>
      </w:r>
      <w:r>
        <w:rPr>
          <w:rFonts w:hint="eastAsia" w:ascii="宋体" w:hAnsi="宋体"/>
          <w:color w:val="0D0D0D"/>
          <w:sz w:val="24"/>
          <w:szCs w:val="24"/>
        </w:rPr>
        <w:t>）招标的投标邀请，我方代表</w:t>
      </w:r>
      <w:r>
        <w:rPr>
          <w:rFonts w:hint="eastAsia" w:ascii="宋体" w:hAnsi="宋体"/>
          <w:color w:val="0D0D0D"/>
          <w:sz w:val="24"/>
          <w:szCs w:val="24"/>
          <w:u w:val="single"/>
        </w:rPr>
        <w:t>（姓名、职务）</w:t>
      </w:r>
      <w:r>
        <w:rPr>
          <w:rFonts w:hint="eastAsia" w:ascii="宋体" w:hAnsi="宋体"/>
          <w:color w:val="0D0D0D"/>
          <w:sz w:val="24"/>
          <w:szCs w:val="24"/>
        </w:rPr>
        <w:t>经正式授权并代表投标人</w:t>
      </w:r>
      <w:r>
        <w:rPr>
          <w:rFonts w:hint="eastAsia" w:ascii="宋体" w:hAnsi="宋体"/>
          <w:color w:val="0D0D0D"/>
          <w:sz w:val="24"/>
          <w:szCs w:val="24"/>
          <w:u w:val="single"/>
        </w:rPr>
        <w:t>（投标人全称</w:t>
      </w:r>
      <w:r>
        <w:rPr>
          <w:rFonts w:ascii="宋体" w:hAnsi="宋体"/>
          <w:color w:val="0D0D0D"/>
          <w:sz w:val="24"/>
          <w:szCs w:val="24"/>
          <w:u w:val="single"/>
        </w:rPr>
        <w:t xml:space="preserve"> </w:t>
      </w:r>
      <w:r>
        <w:rPr>
          <w:rFonts w:hint="eastAsia" w:ascii="宋体" w:hAnsi="宋体"/>
          <w:color w:val="0D0D0D"/>
          <w:sz w:val="24"/>
          <w:szCs w:val="24"/>
          <w:u w:val="single"/>
        </w:rPr>
        <w:t>）</w:t>
      </w:r>
      <w:r>
        <w:rPr>
          <w:rFonts w:hint="eastAsia" w:ascii="宋体" w:hAnsi="宋体"/>
          <w:color w:val="0D0D0D"/>
          <w:sz w:val="24"/>
          <w:szCs w:val="24"/>
        </w:rPr>
        <w:t>提交</w:t>
      </w:r>
      <w:r>
        <w:rPr>
          <w:rFonts w:hint="eastAsia" w:ascii="宋体" w:hAnsi="宋体"/>
          <w:color w:val="0D0D0D"/>
          <w:kern w:val="0"/>
          <w:sz w:val="24"/>
        </w:rPr>
        <w:t>“开标一览表”信封和下述文件正本</w:t>
      </w:r>
      <w:r>
        <w:rPr>
          <w:rFonts w:hint="eastAsia" w:ascii="宋体" w:hAnsi="宋体"/>
          <w:color w:val="0D0D0D"/>
          <w:kern w:val="0"/>
          <w:sz w:val="24"/>
          <w:u w:val="single"/>
          <w:lang w:val="en-US" w:eastAsia="zh-CN"/>
        </w:rPr>
        <w:t xml:space="preserve">   </w:t>
      </w:r>
      <w:r>
        <w:rPr>
          <w:rFonts w:hint="eastAsia" w:ascii="宋体" w:hAnsi="宋体"/>
          <w:color w:val="0D0D0D"/>
          <w:kern w:val="0"/>
          <w:sz w:val="24"/>
        </w:rPr>
        <w:t>份，副本</w:t>
      </w:r>
      <w:r>
        <w:rPr>
          <w:rFonts w:hint="eastAsia" w:ascii="宋体" w:hAnsi="宋体"/>
          <w:color w:val="0D0D0D"/>
          <w:kern w:val="0"/>
          <w:sz w:val="24"/>
          <w:u w:val="single"/>
          <w:lang w:val="en-US" w:eastAsia="zh-CN"/>
        </w:rPr>
        <w:t xml:space="preserve">  </w:t>
      </w:r>
      <w:r>
        <w:rPr>
          <w:rFonts w:hint="eastAsia" w:ascii="宋体" w:hAnsi="宋体"/>
          <w:color w:val="0D0D0D"/>
          <w:kern w:val="0"/>
          <w:sz w:val="24"/>
        </w:rPr>
        <w:t>份。</w:t>
      </w:r>
    </w:p>
    <w:p>
      <w:pPr>
        <w:spacing w:line="360" w:lineRule="auto"/>
        <w:ind w:left="12" w:leftChars="6" w:firstLine="472" w:firstLineChars="197"/>
        <w:rPr>
          <w:rFonts w:ascii="宋体"/>
          <w:sz w:val="24"/>
          <w:szCs w:val="24"/>
        </w:rPr>
      </w:pPr>
      <w:r>
        <w:rPr>
          <w:rFonts w:ascii="宋体" w:hAnsi="宋体"/>
          <w:sz w:val="24"/>
          <w:szCs w:val="24"/>
        </w:rPr>
        <w:t>1.</w:t>
      </w:r>
      <w:r>
        <w:rPr>
          <w:rFonts w:hint="eastAsia" w:ascii="宋体" w:hAnsi="宋体"/>
          <w:sz w:val="24"/>
          <w:szCs w:val="24"/>
        </w:rPr>
        <w:t>资格证明文件；</w:t>
      </w:r>
      <w:r>
        <w:rPr>
          <w:rFonts w:ascii="宋体" w:hAnsi="宋体"/>
          <w:sz w:val="24"/>
          <w:szCs w:val="24"/>
        </w:rPr>
        <w:t xml:space="preserve"> </w:t>
      </w:r>
    </w:p>
    <w:p>
      <w:pPr>
        <w:spacing w:line="360" w:lineRule="auto"/>
        <w:ind w:left="12" w:leftChars="6" w:firstLine="472" w:firstLineChars="197"/>
        <w:rPr>
          <w:rFonts w:ascii="宋体"/>
          <w:sz w:val="24"/>
          <w:szCs w:val="24"/>
        </w:rPr>
      </w:pPr>
      <w:r>
        <w:rPr>
          <w:rFonts w:ascii="宋体" w:hAnsi="宋体"/>
          <w:sz w:val="24"/>
          <w:szCs w:val="24"/>
        </w:rPr>
        <w:t>2.</w:t>
      </w:r>
      <w:r>
        <w:rPr>
          <w:rFonts w:hint="eastAsia" w:ascii="宋体" w:hAnsi="宋体"/>
          <w:sz w:val="24"/>
          <w:szCs w:val="24"/>
        </w:rPr>
        <w:t>商务文件；</w:t>
      </w:r>
    </w:p>
    <w:p>
      <w:pPr>
        <w:spacing w:line="360" w:lineRule="auto"/>
        <w:ind w:left="12" w:leftChars="6" w:firstLine="472" w:firstLineChars="197"/>
        <w:rPr>
          <w:rFonts w:ascii="宋体"/>
          <w:sz w:val="24"/>
          <w:szCs w:val="24"/>
        </w:rPr>
      </w:pPr>
      <w:r>
        <w:rPr>
          <w:rFonts w:ascii="宋体" w:hAnsi="宋体"/>
          <w:sz w:val="24"/>
          <w:szCs w:val="24"/>
        </w:rPr>
        <w:t>3.</w:t>
      </w:r>
      <w:r>
        <w:rPr>
          <w:rFonts w:hint="eastAsia" w:ascii="宋体" w:hAnsi="宋体"/>
          <w:sz w:val="24"/>
          <w:szCs w:val="24"/>
        </w:rPr>
        <w:t>技术、服务文件。</w:t>
      </w:r>
    </w:p>
    <w:p>
      <w:pPr>
        <w:spacing w:line="360" w:lineRule="auto"/>
        <w:rPr>
          <w:rFonts w:ascii="宋体"/>
          <w:b/>
          <w:color w:val="0D0D0D"/>
          <w:kern w:val="0"/>
          <w:sz w:val="24"/>
          <w:szCs w:val="24"/>
        </w:rPr>
      </w:pPr>
      <w:r>
        <w:rPr>
          <w:rFonts w:hint="eastAsia" w:ascii="宋体" w:hAnsi="宋体"/>
          <w:b/>
          <w:color w:val="0D0D0D"/>
          <w:kern w:val="0"/>
          <w:sz w:val="24"/>
          <w:szCs w:val="24"/>
        </w:rPr>
        <w:t>在此，我方宣布同意如下：</w:t>
      </w:r>
    </w:p>
    <w:p>
      <w:pPr>
        <w:spacing w:line="360" w:lineRule="auto"/>
        <w:ind w:left="12" w:leftChars="6" w:firstLine="472" w:firstLineChars="197"/>
        <w:rPr>
          <w:rFonts w:ascii="宋体"/>
          <w:sz w:val="24"/>
          <w:szCs w:val="24"/>
        </w:rPr>
      </w:pPr>
      <w:r>
        <w:rPr>
          <w:rFonts w:ascii="宋体" w:hAnsi="宋体"/>
          <w:sz w:val="24"/>
          <w:szCs w:val="24"/>
        </w:rPr>
        <w:t>1</w:t>
      </w:r>
      <w:r>
        <w:rPr>
          <w:rFonts w:hint="eastAsia" w:ascii="宋体" w:hAnsi="宋体"/>
          <w:sz w:val="24"/>
          <w:szCs w:val="24"/>
        </w:rPr>
        <w:t>．《开标一览表》中规定的应提交和交付的</w:t>
      </w:r>
      <w:r>
        <w:rPr>
          <w:rFonts w:ascii="宋体" w:hAnsi="宋体"/>
          <w:sz w:val="24"/>
          <w:szCs w:val="24"/>
          <w:u w:val="single"/>
        </w:rPr>
        <w:t xml:space="preserve">  </w:t>
      </w:r>
      <w:r>
        <w:rPr>
          <w:rFonts w:hint="eastAsia" w:ascii="宋体" w:hAnsi="宋体"/>
          <w:sz w:val="24"/>
          <w:szCs w:val="24"/>
          <w:u w:val="single"/>
        </w:rPr>
        <w:t>（包号）</w:t>
      </w:r>
      <w:r>
        <w:rPr>
          <w:rFonts w:ascii="宋体" w:hAnsi="宋体"/>
          <w:sz w:val="24"/>
          <w:szCs w:val="24"/>
          <w:u w:val="single"/>
        </w:rPr>
        <w:t xml:space="preserve">  </w:t>
      </w:r>
      <w:r>
        <w:rPr>
          <w:rFonts w:hint="eastAsia" w:ascii="宋体" w:hAnsi="宋体"/>
          <w:sz w:val="24"/>
          <w:szCs w:val="24"/>
        </w:rPr>
        <w:t>货物（工程或服务）投标总价为</w:t>
      </w:r>
      <w:r>
        <w:rPr>
          <w:rFonts w:hint="eastAsia" w:ascii="宋体" w:hAnsi="宋体"/>
          <w:sz w:val="24"/>
          <w:szCs w:val="24"/>
          <w:u w:val="single"/>
        </w:rPr>
        <w:t>（注明币种，并用大写和小写表述投标总价）</w:t>
      </w:r>
      <w:r>
        <w:rPr>
          <w:rFonts w:hint="eastAsia" w:ascii="宋体" w:hAnsi="宋体"/>
          <w:sz w:val="24"/>
          <w:szCs w:val="24"/>
        </w:rPr>
        <w:t>；</w:t>
      </w:r>
    </w:p>
    <w:p>
      <w:pPr>
        <w:spacing w:line="360" w:lineRule="auto"/>
        <w:ind w:left="12" w:leftChars="6" w:firstLine="472" w:firstLineChars="197"/>
        <w:rPr>
          <w:rFonts w:ascii="宋体"/>
          <w:sz w:val="24"/>
          <w:szCs w:val="24"/>
        </w:rPr>
      </w:pPr>
      <w:r>
        <w:rPr>
          <w:rFonts w:ascii="宋体" w:hAnsi="宋体"/>
          <w:sz w:val="24"/>
          <w:szCs w:val="24"/>
        </w:rPr>
        <w:t>2</w:t>
      </w:r>
      <w:r>
        <w:rPr>
          <w:rFonts w:hint="eastAsia" w:ascii="宋体" w:hAnsi="宋体"/>
          <w:sz w:val="24"/>
          <w:szCs w:val="24"/>
        </w:rPr>
        <w:t>．按招标文件的约定履行合同责任和义务；</w:t>
      </w:r>
    </w:p>
    <w:p>
      <w:pPr>
        <w:spacing w:line="360" w:lineRule="auto"/>
        <w:ind w:left="12" w:leftChars="6" w:firstLine="472" w:firstLineChars="197"/>
        <w:rPr>
          <w:rFonts w:ascii="宋体"/>
          <w:sz w:val="24"/>
          <w:szCs w:val="24"/>
        </w:rPr>
      </w:pPr>
      <w:r>
        <w:rPr>
          <w:rFonts w:ascii="宋体" w:hAnsi="宋体"/>
          <w:sz w:val="24"/>
          <w:szCs w:val="24"/>
        </w:rPr>
        <w:t>3</w:t>
      </w:r>
      <w:r>
        <w:rPr>
          <w:rFonts w:hint="eastAsia" w:ascii="宋体" w:hAnsi="宋体"/>
          <w:sz w:val="24"/>
          <w:szCs w:val="24"/>
        </w:rPr>
        <w:t>．已详细审查全部招标文件，包括</w:t>
      </w:r>
      <w:r>
        <w:rPr>
          <w:rFonts w:hint="eastAsia" w:ascii="宋体" w:hAnsi="宋体"/>
          <w:sz w:val="24"/>
          <w:szCs w:val="24"/>
          <w:u w:val="single"/>
        </w:rPr>
        <w:t>（修正或补充文件）（如果有的话）</w:t>
      </w:r>
      <w:r>
        <w:rPr>
          <w:rFonts w:hint="eastAsia" w:ascii="宋体" w:hAnsi="宋体"/>
          <w:sz w:val="24"/>
          <w:szCs w:val="24"/>
        </w:rPr>
        <w:t>，对此无异议；</w:t>
      </w:r>
    </w:p>
    <w:p>
      <w:pPr>
        <w:spacing w:line="360" w:lineRule="auto"/>
        <w:ind w:left="12" w:leftChars="6" w:firstLine="472" w:firstLineChars="197"/>
        <w:rPr>
          <w:rFonts w:ascii="宋体"/>
          <w:sz w:val="24"/>
          <w:szCs w:val="24"/>
        </w:rPr>
      </w:pPr>
      <w:r>
        <w:rPr>
          <w:rFonts w:ascii="宋体" w:hAnsi="宋体"/>
          <w:sz w:val="24"/>
          <w:szCs w:val="24"/>
        </w:rPr>
        <w:t>4</w:t>
      </w:r>
      <w:r>
        <w:rPr>
          <w:rFonts w:hint="eastAsia" w:ascii="宋体" w:hAnsi="宋体"/>
          <w:sz w:val="24"/>
          <w:szCs w:val="24"/>
        </w:rPr>
        <w:t>．投标有效期为</w:t>
      </w:r>
      <w:r>
        <w:rPr>
          <w:rFonts w:hint="eastAsia" w:ascii="宋体" w:hAnsi="宋体"/>
          <w:color w:val="0D0D0D"/>
          <w:sz w:val="24"/>
          <w:szCs w:val="24"/>
        </w:rPr>
        <w:t>自</w:t>
      </w:r>
      <w:r>
        <w:rPr>
          <w:rFonts w:hint="eastAsia" w:ascii="宋体" w:hAnsi="宋体"/>
          <w:color w:val="0D0D0D"/>
          <w:kern w:val="0"/>
          <w:sz w:val="24"/>
        </w:rPr>
        <w:t>递交投标文件截止之日</w:t>
      </w:r>
      <w:r>
        <w:rPr>
          <w:rFonts w:hint="eastAsia" w:ascii="宋体" w:hAnsi="宋体"/>
          <w:color w:val="0D0D0D"/>
          <w:sz w:val="24"/>
          <w:szCs w:val="24"/>
        </w:rPr>
        <w:t>起</w:t>
      </w:r>
      <w:r>
        <w:rPr>
          <w:rFonts w:hint="eastAsia" w:ascii="宋体" w:hAnsi="宋体"/>
          <w:sz w:val="24"/>
          <w:szCs w:val="24"/>
        </w:rPr>
        <w:t>，共个日历日；</w:t>
      </w:r>
    </w:p>
    <w:p>
      <w:pPr>
        <w:spacing w:line="360" w:lineRule="auto"/>
        <w:ind w:left="12" w:leftChars="6" w:firstLine="472" w:firstLineChars="197"/>
        <w:rPr>
          <w:rFonts w:ascii="宋体"/>
          <w:sz w:val="24"/>
          <w:szCs w:val="24"/>
        </w:rPr>
      </w:pPr>
      <w:r>
        <w:rPr>
          <w:rFonts w:ascii="宋体" w:hAnsi="宋体"/>
          <w:sz w:val="24"/>
          <w:szCs w:val="24"/>
        </w:rPr>
        <w:t>5</w:t>
      </w:r>
      <w:r>
        <w:rPr>
          <w:rFonts w:hint="eastAsia" w:ascii="宋体" w:hAnsi="宋体"/>
          <w:sz w:val="24"/>
          <w:szCs w:val="24"/>
        </w:rPr>
        <w:t>．接受招标文件关于不予退还投标保证金的约定；</w:t>
      </w:r>
    </w:p>
    <w:p>
      <w:pPr>
        <w:spacing w:line="360" w:lineRule="auto"/>
        <w:ind w:left="12" w:leftChars="6" w:firstLine="472" w:firstLineChars="197"/>
        <w:rPr>
          <w:rFonts w:ascii="宋体"/>
          <w:sz w:val="24"/>
          <w:szCs w:val="24"/>
        </w:rPr>
      </w:pPr>
      <w:r>
        <w:rPr>
          <w:rFonts w:ascii="宋体" w:hAnsi="宋体"/>
          <w:sz w:val="24"/>
          <w:szCs w:val="24"/>
        </w:rPr>
        <w:t>6</w:t>
      </w:r>
      <w:r>
        <w:rPr>
          <w:rFonts w:hint="eastAsia" w:ascii="宋体" w:hAnsi="宋体"/>
          <w:sz w:val="24"/>
          <w:szCs w:val="24"/>
        </w:rPr>
        <w:t>．提供按照贵方可能要求的与投标有关的一切数据或资料；</w:t>
      </w:r>
    </w:p>
    <w:p>
      <w:pPr>
        <w:spacing w:line="360" w:lineRule="auto"/>
        <w:ind w:left="12" w:leftChars="6" w:firstLine="472" w:firstLineChars="197"/>
        <w:rPr>
          <w:rFonts w:ascii="宋体"/>
          <w:kern w:val="0"/>
          <w:sz w:val="24"/>
          <w:szCs w:val="24"/>
        </w:rPr>
      </w:pPr>
      <w:r>
        <w:rPr>
          <w:rFonts w:ascii="宋体" w:hAnsi="宋体"/>
          <w:sz w:val="24"/>
          <w:szCs w:val="24"/>
        </w:rPr>
        <w:t>7</w:t>
      </w:r>
      <w:r>
        <w:rPr>
          <w:rFonts w:hint="eastAsia" w:ascii="宋体" w:hAnsi="宋体"/>
          <w:sz w:val="24"/>
          <w:szCs w:val="24"/>
        </w:rPr>
        <w:t>．与投标有关的一切正式往来信函请寄：。</w:t>
      </w:r>
    </w:p>
    <w:p>
      <w:pPr>
        <w:spacing w:line="360" w:lineRule="auto"/>
        <w:ind w:left="12" w:leftChars="6" w:firstLine="472" w:firstLineChars="197"/>
        <w:rPr>
          <w:rFonts w:ascii="宋体"/>
          <w:sz w:val="24"/>
          <w:szCs w:val="24"/>
        </w:rPr>
      </w:pPr>
      <w:r>
        <w:rPr>
          <w:rFonts w:hint="eastAsia" w:ascii="宋体" w:hAnsi="宋体"/>
          <w:sz w:val="24"/>
          <w:szCs w:val="24"/>
        </w:rPr>
        <w:t>投标人：</w:t>
      </w:r>
    </w:p>
    <w:p>
      <w:pPr>
        <w:spacing w:line="360" w:lineRule="auto"/>
        <w:ind w:left="12" w:leftChars="6" w:firstLine="472" w:firstLineChars="197"/>
        <w:rPr>
          <w:rFonts w:asci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p>
    <w:p>
      <w:pPr>
        <w:spacing w:line="360" w:lineRule="auto"/>
        <w:ind w:left="12" w:leftChars="6" w:firstLine="472" w:firstLineChars="197"/>
        <w:rPr>
          <w:rFonts w:ascii="宋体"/>
          <w:sz w:val="24"/>
          <w:szCs w:val="24"/>
        </w:rPr>
      </w:pPr>
      <w:r>
        <w:rPr>
          <w:rFonts w:hint="eastAsia" w:ascii="宋体" w:hAnsi="宋体"/>
          <w:sz w:val="24"/>
          <w:szCs w:val="24"/>
        </w:rPr>
        <w:t>电话</w:t>
      </w:r>
      <w:r>
        <w:rPr>
          <w:rFonts w:ascii="宋体" w:hAnsi="宋体"/>
          <w:sz w:val="24"/>
          <w:szCs w:val="24"/>
        </w:rPr>
        <w:t>/</w:t>
      </w:r>
      <w:r>
        <w:rPr>
          <w:rFonts w:hint="eastAsia" w:ascii="宋体" w:hAnsi="宋体"/>
          <w:sz w:val="24"/>
          <w:szCs w:val="24"/>
        </w:rPr>
        <w:t>传真：</w:t>
      </w:r>
    </w:p>
    <w:p>
      <w:pPr>
        <w:spacing w:line="360" w:lineRule="auto"/>
        <w:ind w:left="12" w:leftChars="6" w:firstLine="472" w:firstLineChars="197"/>
        <w:rPr>
          <w:rFonts w:ascii="宋体"/>
          <w:sz w:val="24"/>
          <w:szCs w:val="24"/>
        </w:rPr>
      </w:pPr>
      <w:r>
        <w:rPr>
          <w:rFonts w:hint="eastAsia" w:ascii="宋体" w:hAnsi="宋体"/>
          <w:sz w:val="24"/>
          <w:szCs w:val="24"/>
        </w:rPr>
        <w:t>电子邮件：</w:t>
      </w:r>
    </w:p>
    <w:p>
      <w:pPr>
        <w:spacing w:line="360" w:lineRule="auto"/>
        <w:ind w:left="12" w:leftChars="6" w:firstLine="472" w:firstLineChars="197"/>
        <w:rPr>
          <w:rFonts w:ascii="宋体"/>
          <w:sz w:val="24"/>
          <w:szCs w:val="24"/>
        </w:rPr>
      </w:pPr>
      <w:r>
        <w:rPr>
          <w:rFonts w:hint="eastAsia" w:ascii="宋体" w:hAnsi="宋体"/>
          <w:sz w:val="24"/>
          <w:szCs w:val="24"/>
        </w:rPr>
        <w:t>投标人</w:t>
      </w:r>
      <w:r>
        <w:rPr>
          <w:rFonts w:ascii="宋体" w:hAnsi="宋体"/>
          <w:sz w:val="24"/>
          <w:szCs w:val="24"/>
        </w:rPr>
        <w:t>(</w:t>
      </w:r>
      <w:r>
        <w:rPr>
          <w:rFonts w:hint="eastAsia" w:ascii="宋体" w:hAnsi="宋体"/>
          <w:sz w:val="24"/>
          <w:szCs w:val="24"/>
        </w:rPr>
        <w:t>公章</w:t>
      </w:r>
      <w:r>
        <w:rPr>
          <w:rFonts w:ascii="宋体" w:hAnsi="宋体"/>
          <w:sz w:val="24"/>
          <w:szCs w:val="24"/>
        </w:rPr>
        <w:t>)</w:t>
      </w:r>
      <w:r>
        <w:rPr>
          <w:rFonts w:hint="eastAsia" w:ascii="宋体" w:hAnsi="宋体"/>
          <w:sz w:val="24"/>
          <w:szCs w:val="24"/>
        </w:rPr>
        <w:t>：</w:t>
      </w:r>
    </w:p>
    <w:p>
      <w:pPr>
        <w:spacing w:line="360" w:lineRule="auto"/>
        <w:ind w:left="12" w:leftChars="6" w:firstLine="472" w:firstLineChars="197"/>
        <w:rPr>
          <w:rFonts w:ascii="宋体"/>
          <w:sz w:val="24"/>
          <w:szCs w:val="24"/>
        </w:rPr>
      </w:pPr>
      <w:r>
        <w:rPr>
          <w:rFonts w:hint="eastAsia" w:ascii="宋体" w:hAnsi="宋体"/>
          <w:sz w:val="24"/>
          <w:szCs w:val="24"/>
        </w:rPr>
        <w:t>投标人授权代表（签字）：</w:t>
      </w:r>
    </w:p>
    <w:p>
      <w:pPr>
        <w:spacing w:line="360" w:lineRule="auto"/>
        <w:ind w:left="12" w:leftChars="6" w:firstLine="472" w:firstLineChars="197"/>
        <w:rPr>
          <w:rFonts w:asci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spacing w:line="360" w:lineRule="auto"/>
        <w:ind w:left="12" w:leftChars="6" w:firstLine="472" w:firstLineChars="197"/>
        <w:rPr>
          <w:rFonts w:ascii="宋体"/>
          <w:sz w:val="24"/>
          <w:szCs w:val="24"/>
        </w:rPr>
      </w:pPr>
      <w:r>
        <w:rPr>
          <w:rFonts w:hint="eastAsia" w:ascii="宋体" w:hAnsi="宋体"/>
          <w:sz w:val="24"/>
          <w:szCs w:val="24"/>
        </w:rPr>
        <w:t>开户银行：</w:t>
      </w:r>
    </w:p>
    <w:p>
      <w:pPr>
        <w:spacing w:line="360" w:lineRule="auto"/>
        <w:ind w:left="12" w:leftChars="6" w:firstLine="472" w:firstLineChars="197"/>
      </w:pPr>
      <w:r>
        <w:rPr>
          <w:rFonts w:hint="eastAsia" w:ascii="宋体" w:hAnsi="宋体"/>
          <w:sz w:val="24"/>
          <w:szCs w:val="24"/>
        </w:rPr>
        <w:t>帐号</w:t>
      </w:r>
      <w:r>
        <w:rPr>
          <w:rFonts w:ascii="宋体" w:hAnsi="宋体"/>
          <w:sz w:val="24"/>
          <w:szCs w:val="24"/>
        </w:rPr>
        <w:t>/</w:t>
      </w:r>
      <w:r>
        <w:rPr>
          <w:rFonts w:hint="eastAsia" w:ascii="宋体" w:hAnsi="宋体"/>
          <w:sz w:val="24"/>
          <w:szCs w:val="24"/>
        </w:rPr>
        <w:t>行号：</w:t>
      </w:r>
      <w:r>
        <w:br w:type="page"/>
      </w:r>
    </w:p>
    <w:p>
      <w:pPr>
        <w:pStyle w:val="4"/>
        <w:numPr>
          <w:ilvl w:val="0"/>
          <w:numId w:val="68"/>
        </w:numPr>
        <w:spacing w:before="100" w:beforeAutospacing="1" w:afterLines="50" w:line="360" w:lineRule="auto"/>
        <w:ind w:left="1288" w:hanging="1288"/>
        <w:rPr>
          <w:rFonts w:ascii="宋体"/>
        </w:rPr>
      </w:pPr>
      <w:bookmarkStart w:id="129" w:name="_Toc494745319"/>
      <w:bookmarkStart w:id="130" w:name="_Toc494665002"/>
      <w:bookmarkStart w:id="131" w:name="_Toc495861551"/>
      <w:bookmarkStart w:id="132" w:name="_Toc494665952"/>
      <w:bookmarkStart w:id="133" w:name="_Toc494721102"/>
      <w:bookmarkStart w:id="134" w:name="_Toc494702272"/>
      <w:bookmarkStart w:id="135" w:name="_Toc494665555"/>
      <w:r>
        <w:rPr>
          <w:rFonts w:hint="eastAsia" w:ascii="宋体" w:hAnsi="宋体"/>
        </w:rPr>
        <w:t>制造商中小企业声明函</w:t>
      </w:r>
      <w:bookmarkEnd w:id="129"/>
      <w:bookmarkEnd w:id="130"/>
      <w:bookmarkEnd w:id="131"/>
      <w:bookmarkEnd w:id="132"/>
      <w:bookmarkEnd w:id="133"/>
      <w:bookmarkEnd w:id="134"/>
      <w:bookmarkEnd w:id="135"/>
    </w:p>
    <w:p>
      <w:pPr>
        <w:jc w:val="center"/>
        <w:rPr>
          <w:b/>
        </w:rPr>
      </w:pPr>
      <w:r>
        <w:rPr>
          <w:rFonts w:hint="eastAsia"/>
          <w:b/>
          <w:sz w:val="32"/>
          <w:szCs w:val="32"/>
        </w:rPr>
        <w:t>中小企业声明函</w:t>
      </w:r>
    </w:p>
    <w:p/>
    <w:p>
      <w:pPr>
        <w:spacing w:line="360" w:lineRule="auto"/>
        <w:rPr>
          <w:rFonts w:ascii="宋体"/>
          <w:b/>
          <w:szCs w:val="21"/>
        </w:rPr>
      </w:pPr>
      <w:r>
        <w:rPr>
          <w:rFonts w:hint="eastAsia"/>
          <w:b/>
          <w:sz w:val="28"/>
          <w:szCs w:val="28"/>
        </w:rPr>
        <w:t>采购人</w:t>
      </w:r>
      <w:r>
        <w:rPr>
          <w:rFonts w:hint="eastAsia"/>
          <w:b/>
          <w:color w:val="FF0000"/>
          <w:sz w:val="28"/>
          <w:szCs w:val="28"/>
        </w:rPr>
        <w:t>（或采购代理公司）</w:t>
      </w:r>
      <w:r>
        <w:rPr>
          <w:rFonts w:hint="eastAsia" w:ascii="宋体" w:hAnsi="宋体"/>
          <w:b/>
          <w:szCs w:val="21"/>
        </w:rPr>
        <w:t>：</w:t>
      </w:r>
    </w:p>
    <w:p/>
    <w:p>
      <w:pPr>
        <w:spacing w:line="360" w:lineRule="auto"/>
        <w:ind w:firstLine="420" w:firstLineChars="200"/>
        <w:rPr>
          <w:rFonts w:ascii="宋体"/>
          <w:lang w:val="zh-CN"/>
        </w:rPr>
      </w:pPr>
      <w:bookmarkStart w:id="136" w:name="_Toc494702273"/>
      <w:bookmarkStart w:id="137" w:name="_Toc494721103"/>
      <w:bookmarkStart w:id="138" w:name="_Toc495861552"/>
      <w:bookmarkStart w:id="139" w:name="_Toc494665953"/>
      <w:bookmarkStart w:id="140" w:name="_Toc494665003"/>
      <w:bookmarkStart w:id="141" w:name="_Toc494665556"/>
      <w:bookmarkStart w:id="142" w:name="_Toc494745320"/>
      <w:bookmarkStart w:id="143" w:name="_Toc456264006"/>
      <w:r>
        <w:rPr>
          <w:rFonts w:hint="eastAsia" w:ascii="宋体" w:hAnsi="宋体"/>
          <w:lang w:val="zh-CN"/>
        </w:rPr>
        <w:t>本公司（联合体）郑重声明，根据《政府采购促进中小企业发展管理办法》（财库﹝</w:t>
      </w:r>
      <w:r>
        <w:rPr>
          <w:rFonts w:ascii="宋体" w:hAnsi="宋体"/>
          <w:lang w:val="zh-CN"/>
        </w:rPr>
        <w:t>2020</w:t>
      </w:r>
      <w:r>
        <w:rPr>
          <w:rFonts w:hint="eastAsia" w:ascii="宋体" w:hAnsi="宋体"/>
          <w:lang w:val="zh-CN"/>
        </w:rPr>
        <w:t>﹞</w:t>
      </w:r>
      <w:r>
        <w:rPr>
          <w:rFonts w:ascii="宋体" w:hAnsi="宋体"/>
          <w:lang w:val="zh-CN"/>
        </w:rPr>
        <w:t xml:space="preserve">46 </w:t>
      </w:r>
      <w:r>
        <w:rPr>
          <w:rFonts w:hint="eastAsia" w:ascii="宋体" w:hAnsi="宋体"/>
          <w:lang w:val="zh-CN"/>
        </w:rPr>
        <w:t>号）的规定，本公司（联合体）参加</w:t>
      </w:r>
      <w:r>
        <w:rPr>
          <w:rFonts w:hint="eastAsia" w:ascii="宋体" w:hAnsi="宋体"/>
          <w:u w:val="single"/>
          <w:lang w:val="zh-CN"/>
        </w:rPr>
        <w:t>（单位名称）</w:t>
      </w:r>
      <w:r>
        <w:rPr>
          <w:rFonts w:hint="eastAsia" w:ascii="宋体" w:hAnsi="宋体"/>
          <w:lang w:val="zh-CN"/>
        </w:rPr>
        <w:t>的</w:t>
      </w:r>
      <w:r>
        <w:rPr>
          <w:rFonts w:hint="eastAsia" w:ascii="宋体" w:hAnsi="宋体"/>
          <w:u w:val="single"/>
          <w:lang w:val="zh-CN"/>
        </w:rPr>
        <w:t>（项目名称）</w:t>
      </w:r>
      <w:r>
        <w:rPr>
          <w:rFonts w:hint="eastAsia" w:ascii="宋体" w:hAnsi="宋体"/>
          <w:lang w:val="zh-CN"/>
        </w:rPr>
        <w:t>采购活动，提供的货物全部由符合政策要求的中小企业制造。相关企业（含联合体中的中小企业、签订分包意向协议的中小企业）的具体情况如下：</w:t>
      </w:r>
    </w:p>
    <w:p>
      <w:pPr>
        <w:spacing w:line="360" w:lineRule="auto"/>
        <w:ind w:firstLine="420" w:firstLineChars="200"/>
        <w:rPr>
          <w:rFonts w:ascii="宋体"/>
          <w:lang w:val="zh-CN"/>
        </w:rPr>
      </w:pPr>
      <w:r>
        <w:rPr>
          <w:rFonts w:ascii="宋体" w:hAnsi="宋体"/>
          <w:lang w:val="zh-CN"/>
        </w:rPr>
        <w:t xml:space="preserve">1. </w:t>
      </w:r>
      <w:r>
        <w:rPr>
          <w:rFonts w:hint="eastAsia" w:ascii="宋体" w:hAnsi="宋体"/>
          <w:u w:val="single"/>
          <w:lang w:val="zh-CN"/>
        </w:rPr>
        <w:t>（标的名称）</w:t>
      </w:r>
      <w:r>
        <w:rPr>
          <w:rFonts w:ascii="宋体" w:hAnsi="宋体"/>
          <w:u w:val="single"/>
          <w:lang w:val="zh-CN"/>
        </w:rPr>
        <w:t xml:space="preserve"> </w:t>
      </w:r>
      <w:r>
        <w:rPr>
          <w:rFonts w:hint="eastAsia" w:ascii="宋体" w:hAnsi="宋体"/>
          <w:lang w:val="zh-CN"/>
        </w:rPr>
        <w:t>，属于</w:t>
      </w:r>
      <w:r>
        <w:rPr>
          <w:rFonts w:hint="eastAsia" w:ascii="宋体" w:hAnsi="宋体"/>
          <w:u w:val="single"/>
          <w:lang w:val="zh-CN"/>
        </w:rPr>
        <w:t>（采购文件中明确的所属行业）行业</w:t>
      </w:r>
      <w:r>
        <w:rPr>
          <w:rFonts w:hint="eastAsia" w:ascii="宋体" w:hAnsi="宋体"/>
          <w:lang w:val="zh-CN"/>
        </w:rPr>
        <w:t>；制造商为</w:t>
      </w:r>
      <w:r>
        <w:rPr>
          <w:rFonts w:hint="eastAsia" w:ascii="宋体" w:hAnsi="宋体"/>
          <w:u w:val="single"/>
          <w:lang w:val="zh-CN"/>
        </w:rPr>
        <w:t>（企业名称）</w:t>
      </w:r>
      <w:r>
        <w:rPr>
          <w:rFonts w:hint="eastAsia" w:ascii="宋体" w:hAnsi="宋体"/>
          <w:lang w:val="zh-CN"/>
        </w:rPr>
        <w:t>，从业人员</w:t>
      </w:r>
      <w:r>
        <w:rPr>
          <w:rFonts w:ascii="宋体" w:hAnsi="宋体"/>
          <w:u w:val="single"/>
        </w:rPr>
        <w:t xml:space="preserve">    </w:t>
      </w:r>
      <w:r>
        <w:rPr>
          <w:rFonts w:hint="eastAsia" w:ascii="宋体" w:hAnsi="宋体"/>
          <w:lang w:val="zh-CN"/>
        </w:rPr>
        <w:t>人，营业收入为</w:t>
      </w:r>
      <w:r>
        <w:rPr>
          <w:rFonts w:ascii="宋体" w:hAnsi="宋体"/>
          <w:u w:val="single"/>
        </w:rPr>
        <w:t xml:space="preserve">    </w:t>
      </w:r>
      <w:r>
        <w:rPr>
          <w:rFonts w:hint="eastAsia" w:ascii="宋体" w:hAnsi="宋体"/>
          <w:lang w:val="zh-CN"/>
        </w:rPr>
        <w:t>万元，资产总额为</w:t>
      </w:r>
      <w:r>
        <w:rPr>
          <w:rFonts w:ascii="宋体" w:hAnsi="宋体"/>
          <w:u w:val="single"/>
          <w:lang w:val="zh-CN"/>
        </w:rPr>
        <w:t xml:space="preserve"> </w:t>
      </w:r>
      <w:r>
        <w:rPr>
          <w:rFonts w:ascii="宋体" w:hAnsi="宋体"/>
          <w:u w:val="single"/>
        </w:rPr>
        <w:t xml:space="preserve">   </w:t>
      </w:r>
      <w:r>
        <w:rPr>
          <w:rFonts w:hint="eastAsia" w:ascii="宋体" w:hAnsi="宋体"/>
          <w:lang w:val="zh-CN"/>
        </w:rPr>
        <w:t>万元，属于</w:t>
      </w:r>
      <w:r>
        <w:rPr>
          <w:rFonts w:hint="eastAsia" w:ascii="宋体" w:hAnsi="宋体"/>
          <w:u w:val="single"/>
          <w:lang w:val="zh-CN"/>
        </w:rPr>
        <w:t>（中型企业、小型企业、微型企业）</w:t>
      </w:r>
      <w:r>
        <w:rPr>
          <w:rFonts w:hint="eastAsia" w:ascii="宋体" w:hAnsi="宋体"/>
          <w:lang w:val="zh-CN"/>
        </w:rPr>
        <w:t>；</w:t>
      </w:r>
      <w:r>
        <w:rPr>
          <w:rFonts w:ascii="宋体" w:hAnsi="宋体"/>
          <w:lang w:val="zh-CN"/>
        </w:rPr>
        <w:t xml:space="preserve"> </w:t>
      </w:r>
    </w:p>
    <w:p>
      <w:pPr>
        <w:spacing w:line="360" w:lineRule="auto"/>
        <w:ind w:firstLine="420" w:firstLineChars="200"/>
        <w:rPr>
          <w:rFonts w:ascii="宋体"/>
          <w:lang w:val="zh-CN"/>
        </w:rPr>
      </w:pPr>
      <w:r>
        <w:rPr>
          <w:rFonts w:ascii="宋体" w:hAnsi="宋体"/>
          <w:lang w:val="zh-CN"/>
        </w:rPr>
        <w:t xml:space="preserve">2. </w:t>
      </w:r>
      <w:r>
        <w:rPr>
          <w:rFonts w:hint="eastAsia" w:ascii="宋体" w:hAnsi="宋体"/>
          <w:u w:val="single"/>
          <w:lang w:val="zh-CN"/>
        </w:rPr>
        <w:t>（标的名称）</w:t>
      </w:r>
      <w:r>
        <w:rPr>
          <w:rFonts w:ascii="宋体" w:hAnsi="宋体"/>
          <w:u w:val="single"/>
          <w:lang w:val="zh-CN"/>
        </w:rPr>
        <w:t xml:space="preserve"> </w:t>
      </w:r>
      <w:r>
        <w:rPr>
          <w:rFonts w:hint="eastAsia" w:ascii="宋体" w:hAnsi="宋体"/>
          <w:lang w:val="zh-CN"/>
        </w:rPr>
        <w:t>，属于</w:t>
      </w:r>
      <w:r>
        <w:rPr>
          <w:rFonts w:hint="eastAsia" w:ascii="宋体" w:hAnsi="宋体"/>
          <w:u w:val="single"/>
          <w:lang w:val="zh-CN"/>
        </w:rPr>
        <w:t>（采购文件中明确的所属行业）行业</w:t>
      </w:r>
      <w:r>
        <w:rPr>
          <w:rFonts w:hint="eastAsia" w:ascii="宋体" w:hAnsi="宋体"/>
          <w:lang w:val="zh-CN"/>
        </w:rPr>
        <w:t>；制造商为</w:t>
      </w:r>
      <w:r>
        <w:rPr>
          <w:rFonts w:hint="eastAsia" w:ascii="宋体" w:hAnsi="宋体"/>
          <w:u w:val="single"/>
          <w:lang w:val="zh-CN"/>
        </w:rPr>
        <w:t>（企业名称）</w:t>
      </w:r>
      <w:r>
        <w:rPr>
          <w:rFonts w:hint="eastAsia" w:ascii="宋体" w:hAnsi="宋体"/>
          <w:lang w:val="zh-CN"/>
        </w:rPr>
        <w:t>，从业人员</w:t>
      </w:r>
      <w:r>
        <w:rPr>
          <w:rFonts w:ascii="宋体" w:hAnsi="宋体"/>
          <w:u w:val="single"/>
          <w:lang w:val="zh-CN"/>
        </w:rPr>
        <w:t xml:space="preserve"> </w:t>
      </w:r>
      <w:r>
        <w:rPr>
          <w:rFonts w:ascii="宋体" w:hAnsi="宋体"/>
          <w:u w:val="single"/>
        </w:rPr>
        <w:t xml:space="preserve">   </w:t>
      </w:r>
      <w:r>
        <w:rPr>
          <w:rFonts w:hint="eastAsia" w:ascii="宋体" w:hAnsi="宋体"/>
          <w:lang w:val="zh-CN"/>
        </w:rPr>
        <w:t>人，营业收入为</w:t>
      </w:r>
      <w:r>
        <w:rPr>
          <w:rFonts w:ascii="宋体" w:hAnsi="宋体"/>
          <w:u w:val="single"/>
          <w:lang w:val="zh-CN"/>
        </w:rPr>
        <w:t xml:space="preserve"> </w:t>
      </w:r>
      <w:r>
        <w:rPr>
          <w:rFonts w:ascii="宋体" w:hAnsi="宋体"/>
          <w:u w:val="single"/>
        </w:rPr>
        <w:t xml:space="preserve">   </w:t>
      </w:r>
      <w:r>
        <w:rPr>
          <w:rFonts w:hint="eastAsia" w:ascii="宋体" w:hAnsi="宋体"/>
          <w:lang w:val="zh-CN"/>
        </w:rPr>
        <w:t>万元，资产总额为</w:t>
      </w:r>
      <w:r>
        <w:rPr>
          <w:rFonts w:ascii="宋体" w:hAnsi="宋体"/>
          <w:u w:val="single"/>
          <w:lang w:val="zh-CN"/>
        </w:rPr>
        <w:t xml:space="preserve"> </w:t>
      </w:r>
      <w:r>
        <w:rPr>
          <w:rFonts w:ascii="宋体" w:hAnsi="宋体"/>
          <w:u w:val="single"/>
        </w:rPr>
        <w:t xml:space="preserve">  </w:t>
      </w:r>
      <w:r>
        <w:rPr>
          <w:rFonts w:hint="eastAsia" w:ascii="宋体" w:hAnsi="宋体"/>
          <w:lang w:val="zh-CN"/>
        </w:rPr>
        <w:t>万元，属于</w:t>
      </w:r>
      <w:r>
        <w:rPr>
          <w:rFonts w:hint="eastAsia" w:ascii="宋体" w:hAnsi="宋体"/>
          <w:u w:val="single"/>
          <w:lang w:val="zh-CN"/>
        </w:rPr>
        <w:t>（中型企业、小型企业、微型企业）</w:t>
      </w:r>
      <w:r>
        <w:rPr>
          <w:rFonts w:hint="eastAsia" w:ascii="宋体" w:hAnsi="宋体"/>
          <w:lang w:val="zh-CN"/>
        </w:rPr>
        <w:t>；</w:t>
      </w:r>
      <w:r>
        <w:rPr>
          <w:rFonts w:ascii="宋体" w:hAnsi="宋体"/>
          <w:lang w:val="zh-CN"/>
        </w:rPr>
        <w:t xml:space="preserve"> </w:t>
      </w:r>
    </w:p>
    <w:p>
      <w:pPr>
        <w:spacing w:line="360" w:lineRule="auto"/>
        <w:ind w:firstLine="420" w:firstLineChars="200"/>
        <w:rPr>
          <w:rFonts w:ascii="宋体"/>
          <w:lang w:val="zh-CN"/>
        </w:rPr>
      </w:pPr>
      <w:r>
        <w:rPr>
          <w:rFonts w:hint="eastAsia" w:ascii="宋体" w:hAnsi="宋体"/>
          <w:lang w:val="zh-CN"/>
        </w:rPr>
        <w:t>……</w:t>
      </w:r>
    </w:p>
    <w:p>
      <w:pPr>
        <w:spacing w:line="360" w:lineRule="auto"/>
        <w:ind w:firstLine="420" w:firstLineChars="200"/>
        <w:rPr>
          <w:rFonts w:ascii="宋体" w:cs="宋体"/>
          <w:szCs w:val="21"/>
          <w:lang w:val="zh-CN"/>
        </w:rPr>
      </w:pPr>
      <w:r>
        <w:rPr>
          <w:rFonts w:hint="eastAsia" w:ascii="宋体" w:hAnsi="宋体" w:cs="宋体"/>
          <w:szCs w:val="21"/>
          <w:lang w:val="zh-CN"/>
        </w:rPr>
        <w:t>以上企业，不属于大企业的分支机构，不存在控股股东为大企业的情形，也不存在与大企业的负责人为同一人的情形。</w:t>
      </w:r>
    </w:p>
    <w:p>
      <w:pPr>
        <w:pStyle w:val="4"/>
        <w:ind w:firstLine="420" w:firstLineChars="200"/>
        <w:rPr>
          <w:rFonts w:ascii="宋体" w:cs="宋体"/>
          <w:b w:val="0"/>
          <w:bCs w:val="0"/>
          <w:sz w:val="21"/>
          <w:szCs w:val="21"/>
          <w:lang w:val="zh-CN"/>
        </w:rPr>
      </w:pPr>
      <w:r>
        <w:rPr>
          <w:rFonts w:hint="eastAsia" w:ascii="宋体" w:hAnsi="宋体" w:cs="宋体"/>
          <w:b w:val="0"/>
          <w:bCs w:val="0"/>
          <w:sz w:val="21"/>
          <w:szCs w:val="21"/>
          <w:lang w:val="zh-CN"/>
        </w:rPr>
        <w:t>本企业对上述声明内容的真实性负责。如有虚假，将依法承担相应责任。</w:t>
      </w:r>
      <w:r>
        <w:rPr>
          <w:rFonts w:ascii="宋体" w:hAnsi="宋体" w:cs="宋体"/>
          <w:b w:val="0"/>
          <w:bCs w:val="0"/>
          <w:sz w:val="21"/>
          <w:szCs w:val="21"/>
          <w:lang w:val="zh-CN"/>
        </w:rPr>
        <w:t xml:space="preserve"> </w:t>
      </w:r>
    </w:p>
    <w:p>
      <w:pPr>
        <w:pStyle w:val="4"/>
        <w:ind w:firstLine="4410" w:firstLineChars="2100"/>
        <w:rPr>
          <w:rFonts w:ascii="宋体" w:cs="宋体"/>
          <w:b w:val="0"/>
          <w:bCs w:val="0"/>
          <w:sz w:val="21"/>
          <w:szCs w:val="21"/>
          <w:lang w:val="zh-CN"/>
        </w:rPr>
      </w:pPr>
      <w:r>
        <w:rPr>
          <w:rFonts w:hint="eastAsia" w:ascii="宋体" w:hAnsi="宋体" w:cs="宋体"/>
          <w:b w:val="0"/>
          <w:bCs w:val="0"/>
          <w:sz w:val="21"/>
          <w:szCs w:val="21"/>
          <w:lang w:val="zh-CN"/>
        </w:rPr>
        <w:t>企业名称（盖章）：</w:t>
      </w:r>
      <w:r>
        <w:rPr>
          <w:rFonts w:ascii="宋体" w:hAnsi="宋体" w:cs="宋体"/>
          <w:b w:val="0"/>
          <w:bCs w:val="0"/>
          <w:sz w:val="21"/>
          <w:szCs w:val="21"/>
          <w:lang w:val="zh-CN"/>
        </w:rPr>
        <w:t xml:space="preserve"> </w:t>
      </w:r>
    </w:p>
    <w:p>
      <w:pPr>
        <w:pStyle w:val="4"/>
        <w:ind w:firstLine="4410" w:firstLineChars="2100"/>
        <w:rPr>
          <w:rFonts w:ascii="宋体" w:cs="宋体"/>
          <w:b w:val="0"/>
          <w:bCs w:val="0"/>
          <w:sz w:val="21"/>
          <w:szCs w:val="21"/>
        </w:rPr>
      </w:pPr>
      <w:r>
        <w:rPr>
          <w:rFonts w:hint="eastAsia" w:ascii="宋体" w:hAnsi="宋体" w:cs="宋体"/>
          <w:b w:val="0"/>
          <w:bCs w:val="0"/>
          <w:sz w:val="21"/>
          <w:szCs w:val="21"/>
          <w:lang w:val="zh-CN"/>
        </w:rPr>
        <w:t>日</w:t>
      </w:r>
      <w:r>
        <w:rPr>
          <w:rFonts w:ascii="宋体" w:hAnsi="宋体" w:cs="宋体"/>
          <w:b w:val="0"/>
          <w:bCs w:val="0"/>
          <w:sz w:val="21"/>
          <w:szCs w:val="21"/>
          <w:lang w:val="zh-CN"/>
        </w:rPr>
        <w:t xml:space="preserve"> </w:t>
      </w:r>
      <w:r>
        <w:rPr>
          <w:rFonts w:hint="eastAsia" w:ascii="宋体" w:hAnsi="宋体" w:cs="宋体"/>
          <w:b w:val="0"/>
          <w:bCs w:val="0"/>
          <w:sz w:val="21"/>
          <w:szCs w:val="21"/>
          <w:lang w:val="zh-CN"/>
        </w:rPr>
        <w:t>期：</w:t>
      </w:r>
      <w:r>
        <w:rPr>
          <w:rFonts w:ascii="宋体" w:hAnsi="宋体" w:cs="宋体"/>
          <w:b w:val="0"/>
          <w:bCs w:val="0"/>
          <w:sz w:val="21"/>
          <w:szCs w:val="21"/>
          <w:lang w:val="zh-CN"/>
        </w:rPr>
        <w:t xml:space="preserve"> </w:t>
      </w:r>
    </w:p>
    <w:p>
      <w:pPr>
        <w:spacing w:line="360" w:lineRule="auto"/>
        <w:rPr>
          <w:rFonts w:ascii="宋体" w:cs="宋体"/>
          <w:szCs w:val="21"/>
        </w:rPr>
      </w:pPr>
      <w:r>
        <w:rPr>
          <w:rFonts w:hint="eastAsia" w:ascii="宋体" w:hAnsi="宋体" w:cs="宋体"/>
          <w:szCs w:val="21"/>
        </w:rPr>
        <w:t>说明：</w:t>
      </w:r>
      <w:r>
        <w:rPr>
          <w:rFonts w:ascii="宋体" w:hAnsi="宋体" w:cs="宋体"/>
          <w:szCs w:val="21"/>
        </w:rPr>
        <w:t>1</w:t>
      </w:r>
      <w:r>
        <w:rPr>
          <w:rFonts w:hint="eastAsia" w:ascii="宋体" w:hAnsi="宋体" w:cs="宋体"/>
          <w:szCs w:val="21"/>
        </w:rPr>
        <w:t>、如以联合体方式参与本项目谈判的供应商，则应由联合体双方签字盖章。</w:t>
      </w:r>
    </w:p>
    <w:p>
      <w:pPr>
        <w:ind w:firstLine="630" w:firstLineChars="300"/>
        <w:rPr>
          <w:color w:val="FF0000"/>
          <w:highlight w:val="yellow"/>
        </w:rPr>
        <w:sectPr>
          <w:pgSz w:w="11906" w:h="16838"/>
          <w:pgMar w:top="1440" w:right="1483" w:bottom="1440" w:left="1603" w:header="851" w:footer="992" w:gutter="0"/>
          <w:cols w:space="720" w:num="1"/>
          <w:titlePg/>
          <w:docGrid w:type="lines" w:linePitch="319" w:charSpace="0"/>
        </w:sectPr>
      </w:pPr>
      <w:r>
        <w:rPr>
          <w:rFonts w:ascii="宋体" w:hAnsi="宋体" w:cs="宋体"/>
          <w:szCs w:val="21"/>
        </w:rPr>
        <w:t>2</w:t>
      </w:r>
      <w:r>
        <w:rPr>
          <w:rFonts w:hint="eastAsia" w:ascii="宋体" w:hAnsi="宋体" w:cs="宋体"/>
          <w:szCs w:val="21"/>
        </w:rPr>
        <w:t>、从业人员、营业收入、资产总额填报上一年度数据，无上一年度数据的新成立企业可不填报</w:t>
      </w:r>
    </w:p>
    <w:p>
      <w:pPr>
        <w:rPr>
          <w:rFonts w:ascii="宋体"/>
        </w:rPr>
      </w:pPr>
    </w:p>
    <w:p>
      <w:pPr>
        <w:pStyle w:val="4"/>
        <w:numPr>
          <w:ilvl w:val="0"/>
          <w:numId w:val="68"/>
        </w:numPr>
        <w:spacing w:before="100" w:beforeAutospacing="1" w:afterLines="50" w:line="360" w:lineRule="auto"/>
        <w:ind w:left="1288" w:hanging="1288"/>
        <w:rPr>
          <w:rFonts w:ascii="宋体"/>
        </w:rPr>
      </w:pPr>
      <w:r>
        <w:rPr>
          <w:rFonts w:hint="eastAsia" w:ascii="宋体" w:hAnsi="宋体"/>
        </w:rPr>
        <w:t>中小企业声明函</w:t>
      </w:r>
      <w:bookmarkEnd w:id="136"/>
      <w:bookmarkEnd w:id="137"/>
      <w:bookmarkEnd w:id="138"/>
      <w:bookmarkEnd w:id="139"/>
      <w:bookmarkEnd w:id="140"/>
      <w:bookmarkEnd w:id="141"/>
      <w:bookmarkEnd w:id="142"/>
      <w:bookmarkEnd w:id="143"/>
    </w:p>
    <w:p>
      <w:pPr>
        <w:adjustRightInd w:val="0"/>
        <w:snapToGrid w:val="0"/>
        <w:jc w:val="center"/>
        <w:rPr>
          <w:rFonts w:ascii="宋体"/>
          <w:b/>
          <w:sz w:val="30"/>
          <w:szCs w:val="30"/>
          <w:lang w:val="zh-CN"/>
        </w:rPr>
      </w:pPr>
      <w:r>
        <w:rPr>
          <w:rFonts w:hint="eastAsia" w:ascii="宋体" w:hAnsi="宋体"/>
          <w:b/>
          <w:sz w:val="30"/>
          <w:szCs w:val="30"/>
          <w:lang w:val="zh-CN"/>
        </w:rPr>
        <w:t>中小企业声明函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20" w:firstLineChars="200"/>
        <w:rPr>
          <w:rFonts w:ascii="宋体"/>
          <w:lang w:val="zh-CN"/>
        </w:rPr>
      </w:pPr>
      <w:r>
        <w:rPr>
          <w:rFonts w:hint="eastAsia" w:ascii="宋体" w:hAnsi="宋体"/>
          <w:lang w:val="zh-CN"/>
        </w:rPr>
        <w:t>本公司（联合体）郑重声明，根据《政府采购促进中小企业发展管理办法》（财库﹝</w:t>
      </w:r>
      <w:r>
        <w:rPr>
          <w:rFonts w:ascii="宋体" w:hAnsi="宋体"/>
          <w:lang w:val="zh-CN"/>
        </w:rPr>
        <w:t>2020</w:t>
      </w:r>
      <w:r>
        <w:rPr>
          <w:rFonts w:hint="eastAsia" w:ascii="宋体" w:hAnsi="宋体"/>
          <w:lang w:val="zh-CN"/>
        </w:rPr>
        <w:t>﹞</w:t>
      </w:r>
      <w:r>
        <w:rPr>
          <w:rFonts w:ascii="宋体" w:hAnsi="宋体"/>
          <w:lang w:val="zh-CN"/>
        </w:rPr>
        <w:t xml:space="preserve">46 </w:t>
      </w:r>
      <w:r>
        <w:rPr>
          <w:rFonts w:hint="eastAsia" w:ascii="宋体" w:hAnsi="宋体"/>
          <w:lang w:val="zh-CN"/>
        </w:rPr>
        <w:t>号）的规定，本公司（联合体）参加</w:t>
      </w:r>
      <w:r>
        <w:rPr>
          <w:rFonts w:hint="eastAsia" w:ascii="宋体" w:hAnsi="宋体"/>
          <w:u w:val="single"/>
          <w:lang w:val="zh-CN"/>
        </w:rPr>
        <w:t>（单位名称）</w:t>
      </w:r>
      <w:r>
        <w:rPr>
          <w:rFonts w:hint="eastAsia" w:ascii="宋体" w:hAnsi="宋体"/>
          <w:lang w:val="zh-CN"/>
        </w:rPr>
        <w:t>的</w:t>
      </w:r>
      <w:r>
        <w:rPr>
          <w:rFonts w:hint="eastAsia" w:ascii="宋体" w:hAnsi="宋体"/>
          <w:u w:val="single"/>
          <w:lang w:val="zh-CN"/>
        </w:rPr>
        <w:t>（项目名称）</w:t>
      </w:r>
      <w:r>
        <w:rPr>
          <w:rFonts w:hint="eastAsia" w:ascii="宋体" w:hAnsi="宋体"/>
          <w:lang w:val="zh-CN"/>
        </w:rPr>
        <w:t>采购活动，服务全部由符合政策要求的中小企业承接。相关企业（含联合体中的中小企业、签订分包意向协议的中小企业）的具体情况如下：</w:t>
      </w:r>
    </w:p>
    <w:p>
      <w:pPr>
        <w:spacing w:line="360" w:lineRule="auto"/>
        <w:ind w:firstLine="420" w:firstLineChars="200"/>
        <w:rPr>
          <w:rFonts w:ascii="宋体" w:cs="宋体"/>
          <w:szCs w:val="21"/>
          <w:lang w:val="zh-CN"/>
        </w:rPr>
      </w:pPr>
      <w:r>
        <w:rPr>
          <w:rFonts w:ascii="宋体" w:hAnsi="宋体" w:cs="宋体"/>
          <w:szCs w:val="21"/>
        </w:rPr>
        <w:t>1.</w:t>
      </w:r>
      <w:r>
        <w:rPr>
          <w:rFonts w:hint="eastAsia" w:ascii="宋体" w:hAnsi="宋体" w:cs="宋体"/>
          <w:szCs w:val="21"/>
          <w:u w:val="single"/>
          <w:lang w:val="zh-CN"/>
        </w:rPr>
        <w:t>（标的名称）</w:t>
      </w:r>
      <w:r>
        <w:rPr>
          <w:rFonts w:ascii="宋体" w:hAnsi="宋体" w:cs="宋体"/>
          <w:szCs w:val="21"/>
          <w:u w:val="single"/>
          <w:lang w:val="zh-CN"/>
        </w:rPr>
        <w:t xml:space="preserve"> </w:t>
      </w:r>
      <w:r>
        <w:rPr>
          <w:rFonts w:hint="eastAsia" w:ascii="宋体" w:hAnsi="宋体" w:cs="宋体"/>
          <w:szCs w:val="21"/>
          <w:lang w:val="zh-CN"/>
        </w:rPr>
        <w:t>，属于</w:t>
      </w:r>
      <w:r>
        <w:rPr>
          <w:rFonts w:hint="eastAsia" w:ascii="宋体" w:hAnsi="宋体" w:cs="宋体"/>
          <w:szCs w:val="21"/>
          <w:u w:val="single"/>
          <w:lang w:val="zh-CN"/>
        </w:rPr>
        <w:t>（采购文件中明确的所属行业）</w:t>
      </w:r>
      <w:r>
        <w:rPr>
          <w:rFonts w:hint="eastAsia" w:ascii="宋体" w:hAnsi="宋体" w:cs="宋体"/>
          <w:szCs w:val="21"/>
          <w:lang w:val="zh-CN"/>
        </w:rPr>
        <w:t>；承接企业为</w:t>
      </w:r>
      <w:r>
        <w:rPr>
          <w:rFonts w:hint="eastAsia" w:ascii="宋体" w:hAnsi="宋体" w:cs="宋体"/>
          <w:szCs w:val="21"/>
          <w:u w:val="single"/>
          <w:lang w:val="zh-CN"/>
        </w:rPr>
        <w:t>（企业名称）</w:t>
      </w:r>
      <w:r>
        <w:rPr>
          <w:rFonts w:hint="eastAsia" w:ascii="宋体" w:hAnsi="宋体" w:cs="宋体"/>
          <w:szCs w:val="21"/>
          <w:lang w:val="zh-CN"/>
        </w:rPr>
        <w:t>，从业人员</w:t>
      </w:r>
      <w:r>
        <w:rPr>
          <w:rFonts w:ascii="宋体" w:hAnsi="宋体" w:cs="宋体"/>
          <w:szCs w:val="21"/>
          <w:u w:val="single"/>
        </w:rPr>
        <w:t xml:space="preserve">   </w:t>
      </w:r>
      <w:r>
        <w:rPr>
          <w:rFonts w:ascii="宋体" w:hAnsi="宋体" w:cs="宋体"/>
          <w:szCs w:val="21"/>
          <w:u w:val="single"/>
          <w:lang w:val="zh-CN"/>
        </w:rPr>
        <w:t xml:space="preserve"> </w:t>
      </w:r>
      <w:r>
        <w:rPr>
          <w:rFonts w:hint="eastAsia" w:ascii="宋体" w:hAnsi="宋体" w:cs="宋体"/>
          <w:szCs w:val="21"/>
          <w:lang w:val="zh-CN"/>
        </w:rPr>
        <w:t>人，营业收入为</w:t>
      </w:r>
      <w:r>
        <w:rPr>
          <w:rFonts w:ascii="宋体" w:hAnsi="宋体" w:cs="宋体"/>
          <w:szCs w:val="21"/>
          <w:u w:val="single"/>
        </w:rPr>
        <w:t xml:space="preserve">   </w:t>
      </w:r>
      <w:r>
        <w:rPr>
          <w:rFonts w:hint="eastAsia" w:ascii="宋体" w:hAnsi="宋体" w:cs="宋体"/>
          <w:szCs w:val="21"/>
          <w:lang w:val="zh-CN"/>
        </w:rPr>
        <w:t>万元，资产总额为</w:t>
      </w:r>
      <w:r>
        <w:rPr>
          <w:rFonts w:ascii="宋体" w:hAnsi="宋体" w:cs="宋体"/>
          <w:szCs w:val="21"/>
          <w:u w:val="single"/>
          <w:lang w:val="zh-CN"/>
        </w:rPr>
        <w:t xml:space="preserve"> </w:t>
      </w:r>
      <w:r>
        <w:rPr>
          <w:rFonts w:ascii="宋体" w:hAnsi="宋体" w:cs="宋体"/>
          <w:szCs w:val="21"/>
          <w:u w:val="single"/>
        </w:rPr>
        <w:t xml:space="preserve">  </w:t>
      </w:r>
      <w:r>
        <w:rPr>
          <w:rFonts w:hint="eastAsia" w:ascii="宋体" w:hAnsi="宋体" w:cs="宋体"/>
          <w:szCs w:val="21"/>
          <w:lang w:val="zh-CN"/>
        </w:rPr>
        <w:t>万元，属于</w:t>
      </w:r>
      <w:r>
        <w:rPr>
          <w:rFonts w:hint="eastAsia" w:ascii="宋体" w:hAnsi="宋体" w:cs="宋体"/>
          <w:szCs w:val="21"/>
          <w:u w:val="single"/>
          <w:lang w:val="zh-CN"/>
        </w:rPr>
        <w:t>（中型企业、小型企业、微型企业）</w:t>
      </w:r>
      <w:r>
        <w:rPr>
          <w:rFonts w:hint="eastAsia" w:ascii="宋体" w:hAnsi="宋体" w:cs="宋体"/>
          <w:szCs w:val="21"/>
          <w:lang w:val="zh-CN"/>
        </w:rPr>
        <w:t>；</w:t>
      </w:r>
      <w:r>
        <w:rPr>
          <w:rFonts w:ascii="宋体" w:hAnsi="宋体" w:cs="宋体"/>
          <w:szCs w:val="21"/>
          <w:lang w:val="zh-CN"/>
        </w:rPr>
        <w:t xml:space="preserve"> </w:t>
      </w:r>
    </w:p>
    <w:p>
      <w:pPr>
        <w:spacing w:line="360" w:lineRule="auto"/>
        <w:ind w:firstLine="420" w:firstLineChars="200"/>
        <w:rPr>
          <w:rFonts w:ascii="宋体" w:cs="宋体"/>
          <w:szCs w:val="21"/>
          <w:lang w:val="zh-CN"/>
        </w:rPr>
      </w:pPr>
      <w:r>
        <w:rPr>
          <w:rFonts w:ascii="宋体" w:hAnsi="宋体" w:cs="宋体"/>
          <w:szCs w:val="21"/>
        </w:rPr>
        <w:t>2.</w:t>
      </w:r>
      <w:r>
        <w:rPr>
          <w:rFonts w:hint="eastAsia" w:ascii="宋体" w:hAnsi="宋体" w:cs="宋体"/>
          <w:szCs w:val="21"/>
          <w:u w:val="single"/>
          <w:lang w:val="zh-CN"/>
        </w:rPr>
        <w:t>（标的名称）</w:t>
      </w:r>
      <w:r>
        <w:rPr>
          <w:rFonts w:ascii="宋体" w:hAnsi="宋体" w:cs="宋体"/>
          <w:szCs w:val="21"/>
          <w:lang w:val="zh-CN"/>
        </w:rPr>
        <w:t xml:space="preserve"> </w:t>
      </w:r>
      <w:r>
        <w:rPr>
          <w:rFonts w:hint="eastAsia" w:ascii="宋体" w:hAnsi="宋体" w:cs="宋体"/>
          <w:szCs w:val="21"/>
          <w:lang w:val="zh-CN"/>
        </w:rPr>
        <w:t>，属于</w:t>
      </w:r>
      <w:r>
        <w:rPr>
          <w:rFonts w:hint="eastAsia" w:ascii="宋体" w:hAnsi="宋体" w:cs="宋体"/>
          <w:szCs w:val="21"/>
          <w:u w:val="single"/>
          <w:lang w:val="zh-CN"/>
        </w:rPr>
        <w:t>（采购文件中明确的所属行业）</w:t>
      </w:r>
      <w:r>
        <w:rPr>
          <w:rFonts w:hint="eastAsia" w:ascii="宋体" w:hAnsi="宋体" w:cs="宋体"/>
          <w:szCs w:val="21"/>
          <w:lang w:val="zh-CN"/>
        </w:rPr>
        <w:t>；承接企业为</w:t>
      </w:r>
      <w:r>
        <w:rPr>
          <w:rFonts w:hint="eastAsia" w:ascii="宋体" w:hAnsi="宋体" w:cs="宋体"/>
          <w:szCs w:val="21"/>
          <w:u w:val="single"/>
          <w:lang w:val="zh-CN"/>
        </w:rPr>
        <w:t>（企业名称）</w:t>
      </w:r>
      <w:r>
        <w:rPr>
          <w:rFonts w:hint="eastAsia" w:ascii="宋体" w:hAnsi="宋体" w:cs="宋体"/>
          <w:szCs w:val="21"/>
          <w:lang w:val="zh-CN"/>
        </w:rPr>
        <w:t>，从业人员</w:t>
      </w:r>
      <w:r>
        <w:rPr>
          <w:rFonts w:ascii="宋体" w:hAnsi="宋体" w:cs="宋体"/>
          <w:szCs w:val="21"/>
          <w:lang w:val="zh-CN"/>
        </w:rPr>
        <w:t xml:space="preserve"> </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lang w:val="zh-CN"/>
        </w:rPr>
        <w:t>人，营业收入为</w:t>
      </w:r>
      <w:r>
        <w:rPr>
          <w:rFonts w:ascii="宋体" w:hAnsi="宋体" w:cs="宋体"/>
          <w:szCs w:val="21"/>
          <w:u w:val="single"/>
        </w:rPr>
        <w:t xml:space="preserve">    </w:t>
      </w:r>
      <w:r>
        <w:rPr>
          <w:rFonts w:hint="eastAsia" w:ascii="宋体" w:hAnsi="宋体" w:cs="宋体"/>
          <w:szCs w:val="21"/>
          <w:lang w:val="zh-CN"/>
        </w:rPr>
        <w:t>万元，资产总额为</w:t>
      </w:r>
      <w:r>
        <w:rPr>
          <w:rFonts w:ascii="宋体" w:hAnsi="宋体" w:cs="宋体"/>
          <w:szCs w:val="21"/>
          <w:u w:val="single"/>
        </w:rPr>
        <w:t xml:space="preserve">    </w:t>
      </w:r>
      <w:r>
        <w:rPr>
          <w:rFonts w:hint="eastAsia" w:ascii="宋体" w:hAnsi="宋体" w:cs="宋体"/>
          <w:szCs w:val="21"/>
          <w:lang w:val="zh-CN"/>
        </w:rPr>
        <w:t>万元，属于</w:t>
      </w:r>
      <w:r>
        <w:rPr>
          <w:rFonts w:hint="eastAsia" w:ascii="宋体" w:hAnsi="宋体" w:cs="宋体"/>
          <w:szCs w:val="21"/>
          <w:u w:val="single"/>
          <w:lang w:val="zh-CN"/>
        </w:rPr>
        <w:t>（中型企业、小型企业、微型企业）</w:t>
      </w:r>
      <w:r>
        <w:rPr>
          <w:rFonts w:hint="eastAsia" w:ascii="宋体" w:hAnsi="宋体" w:cs="宋体"/>
          <w:szCs w:val="21"/>
          <w:lang w:val="zh-CN"/>
        </w:rPr>
        <w:t>；</w:t>
      </w:r>
      <w:r>
        <w:rPr>
          <w:rFonts w:ascii="宋体" w:hAnsi="宋体" w:cs="宋体"/>
          <w:szCs w:val="21"/>
          <w:lang w:val="zh-CN"/>
        </w:rPr>
        <w:t xml:space="preserve"> </w:t>
      </w:r>
    </w:p>
    <w:p>
      <w:pPr>
        <w:spacing w:line="360" w:lineRule="auto"/>
        <w:ind w:firstLine="420" w:firstLineChars="200"/>
        <w:rPr>
          <w:rFonts w:ascii="宋体" w:cs="宋体"/>
          <w:szCs w:val="21"/>
          <w:lang w:val="zh-CN"/>
        </w:rPr>
      </w:pPr>
      <w:r>
        <w:rPr>
          <w:rFonts w:hint="eastAsia" w:ascii="宋体" w:hAnsi="宋体" w:cs="宋体"/>
          <w:szCs w:val="21"/>
          <w:lang w:val="zh-CN"/>
        </w:rPr>
        <w:t>……</w:t>
      </w:r>
    </w:p>
    <w:p>
      <w:pPr>
        <w:spacing w:line="360" w:lineRule="auto"/>
        <w:ind w:firstLine="420" w:firstLineChars="200"/>
        <w:rPr>
          <w:rFonts w:ascii="宋体" w:cs="宋体"/>
          <w:szCs w:val="21"/>
          <w:lang w:val="zh-CN"/>
        </w:rPr>
      </w:pPr>
      <w:r>
        <w:rPr>
          <w:rFonts w:hint="eastAsia" w:ascii="宋体" w:hAnsi="宋体" w:cs="宋体"/>
          <w:szCs w:val="21"/>
          <w:lang w:val="zh-CN"/>
        </w:rPr>
        <w:t>以上企业，不属于大企业的分支机构，不存在控股股东为大企业的情形，也不存在与大企业的负责人为同一人的情形。</w:t>
      </w:r>
    </w:p>
    <w:p>
      <w:pPr>
        <w:pStyle w:val="4"/>
        <w:ind w:firstLine="420" w:firstLineChars="200"/>
        <w:rPr>
          <w:rFonts w:ascii="宋体" w:cs="宋体"/>
          <w:b w:val="0"/>
          <w:bCs w:val="0"/>
          <w:sz w:val="21"/>
          <w:szCs w:val="21"/>
          <w:lang w:val="zh-CN"/>
        </w:rPr>
      </w:pPr>
      <w:r>
        <w:rPr>
          <w:rFonts w:hint="eastAsia" w:ascii="宋体" w:hAnsi="宋体" w:cs="宋体"/>
          <w:b w:val="0"/>
          <w:bCs w:val="0"/>
          <w:sz w:val="21"/>
          <w:szCs w:val="21"/>
          <w:lang w:val="zh-CN"/>
        </w:rPr>
        <w:t>本企业对上述声明内容的真实性负责。如有虚假，将依法承担相应责任。</w:t>
      </w:r>
    </w:p>
    <w:p>
      <w:pPr>
        <w:pStyle w:val="4"/>
        <w:ind w:firstLine="4410" w:firstLineChars="2100"/>
        <w:rPr>
          <w:rFonts w:ascii="宋体" w:cs="宋体"/>
          <w:b w:val="0"/>
          <w:bCs w:val="0"/>
          <w:sz w:val="21"/>
          <w:szCs w:val="21"/>
          <w:lang w:val="zh-CN"/>
        </w:rPr>
      </w:pPr>
    </w:p>
    <w:p>
      <w:pPr>
        <w:pStyle w:val="4"/>
        <w:ind w:firstLine="4410" w:firstLineChars="2100"/>
        <w:rPr>
          <w:rFonts w:ascii="宋体" w:cs="宋体"/>
          <w:b w:val="0"/>
          <w:bCs w:val="0"/>
          <w:sz w:val="21"/>
          <w:szCs w:val="21"/>
          <w:lang w:val="zh-CN"/>
        </w:rPr>
      </w:pPr>
      <w:r>
        <w:rPr>
          <w:rFonts w:hint="eastAsia" w:ascii="宋体" w:hAnsi="宋体" w:cs="宋体"/>
          <w:b w:val="0"/>
          <w:bCs w:val="0"/>
          <w:sz w:val="21"/>
          <w:szCs w:val="21"/>
          <w:lang w:val="zh-CN"/>
        </w:rPr>
        <w:t>企业名称（盖章）：</w:t>
      </w:r>
      <w:r>
        <w:rPr>
          <w:rFonts w:ascii="宋体" w:hAnsi="宋体" w:cs="宋体"/>
          <w:b w:val="0"/>
          <w:bCs w:val="0"/>
          <w:sz w:val="21"/>
          <w:szCs w:val="21"/>
          <w:lang w:val="zh-CN"/>
        </w:rPr>
        <w:t xml:space="preserve"> </w:t>
      </w:r>
    </w:p>
    <w:p>
      <w:pPr>
        <w:ind w:firstLine="4620" w:firstLineChars="2200"/>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p>
    <w:p/>
    <w:p/>
    <w:p>
      <w:pPr>
        <w:spacing w:line="360" w:lineRule="auto"/>
        <w:rPr>
          <w:rFonts w:ascii="宋体" w:cs="宋体"/>
          <w:szCs w:val="21"/>
        </w:rPr>
      </w:pPr>
    </w:p>
    <w:p>
      <w:pPr>
        <w:spacing w:line="360" w:lineRule="auto"/>
        <w:rPr>
          <w:rFonts w:ascii="宋体" w:cs="宋体"/>
          <w:szCs w:val="21"/>
        </w:rPr>
      </w:pPr>
      <w:r>
        <w:rPr>
          <w:rFonts w:hint="eastAsia" w:ascii="宋体" w:hAnsi="宋体" w:cs="宋体"/>
          <w:szCs w:val="21"/>
        </w:rPr>
        <w:t>说明：</w:t>
      </w:r>
      <w:r>
        <w:rPr>
          <w:rFonts w:ascii="宋体" w:hAnsi="宋体" w:cs="宋体"/>
          <w:szCs w:val="21"/>
        </w:rPr>
        <w:t>1</w:t>
      </w:r>
      <w:r>
        <w:rPr>
          <w:rFonts w:hint="eastAsia" w:ascii="宋体" w:hAnsi="宋体" w:cs="宋体"/>
          <w:szCs w:val="21"/>
        </w:rPr>
        <w:t>、如以联合体方式参与本项目磋商的供应商，则应由联合体双方签字盖章。</w:t>
      </w:r>
    </w:p>
    <w:p>
      <w:pPr>
        <w:spacing w:line="360" w:lineRule="auto"/>
        <w:ind w:firstLine="630" w:firstLineChars="300"/>
        <w:jc w:val="left"/>
        <w:rPr>
          <w:rFonts w:ascii="宋体"/>
          <w:szCs w:val="21"/>
          <w:lang w:val="zh-CN"/>
        </w:rPr>
      </w:pPr>
      <w:r>
        <w:rPr>
          <w:rFonts w:ascii="宋体" w:hAnsi="宋体" w:cs="宋体"/>
          <w:szCs w:val="21"/>
        </w:rPr>
        <w:t>2</w:t>
      </w:r>
      <w:r>
        <w:rPr>
          <w:rFonts w:hint="eastAsia" w:ascii="宋体" w:hAnsi="宋体" w:cs="宋体"/>
          <w:szCs w:val="21"/>
        </w:rPr>
        <w:t>、从业人员、营业收入、资产总额填报上一年度数据，无上一年度数据的新成立企业可不填报。</w:t>
      </w:r>
    </w:p>
    <w:p>
      <w:pPr>
        <w:sectPr>
          <w:headerReference r:id="rId9" w:type="default"/>
          <w:footerReference r:id="rId10" w:type="default"/>
          <w:pgSz w:w="11906" w:h="16838"/>
          <w:pgMar w:top="1134" w:right="1191" w:bottom="1134" w:left="1191" w:header="851" w:footer="624" w:gutter="0"/>
          <w:cols w:space="425" w:num="1"/>
          <w:docGrid w:type="linesAndChars" w:linePitch="312" w:charSpace="0"/>
        </w:sectPr>
      </w:pPr>
    </w:p>
    <w:p>
      <w:pPr>
        <w:spacing w:line="240" w:lineRule="atLeast"/>
        <w:ind w:right="-65" w:rightChars="-31"/>
        <w:jc w:val="center"/>
        <w:rPr>
          <w:rFonts w:ascii="宋体"/>
          <w:b/>
          <w:sz w:val="30"/>
          <w:szCs w:val="30"/>
          <w:lang w:val="zh-CN"/>
        </w:rPr>
      </w:pPr>
      <w:bookmarkStart w:id="144" w:name="_Toc476153619"/>
      <w:r>
        <w:rPr>
          <w:rFonts w:hint="eastAsia" w:ascii="宋体" w:hAnsi="宋体"/>
          <w:b/>
          <w:sz w:val="30"/>
          <w:szCs w:val="30"/>
          <w:lang w:val="zh-CN"/>
        </w:rPr>
        <w:t>中小企业划型标准</w:t>
      </w:r>
      <w:bookmarkEnd w:id="144"/>
    </w:p>
    <w:tbl>
      <w:tblPr>
        <w:tblStyle w:val="18"/>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rPr>
          <w:trHeight w:val="500" w:hRule="atLeast"/>
          <w:tblHeader/>
          <w:jc w:val="center"/>
        </w:trPr>
        <w:tc>
          <w:tcPr>
            <w:tcW w:w="490" w:type="dxa"/>
            <w:vMerge w:val="restart"/>
            <w:tcBorders>
              <w:top w:val="single" w:color="auto" w:sz="4" w:space="0"/>
              <w:left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序号</w:t>
            </w:r>
          </w:p>
        </w:tc>
        <w:tc>
          <w:tcPr>
            <w:tcW w:w="1954" w:type="dxa"/>
            <w:vMerge w:val="restart"/>
            <w:tcBorders>
              <w:top w:val="single" w:color="auto" w:sz="4" w:space="0"/>
              <w:left w:val="nil"/>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微型企业</w:t>
            </w:r>
          </w:p>
        </w:tc>
      </w:tr>
      <w:tr>
        <w:trPr>
          <w:trHeight w:val="226" w:hRule="atLeast"/>
          <w:tblHeader/>
          <w:jc w:val="center"/>
        </w:trPr>
        <w:tc>
          <w:tcPr>
            <w:tcW w:w="490" w:type="dxa"/>
            <w:vMerge w:val="continue"/>
            <w:tcBorders>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p>
        </w:tc>
        <w:tc>
          <w:tcPr>
            <w:tcW w:w="1954" w:type="dxa"/>
            <w:vMerge w:val="continue"/>
            <w:tcBorders>
              <w:left w:val="nil"/>
              <w:bottom w:val="single" w:color="auto" w:sz="4" w:space="0"/>
              <w:right w:val="single" w:color="auto" w:sz="4" w:space="0"/>
            </w:tcBorders>
            <w:vAlign w:val="center"/>
          </w:tcPr>
          <w:p>
            <w:pPr>
              <w:spacing w:line="240" w:lineRule="atLeast"/>
              <w:ind w:left="-48" w:leftChars="-23" w:right="-65" w:rightChars="-31"/>
              <w:jc w:val="left"/>
              <w:rPr>
                <w:rFonts w:ascii="宋体" w:cs="宋体"/>
                <w:b/>
                <w:kern w:val="0"/>
                <w:szCs w:val="21"/>
              </w:rPr>
            </w:pPr>
          </w:p>
        </w:tc>
        <w:tc>
          <w:tcPr>
            <w:tcW w:w="119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92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人</w:t>
            </w:r>
            <w:r>
              <w:rPr>
                <w:rFonts w:ascii="宋体" w:hAnsi="宋体" w:cs="宋体"/>
                <w:b/>
                <w:kern w:val="0"/>
                <w:szCs w:val="21"/>
              </w:rPr>
              <w:t>)</w:t>
            </w:r>
          </w:p>
        </w:tc>
        <w:tc>
          <w:tcPr>
            <w:tcW w:w="941"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94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人</w:t>
            </w:r>
            <w:r>
              <w:rPr>
                <w:rFonts w:ascii="宋体" w:hAnsi="宋体" w:cs="宋体"/>
                <w:b/>
                <w:kern w:val="0"/>
                <w:szCs w:val="21"/>
              </w:rPr>
              <w:t>)</w:t>
            </w:r>
          </w:p>
        </w:tc>
        <w:tc>
          <w:tcPr>
            <w:tcW w:w="99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961" w:type="dxa"/>
            <w:tcBorders>
              <w:top w:val="nil"/>
              <w:left w:val="nil"/>
              <w:bottom w:val="single" w:color="auto" w:sz="4" w:space="0"/>
              <w:right w:val="single" w:color="auto" w:sz="4" w:space="0"/>
            </w:tcBorders>
            <w:vAlign w:val="center"/>
          </w:tcPr>
          <w:p>
            <w:pPr>
              <w:spacing w:line="240" w:lineRule="atLeast"/>
              <w:ind w:left="118" w:leftChars="-23" w:right="-65" w:rightChars="-31" w:hanging="166" w:hangingChars="79"/>
              <w:jc w:val="center"/>
              <w:rPr>
                <w:rFonts w:asci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人</w:t>
            </w:r>
            <w:r>
              <w:rPr>
                <w:rFonts w:ascii="宋体" w:hAnsi="宋体" w:cs="宋体"/>
                <w:b/>
                <w:kern w:val="0"/>
                <w:szCs w:val="21"/>
              </w:rPr>
              <w:t>)</w:t>
            </w:r>
          </w:p>
        </w:tc>
        <w:tc>
          <w:tcPr>
            <w:tcW w:w="1004"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1108"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营业收入</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c>
          <w:tcPr>
            <w:tcW w:w="883"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从业人员</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人</w:t>
            </w:r>
            <w:r>
              <w:rPr>
                <w:rFonts w:ascii="宋体" w:hAnsi="宋体" w:cs="宋体"/>
                <w:b/>
                <w:kern w:val="0"/>
                <w:szCs w:val="21"/>
              </w:rPr>
              <w:t>)</w:t>
            </w:r>
          </w:p>
        </w:tc>
        <w:tc>
          <w:tcPr>
            <w:tcW w:w="851" w:type="dxa"/>
            <w:tcBorders>
              <w:top w:val="nil"/>
              <w:left w:val="nil"/>
              <w:bottom w:val="single" w:color="auto" w:sz="4" w:space="0"/>
              <w:right w:val="single" w:color="auto" w:sz="4" w:space="0"/>
            </w:tcBorders>
            <w:vAlign w:val="center"/>
          </w:tcPr>
          <w:p>
            <w:pPr>
              <w:spacing w:line="240" w:lineRule="atLeast"/>
              <w:ind w:left="-48" w:leftChars="-23" w:right="-65" w:rightChars="-31"/>
              <w:jc w:val="center"/>
              <w:rPr>
                <w:rFonts w:ascii="宋体" w:cs="宋体"/>
                <w:b/>
                <w:kern w:val="0"/>
                <w:szCs w:val="21"/>
              </w:rPr>
            </w:pPr>
            <w:r>
              <w:rPr>
                <w:rFonts w:hint="eastAsia" w:ascii="宋体" w:hAnsi="宋体" w:cs="宋体"/>
                <w:b/>
                <w:kern w:val="0"/>
                <w:szCs w:val="21"/>
              </w:rPr>
              <w:t>总资产</w:t>
            </w:r>
          </w:p>
          <w:p>
            <w:pPr>
              <w:spacing w:line="240" w:lineRule="atLeast"/>
              <w:ind w:left="-48" w:leftChars="-23" w:right="-65" w:rightChars="-31"/>
              <w:jc w:val="center"/>
              <w:rPr>
                <w:rFonts w:ascii="宋体" w:cs="宋体"/>
                <w:b/>
                <w:kern w:val="0"/>
                <w:szCs w:val="21"/>
              </w:rPr>
            </w:pPr>
            <w:r>
              <w:rPr>
                <w:rFonts w:ascii="宋体" w:hAnsi="宋体" w:cs="宋体"/>
                <w:b/>
                <w:kern w:val="0"/>
                <w:szCs w:val="21"/>
              </w:rPr>
              <w:t>(</w:t>
            </w:r>
            <w:r>
              <w:rPr>
                <w:rFonts w:hint="eastAsia" w:ascii="宋体" w:hAnsi="宋体" w:cs="宋体"/>
                <w:b/>
                <w:kern w:val="0"/>
                <w:szCs w:val="21"/>
              </w:rPr>
              <w:t>万元</w:t>
            </w:r>
            <w:r>
              <w:rPr>
                <w:rFonts w:ascii="宋体" w:hAnsi="宋体" w:cs="宋体"/>
                <w:b/>
                <w:kern w:val="0"/>
                <w:szCs w:val="21"/>
              </w:rPr>
              <w:t>)</w:t>
            </w:r>
          </w:p>
        </w:tc>
      </w:tr>
      <w:tr>
        <w:trPr>
          <w:trHeight w:val="369" w:hRule="atLeast"/>
          <w:jc w:val="center"/>
        </w:trPr>
        <w:tc>
          <w:tcPr>
            <w:tcW w:w="490" w:type="dxa"/>
            <w:tcBorders>
              <w:top w:val="single" w:color="auto" w:sz="4" w:space="0"/>
              <w:left w:val="single" w:color="auto" w:sz="4" w:space="0"/>
              <w:bottom w:val="single" w:color="auto" w:sz="4" w:space="0"/>
              <w:right w:val="single" w:color="auto" w:sz="4" w:space="0"/>
            </w:tcBorders>
            <w:vAlign w:val="center"/>
          </w:tcPr>
          <w:p>
            <w:pPr>
              <w:spacing w:line="240" w:lineRule="atLeast"/>
              <w:ind w:left="-107" w:leftChars="-51" w:right="-107" w:rightChars="-51"/>
              <w:jc w:val="center"/>
              <w:rPr>
                <w:rFonts w:ascii="宋体" w:cs="宋体"/>
                <w:b/>
                <w:kern w:val="0"/>
                <w:szCs w:val="21"/>
              </w:rPr>
            </w:pPr>
            <w:r>
              <w:rPr>
                <w:rFonts w:ascii="宋体" w:hAnsi="宋体" w:cs="宋体"/>
                <w:b/>
                <w:kern w:val="0"/>
                <w:szCs w:val="21"/>
              </w:rPr>
              <w:t>1</w:t>
            </w:r>
          </w:p>
        </w:tc>
        <w:tc>
          <w:tcPr>
            <w:tcW w:w="1954" w:type="dxa"/>
            <w:tcBorders>
              <w:top w:val="single" w:color="auto" w:sz="4" w:space="0"/>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农、林、牧、渔业</w:t>
            </w:r>
          </w:p>
        </w:tc>
        <w:tc>
          <w:tcPr>
            <w:tcW w:w="1198" w:type="dxa"/>
            <w:tcBorders>
              <w:top w:val="single" w:color="auto" w:sz="4" w:space="0"/>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2</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工业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40000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3</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建筑业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80000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80000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4</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批发业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40000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5</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零售业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6</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交通运输业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7</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仓储业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8</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邮政业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20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9</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住宿业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10</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餐饮业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11</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信息传输业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12</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软件和信息技术服务业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13</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房地产开发经验</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200000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或</w:t>
            </w:r>
            <w:r>
              <w:rPr>
                <w:rFonts w:ascii="宋体" w:cs="宋体"/>
                <w:kern w:val="0"/>
                <w:szCs w:val="21"/>
              </w:rPr>
              <w:t>,</w:t>
            </w:r>
            <w:r>
              <w:rPr>
                <w:rFonts w:hint="eastAsia" w:ascii="宋体" w:hAnsi="宋体" w:cs="宋体"/>
                <w:kern w:val="0"/>
                <w:szCs w:val="21"/>
              </w:rPr>
              <w:t>≥</w:t>
            </w:r>
            <w:r>
              <w:rPr>
                <w:rFonts w:ascii="宋体" w:hAnsi="宋体" w:cs="宋体"/>
                <w:kern w:val="0"/>
                <w:szCs w:val="21"/>
              </w:rPr>
              <w:t>10000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且</w:t>
            </w:r>
            <w:r>
              <w:rPr>
                <w:rFonts w:ascii="宋体" w:cs="宋体"/>
                <w:kern w:val="0"/>
                <w:szCs w:val="21"/>
              </w:rPr>
              <w:t>,</w:t>
            </w:r>
            <w:r>
              <w:rPr>
                <w:rFonts w:hint="eastAsia" w:ascii="宋体" w:hAnsi="宋体" w:cs="宋体"/>
                <w:kern w:val="0"/>
                <w:szCs w:val="21"/>
              </w:rPr>
              <w:t>≥</w:t>
            </w:r>
            <w:r>
              <w:rPr>
                <w:rFonts w:ascii="宋体" w:hAnsi="宋体" w:cs="宋体"/>
                <w:kern w:val="0"/>
                <w:szCs w:val="21"/>
              </w:rPr>
              <w:t>5000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且</w:t>
            </w:r>
            <w:r>
              <w:rPr>
                <w:rFonts w:ascii="宋体" w:cs="宋体"/>
                <w:kern w:val="0"/>
                <w:szCs w:val="21"/>
              </w:rPr>
              <w:t>,</w:t>
            </w:r>
            <w:r>
              <w:rPr>
                <w:rFonts w:hint="eastAsia" w:ascii="宋体" w:hAnsi="宋体" w:cs="宋体"/>
                <w:kern w:val="0"/>
                <w:szCs w:val="21"/>
              </w:rPr>
              <w:t>≥</w:t>
            </w:r>
            <w:r>
              <w:rPr>
                <w:rFonts w:ascii="宋体" w:hAnsi="宋体" w:cs="宋体"/>
                <w:kern w:val="0"/>
                <w:szCs w:val="21"/>
              </w:rPr>
              <w:t>2000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或</w:t>
            </w:r>
            <w:r>
              <w:rPr>
                <w:rFonts w:ascii="宋体" w:cs="宋体"/>
                <w:kern w:val="0"/>
                <w:szCs w:val="21"/>
              </w:rPr>
              <w:t>,</w:t>
            </w:r>
            <w:r>
              <w:rPr>
                <w:rFonts w:hint="eastAsia" w:ascii="宋体" w:hAnsi="宋体" w:cs="宋体"/>
                <w:kern w:val="0"/>
                <w:szCs w:val="21"/>
              </w:rPr>
              <w:t>＜</w:t>
            </w:r>
            <w:r>
              <w:rPr>
                <w:rFonts w:ascii="宋体" w:hAnsi="宋体" w:cs="宋体"/>
                <w:kern w:val="0"/>
                <w:szCs w:val="21"/>
              </w:rPr>
              <w:t>2000</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14</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物业管理</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5000</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1000</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500</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500</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15</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租赁和商务服务业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或</w:t>
            </w:r>
            <w:r>
              <w:rPr>
                <w:rFonts w:ascii="宋体" w:cs="宋体"/>
                <w:kern w:val="0"/>
                <w:szCs w:val="21"/>
              </w:rPr>
              <w:t>,</w:t>
            </w:r>
            <w:r>
              <w:rPr>
                <w:rFonts w:hint="eastAsia" w:ascii="宋体" w:hAnsi="宋体" w:cs="宋体"/>
                <w:kern w:val="0"/>
                <w:szCs w:val="21"/>
              </w:rPr>
              <w:t>≥</w:t>
            </w:r>
            <w:r>
              <w:rPr>
                <w:rFonts w:ascii="宋体" w:hAnsi="宋体" w:cs="宋体"/>
                <w:kern w:val="0"/>
                <w:szCs w:val="21"/>
              </w:rPr>
              <w:t>120000</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且</w:t>
            </w:r>
            <w:r>
              <w:rPr>
                <w:rFonts w:ascii="宋体" w:cs="宋体"/>
                <w:kern w:val="0"/>
                <w:szCs w:val="21"/>
              </w:rPr>
              <w:t>,</w:t>
            </w:r>
            <w:r>
              <w:rPr>
                <w:rFonts w:hint="eastAsia" w:ascii="宋体" w:hAnsi="宋体" w:cs="宋体"/>
                <w:kern w:val="0"/>
                <w:szCs w:val="21"/>
              </w:rPr>
              <w:t>≥</w:t>
            </w:r>
            <w:r>
              <w:rPr>
                <w:rFonts w:ascii="宋体" w:hAnsi="宋体" w:cs="宋体"/>
                <w:kern w:val="0"/>
                <w:szCs w:val="21"/>
              </w:rPr>
              <w:t>8000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且</w:t>
            </w:r>
            <w:r>
              <w:rPr>
                <w:rFonts w:ascii="宋体" w:cs="宋体"/>
                <w:kern w:val="0"/>
                <w:szCs w:val="21"/>
              </w:rPr>
              <w:t>,</w:t>
            </w:r>
            <w:r>
              <w:rPr>
                <w:rFonts w:hint="eastAsia" w:ascii="宋体" w:hAnsi="宋体" w:cs="宋体"/>
                <w:kern w:val="0"/>
                <w:szCs w:val="21"/>
              </w:rPr>
              <w:t>≥</w:t>
            </w:r>
            <w:r>
              <w:rPr>
                <w:rFonts w:ascii="宋体" w:hAnsi="宋体" w:cs="宋体"/>
                <w:kern w:val="0"/>
                <w:szCs w:val="21"/>
              </w:rPr>
              <w:t>100</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或</w:t>
            </w:r>
            <w:r>
              <w:rPr>
                <w:rFonts w:ascii="宋体" w:cs="宋体"/>
                <w:kern w:val="0"/>
                <w:szCs w:val="21"/>
              </w:rPr>
              <w:t>,</w:t>
            </w:r>
            <w:r>
              <w:rPr>
                <w:rFonts w:hint="eastAsia" w:ascii="宋体" w:hAnsi="宋体" w:cs="宋体"/>
                <w:kern w:val="0"/>
                <w:szCs w:val="21"/>
              </w:rPr>
              <w:t>＜</w:t>
            </w:r>
            <w:r>
              <w:rPr>
                <w:rFonts w:ascii="宋体" w:hAnsi="宋体" w:cs="宋体"/>
                <w:kern w:val="0"/>
                <w:szCs w:val="21"/>
              </w:rPr>
              <w:t>100</w:t>
            </w:r>
          </w:p>
        </w:tc>
      </w:tr>
      <w:tr>
        <w:trPr>
          <w:trHeight w:val="369" w:hRule="atLeast"/>
          <w:jc w:val="center"/>
        </w:trPr>
        <w:tc>
          <w:tcPr>
            <w:tcW w:w="490" w:type="dxa"/>
            <w:tcBorders>
              <w:top w:val="nil"/>
              <w:left w:val="single" w:color="auto" w:sz="4" w:space="0"/>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b/>
                <w:kern w:val="0"/>
                <w:szCs w:val="21"/>
              </w:rPr>
            </w:pPr>
            <w:r>
              <w:rPr>
                <w:rFonts w:ascii="宋体" w:hAnsi="宋体" w:cs="宋体"/>
                <w:b/>
                <w:kern w:val="0"/>
                <w:szCs w:val="21"/>
              </w:rPr>
              <w:t>16</w:t>
            </w:r>
          </w:p>
        </w:tc>
        <w:tc>
          <w:tcPr>
            <w:tcW w:w="1954" w:type="dxa"/>
            <w:tcBorders>
              <w:top w:val="nil"/>
              <w:left w:val="nil"/>
              <w:bottom w:val="single" w:color="auto" w:sz="4" w:space="0"/>
              <w:right w:val="single" w:color="auto" w:sz="4" w:space="0"/>
            </w:tcBorders>
            <w:vAlign w:val="center"/>
          </w:tcPr>
          <w:p>
            <w:pPr>
              <w:spacing w:line="240" w:lineRule="atLeast"/>
              <w:ind w:left="-27" w:leftChars="-13" w:right="-65" w:rightChars="-31"/>
              <w:jc w:val="left"/>
              <w:rPr>
                <w:rFonts w:ascii="宋体" w:cs="宋体"/>
                <w:b/>
                <w:kern w:val="0"/>
                <w:szCs w:val="21"/>
              </w:rPr>
            </w:pPr>
            <w:r>
              <w:rPr>
                <w:rFonts w:hint="eastAsia" w:ascii="宋体" w:hAnsi="宋体" w:cs="宋体"/>
                <w:b/>
                <w:kern w:val="0"/>
                <w:szCs w:val="21"/>
              </w:rPr>
              <w:t>其他未列明行业</w:t>
            </w:r>
          </w:p>
        </w:tc>
        <w:tc>
          <w:tcPr>
            <w:tcW w:w="119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2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300</w:t>
            </w:r>
          </w:p>
        </w:tc>
        <w:tc>
          <w:tcPr>
            <w:tcW w:w="941"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　</w:t>
            </w:r>
          </w:p>
        </w:tc>
        <w:tc>
          <w:tcPr>
            <w:tcW w:w="943" w:type="dxa"/>
            <w:tcBorders>
              <w:top w:val="nil"/>
              <w:left w:val="nil"/>
              <w:bottom w:val="single" w:color="auto" w:sz="4" w:space="0"/>
              <w:right w:val="single" w:color="auto" w:sz="4" w:space="0"/>
            </w:tcBorders>
            <w:vAlign w:val="center"/>
          </w:tcPr>
          <w:p>
            <w:pPr>
              <w:widowControl/>
              <w:spacing w:line="240" w:lineRule="atLeast"/>
              <w:ind w:left="-107" w:leftChars="-51" w:right="-107" w:rightChars="-51"/>
              <w:jc w:val="center"/>
              <w:rPr>
                <w:rFonts w:ascii="宋体" w:cs="宋体"/>
                <w:kern w:val="0"/>
                <w:szCs w:val="21"/>
              </w:rPr>
            </w:pPr>
            <w:r>
              <w:rPr>
                <w:rFonts w:hint="eastAsia" w:ascii="宋体" w:hAnsi="宋体" w:cs="宋体"/>
                <w:kern w:val="0"/>
                <w:szCs w:val="21"/>
              </w:rPr>
              <w:t>≥</w:t>
            </w:r>
            <w:r>
              <w:rPr>
                <w:rFonts w:ascii="宋体" w:hAnsi="宋体" w:cs="宋体"/>
                <w:kern w:val="0"/>
                <w:szCs w:val="21"/>
              </w:rPr>
              <w:t>100</w:t>
            </w:r>
          </w:p>
        </w:tc>
        <w:tc>
          <w:tcPr>
            <w:tcW w:w="99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96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1004"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1108"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c>
          <w:tcPr>
            <w:tcW w:w="883"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w:t>
            </w:r>
            <w:r>
              <w:rPr>
                <w:rFonts w:ascii="宋体" w:hAnsi="宋体" w:cs="宋体"/>
                <w:kern w:val="0"/>
                <w:szCs w:val="21"/>
              </w:rPr>
              <w:t>10</w:t>
            </w:r>
          </w:p>
        </w:tc>
        <w:tc>
          <w:tcPr>
            <w:tcW w:w="851" w:type="dxa"/>
            <w:tcBorders>
              <w:top w:val="nil"/>
              <w:left w:val="nil"/>
              <w:bottom w:val="single" w:color="auto" w:sz="4" w:space="0"/>
              <w:right w:val="single" w:color="auto" w:sz="4" w:space="0"/>
            </w:tcBorders>
            <w:vAlign w:val="center"/>
          </w:tcPr>
          <w:p>
            <w:pPr>
              <w:widowControl/>
              <w:spacing w:line="240" w:lineRule="atLeast"/>
              <w:jc w:val="center"/>
              <w:rPr>
                <w:rFonts w:ascii="宋体" w:cs="宋体"/>
                <w:kern w:val="0"/>
                <w:szCs w:val="21"/>
              </w:rPr>
            </w:pPr>
            <w:r>
              <w:rPr>
                <w:rFonts w:hint="eastAsia" w:ascii="宋体" w:hAnsi="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p>
    <w:p>
      <w:pPr>
        <w:pStyle w:val="4"/>
        <w:numPr>
          <w:ilvl w:val="0"/>
          <w:numId w:val="68"/>
        </w:numPr>
        <w:spacing w:before="100" w:beforeAutospacing="1" w:afterLines="50" w:line="360" w:lineRule="auto"/>
        <w:ind w:left="1288" w:hanging="1288"/>
        <w:rPr>
          <w:rFonts w:ascii="宋体"/>
        </w:rPr>
      </w:pPr>
      <w:bookmarkStart w:id="145" w:name="_Toc494665557"/>
      <w:bookmarkStart w:id="146" w:name="_Toc494745321"/>
      <w:bookmarkStart w:id="147" w:name="_Toc494665954"/>
      <w:bookmarkStart w:id="148" w:name="_Toc495861553"/>
      <w:bookmarkStart w:id="149" w:name="_Toc494721104"/>
      <w:bookmarkStart w:id="150" w:name="_Toc494665004"/>
      <w:bookmarkStart w:id="151" w:name="_Toc494702274"/>
      <w:r>
        <w:rPr>
          <w:rFonts w:hint="eastAsia" w:ascii="宋体" w:hAnsi="宋体"/>
        </w:rPr>
        <w:t>残疾人福利性单位声明函</w:t>
      </w:r>
      <w:bookmarkEnd w:id="145"/>
      <w:bookmarkEnd w:id="146"/>
      <w:bookmarkEnd w:id="147"/>
      <w:bookmarkEnd w:id="148"/>
      <w:bookmarkEnd w:id="149"/>
      <w:bookmarkEnd w:id="150"/>
      <w:bookmarkEnd w:id="151"/>
    </w:p>
    <w:p>
      <w:pPr>
        <w:adjustRightInd w:val="0"/>
        <w:snapToGrid w:val="0"/>
        <w:jc w:val="center"/>
        <w:rPr>
          <w:rFonts w:ascii="宋体"/>
          <w:b/>
          <w:sz w:val="30"/>
          <w:szCs w:val="30"/>
          <w:lang w:val="zh-CN"/>
        </w:rPr>
      </w:pPr>
      <w:r>
        <w:rPr>
          <w:rFonts w:hint="eastAsia" w:ascii="宋体" w:hAnsi="宋体"/>
          <w:b/>
          <w:sz w:val="30"/>
          <w:szCs w:val="30"/>
          <w:lang w:val="zh-CN"/>
        </w:rPr>
        <w:t>残疾人福利性单位声明函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pStyle w:val="8"/>
        <w:spacing w:line="360" w:lineRule="auto"/>
        <w:ind w:firstLine="475" w:firstLineChars="198"/>
        <w:jc w:val="left"/>
        <w:rPr>
          <w:rFonts w:hAnsi="宋体"/>
          <w:sz w:val="24"/>
        </w:rPr>
      </w:pPr>
      <w:r>
        <w:rPr>
          <w:rFonts w:hint="eastAsia" w:hAnsi="宋体"/>
          <w:sz w:val="24"/>
        </w:rPr>
        <w:t>本单位郑重声明，根据《财政部</w:t>
      </w:r>
      <w:r>
        <w:rPr>
          <w:rFonts w:hAnsi="宋体"/>
          <w:sz w:val="24"/>
        </w:rPr>
        <w:t xml:space="preserve"> </w:t>
      </w:r>
      <w:r>
        <w:rPr>
          <w:rFonts w:hint="eastAsia" w:hAnsi="宋体"/>
          <w:sz w:val="24"/>
        </w:rPr>
        <w:t>民政部</w:t>
      </w:r>
      <w:r>
        <w:rPr>
          <w:rFonts w:hAnsi="宋体"/>
          <w:sz w:val="24"/>
        </w:rPr>
        <w:t xml:space="preserve"> </w:t>
      </w:r>
      <w:r>
        <w:rPr>
          <w:rFonts w:hint="eastAsia" w:hAnsi="宋体"/>
          <w:sz w:val="24"/>
        </w:rPr>
        <w:t>中国残疾人联合会关于促进残疾人就业政府采购政策的通知》（财库〔</w:t>
      </w:r>
      <w:r>
        <w:rPr>
          <w:rFonts w:hAnsi="宋体"/>
          <w:sz w:val="24"/>
        </w:rPr>
        <w:t>2017</w:t>
      </w:r>
      <w:r>
        <w:rPr>
          <w:rFonts w:hint="eastAsia" w:hAnsi="宋体"/>
          <w:sz w:val="24"/>
        </w:rPr>
        <w:t>〕</w:t>
      </w:r>
      <w:r>
        <w:rPr>
          <w:rFonts w:hAnsi="宋体"/>
          <w:sz w:val="24"/>
        </w:rPr>
        <w:t>141</w:t>
      </w:r>
      <w:r>
        <w:rPr>
          <w:rFonts w:hint="eastAsia" w:hAnsi="宋体"/>
          <w:sz w:val="24"/>
        </w:rPr>
        <w:t>号）的规定，本</w:t>
      </w:r>
      <w:r>
        <w:rPr>
          <w:rFonts w:hint="eastAsia" w:hAnsi="宋体"/>
          <w:color w:val="0D0D0D"/>
          <w:sz w:val="24"/>
        </w:rPr>
        <w:t>单位为符合条件的残疾人福利性单位（详见“残疾人福利性单位应当满足的条件”）。</w:t>
      </w:r>
    </w:p>
    <w:p>
      <w:pPr>
        <w:pStyle w:val="8"/>
        <w:spacing w:line="360" w:lineRule="auto"/>
        <w:ind w:firstLine="475" w:firstLineChars="198"/>
        <w:jc w:val="left"/>
        <w:rPr>
          <w:rFonts w:hAnsi="宋体"/>
          <w:sz w:val="24"/>
        </w:rPr>
      </w:pPr>
      <w:r>
        <w:rPr>
          <w:rFonts w:hAnsi="宋体"/>
          <w:sz w:val="24"/>
        </w:rPr>
        <w:t>1.</w:t>
      </w:r>
      <w:r>
        <w:rPr>
          <w:rFonts w:hint="eastAsia" w:hAnsi="宋体"/>
          <w:sz w:val="24"/>
        </w:rPr>
        <w:t>本单位授权</w:t>
      </w:r>
      <w:r>
        <w:rPr>
          <w:rFonts w:hAnsi="宋体"/>
          <w:sz w:val="24"/>
          <w:u w:val="single"/>
        </w:rPr>
        <w:t xml:space="preserve"> </w:t>
      </w:r>
      <w:r>
        <w:rPr>
          <w:rFonts w:hint="eastAsia" w:hAnsi="宋体"/>
          <w:sz w:val="24"/>
          <w:u w:val="single"/>
        </w:rPr>
        <w:t>（投标人）</w:t>
      </w:r>
      <w:r>
        <w:rPr>
          <w:rFonts w:hAnsi="宋体"/>
          <w:sz w:val="24"/>
          <w:u w:val="single"/>
        </w:rPr>
        <w:t xml:space="preserve"> </w:t>
      </w:r>
      <w:r>
        <w:rPr>
          <w:rFonts w:hint="eastAsia" w:hAnsi="宋体"/>
          <w:sz w:val="24"/>
        </w:rPr>
        <w:t>参加</w:t>
      </w:r>
      <w:r>
        <w:rPr>
          <w:rFonts w:hAnsi="宋体"/>
          <w:sz w:val="24"/>
        </w:rPr>
        <w:t>_</w:t>
      </w:r>
      <w:r>
        <w:rPr>
          <w:rFonts w:hint="eastAsia" w:hAnsi="宋体"/>
          <w:sz w:val="24"/>
          <w:u w:val="single"/>
        </w:rPr>
        <w:t>（采购人）</w:t>
      </w:r>
      <w:r>
        <w:rPr>
          <w:rFonts w:hint="eastAsia" w:hAnsi="宋体"/>
          <w:sz w:val="24"/>
        </w:rPr>
        <w:t>的</w:t>
      </w:r>
      <w:r>
        <w:rPr>
          <w:rFonts w:hAnsi="宋体"/>
          <w:sz w:val="24"/>
        </w:rPr>
        <w:t>__</w:t>
      </w:r>
      <w:r>
        <w:rPr>
          <w:rFonts w:hAnsi="宋体"/>
          <w:sz w:val="24"/>
          <w:u w:val="single"/>
        </w:rPr>
        <w:t>_ _</w:t>
      </w:r>
      <w:r>
        <w:rPr>
          <w:rFonts w:hint="eastAsia" w:hAnsi="宋体"/>
          <w:sz w:val="24"/>
        </w:rPr>
        <w:t>项目（项目编号：</w:t>
      </w:r>
      <w:r>
        <w:rPr>
          <w:rFonts w:hAnsi="宋体"/>
          <w:sz w:val="24"/>
        </w:rPr>
        <w:t>_____</w:t>
      </w:r>
      <w:r>
        <w:rPr>
          <w:rFonts w:hint="eastAsia" w:hAnsi="宋体"/>
          <w:sz w:val="24"/>
        </w:rPr>
        <w:t>）采购活动提供本单位制造的货物。本条所称货物不包括使用非残疾人福利性单位注册商标的货物。</w:t>
      </w:r>
    </w:p>
    <w:p>
      <w:pPr>
        <w:spacing w:line="360" w:lineRule="auto"/>
        <w:ind w:firstLine="480" w:firstLineChars="200"/>
        <w:rPr>
          <w:rFonts w:ascii="宋体"/>
          <w:bCs/>
          <w:color w:val="0D0D0D"/>
          <w:sz w:val="24"/>
        </w:rPr>
      </w:pPr>
      <w:r>
        <w:rPr>
          <w:rFonts w:ascii="宋体" w:hAnsi="宋体"/>
          <w:bCs/>
          <w:sz w:val="24"/>
          <w:lang w:val="zh-CN"/>
        </w:rPr>
        <w:t>2</w:t>
      </w:r>
      <w:r>
        <w:rPr>
          <w:rFonts w:ascii="宋体"/>
          <w:bCs/>
          <w:sz w:val="24"/>
        </w:rPr>
        <w:t>.</w:t>
      </w:r>
      <w:r>
        <w:rPr>
          <w:rFonts w:hint="eastAsia" w:ascii="宋体" w:hAnsi="宋体"/>
          <w:bCs/>
          <w:sz w:val="24"/>
        </w:rPr>
        <w:t>由本单位制造的</w:t>
      </w:r>
      <w:r>
        <w:rPr>
          <w:rFonts w:hint="eastAsia" w:ascii="宋体" w:hAnsi="宋体"/>
          <w:bCs/>
          <w:color w:val="0D0D0D"/>
          <w:sz w:val="24"/>
        </w:rPr>
        <w:t>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52" w:type="dxa"/>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序号</w:t>
            </w:r>
          </w:p>
        </w:tc>
        <w:tc>
          <w:tcPr>
            <w:tcW w:w="2414" w:type="dxa"/>
            <w:vAlign w:val="center"/>
          </w:tcPr>
          <w:p>
            <w:pPr>
              <w:spacing w:line="360" w:lineRule="auto"/>
              <w:ind w:left="-48" w:leftChars="-23" w:right="-65" w:rightChars="-31"/>
              <w:jc w:val="center"/>
              <w:rPr>
                <w:rFonts w:ascii="宋体" w:cs="宋体"/>
                <w:color w:val="0D0D0D"/>
                <w:kern w:val="0"/>
                <w:sz w:val="24"/>
              </w:rPr>
            </w:pPr>
            <w:r>
              <w:rPr>
                <w:rFonts w:hint="eastAsia" w:ascii="宋体" w:hAnsi="宋体" w:cs="宋体"/>
                <w:color w:val="0D0D0D"/>
                <w:kern w:val="0"/>
                <w:sz w:val="24"/>
              </w:rPr>
              <w:t>名称</w:t>
            </w:r>
          </w:p>
        </w:tc>
        <w:tc>
          <w:tcPr>
            <w:tcW w:w="1224" w:type="dxa"/>
            <w:vAlign w:val="center"/>
          </w:tcPr>
          <w:p>
            <w:pPr>
              <w:spacing w:line="360" w:lineRule="auto"/>
              <w:ind w:left="-48" w:leftChars="-23" w:right="-65" w:rightChars="-31"/>
              <w:jc w:val="center"/>
              <w:rPr>
                <w:rFonts w:ascii="宋体" w:cs="宋体"/>
                <w:color w:val="0D0D0D"/>
                <w:kern w:val="0"/>
                <w:sz w:val="24"/>
              </w:rPr>
            </w:pPr>
            <w:r>
              <w:rPr>
                <w:rFonts w:hint="eastAsia" w:ascii="宋体" w:hAnsi="宋体" w:cs="宋体"/>
                <w:color w:val="0D0D0D"/>
                <w:kern w:val="0"/>
                <w:sz w:val="24"/>
              </w:rPr>
              <w:t>品牌规格型号</w:t>
            </w:r>
          </w:p>
        </w:tc>
        <w:tc>
          <w:tcPr>
            <w:tcW w:w="907" w:type="dxa"/>
            <w:vAlign w:val="center"/>
          </w:tcPr>
          <w:p>
            <w:pPr>
              <w:spacing w:line="360" w:lineRule="auto"/>
              <w:ind w:left="-48" w:leftChars="-23" w:right="-65" w:rightChars="-31"/>
              <w:jc w:val="center"/>
              <w:rPr>
                <w:rFonts w:ascii="宋体" w:cs="宋体"/>
                <w:color w:val="0D0D0D"/>
                <w:kern w:val="0"/>
                <w:sz w:val="24"/>
              </w:rPr>
            </w:pPr>
            <w:r>
              <w:rPr>
                <w:rFonts w:hint="eastAsia" w:ascii="宋体" w:hAnsi="宋体" w:cs="宋体"/>
                <w:color w:val="0D0D0D"/>
                <w:kern w:val="0"/>
                <w:sz w:val="24"/>
              </w:rPr>
              <w:t>数量</w:t>
            </w:r>
          </w:p>
        </w:tc>
        <w:tc>
          <w:tcPr>
            <w:tcW w:w="1278" w:type="dxa"/>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w:t>
            </w:r>
            <w:r>
              <w:rPr>
                <w:rFonts w:ascii="宋体" w:hAnsi="宋体" w:cs="宋体"/>
                <w:color w:val="0D0D0D"/>
                <w:kern w:val="0"/>
                <w:sz w:val="24"/>
              </w:rPr>
              <w:t>(</w:t>
            </w:r>
            <w:r>
              <w:rPr>
                <w:rFonts w:hint="eastAsia" w:ascii="宋体" w:hAnsi="宋体" w:cs="宋体"/>
                <w:color w:val="0D0D0D"/>
                <w:kern w:val="0"/>
                <w:sz w:val="24"/>
              </w:rPr>
              <w:t>元</w:t>
            </w:r>
            <w:r>
              <w:rPr>
                <w:rFonts w:ascii="宋体" w:hAnsi="宋体" w:cs="宋体"/>
                <w:color w:val="0D0D0D"/>
                <w:kern w:val="0"/>
                <w:sz w:val="24"/>
              </w:rPr>
              <w:t>)</w:t>
            </w:r>
          </w:p>
        </w:tc>
        <w:tc>
          <w:tcPr>
            <w:tcW w:w="1843" w:type="dxa"/>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w:t>
            </w:r>
            <w:r>
              <w:rPr>
                <w:rFonts w:ascii="宋体" w:hAnsi="宋体" w:cs="宋体"/>
                <w:color w:val="0D0D0D"/>
                <w:kern w:val="0"/>
                <w:sz w:val="24"/>
              </w:rPr>
              <w:t>(</w:t>
            </w:r>
            <w:r>
              <w:rPr>
                <w:rFonts w:hint="eastAsia" w:ascii="宋体" w:hAnsi="宋体" w:cs="宋体"/>
                <w:color w:val="0D0D0D"/>
                <w:kern w:val="0"/>
                <w:sz w:val="24"/>
              </w:rPr>
              <w:t>元</w:t>
            </w:r>
            <w:r>
              <w:rPr>
                <w:rFonts w:ascii="宋体" w:hAnsi="宋体" w:cs="宋体"/>
                <w:color w:val="0D0D0D"/>
                <w:kern w:val="0"/>
                <w:sz w:val="24"/>
              </w:rPr>
              <w:t>)</w:t>
            </w:r>
          </w:p>
        </w:tc>
        <w:tc>
          <w:tcPr>
            <w:tcW w:w="1228" w:type="dxa"/>
            <w:vAlign w:val="center"/>
          </w:tcPr>
          <w:p>
            <w:pPr>
              <w:spacing w:line="360" w:lineRule="auto"/>
              <w:ind w:left="-48" w:leftChars="-23" w:right="-65" w:rightChars="-31"/>
              <w:jc w:val="center"/>
              <w:rPr>
                <w:rFonts w:asci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numPr>
                <w:ilvl w:val="0"/>
                <w:numId w:val="69"/>
              </w:numPr>
              <w:tabs>
                <w:tab w:val="left" w:pos="82"/>
              </w:tabs>
              <w:adjustRightInd w:val="0"/>
              <w:snapToGrid w:val="0"/>
              <w:jc w:val="center"/>
              <w:rPr>
                <w:rFonts w:ascii="宋体"/>
                <w:sz w:val="24"/>
              </w:rPr>
            </w:pPr>
          </w:p>
        </w:tc>
        <w:tc>
          <w:tcPr>
            <w:tcW w:w="2414" w:type="dxa"/>
            <w:vAlign w:val="center"/>
          </w:tcPr>
          <w:p>
            <w:pPr>
              <w:spacing w:line="240" w:lineRule="atLeast"/>
              <w:ind w:left="-48" w:leftChars="-23" w:right="-65" w:rightChars="-31"/>
              <w:jc w:val="left"/>
              <w:rPr>
                <w:rFonts w:ascii="宋体" w:cs="宋体"/>
                <w:color w:val="0D0D0D"/>
                <w:kern w:val="0"/>
                <w:sz w:val="24"/>
                <w:szCs w:val="24"/>
              </w:rPr>
            </w:pPr>
          </w:p>
        </w:tc>
        <w:tc>
          <w:tcPr>
            <w:tcW w:w="1224" w:type="dxa"/>
            <w:vAlign w:val="center"/>
          </w:tcPr>
          <w:p>
            <w:pPr>
              <w:spacing w:line="240" w:lineRule="atLeast"/>
              <w:ind w:left="-48" w:leftChars="-23" w:right="-65" w:rightChars="-31"/>
              <w:jc w:val="left"/>
              <w:rPr>
                <w:rFonts w:ascii="宋体" w:cs="宋体"/>
                <w:color w:val="0D0D0D"/>
                <w:kern w:val="0"/>
                <w:sz w:val="24"/>
                <w:szCs w:val="24"/>
              </w:rPr>
            </w:pPr>
          </w:p>
        </w:tc>
        <w:tc>
          <w:tcPr>
            <w:tcW w:w="907" w:type="dxa"/>
            <w:vAlign w:val="center"/>
          </w:tcPr>
          <w:p>
            <w:pPr>
              <w:spacing w:line="240" w:lineRule="atLeast"/>
              <w:ind w:left="-48" w:leftChars="-23" w:right="-375" w:rightChars="-179"/>
              <w:jc w:val="center"/>
              <w:rPr>
                <w:rFonts w:ascii="宋体" w:cs="宋体"/>
                <w:color w:val="0D0D0D"/>
                <w:kern w:val="0"/>
                <w:sz w:val="24"/>
                <w:szCs w:val="24"/>
              </w:rPr>
            </w:pPr>
          </w:p>
        </w:tc>
        <w:tc>
          <w:tcPr>
            <w:tcW w:w="1278" w:type="dxa"/>
            <w:vAlign w:val="center"/>
          </w:tcPr>
          <w:p>
            <w:pPr>
              <w:spacing w:line="240" w:lineRule="atLeast"/>
              <w:ind w:left="-48" w:leftChars="-23" w:right="-65" w:rightChars="-31"/>
              <w:jc w:val="center"/>
              <w:rPr>
                <w:rFonts w:ascii="宋体" w:cs="宋体"/>
                <w:color w:val="0D0D0D"/>
                <w:kern w:val="0"/>
                <w:sz w:val="24"/>
                <w:szCs w:val="24"/>
              </w:rPr>
            </w:pPr>
          </w:p>
        </w:tc>
        <w:tc>
          <w:tcPr>
            <w:tcW w:w="1843" w:type="dxa"/>
            <w:vAlign w:val="center"/>
          </w:tcPr>
          <w:p>
            <w:pPr>
              <w:spacing w:line="240" w:lineRule="atLeast"/>
              <w:ind w:left="-48" w:leftChars="-23" w:right="-65" w:rightChars="-31"/>
              <w:jc w:val="left"/>
              <w:rPr>
                <w:rFonts w:ascii="宋体" w:cs="宋体"/>
                <w:color w:val="0D0D0D"/>
                <w:kern w:val="0"/>
                <w:sz w:val="24"/>
                <w:szCs w:val="24"/>
              </w:rPr>
            </w:pPr>
          </w:p>
        </w:tc>
        <w:tc>
          <w:tcPr>
            <w:tcW w:w="1228"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numPr>
                <w:ilvl w:val="0"/>
                <w:numId w:val="69"/>
              </w:numPr>
              <w:tabs>
                <w:tab w:val="left" w:pos="82"/>
              </w:tabs>
              <w:adjustRightInd w:val="0"/>
              <w:snapToGrid w:val="0"/>
              <w:ind w:left="-2" w:firstLine="2"/>
              <w:jc w:val="center"/>
              <w:rPr>
                <w:rFonts w:ascii="宋体"/>
                <w:sz w:val="24"/>
              </w:rPr>
            </w:pPr>
          </w:p>
        </w:tc>
        <w:tc>
          <w:tcPr>
            <w:tcW w:w="2414" w:type="dxa"/>
            <w:vAlign w:val="center"/>
          </w:tcPr>
          <w:p>
            <w:pPr>
              <w:spacing w:line="240" w:lineRule="atLeast"/>
              <w:ind w:left="-48" w:leftChars="-23" w:right="-65" w:rightChars="-31"/>
              <w:jc w:val="left"/>
              <w:rPr>
                <w:rFonts w:ascii="宋体" w:cs="宋体"/>
                <w:color w:val="0D0D0D"/>
                <w:kern w:val="0"/>
                <w:sz w:val="24"/>
                <w:szCs w:val="24"/>
              </w:rPr>
            </w:pPr>
          </w:p>
        </w:tc>
        <w:tc>
          <w:tcPr>
            <w:tcW w:w="1224" w:type="dxa"/>
            <w:vAlign w:val="center"/>
          </w:tcPr>
          <w:p>
            <w:pPr>
              <w:spacing w:line="240" w:lineRule="atLeast"/>
              <w:ind w:left="-48" w:leftChars="-23" w:right="-65" w:rightChars="-31"/>
              <w:jc w:val="left"/>
              <w:rPr>
                <w:rFonts w:ascii="宋体" w:cs="宋体"/>
                <w:color w:val="0D0D0D"/>
                <w:kern w:val="0"/>
                <w:sz w:val="24"/>
                <w:szCs w:val="24"/>
              </w:rPr>
            </w:pPr>
          </w:p>
        </w:tc>
        <w:tc>
          <w:tcPr>
            <w:tcW w:w="907" w:type="dxa"/>
            <w:vAlign w:val="center"/>
          </w:tcPr>
          <w:p>
            <w:pPr>
              <w:spacing w:line="240" w:lineRule="atLeast"/>
              <w:ind w:left="-48" w:leftChars="-23" w:right="-65" w:rightChars="-31"/>
              <w:jc w:val="center"/>
              <w:rPr>
                <w:rFonts w:ascii="宋体" w:cs="宋体"/>
                <w:color w:val="0D0D0D"/>
                <w:kern w:val="0"/>
                <w:sz w:val="24"/>
                <w:szCs w:val="24"/>
              </w:rPr>
            </w:pPr>
          </w:p>
        </w:tc>
        <w:tc>
          <w:tcPr>
            <w:tcW w:w="1278" w:type="dxa"/>
            <w:vAlign w:val="center"/>
          </w:tcPr>
          <w:p>
            <w:pPr>
              <w:spacing w:line="240" w:lineRule="atLeast"/>
              <w:ind w:left="-48" w:leftChars="-23" w:right="-65" w:rightChars="-31"/>
              <w:jc w:val="center"/>
              <w:rPr>
                <w:rFonts w:ascii="宋体" w:cs="宋体"/>
                <w:color w:val="0D0D0D"/>
                <w:kern w:val="0"/>
                <w:sz w:val="24"/>
                <w:szCs w:val="24"/>
              </w:rPr>
            </w:pPr>
          </w:p>
        </w:tc>
        <w:tc>
          <w:tcPr>
            <w:tcW w:w="1843" w:type="dxa"/>
            <w:vAlign w:val="center"/>
          </w:tcPr>
          <w:p>
            <w:pPr>
              <w:spacing w:line="240" w:lineRule="atLeast"/>
              <w:ind w:left="-48" w:leftChars="-23" w:right="-65" w:rightChars="-31"/>
              <w:jc w:val="left"/>
              <w:rPr>
                <w:rFonts w:ascii="宋体" w:cs="宋体"/>
                <w:color w:val="0D0D0D"/>
                <w:kern w:val="0"/>
                <w:sz w:val="24"/>
                <w:szCs w:val="24"/>
              </w:rPr>
            </w:pPr>
          </w:p>
        </w:tc>
        <w:tc>
          <w:tcPr>
            <w:tcW w:w="1228"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tabs>
                <w:tab w:val="left" w:pos="82"/>
              </w:tabs>
              <w:adjustRightInd w:val="0"/>
              <w:snapToGrid w:val="0"/>
              <w:jc w:val="center"/>
              <w:rPr>
                <w:rFonts w:ascii="宋体"/>
                <w:sz w:val="24"/>
              </w:rPr>
            </w:pPr>
            <w:r>
              <w:rPr>
                <w:rFonts w:hint="eastAsia" w:ascii="宋体" w:hAnsi="宋体"/>
                <w:sz w:val="24"/>
              </w:rPr>
              <w:t>…</w:t>
            </w:r>
          </w:p>
        </w:tc>
        <w:tc>
          <w:tcPr>
            <w:tcW w:w="2414" w:type="dxa"/>
            <w:vAlign w:val="center"/>
          </w:tcPr>
          <w:p>
            <w:pPr>
              <w:spacing w:line="240" w:lineRule="atLeast"/>
              <w:ind w:left="-48" w:leftChars="-23" w:right="-65" w:rightChars="-31"/>
              <w:jc w:val="left"/>
              <w:rPr>
                <w:rFonts w:ascii="宋体" w:cs="宋体"/>
                <w:color w:val="0D0D0D"/>
                <w:kern w:val="0"/>
                <w:sz w:val="24"/>
                <w:szCs w:val="24"/>
              </w:rPr>
            </w:pPr>
          </w:p>
        </w:tc>
        <w:tc>
          <w:tcPr>
            <w:tcW w:w="1224" w:type="dxa"/>
            <w:vAlign w:val="center"/>
          </w:tcPr>
          <w:p>
            <w:pPr>
              <w:spacing w:line="240" w:lineRule="atLeast"/>
              <w:ind w:left="-48" w:leftChars="-23" w:right="-65" w:rightChars="-31"/>
              <w:jc w:val="left"/>
              <w:rPr>
                <w:rFonts w:ascii="宋体" w:cs="宋体"/>
                <w:color w:val="0D0D0D"/>
                <w:kern w:val="0"/>
                <w:sz w:val="24"/>
                <w:szCs w:val="24"/>
              </w:rPr>
            </w:pPr>
          </w:p>
        </w:tc>
        <w:tc>
          <w:tcPr>
            <w:tcW w:w="907" w:type="dxa"/>
            <w:vAlign w:val="center"/>
          </w:tcPr>
          <w:p>
            <w:pPr>
              <w:spacing w:line="240" w:lineRule="atLeast"/>
              <w:ind w:left="-48" w:leftChars="-23" w:right="-65" w:rightChars="-31"/>
              <w:jc w:val="center"/>
              <w:rPr>
                <w:rFonts w:ascii="宋体" w:cs="宋体"/>
                <w:color w:val="0D0D0D"/>
                <w:kern w:val="0"/>
                <w:sz w:val="24"/>
                <w:szCs w:val="24"/>
              </w:rPr>
            </w:pPr>
          </w:p>
        </w:tc>
        <w:tc>
          <w:tcPr>
            <w:tcW w:w="1278" w:type="dxa"/>
            <w:vAlign w:val="center"/>
          </w:tcPr>
          <w:p>
            <w:pPr>
              <w:spacing w:line="240" w:lineRule="atLeast"/>
              <w:ind w:left="-48" w:leftChars="-23" w:right="-65" w:rightChars="-31"/>
              <w:jc w:val="center"/>
              <w:rPr>
                <w:rFonts w:ascii="宋体" w:cs="宋体"/>
                <w:color w:val="0D0D0D"/>
                <w:kern w:val="0"/>
                <w:sz w:val="24"/>
                <w:szCs w:val="24"/>
              </w:rPr>
            </w:pPr>
          </w:p>
        </w:tc>
        <w:tc>
          <w:tcPr>
            <w:tcW w:w="1843" w:type="dxa"/>
            <w:vAlign w:val="center"/>
          </w:tcPr>
          <w:p>
            <w:pPr>
              <w:spacing w:line="240" w:lineRule="atLeast"/>
              <w:ind w:left="-48" w:leftChars="-23" w:right="-65" w:rightChars="-31"/>
              <w:jc w:val="left"/>
              <w:rPr>
                <w:rFonts w:ascii="宋体" w:cs="宋体"/>
                <w:color w:val="0D0D0D"/>
                <w:kern w:val="0"/>
                <w:sz w:val="24"/>
                <w:szCs w:val="24"/>
              </w:rPr>
            </w:pPr>
          </w:p>
        </w:tc>
        <w:tc>
          <w:tcPr>
            <w:tcW w:w="1228"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475" w:type="dxa"/>
            <w:gridSpan w:val="5"/>
            <w:vAlign w:val="center"/>
          </w:tcPr>
          <w:p>
            <w:pPr>
              <w:spacing w:line="240" w:lineRule="atLeast"/>
              <w:ind w:left="-48" w:leftChars="-23" w:right="-65" w:rightChars="-31"/>
              <w:jc w:val="center"/>
              <w:rPr>
                <w:rFonts w:ascii="宋体" w:cs="宋体"/>
                <w:color w:val="0D0D0D"/>
                <w:kern w:val="0"/>
                <w:sz w:val="24"/>
                <w:szCs w:val="24"/>
              </w:rPr>
            </w:pPr>
            <w:r>
              <w:rPr>
                <w:rFonts w:hint="eastAsia" w:ascii="宋体" w:hAnsi="宋体" w:cs="宋体"/>
                <w:color w:val="0D0D0D"/>
                <w:kern w:val="0"/>
                <w:sz w:val="24"/>
                <w:szCs w:val="24"/>
              </w:rPr>
              <w:t>合计</w:t>
            </w:r>
          </w:p>
        </w:tc>
        <w:tc>
          <w:tcPr>
            <w:tcW w:w="3071" w:type="dxa"/>
            <w:gridSpan w:val="2"/>
            <w:vAlign w:val="center"/>
          </w:tcPr>
          <w:p>
            <w:pPr>
              <w:spacing w:line="240" w:lineRule="atLeast"/>
              <w:ind w:left="-48" w:leftChars="-23" w:right="-65" w:rightChars="-31"/>
              <w:jc w:val="left"/>
              <w:rPr>
                <w:rFonts w:ascii="宋体" w:cs="宋体"/>
                <w:color w:val="0D0D0D"/>
                <w:kern w:val="0"/>
                <w:sz w:val="24"/>
                <w:szCs w:val="24"/>
              </w:rPr>
            </w:pPr>
          </w:p>
        </w:tc>
      </w:tr>
    </w:tbl>
    <w:p>
      <w:pPr>
        <w:spacing w:line="360" w:lineRule="auto"/>
        <w:ind w:firstLine="480" w:firstLineChars="200"/>
        <w:rPr>
          <w:rFonts w:asci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bCs/>
          <w:color w:val="0D0D0D"/>
          <w:sz w:val="24"/>
          <w:szCs w:val="24"/>
        </w:rPr>
      </w:pPr>
    </w:p>
    <w:p>
      <w:pPr>
        <w:pStyle w:val="8"/>
        <w:spacing w:line="360" w:lineRule="auto"/>
        <w:jc w:val="left"/>
        <w:rPr>
          <w:rFonts w:hAnsi="宋体" w:cs="Corbel"/>
          <w:color w:val="0D0D0D"/>
          <w:sz w:val="24"/>
        </w:rPr>
      </w:pPr>
      <w:r>
        <w:rPr>
          <w:rFonts w:hint="eastAsia" w:hAnsi="宋体"/>
          <w:bCs/>
          <w:color w:val="0D0D0D"/>
          <w:sz w:val="24"/>
          <w:szCs w:val="24"/>
        </w:rPr>
        <w:t>说明：</w:t>
      </w:r>
      <w:r>
        <w:rPr>
          <w:rFonts w:hAnsi="宋体" w:cs="Corbel"/>
          <w:color w:val="0D0D0D"/>
          <w:sz w:val="24"/>
        </w:rPr>
        <w:t>1</w:t>
      </w:r>
      <w:r>
        <w:rPr>
          <w:rFonts w:hint="eastAsia" w:hAnsi="宋体" w:cs="Corbel"/>
          <w:color w:val="0D0D0D"/>
          <w:sz w:val="24"/>
        </w:rPr>
        <w:t>、投标人所投货物为自己制造的，也应按本声明函格式填写。</w:t>
      </w:r>
    </w:p>
    <w:p>
      <w:pPr>
        <w:pStyle w:val="8"/>
        <w:spacing w:line="360" w:lineRule="auto"/>
        <w:ind w:left="1078" w:leftChars="342" w:hanging="360" w:hangingChars="150"/>
        <w:jc w:val="left"/>
        <w:rPr>
          <w:rFonts w:hAnsi="宋体"/>
          <w:color w:val="0D0D0D"/>
          <w:sz w:val="24"/>
        </w:rPr>
      </w:pPr>
      <w:r>
        <w:rPr>
          <w:rFonts w:hAnsi="宋体"/>
          <w:color w:val="0D0D0D"/>
          <w:sz w:val="24"/>
        </w:rPr>
        <w:t>2</w:t>
      </w:r>
      <w:r>
        <w:rPr>
          <w:rFonts w:hint="eastAsia" w:hAnsi="宋体"/>
          <w:color w:val="0D0D0D"/>
          <w:sz w:val="24"/>
        </w:rPr>
        <w:t>、组成联合体的大中型企业和其他自然人、法人或者其他组织，与残疾人福利性单位之间不得存在投资关系。</w:t>
      </w:r>
    </w:p>
    <w:p>
      <w:pPr>
        <w:pStyle w:val="8"/>
        <w:spacing w:line="360" w:lineRule="auto"/>
        <w:ind w:left="1078" w:leftChars="342" w:hanging="360" w:hangingChars="150"/>
        <w:jc w:val="left"/>
        <w:rPr>
          <w:rFonts w:hAnsi="宋体"/>
          <w:color w:val="0D0D0D"/>
          <w:sz w:val="24"/>
        </w:rPr>
      </w:pPr>
      <w:r>
        <w:rPr>
          <w:rFonts w:hAnsi="宋体"/>
          <w:color w:val="0D0D0D"/>
          <w:sz w:val="24"/>
        </w:rPr>
        <w:t>3</w:t>
      </w:r>
      <w:r>
        <w:rPr>
          <w:rFonts w:hint="eastAsia" w:hAnsi="宋体"/>
          <w:color w:val="0D0D0D"/>
          <w:sz w:val="24"/>
        </w:rPr>
        <w:t>、以联合体方式参与本项目投标的投标人，应由联合体双方签字盖章。</w:t>
      </w:r>
    </w:p>
    <w:p>
      <w:pPr>
        <w:spacing w:line="360" w:lineRule="auto"/>
        <w:rPr>
          <w:rFonts w:ascii="宋体"/>
          <w:sz w:val="24"/>
        </w:rPr>
      </w:pPr>
    </w:p>
    <w:p>
      <w:pPr>
        <w:spacing w:before="100" w:beforeAutospacing="1" w:after="100" w:afterAutospacing="1" w:line="360" w:lineRule="auto"/>
        <w:ind w:firstLine="3316" w:firstLineChars="1382"/>
        <w:rPr>
          <w:rFonts w:ascii="宋体"/>
          <w:b/>
          <w:bCs/>
          <w:sz w:val="24"/>
          <w:szCs w:val="21"/>
          <w:lang w:val="zh-CN"/>
        </w:rPr>
      </w:pPr>
      <w:r>
        <w:rPr>
          <w:rFonts w:hint="eastAsia" w:ascii="宋体" w:hAnsi="宋体"/>
          <w:b/>
          <w:bCs/>
          <w:sz w:val="24"/>
          <w:szCs w:val="21"/>
          <w:lang w:val="zh-CN"/>
        </w:rPr>
        <w:t>制造商（公章）：</w:t>
      </w:r>
    </w:p>
    <w:p>
      <w:pPr>
        <w:spacing w:before="100" w:beforeAutospacing="1" w:after="100" w:afterAutospacing="1" w:line="360" w:lineRule="auto"/>
        <w:ind w:firstLine="3316" w:firstLineChars="1382"/>
        <w:rPr>
          <w:rFonts w:ascii="宋体"/>
          <w:b/>
          <w:bCs/>
          <w:sz w:val="24"/>
          <w:szCs w:val="21"/>
          <w:lang w:val="zh-CN"/>
        </w:rPr>
      </w:pPr>
      <w:r>
        <w:rPr>
          <w:rFonts w:hint="eastAsia" w:ascii="宋体" w:hAnsi="宋体"/>
          <w:b/>
          <w:bCs/>
          <w:sz w:val="24"/>
          <w:szCs w:val="21"/>
          <w:lang w:val="zh-CN"/>
        </w:rPr>
        <w:t>制造商法定代表人（</w:t>
      </w:r>
      <w:r>
        <w:rPr>
          <w:rFonts w:hint="eastAsia" w:ascii="宋体" w:hAnsi="宋体"/>
          <w:b/>
          <w:sz w:val="24"/>
          <w:szCs w:val="21"/>
          <w:lang w:val="zh-CN"/>
        </w:rPr>
        <w:t>签字或盖章</w:t>
      </w:r>
      <w:r>
        <w:rPr>
          <w:rFonts w:hint="eastAsia" w:ascii="宋体" w:hAnsi="宋体"/>
          <w:b/>
          <w:bCs/>
          <w:sz w:val="24"/>
          <w:szCs w:val="21"/>
          <w:lang w:val="zh-CN"/>
        </w:rPr>
        <w:t>）：</w:t>
      </w:r>
    </w:p>
    <w:p>
      <w:pPr>
        <w:spacing w:before="100" w:beforeAutospacing="1" w:after="100" w:afterAutospacing="1" w:line="360" w:lineRule="auto"/>
        <w:ind w:firstLine="3316" w:firstLineChars="1382"/>
      </w:pPr>
      <w:r>
        <w:rPr>
          <w:rFonts w:hint="eastAsia" w:ascii="Times New Roman" w:hAnsi="宋体"/>
          <w:b/>
          <w:sz w:val="24"/>
          <w:szCs w:val="24"/>
        </w:rPr>
        <w:t>日</w:t>
      </w:r>
      <w:r>
        <w:rPr>
          <w:rFonts w:ascii="Times New Roman" w:hAnsi="宋体"/>
          <w:b/>
          <w:sz w:val="24"/>
          <w:szCs w:val="24"/>
        </w:rPr>
        <w:t>   </w:t>
      </w:r>
      <w:r>
        <w:rPr>
          <w:rFonts w:hint="eastAsia" w:ascii="Times New Roman" w:hAnsi="宋体"/>
          <w:b/>
          <w:sz w:val="24"/>
          <w:szCs w:val="24"/>
        </w:rPr>
        <w:t>期：</w:t>
      </w:r>
    </w:p>
    <w:p>
      <w:r>
        <w:br w:type="page"/>
      </w:r>
    </w:p>
    <w:p>
      <w:pPr>
        <w:adjustRightInd w:val="0"/>
        <w:snapToGrid w:val="0"/>
        <w:jc w:val="center"/>
        <w:rPr>
          <w:rFonts w:ascii="宋体"/>
          <w:b/>
          <w:sz w:val="30"/>
          <w:szCs w:val="30"/>
          <w:lang w:val="zh-CN"/>
        </w:rPr>
      </w:pPr>
    </w:p>
    <w:p>
      <w:pPr>
        <w:adjustRightInd w:val="0"/>
        <w:snapToGrid w:val="0"/>
        <w:spacing w:beforeLines="100"/>
        <w:jc w:val="center"/>
        <w:rPr>
          <w:rFonts w:ascii="宋体"/>
          <w:b/>
          <w:sz w:val="30"/>
          <w:szCs w:val="30"/>
          <w:lang w:val="zh-CN"/>
        </w:rPr>
      </w:pPr>
      <w:r>
        <w:rPr>
          <w:rFonts w:hint="eastAsia" w:ascii="宋体" w:hAnsi="宋体"/>
          <w:b/>
          <w:sz w:val="30"/>
          <w:szCs w:val="30"/>
          <w:lang w:val="zh-CN"/>
        </w:rPr>
        <w:t>残疾人福利性单位声明函</w:t>
      </w:r>
    </w:p>
    <w:p>
      <w:pPr>
        <w:adjustRightInd w:val="0"/>
        <w:snapToGrid w:val="0"/>
        <w:spacing w:beforeLines="50" w:afterLines="50"/>
        <w:jc w:val="center"/>
        <w:rPr>
          <w:rFonts w:ascii="宋体" w:hAnsi="Courier New"/>
          <w:sz w:val="24"/>
          <w:szCs w:val="21"/>
          <w:lang w:val="zh-CN"/>
        </w:rPr>
      </w:pPr>
      <w:r>
        <w:rPr>
          <w:rFonts w:hint="eastAsia" w:ascii="宋体" w:hAnsi="Courier New"/>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sz w:val="24"/>
          <w:szCs w:val="24"/>
        </w:rPr>
      </w:pPr>
      <w:r>
        <w:rPr>
          <w:rFonts w:hint="eastAsia" w:ascii="宋体" w:hAnsi="宋体"/>
          <w:sz w:val="24"/>
          <w:szCs w:val="24"/>
        </w:rPr>
        <w:t>本单位郑重声明，根据《财政</w:t>
      </w:r>
      <w:r>
        <w:rPr>
          <w:rFonts w:hint="eastAsia" w:ascii="宋体" w:hAnsi="宋体"/>
          <w:color w:val="0D0D0D"/>
          <w:sz w:val="24"/>
          <w:szCs w:val="24"/>
        </w:rPr>
        <w:t>部</w:t>
      </w:r>
      <w:r>
        <w:rPr>
          <w:rFonts w:ascii="宋体" w:hAnsi="宋体"/>
          <w:color w:val="0D0D0D"/>
          <w:sz w:val="24"/>
          <w:szCs w:val="24"/>
        </w:rPr>
        <w:t xml:space="preserve"> </w:t>
      </w:r>
      <w:r>
        <w:rPr>
          <w:rFonts w:hint="eastAsia" w:ascii="宋体" w:hAnsi="宋体"/>
          <w:color w:val="0D0D0D"/>
          <w:sz w:val="24"/>
          <w:szCs w:val="24"/>
        </w:rPr>
        <w:t>民政部</w:t>
      </w:r>
      <w:r>
        <w:rPr>
          <w:rFonts w:ascii="宋体" w:hAnsi="宋体"/>
          <w:color w:val="0D0D0D"/>
          <w:sz w:val="24"/>
          <w:szCs w:val="24"/>
        </w:rPr>
        <w:t xml:space="preserve"> </w:t>
      </w:r>
      <w:r>
        <w:rPr>
          <w:rFonts w:hint="eastAsia" w:ascii="宋体" w:hAnsi="宋体"/>
          <w:color w:val="0D0D0D"/>
          <w:sz w:val="24"/>
          <w:szCs w:val="24"/>
        </w:rPr>
        <w:t>中国残疾人联合会关于促进残疾人就业政府采购政策的通知》（财库〔</w:t>
      </w:r>
      <w:r>
        <w:rPr>
          <w:rFonts w:ascii="宋体" w:hAnsi="宋体"/>
          <w:color w:val="0D0D0D"/>
          <w:sz w:val="24"/>
          <w:szCs w:val="24"/>
        </w:rPr>
        <w:t>2017</w:t>
      </w:r>
      <w:r>
        <w:rPr>
          <w:rFonts w:hint="eastAsia" w:ascii="宋体" w:hAnsi="宋体"/>
          <w:color w:val="0D0D0D"/>
          <w:sz w:val="24"/>
          <w:szCs w:val="24"/>
        </w:rPr>
        <w:t>〕</w:t>
      </w:r>
      <w:r>
        <w:rPr>
          <w:rFonts w:ascii="宋体" w:hAnsi="宋体"/>
          <w:color w:val="0D0D0D"/>
          <w:sz w:val="24"/>
          <w:szCs w:val="24"/>
        </w:rPr>
        <w:t>141</w:t>
      </w:r>
      <w:r>
        <w:rPr>
          <w:rFonts w:hint="eastAsia" w:ascii="宋体" w:hAnsi="宋体"/>
          <w:color w:val="0D0D0D"/>
          <w:sz w:val="24"/>
          <w:szCs w:val="24"/>
        </w:rPr>
        <w:t>号）的规定，本单位为符合条件的残疾人福利性单位</w:t>
      </w:r>
      <w:r>
        <w:rPr>
          <w:rFonts w:hint="eastAsia" w:hAnsi="宋体"/>
          <w:color w:val="0D0D0D"/>
          <w:sz w:val="24"/>
        </w:rPr>
        <w:t>（详见“残疾人福利性单位应当满足的条件”）</w:t>
      </w:r>
      <w:r>
        <w:rPr>
          <w:rFonts w:hint="eastAsia" w:ascii="宋体" w:hAnsi="宋体"/>
          <w:color w:val="0D0D0D"/>
          <w:sz w:val="24"/>
          <w:szCs w:val="24"/>
        </w:rPr>
        <w:t>，</w:t>
      </w:r>
      <w:r>
        <w:rPr>
          <w:rFonts w:hint="eastAsia" w:ascii="宋体" w:hAnsi="宋体"/>
          <w:sz w:val="24"/>
          <w:szCs w:val="24"/>
        </w:rPr>
        <w:t>且本单位参加</w:t>
      </w:r>
      <w:r>
        <w:rPr>
          <w:rFonts w:ascii="宋体" w:hAnsi="宋体"/>
          <w:sz w:val="24"/>
          <w:szCs w:val="24"/>
          <w:u w:val="single"/>
        </w:rPr>
        <w:t xml:space="preserve">  </w:t>
      </w:r>
      <w:r>
        <w:rPr>
          <w:rFonts w:hint="eastAsia" w:ascii="宋体" w:hAnsi="宋体"/>
          <w:sz w:val="24"/>
          <w:szCs w:val="24"/>
          <w:u w:val="single"/>
        </w:rPr>
        <w:t>（</w:t>
      </w:r>
      <w:r>
        <w:rPr>
          <w:rFonts w:hint="eastAsia" w:ascii="Times New Roman" w:hAnsi="宋体"/>
          <w:sz w:val="24"/>
          <w:szCs w:val="24"/>
          <w:u w:val="single"/>
        </w:rPr>
        <w:t>采购</w:t>
      </w:r>
      <w:r>
        <w:rPr>
          <w:rFonts w:hint="eastAsia" w:ascii="宋体" w:hAnsi="宋体"/>
          <w:sz w:val="24"/>
          <w:szCs w:val="24"/>
          <w:u w:val="single"/>
        </w:rPr>
        <w:t>人）</w:t>
      </w:r>
      <w:r>
        <w:rPr>
          <w:rFonts w:hint="eastAsia" w:ascii="Times New Roman" w:hAnsi="宋体"/>
          <w:sz w:val="24"/>
          <w:szCs w:val="24"/>
        </w:rPr>
        <w:t>的</w:t>
      </w:r>
      <w:r>
        <w:rPr>
          <w:rFonts w:ascii="宋体" w:hAnsi="宋体"/>
          <w:sz w:val="24"/>
          <w:szCs w:val="24"/>
          <w:u w:val="single"/>
        </w:rPr>
        <w:t>__   _</w:t>
      </w:r>
      <w:r>
        <w:rPr>
          <w:rFonts w:hint="eastAsia" w:ascii="Times New Roman" w:hAnsi="宋体"/>
          <w:sz w:val="24"/>
          <w:szCs w:val="24"/>
        </w:rPr>
        <w:t>项目（项目编号：</w:t>
      </w:r>
      <w:r>
        <w:rPr>
          <w:rFonts w:ascii="Times New Roman" w:hAnsi="宋体"/>
          <w:sz w:val="24"/>
          <w:szCs w:val="24"/>
        </w:rPr>
        <w:t>______</w:t>
      </w:r>
      <w:r>
        <w:rPr>
          <w:rFonts w:hint="eastAsia" w:ascii="Times New Roman" w:hAnsi="宋体"/>
          <w:sz w:val="24"/>
          <w:szCs w:val="24"/>
        </w:rPr>
        <w:t>）</w:t>
      </w:r>
      <w:r>
        <w:rPr>
          <w:rFonts w:hint="eastAsia" w:ascii="宋体" w:hAnsi="宋体"/>
          <w:sz w:val="24"/>
          <w:szCs w:val="24"/>
        </w:rPr>
        <w:t>采购活动由本单位承担工程（或提供服务）。</w:t>
      </w:r>
    </w:p>
    <w:p>
      <w:pPr>
        <w:spacing w:line="360" w:lineRule="auto"/>
        <w:ind w:firstLine="480" w:firstLineChars="200"/>
        <w:rPr>
          <w:rFonts w:ascii="宋体"/>
          <w:sz w:val="24"/>
          <w:szCs w:val="24"/>
        </w:rPr>
      </w:pPr>
      <w:r>
        <w:rPr>
          <w:rFonts w:hint="eastAsia" w:ascii="宋体" w:hAnsi="宋体"/>
          <w:sz w:val="24"/>
          <w:szCs w:val="24"/>
        </w:rPr>
        <w:t>本单位对上述声明的真实性负责。如有虚假，将依法承担相应责任。</w:t>
      </w:r>
    </w:p>
    <w:p>
      <w:pPr>
        <w:spacing w:line="360" w:lineRule="auto"/>
        <w:rPr>
          <w:rFonts w:ascii="宋体"/>
          <w:sz w:val="24"/>
          <w:szCs w:val="24"/>
        </w:rPr>
      </w:pPr>
    </w:p>
    <w:p>
      <w:pPr>
        <w:spacing w:line="360" w:lineRule="auto"/>
        <w:rPr>
          <w:rFonts w:ascii="宋体"/>
          <w:sz w:val="24"/>
          <w:szCs w:val="24"/>
        </w:rPr>
      </w:pPr>
    </w:p>
    <w:p>
      <w:pPr>
        <w:spacing w:line="360" w:lineRule="auto"/>
        <w:ind w:left="1080" w:hanging="1080" w:hangingChars="450"/>
        <w:jc w:val="left"/>
        <w:rPr>
          <w:rFonts w:ascii="宋体" w:cs="Courier New"/>
          <w:color w:val="0D0D0D"/>
          <w:sz w:val="24"/>
          <w:szCs w:val="21"/>
        </w:rPr>
      </w:pPr>
      <w:r>
        <w:rPr>
          <w:rFonts w:hint="eastAsia" w:ascii="宋体" w:hAnsi="宋体" w:cs="Courier New"/>
          <w:color w:val="0D0D0D"/>
          <w:sz w:val="24"/>
          <w:szCs w:val="21"/>
        </w:rPr>
        <w:t>说明：</w:t>
      </w:r>
      <w:r>
        <w:rPr>
          <w:rFonts w:ascii="宋体" w:hAnsi="宋体" w:cs="Courier New"/>
          <w:color w:val="0D0D0D"/>
          <w:sz w:val="24"/>
          <w:szCs w:val="21"/>
        </w:rPr>
        <w:t>1</w:t>
      </w:r>
      <w:r>
        <w:rPr>
          <w:rFonts w:hint="eastAsia" w:ascii="宋体" w:hAnsi="宋体" w:cs="Courier New"/>
          <w:color w:val="0D0D0D"/>
          <w:sz w:val="24"/>
          <w:szCs w:val="21"/>
        </w:rPr>
        <w:t>、组成联合体的大中型企业和其他自然人、法人或者其他组织，与残疾人福利性单位之间不得存在投资关系。</w:t>
      </w:r>
    </w:p>
    <w:p>
      <w:pPr>
        <w:spacing w:line="360" w:lineRule="auto"/>
        <w:ind w:left="1078" w:leftChars="342" w:hanging="360" w:hangingChars="150"/>
        <w:jc w:val="left"/>
        <w:rPr>
          <w:rFonts w:ascii="宋体"/>
          <w:color w:val="0D0D0D"/>
          <w:sz w:val="24"/>
          <w:szCs w:val="24"/>
        </w:rPr>
      </w:pPr>
      <w:r>
        <w:rPr>
          <w:rFonts w:ascii="宋体" w:hAnsi="宋体" w:cs="Courier New"/>
          <w:color w:val="0D0D0D"/>
          <w:sz w:val="24"/>
          <w:szCs w:val="21"/>
        </w:rPr>
        <w:t>2</w:t>
      </w:r>
      <w:r>
        <w:rPr>
          <w:rFonts w:hint="eastAsia" w:ascii="宋体" w:hAnsi="宋体" w:cs="Courier New"/>
          <w:color w:val="0D0D0D"/>
          <w:sz w:val="24"/>
          <w:szCs w:val="21"/>
        </w:rPr>
        <w:t>、以联合体方式参与本项目投标的投标人，应由联合体双方签字盖章。</w:t>
      </w:r>
    </w:p>
    <w:p>
      <w:pPr>
        <w:spacing w:line="360" w:lineRule="auto"/>
        <w:rPr>
          <w:rFonts w:ascii="宋体"/>
          <w:sz w:val="24"/>
          <w:szCs w:val="24"/>
        </w:rPr>
      </w:pPr>
    </w:p>
    <w:p>
      <w:pPr>
        <w:spacing w:line="360" w:lineRule="auto"/>
        <w:rPr>
          <w:rFonts w:ascii="宋体"/>
          <w:sz w:val="24"/>
          <w:szCs w:val="24"/>
        </w:rPr>
      </w:pPr>
    </w:p>
    <w:p>
      <w:pPr>
        <w:spacing w:before="100" w:beforeAutospacing="1" w:after="100" w:afterAutospacing="1" w:line="360" w:lineRule="auto"/>
        <w:ind w:firstLine="3316" w:firstLineChars="1382"/>
        <w:rPr>
          <w:rFonts w:ascii="宋体"/>
          <w:b/>
          <w:bCs/>
          <w:sz w:val="24"/>
          <w:szCs w:val="21"/>
          <w:lang w:val="zh-CN"/>
        </w:rPr>
      </w:pPr>
      <w:r>
        <w:rPr>
          <w:rFonts w:hint="eastAsia" w:ascii="宋体" w:hAnsi="宋体"/>
          <w:b/>
          <w:bCs/>
          <w:sz w:val="24"/>
          <w:szCs w:val="21"/>
          <w:lang w:val="zh-CN"/>
        </w:rPr>
        <w:t>制造商（公章）：</w:t>
      </w:r>
    </w:p>
    <w:p>
      <w:pPr>
        <w:spacing w:before="100" w:beforeAutospacing="1" w:after="100" w:afterAutospacing="1" w:line="360" w:lineRule="auto"/>
        <w:ind w:firstLine="3316" w:firstLineChars="1382"/>
        <w:rPr>
          <w:rFonts w:ascii="宋体"/>
          <w:b/>
          <w:bCs/>
          <w:sz w:val="24"/>
          <w:szCs w:val="21"/>
          <w:lang w:val="zh-CN"/>
        </w:rPr>
      </w:pPr>
      <w:r>
        <w:rPr>
          <w:rFonts w:hint="eastAsia" w:ascii="宋体" w:hAnsi="宋体"/>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bCs/>
          <w:sz w:val="24"/>
          <w:szCs w:val="24"/>
          <w:u w:val="single"/>
        </w:rPr>
      </w:pPr>
      <w:r>
        <w:rPr>
          <w:rFonts w:hint="eastAsia" w:ascii="Times New Roman" w:hAnsi="宋体"/>
          <w:b/>
          <w:sz w:val="24"/>
          <w:szCs w:val="24"/>
        </w:rPr>
        <w:t>日</w:t>
      </w:r>
      <w:r>
        <w:rPr>
          <w:rFonts w:ascii="Times New Roman" w:hAnsi="宋体"/>
          <w:b/>
          <w:sz w:val="24"/>
          <w:szCs w:val="24"/>
        </w:rPr>
        <w:t>   </w:t>
      </w:r>
      <w:r>
        <w:rPr>
          <w:rFonts w:hint="eastAsia" w:ascii="Times New Roman" w:hAnsi="宋体"/>
          <w:b/>
          <w:sz w:val="24"/>
          <w:szCs w:val="24"/>
        </w:rPr>
        <w:t>期：</w:t>
      </w:r>
    </w:p>
    <w:p>
      <w:r>
        <w:br w:type="page"/>
      </w:r>
    </w:p>
    <w:p>
      <w:pPr>
        <w:spacing w:line="600" w:lineRule="exact"/>
        <w:rPr>
          <w:rFonts w:ascii="Times New Roman" w:hAnsi="Times New Roman"/>
          <w:b/>
          <w:sz w:val="24"/>
          <w:szCs w:val="24"/>
        </w:rPr>
      </w:pPr>
      <w:r>
        <w:rPr>
          <w:rFonts w:hint="eastAsia" w:ascii="Times New Roman" w:hAnsi="Times New Roman"/>
          <w:b/>
          <w:sz w:val="24"/>
          <w:szCs w:val="24"/>
        </w:rPr>
        <w:t>享受政府采购支持政策的残疾人福利性单位应当同时满足以下条件：</w:t>
      </w:r>
    </w:p>
    <w:p>
      <w:pPr>
        <w:spacing w:line="600" w:lineRule="exact"/>
        <w:ind w:firstLine="480" w:firstLineChars="200"/>
        <w:rPr>
          <w:rFonts w:ascii="宋体"/>
          <w:sz w:val="24"/>
          <w:szCs w:val="24"/>
        </w:rPr>
      </w:pPr>
      <w:r>
        <w:rPr>
          <w:rFonts w:hint="eastAsia" w:ascii="宋体" w:hAnsi="宋体"/>
          <w:sz w:val="24"/>
          <w:szCs w:val="24"/>
        </w:rPr>
        <w:t>（一）安置的残疾人占本单位在职职工人数的比例不低于</w:t>
      </w:r>
      <w:r>
        <w:rPr>
          <w:rFonts w:ascii="宋体" w:hAnsi="宋体"/>
          <w:sz w:val="24"/>
          <w:szCs w:val="24"/>
        </w:rPr>
        <w:t>25%</w:t>
      </w:r>
      <w:r>
        <w:rPr>
          <w:rFonts w:hint="eastAsia" w:ascii="宋体" w:hAnsi="宋体"/>
          <w:sz w:val="24"/>
          <w:szCs w:val="24"/>
        </w:rPr>
        <w:t>（含</w:t>
      </w:r>
      <w:r>
        <w:rPr>
          <w:rFonts w:ascii="宋体" w:hAnsi="宋体"/>
          <w:sz w:val="24"/>
          <w:szCs w:val="24"/>
        </w:rPr>
        <w:t>25%</w:t>
      </w:r>
      <w:r>
        <w:rPr>
          <w:rFonts w:hint="eastAsia" w:ascii="宋体" w:hAnsi="宋体"/>
          <w:sz w:val="24"/>
          <w:szCs w:val="24"/>
        </w:rPr>
        <w:t>），并且安置的残疾人人数不少于</w:t>
      </w:r>
      <w:r>
        <w:rPr>
          <w:rFonts w:ascii="宋体" w:hAnsi="宋体"/>
          <w:sz w:val="24"/>
          <w:szCs w:val="24"/>
        </w:rPr>
        <w:t>10</w:t>
      </w:r>
      <w:r>
        <w:rPr>
          <w:rFonts w:hint="eastAsia" w:ascii="宋体" w:hAnsi="宋体"/>
          <w:sz w:val="24"/>
          <w:szCs w:val="24"/>
        </w:rPr>
        <w:t>人（含</w:t>
      </w:r>
      <w:r>
        <w:rPr>
          <w:rFonts w:ascii="宋体" w:hAnsi="宋体"/>
          <w:sz w:val="24"/>
          <w:szCs w:val="24"/>
        </w:rPr>
        <w:t>10</w:t>
      </w:r>
      <w:r>
        <w:rPr>
          <w:rFonts w:hint="eastAsia" w:ascii="宋体" w:hAnsi="宋体"/>
          <w:sz w:val="24"/>
          <w:szCs w:val="24"/>
        </w:rPr>
        <w:t>人）；</w:t>
      </w:r>
    </w:p>
    <w:p>
      <w:pPr>
        <w:spacing w:line="600" w:lineRule="exact"/>
        <w:ind w:firstLine="480" w:firstLineChars="200"/>
        <w:rPr>
          <w:rFonts w:ascii="宋体"/>
          <w:sz w:val="24"/>
          <w:szCs w:val="24"/>
        </w:rPr>
      </w:pPr>
      <w:r>
        <w:rPr>
          <w:rFonts w:hint="eastAsia" w:ascii="宋体" w:hAnsi="宋体"/>
          <w:sz w:val="24"/>
          <w:szCs w:val="24"/>
        </w:rPr>
        <w:t>（二）依法与安置的每位残疾人签订了一年以上（含一年）的劳动合同或服务协议；</w:t>
      </w:r>
    </w:p>
    <w:p>
      <w:pPr>
        <w:spacing w:line="600" w:lineRule="exact"/>
        <w:ind w:firstLine="480" w:firstLineChars="200"/>
        <w:rPr>
          <w:rFonts w:ascii="宋体"/>
          <w:sz w:val="24"/>
          <w:szCs w:val="24"/>
        </w:rPr>
      </w:pPr>
      <w:r>
        <w:rPr>
          <w:rFonts w:hint="eastAsia" w:ascii="宋体" w:hAnsi="宋体"/>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sz w:val="24"/>
          <w:szCs w:val="24"/>
        </w:rPr>
      </w:pPr>
      <w:r>
        <w:rPr>
          <w:rFonts w:hint="eastAsia" w:ascii="宋体" w:hAnsi="宋体"/>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sz w:val="24"/>
          <w:szCs w:val="24"/>
        </w:rPr>
      </w:pPr>
      <w:r>
        <w:rPr>
          <w:rFonts w:hint="eastAsia" w:ascii="宋体" w:hAnsi="宋体"/>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sz w:val="24"/>
          <w:szCs w:val="24"/>
        </w:rPr>
      </w:pPr>
      <w:r>
        <w:rPr>
          <w:rFonts w:hint="eastAsia" w:ascii="宋体" w:hAnsi="宋体"/>
          <w:sz w:val="24"/>
          <w:szCs w:val="24"/>
        </w:rPr>
        <w:t>前款所称残疾人是指法定劳动年龄内，持有《中华人民共和国残疾人证》或者《中华人民共和国残疾军人证（</w:t>
      </w:r>
      <w:r>
        <w:rPr>
          <w:rFonts w:ascii="宋体" w:hAnsi="宋体"/>
          <w:sz w:val="24"/>
          <w:szCs w:val="24"/>
        </w:rPr>
        <w:t>1</w:t>
      </w:r>
      <w:r>
        <w:rPr>
          <w:rFonts w:hint="eastAsia" w:ascii="宋体" w:hAnsi="宋体"/>
          <w:sz w:val="24"/>
          <w:szCs w:val="24"/>
        </w:rPr>
        <w:t>至</w:t>
      </w:r>
      <w:r>
        <w:rPr>
          <w:rFonts w:ascii="宋体" w:hAnsi="宋体"/>
          <w:sz w:val="24"/>
          <w:szCs w:val="24"/>
        </w:rPr>
        <w:t>8</w:t>
      </w:r>
      <w:r>
        <w:rPr>
          <w:rFonts w:hint="eastAsia" w:ascii="宋体" w:hAnsi="宋体"/>
          <w:sz w:val="24"/>
          <w:szCs w:val="24"/>
        </w:rPr>
        <w:t>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68"/>
        </w:numPr>
        <w:spacing w:before="100" w:beforeAutospacing="1" w:afterLines="50" w:line="360" w:lineRule="auto"/>
        <w:ind w:left="1288" w:hanging="1288"/>
        <w:rPr>
          <w:rFonts w:ascii="宋体"/>
        </w:rPr>
      </w:pPr>
      <w:bookmarkStart w:id="152" w:name="_Toc494745322"/>
      <w:bookmarkStart w:id="153" w:name="_Toc494665955"/>
      <w:bookmarkStart w:id="154" w:name="_Toc494721105"/>
      <w:bookmarkStart w:id="155" w:name="_Toc494577410"/>
      <w:bookmarkStart w:id="156" w:name="_Toc494665558"/>
      <w:bookmarkStart w:id="157" w:name="_Toc494665005"/>
      <w:bookmarkStart w:id="158" w:name="_Toc495861554"/>
      <w:bookmarkStart w:id="159" w:name="_Toc494702275"/>
      <w:r>
        <w:rPr>
          <w:rFonts w:hint="eastAsia" w:ascii="宋体" w:hAnsi="宋体"/>
        </w:rPr>
        <w:t>开标一览表</w:t>
      </w:r>
      <w:bookmarkEnd w:id="152"/>
      <w:bookmarkEnd w:id="153"/>
      <w:bookmarkEnd w:id="154"/>
      <w:bookmarkEnd w:id="155"/>
      <w:bookmarkEnd w:id="156"/>
      <w:bookmarkEnd w:id="157"/>
      <w:bookmarkEnd w:id="158"/>
      <w:bookmarkEnd w:id="159"/>
    </w:p>
    <w:p>
      <w:pPr>
        <w:spacing w:line="360" w:lineRule="auto"/>
        <w:jc w:val="left"/>
        <w:rPr>
          <w:rFonts w:ascii="宋体"/>
          <w:b/>
          <w:sz w:val="24"/>
          <w:szCs w:val="21"/>
          <w:u w:val="single"/>
          <w:lang w:val="zh-CN"/>
        </w:rPr>
      </w:pPr>
      <w:r>
        <w:rPr>
          <w:rFonts w:hint="eastAsia" w:ascii="宋体" w:hAnsi="宋体"/>
          <w:b/>
          <w:sz w:val="24"/>
          <w:szCs w:val="21"/>
          <w:lang w:val="zh-CN"/>
        </w:rPr>
        <w:t>投</w:t>
      </w:r>
      <w:r>
        <w:rPr>
          <w:rFonts w:ascii="宋体" w:hAnsi="宋体"/>
          <w:b/>
          <w:sz w:val="24"/>
          <w:szCs w:val="21"/>
          <w:lang w:val="zh-CN"/>
        </w:rPr>
        <w:t xml:space="preserve"> </w:t>
      </w:r>
      <w:r>
        <w:rPr>
          <w:rFonts w:hint="eastAsia" w:ascii="宋体" w:hAnsi="宋体"/>
          <w:b/>
          <w:sz w:val="24"/>
          <w:szCs w:val="21"/>
          <w:lang w:val="zh-CN"/>
        </w:rPr>
        <w:t>标</w:t>
      </w:r>
      <w:r>
        <w:rPr>
          <w:rFonts w:ascii="宋体" w:hAnsi="宋体"/>
          <w:b/>
          <w:sz w:val="24"/>
          <w:szCs w:val="21"/>
          <w:lang w:val="zh-CN"/>
        </w:rPr>
        <w:t xml:space="preserve"> </w:t>
      </w:r>
      <w:r>
        <w:rPr>
          <w:rFonts w:hint="eastAsia" w:ascii="宋体" w:hAnsi="宋体"/>
          <w:b/>
          <w:sz w:val="24"/>
          <w:szCs w:val="21"/>
          <w:lang w:val="zh-CN"/>
        </w:rPr>
        <w:t>人：</w:t>
      </w:r>
    </w:p>
    <w:p>
      <w:pPr>
        <w:spacing w:line="360" w:lineRule="auto"/>
        <w:jc w:val="left"/>
        <w:rPr>
          <w:rFonts w:ascii="宋体"/>
          <w:b/>
          <w:sz w:val="24"/>
          <w:szCs w:val="21"/>
          <w:lang w:val="zh-CN"/>
        </w:rPr>
      </w:pPr>
      <w:r>
        <w:rPr>
          <w:rFonts w:hint="eastAsia" w:ascii="宋体" w:hAnsi="宋体"/>
          <w:b/>
          <w:sz w:val="24"/>
          <w:szCs w:val="21"/>
          <w:lang w:val="zh-CN"/>
        </w:rPr>
        <w:t>项目名称：</w:t>
      </w:r>
    </w:p>
    <w:p>
      <w:pPr>
        <w:spacing w:line="360" w:lineRule="auto"/>
        <w:jc w:val="left"/>
        <w:rPr>
          <w:rFonts w:ascii="宋体"/>
          <w:b/>
          <w:bCs/>
          <w:sz w:val="24"/>
          <w:szCs w:val="21"/>
          <w:u w:val="single"/>
          <w:lang w:val="zh-CN"/>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atLeast"/>
        </w:trPr>
        <w:tc>
          <w:tcPr>
            <w:tcW w:w="651" w:type="dxa"/>
            <w:tcBorders>
              <w:top w:val="double" w:color="auto" w:sz="4" w:space="0"/>
            </w:tcBorders>
            <w:shd w:val="clear" w:color="auto" w:fill="EEECE1"/>
            <w:vAlign w:val="center"/>
          </w:tcPr>
          <w:p>
            <w:pPr>
              <w:spacing w:line="360" w:lineRule="auto"/>
              <w:ind w:left="-50" w:leftChars="-24" w:right="-65" w:rightChars="-31"/>
              <w:jc w:val="center"/>
              <w:rPr>
                <w:rFonts w:asci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tcBorders>
            <w:shd w:val="clear" w:color="auto" w:fill="EEECE1"/>
            <w:vAlign w:val="center"/>
          </w:tcPr>
          <w:p>
            <w:pPr>
              <w:spacing w:line="360" w:lineRule="auto"/>
              <w:ind w:left="-50" w:leftChars="-24" w:right="-65" w:rightChars="-31"/>
              <w:jc w:val="center"/>
              <w:rPr>
                <w:rFonts w:asci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tcBorders>
            <w:shd w:val="clear" w:color="auto" w:fill="EEECE1"/>
            <w:vAlign w:val="center"/>
          </w:tcPr>
          <w:p>
            <w:pPr>
              <w:spacing w:line="360" w:lineRule="auto"/>
              <w:ind w:left="-50" w:leftChars="-24" w:right="-65" w:rightChars="-31"/>
              <w:jc w:val="center"/>
              <w:rPr>
                <w:rFonts w:asci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tcBorders>
            <w:shd w:val="clear" w:color="auto" w:fill="EEECE1"/>
            <w:vAlign w:val="center"/>
          </w:tcPr>
          <w:p>
            <w:pPr>
              <w:spacing w:line="360" w:lineRule="auto"/>
              <w:ind w:left="-50" w:leftChars="-24" w:right="-65" w:rightChars="-31"/>
              <w:jc w:val="center"/>
              <w:rPr>
                <w:rFonts w:asci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w:t>
            </w:r>
            <w:r>
              <w:rPr>
                <w:rFonts w:ascii="宋体" w:hAnsi="宋体" w:cs="宋体"/>
                <w:color w:val="0D0D0D"/>
                <w:kern w:val="0"/>
                <w:sz w:val="24"/>
              </w:rPr>
              <w:t>(</w:t>
            </w:r>
            <w:r>
              <w:rPr>
                <w:rFonts w:hint="eastAsia" w:ascii="宋体" w:hAnsi="宋体" w:cs="宋体"/>
                <w:color w:val="0D0D0D"/>
                <w:kern w:val="0"/>
                <w:sz w:val="24"/>
              </w:rPr>
              <w:t>元</w:t>
            </w:r>
            <w:r>
              <w:rPr>
                <w:rFonts w:ascii="宋体" w:hAnsi="宋体" w:cs="宋体"/>
                <w:color w:val="0D0D0D"/>
                <w:kern w:val="0"/>
                <w:sz w:val="24"/>
              </w:rPr>
              <w:t>)</w:t>
            </w:r>
          </w:p>
        </w:tc>
        <w:tc>
          <w:tcPr>
            <w:tcW w:w="1708" w:type="dxa"/>
            <w:tcBorders>
              <w:top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w:t>
            </w:r>
            <w:r>
              <w:rPr>
                <w:rFonts w:ascii="宋体" w:hAnsi="宋体" w:cs="宋体"/>
                <w:color w:val="0D0D0D"/>
                <w:kern w:val="0"/>
                <w:sz w:val="24"/>
              </w:rPr>
              <w:t>(</w:t>
            </w:r>
            <w:r>
              <w:rPr>
                <w:rFonts w:hint="eastAsia" w:ascii="宋体" w:hAnsi="宋体" w:cs="宋体"/>
                <w:color w:val="0D0D0D"/>
                <w:kern w:val="0"/>
                <w:sz w:val="24"/>
              </w:rPr>
              <w:t>元</w:t>
            </w:r>
            <w:r>
              <w:rPr>
                <w:rFonts w:ascii="宋体" w:hAnsi="宋体" w:cs="宋体"/>
                <w:color w:val="0D0D0D"/>
                <w:kern w:val="0"/>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651" w:type="dxa"/>
            <w:vAlign w:val="center"/>
          </w:tcPr>
          <w:p>
            <w:pPr>
              <w:spacing w:line="240" w:lineRule="atLeast"/>
              <w:ind w:left="-48" w:leftChars="-23" w:right="-65" w:rightChars="-31"/>
              <w:jc w:val="center"/>
              <w:rPr>
                <w:rFonts w:ascii="宋体" w:cs="宋体"/>
                <w:kern w:val="0"/>
                <w:sz w:val="24"/>
                <w:szCs w:val="24"/>
              </w:rPr>
            </w:pPr>
          </w:p>
        </w:tc>
        <w:tc>
          <w:tcPr>
            <w:tcW w:w="1981" w:type="dxa"/>
            <w:gridSpan w:val="2"/>
            <w:vAlign w:val="center"/>
          </w:tcPr>
          <w:p>
            <w:pPr>
              <w:spacing w:line="240" w:lineRule="atLeast"/>
              <w:ind w:left="-48" w:leftChars="-23" w:right="-65" w:rightChars="-31"/>
              <w:jc w:val="center"/>
              <w:rPr>
                <w:rFonts w:ascii="宋体" w:cs="宋体"/>
                <w:kern w:val="0"/>
                <w:sz w:val="24"/>
                <w:szCs w:val="24"/>
              </w:rPr>
            </w:pPr>
          </w:p>
        </w:tc>
        <w:tc>
          <w:tcPr>
            <w:tcW w:w="2954" w:type="dxa"/>
            <w:vAlign w:val="center"/>
          </w:tcPr>
          <w:p>
            <w:pPr>
              <w:spacing w:line="240" w:lineRule="atLeast"/>
              <w:ind w:left="-48" w:leftChars="-23" w:right="-65" w:rightChars="-31"/>
              <w:jc w:val="center"/>
              <w:rPr>
                <w:rFonts w:ascii="宋体" w:cs="宋体"/>
                <w:kern w:val="0"/>
                <w:sz w:val="24"/>
                <w:szCs w:val="24"/>
              </w:rPr>
            </w:pPr>
          </w:p>
        </w:tc>
        <w:tc>
          <w:tcPr>
            <w:tcW w:w="1119" w:type="dxa"/>
            <w:vAlign w:val="center"/>
          </w:tcPr>
          <w:p>
            <w:pPr>
              <w:spacing w:line="240" w:lineRule="atLeast"/>
              <w:ind w:left="-48" w:leftChars="-23" w:right="-65" w:rightChars="-31"/>
              <w:jc w:val="center"/>
              <w:rPr>
                <w:rFonts w:ascii="宋体" w:cs="宋体"/>
                <w:kern w:val="0"/>
                <w:sz w:val="24"/>
                <w:szCs w:val="24"/>
              </w:rPr>
            </w:pPr>
          </w:p>
        </w:tc>
        <w:tc>
          <w:tcPr>
            <w:tcW w:w="1134" w:type="dxa"/>
            <w:vAlign w:val="center"/>
          </w:tcPr>
          <w:p>
            <w:pPr>
              <w:spacing w:line="240" w:lineRule="atLeast"/>
              <w:ind w:left="-48" w:leftChars="-23" w:right="-65" w:rightChars="-31"/>
              <w:jc w:val="center"/>
              <w:rPr>
                <w:rFonts w:ascii="宋体" w:cs="宋体"/>
                <w:kern w:val="0"/>
                <w:sz w:val="24"/>
                <w:szCs w:val="24"/>
              </w:rPr>
            </w:pPr>
          </w:p>
        </w:tc>
        <w:tc>
          <w:tcPr>
            <w:tcW w:w="1708" w:type="dxa"/>
            <w:vAlign w:val="center"/>
          </w:tcPr>
          <w:p>
            <w:pPr>
              <w:spacing w:line="240" w:lineRule="atLeast"/>
              <w:ind w:left="-48" w:leftChars="-23" w:right="-65"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651" w:type="dxa"/>
            <w:vAlign w:val="center"/>
          </w:tcPr>
          <w:p>
            <w:pPr>
              <w:spacing w:line="240" w:lineRule="atLeast"/>
              <w:ind w:left="-48" w:leftChars="-23" w:right="-65" w:rightChars="-31"/>
              <w:jc w:val="center"/>
              <w:rPr>
                <w:rFonts w:ascii="宋体" w:cs="宋体"/>
                <w:kern w:val="0"/>
                <w:sz w:val="24"/>
                <w:szCs w:val="24"/>
              </w:rPr>
            </w:pPr>
          </w:p>
        </w:tc>
        <w:tc>
          <w:tcPr>
            <w:tcW w:w="1981" w:type="dxa"/>
            <w:gridSpan w:val="2"/>
            <w:vAlign w:val="center"/>
          </w:tcPr>
          <w:p>
            <w:pPr>
              <w:spacing w:line="240" w:lineRule="atLeast"/>
              <w:ind w:left="-48" w:leftChars="-23" w:right="-65" w:rightChars="-31"/>
              <w:jc w:val="center"/>
              <w:rPr>
                <w:rFonts w:ascii="宋体" w:cs="宋体"/>
                <w:kern w:val="0"/>
                <w:sz w:val="24"/>
                <w:szCs w:val="24"/>
              </w:rPr>
            </w:pPr>
          </w:p>
        </w:tc>
        <w:tc>
          <w:tcPr>
            <w:tcW w:w="2954" w:type="dxa"/>
            <w:vAlign w:val="center"/>
          </w:tcPr>
          <w:p>
            <w:pPr>
              <w:spacing w:line="240" w:lineRule="atLeast"/>
              <w:ind w:left="-48" w:leftChars="-23" w:right="-65" w:rightChars="-31"/>
              <w:jc w:val="center"/>
              <w:rPr>
                <w:rFonts w:ascii="宋体" w:cs="宋体"/>
                <w:kern w:val="0"/>
                <w:sz w:val="24"/>
                <w:szCs w:val="24"/>
              </w:rPr>
            </w:pPr>
          </w:p>
        </w:tc>
        <w:tc>
          <w:tcPr>
            <w:tcW w:w="1119" w:type="dxa"/>
            <w:vAlign w:val="center"/>
          </w:tcPr>
          <w:p>
            <w:pPr>
              <w:spacing w:line="240" w:lineRule="atLeast"/>
              <w:ind w:left="-48" w:leftChars="-23" w:right="-65" w:rightChars="-31"/>
              <w:jc w:val="center"/>
              <w:rPr>
                <w:rFonts w:ascii="宋体" w:cs="宋体"/>
                <w:kern w:val="0"/>
                <w:sz w:val="24"/>
                <w:szCs w:val="24"/>
              </w:rPr>
            </w:pPr>
          </w:p>
        </w:tc>
        <w:tc>
          <w:tcPr>
            <w:tcW w:w="1134" w:type="dxa"/>
            <w:vAlign w:val="center"/>
          </w:tcPr>
          <w:p>
            <w:pPr>
              <w:spacing w:line="240" w:lineRule="atLeast"/>
              <w:ind w:left="-48" w:leftChars="-23" w:right="-65" w:rightChars="-31"/>
              <w:jc w:val="center"/>
              <w:rPr>
                <w:rFonts w:ascii="宋体" w:cs="宋体"/>
                <w:kern w:val="0"/>
                <w:sz w:val="24"/>
                <w:szCs w:val="24"/>
              </w:rPr>
            </w:pPr>
          </w:p>
        </w:tc>
        <w:tc>
          <w:tcPr>
            <w:tcW w:w="1708" w:type="dxa"/>
            <w:vAlign w:val="center"/>
          </w:tcPr>
          <w:p>
            <w:pPr>
              <w:spacing w:line="240" w:lineRule="atLeast"/>
              <w:ind w:left="-48" w:leftChars="-23" w:right="-65"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651" w:type="dxa"/>
            <w:vAlign w:val="center"/>
          </w:tcPr>
          <w:p>
            <w:pPr>
              <w:spacing w:line="240" w:lineRule="atLeast"/>
              <w:ind w:left="-48" w:leftChars="-23" w:right="-65" w:rightChars="-31"/>
              <w:jc w:val="center"/>
              <w:rPr>
                <w:rFonts w:ascii="宋体" w:cs="宋体"/>
                <w:kern w:val="0"/>
                <w:sz w:val="24"/>
                <w:szCs w:val="24"/>
              </w:rPr>
            </w:pPr>
          </w:p>
        </w:tc>
        <w:tc>
          <w:tcPr>
            <w:tcW w:w="1981" w:type="dxa"/>
            <w:gridSpan w:val="2"/>
            <w:vAlign w:val="center"/>
          </w:tcPr>
          <w:p>
            <w:pPr>
              <w:spacing w:line="240" w:lineRule="atLeast"/>
              <w:ind w:left="-48" w:leftChars="-23" w:right="-65" w:rightChars="-31"/>
              <w:jc w:val="center"/>
              <w:rPr>
                <w:rFonts w:ascii="宋体" w:cs="宋体"/>
                <w:kern w:val="0"/>
                <w:sz w:val="24"/>
                <w:szCs w:val="24"/>
              </w:rPr>
            </w:pPr>
          </w:p>
        </w:tc>
        <w:tc>
          <w:tcPr>
            <w:tcW w:w="2954" w:type="dxa"/>
            <w:vAlign w:val="center"/>
          </w:tcPr>
          <w:p>
            <w:pPr>
              <w:spacing w:line="240" w:lineRule="atLeast"/>
              <w:ind w:left="-48" w:leftChars="-23" w:right="-65" w:rightChars="-31"/>
              <w:jc w:val="center"/>
              <w:rPr>
                <w:rFonts w:ascii="宋体" w:cs="宋体"/>
                <w:kern w:val="0"/>
                <w:sz w:val="24"/>
                <w:szCs w:val="24"/>
              </w:rPr>
            </w:pPr>
          </w:p>
        </w:tc>
        <w:tc>
          <w:tcPr>
            <w:tcW w:w="1119" w:type="dxa"/>
            <w:vAlign w:val="center"/>
          </w:tcPr>
          <w:p>
            <w:pPr>
              <w:spacing w:line="240" w:lineRule="atLeast"/>
              <w:ind w:left="-48" w:leftChars="-23" w:right="-65" w:rightChars="-31"/>
              <w:jc w:val="center"/>
              <w:rPr>
                <w:rFonts w:ascii="宋体" w:cs="宋体"/>
                <w:kern w:val="0"/>
                <w:sz w:val="24"/>
                <w:szCs w:val="24"/>
              </w:rPr>
            </w:pPr>
          </w:p>
        </w:tc>
        <w:tc>
          <w:tcPr>
            <w:tcW w:w="1134" w:type="dxa"/>
            <w:vAlign w:val="center"/>
          </w:tcPr>
          <w:p>
            <w:pPr>
              <w:spacing w:line="240" w:lineRule="atLeast"/>
              <w:ind w:left="-48" w:leftChars="-23" w:right="-65" w:rightChars="-31"/>
              <w:jc w:val="center"/>
              <w:rPr>
                <w:rFonts w:ascii="宋体" w:cs="宋体"/>
                <w:kern w:val="0"/>
                <w:sz w:val="24"/>
                <w:szCs w:val="24"/>
              </w:rPr>
            </w:pPr>
          </w:p>
        </w:tc>
        <w:tc>
          <w:tcPr>
            <w:tcW w:w="1708" w:type="dxa"/>
            <w:vAlign w:val="center"/>
          </w:tcPr>
          <w:p>
            <w:pPr>
              <w:spacing w:line="240" w:lineRule="atLeast"/>
              <w:ind w:left="-48" w:leftChars="-23" w:right="-65" w:rightChars="-31"/>
              <w:jc w:val="center"/>
              <w:rPr>
                <w:rFonts w:asci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1708" w:type="dxa"/>
            <w:gridSpan w:val="2"/>
            <w:vAlign w:val="center"/>
          </w:tcPr>
          <w:p>
            <w:pPr>
              <w:spacing w:line="240" w:lineRule="atLeast"/>
              <w:ind w:left="-48" w:leftChars="-23" w:right="-65" w:rightChars="-31"/>
              <w:jc w:val="center"/>
              <w:rPr>
                <w:rFonts w:ascii="宋体" w:cs="宋体"/>
                <w:kern w:val="0"/>
                <w:sz w:val="24"/>
                <w:szCs w:val="24"/>
              </w:rPr>
            </w:pPr>
            <w:r>
              <w:rPr>
                <w:rFonts w:hint="eastAsia" w:ascii="宋体" w:hAnsi="宋体" w:cs="宋体"/>
                <w:kern w:val="0"/>
                <w:sz w:val="24"/>
                <w:szCs w:val="24"/>
              </w:rPr>
              <w:t>投标总报价</w:t>
            </w:r>
          </w:p>
        </w:tc>
        <w:tc>
          <w:tcPr>
            <w:tcW w:w="7839" w:type="dxa"/>
            <w:gridSpan w:val="5"/>
            <w:vAlign w:val="center"/>
          </w:tcPr>
          <w:p>
            <w:pPr>
              <w:spacing w:after="120" w:line="400" w:lineRule="atLeast"/>
              <w:ind w:left="205" w:leftChars="98" w:right="-65" w:rightChars="-31"/>
              <w:jc w:val="left"/>
              <w:rPr>
                <w:rFonts w:ascii="宋体" w:cs="宋体"/>
                <w:kern w:val="0"/>
                <w:sz w:val="24"/>
                <w:szCs w:val="24"/>
              </w:rPr>
            </w:pPr>
            <w:r>
              <w:rPr>
                <w:rFonts w:hint="eastAsia" w:ascii="宋体" w:hAnsi="宋体" w:cs="宋体"/>
                <w:kern w:val="0"/>
                <w:sz w:val="24"/>
                <w:szCs w:val="24"/>
              </w:rPr>
              <w:t>小写：万元整（</w:t>
            </w:r>
            <w:r>
              <w:rPr>
                <w:rFonts w:ascii="宋体" w:cs="宋体"/>
                <w:kern w:val="0"/>
                <w:sz w:val="24"/>
                <w:szCs w:val="24"/>
              </w:rPr>
              <w:t>¥</w:t>
            </w:r>
            <w:r>
              <w:rPr>
                <w:rFonts w:hint="eastAsia" w:ascii="宋体" w:hAnsi="宋体" w:cs="宋体"/>
                <w:kern w:val="0"/>
                <w:sz w:val="24"/>
                <w:szCs w:val="24"/>
              </w:rPr>
              <w:t>）</w:t>
            </w:r>
          </w:p>
          <w:p>
            <w:pPr>
              <w:spacing w:after="120" w:line="400" w:lineRule="atLeast"/>
              <w:ind w:left="205" w:leftChars="98" w:right="-65" w:rightChars="-31"/>
              <w:jc w:val="left"/>
              <w:rPr>
                <w:rFonts w:ascii="宋体" w:cs="宋体"/>
                <w:kern w:val="0"/>
                <w:sz w:val="24"/>
                <w:szCs w:val="24"/>
              </w:rPr>
            </w:pPr>
            <w:r>
              <w:rPr>
                <w:rFonts w:hint="eastAsia" w:ascii="宋体" w:hAnsi="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0" w:hRule="atLeast"/>
        </w:trPr>
        <w:tc>
          <w:tcPr>
            <w:tcW w:w="1708" w:type="dxa"/>
            <w:gridSpan w:val="2"/>
            <w:vAlign w:val="center"/>
          </w:tcPr>
          <w:p>
            <w:pPr>
              <w:spacing w:line="240" w:lineRule="atLeast"/>
              <w:ind w:left="-48" w:leftChars="-23" w:right="-65" w:rightChars="-31"/>
              <w:jc w:val="center"/>
              <w:rPr>
                <w:rFonts w:ascii="宋体" w:cs="宋体"/>
                <w:kern w:val="0"/>
                <w:sz w:val="24"/>
                <w:szCs w:val="24"/>
              </w:rPr>
            </w:pPr>
            <w:r>
              <w:rPr>
                <w:rFonts w:hint="eastAsia" w:ascii="宋体" w:hAnsi="宋体" w:cs="宋体"/>
                <w:kern w:val="0"/>
                <w:sz w:val="24"/>
                <w:szCs w:val="24"/>
              </w:rPr>
              <w:t>项目工期</w:t>
            </w:r>
          </w:p>
          <w:p>
            <w:pPr>
              <w:spacing w:line="240" w:lineRule="atLeast"/>
              <w:ind w:left="-48" w:leftChars="-23" w:right="-65" w:rightChars="-31"/>
              <w:jc w:val="center"/>
              <w:rPr>
                <w:rFonts w:ascii="宋体" w:cs="宋体"/>
                <w:kern w:val="0"/>
                <w:sz w:val="24"/>
                <w:szCs w:val="24"/>
              </w:rPr>
            </w:pPr>
            <w:r>
              <w:rPr>
                <w:rFonts w:hint="eastAsia" w:ascii="宋体" w:hAnsi="宋体" w:cs="宋体"/>
                <w:kern w:val="0"/>
                <w:sz w:val="24"/>
                <w:szCs w:val="24"/>
              </w:rPr>
              <w:t>（服务期限）</w:t>
            </w:r>
          </w:p>
        </w:tc>
        <w:tc>
          <w:tcPr>
            <w:tcW w:w="7839" w:type="dxa"/>
            <w:gridSpan w:val="5"/>
            <w:vAlign w:val="center"/>
          </w:tcPr>
          <w:p>
            <w:pPr>
              <w:spacing w:line="240" w:lineRule="atLeast"/>
              <w:ind w:left="-48" w:leftChars="-23" w:right="-65" w:rightChars="-31"/>
              <w:jc w:val="left"/>
              <w:rPr>
                <w:rFonts w:ascii="宋体" w:cs="宋体"/>
                <w:kern w:val="0"/>
                <w:sz w:val="24"/>
                <w:szCs w:val="24"/>
              </w:rPr>
            </w:pPr>
            <w:r>
              <w:rPr>
                <w:rFonts w:hint="eastAsia" w:ascii="宋体" w:hAnsi="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99" w:hRule="atLeast"/>
        </w:trPr>
        <w:tc>
          <w:tcPr>
            <w:tcW w:w="1708" w:type="dxa"/>
            <w:gridSpan w:val="2"/>
            <w:vAlign w:val="center"/>
          </w:tcPr>
          <w:p>
            <w:pPr>
              <w:spacing w:line="240" w:lineRule="atLeast"/>
              <w:ind w:left="-48" w:leftChars="-23" w:right="-65" w:rightChars="-31"/>
              <w:jc w:val="center"/>
              <w:rPr>
                <w:rFonts w:ascii="宋体" w:cs="宋体"/>
                <w:kern w:val="0"/>
                <w:sz w:val="24"/>
                <w:szCs w:val="24"/>
              </w:rPr>
            </w:pPr>
            <w:r>
              <w:rPr>
                <w:rFonts w:hint="eastAsia" w:ascii="宋体" w:hAnsi="宋体" w:cs="宋体"/>
                <w:kern w:val="0"/>
                <w:sz w:val="24"/>
                <w:szCs w:val="24"/>
              </w:rPr>
              <w:t>质保期</w:t>
            </w:r>
          </w:p>
        </w:tc>
        <w:tc>
          <w:tcPr>
            <w:tcW w:w="7839" w:type="dxa"/>
            <w:gridSpan w:val="5"/>
            <w:vAlign w:val="center"/>
          </w:tcPr>
          <w:p>
            <w:pPr>
              <w:spacing w:line="240" w:lineRule="atLeast"/>
              <w:ind w:left="-48" w:leftChars="-23" w:right="-65" w:rightChars="-31"/>
              <w:jc w:val="left"/>
              <w:rPr>
                <w:rFonts w:asci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851" w:hRule="atLeast"/>
        </w:trPr>
        <w:tc>
          <w:tcPr>
            <w:tcW w:w="1708" w:type="dxa"/>
            <w:gridSpan w:val="2"/>
            <w:tcBorders>
              <w:bottom w:val="double" w:color="auto" w:sz="4" w:space="0"/>
            </w:tcBorders>
            <w:vAlign w:val="center"/>
          </w:tcPr>
          <w:p>
            <w:pPr>
              <w:spacing w:line="240" w:lineRule="atLeast"/>
              <w:ind w:left="-48" w:leftChars="-23" w:right="-65" w:rightChars="-31"/>
              <w:jc w:val="center"/>
              <w:rPr>
                <w:rFonts w:ascii="宋体" w:cs="宋体"/>
                <w:kern w:val="0"/>
                <w:sz w:val="24"/>
                <w:szCs w:val="24"/>
              </w:rPr>
            </w:pPr>
            <w:r>
              <w:rPr>
                <w:rFonts w:hint="eastAsia" w:ascii="宋体" w:hAnsi="宋体" w:cs="宋体"/>
                <w:kern w:val="0"/>
                <w:sz w:val="24"/>
                <w:szCs w:val="24"/>
              </w:rPr>
              <w:t>备注</w:t>
            </w:r>
          </w:p>
        </w:tc>
        <w:tc>
          <w:tcPr>
            <w:tcW w:w="7839" w:type="dxa"/>
            <w:gridSpan w:val="5"/>
            <w:tcBorders>
              <w:bottom w:val="double" w:color="auto" w:sz="4" w:space="0"/>
            </w:tcBorders>
            <w:vAlign w:val="center"/>
          </w:tcPr>
          <w:p>
            <w:pPr>
              <w:spacing w:line="276" w:lineRule="auto"/>
              <w:ind w:left="-48" w:leftChars="-23" w:right="-65" w:rightChars="-31"/>
              <w:jc w:val="left"/>
              <w:rPr>
                <w:rFonts w:ascii="宋体"/>
                <w:color w:val="FF0000"/>
                <w:sz w:val="24"/>
              </w:rPr>
            </w:pPr>
            <w:r>
              <w:rPr>
                <w:rFonts w:hint="eastAsia" w:ascii="Times New Roman" w:hAnsi="宋体"/>
                <w:color w:val="FF0000"/>
                <w:sz w:val="24"/>
                <w:szCs w:val="24"/>
              </w:rPr>
              <w:t>小型和微型企业、监狱企业、残疾人福利性单位价格扣除</w:t>
            </w:r>
            <w:r>
              <w:rPr>
                <w:rFonts w:hint="eastAsia" w:ascii="宋体" w:hAnsi="宋体"/>
                <w:color w:val="FF0000"/>
                <w:sz w:val="24"/>
              </w:rPr>
              <w:t>合计（</w:t>
            </w:r>
            <w:r>
              <w:rPr>
                <w:rFonts w:hint="eastAsia" w:ascii="宋体" w:hAnsi="宋体" w:cs="宋体"/>
                <w:color w:val="FF0000"/>
                <w:kern w:val="0"/>
                <w:sz w:val="24"/>
                <w:szCs w:val="24"/>
              </w:rPr>
              <w:t>大写</w:t>
            </w:r>
            <w:r>
              <w:rPr>
                <w:rFonts w:hint="eastAsia" w:ascii="宋体" w:hAnsi="宋体"/>
                <w:color w:val="FF0000"/>
                <w:sz w:val="24"/>
              </w:rPr>
              <w:t>）：</w:t>
            </w:r>
          </w:p>
          <w:p>
            <w:pPr>
              <w:spacing w:line="276" w:lineRule="auto"/>
              <w:ind w:left="-48" w:leftChars="-23" w:right="-65" w:rightChars="-31"/>
              <w:jc w:val="left"/>
              <w:rPr>
                <w:rFonts w:ascii="宋体" w:cs="宋体"/>
                <w:kern w:val="0"/>
                <w:sz w:val="24"/>
                <w:szCs w:val="24"/>
                <w:lang w:val="zh-CN"/>
              </w:rPr>
            </w:pPr>
            <w:r>
              <w:rPr>
                <w:rFonts w:hint="eastAsia" w:ascii="宋体" w:hAnsi="宋体" w:cs="宋体"/>
                <w:color w:val="FF0000"/>
                <w:kern w:val="0"/>
                <w:sz w:val="24"/>
                <w:szCs w:val="24"/>
              </w:rPr>
              <w:t>万仟佰拾元整</w:t>
            </w:r>
            <w:r>
              <w:rPr>
                <w:rFonts w:hint="eastAsia" w:ascii="宋体" w:hAnsi="宋体" w:cs="宋体"/>
                <w:color w:val="FF0000"/>
                <w:kern w:val="0"/>
                <w:sz w:val="24"/>
              </w:rPr>
              <w:t>（或以联合体投标的，</w:t>
            </w:r>
            <w:r>
              <w:rPr>
                <w:rFonts w:hint="eastAsia" w:ascii="宋体" w:hAnsi="宋体"/>
                <w:bCs/>
                <w:color w:val="FF0000"/>
                <w:sz w:val="24"/>
              </w:rPr>
              <w:t>联合协议中约定小型、微型企业的协议合同金额占到联合体协议合同总金额的</w:t>
            </w:r>
            <w:r>
              <w:rPr>
                <w:rFonts w:ascii="宋体" w:hAnsi="宋体"/>
                <w:bCs/>
                <w:color w:val="FF0000"/>
                <w:sz w:val="24"/>
              </w:rPr>
              <w:t>%</w:t>
            </w:r>
            <w:r>
              <w:rPr>
                <w:rFonts w:hint="eastAsia" w:ascii="宋体" w:hAnsi="宋体"/>
                <w:bCs/>
                <w:color w:val="FF0000"/>
                <w:sz w:val="24"/>
              </w:rPr>
              <w:t>）</w:t>
            </w:r>
          </w:p>
        </w:tc>
      </w:tr>
    </w:tbl>
    <w:p>
      <w:pPr>
        <w:spacing w:line="360" w:lineRule="auto"/>
        <w:ind w:left="1049" w:hanging="1048" w:hangingChars="437"/>
        <w:jc w:val="left"/>
        <w:rPr>
          <w:rFonts w:ascii="宋体"/>
          <w:sz w:val="24"/>
        </w:rPr>
      </w:pPr>
      <w:r>
        <w:rPr>
          <w:rFonts w:hint="eastAsia" w:ascii="宋体" w:hAnsi="宋体"/>
          <w:sz w:val="24"/>
        </w:rPr>
        <w:t>说明：</w:t>
      </w:r>
      <w:r>
        <w:rPr>
          <w:rFonts w:ascii="宋体" w:hAnsi="宋体"/>
          <w:sz w:val="24"/>
        </w:rPr>
        <w:t>1</w:t>
      </w:r>
      <w:r>
        <w:rPr>
          <w:rFonts w:hint="eastAsia" w:ascii="宋体" w:hAnsi="宋体"/>
          <w:sz w:val="24"/>
        </w:rPr>
        <w:t>．所有价格均用人民币表示，单位为万元。</w:t>
      </w:r>
    </w:p>
    <w:p>
      <w:pPr>
        <w:spacing w:line="360" w:lineRule="auto"/>
        <w:ind w:left="1061" w:leftChars="339" w:hanging="350" w:hangingChars="146"/>
        <w:jc w:val="left"/>
        <w:rPr>
          <w:rFonts w:ascii="宋体"/>
          <w:sz w:val="24"/>
          <w:szCs w:val="24"/>
        </w:rPr>
      </w:pPr>
      <w:r>
        <w:rPr>
          <w:rFonts w:ascii="宋体" w:hAnsi="宋体"/>
          <w:sz w:val="24"/>
          <w:szCs w:val="24"/>
        </w:rPr>
        <w:t>2</w:t>
      </w:r>
      <w:r>
        <w:rPr>
          <w:rFonts w:hint="eastAsia" w:ascii="宋体" w:hAnsi="宋体"/>
          <w:sz w:val="24"/>
          <w:szCs w:val="24"/>
        </w:rPr>
        <w:t>．价格应按照招标文件第二章“投标人须知”中第</w:t>
      </w:r>
      <w:r>
        <w:rPr>
          <w:rFonts w:ascii="宋体" w:hAnsi="宋体"/>
          <w:sz w:val="24"/>
          <w:szCs w:val="24"/>
        </w:rPr>
        <w:t>12</w:t>
      </w:r>
      <w:r>
        <w:rPr>
          <w:rFonts w:hint="eastAsia" w:ascii="宋体" w:hAnsi="宋体"/>
          <w:sz w:val="24"/>
          <w:szCs w:val="24"/>
        </w:rPr>
        <w:t>条的要求进行报价。</w:t>
      </w:r>
    </w:p>
    <w:p>
      <w:pPr>
        <w:spacing w:line="360" w:lineRule="auto"/>
        <w:ind w:left="1061" w:leftChars="339" w:hanging="350" w:hangingChars="146"/>
        <w:jc w:val="left"/>
        <w:rPr>
          <w:rFonts w:ascii="宋体"/>
          <w:b/>
          <w:sz w:val="24"/>
          <w:szCs w:val="24"/>
        </w:rPr>
      </w:pPr>
      <w:r>
        <w:rPr>
          <w:rFonts w:ascii="宋体" w:hAnsi="宋体"/>
          <w:sz w:val="24"/>
          <w:szCs w:val="24"/>
        </w:rPr>
        <w:t>3</w:t>
      </w:r>
      <w:r>
        <w:rPr>
          <w:rFonts w:hint="eastAsia" w:ascii="宋体" w:hAnsi="宋体"/>
          <w:sz w:val="24"/>
          <w:szCs w:val="24"/>
        </w:rPr>
        <w:t>．为方便开标时唱标，投标人应另附《开标一览表》及《交纳投标保证金的银行凭证》（如有交纳保证金要求的）各一份一并</w:t>
      </w:r>
      <w:r>
        <w:rPr>
          <w:rFonts w:hint="eastAsia" w:ascii="宋体" w:hAnsi="宋体"/>
          <w:spacing w:val="-6"/>
          <w:kern w:val="0"/>
          <w:sz w:val="24"/>
          <w:szCs w:val="24"/>
        </w:rPr>
        <w:t>装入一个信封，单独密封提交</w:t>
      </w:r>
      <w:r>
        <w:rPr>
          <w:rFonts w:hint="eastAsia" w:ascii="宋体" w:hAnsi="宋体"/>
          <w:sz w:val="24"/>
          <w:szCs w:val="24"/>
        </w:rPr>
        <w:t>，并在信封上标明“开标一览表”字样。未单独提交或单独提交的上述资料未按照招标文件规定的格式填写完整并签字、盖章</w:t>
      </w:r>
      <w:r>
        <w:rPr>
          <w:rFonts w:hint="eastAsia" w:ascii="宋体" w:hAnsi="宋体"/>
          <w:sz w:val="24"/>
          <w:szCs w:val="20"/>
          <w:lang w:val="zh-CN"/>
        </w:rPr>
        <w:t>的采购代理机构</w:t>
      </w:r>
      <w:r>
        <w:rPr>
          <w:rFonts w:hint="eastAsia" w:ascii="宋体" w:hAnsi="宋体"/>
          <w:b/>
          <w:sz w:val="24"/>
          <w:szCs w:val="20"/>
          <w:lang w:val="zh-CN"/>
        </w:rPr>
        <w:t>拒绝</w:t>
      </w:r>
      <w:r>
        <w:rPr>
          <w:rFonts w:hint="eastAsia" w:ascii="宋体" w:hAnsi="宋体"/>
          <w:sz w:val="24"/>
          <w:szCs w:val="20"/>
          <w:lang w:val="zh-CN"/>
        </w:rPr>
        <w:t>其投标。</w:t>
      </w:r>
    </w:p>
    <w:p>
      <w:pPr>
        <w:spacing w:line="360" w:lineRule="auto"/>
        <w:ind w:left="1061" w:leftChars="339" w:hanging="350" w:hangingChars="146"/>
        <w:jc w:val="left"/>
        <w:rPr>
          <w:rFonts w:ascii="宋体"/>
          <w:sz w:val="24"/>
          <w:szCs w:val="24"/>
        </w:rPr>
      </w:pPr>
      <w:r>
        <w:rPr>
          <w:rFonts w:ascii="宋体" w:hAnsi="宋体"/>
          <w:sz w:val="24"/>
          <w:szCs w:val="24"/>
        </w:rPr>
        <w:t xml:space="preserve">4. </w:t>
      </w:r>
      <w:r>
        <w:rPr>
          <w:rFonts w:hint="eastAsia" w:ascii="宋体" w:hAnsi="宋体"/>
          <w:sz w:val="24"/>
          <w:szCs w:val="24"/>
        </w:rPr>
        <w:t>本表应按要求由投标人法人授权代表签字，并加盖投标单位公章，否则将被视为非响应性投标，将按照</w:t>
      </w:r>
      <w:r>
        <w:rPr>
          <w:rFonts w:hint="eastAsia" w:ascii="宋体" w:hAnsi="宋体"/>
          <w:b/>
          <w:sz w:val="24"/>
          <w:szCs w:val="24"/>
        </w:rPr>
        <w:t>无效投标处理</w:t>
      </w:r>
      <w:r>
        <w:rPr>
          <w:rFonts w:hint="eastAsia" w:ascii="宋体" w:hAnsi="宋体"/>
          <w:sz w:val="24"/>
          <w:szCs w:val="24"/>
        </w:rPr>
        <w:t>。</w:t>
      </w:r>
    </w:p>
    <w:p>
      <w:pPr>
        <w:spacing w:before="100" w:beforeAutospacing="1" w:after="100" w:afterAutospacing="1" w:line="360" w:lineRule="auto"/>
        <w:ind w:firstLine="3316" w:firstLineChars="1382"/>
        <w:rPr>
          <w:rFonts w:ascii="宋体"/>
          <w:b/>
          <w:bCs/>
          <w:sz w:val="24"/>
          <w:szCs w:val="21"/>
          <w:u w:val="single"/>
          <w:lang w:val="zh-CN"/>
        </w:rPr>
      </w:pPr>
      <w:r>
        <w:rPr>
          <w:rFonts w:hint="eastAsia" w:ascii="宋体" w:hAnsi="宋体"/>
          <w:b/>
          <w:bCs/>
          <w:sz w:val="24"/>
          <w:szCs w:val="21"/>
          <w:lang w:val="zh-CN"/>
        </w:rPr>
        <w:t>投标人（公章）：</w:t>
      </w:r>
    </w:p>
    <w:p>
      <w:pPr>
        <w:spacing w:before="100" w:beforeAutospacing="1" w:after="100" w:afterAutospacing="1" w:line="360" w:lineRule="auto"/>
        <w:ind w:firstLine="3316" w:firstLineChars="1382"/>
        <w:rPr>
          <w:rFonts w:ascii="宋体"/>
          <w:b/>
          <w:bCs/>
          <w:sz w:val="24"/>
          <w:szCs w:val="21"/>
          <w:u w:val="single"/>
          <w:lang w:val="zh-CN"/>
        </w:rPr>
      </w:pPr>
      <w:r>
        <w:rPr>
          <w:rFonts w:hint="eastAsia" w:ascii="宋体" w:hAnsi="宋体"/>
          <w:b/>
          <w:bCs/>
          <w:sz w:val="24"/>
          <w:szCs w:val="21"/>
          <w:lang w:val="zh-CN"/>
        </w:rPr>
        <w:t>投标人授权代表（签字）：</w:t>
      </w:r>
    </w:p>
    <w:p>
      <w:pPr>
        <w:spacing w:before="100" w:beforeAutospacing="1" w:after="100" w:afterAutospacing="1" w:line="360" w:lineRule="auto"/>
        <w:ind w:firstLine="3316" w:firstLineChars="1382"/>
        <w:rPr>
          <w:rFonts w:ascii="宋体"/>
          <w:b/>
          <w:bCs/>
          <w:sz w:val="24"/>
          <w:szCs w:val="21"/>
          <w:u w:val="single"/>
          <w:lang w:val="zh-CN"/>
        </w:rPr>
      </w:pPr>
      <w:r>
        <w:rPr>
          <w:rFonts w:hint="eastAsia" w:ascii="宋体" w:hAnsi="宋体"/>
          <w:b/>
          <w:bCs/>
          <w:sz w:val="24"/>
          <w:szCs w:val="21"/>
          <w:lang w:val="zh-CN"/>
        </w:rPr>
        <w:t>投标时间：</w:t>
      </w:r>
    </w:p>
    <w:p>
      <w:r>
        <w:br w:type="page"/>
      </w:r>
    </w:p>
    <w:p>
      <w:pPr>
        <w:pStyle w:val="4"/>
        <w:numPr>
          <w:ilvl w:val="0"/>
          <w:numId w:val="68"/>
        </w:numPr>
        <w:spacing w:before="100" w:beforeAutospacing="1" w:afterLines="50" w:line="360" w:lineRule="auto"/>
        <w:ind w:left="1288" w:hanging="1288"/>
        <w:rPr>
          <w:rFonts w:ascii="宋体"/>
        </w:rPr>
      </w:pPr>
      <w:bookmarkStart w:id="160" w:name="_Toc495861555"/>
      <w:bookmarkStart w:id="161" w:name="_Toc494702276"/>
      <w:bookmarkStart w:id="162" w:name="_Toc494665559"/>
      <w:bookmarkStart w:id="163" w:name="_Toc494665006"/>
      <w:bookmarkStart w:id="164" w:name="_Toc494745323"/>
      <w:bookmarkStart w:id="165" w:name="_Toc494721106"/>
      <w:bookmarkStart w:id="166" w:name="_Toc494577411"/>
      <w:bookmarkStart w:id="167" w:name="_Toc494665956"/>
      <w:r>
        <w:rPr>
          <w:rFonts w:hint="eastAsia" w:ascii="宋体" w:hAnsi="宋体"/>
        </w:rPr>
        <w:t>投标报价明细表</w:t>
      </w:r>
      <w:bookmarkEnd w:id="160"/>
      <w:bookmarkEnd w:id="161"/>
      <w:bookmarkEnd w:id="162"/>
      <w:bookmarkEnd w:id="163"/>
      <w:bookmarkEnd w:id="164"/>
      <w:bookmarkEnd w:id="165"/>
      <w:bookmarkEnd w:id="166"/>
      <w:bookmarkEnd w:id="167"/>
    </w:p>
    <w:p>
      <w:pPr>
        <w:spacing w:line="360" w:lineRule="auto"/>
        <w:jc w:val="left"/>
        <w:rPr>
          <w:rFonts w:ascii="宋体"/>
          <w:b/>
          <w:sz w:val="24"/>
          <w:szCs w:val="21"/>
          <w:u w:val="single"/>
          <w:lang w:val="zh-CN"/>
        </w:rPr>
      </w:pPr>
      <w:r>
        <w:rPr>
          <w:rFonts w:hint="eastAsia" w:ascii="宋体" w:hAnsi="宋体"/>
          <w:b/>
          <w:sz w:val="24"/>
          <w:szCs w:val="21"/>
          <w:lang w:val="zh-CN"/>
        </w:rPr>
        <w:t>投</w:t>
      </w:r>
      <w:r>
        <w:rPr>
          <w:rFonts w:ascii="宋体" w:hAnsi="宋体"/>
          <w:b/>
          <w:sz w:val="24"/>
          <w:szCs w:val="21"/>
          <w:lang w:val="zh-CN"/>
        </w:rPr>
        <w:t xml:space="preserve"> </w:t>
      </w:r>
      <w:r>
        <w:rPr>
          <w:rFonts w:hint="eastAsia" w:ascii="宋体" w:hAnsi="宋体"/>
          <w:b/>
          <w:sz w:val="24"/>
          <w:szCs w:val="21"/>
          <w:lang w:val="zh-CN"/>
        </w:rPr>
        <w:t>标</w:t>
      </w:r>
      <w:r>
        <w:rPr>
          <w:rFonts w:ascii="宋体" w:hAnsi="宋体"/>
          <w:b/>
          <w:sz w:val="24"/>
          <w:szCs w:val="21"/>
          <w:lang w:val="zh-CN"/>
        </w:rPr>
        <w:t xml:space="preserve"> </w:t>
      </w:r>
      <w:r>
        <w:rPr>
          <w:rFonts w:hint="eastAsia" w:ascii="宋体" w:hAnsi="宋体"/>
          <w:b/>
          <w:sz w:val="24"/>
          <w:szCs w:val="21"/>
          <w:lang w:val="zh-CN"/>
        </w:rPr>
        <w:t>人：</w:t>
      </w:r>
    </w:p>
    <w:p>
      <w:pPr>
        <w:spacing w:line="360" w:lineRule="auto"/>
        <w:jc w:val="left"/>
        <w:rPr>
          <w:rFonts w:ascii="宋体"/>
          <w:b/>
          <w:sz w:val="24"/>
          <w:szCs w:val="21"/>
          <w:lang w:val="zh-CN"/>
        </w:rPr>
      </w:pPr>
      <w:r>
        <w:rPr>
          <w:rFonts w:hint="eastAsia" w:ascii="宋体" w:hAnsi="宋体"/>
          <w:b/>
          <w:sz w:val="24"/>
          <w:szCs w:val="21"/>
          <w:lang w:val="zh-CN"/>
        </w:rPr>
        <w:t>项目名称：</w:t>
      </w:r>
    </w:p>
    <w:p>
      <w:pPr>
        <w:spacing w:line="360" w:lineRule="auto"/>
        <w:jc w:val="left"/>
        <w:rPr>
          <w:rFonts w:ascii="宋体"/>
          <w:b/>
          <w:sz w:val="24"/>
          <w:szCs w:val="21"/>
          <w:u w:val="single"/>
          <w:lang w:val="zh-CN"/>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52" w:type="dxa"/>
            <w:shd w:val="clear" w:color="auto" w:fill="D9D9D9"/>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序号</w:t>
            </w:r>
          </w:p>
        </w:tc>
        <w:tc>
          <w:tcPr>
            <w:tcW w:w="2611" w:type="dxa"/>
            <w:shd w:val="clear" w:color="auto" w:fill="D9D9D9"/>
            <w:vAlign w:val="center"/>
          </w:tcPr>
          <w:p>
            <w:pPr>
              <w:spacing w:line="360" w:lineRule="auto"/>
              <w:ind w:left="-48" w:leftChars="-23" w:right="-65" w:rightChars="-31"/>
              <w:jc w:val="center"/>
              <w:rPr>
                <w:rFonts w:ascii="宋体" w:cs="宋体"/>
                <w:color w:val="0D0D0D"/>
                <w:kern w:val="0"/>
                <w:sz w:val="24"/>
              </w:rPr>
            </w:pPr>
            <w:r>
              <w:rPr>
                <w:rFonts w:hint="eastAsia" w:ascii="宋体" w:hAnsi="宋体" w:cs="宋体"/>
                <w:color w:val="0D0D0D"/>
                <w:kern w:val="0"/>
                <w:sz w:val="24"/>
              </w:rPr>
              <w:t>名称</w:t>
            </w:r>
          </w:p>
        </w:tc>
        <w:tc>
          <w:tcPr>
            <w:tcW w:w="1134" w:type="dxa"/>
            <w:shd w:val="clear" w:color="auto" w:fill="D9D9D9"/>
            <w:vAlign w:val="center"/>
          </w:tcPr>
          <w:p>
            <w:pPr>
              <w:ind w:left="-48" w:leftChars="-23" w:right="-65" w:rightChars="-31"/>
              <w:jc w:val="center"/>
              <w:rPr>
                <w:rFonts w:ascii="宋体" w:cs="宋体"/>
                <w:color w:val="0D0D0D"/>
                <w:kern w:val="0"/>
                <w:sz w:val="24"/>
              </w:rPr>
            </w:pPr>
            <w:r>
              <w:rPr>
                <w:rFonts w:hint="eastAsia" w:ascii="宋体" w:hAnsi="宋体"/>
                <w:color w:val="0D0D0D"/>
                <w:sz w:val="24"/>
              </w:rPr>
              <w:t>品牌型号规格</w:t>
            </w:r>
          </w:p>
        </w:tc>
        <w:tc>
          <w:tcPr>
            <w:tcW w:w="800" w:type="dxa"/>
            <w:shd w:val="clear" w:color="auto" w:fill="D9D9D9"/>
            <w:vAlign w:val="center"/>
          </w:tcPr>
          <w:p>
            <w:pPr>
              <w:spacing w:line="360" w:lineRule="auto"/>
              <w:ind w:left="-48" w:leftChars="-23" w:right="-65" w:rightChars="-31"/>
              <w:jc w:val="center"/>
              <w:rPr>
                <w:rFonts w:ascii="宋体" w:cs="宋体"/>
                <w:color w:val="0D0D0D"/>
                <w:kern w:val="0"/>
                <w:sz w:val="24"/>
              </w:rPr>
            </w:pPr>
            <w:r>
              <w:rPr>
                <w:rFonts w:hint="eastAsia" w:ascii="宋体" w:hAnsi="宋体" w:cs="宋体"/>
                <w:color w:val="0D0D0D"/>
                <w:kern w:val="0"/>
                <w:sz w:val="24"/>
              </w:rPr>
              <w:t>数量</w:t>
            </w:r>
          </w:p>
        </w:tc>
        <w:tc>
          <w:tcPr>
            <w:tcW w:w="1676" w:type="dxa"/>
            <w:shd w:val="clear" w:color="auto" w:fill="D9D9D9"/>
            <w:vAlign w:val="center"/>
          </w:tcPr>
          <w:p>
            <w:pPr>
              <w:spacing w:line="360" w:lineRule="auto"/>
              <w:ind w:left="-48" w:leftChars="-23" w:right="-65" w:rightChars="-31"/>
              <w:jc w:val="center"/>
              <w:rPr>
                <w:rFonts w:ascii="宋体" w:cs="宋体"/>
                <w:color w:val="0D0D0D"/>
                <w:kern w:val="0"/>
                <w:sz w:val="24"/>
              </w:rPr>
            </w:pPr>
            <w:r>
              <w:rPr>
                <w:rFonts w:hint="eastAsia" w:ascii="宋体" w:hAnsi="宋体" w:cs="宋体"/>
                <w:color w:val="0D0D0D"/>
                <w:kern w:val="0"/>
                <w:sz w:val="24"/>
              </w:rPr>
              <w:t>制造商名称</w:t>
            </w:r>
          </w:p>
        </w:tc>
        <w:tc>
          <w:tcPr>
            <w:tcW w:w="1316" w:type="dxa"/>
            <w:shd w:val="clear" w:color="auto" w:fill="D9D9D9"/>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单价</w:t>
            </w:r>
          </w:p>
        </w:tc>
        <w:tc>
          <w:tcPr>
            <w:tcW w:w="1357" w:type="dxa"/>
            <w:shd w:val="clear" w:color="auto" w:fill="D9D9D9"/>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numPr>
                <w:ilvl w:val="0"/>
                <w:numId w:val="70"/>
              </w:numPr>
              <w:tabs>
                <w:tab w:val="left" w:pos="82"/>
              </w:tabs>
              <w:adjustRightInd w:val="0"/>
              <w:snapToGrid w:val="0"/>
              <w:jc w:val="center"/>
              <w:rPr>
                <w:rFonts w:ascii="宋体"/>
                <w:sz w:val="24"/>
              </w:rPr>
            </w:pPr>
          </w:p>
        </w:tc>
        <w:tc>
          <w:tcPr>
            <w:tcW w:w="2611" w:type="dxa"/>
            <w:vAlign w:val="center"/>
          </w:tcPr>
          <w:p>
            <w:pPr>
              <w:tabs>
                <w:tab w:val="left" w:pos="0"/>
                <w:tab w:val="left" w:pos="56"/>
              </w:tabs>
              <w:adjustRightInd w:val="0"/>
              <w:snapToGrid w:val="0"/>
              <w:ind w:left="547" w:hanging="547" w:hangingChars="228"/>
              <w:jc w:val="center"/>
              <w:rPr>
                <w:rFonts w:ascii="宋体"/>
                <w:sz w:val="24"/>
              </w:rPr>
            </w:pPr>
            <w:r>
              <w:rPr>
                <w:rFonts w:hint="eastAsia" w:ascii="宋体" w:hAnsi="宋体"/>
                <w:sz w:val="24"/>
              </w:rPr>
              <w:t>货物</w:t>
            </w:r>
            <w:r>
              <w:rPr>
                <w:rFonts w:ascii="宋体" w:hAnsi="宋体"/>
                <w:sz w:val="24"/>
              </w:rPr>
              <w:t>1</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color w:val="0D0D0D"/>
                <w:kern w:val="0"/>
                <w:sz w:val="24"/>
                <w:szCs w:val="24"/>
              </w:rPr>
            </w:pPr>
          </w:p>
        </w:tc>
        <w:tc>
          <w:tcPr>
            <w:tcW w:w="800" w:type="dxa"/>
            <w:vAlign w:val="center"/>
          </w:tcPr>
          <w:p>
            <w:pPr>
              <w:spacing w:line="240" w:lineRule="atLeast"/>
              <w:ind w:left="-48" w:leftChars="-23" w:right="-375" w:rightChars="-179"/>
              <w:jc w:val="center"/>
              <w:rPr>
                <w:rFonts w:ascii="宋体" w:cs="宋体"/>
                <w:color w:val="0D0D0D"/>
                <w:kern w:val="0"/>
                <w:sz w:val="24"/>
                <w:szCs w:val="24"/>
              </w:rPr>
            </w:pPr>
          </w:p>
        </w:tc>
        <w:tc>
          <w:tcPr>
            <w:tcW w:w="1676" w:type="dxa"/>
            <w:vAlign w:val="center"/>
          </w:tcPr>
          <w:p>
            <w:pPr>
              <w:spacing w:line="240" w:lineRule="atLeast"/>
              <w:ind w:left="-48" w:leftChars="-23" w:right="-65" w:rightChars="-31"/>
              <w:jc w:val="center"/>
              <w:rPr>
                <w:rFonts w:ascii="宋体" w:cs="宋体"/>
                <w:color w:val="0D0D0D"/>
                <w:kern w:val="0"/>
                <w:sz w:val="24"/>
                <w:szCs w:val="24"/>
              </w:rPr>
            </w:pPr>
          </w:p>
        </w:tc>
        <w:tc>
          <w:tcPr>
            <w:tcW w:w="1316" w:type="dxa"/>
            <w:vAlign w:val="center"/>
          </w:tcPr>
          <w:p>
            <w:pPr>
              <w:spacing w:line="240" w:lineRule="atLeast"/>
              <w:ind w:left="-48" w:leftChars="-23" w:right="-65" w:rightChars="-31"/>
              <w:jc w:val="left"/>
              <w:rPr>
                <w:rFonts w:ascii="宋体" w:cs="宋体"/>
                <w:color w:val="0D0D0D"/>
                <w:kern w:val="0"/>
                <w:sz w:val="24"/>
                <w:szCs w:val="24"/>
              </w:rPr>
            </w:pPr>
          </w:p>
        </w:tc>
        <w:tc>
          <w:tcPr>
            <w:tcW w:w="1357"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numPr>
                <w:ilvl w:val="0"/>
                <w:numId w:val="70"/>
              </w:numPr>
              <w:tabs>
                <w:tab w:val="left" w:pos="82"/>
              </w:tabs>
              <w:adjustRightInd w:val="0"/>
              <w:snapToGrid w:val="0"/>
              <w:jc w:val="center"/>
              <w:rPr>
                <w:rFonts w:ascii="宋体"/>
                <w:sz w:val="24"/>
              </w:rPr>
            </w:pPr>
          </w:p>
        </w:tc>
        <w:tc>
          <w:tcPr>
            <w:tcW w:w="2611"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2</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color w:val="0D0D0D"/>
                <w:kern w:val="0"/>
                <w:sz w:val="24"/>
                <w:szCs w:val="24"/>
              </w:rPr>
            </w:pPr>
          </w:p>
        </w:tc>
        <w:tc>
          <w:tcPr>
            <w:tcW w:w="800" w:type="dxa"/>
            <w:vAlign w:val="center"/>
          </w:tcPr>
          <w:p>
            <w:pPr>
              <w:spacing w:line="240" w:lineRule="atLeast"/>
              <w:ind w:left="-48" w:leftChars="-23" w:right="-65" w:rightChars="-31"/>
              <w:jc w:val="center"/>
              <w:rPr>
                <w:rFonts w:ascii="宋体" w:cs="宋体"/>
                <w:color w:val="0D0D0D"/>
                <w:kern w:val="0"/>
                <w:sz w:val="24"/>
                <w:szCs w:val="24"/>
              </w:rPr>
            </w:pPr>
          </w:p>
        </w:tc>
        <w:tc>
          <w:tcPr>
            <w:tcW w:w="1676" w:type="dxa"/>
            <w:vAlign w:val="center"/>
          </w:tcPr>
          <w:p>
            <w:pPr>
              <w:spacing w:line="240" w:lineRule="atLeast"/>
              <w:ind w:left="-48" w:leftChars="-23" w:right="-65" w:rightChars="-31"/>
              <w:jc w:val="center"/>
              <w:rPr>
                <w:rFonts w:ascii="宋体" w:cs="宋体"/>
                <w:color w:val="0D0D0D"/>
                <w:kern w:val="0"/>
                <w:sz w:val="24"/>
                <w:szCs w:val="24"/>
              </w:rPr>
            </w:pPr>
          </w:p>
        </w:tc>
        <w:tc>
          <w:tcPr>
            <w:tcW w:w="1316" w:type="dxa"/>
            <w:vAlign w:val="center"/>
          </w:tcPr>
          <w:p>
            <w:pPr>
              <w:spacing w:line="240" w:lineRule="atLeast"/>
              <w:ind w:left="-48" w:leftChars="-23" w:right="-65" w:rightChars="-31"/>
              <w:jc w:val="left"/>
              <w:rPr>
                <w:rFonts w:ascii="宋体" w:cs="宋体"/>
                <w:color w:val="0D0D0D"/>
                <w:kern w:val="0"/>
                <w:sz w:val="24"/>
                <w:szCs w:val="24"/>
              </w:rPr>
            </w:pPr>
          </w:p>
        </w:tc>
        <w:tc>
          <w:tcPr>
            <w:tcW w:w="1357"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numPr>
                <w:ilvl w:val="0"/>
                <w:numId w:val="70"/>
              </w:numPr>
              <w:tabs>
                <w:tab w:val="left" w:pos="82"/>
              </w:tabs>
              <w:adjustRightInd w:val="0"/>
              <w:snapToGrid w:val="0"/>
              <w:jc w:val="center"/>
              <w:rPr>
                <w:rFonts w:ascii="宋体"/>
                <w:sz w:val="24"/>
              </w:rPr>
            </w:pPr>
          </w:p>
        </w:tc>
        <w:tc>
          <w:tcPr>
            <w:tcW w:w="2611"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3</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color w:val="0D0D0D"/>
                <w:kern w:val="0"/>
                <w:sz w:val="24"/>
                <w:szCs w:val="24"/>
              </w:rPr>
            </w:pPr>
          </w:p>
        </w:tc>
        <w:tc>
          <w:tcPr>
            <w:tcW w:w="800" w:type="dxa"/>
            <w:vAlign w:val="center"/>
          </w:tcPr>
          <w:p>
            <w:pPr>
              <w:spacing w:line="240" w:lineRule="atLeast"/>
              <w:ind w:left="-48" w:leftChars="-23" w:right="-65" w:rightChars="-31"/>
              <w:jc w:val="center"/>
              <w:rPr>
                <w:rFonts w:ascii="宋体" w:cs="宋体"/>
                <w:color w:val="0D0D0D"/>
                <w:kern w:val="0"/>
                <w:sz w:val="24"/>
                <w:szCs w:val="24"/>
              </w:rPr>
            </w:pPr>
          </w:p>
        </w:tc>
        <w:tc>
          <w:tcPr>
            <w:tcW w:w="1676" w:type="dxa"/>
            <w:vAlign w:val="center"/>
          </w:tcPr>
          <w:p>
            <w:pPr>
              <w:spacing w:line="240" w:lineRule="atLeast"/>
              <w:ind w:left="-48" w:leftChars="-23" w:right="-65" w:rightChars="-31"/>
              <w:jc w:val="center"/>
              <w:rPr>
                <w:rFonts w:ascii="宋体" w:cs="宋体"/>
                <w:color w:val="0D0D0D"/>
                <w:kern w:val="0"/>
                <w:sz w:val="24"/>
                <w:szCs w:val="24"/>
              </w:rPr>
            </w:pPr>
          </w:p>
        </w:tc>
        <w:tc>
          <w:tcPr>
            <w:tcW w:w="1316" w:type="dxa"/>
            <w:vAlign w:val="center"/>
          </w:tcPr>
          <w:p>
            <w:pPr>
              <w:spacing w:line="240" w:lineRule="atLeast"/>
              <w:ind w:left="-48" w:leftChars="-23" w:right="-65" w:rightChars="-31"/>
              <w:jc w:val="left"/>
              <w:rPr>
                <w:rFonts w:ascii="宋体" w:cs="宋体"/>
                <w:color w:val="0D0D0D"/>
                <w:kern w:val="0"/>
                <w:sz w:val="24"/>
                <w:szCs w:val="24"/>
              </w:rPr>
            </w:pPr>
          </w:p>
        </w:tc>
        <w:tc>
          <w:tcPr>
            <w:tcW w:w="1357"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numPr>
                <w:ilvl w:val="0"/>
                <w:numId w:val="70"/>
              </w:numPr>
              <w:tabs>
                <w:tab w:val="left" w:pos="82"/>
              </w:tabs>
              <w:adjustRightInd w:val="0"/>
              <w:snapToGrid w:val="0"/>
              <w:jc w:val="center"/>
              <w:rPr>
                <w:rFonts w:ascii="宋体"/>
                <w:sz w:val="24"/>
              </w:rPr>
            </w:pPr>
          </w:p>
        </w:tc>
        <w:tc>
          <w:tcPr>
            <w:tcW w:w="2611"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4</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color w:val="0D0D0D"/>
                <w:kern w:val="0"/>
                <w:sz w:val="24"/>
                <w:szCs w:val="24"/>
              </w:rPr>
            </w:pPr>
          </w:p>
        </w:tc>
        <w:tc>
          <w:tcPr>
            <w:tcW w:w="800" w:type="dxa"/>
            <w:vAlign w:val="center"/>
          </w:tcPr>
          <w:p>
            <w:pPr>
              <w:spacing w:line="240" w:lineRule="atLeast"/>
              <w:ind w:left="-48" w:leftChars="-23" w:right="-65" w:rightChars="-31"/>
              <w:jc w:val="center"/>
              <w:rPr>
                <w:rFonts w:ascii="宋体" w:cs="宋体"/>
                <w:color w:val="0D0D0D"/>
                <w:kern w:val="0"/>
                <w:sz w:val="24"/>
                <w:szCs w:val="24"/>
              </w:rPr>
            </w:pPr>
          </w:p>
        </w:tc>
        <w:tc>
          <w:tcPr>
            <w:tcW w:w="1676" w:type="dxa"/>
            <w:vAlign w:val="center"/>
          </w:tcPr>
          <w:p>
            <w:pPr>
              <w:spacing w:line="240" w:lineRule="atLeast"/>
              <w:ind w:left="-48" w:leftChars="-23" w:right="-65" w:rightChars="-31"/>
              <w:jc w:val="center"/>
              <w:rPr>
                <w:rFonts w:ascii="宋体" w:cs="宋体"/>
                <w:color w:val="0D0D0D"/>
                <w:kern w:val="0"/>
                <w:sz w:val="24"/>
                <w:szCs w:val="24"/>
              </w:rPr>
            </w:pPr>
          </w:p>
        </w:tc>
        <w:tc>
          <w:tcPr>
            <w:tcW w:w="1316" w:type="dxa"/>
            <w:vAlign w:val="center"/>
          </w:tcPr>
          <w:p>
            <w:pPr>
              <w:spacing w:line="240" w:lineRule="atLeast"/>
              <w:ind w:left="-48" w:leftChars="-23" w:right="-65" w:rightChars="-31"/>
              <w:jc w:val="left"/>
              <w:rPr>
                <w:rFonts w:ascii="宋体" w:cs="宋体"/>
                <w:color w:val="0D0D0D"/>
                <w:kern w:val="0"/>
                <w:sz w:val="24"/>
                <w:szCs w:val="24"/>
              </w:rPr>
            </w:pPr>
          </w:p>
        </w:tc>
        <w:tc>
          <w:tcPr>
            <w:tcW w:w="1357"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numPr>
                <w:ilvl w:val="0"/>
                <w:numId w:val="70"/>
              </w:numPr>
              <w:tabs>
                <w:tab w:val="left" w:pos="82"/>
              </w:tabs>
              <w:adjustRightInd w:val="0"/>
              <w:snapToGrid w:val="0"/>
              <w:jc w:val="center"/>
              <w:rPr>
                <w:rFonts w:ascii="宋体"/>
                <w:sz w:val="24"/>
              </w:rPr>
            </w:pPr>
          </w:p>
        </w:tc>
        <w:tc>
          <w:tcPr>
            <w:tcW w:w="2611"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5</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color w:val="0D0D0D"/>
                <w:kern w:val="0"/>
                <w:sz w:val="24"/>
                <w:szCs w:val="24"/>
              </w:rPr>
            </w:pPr>
          </w:p>
        </w:tc>
        <w:tc>
          <w:tcPr>
            <w:tcW w:w="800" w:type="dxa"/>
            <w:vAlign w:val="center"/>
          </w:tcPr>
          <w:p>
            <w:pPr>
              <w:spacing w:line="240" w:lineRule="atLeast"/>
              <w:ind w:left="-48" w:leftChars="-23" w:right="-65" w:rightChars="-31"/>
              <w:jc w:val="center"/>
              <w:rPr>
                <w:rFonts w:ascii="宋体" w:cs="宋体"/>
                <w:color w:val="0D0D0D"/>
                <w:kern w:val="0"/>
                <w:sz w:val="24"/>
                <w:szCs w:val="24"/>
              </w:rPr>
            </w:pPr>
          </w:p>
        </w:tc>
        <w:tc>
          <w:tcPr>
            <w:tcW w:w="1676" w:type="dxa"/>
            <w:vAlign w:val="center"/>
          </w:tcPr>
          <w:p>
            <w:pPr>
              <w:spacing w:line="240" w:lineRule="atLeast"/>
              <w:ind w:left="-48" w:leftChars="-23" w:right="-65" w:rightChars="-31"/>
              <w:jc w:val="center"/>
              <w:rPr>
                <w:rFonts w:ascii="宋体" w:cs="宋体"/>
                <w:color w:val="0D0D0D"/>
                <w:kern w:val="0"/>
                <w:sz w:val="24"/>
                <w:szCs w:val="24"/>
              </w:rPr>
            </w:pPr>
          </w:p>
        </w:tc>
        <w:tc>
          <w:tcPr>
            <w:tcW w:w="1316" w:type="dxa"/>
            <w:vAlign w:val="center"/>
          </w:tcPr>
          <w:p>
            <w:pPr>
              <w:spacing w:line="240" w:lineRule="atLeast"/>
              <w:ind w:left="-48" w:leftChars="-23" w:right="-65" w:rightChars="-31"/>
              <w:jc w:val="left"/>
              <w:rPr>
                <w:rFonts w:ascii="宋体" w:cs="宋体"/>
                <w:color w:val="0D0D0D"/>
                <w:kern w:val="0"/>
                <w:sz w:val="24"/>
                <w:szCs w:val="24"/>
              </w:rPr>
            </w:pPr>
          </w:p>
        </w:tc>
        <w:tc>
          <w:tcPr>
            <w:tcW w:w="1357"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numPr>
                <w:ilvl w:val="0"/>
                <w:numId w:val="70"/>
              </w:numPr>
              <w:tabs>
                <w:tab w:val="left" w:pos="82"/>
              </w:tabs>
              <w:adjustRightInd w:val="0"/>
              <w:snapToGrid w:val="0"/>
              <w:jc w:val="center"/>
              <w:rPr>
                <w:rFonts w:ascii="宋体"/>
                <w:sz w:val="24"/>
              </w:rPr>
            </w:pPr>
          </w:p>
        </w:tc>
        <w:tc>
          <w:tcPr>
            <w:tcW w:w="2611"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6</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color w:val="0D0D0D"/>
                <w:kern w:val="0"/>
                <w:sz w:val="24"/>
                <w:szCs w:val="24"/>
              </w:rPr>
            </w:pPr>
          </w:p>
        </w:tc>
        <w:tc>
          <w:tcPr>
            <w:tcW w:w="800" w:type="dxa"/>
            <w:vAlign w:val="center"/>
          </w:tcPr>
          <w:p>
            <w:pPr>
              <w:spacing w:line="240" w:lineRule="atLeast"/>
              <w:ind w:left="-48" w:leftChars="-23" w:right="-65" w:rightChars="-31"/>
              <w:jc w:val="center"/>
              <w:rPr>
                <w:rFonts w:ascii="宋体" w:cs="宋体"/>
                <w:color w:val="0D0D0D"/>
                <w:kern w:val="0"/>
                <w:sz w:val="24"/>
                <w:szCs w:val="24"/>
              </w:rPr>
            </w:pPr>
          </w:p>
        </w:tc>
        <w:tc>
          <w:tcPr>
            <w:tcW w:w="1676" w:type="dxa"/>
            <w:vAlign w:val="center"/>
          </w:tcPr>
          <w:p>
            <w:pPr>
              <w:spacing w:line="240" w:lineRule="atLeast"/>
              <w:ind w:left="-48" w:leftChars="-23" w:right="-65" w:rightChars="-31"/>
              <w:jc w:val="center"/>
              <w:rPr>
                <w:rFonts w:ascii="宋体" w:cs="宋体"/>
                <w:color w:val="0D0D0D"/>
                <w:kern w:val="0"/>
                <w:sz w:val="24"/>
                <w:szCs w:val="24"/>
              </w:rPr>
            </w:pPr>
          </w:p>
        </w:tc>
        <w:tc>
          <w:tcPr>
            <w:tcW w:w="1316" w:type="dxa"/>
            <w:vAlign w:val="center"/>
          </w:tcPr>
          <w:p>
            <w:pPr>
              <w:spacing w:line="240" w:lineRule="atLeast"/>
              <w:ind w:left="-48" w:leftChars="-23" w:right="-65" w:rightChars="-31"/>
              <w:jc w:val="left"/>
              <w:rPr>
                <w:rFonts w:ascii="宋体" w:cs="宋体"/>
                <w:color w:val="0D0D0D"/>
                <w:kern w:val="0"/>
                <w:sz w:val="24"/>
                <w:szCs w:val="24"/>
              </w:rPr>
            </w:pPr>
          </w:p>
        </w:tc>
        <w:tc>
          <w:tcPr>
            <w:tcW w:w="1357"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numPr>
                <w:ilvl w:val="0"/>
                <w:numId w:val="70"/>
              </w:numPr>
              <w:tabs>
                <w:tab w:val="left" w:pos="82"/>
              </w:tabs>
              <w:adjustRightInd w:val="0"/>
              <w:snapToGrid w:val="0"/>
              <w:jc w:val="center"/>
              <w:rPr>
                <w:rFonts w:ascii="宋体"/>
                <w:sz w:val="24"/>
              </w:rPr>
            </w:pPr>
          </w:p>
        </w:tc>
        <w:tc>
          <w:tcPr>
            <w:tcW w:w="2611" w:type="dxa"/>
            <w:vAlign w:val="center"/>
          </w:tcPr>
          <w:p>
            <w:pPr>
              <w:tabs>
                <w:tab w:val="left" w:pos="0"/>
                <w:tab w:val="left" w:pos="56"/>
              </w:tabs>
              <w:adjustRightInd w:val="0"/>
              <w:snapToGrid w:val="0"/>
              <w:jc w:val="center"/>
              <w:rPr>
                <w:rFonts w:ascii="宋体"/>
                <w:sz w:val="24"/>
              </w:rPr>
            </w:pPr>
            <w:r>
              <w:rPr>
                <w:rFonts w:hint="eastAsia" w:ascii="宋体" w:hAnsi="宋体"/>
                <w:sz w:val="24"/>
              </w:rPr>
              <w:t>货物</w:t>
            </w:r>
            <w:r>
              <w:rPr>
                <w:rFonts w:ascii="宋体" w:hAnsi="宋体"/>
                <w:sz w:val="24"/>
              </w:rPr>
              <w:t>7</w:t>
            </w:r>
            <w:r>
              <w:rPr>
                <w:rFonts w:hint="eastAsia" w:ascii="宋体" w:hAnsi="宋体"/>
                <w:sz w:val="24"/>
              </w:rPr>
              <w:t>（工程或服务）</w:t>
            </w:r>
          </w:p>
        </w:tc>
        <w:tc>
          <w:tcPr>
            <w:tcW w:w="1134" w:type="dxa"/>
            <w:vAlign w:val="center"/>
          </w:tcPr>
          <w:p>
            <w:pPr>
              <w:spacing w:line="240" w:lineRule="atLeast"/>
              <w:ind w:left="-48" w:leftChars="-23" w:right="-65" w:rightChars="-31"/>
              <w:jc w:val="left"/>
              <w:rPr>
                <w:rFonts w:ascii="宋体" w:cs="宋体"/>
                <w:color w:val="0D0D0D"/>
                <w:kern w:val="0"/>
                <w:sz w:val="24"/>
                <w:szCs w:val="24"/>
              </w:rPr>
            </w:pPr>
          </w:p>
        </w:tc>
        <w:tc>
          <w:tcPr>
            <w:tcW w:w="800" w:type="dxa"/>
            <w:vAlign w:val="center"/>
          </w:tcPr>
          <w:p>
            <w:pPr>
              <w:spacing w:line="240" w:lineRule="atLeast"/>
              <w:ind w:left="-48" w:leftChars="-23" w:right="-65" w:rightChars="-31"/>
              <w:jc w:val="center"/>
              <w:rPr>
                <w:rFonts w:ascii="宋体" w:cs="宋体"/>
                <w:color w:val="0D0D0D"/>
                <w:kern w:val="0"/>
                <w:sz w:val="24"/>
                <w:szCs w:val="24"/>
              </w:rPr>
            </w:pPr>
          </w:p>
        </w:tc>
        <w:tc>
          <w:tcPr>
            <w:tcW w:w="1676" w:type="dxa"/>
            <w:vAlign w:val="center"/>
          </w:tcPr>
          <w:p>
            <w:pPr>
              <w:spacing w:line="240" w:lineRule="atLeast"/>
              <w:ind w:left="-48" w:leftChars="-23" w:right="-65" w:rightChars="-31"/>
              <w:jc w:val="center"/>
              <w:rPr>
                <w:rFonts w:ascii="宋体" w:cs="宋体"/>
                <w:color w:val="0D0D0D"/>
                <w:kern w:val="0"/>
                <w:sz w:val="24"/>
                <w:szCs w:val="24"/>
              </w:rPr>
            </w:pPr>
          </w:p>
        </w:tc>
        <w:tc>
          <w:tcPr>
            <w:tcW w:w="1316" w:type="dxa"/>
            <w:vAlign w:val="center"/>
          </w:tcPr>
          <w:p>
            <w:pPr>
              <w:spacing w:line="240" w:lineRule="atLeast"/>
              <w:ind w:left="-48" w:leftChars="-23" w:right="-65" w:rightChars="-31"/>
              <w:jc w:val="left"/>
              <w:rPr>
                <w:rFonts w:ascii="宋体" w:cs="宋体"/>
                <w:color w:val="0D0D0D"/>
                <w:kern w:val="0"/>
                <w:sz w:val="24"/>
                <w:szCs w:val="24"/>
              </w:rPr>
            </w:pPr>
          </w:p>
        </w:tc>
        <w:tc>
          <w:tcPr>
            <w:tcW w:w="1357"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52" w:type="dxa"/>
            <w:vAlign w:val="center"/>
          </w:tcPr>
          <w:p>
            <w:pPr>
              <w:tabs>
                <w:tab w:val="left" w:pos="82"/>
              </w:tabs>
              <w:adjustRightInd w:val="0"/>
              <w:snapToGrid w:val="0"/>
              <w:jc w:val="center"/>
              <w:rPr>
                <w:rFonts w:ascii="宋体"/>
                <w:sz w:val="24"/>
              </w:rPr>
            </w:pPr>
            <w:r>
              <w:rPr>
                <w:rFonts w:hint="eastAsia" w:ascii="宋体" w:hAnsi="宋体"/>
                <w:sz w:val="24"/>
              </w:rPr>
              <w:t>…</w:t>
            </w:r>
          </w:p>
        </w:tc>
        <w:tc>
          <w:tcPr>
            <w:tcW w:w="2611" w:type="dxa"/>
            <w:vAlign w:val="center"/>
          </w:tcPr>
          <w:p>
            <w:pPr>
              <w:spacing w:line="240" w:lineRule="atLeast"/>
              <w:ind w:left="-48" w:leftChars="-23" w:right="-65" w:rightChars="-31"/>
              <w:jc w:val="left"/>
              <w:rPr>
                <w:rFonts w:ascii="宋体" w:cs="宋体"/>
                <w:color w:val="0D0D0D"/>
                <w:kern w:val="0"/>
                <w:sz w:val="24"/>
                <w:szCs w:val="24"/>
              </w:rPr>
            </w:pPr>
          </w:p>
        </w:tc>
        <w:tc>
          <w:tcPr>
            <w:tcW w:w="1134" w:type="dxa"/>
            <w:vAlign w:val="center"/>
          </w:tcPr>
          <w:p>
            <w:pPr>
              <w:spacing w:line="240" w:lineRule="atLeast"/>
              <w:ind w:left="-48" w:leftChars="-23" w:right="-65" w:rightChars="-31"/>
              <w:jc w:val="left"/>
              <w:rPr>
                <w:rFonts w:ascii="宋体" w:cs="宋体"/>
                <w:color w:val="0D0D0D"/>
                <w:kern w:val="0"/>
                <w:sz w:val="24"/>
                <w:szCs w:val="24"/>
              </w:rPr>
            </w:pPr>
          </w:p>
        </w:tc>
        <w:tc>
          <w:tcPr>
            <w:tcW w:w="800" w:type="dxa"/>
            <w:vAlign w:val="center"/>
          </w:tcPr>
          <w:p>
            <w:pPr>
              <w:spacing w:line="240" w:lineRule="atLeast"/>
              <w:ind w:left="-48" w:leftChars="-23" w:right="-65" w:rightChars="-31"/>
              <w:jc w:val="center"/>
              <w:rPr>
                <w:rFonts w:ascii="宋体" w:cs="宋体"/>
                <w:color w:val="0D0D0D"/>
                <w:kern w:val="0"/>
                <w:sz w:val="24"/>
                <w:szCs w:val="24"/>
              </w:rPr>
            </w:pPr>
          </w:p>
        </w:tc>
        <w:tc>
          <w:tcPr>
            <w:tcW w:w="1676" w:type="dxa"/>
            <w:vAlign w:val="center"/>
          </w:tcPr>
          <w:p>
            <w:pPr>
              <w:spacing w:line="240" w:lineRule="atLeast"/>
              <w:ind w:left="-48" w:leftChars="-23" w:right="-65" w:rightChars="-31"/>
              <w:jc w:val="center"/>
              <w:rPr>
                <w:rFonts w:ascii="宋体" w:cs="宋体"/>
                <w:color w:val="0D0D0D"/>
                <w:kern w:val="0"/>
                <w:sz w:val="24"/>
                <w:szCs w:val="24"/>
              </w:rPr>
            </w:pPr>
          </w:p>
        </w:tc>
        <w:tc>
          <w:tcPr>
            <w:tcW w:w="1316" w:type="dxa"/>
            <w:vAlign w:val="center"/>
          </w:tcPr>
          <w:p>
            <w:pPr>
              <w:spacing w:line="240" w:lineRule="atLeast"/>
              <w:ind w:left="-48" w:leftChars="-23" w:right="-65" w:rightChars="-31"/>
              <w:jc w:val="left"/>
              <w:rPr>
                <w:rFonts w:ascii="宋体" w:cs="宋体"/>
                <w:color w:val="0D0D0D"/>
                <w:kern w:val="0"/>
                <w:sz w:val="24"/>
                <w:szCs w:val="24"/>
              </w:rPr>
            </w:pPr>
          </w:p>
        </w:tc>
        <w:tc>
          <w:tcPr>
            <w:tcW w:w="1357" w:type="dxa"/>
            <w:vAlign w:val="center"/>
          </w:tcPr>
          <w:p>
            <w:pPr>
              <w:spacing w:line="240" w:lineRule="atLeast"/>
              <w:ind w:left="-48" w:leftChars="-23" w:right="-65" w:rightChars="-31"/>
              <w:jc w:val="center"/>
              <w:rPr>
                <w:rFonts w:ascii="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6873" w:type="dxa"/>
            <w:gridSpan w:val="5"/>
            <w:vAlign w:val="center"/>
          </w:tcPr>
          <w:p>
            <w:pPr>
              <w:spacing w:line="240" w:lineRule="atLeast"/>
              <w:ind w:left="-48" w:leftChars="-23" w:right="-65" w:rightChars="-31"/>
              <w:jc w:val="center"/>
              <w:rPr>
                <w:rFonts w:ascii="宋体" w:cs="宋体"/>
                <w:color w:val="0D0D0D"/>
                <w:kern w:val="0"/>
                <w:sz w:val="24"/>
                <w:szCs w:val="24"/>
              </w:rPr>
            </w:pPr>
            <w:r>
              <w:rPr>
                <w:rFonts w:hint="eastAsia" w:ascii="宋体" w:hAnsi="宋体" w:cs="宋体"/>
                <w:color w:val="0D0D0D"/>
                <w:kern w:val="0"/>
                <w:sz w:val="24"/>
                <w:szCs w:val="24"/>
              </w:rPr>
              <w:t>合计</w:t>
            </w:r>
          </w:p>
        </w:tc>
        <w:tc>
          <w:tcPr>
            <w:tcW w:w="2673" w:type="dxa"/>
            <w:gridSpan w:val="2"/>
            <w:vAlign w:val="center"/>
          </w:tcPr>
          <w:p>
            <w:pPr>
              <w:spacing w:line="240" w:lineRule="atLeast"/>
              <w:ind w:left="-48" w:leftChars="-23" w:right="-65" w:rightChars="-31"/>
              <w:jc w:val="left"/>
              <w:rPr>
                <w:rFonts w:ascii="宋体" w:cs="宋体"/>
                <w:color w:val="0D0D0D"/>
                <w:kern w:val="0"/>
                <w:sz w:val="24"/>
                <w:szCs w:val="24"/>
              </w:rPr>
            </w:pPr>
          </w:p>
        </w:tc>
      </w:tr>
    </w:tbl>
    <w:p>
      <w:pPr>
        <w:spacing w:line="360" w:lineRule="auto"/>
        <w:ind w:left="1049" w:hanging="1048" w:hangingChars="437"/>
        <w:jc w:val="left"/>
        <w:rPr>
          <w:rFonts w:ascii="宋体"/>
          <w:sz w:val="24"/>
        </w:rPr>
      </w:pPr>
      <w:r>
        <w:rPr>
          <w:rFonts w:hint="eastAsia" w:ascii="宋体" w:hAnsi="宋体"/>
          <w:sz w:val="24"/>
        </w:rPr>
        <w:t>说明：</w:t>
      </w:r>
      <w:r>
        <w:rPr>
          <w:rFonts w:ascii="宋体" w:hAnsi="宋体"/>
          <w:sz w:val="24"/>
        </w:rPr>
        <w:t>1</w:t>
      </w:r>
      <w:r>
        <w:rPr>
          <w:rFonts w:hint="eastAsia" w:ascii="宋体" w:hAnsi="宋体"/>
          <w:sz w:val="24"/>
        </w:rPr>
        <w:t>．所有价格均用人民币表示，单位为元。</w:t>
      </w:r>
    </w:p>
    <w:p>
      <w:pPr>
        <w:spacing w:line="360" w:lineRule="auto"/>
        <w:ind w:left="1061" w:leftChars="339" w:hanging="350" w:hangingChars="146"/>
        <w:jc w:val="left"/>
        <w:rPr>
          <w:rFonts w:ascii="宋体"/>
          <w:color w:val="0D0D0D"/>
          <w:sz w:val="24"/>
        </w:rPr>
      </w:pPr>
      <w:r>
        <w:rPr>
          <w:rFonts w:ascii="宋体" w:hAnsi="宋体"/>
          <w:color w:val="0D0D0D"/>
          <w:sz w:val="24"/>
        </w:rPr>
        <w:t>2</w:t>
      </w:r>
      <w:r>
        <w:rPr>
          <w:rFonts w:hint="eastAsia" w:ascii="宋体" w:hAnsi="宋体"/>
          <w:color w:val="0D0D0D"/>
          <w:sz w:val="24"/>
        </w:rPr>
        <w:t>．报价明细表合计应与《开标一览表》中的投标总报价一致。</w:t>
      </w:r>
    </w:p>
    <w:p>
      <w:pPr>
        <w:spacing w:line="360" w:lineRule="auto"/>
        <w:ind w:left="1061" w:leftChars="339" w:hanging="350" w:hangingChars="146"/>
        <w:jc w:val="left"/>
        <w:rPr>
          <w:rFonts w:ascii="宋体"/>
          <w:color w:val="0D0D0D"/>
          <w:sz w:val="24"/>
        </w:rPr>
      </w:pPr>
      <w:r>
        <w:rPr>
          <w:rFonts w:ascii="宋体" w:hAnsi="宋体"/>
          <w:color w:val="0D0D0D"/>
          <w:sz w:val="24"/>
        </w:rPr>
        <w:t>3</w:t>
      </w:r>
      <w:r>
        <w:rPr>
          <w:rFonts w:hint="eastAsia" w:ascii="宋体" w:hAnsi="宋体"/>
          <w:color w:val="0D0D0D"/>
          <w:sz w:val="24"/>
        </w:rPr>
        <w:t>．未提供详细的货物（工程或服务）报价明细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sz w:val="24"/>
          <w:szCs w:val="24"/>
        </w:rPr>
      </w:pPr>
    </w:p>
    <w:p>
      <w:pPr>
        <w:spacing w:line="360" w:lineRule="auto"/>
        <w:ind w:left="950" w:hanging="950" w:hangingChars="396"/>
        <w:jc w:val="left"/>
        <w:rPr>
          <w:rFonts w:ascii="宋体"/>
          <w:sz w:val="24"/>
          <w:szCs w:val="24"/>
        </w:rPr>
      </w:pPr>
    </w:p>
    <w:p>
      <w:pPr>
        <w:spacing w:line="360" w:lineRule="auto"/>
        <w:ind w:left="950" w:hanging="950" w:hangingChars="396"/>
        <w:jc w:val="left"/>
        <w:rPr>
          <w:rFonts w:ascii="宋体"/>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288" w:hanging="1288"/>
        <w:rPr>
          <w:rFonts w:ascii="宋体"/>
          <w:sz w:val="31"/>
          <w:szCs w:val="31"/>
        </w:rPr>
      </w:pPr>
      <w:bookmarkStart w:id="168" w:name="_Toc494665560"/>
      <w:bookmarkStart w:id="169" w:name="_Toc494665007"/>
      <w:bookmarkStart w:id="170" w:name="_Toc494702277"/>
      <w:bookmarkStart w:id="171" w:name="_Toc494665957"/>
      <w:bookmarkStart w:id="172" w:name="_Toc495861556"/>
      <w:bookmarkStart w:id="173" w:name="_Toc494577412"/>
      <w:bookmarkStart w:id="174" w:name="_Toc494745324"/>
      <w:bookmarkStart w:id="175" w:name="_Toc494721107"/>
      <w:r>
        <w:rPr>
          <w:rFonts w:hint="eastAsia" w:ascii="宋体" w:hAnsi="宋体"/>
          <w:sz w:val="31"/>
          <w:szCs w:val="31"/>
        </w:rPr>
        <w:t>小型和微型企业、监狱企业、残疾人福利性单位货物汇总表</w:t>
      </w:r>
      <w:bookmarkEnd w:id="168"/>
      <w:bookmarkEnd w:id="169"/>
      <w:bookmarkEnd w:id="170"/>
      <w:bookmarkEnd w:id="171"/>
      <w:bookmarkEnd w:id="172"/>
      <w:bookmarkEnd w:id="173"/>
      <w:bookmarkEnd w:id="174"/>
      <w:bookmarkEnd w:id="175"/>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shd w:val="clear" w:color="auto" w:fill="F2F2F2"/>
            <w:vAlign w:val="center"/>
          </w:tcPr>
          <w:p>
            <w:pPr>
              <w:adjustRightInd w:val="0"/>
              <w:snapToGrid w:val="0"/>
              <w:ind w:left="-88" w:leftChars="-42"/>
              <w:jc w:val="center"/>
              <w:rPr>
                <w:rFonts w:ascii="宋体"/>
                <w:sz w:val="24"/>
              </w:rPr>
            </w:pPr>
            <w:r>
              <w:rPr>
                <w:rFonts w:hint="eastAsia" w:ascii="宋体" w:hAnsi="宋体"/>
                <w:sz w:val="24"/>
              </w:rPr>
              <w:t>序号</w:t>
            </w:r>
          </w:p>
        </w:tc>
        <w:tc>
          <w:tcPr>
            <w:tcW w:w="1552" w:type="dxa"/>
            <w:shd w:val="clear" w:color="auto" w:fill="F2F2F2"/>
            <w:vAlign w:val="center"/>
          </w:tcPr>
          <w:p>
            <w:pPr>
              <w:adjustRightInd w:val="0"/>
              <w:snapToGrid w:val="0"/>
              <w:ind w:left="-88" w:leftChars="-42"/>
              <w:jc w:val="center"/>
              <w:rPr>
                <w:rFonts w:ascii="宋体"/>
                <w:sz w:val="24"/>
              </w:rPr>
            </w:pPr>
            <w:r>
              <w:rPr>
                <w:rFonts w:hint="eastAsia" w:ascii="宋体" w:hAnsi="宋体"/>
                <w:sz w:val="24"/>
              </w:rPr>
              <w:t>制造商名称</w:t>
            </w:r>
          </w:p>
        </w:tc>
        <w:tc>
          <w:tcPr>
            <w:tcW w:w="1560" w:type="dxa"/>
            <w:shd w:val="clear" w:color="auto" w:fill="F2F2F2"/>
            <w:vAlign w:val="center"/>
          </w:tcPr>
          <w:p>
            <w:pPr>
              <w:adjustRightInd w:val="0"/>
              <w:snapToGrid w:val="0"/>
              <w:ind w:left="-88" w:leftChars="-42"/>
              <w:jc w:val="center"/>
              <w:rPr>
                <w:rFonts w:ascii="宋体"/>
                <w:sz w:val="24"/>
              </w:rPr>
            </w:pPr>
            <w:r>
              <w:rPr>
                <w:rFonts w:hint="eastAsia" w:ascii="宋体" w:hAnsi="宋体"/>
                <w:sz w:val="24"/>
              </w:rPr>
              <w:t>货物名称</w:t>
            </w:r>
          </w:p>
        </w:tc>
        <w:tc>
          <w:tcPr>
            <w:tcW w:w="1133" w:type="dxa"/>
            <w:shd w:val="clear" w:color="auto" w:fill="F2F2F2"/>
            <w:vAlign w:val="center"/>
          </w:tcPr>
          <w:p>
            <w:pPr>
              <w:adjustRightInd w:val="0"/>
              <w:snapToGrid w:val="0"/>
              <w:ind w:left="-88" w:leftChars="-42"/>
              <w:jc w:val="center"/>
              <w:rPr>
                <w:rFonts w:ascii="宋体"/>
                <w:sz w:val="24"/>
              </w:rPr>
            </w:pPr>
            <w:r>
              <w:rPr>
                <w:rFonts w:hint="eastAsia" w:ascii="宋体" w:hAnsi="宋体"/>
                <w:sz w:val="24"/>
              </w:rPr>
              <w:t>规格型号</w:t>
            </w:r>
          </w:p>
        </w:tc>
        <w:tc>
          <w:tcPr>
            <w:tcW w:w="848" w:type="dxa"/>
            <w:shd w:val="clear" w:color="auto" w:fill="F2F2F2"/>
            <w:vAlign w:val="center"/>
          </w:tcPr>
          <w:p>
            <w:pPr>
              <w:adjustRightInd w:val="0"/>
              <w:snapToGrid w:val="0"/>
              <w:ind w:left="-88" w:leftChars="-42"/>
              <w:jc w:val="center"/>
              <w:rPr>
                <w:rFonts w:ascii="宋体"/>
                <w:sz w:val="24"/>
              </w:rPr>
            </w:pPr>
            <w:r>
              <w:rPr>
                <w:rFonts w:hint="eastAsia" w:ascii="宋体" w:hAnsi="宋体"/>
                <w:sz w:val="24"/>
              </w:rPr>
              <w:t>数量</w:t>
            </w:r>
          </w:p>
        </w:tc>
        <w:tc>
          <w:tcPr>
            <w:tcW w:w="1100" w:type="dxa"/>
            <w:shd w:val="clear" w:color="auto" w:fill="F2F2F2"/>
            <w:vAlign w:val="center"/>
          </w:tcPr>
          <w:p>
            <w:pPr>
              <w:adjustRightInd w:val="0"/>
              <w:snapToGrid w:val="0"/>
              <w:ind w:left="-88" w:leftChars="-42"/>
              <w:jc w:val="center"/>
              <w:rPr>
                <w:rFonts w:ascii="宋体"/>
                <w:sz w:val="24"/>
              </w:rPr>
            </w:pPr>
            <w:r>
              <w:rPr>
                <w:rFonts w:hint="eastAsia" w:ascii="宋体" w:hAnsi="宋体"/>
                <w:sz w:val="24"/>
              </w:rPr>
              <w:t>单价</w:t>
            </w:r>
          </w:p>
        </w:tc>
        <w:tc>
          <w:tcPr>
            <w:tcW w:w="1134" w:type="dxa"/>
            <w:shd w:val="clear" w:color="auto" w:fill="F2F2F2"/>
            <w:vAlign w:val="center"/>
          </w:tcPr>
          <w:p>
            <w:pPr>
              <w:adjustRightInd w:val="0"/>
              <w:snapToGrid w:val="0"/>
              <w:ind w:left="-88" w:leftChars="-42"/>
              <w:jc w:val="center"/>
              <w:rPr>
                <w:rFonts w:ascii="宋体"/>
                <w:sz w:val="24"/>
              </w:rPr>
            </w:pPr>
            <w:r>
              <w:rPr>
                <w:rFonts w:hint="eastAsia" w:ascii="宋体" w:hAnsi="宋体"/>
                <w:sz w:val="24"/>
              </w:rPr>
              <w:t>分项</w:t>
            </w:r>
          </w:p>
          <w:p>
            <w:pPr>
              <w:adjustRightInd w:val="0"/>
              <w:snapToGrid w:val="0"/>
              <w:ind w:left="-88" w:leftChars="-42"/>
              <w:jc w:val="center"/>
              <w:rPr>
                <w:rFonts w:ascii="宋体"/>
                <w:sz w:val="24"/>
              </w:rPr>
            </w:pPr>
            <w:r>
              <w:rPr>
                <w:rFonts w:hint="eastAsia" w:ascii="宋体" w:hAnsi="宋体"/>
                <w:sz w:val="24"/>
              </w:rPr>
              <w:t>合计</w:t>
            </w:r>
          </w:p>
        </w:tc>
        <w:tc>
          <w:tcPr>
            <w:tcW w:w="1468" w:type="dxa"/>
            <w:shd w:val="clear" w:color="auto" w:fill="F2F2F2"/>
            <w:vAlign w:val="center"/>
          </w:tcPr>
          <w:p>
            <w:pPr>
              <w:adjustRightInd w:val="0"/>
              <w:snapToGrid w:val="0"/>
              <w:ind w:left="-88" w:leftChars="-42"/>
              <w:jc w:val="center"/>
              <w:rPr>
                <w:rFonts w:asci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vAlign w:val="center"/>
          </w:tcPr>
          <w:p>
            <w:pPr>
              <w:tabs>
                <w:tab w:val="left" w:pos="0"/>
                <w:tab w:val="left" w:pos="56"/>
              </w:tabs>
              <w:adjustRightInd w:val="0"/>
              <w:snapToGrid w:val="0"/>
              <w:jc w:val="center"/>
              <w:rPr>
                <w:rFonts w:ascii="宋体" w:hAnsi="宋体" w:cs="宋体"/>
                <w:color w:val="0D0D0D"/>
                <w:kern w:val="0"/>
                <w:sz w:val="24"/>
              </w:rPr>
            </w:pPr>
            <w:r>
              <w:rPr>
                <w:rFonts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19" w:type="dxa"/>
            <w:vAlign w:val="center"/>
          </w:tcPr>
          <w:p>
            <w:pPr>
              <w:tabs>
                <w:tab w:val="left" w:pos="0"/>
                <w:tab w:val="left" w:pos="56"/>
              </w:tabs>
              <w:adjustRightInd w:val="0"/>
              <w:snapToGrid w:val="0"/>
              <w:jc w:val="center"/>
              <w:rPr>
                <w:rFonts w:asci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cs="宋体"/>
                <w:color w:val="0D0D0D"/>
                <w:kern w:val="0"/>
                <w:sz w:val="24"/>
              </w:rPr>
            </w:pPr>
          </w:p>
        </w:tc>
        <w:tc>
          <w:tcPr>
            <w:tcW w:w="1560" w:type="dxa"/>
            <w:vAlign w:val="center"/>
          </w:tcPr>
          <w:p>
            <w:pPr>
              <w:tabs>
                <w:tab w:val="left" w:pos="0"/>
                <w:tab w:val="left" w:pos="56"/>
              </w:tabs>
              <w:adjustRightInd w:val="0"/>
              <w:snapToGrid w:val="0"/>
              <w:jc w:val="center"/>
              <w:rPr>
                <w:rFonts w:ascii="宋体" w:cs="宋体"/>
                <w:color w:val="0D0D0D"/>
                <w:kern w:val="0"/>
                <w:sz w:val="24"/>
              </w:rPr>
            </w:pPr>
          </w:p>
        </w:tc>
        <w:tc>
          <w:tcPr>
            <w:tcW w:w="1133" w:type="dxa"/>
            <w:vAlign w:val="center"/>
          </w:tcPr>
          <w:p>
            <w:pPr>
              <w:tabs>
                <w:tab w:val="left" w:pos="0"/>
                <w:tab w:val="left" w:pos="56"/>
              </w:tabs>
              <w:adjustRightInd w:val="0"/>
              <w:snapToGrid w:val="0"/>
              <w:jc w:val="center"/>
              <w:rPr>
                <w:rFonts w:ascii="宋体" w:cs="宋体"/>
                <w:color w:val="0D0D0D"/>
                <w:kern w:val="0"/>
                <w:sz w:val="24"/>
              </w:rPr>
            </w:pPr>
          </w:p>
        </w:tc>
        <w:tc>
          <w:tcPr>
            <w:tcW w:w="848" w:type="dxa"/>
            <w:vAlign w:val="center"/>
          </w:tcPr>
          <w:p>
            <w:pPr>
              <w:tabs>
                <w:tab w:val="left" w:pos="0"/>
                <w:tab w:val="left" w:pos="56"/>
              </w:tabs>
              <w:adjustRightInd w:val="0"/>
              <w:snapToGrid w:val="0"/>
              <w:jc w:val="center"/>
              <w:rPr>
                <w:rFonts w:ascii="宋体" w:cs="宋体"/>
                <w:color w:val="0D0D0D"/>
                <w:kern w:val="0"/>
                <w:sz w:val="24"/>
              </w:rPr>
            </w:pPr>
          </w:p>
        </w:tc>
        <w:tc>
          <w:tcPr>
            <w:tcW w:w="1100" w:type="dxa"/>
            <w:vAlign w:val="center"/>
          </w:tcPr>
          <w:p>
            <w:pPr>
              <w:tabs>
                <w:tab w:val="left" w:pos="0"/>
                <w:tab w:val="left" w:pos="56"/>
              </w:tabs>
              <w:adjustRightInd w:val="0"/>
              <w:snapToGrid w:val="0"/>
              <w:jc w:val="center"/>
              <w:rPr>
                <w:rFonts w:ascii="宋体" w:cs="宋体"/>
                <w:color w:val="0D0D0D"/>
                <w:kern w:val="0"/>
                <w:sz w:val="24"/>
              </w:rPr>
            </w:pPr>
          </w:p>
        </w:tc>
        <w:tc>
          <w:tcPr>
            <w:tcW w:w="1134" w:type="dxa"/>
            <w:vAlign w:val="center"/>
          </w:tcPr>
          <w:p>
            <w:pPr>
              <w:tabs>
                <w:tab w:val="left" w:pos="0"/>
                <w:tab w:val="left" w:pos="56"/>
              </w:tabs>
              <w:adjustRightInd w:val="0"/>
              <w:snapToGrid w:val="0"/>
              <w:jc w:val="center"/>
              <w:rPr>
                <w:rFonts w:ascii="宋体" w:cs="宋体"/>
                <w:color w:val="0D0D0D"/>
                <w:kern w:val="0"/>
                <w:sz w:val="24"/>
              </w:rPr>
            </w:pPr>
          </w:p>
        </w:tc>
        <w:tc>
          <w:tcPr>
            <w:tcW w:w="1468" w:type="dxa"/>
            <w:vAlign w:val="center"/>
          </w:tcPr>
          <w:p>
            <w:pPr>
              <w:tabs>
                <w:tab w:val="left" w:pos="0"/>
                <w:tab w:val="left" w:pos="56"/>
              </w:tabs>
              <w:adjustRightInd w:val="0"/>
              <w:snapToGrid w:val="0"/>
              <w:jc w:val="center"/>
              <w:rPr>
                <w:rFonts w:asci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912" w:type="dxa"/>
            <w:gridSpan w:val="6"/>
          </w:tcPr>
          <w:p>
            <w:pPr>
              <w:spacing w:line="360" w:lineRule="auto"/>
              <w:jc w:val="center"/>
              <w:rPr>
                <w:rFonts w:ascii="宋体"/>
                <w:bCs/>
                <w:sz w:val="24"/>
              </w:rPr>
            </w:pPr>
            <w:r>
              <w:rPr>
                <w:rFonts w:hint="eastAsia" w:ascii="宋体" w:hAnsi="宋体"/>
                <w:bCs/>
                <w:sz w:val="24"/>
              </w:rPr>
              <w:t>合计</w:t>
            </w:r>
          </w:p>
        </w:tc>
        <w:tc>
          <w:tcPr>
            <w:tcW w:w="2602" w:type="dxa"/>
            <w:gridSpan w:val="2"/>
            <w:vAlign w:val="center"/>
          </w:tcPr>
          <w:p>
            <w:pPr>
              <w:spacing w:line="360" w:lineRule="auto"/>
              <w:jc w:val="left"/>
              <w:rPr>
                <w:rFonts w:ascii="宋体"/>
                <w:bCs/>
                <w:sz w:val="24"/>
              </w:rPr>
            </w:pPr>
          </w:p>
        </w:tc>
      </w:tr>
    </w:tbl>
    <w:p>
      <w:pPr>
        <w:spacing w:line="360" w:lineRule="auto"/>
        <w:ind w:left="1049" w:hanging="1048" w:hangingChars="437"/>
        <w:jc w:val="left"/>
        <w:rPr>
          <w:rFonts w:ascii="宋体"/>
          <w:sz w:val="24"/>
        </w:rPr>
      </w:pPr>
      <w:r>
        <w:rPr>
          <w:rFonts w:hint="eastAsia" w:ascii="宋体" w:hAnsi="宋体"/>
          <w:sz w:val="24"/>
        </w:rPr>
        <w:t>说明：</w:t>
      </w:r>
      <w:r>
        <w:rPr>
          <w:rFonts w:ascii="宋体" w:hAnsi="宋体"/>
          <w:sz w:val="24"/>
        </w:rPr>
        <w:t>1</w:t>
      </w:r>
      <w:r>
        <w:rPr>
          <w:rFonts w:hint="eastAsia" w:ascii="宋体" w:hAnsi="宋体"/>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sz w:val="24"/>
        </w:rPr>
      </w:pPr>
      <w:r>
        <w:rPr>
          <w:rFonts w:ascii="宋体" w:hAnsi="宋体"/>
          <w:sz w:val="24"/>
        </w:rPr>
        <w:t>2</w:t>
      </w:r>
      <w:r>
        <w:rPr>
          <w:rFonts w:hint="eastAsia" w:ascii="宋体" w:hAnsi="宋体"/>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sz w:val="24"/>
        </w:rPr>
      </w:pPr>
    </w:p>
    <w:p>
      <w:pPr>
        <w:adjustRightInd w:val="0"/>
        <w:snapToGrid w:val="0"/>
        <w:spacing w:line="360" w:lineRule="auto"/>
        <w:ind w:left="767" w:leftChars="194" w:hanging="360" w:hangingChars="150"/>
        <w:rPr>
          <w:rFonts w:ascii="宋体"/>
          <w:sz w:val="24"/>
        </w:rPr>
      </w:pPr>
    </w:p>
    <w:p>
      <w:pPr>
        <w:adjustRightInd w:val="0"/>
        <w:snapToGrid w:val="0"/>
        <w:spacing w:line="360" w:lineRule="auto"/>
        <w:ind w:left="767" w:leftChars="194" w:hanging="360" w:hangingChars="150"/>
        <w:rPr>
          <w:rFonts w:ascii="宋体"/>
          <w:sz w:val="24"/>
        </w:rPr>
      </w:pPr>
    </w:p>
    <w:p>
      <w:pPr>
        <w:adjustRightInd w:val="0"/>
        <w:snapToGrid w:val="0"/>
        <w:spacing w:line="360" w:lineRule="auto"/>
        <w:ind w:left="767" w:leftChars="194" w:hanging="360" w:hangingChars="150"/>
        <w:rPr>
          <w:rFonts w:ascii="宋体"/>
          <w:sz w:val="24"/>
        </w:rPr>
      </w:pPr>
    </w:p>
    <w:p>
      <w:pPr>
        <w:adjustRightInd w:val="0"/>
        <w:snapToGrid w:val="0"/>
        <w:spacing w:line="360" w:lineRule="auto"/>
        <w:ind w:left="767" w:leftChars="194" w:hanging="360" w:hangingChars="150"/>
        <w:rPr>
          <w:rFonts w:asci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288" w:hanging="1288"/>
        <w:rPr>
          <w:rFonts w:ascii="宋体"/>
        </w:rPr>
      </w:pPr>
      <w:bookmarkStart w:id="176" w:name="_Toc494721108"/>
      <w:bookmarkStart w:id="177" w:name="_Toc494665958"/>
      <w:bookmarkStart w:id="178" w:name="_Toc494665561"/>
      <w:bookmarkStart w:id="179" w:name="_Toc495861557"/>
      <w:bookmarkStart w:id="180" w:name="_Toc494702278"/>
      <w:bookmarkStart w:id="181" w:name="_Toc494665008"/>
      <w:bookmarkStart w:id="182" w:name="_Toc494745325"/>
      <w:r>
        <w:rPr>
          <w:rFonts w:hint="eastAsia" w:ascii="宋体" w:hAnsi="宋体"/>
        </w:rPr>
        <w:t>投标货物（工程或服务）清单</w:t>
      </w:r>
      <w:bookmarkEnd w:id="176"/>
      <w:bookmarkEnd w:id="177"/>
      <w:bookmarkEnd w:id="178"/>
      <w:bookmarkEnd w:id="179"/>
      <w:bookmarkEnd w:id="180"/>
      <w:bookmarkEnd w:id="181"/>
      <w:bookmarkEnd w:id="182"/>
    </w:p>
    <w:p>
      <w:pPr>
        <w:adjustRightInd w:val="0"/>
        <w:snapToGrid w:val="0"/>
        <w:spacing w:line="360" w:lineRule="auto"/>
        <w:rPr>
          <w:rFonts w:ascii="宋体"/>
          <w:b/>
          <w:sz w:val="24"/>
        </w:rPr>
      </w:pPr>
      <w:r>
        <w:rPr>
          <w:rFonts w:hint="eastAsia" w:ascii="宋体" w:hAnsi="宋体"/>
          <w:b/>
          <w:sz w:val="24"/>
        </w:rPr>
        <w:t>投</w:t>
      </w:r>
      <w:r>
        <w:rPr>
          <w:rFonts w:ascii="宋体" w:hAnsi="宋体"/>
          <w:b/>
          <w:sz w:val="24"/>
        </w:rPr>
        <w:t xml:space="preserve"> </w:t>
      </w:r>
      <w:r>
        <w:rPr>
          <w:rFonts w:hint="eastAsia" w:ascii="宋体" w:hAnsi="宋体"/>
          <w:b/>
          <w:sz w:val="24"/>
        </w:rPr>
        <w:t>标</w:t>
      </w:r>
      <w:r>
        <w:rPr>
          <w:rFonts w:ascii="宋体" w:hAnsi="宋体"/>
          <w:b/>
          <w:sz w:val="24"/>
        </w:rPr>
        <w:t xml:space="preserve"> </w:t>
      </w:r>
      <w:r>
        <w:rPr>
          <w:rFonts w:hint="eastAsia" w:ascii="宋体" w:hAnsi="宋体"/>
          <w:b/>
          <w:sz w:val="24"/>
        </w:rPr>
        <w:t>人：</w:t>
      </w:r>
    </w:p>
    <w:p>
      <w:pPr>
        <w:adjustRightInd w:val="0"/>
        <w:snapToGrid w:val="0"/>
        <w:spacing w:line="360" w:lineRule="auto"/>
        <w:rPr>
          <w:rFonts w:ascii="宋体"/>
          <w:b/>
          <w:color w:val="FF0000"/>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454" w:hRule="atLeast"/>
          <w:jc w:val="center"/>
        </w:trPr>
        <w:tc>
          <w:tcPr>
            <w:tcW w:w="745" w:type="dxa"/>
            <w:tcBorders>
              <w:top w:val="single" w:color="auto" w:sz="4" w:space="0"/>
              <w:bottom w:val="single" w:color="auto" w:sz="4" w:space="0"/>
              <w:right w:val="single" w:color="auto" w:sz="4" w:space="0"/>
            </w:tcBorders>
            <w:shd w:val="clear" w:color="auto" w:fill="F2F2F2"/>
            <w:vAlign w:val="center"/>
          </w:tcPr>
          <w:p>
            <w:pPr>
              <w:spacing w:line="360" w:lineRule="auto"/>
              <w:ind w:left="-23" w:leftChars="-11" w:right="-84" w:rightChars="-40"/>
              <w:jc w:val="center"/>
              <w:rPr>
                <w:rFonts w:asci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2F2F2"/>
            <w:vAlign w:val="center"/>
          </w:tcPr>
          <w:p>
            <w:pPr>
              <w:spacing w:line="360" w:lineRule="auto"/>
              <w:ind w:left="-23" w:leftChars="-11" w:right="-65" w:rightChars="-31"/>
              <w:jc w:val="center"/>
              <w:rPr>
                <w:rFonts w:ascii="宋体" w:cs="宋体"/>
                <w:color w:val="0D0D0D"/>
                <w:kern w:val="0"/>
                <w:sz w:val="24"/>
              </w:rPr>
            </w:pPr>
            <w:r>
              <w:rPr>
                <w:rFonts w:hint="eastAsia" w:ascii="宋体" w:hAnsi="宋体" w:cs="宋体"/>
                <w:color w:val="0D0D0D"/>
                <w:kern w:val="0"/>
                <w:sz w:val="24"/>
              </w:rPr>
              <w:t>制造厂家</w:t>
            </w:r>
            <w:r>
              <w:rPr>
                <w:rFonts w:ascii="宋体" w:hAnsi="宋体" w:cs="宋体"/>
                <w:color w:val="0D0D0D"/>
                <w:kern w:val="0"/>
                <w:sz w:val="24"/>
              </w:rPr>
              <w:t>/</w:t>
            </w:r>
            <w:r>
              <w:rPr>
                <w:rFonts w:hint="eastAsia" w:ascii="宋体" w:hAnsi="宋体" w:cs="宋体"/>
                <w:color w:val="0D0D0D"/>
                <w:kern w:val="0"/>
                <w:sz w:val="24"/>
              </w:rPr>
              <w:t>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sz w:val="24"/>
              </w:rPr>
            </w:pPr>
          </w:p>
        </w:tc>
        <w:tc>
          <w:tcPr>
            <w:tcW w:w="851" w:type="dxa"/>
            <w:tcBorders>
              <w:top w:val="single" w:color="auto" w:sz="4" w:space="0"/>
            </w:tcBorders>
            <w:vAlign w:val="center"/>
          </w:tcPr>
          <w:p>
            <w:pPr>
              <w:adjustRightInd w:val="0"/>
              <w:snapToGrid w:val="0"/>
              <w:jc w:val="center"/>
              <w:rPr>
                <w:rFonts w:ascii="宋体"/>
                <w:sz w:val="24"/>
              </w:rPr>
            </w:pPr>
          </w:p>
        </w:tc>
        <w:tc>
          <w:tcPr>
            <w:tcW w:w="2593" w:type="dxa"/>
            <w:tcBorders>
              <w:top w:val="single" w:color="auto" w:sz="4" w:space="0"/>
            </w:tcBorders>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5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5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5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5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sz w:val="24"/>
              </w:rPr>
            </w:pPr>
          </w:p>
        </w:tc>
        <w:tc>
          <w:tcPr>
            <w:tcW w:w="851" w:type="dxa"/>
            <w:vAlign w:val="center"/>
          </w:tcPr>
          <w:p>
            <w:pPr>
              <w:adjustRightInd w:val="0"/>
              <w:snapToGrid w:val="0"/>
              <w:jc w:val="center"/>
              <w:rPr>
                <w:rFonts w:ascii="宋体"/>
                <w:sz w:val="24"/>
              </w:rPr>
            </w:pPr>
          </w:p>
        </w:tc>
        <w:tc>
          <w:tcPr>
            <w:tcW w:w="2593" w:type="dxa"/>
            <w:vAlign w:val="center"/>
          </w:tcPr>
          <w:p>
            <w:pPr>
              <w:adjustRightInd w:val="0"/>
              <w:snapToGrid w:val="0"/>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45" w:type="dxa"/>
            <w:tcBorders>
              <w:bottom w:val="single" w:color="auto" w:sz="4" w:space="0"/>
            </w:tcBorders>
            <w:vAlign w:val="center"/>
          </w:tcPr>
          <w:p>
            <w:pPr>
              <w:adjustRightInd w:val="0"/>
              <w:snapToGrid w:val="0"/>
              <w:ind w:left="-88" w:leftChars="-42"/>
              <w:jc w:val="center"/>
              <w:rPr>
                <w:rFonts w:ascii="宋体"/>
                <w:sz w:val="24"/>
              </w:rPr>
            </w:pPr>
            <w:r>
              <w:rPr>
                <w:rFonts w:hint="eastAsia" w:ascii="宋体" w:hAnsi="宋体"/>
                <w:sz w:val="24"/>
              </w:rPr>
              <w:t>…</w:t>
            </w:r>
          </w:p>
        </w:tc>
        <w:tc>
          <w:tcPr>
            <w:tcW w:w="2722" w:type="dxa"/>
            <w:tcBorders>
              <w:bottom w:val="single" w:color="auto" w:sz="4" w:space="0"/>
            </w:tcBorders>
            <w:vAlign w:val="center"/>
          </w:tcPr>
          <w:p>
            <w:pPr>
              <w:adjustRightInd w:val="0"/>
              <w:snapToGrid w:val="0"/>
              <w:ind w:left="-88" w:leftChars="-42"/>
              <w:jc w:val="center"/>
              <w:rPr>
                <w:rFonts w:ascii="宋体"/>
                <w:sz w:val="24"/>
              </w:rPr>
            </w:pPr>
          </w:p>
        </w:tc>
        <w:tc>
          <w:tcPr>
            <w:tcW w:w="2459" w:type="dxa"/>
            <w:tcBorders>
              <w:bottom w:val="single" w:color="auto" w:sz="4" w:space="0"/>
            </w:tcBorders>
            <w:vAlign w:val="center"/>
          </w:tcPr>
          <w:p>
            <w:pPr>
              <w:adjustRightInd w:val="0"/>
              <w:snapToGrid w:val="0"/>
              <w:jc w:val="center"/>
              <w:rPr>
                <w:rFonts w:ascii="宋体"/>
                <w:sz w:val="24"/>
              </w:rPr>
            </w:pPr>
          </w:p>
        </w:tc>
        <w:tc>
          <w:tcPr>
            <w:tcW w:w="851" w:type="dxa"/>
            <w:tcBorders>
              <w:bottom w:val="single" w:color="auto" w:sz="4" w:space="0"/>
            </w:tcBorders>
            <w:vAlign w:val="center"/>
          </w:tcPr>
          <w:p>
            <w:pPr>
              <w:adjustRightInd w:val="0"/>
              <w:snapToGrid w:val="0"/>
              <w:jc w:val="center"/>
              <w:rPr>
                <w:rFonts w:ascii="宋体"/>
                <w:sz w:val="24"/>
              </w:rPr>
            </w:pPr>
          </w:p>
        </w:tc>
        <w:tc>
          <w:tcPr>
            <w:tcW w:w="2593" w:type="dxa"/>
            <w:tcBorders>
              <w:bottom w:val="single" w:color="auto" w:sz="4" w:space="0"/>
            </w:tcBorders>
            <w:vAlign w:val="center"/>
          </w:tcPr>
          <w:p>
            <w:pPr>
              <w:adjustRightInd w:val="0"/>
              <w:snapToGrid w:val="0"/>
              <w:jc w:val="center"/>
              <w:rPr>
                <w:rFonts w:ascii="宋体"/>
                <w:sz w:val="24"/>
              </w:rPr>
            </w:pPr>
          </w:p>
        </w:tc>
      </w:tr>
    </w:tbl>
    <w:p>
      <w:pPr>
        <w:spacing w:line="360" w:lineRule="auto"/>
        <w:ind w:left="1078" w:hanging="1077" w:hangingChars="449"/>
        <w:jc w:val="left"/>
        <w:rPr>
          <w:rFonts w:ascii="宋体"/>
          <w:sz w:val="24"/>
        </w:rPr>
      </w:pPr>
      <w:r>
        <w:rPr>
          <w:rFonts w:hint="eastAsia" w:ascii="宋体" w:hAnsi="宋体"/>
          <w:sz w:val="24"/>
        </w:rPr>
        <w:t>说明：</w:t>
      </w:r>
      <w:r>
        <w:rPr>
          <w:rFonts w:ascii="宋体" w:hAnsi="宋体"/>
          <w:sz w:val="24"/>
        </w:rPr>
        <w:t>1</w:t>
      </w:r>
      <w:r>
        <w:rPr>
          <w:rFonts w:hint="eastAsia" w:ascii="宋体" w:hAnsi="宋体"/>
          <w:sz w:val="24"/>
        </w:rPr>
        <w:t>．此表为货物（工程或服务）清单，投标人应提供所投货物（工程或服务）详细的供货（工程或服务）范围，包括主要配件及生产厂家、备品备件等。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sz w:val="24"/>
        </w:rPr>
      </w:pPr>
      <w:r>
        <w:rPr>
          <w:rFonts w:ascii="宋体" w:hAnsi="宋体"/>
          <w:sz w:val="24"/>
        </w:rPr>
        <w:t>2</w:t>
      </w:r>
      <w:r>
        <w:rPr>
          <w:rFonts w:hint="eastAsia" w:ascii="宋体" w:hAnsi="宋体"/>
          <w:sz w:val="24"/>
        </w:rPr>
        <w:t>．各项货物（工程或服务）详细技术规格、参数及要求性能，应另页描述。</w:t>
      </w:r>
    </w:p>
    <w:p>
      <w:pPr>
        <w:adjustRightInd w:val="0"/>
        <w:snapToGrid w:val="0"/>
        <w:spacing w:line="360" w:lineRule="auto"/>
        <w:ind w:left="767" w:leftChars="194" w:hanging="360" w:hangingChars="150"/>
        <w:rPr>
          <w:rFonts w:ascii="宋体"/>
          <w:sz w:val="24"/>
        </w:rPr>
      </w:pPr>
    </w:p>
    <w:p>
      <w:pPr>
        <w:adjustRightInd w:val="0"/>
        <w:snapToGrid w:val="0"/>
        <w:spacing w:line="360" w:lineRule="auto"/>
        <w:ind w:left="767" w:leftChars="194" w:hanging="360" w:hangingChars="150"/>
        <w:rPr>
          <w:rFonts w:ascii="宋体"/>
          <w:sz w:val="24"/>
        </w:rPr>
      </w:pPr>
    </w:p>
    <w:p>
      <w:pPr>
        <w:adjustRightInd w:val="0"/>
        <w:snapToGrid w:val="0"/>
        <w:spacing w:line="360" w:lineRule="auto"/>
        <w:ind w:left="767" w:leftChars="194" w:hanging="360" w:hangingChars="150"/>
        <w:rPr>
          <w:rFonts w:ascii="宋体"/>
          <w:sz w:val="24"/>
        </w:rPr>
      </w:pPr>
    </w:p>
    <w:p>
      <w:pPr>
        <w:adjustRightInd w:val="0"/>
        <w:snapToGrid w:val="0"/>
        <w:spacing w:line="360" w:lineRule="auto"/>
        <w:ind w:left="767" w:leftChars="194" w:hanging="360" w:hangingChars="150"/>
        <w:rPr>
          <w:rFonts w:asci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288" w:hanging="1288"/>
        <w:rPr>
          <w:rFonts w:ascii="宋体"/>
        </w:rPr>
      </w:pPr>
      <w:bookmarkStart w:id="183" w:name="_Toc494745326"/>
      <w:bookmarkStart w:id="184" w:name="_Toc494721109"/>
      <w:bookmarkStart w:id="185" w:name="_Toc494665959"/>
      <w:bookmarkStart w:id="186" w:name="_Toc494702279"/>
      <w:bookmarkStart w:id="187" w:name="_Toc494665562"/>
      <w:bookmarkStart w:id="188" w:name="_Toc494665009"/>
      <w:bookmarkStart w:id="189" w:name="_Toc495861558"/>
      <w:r>
        <w:rPr>
          <w:rFonts w:hint="eastAsia" w:ascii="宋体" w:hAnsi="宋体"/>
        </w:rPr>
        <w:t>交纳投标保证金的银行凭证</w:t>
      </w:r>
      <w:bookmarkEnd w:id="183"/>
      <w:bookmarkEnd w:id="184"/>
      <w:bookmarkEnd w:id="185"/>
      <w:bookmarkEnd w:id="186"/>
      <w:bookmarkEnd w:id="187"/>
      <w:bookmarkEnd w:id="188"/>
      <w:bookmarkEnd w:id="189"/>
      <w:r>
        <w:rPr>
          <w:rFonts w:hint="eastAsia" w:ascii="宋体" w:hAnsi="宋体"/>
        </w:rPr>
        <w:t>（本项目不适用）</w:t>
      </w:r>
    </w:p>
    <w:p>
      <w:pPr>
        <w:spacing w:line="480" w:lineRule="auto"/>
        <w:rPr>
          <w:rFonts w:ascii="宋体" w:cs="Courier New"/>
          <w:b/>
          <w:sz w:val="28"/>
          <w:szCs w:val="28"/>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9" w:firstLineChars="204"/>
        <w:jc w:val="left"/>
        <w:rPr>
          <w:rFonts w:ascii="宋体"/>
          <w:sz w:val="24"/>
          <w:szCs w:val="21"/>
          <w:lang w:val="zh-CN"/>
        </w:rPr>
      </w:pPr>
      <w:r>
        <w:rPr>
          <w:rFonts w:ascii="宋体" w:hAnsi="宋体"/>
          <w:sz w:val="24"/>
          <w:szCs w:val="21"/>
          <w:u w:val="single"/>
          <w:lang w:val="zh-CN"/>
        </w:rPr>
        <w:t xml:space="preserve">  </w:t>
      </w:r>
      <w:r>
        <w:rPr>
          <w:rFonts w:hint="eastAsia" w:ascii="宋体" w:hAnsi="宋体"/>
          <w:sz w:val="24"/>
          <w:szCs w:val="21"/>
          <w:u w:val="single"/>
          <w:lang w:val="zh-CN"/>
        </w:rPr>
        <w:t>（投标人全称）</w:t>
      </w:r>
      <w:r>
        <w:rPr>
          <w:rFonts w:ascii="宋体" w:hAnsi="宋体"/>
          <w:sz w:val="24"/>
          <w:szCs w:val="21"/>
          <w:u w:val="single"/>
          <w:lang w:val="zh-CN"/>
        </w:rPr>
        <w:t xml:space="preserve">  </w:t>
      </w:r>
      <w:r>
        <w:rPr>
          <w:rFonts w:hint="eastAsia" w:ascii="宋体" w:hAnsi="宋体"/>
          <w:sz w:val="24"/>
          <w:szCs w:val="21"/>
          <w:lang w:val="zh-CN"/>
        </w:rPr>
        <w:t>参加贵方组织的</w:t>
      </w:r>
      <w:r>
        <w:rPr>
          <w:rFonts w:ascii="宋体" w:hAnsi="宋体"/>
          <w:color w:val="0D0D0D"/>
          <w:sz w:val="24"/>
          <w:szCs w:val="21"/>
          <w:lang w:val="zh-CN"/>
        </w:rPr>
        <w:t>__</w:t>
      </w:r>
      <w:r>
        <w:rPr>
          <w:rFonts w:ascii="宋体" w:hAnsi="宋体"/>
          <w:color w:val="0D0D0D"/>
          <w:sz w:val="24"/>
          <w:szCs w:val="21"/>
          <w:u w:val="single"/>
          <w:lang w:val="zh-CN"/>
        </w:rPr>
        <w:t>__</w:t>
      </w:r>
      <w:r>
        <w:rPr>
          <w:rFonts w:hint="eastAsia" w:ascii="宋体" w:hAnsi="宋体"/>
          <w:color w:val="0D0D0D"/>
          <w:sz w:val="24"/>
          <w:szCs w:val="21"/>
          <w:lang w:val="zh-CN"/>
        </w:rPr>
        <w:t>项目（项目编号：</w:t>
      </w:r>
      <w:r>
        <w:rPr>
          <w:rFonts w:ascii="宋体" w:hAnsi="宋体"/>
          <w:color w:val="0D0D0D"/>
          <w:sz w:val="24"/>
          <w:szCs w:val="21"/>
          <w:lang w:val="zh-CN"/>
        </w:rPr>
        <w:t>_____</w:t>
      </w:r>
      <w:r>
        <w:rPr>
          <w:rFonts w:ascii="宋体" w:hAnsi="宋体"/>
          <w:sz w:val="24"/>
          <w:szCs w:val="21"/>
          <w:lang w:val="zh-CN"/>
        </w:rPr>
        <w:t>_</w:t>
      </w:r>
      <w:r>
        <w:rPr>
          <w:rFonts w:hint="eastAsia" w:ascii="宋体" w:hAnsi="宋体"/>
          <w:sz w:val="24"/>
          <w:szCs w:val="21"/>
          <w:lang w:val="zh-CN"/>
        </w:rPr>
        <w:t>）的政府采购活动。按招标文件的规定，已递交人民币（大写）</w:t>
      </w:r>
      <w:r>
        <w:rPr>
          <w:rFonts w:ascii="宋体" w:hAnsi="宋体"/>
          <w:color w:val="0D0D0D"/>
          <w:sz w:val="24"/>
          <w:szCs w:val="21"/>
          <w:lang w:val="zh-CN"/>
        </w:rPr>
        <w:t>__</w:t>
      </w:r>
      <w:r>
        <w:rPr>
          <w:rFonts w:ascii="宋体" w:hAnsi="宋体"/>
          <w:color w:val="0D0D0D"/>
          <w:sz w:val="24"/>
          <w:szCs w:val="21"/>
          <w:u w:val="single"/>
          <w:lang w:val="zh-CN"/>
        </w:rPr>
        <w:t>__</w:t>
      </w:r>
      <w:r>
        <w:rPr>
          <w:rFonts w:hint="eastAsia" w:ascii="宋体" w:hAnsi="宋体"/>
          <w:sz w:val="24"/>
          <w:szCs w:val="21"/>
          <w:lang w:val="zh-CN"/>
        </w:rPr>
        <w:t>万元的投标保证金。</w:t>
      </w:r>
    </w:p>
    <w:tbl>
      <w:tblPr>
        <w:tblStyle w:val="18"/>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540" w:type="dxa"/>
            <w:vMerge w:val="restart"/>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投标人</w:t>
            </w: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全</w:t>
            </w:r>
            <w:r>
              <w:rPr>
                <w:rFonts w:ascii="宋体" w:hAnsi="宋体" w:cs="宋体"/>
                <w:kern w:val="0"/>
                <w:sz w:val="24"/>
                <w:szCs w:val="21"/>
              </w:rPr>
              <w:t xml:space="preserve">  </w:t>
            </w:r>
            <w:r>
              <w:rPr>
                <w:rFonts w:hint="eastAsia" w:ascii="宋体" w:hAnsi="宋体" w:cs="宋体"/>
                <w:kern w:val="0"/>
                <w:sz w:val="24"/>
                <w:szCs w:val="21"/>
              </w:rPr>
              <w:t>称</w:t>
            </w:r>
          </w:p>
        </w:tc>
        <w:tc>
          <w:tcPr>
            <w:tcW w:w="7123" w:type="dxa"/>
            <w:gridSpan w:val="3"/>
            <w:vAlign w:val="center"/>
          </w:tcPr>
          <w:p>
            <w:pPr>
              <w:widowControl/>
              <w:spacing w:line="360" w:lineRule="auto"/>
              <w:jc w:val="left"/>
              <w:rPr>
                <w:rFonts w:asci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540" w:type="dxa"/>
            <w:vMerge w:val="continue"/>
            <w:vAlign w:val="center"/>
          </w:tcPr>
          <w:p>
            <w:pPr>
              <w:widowControl/>
              <w:spacing w:line="360" w:lineRule="auto"/>
              <w:jc w:val="left"/>
              <w:rPr>
                <w:rFonts w:ascii="宋体" w:cs="宋体"/>
                <w:kern w:val="0"/>
                <w:sz w:val="24"/>
                <w:szCs w:val="21"/>
              </w:rPr>
            </w:pP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地</w:t>
            </w:r>
            <w:r>
              <w:rPr>
                <w:rFonts w:ascii="宋体" w:hAnsi="宋体" w:cs="宋体"/>
                <w:kern w:val="0"/>
                <w:sz w:val="24"/>
                <w:szCs w:val="21"/>
              </w:rPr>
              <w:t xml:space="preserve">  </w:t>
            </w:r>
            <w:r>
              <w:rPr>
                <w:rFonts w:hint="eastAsia" w:ascii="宋体" w:hAnsi="宋体" w:cs="宋体"/>
                <w:kern w:val="0"/>
                <w:sz w:val="24"/>
                <w:szCs w:val="21"/>
              </w:rPr>
              <w:t>址</w:t>
            </w:r>
          </w:p>
        </w:tc>
        <w:tc>
          <w:tcPr>
            <w:tcW w:w="7123" w:type="dxa"/>
            <w:gridSpan w:val="3"/>
            <w:vAlign w:val="center"/>
          </w:tcPr>
          <w:p>
            <w:pPr>
              <w:widowControl/>
              <w:spacing w:line="360" w:lineRule="auto"/>
              <w:jc w:val="left"/>
              <w:rPr>
                <w:rFonts w:asci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540" w:type="dxa"/>
            <w:vMerge w:val="continue"/>
            <w:vAlign w:val="center"/>
          </w:tcPr>
          <w:p>
            <w:pPr>
              <w:widowControl/>
              <w:spacing w:line="360" w:lineRule="auto"/>
              <w:jc w:val="left"/>
              <w:rPr>
                <w:rFonts w:ascii="宋体" w:cs="宋体"/>
                <w:kern w:val="0"/>
                <w:sz w:val="24"/>
                <w:szCs w:val="21"/>
              </w:rPr>
            </w:pP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邮</w:t>
            </w:r>
            <w:r>
              <w:rPr>
                <w:rFonts w:ascii="宋体" w:hAnsi="宋体" w:cs="宋体"/>
                <w:kern w:val="0"/>
                <w:sz w:val="24"/>
                <w:szCs w:val="21"/>
              </w:rPr>
              <w:t xml:space="preserve">  </w:t>
            </w:r>
            <w:r>
              <w:rPr>
                <w:rFonts w:hint="eastAsia" w:ascii="宋体" w:hAnsi="宋体" w:cs="宋体"/>
                <w:kern w:val="0"/>
                <w:sz w:val="24"/>
                <w:szCs w:val="21"/>
              </w:rPr>
              <w:t>编</w:t>
            </w:r>
          </w:p>
        </w:tc>
        <w:tc>
          <w:tcPr>
            <w:tcW w:w="7123" w:type="dxa"/>
            <w:gridSpan w:val="3"/>
            <w:vAlign w:val="center"/>
          </w:tcPr>
          <w:p>
            <w:pPr>
              <w:widowControl/>
              <w:spacing w:line="360" w:lineRule="auto"/>
              <w:jc w:val="left"/>
              <w:rPr>
                <w:rFonts w:asci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540" w:type="dxa"/>
            <w:vMerge w:val="continue"/>
            <w:vAlign w:val="center"/>
          </w:tcPr>
          <w:p>
            <w:pPr>
              <w:widowControl/>
              <w:spacing w:line="360" w:lineRule="auto"/>
              <w:jc w:val="left"/>
              <w:rPr>
                <w:rFonts w:ascii="宋体" w:cs="宋体"/>
                <w:kern w:val="0"/>
                <w:sz w:val="24"/>
                <w:szCs w:val="21"/>
              </w:rPr>
            </w:pP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联</w:t>
            </w:r>
            <w:r>
              <w:rPr>
                <w:rFonts w:ascii="宋体" w:hAnsi="宋体" w:cs="宋体"/>
                <w:kern w:val="0"/>
                <w:sz w:val="24"/>
                <w:szCs w:val="21"/>
              </w:rPr>
              <w:t xml:space="preserve"> </w:t>
            </w:r>
            <w:r>
              <w:rPr>
                <w:rFonts w:hint="eastAsia" w:ascii="宋体" w:hAnsi="宋体" w:cs="宋体"/>
                <w:kern w:val="0"/>
                <w:sz w:val="24"/>
                <w:szCs w:val="21"/>
              </w:rPr>
              <w:t>系</w:t>
            </w:r>
            <w:r>
              <w:rPr>
                <w:rFonts w:ascii="宋体" w:hAnsi="宋体" w:cs="宋体"/>
                <w:kern w:val="0"/>
                <w:sz w:val="24"/>
                <w:szCs w:val="21"/>
              </w:rPr>
              <w:t xml:space="preserve"> </w:t>
            </w:r>
            <w:r>
              <w:rPr>
                <w:rFonts w:hint="eastAsia" w:ascii="宋体" w:hAnsi="宋体" w:cs="宋体"/>
                <w:kern w:val="0"/>
                <w:sz w:val="24"/>
                <w:szCs w:val="21"/>
              </w:rPr>
              <w:t>人</w:t>
            </w:r>
          </w:p>
        </w:tc>
        <w:tc>
          <w:tcPr>
            <w:tcW w:w="2160" w:type="dxa"/>
            <w:vAlign w:val="center"/>
          </w:tcPr>
          <w:p>
            <w:pPr>
              <w:widowControl/>
              <w:spacing w:line="360" w:lineRule="auto"/>
              <w:jc w:val="left"/>
              <w:rPr>
                <w:rFonts w:ascii="宋体" w:cs="宋体"/>
                <w:kern w:val="0"/>
                <w:sz w:val="24"/>
                <w:szCs w:val="21"/>
              </w:rPr>
            </w:pPr>
          </w:p>
        </w:tc>
        <w:tc>
          <w:tcPr>
            <w:tcW w:w="1440"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联系电话</w:t>
            </w:r>
          </w:p>
        </w:tc>
        <w:tc>
          <w:tcPr>
            <w:tcW w:w="3523" w:type="dxa"/>
            <w:vAlign w:val="center"/>
          </w:tcPr>
          <w:p>
            <w:pPr>
              <w:widowControl/>
              <w:spacing w:line="360" w:lineRule="auto"/>
              <w:jc w:val="left"/>
              <w:rPr>
                <w:rFonts w:ascii="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540" w:type="dxa"/>
            <w:vMerge w:val="continue"/>
            <w:vAlign w:val="center"/>
          </w:tcPr>
          <w:p>
            <w:pPr>
              <w:widowControl/>
              <w:spacing w:line="360" w:lineRule="auto"/>
              <w:jc w:val="left"/>
              <w:rPr>
                <w:rFonts w:ascii="宋体" w:cs="宋体"/>
                <w:kern w:val="0"/>
                <w:sz w:val="24"/>
                <w:szCs w:val="21"/>
              </w:rPr>
            </w:pP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开</w:t>
            </w:r>
            <w:r>
              <w:rPr>
                <w:rFonts w:ascii="宋体" w:hAnsi="宋体" w:cs="宋体"/>
                <w:kern w:val="0"/>
                <w:sz w:val="24"/>
                <w:szCs w:val="21"/>
              </w:rPr>
              <w:t xml:space="preserve"> </w:t>
            </w:r>
            <w:r>
              <w:rPr>
                <w:rFonts w:hint="eastAsia" w:ascii="宋体" w:hAnsi="宋体" w:cs="宋体"/>
                <w:kern w:val="0"/>
                <w:sz w:val="24"/>
                <w:szCs w:val="21"/>
              </w:rPr>
              <w:t>户</w:t>
            </w:r>
            <w:r>
              <w:rPr>
                <w:rFonts w:ascii="宋体" w:hAnsi="宋体" w:cs="宋体"/>
                <w:kern w:val="0"/>
                <w:sz w:val="24"/>
                <w:szCs w:val="21"/>
              </w:rPr>
              <w:t xml:space="preserve"> </w:t>
            </w:r>
            <w:r>
              <w:rPr>
                <w:rFonts w:hint="eastAsia" w:ascii="宋体" w:hAnsi="宋体" w:cs="宋体"/>
                <w:kern w:val="0"/>
                <w:sz w:val="24"/>
                <w:szCs w:val="21"/>
              </w:rPr>
              <w:t>银</w:t>
            </w:r>
            <w:r>
              <w:rPr>
                <w:rFonts w:ascii="宋体" w:hAnsi="宋体" w:cs="宋体"/>
                <w:kern w:val="0"/>
                <w:sz w:val="24"/>
                <w:szCs w:val="21"/>
              </w:rPr>
              <w:t xml:space="preserve"> </w:t>
            </w:r>
            <w:r>
              <w:rPr>
                <w:rFonts w:hint="eastAsia" w:ascii="宋体" w:hAnsi="宋体" w:cs="宋体"/>
                <w:kern w:val="0"/>
                <w:sz w:val="24"/>
                <w:szCs w:val="21"/>
              </w:rPr>
              <w:t>行</w:t>
            </w:r>
          </w:p>
        </w:tc>
        <w:tc>
          <w:tcPr>
            <w:tcW w:w="7123" w:type="dxa"/>
            <w:gridSpan w:val="3"/>
            <w:vAlign w:val="center"/>
          </w:tcPr>
          <w:p>
            <w:pPr>
              <w:widowControl/>
              <w:spacing w:line="360" w:lineRule="auto"/>
              <w:jc w:val="left"/>
              <w:rPr>
                <w:rFonts w:ascii="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540" w:type="dxa"/>
            <w:vMerge w:val="continue"/>
            <w:vAlign w:val="center"/>
          </w:tcPr>
          <w:p>
            <w:pPr>
              <w:widowControl/>
              <w:spacing w:line="360" w:lineRule="auto"/>
              <w:jc w:val="left"/>
              <w:rPr>
                <w:rFonts w:ascii="宋体" w:cs="宋体"/>
                <w:kern w:val="0"/>
                <w:sz w:val="24"/>
                <w:szCs w:val="21"/>
              </w:rPr>
            </w:pPr>
          </w:p>
        </w:tc>
        <w:tc>
          <w:tcPr>
            <w:tcW w:w="1885" w:type="dxa"/>
            <w:vAlign w:val="center"/>
          </w:tcPr>
          <w:p>
            <w:pPr>
              <w:widowControl/>
              <w:spacing w:line="360" w:lineRule="auto"/>
              <w:jc w:val="center"/>
              <w:rPr>
                <w:rFonts w:ascii="宋体" w:cs="宋体"/>
                <w:kern w:val="0"/>
                <w:sz w:val="24"/>
                <w:szCs w:val="21"/>
              </w:rPr>
            </w:pPr>
            <w:r>
              <w:rPr>
                <w:rFonts w:hint="eastAsia" w:ascii="宋体" w:hAnsi="宋体" w:cs="宋体"/>
                <w:kern w:val="0"/>
                <w:sz w:val="24"/>
                <w:szCs w:val="21"/>
              </w:rPr>
              <w:t>帐</w:t>
            </w:r>
            <w:r>
              <w:rPr>
                <w:rFonts w:ascii="宋体" w:hAnsi="宋体" w:cs="宋体"/>
                <w:kern w:val="0"/>
                <w:sz w:val="24"/>
                <w:szCs w:val="21"/>
              </w:rPr>
              <w:t xml:space="preserve">  </w:t>
            </w:r>
            <w:r>
              <w:rPr>
                <w:rFonts w:hint="eastAsia" w:ascii="宋体" w:hAnsi="宋体" w:cs="宋体"/>
                <w:kern w:val="0"/>
                <w:sz w:val="24"/>
                <w:szCs w:val="21"/>
              </w:rPr>
              <w:t>号</w:t>
            </w:r>
          </w:p>
        </w:tc>
        <w:tc>
          <w:tcPr>
            <w:tcW w:w="7123" w:type="dxa"/>
            <w:gridSpan w:val="3"/>
            <w:vAlign w:val="center"/>
          </w:tcPr>
          <w:p>
            <w:pPr>
              <w:widowControl/>
              <w:spacing w:line="360" w:lineRule="auto"/>
              <w:jc w:val="left"/>
              <w:rPr>
                <w:rFonts w:ascii="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tbl>
      <w:tblPr>
        <w:tblStyle w:val="18"/>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9" w:hRule="exact"/>
        </w:trPr>
        <w:tc>
          <w:tcPr>
            <w:tcW w:w="9547" w:type="dxa"/>
          </w:tcPr>
          <w:p>
            <w:pPr>
              <w:spacing w:line="360" w:lineRule="auto"/>
              <w:rPr>
                <w:rFonts w:ascii="宋体"/>
                <w:sz w:val="24"/>
                <w:szCs w:val="24"/>
              </w:rPr>
            </w:pPr>
            <w:r>
              <w:rPr>
                <w:rFonts w:hint="eastAsia" w:ascii="宋体" w:hAnsi="宋体"/>
                <w:sz w:val="24"/>
                <w:szCs w:val="24"/>
              </w:rPr>
              <w:t>粘贴转帐、电汇或网上银行凭证（清晰影印件）</w:t>
            </w: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rPr>
                <w:rFonts w:ascii="宋体"/>
                <w:sz w:val="24"/>
                <w:szCs w:val="24"/>
              </w:rPr>
            </w:pPr>
          </w:p>
          <w:p>
            <w:pPr>
              <w:spacing w:line="360" w:lineRule="auto"/>
              <w:ind w:left="110" w:leftChars="38" w:hanging="31" w:hangingChars="13"/>
              <w:rPr>
                <w:rFonts w:ascii="宋体"/>
                <w:b/>
                <w:sz w:val="24"/>
                <w:szCs w:val="20"/>
                <w:lang w:val="zh-CN"/>
              </w:rPr>
            </w:pPr>
            <w:r>
              <w:rPr>
                <w:rFonts w:hint="eastAsia" w:ascii="宋体" w:hAnsi="宋体"/>
                <w:sz w:val="24"/>
                <w:szCs w:val="20"/>
                <w:lang w:val="zh-CN"/>
              </w:rPr>
              <w:t>注：在交款凭证备注中说明项目编号及开标时间</w:t>
            </w:r>
          </w:p>
        </w:tc>
      </w:tr>
    </w:tbl>
    <w:p>
      <w:pPr>
        <w:spacing w:line="360" w:lineRule="auto"/>
        <w:ind w:left="720" w:hanging="720" w:hangingChars="300"/>
        <w:jc w:val="left"/>
        <w:rPr>
          <w:rFonts w:ascii="宋体"/>
          <w:sz w:val="24"/>
          <w:szCs w:val="24"/>
        </w:rPr>
      </w:pPr>
      <w:r>
        <w:rPr>
          <w:rFonts w:hint="eastAsia" w:ascii="宋体" w:hAnsi="宋体"/>
          <w:sz w:val="24"/>
          <w:szCs w:val="24"/>
        </w:rPr>
        <w:t>说明：投标人应认真填写银行信息，与转帐或电汇银行凭证的相关信息一致，集中采购机构将依据此凭证信息查退投标保证金。</w:t>
      </w:r>
    </w:p>
    <w:p>
      <w:r>
        <w:br w:type="page"/>
      </w:r>
    </w:p>
    <w:p>
      <w:pPr>
        <w:pStyle w:val="4"/>
        <w:numPr>
          <w:ilvl w:val="0"/>
          <w:numId w:val="68"/>
        </w:numPr>
        <w:spacing w:before="100" w:beforeAutospacing="1" w:afterLines="50" w:line="360" w:lineRule="auto"/>
        <w:ind w:left="1288" w:hanging="1288"/>
        <w:rPr>
          <w:rFonts w:ascii="宋体"/>
        </w:rPr>
      </w:pPr>
      <w:bookmarkStart w:id="190" w:name="_Toc495861559"/>
      <w:bookmarkStart w:id="191" w:name="_Toc494665960"/>
      <w:bookmarkStart w:id="192" w:name="_Toc494745327"/>
      <w:bookmarkStart w:id="193" w:name="_Toc236473303"/>
      <w:bookmarkStart w:id="194" w:name="_Toc494665010"/>
      <w:bookmarkStart w:id="195" w:name="_Toc494665563"/>
      <w:bookmarkStart w:id="196" w:name="_Toc494721110"/>
      <w:bookmarkStart w:id="197" w:name="_Toc238276247"/>
      <w:bookmarkStart w:id="198" w:name="_Toc494702280"/>
      <w:r>
        <w:rPr>
          <w:rFonts w:hint="eastAsia" w:ascii="宋体" w:hAnsi="宋体"/>
        </w:rPr>
        <w:t>法定代表人授权书</w:t>
      </w:r>
      <w:bookmarkEnd w:id="190"/>
      <w:bookmarkEnd w:id="191"/>
      <w:bookmarkEnd w:id="192"/>
      <w:bookmarkEnd w:id="193"/>
      <w:bookmarkEnd w:id="194"/>
      <w:bookmarkEnd w:id="195"/>
      <w:bookmarkEnd w:id="196"/>
      <w:bookmarkEnd w:id="197"/>
      <w:bookmarkEnd w:id="198"/>
    </w:p>
    <w:p>
      <w:pPr>
        <w:spacing w:line="480" w:lineRule="auto"/>
        <w:rPr>
          <w:rFonts w:ascii="宋体"/>
          <w:b/>
          <w:sz w:val="24"/>
          <w:szCs w:val="24"/>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0" w:firstLineChars="200"/>
        <w:rPr>
          <w:rFonts w:ascii="宋体"/>
          <w:sz w:val="24"/>
          <w:szCs w:val="24"/>
        </w:rPr>
      </w:pPr>
      <w:r>
        <w:rPr>
          <w:rFonts w:hint="eastAsia" w:ascii="宋体" w:hAnsi="宋体"/>
          <w:sz w:val="24"/>
          <w:szCs w:val="24"/>
        </w:rPr>
        <w:t>兹授权</w:t>
      </w:r>
      <w:r>
        <w:rPr>
          <w:rFonts w:ascii="Times New Roman" w:hAnsi="宋体"/>
          <w:color w:val="0D0D0D"/>
          <w:sz w:val="24"/>
          <w:szCs w:val="24"/>
        </w:rPr>
        <w:t>___</w:t>
      </w:r>
      <w:r>
        <w:rPr>
          <w:rFonts w:ascii="Times New Roman" w:hAnsi="宋体"/>
          <w:sz w:val="24"/>
          <w:szCs w:val="24"/>
        </w:rPr>
        <w:t>_</w:t>
      </w:r>
      <w:r>
        <w:rPr>
          <w:rFonts w:hint="eastAsia" w:ascii="宋体" w:hAnsi="宋体"/>
          <w:sz w:val="24"/>
          <w:szCs w:val="24"/>
        </w:rPr>
        <w:t>同志为我单位参加贵方组织的</w:t>
      </w:r>
      <w:r>
        <w:rPr>
          <w:rFonts w:ascii="Times New Roman" w:hAnsi="宋体"/>
          <w:color w:val="0D0D0D"/>
          <w:sz w:val="24"/>
          <w:szCs w:val="24"/>
        </w:rPr>
        <w:t>___</w:t>
      </w:r>
      <w:r>
        <w:rPr>
          <w:rFonts w:ascii="Times New Roman" w:hAnsi="宋体"/>
          <w:sz w:val="24"/>
          <w:szCs w:val="24"/>
        </w:rPr>
        <w:t>_</w:t>
      </w:r>
      <w:r>
        <w:rPr>
          <w:rFonts w:hint="eastAsia" w:ascii="Times New Roman" w:hAnsi="宋体"/>
          <w:color w:val="0D0D0D"/>
          <w:sz w:val="24"/>
          <w:szCs w:val="24"/>
        </w:rPr>
        <w:t>项目（项目编号：</w:t>
      </w:r>
      <w:r>
        <w:rPr>
          <w:rFonts w:ascii="Times New Roman" w:hAnsi="宋体"/>
          <w:color w:val="0D0D0D"/>
          <w:sz w:val="24"/>
          <w:szCs w:val="24"/>
        </w:rPr>
        <w:t>_____</w:t>
      </w:r>
      <w:r>
        <w:rPr>
          <w:rFonts w:ascii="Times New Roman" w:hAnsi="宋体"/>
          <w:sz w:val="24"/>
          <w:szCs w:val="24"/>
        </w:rPr>
        <w:t>_</w:t>
      </w:r>
      <w:r>
        <w:rPr>
          <w:rFonts w:hint="eastAsia" w:ascii="Times New Roman" w:hAnsi="宋体"/>
          <w:sz w:val="24"/>
          <w:szCs w:val="24"/>
        </w:rPr>
        <w:t>）</w:t>
      </w:r>
      <w:r>
        <w:rPr>
          <w:rFonts w:hint="eastAsia" w:ascii="宋体" w:hAnsi="宋体"/>
          <w:sz w:val="24"/>
          <w:szCs w:val="24"/>
        </w:rPr>
        <w:t>采购活动的投标人授权代表，全权代表我公司处理在</w:t>
      </w:r>
      <w:r>
        <w:rPr>
          <w:rFonts w:ascii="Times New Roman" w:hAnsi="宋体"/>
          <w:color w:val="0D0D0D"/>
          <w:sz w:val="24"/>
          <w:szCs w:val="24"/>
        </w:rPr>
        <w:t>___</w:t>
      </w:r>
      <w:r>
        <w:rPr>
          <w:rFonts w:ascii="Times New Roman" w:hAnsi="宋体"/>
          <w:sz w:val="24"/>
          <w:szCs w:val="24"/>
        </w:rPr>
        <w:t>_</w:t>
      </w:r>
      <w:r>
        <w:rPr>
          <w:rFonts w:hint="eastAsia" w:ascii="宋体" w:hAnsi="宋体"/>
          <w:sz w:val="24"/>
          <w:szCs w:val="24"/>
        </w:rPr>
        <w:t>项目采购活动中的一切事宜。代理期限从</w:t>
      </w:r>
      <w:r>
        <w:rPr>
          <w:rFonts w:ascii="Times New Roman" w:hAnsi="宋体"/>
          <w:color w:val="0D0D0D"/>
          <w:sz w:val="24"/>
          <w:szCs w:val="24"/>
        </w:rPr>
        <w:t>_</w:t>
      </w:r>
      <w:r>
        <w:rPr>
          <w:rFonts w:ascii="Times New Roman" w:hAnsi="宋体"/>
          <w:sz w:val="24"/>
          <w:szCs w:val="24"/>
        </w:rPr>
        <w:t>_</w:t>
      </w:r>
      <w:r>
        <w:rPr>
          <w:rFonts w:hint="eastAsia" w:ascii="宋体" w:hAnsi="宋体"/>
          <w:sz w:val="24"/>
          <w:szCs w:val="24"/>
        </w:rPr>
        <w:t>年</w:t>
      </w:r>
      <w:r>
        <w:rPr>
          <w:rFonts w:ascii="Times New Roman" w:hAnsi="宋体"/>
          <w:color w:val="0D0D0D"/>
          <w:sz w:val="24"/>
          <w:szCs w:val="24"/>
        </w:rPr>
        <w:t>_</w:t>
      </w:r>
      <w:r>
        <w:rPr>
          <w:rFonts w:ascii="Times New Roman" w:hAnsi="宋体"/>
          <w:sz w:val="24"/>
          <w:szCs w:val="24"/>
        </w:rPr>
        <w:t>_</w:t>
      </w:r>
      <w:r>
        <w:rPr>
          <w:rFonts w:hint="eastAsia" w:ascii="宋体" w:hAnsi="宋体"/>
          <w:sz w:val="24"/>
          <w:szCs w:val="24"/>
        </w:rPr>
        <w:t>月</w:t>
      </w:r>
      <w:r>
        <w:rPr>
          <w:rFonts w:ascii="Times New Roman" w:hAnsi="宋体"/>
          <w:color w:val="0D0D0D"/>
          <w:sz w:val="24"/>
          <w:szCs w:val="24"/>
        </w:rPr>
        <w:t>__</w:t>
      </w:r>
      <w:r>
        <w:rPr>
          <w:rFonts w:hint="eastAsia" w:ascii="宋体" w:hAnsi="宋体"/>
          <w:sz w:val="24"/>
          <w:szCs w:val="24"/>
        </w:rPr>
        <w:t>日起至</w:t>
      </w:r>
      <w:r>
        <w:rPr>
          <w:rFonts w:ascii="Times New Roman" w:hAnsi="宋体"/>
          <w:color w:val="0D0D0D"/>
          <w:sz w:val="24"/>
          <w:szCs w:val="24"/>
        </w:rPr>
        <w:t>___</w:t>
      </w:r>
      <w:r>
        <w:rPr>
          <w:rFonts w:ascii="Times New Roman" w:hAnsi="宋体"/>
          <w:sz w:val="24"/>
          <w:szCs w:val="24"/>
        </w:rPr>
        <w:t>_</w:t>
      </w:r>
      <w:r>
        <w:rPr>
          <w:rFonts w:hint="eastAsia" w:ascii="宋体" w:hAnsi="宋体"/>
          <w:sz w:val="24"/>
          <w:szCs w:val="24"/>
        </w:rPr>
        <w:t>年</w:t>
      </w:r>
      <w:r>
        <w:rPr>
          <w:rFonts w:ascii="Times New Roman" w:hAnsi="宋体"/>
          <w:color w:val="0D0D0D"/>
          <w:sz w:val="24"/>
          <w:szCs w:val="24"/>
        </w:rPr>
        <w:t>___</w:t>
      </w:r>
      <w:r>
        <w:rPr>
          <w:rFonts w:ascii="Times New Roman" w:hAnsi="宋体"/>
          <w:sz w:val="24"/>
          <w:szCs w:val="24"/>
        </w:rPr>
        <w:t>_</w:t>
      </w:r>
      <w:r>
        <w:rPr>
          <w:rFonts w:hint="eastAsia" w:ascii="宋体" w:hAnsi="宋体"/>
          <w:sz w:val="24"/>
          <w:szCs w:val="24"/>
        </w:rPr>
        <w:t>月</w:t>
      </w:r>
      <w:r>
        <w:rPr>
          <w:rFonts w:ascii="Times New Roman" w:hAnsi="宋体"/>
          <w:color w:val="0D0D0D"/>
          <w:sz w:val="24"/>
          <w:szCs w:val="24"/>
        </w:rPr>
        <w:t>___</w:t>
      </w:r>
      <w:r>
        <w:rPr>
          <w:rFonts w:ascii="Times New Roman" w:hAnsi="宋体"/>
          <w:sz w:val="24"/>
          <w:szCs w:val="24"/>
        </w:rPr>
        <w:t>_</w:t>
      </w:r>
      <w:r>
        <w:rPr>
          <w:rFonts w:hint="eastAsia" w:ascii="宋体" w:hAnsi="宋体"/>
          <w:sz w:val="24"/>
          <w:szCs w:val="24"/>
        </w:rPr>
        <w:t>日止。</w:t>
      </w:r>
      <w:r>
        <w:rPr>
          <w:rFonts w:ascii="宋体" w:hAnsi="宋体"/>
          <w:sz w:val="24"/>
          <w:szCs w:val="24"/>
        </w:rPr>
        <w:t xml:space="preserve"> </w:t>
      </w:r>
    </w:p>
    <w:p>
      <w:pPr>
        <w:spacing w:line="360" w:lineRule="auto"/>
        <w:ind w:firstLine="540" w:firstLineChars="225"/>
        <w:rPr>
          <w:rFonts w:ascii="宋体"/>
          <w:sz w:val="24"/>
          <w:szCs w:val="24"/>
        </w:rPr>
      </w:pPr>
      <w:r>
        <w:rPr>
          <w:rFonts w:hint="eastAsia" w:ascii="宋体" w:hAnsi="宋体"/>
          <w:sz w:val="24"/>
          <w:szCs w:val="24"/>
        </w:rPr>
        <w:t>被授权代表无转委托权。</w:t>
      </w:r>
    </w:p>
    <w:p>
      <w:pPr>
        <w:spacing w:line="360" w:lineRule="auto"/>
        <w:ind w:firstLine="540" w:firstLineChars="225"/>
        <w:rPr>
          <w:rFonts w:ascii="宋体"/>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b/>
          <w:sz w:val="24"/>
          <w:szCs w:val="21"/>
          <w:lang w:val="zh-CN"/>
        </w:rPr>
        <w:t>签发日期：</w:t>
      </w:r>
      <w:r>
        <w:rPr>
          <w:rFonts w:ascii="Times New Roman" w:hAnsi="宋体"/>
          <w:color w:val="0D0D0D"/>
          <w:sz w:val="24"/>
          <w:szCs w:val="24"/>
        </w:rPr>
        <w:t>___</w:t>
      </w:r>
      <w:r>
        <w:rPr>
          <w:rFonts w:ascii="Times New Roman" w:hAnsi="宋体"/>
          <w:sz w:val="24"/>
          <w:szCs w:val="24"/>
        </w:rPr>
        <w:t>_</w:t>
      </w:r>
      <w:r>
        <w:rPr>
          <w:rFonts w:hint="eastAsia" w:ascii="宋体" w:hAnsi="宋体"/>
          <w:b/>
          <w:sz w:val="24"/>
          <w:szCs w:val="21"/>
          <w:lang w:val="zh-CN"/>
        </w:rPr>
        <w:t>年</w:t>
      </w:r>
      <w:r>
        <w:rPr>
          <w:rFonts w:ascii="Times New Roman" w:hAnsi="宋体"/>
          <w:color w:val="0D0D0D"/>
          <w:sz w:val="24"/>
          <w:szCs w:val="24"/>
        </w:rPr>
        <w:t>___</w:t>
      </w:r>
      <w:r>
        <w:rPr>
          <w:rFonts w:ascii="Times New Roman" w:hAnsi="宋体"/>
          <w:sz w:val="24"/>
          <w:szCs w:val="24"/>
        </w:rPr>
        <w:t>_</w:t>
      </w:r>
      <w:r>
        <w:rPr>
          <w:rFonts w:hint="eastAsia" w:ascii="宋体" w:hAnsi="宋体"/>
          <w:b/>
          <w:sz w:val="24"/>
          <w:szCs w:val="21"/>
          <w:lang w:val="zh-CN"/>
        </w:rPr>
        <w:t>月</w:t>
      </w:r>
      <w:r>
        <w:rPr>
          <w:rFonts w:ascii="Times New Roman" w:hAnsi="宋体"/>
          <w:color w:val="0D0D0D"/>
          <w:sz w:val="24"/>
          <w:szCs w:val="24"/>
        </w:rPr>
        <w:t>___</w:t>
      </w:r>
      <w:r>
        <w:rPr>
          <w:rFonts w:ascii="Times New Roman" w:hAnsi="宋体"/>
          <w:sz w:val="24"/>
          <w:szCs w:val="24"/>
        </w:rPr>
        <w:t>_</w:t>
      </w:r>
      <w:r>
        <w:rPr>
          <w:rFonts w:hint="eastAsia" w:ascii="宋体" w:hAnsi="宋体"/>
          <w:b/>
          <w:sz w:val="24"/>
          <w:szCs w:val="21"/>
          <w:lang w:val="zh-CN"/>
        </w:rPr>
        <w:t>日</w:t>
      </w:r>
    </w:p>
    <w:p>
      <w:pPr>
        <w:spacing w:line="360" w:lineRule="auto"/>
        <w:rPr>
          <w:rFonts w:ascii="宋体"/>
          <w:sz w:val="24"/>
          <w:szCs w:val="24"/>
        </w:rPr>
      </w:pPr>
      <w:r>
        <w:rPr>
          <w:rFonts w:hint="eastAsia" w:ascii="宋体" w:hAnsi="宋体"/>
          <w:sz w:val="24"/>
          <w:szCs w:val="24"/>
        </w:rPr>
        <w:t>附：</w:t>
      </w:r>
    </w:p>
    <w:p>
      <w:pPr>
        <w:spacing w:line="360" w:lineRule="auto"/>
        <w:ind w:firstLine="480" w:firstLineChars="200"/>
        <w:rPr>
          <w:rFonts w:ascii="宋体"/>
          <w:sz w:val="24"/>
          <w:szCs w:val="24"/>
        </w:rPr>
      </w:pPr>
      <w:r>
        <w:rPr>
          <w:rFonts w:hint="eastAsia" w:ascii="宋体" w:hAnsi="宋体"/>
          <w:sz w:val="24"/>
          <w:szCs w:val="24"/>
        </w:rPr>
        <w:t>投标人授权代表单位名称：</w:t>
      </w:r>
    </w:p>
    <w:p>
      <w:pPr>
        <w:spacing w:line="360" w:lineRule="auto"/>
        <w:ind w:firstLine="480" w:firstLineChars="200"/>
        <w:rPr>
          <w:rFonts w:ascii="宋体"/>
          <w:sz w:val="24"/>
          <w:szCs w:val="24"/>
        </w:rPr>
      </w:pPr>
      <w:r>
        <w:rPr>
          <w:rFonts w:hint="eastAsia" w:ascii="宋体" w:hAnsi="宋体"/>
          <w:sz w:val="24"/>
          <w:szCs w:val="24"/>
        </w:rPr>
        <w:t>职务：</w:t>
      </w:r>
      <w:r>
        <w:rPr>
          <w:rFonts w:ascii="宋体" w:hAnsi="宋体"/>
          <w:sz w:val="24"/>
          <w:szCs w:val="24"/>
        </w:rPr>
        <w:t xml:space="preserve"> </w:t>
      </w:r>
      <w:r>
        <w:rPr>
          <w:rFonts w:hint="eastAsia" w:ascii="宋体" w:hAnsi="宋体"/>
          <w:sz w:val="24"/>
          <w:szCs w:val="24"/>
        </w:rPr>
        <w:t>性别：</w:t>
      </w:r>
    </w:p>
    <w:p>
      <w:pPr>
        <w:spacing w:line="360" w:lineRule="auto"/>
        <w:ind w:firstLine="480" w:firstLineChars="200"/>
        <w:rPr>
          <w:rFonts w:ascii="宋体"/>
          <w:sz w:val="24"/>
          <w:szCs w:val="24"/>
          <w:u w:val="single"/>
        </w:rPr>
      </w:pPr>
      <w:r>
        <w:rPr>
          <w:rFonts w:hint="eastAsia" w:ascii="宋体" w:hAnsi="宋体"/>
          <w:sz w:val="24"/>
          <w:szCs w:val="24"/>
        </w:rPr>
        <w:t>身份证号码：</w:t>
      </w:r>
    </w:p>
    <w:p>
      <w:pPr>
        <w:spacing w:line="360" w:lineRule="auto"/>
        <w:ind w:firstLine="480" w:firstLineChars="200"/>
        <w:rPr>
          <w:rFonts w:ascii="宋体"/>
          <w:sz w:val="24"/>
          <w:szCs w:val="24"/>
        </w:rPr>
      </w:pPr>
      <w:r>
        <w:rPr>
          <w:rFonts w:hint="eastAsia" w:ascii="宋体" w:hAnsi="宋体"/>
          <w:sz w:val="24"/>
          <w:szCs w:val="24"/>
        </w:rPr>
        <w:t>电话：</w:t>
      </w:r>
    </w:p>
    <w:tbl>
      <w:tblPr>
        <w:tblStyle w:val="1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2" w:hRule="atLeast"/>
          <w:jc w:val="center"/>
        </w:trPr>
        <w:tc>
          <w:tcPr>
            <w:tcW w:w="9532" w:type="dxa"/>
          </w:tcPr>
          <w:p>
            <w:pPr>
              <w:spacing w:line="300" w:lineRule="auto"/>
              <w:rPr>
                <w:rFonts w:ascii="宋体"/>
                <w:sz w:val="24"/>
                <w:szCs w:val="24"/>
              </w:rPr>
            </w:pPr>
            <w:r>
              <w:rPr>
                <w:rFonts w:hint="eastAsia" w:ascii="宋体" w:hAnsi="宋体"/>
                <w:sz w:val="24"/>
                <w:szCs w:val="24"/>
              </w:rPr>
              <w:t>粘贴被授权人身份证（清晰影印件）</w:t>
            </w:r>
          </w:p>
        </w:tc>
      </w:tr>
    </w:tbl>
    <w:p/>
    <w:p>
      <w:pPr>
        <w:pStyle w:val="4"/>
        <w:numPr>
          <w:ilvl w:val="0"/>
          <w:numId w:val="68"/>
        </w:numPr>
        <w:spacing w:before="100" w:beforeAutospacing="1" w:afterLines="50" w:line="360" w:lineRule="auto"/>
        <w:ind w:left="1610" w:hanging="1610"/>
        <w:rPr>
          <w:rFonts w:ascii="宋体"/>
        </w:rPr>
      </w:pPr>
      <w:bookmarkStart w:id="199" w:name="_Toc236473304"/>
      <w:bookmarkStart w:id="200" w:name="_Toc494665961"/>
      <w:bookmarkStart w:id="201" w:name="_Toc494665011"/>
      <w:bookmarkStart w:id="202" w:name="_Toc494665564"/>
      <w:bookmarkStart w:id="203" w:name="_Toc495861560"/>
      <w:bookmarkStart w:id="204" w:name="_Toc494721111"/>
      <w:bookmarkStart w:id="205" w:name="_Toc494745328"/>
      <w:bookmarkStart w:id="206" w:name="_Toc238276248"/>
      <w:bookmarkStart w:id="207" w:name="_Toc494702281"/>
      <w:r>
        <w:rPr>
          <w:rFonts w:hint="eastAsia" w:ascii="宋体" w:hAnsi="宋体"/>
        </w:rPr>
        <w:t>投标人的资格声明</w:t>
      </w:r>
      <w:bookmarkEnd w:id="199"/>
      <w:bookmarkEnd w:id="200"/>
      <w:bookmarkEnd w:id="201"/>
      <w:bookmarkEnd w:id="202"/>
      <w:bookmarkEnd w:id="203"/>
      <w:bookmarkEnd w:id="204"/>
      <w:bookmarkEnd w:id="205"/>
      <w:bookmarkEnd w:id="206"/>
      <w:bookmarkEnd w:id="207"/>
    </w:p>
    <w:p>
      <w:pPr>
        <w:spacing w:line="360" w:lineRule="auto"/>
        <w:ind w:left="1078" w:hanging="1077" w:hangingChars="449"/>
        <w:jc w:val="left"/>
        <w:rPr>
          <w:rFonts w:ascii="宋体"/>
          <w:sz w:val="24"/>
          <w:szCs w:val="24"/>
        </w:rPr>
      </w:pPr>
      <w:r>
        <w:rPr>
          <w:rFonts w:ascii="宋体" w:hAnsi="宋体"/>
          <w:sz w:val="24"/>
          <w:szCs w:val="24"/>
        </w:rPr>
        <w:t>1</w:t>
      </w:r>
      <w:r>
        <w:rPr>
          <w:rFonts w:hint="eastAsia" w:ascii="宋体" w:hAnsi="宋体"/>
          <w:sz w:val="24"/>
          <w:szCs w:val="24"/>
        </w:rPr>
        <w:t>．名称及基本情况：</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）地址：</w:t>
      </w:r>
      <w:r>
        <w:rPr>
          <w:rFonts w:ascii="宋体" w:hAnsi="宋体"/>
          <w:sz w:val="24"/>
          <w:szCs w:val="24"/>
        </w:rPr>
        <w:t xml:space="preserve">     </w:t>
      </w:r>
      <w:r>
        <w:rPr>
          <w:rFonts w:hint="eastAsia" w:ascii="宋体" w:hAnsi="宋体"/>
          <w:sz w:val="24"/>
          <w:szCs w:val="24"/>
        </w:rPr>
        <w:t>邮编：</w:t>
      </w:r>
    </w:p>
    <w:p>
      <w:pPr>
        <w:spacing w:line="360" w:lineRule="exact"/>
        <w:ind w:firstLine="840" w:firstLineChars="350"/>
        <w:rPr>
          <w:rFonts w:ascii="宋体"/>
          <w:sz w:val="24"/>
          <w:szCs w:val="24"/>
          <w:u w:val="single"/>
        </w:rPr>
      </w:pPr>
      <w:r>
        <w:rPr>
          <w:rFonts w:hint="eastAsia" w:ascii="宋体" w:hAnsi="宋体"/>
          <w:sz w:val="24"/>
          <w:szCs w:val="24"/>
        </w:rPr>
        <w:t>电话：</w:t>
      </w:r>
      <w:r>
        <w:rPr>
          <w:rFonts w:ascii="宋体" w:hAnsi="宋体"/>
          <w:sz w:val="24"/>
          <w:szCs w:val="24"/>
        </w:rPr>
        <w:t xml:space="preserve">     </w:t>
      </w:r>
      <w:r>
        <w:rPr>
          <w:rFonts w:hint="eastAsia" w:ascii="宋体" w:hAnsi="宋体"/>
          <w:sz w:val="24"/>
          <w:szCs w:val="24"/>
        </w:rPr>
        <w:t>传真：</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）成立或注册日期：</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）单位性质：</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）法定代表人或主要负责人：</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）员工人数：</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）注册资本：</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）实收资本：</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）上年末资产负债表：</w:t>
      </w:r>
    </w:p>
    <w:p>
      <w:pPr>
        <w:spacing w:line="360" w:lineRule="exact"/>
        <w:ind w:firstLine="727" w:firstLineChars="303"/>
        <w:rPr>
          <w:rFonts w:ascii="宋体"/>
          <w:sz w:val="24"/>
          <w:szCs w:val="24"/>
        </w:rPr>
      </w:pPr>
      <w:r>
        <w:rPr>
          <w:rFonts w:ascii="宋体" w:hAnsi="宋体"/>
          <w:sz w:val="24"/>
          <w:szCs w:val="24"/>
        </w:rPr>
        <w:t>1</w:t>
      </w:r>
      <w:r>
        <w:rPr>
          <w:rFonts w:hint="eastAsia" w:ascii="宋体" w:hAnsi="宋体"/>
          <w:sz w:val="24"/>
          <w:szCs w:val="24"/>
        </w:rPr>
        <w:t>）固定资产</w:t>
      </w:r>
    </w:p>
    <w:p>
      <w:pPr>
        <w:spacing w:line="360" w:lineRule="exact"/>
        <w:ind w:firstLine="727" w:firstLineChars="303"/>
        <w:rPr>
          <w:rFonts w:ascii="宋体"/>
          <w:sz w:val="24"/>
          <w:szCs w:val="24"/>
        </w:rPr>
      </w:pPr>
      <w:r>
        <w:rPr>
          <w:rFonts w:hint="eastAsia" w:ascii="宋体" w:hAnsi="宋体"/>
          <w:sz w:val="24"/>
          <w:szCs w:val="24"/>
        </w:rPr>
        <w:t>原</w:t>
      </w:r>
      <w:r>
        <w:rPr>
          <w:rFonts w:ascii="宋体" w:hAnsi="宋体"/>
          <w:sz w:val="24"/>
          <w:szCs w:val="24"/>
        </w:rPr>
        <w:t xml:space="preserve">   </w:t>
      </w:r>
      <w:r>
        <w:rPr>
          <w:rFonts w:hint="eastAsia" w:ascii="宋体" w:hAnsi="宋体"/>
          <w:sz w:val="24"/>
          <w:szCs w:val="24"/>
        </w:rPr>
        <w:t>值：</w:t>
      </w:r>
      <w:r>
        <w:rPr>
          <w:rFonts w:ascii="宋体" w:hAnsi="宋体"/>
          <w:sz w:val="24"/>
          <w:szCs w:val="24"/>
        </w:rPr>
        <w:t xml:space="preserve">    </w:t>
      </w:r>
      <w:r>
        <w:rPr>
          <w:rFonts w:hint="eastAsia" w:ascii="宋体" w:hAnsi="宋体"/>
          <w:sz w:val="24"/>
          <w:szCs w:val="24"/>
        </w:rPr>
        <w:t>净</w:t>
      </w:r>
      <w:r>
        <w:rPr>
          <w:rFonts w:ascii="宋体" w:hAnsi="宋体"/>
          <w:sz w:val="24"/>
          <w:szCs w:val="24"/>
        </w:rPr>
        <w:t xml:space="preserve">   </w:t>
      </w:r>
      <w:r>
        <w:rPr>
          <w:rFonts w:hint="eastAsia" w:ascii="宋体" w:hAnsi="宋体"/>
          <w:sz w:val="24"/>
          <w:szCs w:val="24"/>
        </w:rPr>
        <w:t>值：</w:t>
      </w:r>
      <w:r>
        <w:rPr>
          <w:rFonts w:ascii="宋体" w:hAnsi="宋体"/>
          <w:sz w:val="24"/>
          <w:szCs w:val="24"/>
        </w:rPr>
        <w:t xml:space="preserve"> </w:t>
      </w:r>
    </w:p>
    <w:p>
      <w:pPr>
        <w:spacing w:line="360" w:lineRule="exact"/>
        <w:ind w:firstLine="727" w:firstLineChars="303"/>
        <w:rPr>
          <w:rFonts w:ascii="宋体"/>
          <w:sz w:val="24"/>
          <w:szCs w:val="24"/>
        </w:rPr>
      </w:pPr>
      <w:r>
        <w:rPr>
          <w:rFonts w:ascii="宋体" w:hAnsi="宋体"/>
          <w:sz w:val="24"/>
          <w:szCs w:val="24"/>
        </w:rPr>
        <w:t>2</w:t>
      </w:r>
      <w:r>
        <w:rPr>
          <w:rFonts w:hint="eastAsia" w:ascii="宋体" w:hAnsi="宋体"/>
          <w:sz w:val="24"/>
          <w:szCs w:val="24"/>
        </w:rPr>
        <w:t>）流动资金：</w:t>
      </w:r>
    </w:p>
    <w:p>
      <w:pPr>
        <w:spacing w:line="360" w:lineRule="exact"/>
        <w:ind w:firstLine="727" w:firstLineChars="303"/>
        <w:rPr>
          <w:rFonts w:ascii="宋体"/>
          <w:sz w:val="24"/>
          <w:szCs w:val="24"/>
        </w:rPr>
      </w:pPr>
      <w:r>
        <w:rPr>
          <w:rFonts w:ascii="宋体" w:hAnsi="宋体"/>
          <w:sz w:val="24"/>
          <w:szCs w:val="24"/>
        </w:rPr>
        <w:t>3</w:t>
      </w:r>
      <w:r>
        <w:rPr>
          <w:rFonts w:hint="eastAsia" w:ascii="宋体" w:hAnsi="宋体"/>
          <w:sz w:val="24"/>
          <w:szCs w:val="24"/>
        </w:rPr>
        <w:t>）长期负债：</w:t>
      </w:r>
    </w:p>
    <w:p>
      <w:pPr>
        <w:spacing w:line="360" w:lineRule="exact"/>
        <w:ind w:firstLine="727" w:firstLineChars="303"/>
        <w:rPr>
          <w:rFonts w:ascii="宋体"/>
          <w:sz w:val="24"/>
          <w:szCs w:val="24"/>
        </w:rPr>
      </w:pPr>
      <w:r>
        <w:rPr>
          <w:rFonts w:ascii="宋体" w:hAnsi="宋体"/>
          <w:sz w:val="24"/>
          <w:szCs w:val="24"/>
        </w:rPr>
        <w:t>4</w:t>
      </w:r>
      <w:r>
        <w:rPr>
          <w:rFonts w:hint="eastAsia" w:ascii="宋体" w:hAnsi="宋体"/>
          <w:sz w:val="24"/>
          <w:szCs w:val="24"/>
        </w:rPr>
        <w:t>）短期负债：</w:t>
      </w:r>
    </w:p>
    <w:p>
      <w:pPr>
        <w:spacing w:line="360" w:lineRule="exact"/>
        <w:rPr>
          <w:rFonts w:ascii="宋体"/>
          <w:sz w:val="24"/>
          <w:szCs w:val="24"/>
        </w:rPr>
      </w:pPr>
      <w:r>
        <w:rPr>
          <w:rFonts w:ascii="宋体" w:hAnsi="宋体"/>
          <w:sz w:val="24"/>
          <w:szCs w:val="24"/>
        </w:rPr>
        <w:t>2</w:t>
      </w:r>
      <w:r>
        <w:rPr>
          <w:rFonts w:hint="eastAsia" w:ascii="宋体" w:hAnsi="宋体"/>
          <w:sz w:val="24"/>
          <w:szCs w:val="24"/>
        </w:rPr>
        <w:t>．与投标货物的生产、销售和服务有关的情况：</w:t>
      </w:r>
      <w:r>
        <w:rPr>
          <w:rFonts w:ascii="宋体" w:hAnsi="宋体"/>
          <w:sz w:val="24"/>
          <w:szCs w:val="24"/>
        </w:rPr>
        <w:t xml:space="preserve"> </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）关于制造投标货物的设施及其它情况：</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sz w:val="24"/>
                <w:szCs w:val="24"/>
              </w:rPr>
            </w:pPr>
          </w:p>
        </w:tc>
      </w:tr>
    </w:tbl>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）投标人生产此投标货物的经验（包括年限、项目业主、额定能力、商业运营的起始日期等）：</w:t>
      </w:r>
    </w:p>
    <w:p>
      <w:pPr>
        <w:spacing w:line="360" w:lineRule="exact"/>
        <w:ind w:firstLine="240" w:firstLineChars="10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）销售、服务网点分布（可另行附表）：</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sz w:val="24"/>
                <w:szCs w:val="24"/>
              </w:rPr>
            </w:pPr>
            <w:r>
              <w:rPr>
                <w:rFonts w:hint="eastAsia" w:ascii="宋体" w:hAnsi="宋体"/>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sz w:val="24"/>
                <w:szCs w:val="24"/>
              </w:rPr>
            </w:pPr>
          </w:p>
        </w:tc>
      </w:tr>
    </w:tbl>
    <w:p>
      <w:pPr>
        <w:spacing w:line="360" w:lineRule="exact"/>
        <w:rPr>
          <w:rFonts w:ascii="宋体"/>
          <w:sz w:val="24"/>
          <w:szCs w:val="24"/>
        </w:rPr>
      </w:pPr>
      <w:r>
        <w:rPr>
          <w:rFonts w:ascii="宋体" w:hAnsi="宋体"/>
          <w:sz w:val="24"/>
          <w:szCs w:val="24"/>
        </w:rPr>
        <w:t>3</w:t>
      </w:r>
      <w:r>
        <w:rPr>
          <w:rFonts w:hint="eastAsia" w:ascii="宋体" w:hAnsi="宋体"/>
          <w:sz w:val="24"/>
          <w:szCs w:val="24"/>
        </w:rPr>
        <w:t>．投标人认为需要声明的其它情况：</w:t>
      </w:r>
      <w:r>
        <w:rPr>
          <w:rFonts w:ascii="宋体" w:hAnsi="宋体"/>
          <w:sz w:val="24"/>
          <w:szCs w:val="24"/>
        </w:rPr>
        <w:t xml:space="preserve">                         </w:t>
      </w:r>
    </w:p>
    <w:p>
      <w:pPr>
        <w:spacing w:line="360" w:lineRule="exact"/>
        <w:ind w:firstLine="475" w:firstLineChars="198"/>
        <w:rPr>
          <w:rFonts w:ascii="宋体"/>
          <w:sz w:val="24"/>
          <w:szCs w:val="24"/>
        </w:rPr>
      </w:pPr>
      <w:r>
        <w:rPr>
          <w:rFonts w:hint="eastAsia" w:ascii="宋体" w:hAnsi="宋体"/>
          <w:sz w:val="24"/>
          <w:szCs w:val="24"/>
        </w:rPr>
        <w:t>兹证明上述声明是真实的、正确，并提供了全部能提供的资料和数据，同意按照采购代理机构要求出示有关证明文件。</w:t>
      </w:r>
      <w:r>
        <w:rPr>
          <w:rFonts w:ascii="宋体" w:hAnsi="宋体"/>
          <w:sz w:val="24"/>
          <w:szCs w:val="24"/>
        </w:rPr>
        <w:t xml:space="preserve">                      </w:t>
      </w:r>
    </w:p>
    <w:p>
      <w:pPr>
        <w:spacing w:line="360" w:lineRule="auto"/>
        <w:ind w:left="504" w:leftChars="240"/>
        <w:rPr>
          <w:rFonts w:ascii="宋体"/>
          <w:b/>
          <w:sz w:val="24"/>
          <w:szCs w:val="24"/>
        </w:rPr>
      </w:pPr>
      <w:r>
        <w:rPr>
          <w:rFonts w:hint="eastAsia" w:ascii="宋体" w:hAnsi="宋体"/>
          <w:b/>
          <w:sz w:val="24"/>
          <w:szCs w:val="24"/>
        </w:rPr>
        <w:t>投标人</w:t>
      </w:r>
      <w:r>
        <w:rPr>
          <w:rFonts w:hint="eastAsia" w:ascii="Times New Roman" w:hAnsi="宋体"/>
          <w:b/>
          <w:sz w:val="24"/>
          <w:szCs w:val="24"/>
        </w:rPr>
        <w:t>（公章）</w:t>
      </w:r>
      <w:r>
        <w:rPr>
          <w:rFonts w:hint="eastAsia" w:ascii="宋体" w:hAnsi="宋体"/>
          <w:b/>
          <w:sz w:val="24"/>
          <w:szCs w:val="24"/>
        </w:rPr>
        <w:t>：</w:t>
      </w:r>
    </w:p>
    <w:p>
      <w:pPr>
        <w:spacing w:line="360" w:lineRule="auto"/>
        <w:ind w:left="504" w:leftChars="240"/>
        <w:rPr>
          <w:rFonts w:ascii="宋体"/>
          <w:b/>
          <w:sz w:val="24"/>
          <w:szCs w:val="24"/>
        </w:rPr>
      </w:pPr>
      <w:r>
        <w:rPr>
          <w:rFonts w:hint="eastAsia" w:ascii="Times New Roman" w:hAnsi="宋体"/>
          <w:b/>
          <w:sz w:val="24"/>
          <w:szCs w:val="24"/>
        </w:rPr>
        <w:t>法定代表人（签字或盖章）</w:t>
      </w:r>
      <w:r>
        <w:rPr>
          <w:rFonts w:hint="eastAsia" w:ascii="宋体" w:hAnsi="宋体"/>
          <w:b/>
          <w:sz w:val="24"/>
          <w:szCs w:val="24"/>
        </w:rPr>
        <w:t>：</w:t>
      </w:r>
    </w:p>
    <w:p>
      <w:pPr>
        <w:spacing w:line="360" w:lineRule="auto"/>
        <w:ind w:left="504" w:leftChars="240"/>
        <w:rPr>
          <w:rFonts w:hint="eastAsia" w:ascii="宋体" w:hAnsi="宋体"/>
          <w:b/>
          <w:sz w:val="24"/>
          <w:szCs w:val="24"/>
        </w:rPr>
      </w:pPr>
      <w:r>
        <w:rPr>
          <w:rFonts w:hint="eastAsia" w:ascii="宋体" w:hAnsi="宋体"/>
          <w:b/>
          <w:sz w:val="24"/>
          <w:szCs w:val="24"/>
        </w:rPr>
        <w:t>电</w:t>
      </w:r>
      <w:r>
        <w:rPr>
          <w:rFonts w:ascii="宋体" w:hAnsi="宋体"/>
          <w:b/>
          <w:sz w:val="24"/>
          <w:szCs w:val="24"/>
        </w:rPr>
        <w:t xml:space="preserve">    </w:t>
      </w:r>
      <w:r>
        <w:rPr>
          <w:rFonts w:hint="eastAsia" w:ascii="宋体" w:hAnsi="宋体"/>
          <w:b/>
          <w:sz w:val="24"/>
          <w:szCs w:val="24"/>
        </w:rPr>
        <w:t>话：</w:t>
      </w:r>
    </w:p>
    <w:p>
      <w:pPr>
        <w:spacing w:line="360" w:lineRule="auto"/>
        <w:ind w:left="504" w:leftChars="240"/>
        <w:rPr>
          <w:rFonts w:ascii="宋体"/>
          <w:b/>
          <w:sz w:val="24"/>
          <w:szCs w:val="24"/>
          <w:u w:val="single"/>
        </w:rPr>
      </w:pPr>
      <w:r>
        <w:rPr>
          <w:rFonts w:hint="eastAsia" w:ascii="宋体" w:hAnsi="宋体"/>
          <w:b/>
          <w:sz w:val="24"/>
          <w:szCs w:val="24"/>
        </w:rPr>
        <w:t>传</w:t>
      </w:r>
      <w:r>
        <w:rPr>
          <w:rFonts w:ascii="宋体" w:hAnsi="宋体"/>
          <w:b/>
          <w:sz w:val="24"/>
          <w:szCs w:val="24"/>
        </w:rPr>
        <w:t xml:space="preserve">    </w:t>
      </w:r>
      <w:r>
        <w:rPr>
          <w:rFonts w:hint="eastAsia" w:ascii="宋体" w:hAnsi="宋体"/>
          <w:b/>
          <w:sz w:val="24"/>
          <w:szCs w:val="24"/>
        </w:rPr>
        <w:t>真：</w:t>
      </w:r>
    </w:p>
    <w:p>
      <w:pPr>
        <w:spacing w:line="360" w:lineRule="auto"/>
        <w:ind w:left="504" w:leftChars="240"/>
        <w:rPr>
          <w:rFonts w:ascii="宋体"/>
          <w:b/>
          <w:sz w:val="24"/>
          <w:szCs w:val="24"/>
        </w:rPr>
      </w:pPr>
      <w:r>
        <w:rPr>
          <w:rFonts w:hint="eastAsia" w:ascii="宋体" w:hAnsi="宋体"/>
          <w:b/>
          <w:sz w:val="24"/>
          <w:szCs w:val="24"/>
        </w:rPr>
        <w:t>日</w:t>
      </w:r>
      <w:r>
        <w:rPr>
          <w:rFonts w:ascii="宋体" w:hAnsi="宋体"/>
          <w:b/>
          <w:sz w:val="24"/>
          <w:szCs w:val="24"/>
        </w:rPr>
        <w:t xml:space="preserve">    </w:t>
      </w:r>
      <w:r>
        <w:rPr>
          <w:rFonts w:hint="eastAsia" w:ascii="宋体" w:hAnsi="宋体"/>
          <w:b/>
          <w:sz w:val="24"/>
          <w:szCs w:val="24"/>
        </w:rPr>
        <w:t>期：年月</w:t>
      </w:r>
      <w:r>
        <w:rPr>
          <w:rFonts w:ascii="宋体" w:hAnsi="宋体"/>
          <w:b/>
          <w:sz w:val="24"/>
          <w:szCs w:val="24"/>
        </w:rPr>
        <w:t xml:space="preserve"> </w:t>
      </w:r>
      <w:r>
        <w:rPr>
          <w:rFonts w:hint="eastAsia" w:ascii="宋体" w:hAnsi="宋体"/>
          <w:b/>
          <w:sz w:val="24"/>
          <w:szCs w:val="24"/>
        </w:rPr>
        <w:t>日</w:t>
      </w:r>
    </w:p>
    <w:p>
      <w:pPr>
        <w:spacing w:line="360" w:lineRule="auto"/>
        <w:ind w:left="504" w:leftChars="240"/>
        <w:rPr>
          <w:rFonts w:ascii="宋体"/>
          <w:b/>
          <w:sz w:val="24"/>
          <w:szCs w:val="24"/>
        </w:rPr>
      </w:pPr>
    </w:p>
    <w:p>
      <w:pPr>
        <w:pStyle w:val="4"/>
        <w:numPr>
          <w:ilvl w:val="0"/>
          <w:numId w:val="68"/>
        </w:numPr>
        <w:spacing w:before="100" w:beforeAutospacing="1" w:afterLines="50" w:line="360" w:lineRule="auto"/>
        <w:ind w:left="1610" w:hanging="1610"/>
        <w:rPr>
          <w:rFonts w:ascii="宋体"/>
        </w:rPr>
      </w:pPr>
      <w:bookmarkStart w:id="208" w:name="_Toc494665565"/>
      <w:bookmarkStart w:id="209" w:name="_Toc494665962"/>
      <w:bookmarkStart w:id="210" w:name="_Toc495861561"/>
      <w:bookmarkStart w:id="211" w:name="_Toc494745329"/>
      <w:bookmarkStart w:id="212" w:name="_Toc494665012"/>
      <w:bookmarkStart w:id="213" w:name="_Toc494702282"/>
      <w:bookmarkStart w:id="214" w:name="_Toc494721112"/>
      <w:r>
        <w:rPr>
          <w:rFonts w:hint="eastAsia" w:ascii="宋体" w:hAnsi="宋体"/>
        </w:rPr>
        <w:t>项目负责人、技术负责人简历表</w:t>
      </w:r>
      <w:bookmarkEnd w:id="208"/>
      <w:bookmarkEnd w:id="209"/>
      <w:bookmarkEnd w:id="210"/>
      <w:bookmarkEnd w:id="211"/>
      <w:bookmarkEnd w:id="212"/>
      <w:bookmarkEnd w:id="213"/>
      <w:bookmarkEnd w:id="214"/>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姓</w:t>
            </w:r>
            <w:r>
              <w:rPr>
                <w:rFonts w:ascii="宋体" w:hAnsi="宋体"/>
                <w:kern w:val="0"/>
                <w:sz w:val="24"/>
                <w:szCs w:val="28"/>
              </w:rPr>
              <w:t xml:space="preserve">    </w:t>
            </w:r>
            <w:r>
              <w:rPr>
                <w:rFonts w:hint="eastAsia" w:ascii="宋体" w:hAnsi="宋体"/>
                <w:kern w:val="0"/>
                <w:sz w:val="24"/>
                <w:szCs w:val="28"/>
              </w:rPr>
              <w:t>名</w:t>
            </w:r>
          </w:p>
        </w:tc>
        <w:tc>
          <w:tcPr>
            <w:tcW w:w="1530" w:type="dxa"/>
            <w:gridSpan w:val="2"/>
            <w:vAlign w:val="center"/>
          </w:tcPr>
          <w:p>
            <w:pPr>
              <w:autoSpaceDE w:val="0"/>
              <w:autoSpaceDN w:val="0"/>
              <w:adjustRightInd w:val="0"/>
              <w:spacing w:line="360" w:lineRule="auto"/>
              <w:ind w:right="285"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kern w:val="0"/>
                <w:sz w:val="24"/>
                <w:szCs w:val="28"/>
              </w:rPr>
            </w:pPr>
            <w:r>
              <w:rPr>
                <w:rFonts w:hint="eastAsia" w:ascii="宋体" w:hAnsi="宋体"/>
                <w:kern w:val="0"/>
                <w:sz w:val="24"/>
                <w:szCs w:val="28"/>
              </w:rPr>
              <w:t>性</w:t>
            </w:r>
            <w:r>
              <w:rPr>
                <w:rFonts w:ascii="宋体" w:hAnsi="宋体"/>
                <w:kern w:val="0"/>
                <w:sz w:val="24"/>
                <w:szCs w:val="28"/>
              </w:rPr>
              <w:t xml:space="preserve">    </w:t>
            </w:r>
            <w:r>
              <w:rPr>
                <w:rFonts w:hint="eastAsia" w:ascii="宋体" w:hAnsi="宋体"/>
                <w:kern w:val="0"/>
                <w:sz w:val="24"/>
                <w:szCs w:val="28"/>
              </w:rPr>
              <w:t>别</w:t>
            </w:r>
          </w:p>
        </w:tc>
        <w:tc>
          <w:tcPr>
            <w:tcW w:w="1530" w:type="dxa"/>
            <w:gridSpan w:val="2"/>
            <w:vAlign w:val="center"/>
          </w:tcPr>
          <w:p>
            <w:pPr>
              <w:autoSpaceDE w:val="0"/>
              <w:autoSpaceDN w:val="0"/>
              <w:adjustRightInd w:val="0"/>
              <w:spacing w:line="360" w:lineRule="auto"/>
              <w:ind w:right="285"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kern w:val="0"/>
                <w:sz w:val="24"/>
                <w:szCs w:val="28"/>
              </w:rPr>
            </w:pPr>
            <w:r>
              <w:rPr>
                <w:rFonts w:hint="eastAsia" w:ascii="宋体" w:hAnsi="宋体"/>
                <w:kern w:val="0"/>
                <w:sz w:val="24"/>
                <w:szCs w:val="28"/>
              </w:rPr>
              <w:t>年</w:t>
            </w:r>
            <w:r>
              <w:rPr>
                <w:rFonts w:ascii="宋体" w:hAnsi="宋体"/>
                <w:kern w:val="0"/>
                <w:sz w:val="24"/>
                <w:szCs w:val="28"/>
              </w:rPr>
              <w:t xml:space="preserve">    </w:t>
            </w:r>
            <w:r>
              <w:rPr>
                <w:rFonts w:hint="eastAsia" w:ascii="宋体" w:hAnsi="宋体"/>
                <w:kern w:val="0"/>
                <w:sz w:val="24"/>
                <w:szCs w:val="28"/>
              </w:rPr>
              <w:t>龄</w:t>
            </w:r>
          </w:p>
        </w:tc>
        <w:tc>
          <w:tcPr>
            <w:tcW w:w="1530" w:type="dxa"/>
            <w:vAlign w:val="center"/>
          </w:tcPr>
          <w:p>
            <w:pPr>
              <w:autoSpaceDE w:val="0"/>
              <w:autoSpaceDN w:val="0"/>
              <w:adjustRightInd w:val="0"/>
              <w:spacing w:line="360" w:lineRule="auto"/>
              <w:ind w:right="285" w:rightChars="136"/>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职</w:t>
            </w:r>
            <w:r>
              <w:rPr>
                <w:rFonts w:ascii="宋体" w:hAnsi="宋体"/>
                <w:kern w:val="0"/>
                <w:sz w:val="24"/>
                <w:szCs w:val="28"/>
              </w:rPr>
              <w:t xml:space="preserve">    </w:t>
            </w:r>
            <w:r>
              <w:rPr>
                <w:rFonts w:hint="eastAsia" w:ascii="宋体" w:hAnsi="宋体"/>
                <w:kern w:val="0"/>
                <w:sz w:val="24"/>
                <w:szCs w:val="28"/>
              </w:rPr>
              <w:t>务</w:t>
            </w:r>
          </w:p>
        </w:tc>
        <w:tc>
          <w:tcPr>
            <w:tcW w:w="1530" w:type="dxa"/>
            <w:gridSpan w:val="2"/>
            <w:vAlign w:val="center"/>
          </w:tcPr>
          <w:p>
            <w:pPr>
              <w:autoSpaceDE w:val="0"/>
              <w:autoSpaceDN w:val="0"/>
              <w:adjustRightInd w:val="0"/>
              <w:spacing w:line="360" w:lineRule="auto"/>
              <w:ind w:right="285"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kern w:val="0"/>
                <w:sz w:val="24"/>
                <w:szCs w:val="28"/>
              </w:rPr>
            </w:pPr>
            <w:r>
              <w:rPr>
                <w:rFonts w:hint="eastAsia" w:ascii="宋体" w:hAnsi="宋体"/>
                <w:kern w:val="0"/>
                <w:sz w:val="24"/>
                <w:szCs w:val="28"/>
              </w:rPr>
              <w:t>职</w:t>
            </w:r>
            <w:r>
              <w:rPr>
                <w:rFonts w:ascii="宋体" w:hAnsi="宋体"/>
                <w:kern w:val="0"/>
                <w:sz w:val="24"/>
                <w:szCs w:val="28"/>
              </w:rPr>
              <w:t xml:space="preserve">    </w:t>
            </w:r>
            <w:r>
              <w:rPr>
                <w:rFonts w:hint="eastAsia" w:ascii="宋体" w:hAnsi="宋体"/>
                <w:kern w:val="0"/>
                <w:sz w:val="24"/>
                <w:szCs w:val="28"/>
              </w:rPr>
              <w:t>称</w:t>
            </w:r>
          </w:p>
        </w:tc>
        <w:tc>
          <w:tcPr>
            <w:tcW w:w="1530" w:type="dxa"/>
            <w:gridSpan w:val="2"/>
            <w:vAlign w:val="center"/>
          </w:tcPr>
          <w:p>
            <w:pPr>
              <w:autoSpaceDE w:val="0"/>
              <w:autoSpaceDN w:val="0"/>
              <w:adjustRightInd w:val="0"/>
              <w:spacing w:line="360" w:lineRule="auto"/>
              <w:ind w:right="285" w:rightChars="136"/>
              <w:jc w:val="center"/>
              <w:rPr>
                <w:rFonts w:ascii="宋体"/>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kern w:val="0"/>
                <w:sz w:val="24"/>
                <w:szCs w:val="28"/>
              </w:rPr>
            </w:pPr>
            <w:r>
              <w:rPr>
                <w:rFonts w:hint="eastAsia" w:ascii="宋体" w:hAnsi="宋体"/>
                <w:kern w:val="0"/>
                <w:sz w:val="24"/>
                <w:szCs w:val="28"/>
              </w:rPr>
              <w:t>学</w:t>
            </w:r>
            <w:r>
              <w:rPr>
                <w:rFonts w:ascii="宋体" w:hAnsi="宋体"/>
                <w:kern w:val="0"/>
                <w:sz w:val="24"/>
                <w:szCs w:val="28"/>
              </w:rPr>
              <w:t xml:space="preserve">    </w:t>
            </w:r>
            <w:r>
              <w:rPr>
                <w:rFonts w:hint="eastAsia" w:ascii="宋体" w:hAnsi="宋体"/>
                <w:kern w:val="0"/>
                <w:sz w:val="24"/>
                <w:szCs w:val="28"/>
              </w:rPr>
              <w:t>历</w:t>
            </w:r>
          </w:p>
        </w:tc>
        <w:tc>
          <w:tcPr>
            <w:tcW w:w="1530" w:type="dxa"/>
            <w:vAlign w:val="center"/>
          </w:tcPr>
          <w:p>
            <w:pPr>
              <w:autoSpaceDE w:val="0"/>
              <w:autoSpaceDN w:val="0"/>
              <w:adjustRightInd w:val="0"/>
              <w:spacing w:line="360" w:lineRule="auto"/>
              <w:ind w:right="2" w:rightChars="1"/>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02" w:type="dxa"/>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参加工作</w:t>
            </w:r>
          </w:p>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时间</w:t>
            </w:r>
          </w:p>
        </w:tc>
        <w:tc>
          <w:tcPr>
            <w:tcW w:w="1530" w:type="dxa"/>
            <w:gridSpan w:val="2"/>
            <w:vAlign w:val="center"/>
          </w:tcPr>
          <w:p>
            <w:pPr>
              <w:autoSpaceDE w:val="0"/>
              <w:autoSpaceDN w:val="0"/>
              <w:adjustRightInd w:val="0"/>
              <w:spacing w:line="360" w:lineRule="auto"/>
              <w:jc w:val="center"/>
              <w:rPr>
                <w:rFonts w:ascii="宋体"/>
                <w:kern w:val="0"/>
                <w:sz w:val="24"/>
                <w:szCs w:val="28"/>
              </w:rPr>
            </w:pPr>
          </w:p>
        </w:tc>
        <w:tc>
          <w:tcPr>
            <w:tcW w:w="1530" w:type="dxa"/>
            <w:gridSpan w:val="2"/>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kern w:val="0"/>
                <w:sz w:val="24"/>
                <w:szCs w:val="28"/>
              </w:rPr>
            </w:pPr>
          </w:p>
        </w:tc>
        <w:tc>
          <w:tcPr>
            <w:tcW w:w="1530" w:type="dxa"/>
            <w:gridSpan w:val="2"/>
            <w:vAlign w:val="center"/>
          </w:tcPr>
          <w:p>
            <w:pPr>
              <w:autoSpaceDE w:val="0"/>
              <w:autoSpaceDN w:val="0"/>
              <w:adjustRightInd w:val="0"/>
              <w:spacing w:line="360" w:lineRule="auto"/>
              <w:jc w:val="center"/>
              <w:rPr>
                <w:rFonts w:ascii="宋体"/>
                <w:kern w:val="0"/>
                <w:sz w:val="24"/>
                <w:szCs w:val="28"/>
              </w:rPr>
            </w:pPr>
            <w:r>
              <w:rPr>
                <w:rFonts w:hint="eastAsia" w:ascii="宋体" w:hAnsi="宋体"/>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kern w:val="0"/>
                <w:sz w:val="24"/>
                <w:szCs w:val="28"/>
              </w:rPr>
            </w:pPr>
            <w:r>
              <w:rPr>
                <w:rFonts w:hint="eastAsia" w:ascii="宋体" w:hAnsi="宋体"/>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kern w:val="0"/>
                <w:sz w:val="24"/>
                <w:szCs w:val="28"/>
              </w:rPr>
            </w:pPr>
            <w:r>
              <w:rPr>
                <w:rFonts w:hint="eastAsia" w:ascii="宋体" w:hAnsi="宋体"/>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kern w:val="0"/>
                <w:sz w:val="24"/>
                <w:szCs w:val="28"/>
              </w:rPr>
            </w:pPr>
            <w:r>
              <w:rPr>
                <w:rFonts w:hint="eastAsia" w:ascii="宋体" w:hAnsi="宋体"/>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r>
              <w:rPr>
                <w:rFonts w:hint="eastAsia" w:ascii="宋体" w:hAnsi="宋体"/>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r>
              <w:rPr>
                <w:rFonts w:hint="eastAsia" w:ascii="宋体" w:hAnsi="宋体"/>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r>
              <w:rPr>
                <w:rFonts w:hint="eastAsia" w:ascii="宋体" w:hAnsi="宋体"/>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r>
              <w:rPr>
                <w:rFonts w:hint="eastAsia" w:ascii="宋体" w:hAnsi="宋体"/>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kern w:val="0"/>
                <w:sz w:val="24"/>
                <w:szCs w:val="28"/>
              </w:rPr>
            </w:pPr>
          </w:p>
        </w:tc>
      </w:tr>
    </w:tbl>
    <w:p>
      <w:pPr>
        <w:spacing w:line="360" w:lineRule="auto"/>
        <w:ind w:left="720" w:hanging="720" w:hangingChars="300"/>
        <w:jc w:val="left"/>
        <w:rPr>
          <w:rFonts w:ascii="宋体"/>
          <w:sz w:val="24"/>
          <w:szCs w:val="24"/>
          <w:lang w:val="zh-CN"/>
        </w:rPr>
      </w:pPr>
      <w:r>
        <w:rPr>
          <w:rFonts w:hint="eastAsia" w:ascii="宋体" w:hAnsi="宋体"/>
          <w:sz w:val="24"/>
          <w:szCs w:val="24"/>
          <w:lang w:val="zh-CN"/>
        </w:rPr>
        <w:t>说明：投标文件正本应附完整的相关证明材料清晰影印件，未按照要求详细完整填写此表，导致的后果由投标人自行承担。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610" w:hanging="1610"/>
        <w:rPr>
          <w:rFonts w:ascii="宋体"/>
        </w:rPr>
      </w:pPr>
      <w:bookmarkStart w:id="215" w:name="_Toc236473307"/>
      <w:bookmarkStart w:id="216" w:name="_Toc494665566"/>
      <w:bookmarkStart w:id="217" w:name="_Toc238276251"/>
      <w:bookmarkStart w:id="218" w:name="_Toc495861562"/>
      <w:bookmarkStart w:id="219" w:name="_Toc494665013"/>
      <w:bookmarkStart w:id="220" w:name="_Toc494721113"/>
      <w:bookmarkStart w:id="221" w:name="_Toc494665963"/>
      <w:bookmarkStart w:id="222" w:name="_Toc494702283"/>
      <w:bookmarkStart w:id="223" w:name="_Toc494745330"/>
      <w:r>
        <w:rPr>
          <w:rFonts w:hint="eastAsia" w:ascii="宋体" w:hAnsi="宋体"/>
        </w:rPr>
        <w:t>项目班子成员情况表</w:t>
      </w:r>
      <w:bookmarkEnd w:id="215"/>
      <w:bookmarkEnd w:id="216"/>
      <w:bookmarkEnd w:id="217"/>
      <w:bookmarkEnd w:id="218"/>
      <w:bookmarkEnd w:id="219"/>
      <w:bookmarkEnd w:id="220"/>
      <w:bookmarkEnd w:id="221"/>
      <w:bookmarkEnd w:id="222"/>
      <w:bookmarkEnd w:id="223"/>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F2F2F2"/>
            <w:vAlign w:val="center"/>
          </w:tcPr>
          <w:p>
            <w:pPr>
              <w:jc w:val="center"/>
              <w:rPr>
                <w:rFonts w:ascii="宋体"/>
                <w:sz w:val="24"/>
                <w:szCs w:val="24"/>
              </w:rPr>
            </w:pPr>
            <w:r>
              <w:rPr>
                <w:rFonts w:hint="eastAsia" w:ascii="宋体" w:hAnsi="宋体"/>
                <w:sz w:val="24"/>
                <w:szCs w:val="24"/>
              </w:rPr>
              <w:t>序号</w:t>
            </w:r>
          </w:p>
        </w:tc>
        <w:tc>
          <w:tcPr>
            <w:tcW w:w="992" w:type="dxa"/>
            <w:shd w:val="clear" w:color="auto" w:fill="F2F2F2"/>
            <w:vAlign w:val="center"/>
          </w:tcPr>
          <w:p>
            <w:pPr>
              <w:jc w:val="center"/>
              <w:rPr>
                <w:rFonts w:ascii="宋体"/>
                <w:sz w:val="24"/>
                <w:szCs w:val="24"/>
              </w:rPr>
            </w:pPr>
            <w:r>
              <w:rPr>
                <w:rFonts w:hint="eastAsia" w:ascii="宋体" w:hAnsi="宋体"/>
                <w:sz w:val="24"/>
                <w:szCs w:val="24"/>
              </w:rPr>
              <w:t>姓</w:t>
            </w:r>
            <w:r>
              <w:rPr>
                <w:rFonts w:ascii="宋体" w:hAnsi="宋体"/>
                <w:sz w:val="24"/>
                <w:szCs w:val="24"/>
              </w:rPr>
              <w:t xml:space="preserve"> </w:t>
            </w:r>
            <w:r>
              <w:rPr>
                <w:rFonts w:hint="eastAsia" w:ascii="宋体" w:hAnsi="宋体"/>
                <w:sz w:val="24"/>
                <w:szCs w:val="24"/>
              </w:rPr>
              <w:t>名</w:t>
            </w:r>
          </w:p>
        </w:tc>
        <w:tc>
          <w:tcPr>
            <w:tcW w:w="1134" w:type="dxa"/>
            <w:shd w:val="clear" w:color="auto" w:fill="F2F2F2"/>
            <w:vAlign w:val="center"/>
          </w:tcPr>
          <w:p>
            <w:pPr>
              <w:jc w:val="center"/>
              <w:rPr>
                <w:rFonts w:ascii="宋体"/>
                <w:sz w:val="24"/>
                <w:szCs w:val="24"/>
              </w:rPr>
            </w:pPr>
            <w:r>
              <w:rPr>
                <w:rFonts w:hint="eastAsia" w:ascii="宋体" w:hAnsi="宋体"/>
                <w:sz w:val="24"/>
                <w:szCs w:val="24"/>
              </w:rPr>
              <w:t>专</w:t>
            </w:r>
            <w:r>
              <w:rPr>
                <w:rFonts w:ascii="宋体" w:hAnsi="宋体"/>
                <w:sz w:val="24"/>
                <w:szCs w:val="24"/>
              </w:rPr>
              <w:t xml:space="preserve"> </w:t>
            </w:r>
            <w:r>
              <w:rPr>
                <w:rFonts w:hint="eastAsia" w:ascii="宋体" w:hAnsi="宋体"/>
                <w:sz w:val="24"/>
                <w:szCs w:val="24"/>
              </w:rPr>
              <w:t>业</w:t>
            </w:r>
          </w:p>
        </w:tc>
        <w:tc>
          <w:tcPr>
            <w:tcW w:w="1134" w:type="dxa"/>
            <w:shd w:val="clear" w:color="auto" w:fill="F2F2F2"/>
            <w:vAlign w:val="center"/>
          </w:tcPr>
          <w:p>
            <w:pPr>
              <w:jc w:val="center"/>
              <w:rPr>
                <w:rFonts w:asci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龄</w:t>
            </w:r>
          </w:p>
        </w:tc>
        <w:tc>
          <w:tcPr>
            <w:tcW w:w="1418" w:type="dxa"/>
            <w:shd w:val="clear" w:color="auto" w:fill="F2F2F2"/>
            <w:vAlign w:val="center"/>
          </w:tcPr>
          <w:p>
            <w:pPr>
              <w:jc w:val="center"/>
              <w:rPr>
                <w:rFonts w:ascii="宋体"/>
                <w:sz w:val="24"/>
                <w:szCs w:val="24"/>
              </w:rPr>
            </w:pPr>
            <w:r>
              <w:rPr>
                <w:rFonts w:hint="eastAsia" w:ascii="宋体" w:hAnsi="宋体"/>
                <w:kern w:val="0"/>
                <w:sz w:val="24"/>
                <w:szCs w:val="28"/>
              </w:rPr>
              <w:t>从事本行业工作年限</w:t>
            </w:r>
          </w:p>
        </w:tc>
        <w:tc>
          <w:tcPr>
            <w:tcW w:w="1843" w:type="dxa"/>
            <w:shd w:val="clear" w:color="auto" w:fill="F2F2F2"/>
            <w:vAlign w:val="center"/>
          </w:tcPr>
          <w:p>
            <w:pPr>
              <w:jc w:val="center"/>
              <w:rPr>
                <w:rFonts w:ascii="宋体"/>
                <w:sz w:val="24"/>
                <w:szCs w:val="24"/>
              </w:rPr>
            </w:pPr>
            <w:r>
              <w:rPr>
                <w:rFonts w:hint="eastAsia" w:ascii="宋体" w:hAnsi="宋体"/>
                <w:sz w:val="24"/>
                <w:szCs w:val="24"/>
              </w:rPr>
              <w:t>在本项目中承担的工作</w:t>
            </w:r>
          </w:p>
        </w:tc>
        <w:tc>
          <w:tcPr>
            <w:tcW w:w="1842" w:type="dxa"/>
            <w:shd w:val="clear" w:color="auto" w:fill="F2F2F2"/>
            <w:vAlign w:val="center"/>
          </w:tcPr>
          <w:p>
            <w:pPr>
              <w:jc w:val="center"/>
              <w:rPr>
                <w:rFonts w:ascii="宋体"/>
                <w:sz w:val="24"/>
                <w:szCs w:val="24"/>
              </w:rPr>
            </w:pPr>
            <w:r>
              <w:rPr>
                <w:rFonts w:hint="eastAsia" w:ascii="宋体" w:hAnsi="宋体"/>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vAlign w:val="center"/>
          </w:tcPr>
          <w:p>
            <w:pPr>
              <w:jc w:val="center"/>
              <w:rPr>
                <w:rFonts w:ascii="宋体"/>
                <w:sz w:val="24"/>
                <w:szCs w:val="24"/>
              </w:rPr>
            </w:pPr>
            <w:r>
              <w:rPr>
                <w:rFonts w:ascii="宋体" w:hAnsi="宋体"/>
                <w:sz w:val="24"/>
                <w:szCs w:val="24"/>
              </w:rPr>
              <w:t>1</w:t>
            </w:r>
          </w:p>
        </w:tc>
        <w:tc>
          <w:tcPr>
            <w:tcW w:w="992" w:type="dxa"/>
            <w:vAlign w:val="center"/>
          </w:tcPr>
          <w:p>
            <w:pPr>
              <w:jc w:val="center"/>
              <w:rPr>
                <w:rFonts w:ascii="宋体"/>
                <w:sz w:val="24"/>
                <w:szCs w:val="24"/>
              </w:rPr>
            </w:pPr>
          </w:p>
        </w:tc>
        <w:tc>
          <w:tcPr>
            <w:tcW w:w="1134" w:type="dxa"/>
            <w:vAlign w:val="center"/>
          </w:tcPr>
          <w:p>
            <w:pPr>
              <w:rPr>
                <w:rFonts w:ascii="宋体"/>
                <w:sz w:val="24"/>
                <w:szCs w:val="24"/>
              </w:rPr>
            </w:pPr>
          </w:p>
        </w:tc>
        <w:tc>
          <w:tcPr>
            <w:tcW w:w="1134" w:type="dxa"/>
            <w:vAlign w:val="center"/>
          </w:tcPr>
          <w:p>
            <w:pPr>
              <w:rPr>
                <w:rFonts w:ascii="宋体"/>
                <w:sz w:val="24"/>
                <w:szCs w:val="24"/>
              </w:rPr>
            </w:pPr>
          </w:p>
        </w:tc>
        <w:tc>
          <w:tcPr>
            <w:tcW w:w="1418" w:type="dxa"/>
            <w:vAlign w:val="center"/>
          </w:tcPr>
          <w:p>
            <w:pPr>
              <w:rPr>
                <w:rFonts w:ascii="宋体"/>
                <w:sz w:val="24"/>
                <w:szCs w:val="24"/>
              </w:rPr>
            </w:pPr>
          </w:p>
        </w:tc>
        <w:tc>
          <w:tcPr>
            <w:tcW w:w="1843" w:type="dxa"/>
            <w:vAlign w:val="center"/>
          </w:tcPr>
          <w:p>
            <w:pPr>
              <w:rPr>
                <w:rFonts w:ascii="宋体"/>
                <w:sz w:val="24"/>
                <w:szCs w:val="24"/>
              </w:rPr>
            </w:pPr>
          </w:p>
        </w:tc>
        <w:tc>
          <w:tcPr>
            <w:tcW w:w="1842" w:type="dxa"/>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vAlign w:val="center"/>
          </w:tcPr>
          <w:p>
            <w:pPr>
              <w:jc w:val="center"/>
              <w:rPr>
                <w:rFonts w:ascii="宋体"/>
                <w:sz w:val="24"/>
                <w:szCs w:val="24"/>
              </w:rPr>
            </w:pPr>
            <w:r>
              <w:rPr>
                <w:rFonts w:ascii="宋体" w:hAnsi="宋体"/>
                <w:sz w:val="24"/>
                <w:szCs w:val="24"/>
              </w:rPr>
              <w:t>2</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vAlign w:val="center"/>
          </w:tcPr>
          <w:p>
            <w:pPr>
              <w:jc w:val="center"/>
              <w:rPr>
                <w:rFonts w:ascii="宋体"/>
                <w:sz w:val="24"/>
                <w:szCs w:val="24"/>
              </w:rPr>
            </w:pPr>
            <w:r>
              <w:rPr>
                <w:rFonts w:ascii="宋体" w:hAnsi="宋体"/>
                <w:sz w:val="24"/>
                <w:szCs w:val="24"/>
              </w:rPr>
              <w:t>3</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vAlign w:val="center"/>
          </w:tcPr>
          <w:p>
            <w:pPr>
              <w:jc w:val="center"/>
              <w:rPr>
                <w:rFonts w:ascii="宋体"/>
                <w:sz w:val="24"/>
                <w:szCs w:val="24"/>
              </w:rPr>
            </w:pPr>
            <w:r>
              <w:rPr>
                <w:rFonts w:ascii="宋体" w:hAnsi="宋体"/>
                <w:sz w:val="24"/>
                <w:szCs w:val="24"/>
              </w:rPr>
              <w:t>4</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vAlign w:val="center"/>
          </w:tcPr>
          <w:p>
            <w:pPr>
              <w:jc w:val="center"/>
              <w:rPr>
                <w:rFonts w:ascii="宋体"/>
                <w:sz w:val="24"/>
                <w:szCs w:val="24"/>
              </w:rPr>
            </w:pPr>
            <w:r>
              <w:rPr>
                <w:rFonts w:ascii="宋体" w:hAnsi="宋体"/>
                <w:sz w:val="24"/>
                <w:szCs w:val="24"/>
              </w:rPr>
              <w:t>5</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vAlign w:val="center"/>
          </w:tcPr>
          <w:p>
            <w:pPr>
              <w:jc w:val="center"/>
              <w:rPr>
                <w:rFonts w:ascii="宋体"/>
                <w:sz w:val="24"/>
                <w:szCs w:val="24"/>
              </w:rPr>
            </w:pPr>
            <w:r>
              <w:rPr>
                <w:rFonts w:ascii="宋体" w:hAnsi="宋体"/>
                <w:sz w:val="24"/>
                <w:szCs w:val="24"/>
              </w:rPr>
              <w:t>6</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vAlign w:val="center"/>
          </w:tcPr>
          <w:p>
            <w:pPr>
              <w:jc w:val="center"/>
              <w:rPr>
                <w:rFonts w:ascii="宋体"/>
                <w:sz w:val="24"/>
                <w:szCs w:val="24"/>
              </w:rPr>
            </w:pPr>
            <w:r>
              <w:rPr>
                <w:rFonts w:ascii="宋体" w:hAnsi="宋体"/>
                <w:sz w:val="24"/>
                <w:szCs w:val="24"/>
              </w:rPr>
              <w:t>7</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vAlign w:val="center"/>
          </w:tcPr>
          <w:p>
            <w:pPr>
              <w:jc w:val="center"/>
              <w:rPr>
                <w:rFonts w:ascii="宋体"/>
                <w:b/>
                <w:sz w:val="24"/>
                <w:szCs w:val="24"/>
              </w:rPr>
            </w:pPr>
            <w:r>
              <w:rPr>
                <w:rFonts w:hint="eastAsia" w:ascii="宋体"/>
                <w:b/>
                <w:sz w:val="24"/>
                <w:szCs w:val="24"/>
              </w:rPr>
              <w:t>…</w:t>
            </w:r>
          </w:p>
        </w:tc>
        <w:tc>
          <w:tcPr>
            <w:tcW w:w="992"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134" w:type="dxa"/>
            <w:vAlign w:val="center"/>
          </w:tcPr>
          <w:p>
            <w:pPr>
              <w:jc w:val="center"/>
              <w:rPr>
                <w:rFonts w:ascii="宋体"/>
                <w:sz w:val="24"/>
                <w:szCs w:val="24"/>
              </w:rPr>
            </w:pPr>
          </w:p>
        </w:tc>
        <w:tc>
          <w:tcPr>
            <w:tcW w:w="1418" w:type="dxa"/>
            <w:vAlign w:val="center"/>
          </w:tcPr>
          <w:p>
            <w:pPr>
              <w:jc w:val="center"/>
              <w:rPr>
                <w:rFonts w:ascii="宋体"/>
                <w:sz w:val="24"/>
                <w:szCs w:val="24"/>
              </w:rPr>
            </w:pPr>
          </w:p>
        </w:tc>
        <w:tc>
          <w:tcPr>
            <w:tcW w:w="1843" w:type="dxa"/>
            <w:vAlign w:val="center"/>
          </w:tcPr>
          <w:p>
            <w:pPr>
              <w:jc w:val="center"/>
              <w:rPr>
                <w:rFonts w:ascii="宋体"/>
                <w:sz w:val="24"/>
                <w:szCs w:val="24"/>
              </w:rPr>
            </w:pPr>
          </w:p>
        </w:tc>
        <w:tc>
          <w:tcPr>
            <w:tcW w:w="1842" w:type="dxa"/>
            <w:vAlign w:val="center"/>
          </w:tcPr>
          <w:p>
            <w:pPr>
              <w:jc w:val="center"/>
              <w:rPr>
                <w:rFonts w:ascii="宋体"/>
                <w:sz w:val="24"/>
                <w:szCs w:val="24"/>
              </w:rPr>
            </w:pPr>
          </w:p>
        </w:tc>
      </w:tr>
    </w:tbl>
    <w:p>
      <w:pPr>
        <w:spacing w:line="360" w:lineRule="auto"/>
        <w:ind w:left="720" w:hanging="720" w:hangingChars="300"/>
        <w:jc w:val="left"/>
        <w:rPr>
          <w:rFonts w:ascii="宋体"/>
          <w:sz w:val="24"/>
          <w:szCs w:val="24"/>
          <w:lang w:val="zh-CN"/>
        </w:rPr>
      </w:pPr>
      <w:r>
        <w:rPr>
          <w:rFonts w:hint="eastAsia" w:ascii="宋体" w:hAnsi="宋体"/>
          <w:sz w:val="24"/>
          <w:szCs w:val="24"/>
          <w:lang w:val="zh-CN"/>
        </w:rPr>
        <w:t>说明：投标文件正本应附完整的相关证明材料清晰影印件，</w:t>
      </w:r>
      <w:r>
        <w:rPr>
          <w:rFonts w:hint="eastAsia" w:ascii="宋体" w:hAnsi="宋体" w:cs="Corbel"/>
          <w:sz w:val="24"/>
          <w:szCs w:val="21"/>
          <w:lang w:val="zh-CN"/>
        </w:rPr>
        <w:t>未按照要求详细完整填写此表，</w:t>
      </w:r>
      <w:r>
        <w:rPr>
          <w:rFonts w:hint="eastAsia" w:ascii="宋体" w:hAnsi="宋体"/>
          <w:sz w:val="24"/>
          <w:szCs w:val="21"/>
          <w:lang w:val="zh-CN"/>
        </w:rPr>
        <w:t>导致的后果由投标人自行承担。</w:t>
      </w:r>
    </w:p>
    <w:p>
      <w:pPr>
        <w:spacing w:line="360" w:lineRule="auto"/>
        <w:jc w:val="left"/>
        <w:rPr>
          <w:rFonts w:ascii="宋体"/>
          <w:sz w:val="24"/>
          <w:szCs w:val="24"/>
          <w:lang w:val="zh-CN"/>
        </w:rPr>
      </w:pPr>
    </w:p>
    <w:p>
      <w:pPr>
        <w:spacing w:line="360" w:lineRule="auto"/>
        <w:jc w:val="left"/>
        <w:rPr>
          <w:rFonts w:ascii="宋体"/>
          <w:sz w:val="24"/>
          <w:szCs w:val="24"/>
          <w:lang w:val="zh-CN"/>
        </w:rPr>
      </w:pPr>
    </w:p>
    <w:p>
      <w:pPr>
        <w:spacing w:line="360" w:lineRule="auto"/>
        <w:jc w:val="left"/>
        <w:rPr>
          <w:rFonts w:ascii="宋体"/>
          <w:sz w:val="24"/>
          <w:szCs w:val="24"/>
          <w:lang w:val="zh-CN"/>
        </w:rPr>
      </w:pPr>
    </w:p>
    <w:p>
      <w:pPr>
        <w:spacing w:line="360" w:lineRule="auto"/>
        <w:jc w:val="left"/>
        <w:rPr>
          <w:rFonts w:ascii="宋体"/>
          <w:sz w:val="24"/>
          <w:szCs w:val="24"/>
          <w:lang w:val="zh-CN"/>
        </w:rPr>
      </w:pPr>
    </w:p>
    <w:p>
      <w:pPr>
        <w:spacing w:line="360" w:lineRule="auto"/>
        <w:jc w:val="left"/>
        <w:rPr>
          <w:rFonts w:ascii="宋体"/>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610" w:hanging="1610"/>
        <w:rPr>
          <w:rFonts w:ascii="宋体"/>
        </w:rPr>
      </w:pPr>
      <w:bookmarkStart w:id="224" w:name="_Toc494745331"/>
      <w:bookmarkStart w:id="225" w:name="_Toc495861563"/>
      <w:bookmarkStart w:id="226" w:name="_Toc494721114"/>
      <w:bookmarkStart w:id="227" w:name="_Toc494665567"/>
      <w:bookmarkStart w:id="228" w:name="_Toc238276256"/>
      <w:bookmarkStart w:id="229" w:name="_Toc494665964"/>
      <w:bookmarkStart w:id="230" w:name="_Toc236473312"/>
      <w:bookmarkStart w:id="231" w:name="_Toc494665014"/>
      <w:bookmarkStart w:id="232" w:name="_Toc494702284"/>
      <w:r>
        <w:rPr>
          <w:rFonts w:hint="eastAsia" w:ascii="宋体" w:hAnsi="宋体"/>
        </w:rPr>
        <w:t>投标人类似项目业绩表</w:t>
      </w:r>
      <w:bookmarkEnd w:id="224"/>
      <w:bookmarkEnd w:id="225"/>
      <w:bookmarkEnd w:id="226"/>
      <w:bookmarkEnd w:id="227"/>
      <w:bookmarkEnd w:id="228"/>
      <w:bookmarkEnd w:id="229"/>
      <w:bookmarkEnd w:id="230"/>
      <w:bookmarkEnd w:id="231"/>
      <w:bookmarkEnd w:id="232"/>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项目单位名称</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项目名称</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项目单位联系人姓名及联系方式</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项目金额</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项目负责人姓名</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项目时间</w:t>
            </w:r>
          </w:p>
        </w:tc>
        <w:tc>
          <w:tcPr>
            <w:tcW w:w="7200" w:type="dxa"/>
          </w:tcPr>
          <w:p>
            <w:pPr>
              <w:rPr>
                <w:rFonts w:ascii="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8" w:hRule="atLeast"/>
          <w:jc w:val="center"/>
        </w:trPr>
        <w:tc>
          <w:tcPr>
            <w:tcW w:w="2220" w:type="dxa"/>
            <w:vAlign w:val="center"/>
          </w:tcPr>
          <w:p>
            <w:pPr>
              <w:jc w:val="center"/>
              <w:rPr>
                <w:rFonts w:ascii="宋体" w:cs="Courier New"/>
                <w:sz w:val="24"/>
                <w:szCs w:val="24"/>
              </w:rPr>
            </w:pPr>
            <w:r>
              <w:rPr>
                <w:rFonts w:hint="eastAsia" w:ascii="宋体" w:hAnsi="宋体" w:cs="Courier New"/>
                <w:sz w:val="24"/>
                <w:szCs w:val="24"/>
              </w:rPr>
              <w:t>项目内容</w:t>
            </w:r>
          </w:p>
        </w:tc>
        <w:tc>
          <w:tcPr>
            <w:tcW w:w="7200" w:type="dxa"/>
          </w:tcPr>
          <w:p>
            <w:pPr>
              <w:rPr>
                <w:rFonts w:ascii="宋体" w:cs="Courier New"/>
                <w:sz w:val="24"/>
                <w:szCs w:val="24"/>
              </w:rPr>
            </w:pPr>
          </w:p>
        </w:tc>
      </w:tr>
    </w:tbl>
    <w:p>
      <w:pPr>
        <w:spacing w:line="360" w:lineRule="auto"/>
        <w:ind w:left="1092" w:hanging="1092" w:hangingChars="455"/>
        <w:jc w:val="left"/>
        <w:rPr>
          <w:rFonts w:ascii="宋体"/>
          <w:sz w:val="24"/>
          <w:szCs w:val="24"/>
        </w:rPr>
      </w:pPr>
      <w:r>
        <w:rPr>
          <w:rFonts w:hint="eastAsia" w:ascii="宋体" w:hAnsi="宋体"/>
          <w:sz w:val="24"/>
          <w:szCs w:val="24"/>
        </w:rPr>
        <w:t>说明：</w:t>
      </w:r>
      <w:r>
        <w:rPr>
          <w:rFonts w:ascii="宋体" w:hAnsi="宋体"/>
          <w:sz w:val="24"/>
          <w:szCs w:val="24"/>
        </w:rPr>
        <w:t>1</w:t>
      </w:r>
      <w:r>
        <w:rPr>
          <w:rFonts w:hint="eastAsia" w:ascii="宋体" w:hAnsi="宋体"/>
          <w:sz w:val="24"/>
          <w:szCs w:val="24"/>
        </w:rPr>
        <w:t>．每个合同应单独附表，并附上相关证明材料，</w:t>
      </w:r>
      <w:r>
        <w:rPr>
          <w:rFonts w:hint="eastAsia" w:ascii="宋体" w:hAnsi="宋体" w:cs="Corbel"/>
          <w:sz w:val="24"/>
          <w:szCs w:val="24"/>
        </w:rPr>
        <w:t>未按照要求详细完整填写此表，</w:t>
      </w:r>
      <w:r>
        <w:rPr>
          <w:rFonts w:hint="eastAsia" w:ascii="宋体" w:hAnsi="宋体"/>
          <w:sz w:val="24"/>
          <w:szCs w:val="24"/>
        </w:rPr>
        <w:t>导致的后果由投标人自行承担。</w:t>
      </w:r>
    </w:p>
    <w:p>
      <w:pPr>
        <w:spacing w:line="360" w:lineRule="auto"/>
        <w:ind w:left="1061" w:leftChars="339" w:hanging="350" w:hangingChars="146"/>
        <w:jc w:val="left"/>
        <w:rPr>
          <w:rFonts w:ascii="宋体"/>
          <w:sz w:val="24"/>
          <w:szCs w:val="24"/>
        </w:rPr>
      </w:pPr>
      <w:r>
        <w:rPr>
          <w:rFonts w:ascii="宋体" w:hAnsi="宋体"/>
          <w:sz w:val="24"/>
          <w:szCs w:val="24"/>
        </w:rPr>
        <w:t>2</w:t>
      </w:r>
      <w:r>
        <w:rPr>
          <w:rFonts w:hint="eastAsia" w:ascii="宋体" w:hAnsi="宋体"/>
          <w:sz w:val="24"/>
          <w:szCs w:val="24"/>
        </w:rPr>
        <w:t>．项目内容请详细说明所承担的具体工作内容等。</w:t>
      </w:r>
    </w:p>
    <w:p>
      <w:pPr>
        <w:spacing w:line="360" w:lineRule="auto"/>
        <w:ind w:firstLine="720" w:firstLineChars="300"/>
        <w:rPr>
          <w:rFonts w:ascii="宋体"/>
          <w:sz w:val="24"/>
          <w:szCs w:val="24"/>
        </w:rPr>
      </w:pPr>
    </w:p>
    <w:p>
      <w:pPr>
        <w:spacing w:line="360" w:lineRule="auto"/>
        <w:ind w:firstLine="720" w:firstLineChars="300"/>
        <w:rPr>
          <w:rFonts w:ascii="宋体"/>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610" w:hanging="1610"/>
        <w:rPr>
          <w:rFonts w:ascii="宋体"/>
        </w:rPr>
      </w:pPr>
      <w:bookmarkStart w:id="233" w:name="_Toc495861564"/>
      <w:bookmarkStart w:id="234" w:name="_Toc494665015"/>
      <w:bookmarkStart w:id="235" w:name="_Toc494665965"/>
      <w:bookmarkStart w:id="236" w:name="_Toc494665568"/>
      <w:bookmarkStart w:id="237" w:name="_Toc494721115"/>
      <w:bookmarkStart w:id="238" w:name="_Toc494702285"/>
      <w:bookmarkStart w:id="239" w:name="_Toc494745332"/>
      <w:r>
        <w:rPr>
          <w:rFonts w:hint="eastAsia" w:ascii="宋体" w:hAnsi="宋体"/>
        </w:rPr>
        <w:t>符合性审查对照表</w:t>
      </w:r>
      <w:bookmarkEnd w:id="233"/>
      <w:bookmarkEnd w:id="234"/>
      <w:bookmarkEnd w:id="235"/>
      <w:bookmarkEnd w:id="236"/>
      <w:bookmarkEnd w:id="237"/>
      <w:bookmarkEnd w:id="238"/>
      <w:bookmarkEnd w:id="239"/>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53" w:type="dxa"/>
            <w:shd w:val="clear" w:color="auto" w:fill="F2F2F2"/>
            <w:vAlign w:val="center"/>
          </w:tcPr>
          <w:p>
            <w:pPr>
              <w:jc w:val="center"/>
              <w:rPr>
                <w:rFonts w:ascii="宋体" w:cs="仿宋_GB2312"/>
                <w:sz w:val="24"/>
                <w:szCs w:val="24"/>
              </w:rPr>
            </w:pPr>
            <w:r>
              <w:rPr>
                <w:rFonts w:hint="eastAsia" w:ascii="宋体" w:hAnsi="宋体" w:cs="仿宋_GB2312"/>
                <w:sz w:val="24"/>
                <w:szCs w:val="24"/>
              </w:rPr>
              <w:t>序号</w:t>
            </w:r>
          </w:p>
        </w:tc>
        <w:tc>
          <w:tcPr>
            <w:tcW w:w="3032"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w:t>
            </w:r>
            <w:r>
              <w:rPr>
                <w:rFonts w:hint="eastAsia" w:ascii="宋体" w:hAnsi="宋体" w:cs="Corbel"/>
                <w:sz w:val="24"/>
                <w:szCs w:val="24"/>
              </w:rPr>
              <w:t>符合性审查条款</w:t>
            </w:r>
          </w:p>
        </w:tc>
        <w:tc>
          <w:tcPr>
            <w:tcW w:w="2754"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363"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02"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1</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2</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3</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4</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5</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6</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cs="仿宋_GB2312"/>
                <w:sz w:val="24"/>
                <w:szCs w:val="24"/>
              </w:rPr>
            </w:pPr>
            <w:r>
              <w:rPr>
                <w:rFonts w:ascii="宋体" w:hAnsi="宋体" w:cs="仿宋_GB2312"/>
                <w:sz w:val="24"/>
                <w:szCs w:val="24"/>
              </w:rPr>
              <w:t>7</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trPr>
        <w:tc>
          <w:tcPr>
            <w:tcW w:w="753" w:type="dxa"/>
            <w:vAlign w:val="center"/>
          </w:tcPr>
          <w:p>
            <w:pPr>
              <w:jc w:val="center"/>
              <w:rPr>
                <w:rFonts w:ascii="宋体" w:cs="仿宋_GB2312"/>
                <w:sz w:val="24"/>
                <w:szCs w:val="24"/>
              </w:rPr>
            </w:pPr>
            <w:r>
              <w:rPr>
                <w:rFonts w:hint="eastAsia" w:ascii="宋体" w:hAnsi="宋体" w:cs="仿宋_GB2312"/>
                <w:sz w:val="24"/>
                <w:szCs w:val="24"/>
              </w:rPr>
              <w:t>…</w:t>
            </w:r>
          </w:p>
        </w:tc>
        <w:tc>
          <w:tcPr>
            <w:tcW w:w="3032" w:type="dxa"/>
            <w:vAlign w:val="center"/>
          </w:tcPr>
          <w:p>
            <w:pPr>
              <w:jc w:val="center"/>
              <w:rPr>
                <w:rFonts w:ascii="宋体" w:cs="仿宋_GB2312"/>
                <w:sz w:val="24"/>
                <w:szCs w:val="24"/>
              </w:rPr>
            </w:pPr>
          </w:p>
        </w:tc>
        <w:tc>
          <w:tcPr>
            <w:tcW w:w="2754" w:type="dxa"/>
            <w:vAlign w:val="center"/>
          </w:tcPr>
          <w:p>
            <w:pPr>
              <w:jc w:val="center"/>
              <w:rPr>
                <w:rFonts w:ascii="宋体" w:cs="仿宋_GB2312"/>
                <w:sz w:val="24"/>
                <w:szCs w:val="24"/>
              </w:rPr>
            </w:pPr>
          </w:p>
        </w:tc>
        <w:tc>
          <w:tcPr>
            <w:tcW w:w="1363" w:type="dxa"/>
            <w:vAlign w:val="center"/>
          </w:tcPr>
          <w:p>
            <w:pPr>
              <w:jc w:val="center"/>
              <w:rPr>
                <w:rFonts w:ascii="宋体" w:cs="仿宋_GB2312"/>
                <w:sz w:val="24"/>
                <w:szCs w:val="24"/>
              </w:rPr>
            </w:pPr>
          </w:p>
        </w:tc>
        <w:tc>
          <w:tcPr>
            <w:tcW w:w="1602" w:type="dxa"/>
            <w:vAlign w:val="center"/>
          </w:tcPr>
          <w:p>
            <w:pPr>
              <w:jc w:val="center"/>
              <w:rPr>
                <w:rFonts w:ascii="宋体" w:cs="仿宋_GB2312"/>
                <w:sz w:val="24"/>
                <w:szCs w:val="24"/>
              </w:rPr>
            </w:pPr>
          </w:p>
        </w:tc>
      </w:tr>
    </w:tbl>
    <w:p>
      <w:pPr>
        <w:spacing w:line="360" w:lineRule="auto"/>
        <w:ind w:left="1092" w:hanging="1092" w:hangingChars="455"/>
        <w:jc w:val="left"/>
        <w:rPr>
          <w:rFonts w:ascii="宋体"/>
          <w:b/>
          <w:sz w:val="24"/>
          <w:szCs w:val="24"/>
        </w:rPr>
      </w:pPr>
      <w:r>
        <w:rPr>
          <w:rFonts w:hint="eastAsia" w:ascii="宋体" w:hAnsi="宋体"/>
          <w:sz w:val="24"/>
          <w:szCs w:val="24"/>
        </w:rPr>
        <w:t>说明</w:t>
      </w:r>
      <w:r>
        <w:rPr>
          <w:rFonts w:hint="eastAsia" w:ascii="宋体" w:hAnsi="宋体" w:cs="Corbel"/>
          <w:sz w:val="24"/>
          <w:szCs w:val="24"/>
        </w:rPr>
        <w:t>：</w:t>
      </w:r>
      <w:r>
        <w:rPr>
          <w:rFonts w:ascii="宋体" w:hAnsi="宋体" w:cs="Corbel"/>
          <w:sz w:val="24"/>
          <w:szCs w:val="24"/>
        </w:rPr>
        <w:t>1</w:t>
      </w:r>
      <w:r>
        <w:rPr>
          <w:rFonts w:hint="eastAsia" w:ascii="宋体" w:hAnsi="宋体"/>
          <w:sz w:val="24"/>
          <w:szCs w:val="24"/>
        </w:rPr>
        <w:t>．</w:t>
      </w:r>
      <w:r>
        <w:rPr>
          <w:rFonts w:hint="eastAsia" w:ascii="宋体" w:hAnsi="宋体" w:cs="Corbel"/>
          <w:sz w:val="24"/>
          <w:szCs w:val="24"/>
        </w:rPr>
        <w:t>投标人应按招标文件第五章“评标方法、程序及标准”中“符合性审查”的条款逐项说明是否满足要求，如有偏离</w:t>
      </w:r>
      <w:r>
        <w:rPr>
          <w:rFonts w:ascii="宋体" w:cs="Corbel"/>
          <w:sz w:val="24"/>
          <w:szCs w:val="24"/>
        </w:rPr>
        <w:t>,</w:t>
      </w:r>
      <w:r>
        <w:rPr>
          <w:rFonts w:hint="eastAsia" w:ascii="宋体" w:hAnsi="宋体" w:cs="Corbel"/>
          <w:sz w:val="24"/>
          <w:szCs w:val="24"/>
        </w:rPr>
        <w:t>投标人应详细说明。未按照要求详细完整填写此表或仅注明“符合”、“满足”的，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b/>
          <w:sz w:val="24"/>
          <w:szCs w:val="24"/>
        </w:rPr>
      </w:pPr>
      <w:r>
        <w:rPr>
          <w:rFonts w:ascii="宋体" w:hAnsi="宋体" w:cs="Corbel"/>
          <w:sz w:val="24"/>
          <w:szCs w:val="24"/>
        </w:rPr>
        <w:t>2</w:t>
      </w:r>
      <w:r>
        <w:rPr>
          <w:rFonts w:hint="eastAsia" w:ascii="宋体" w:hAnsi="宋体" w:cs="Corbel"/>
          <w:sz w:val="24"/>
          <w:szCs w:val="24"/>
        </w:rPr>
        <w:t>．</w:t>
      </w:r>
      <w:r>
        <w:rPr>
          <w:rFonts w:hint="eastAsia" w:ascii="宋体" w:hAnsi="宋体"/>
          <w:sz w:val="24"/>
          <w:szCs w:val="24"/>
        </w:rPr>
        <w:t>投标人</w:t>
      </w:r>
      <w:r>
        <w:rPr>
          <w:rFonts w:hint="eastAsia" w:ascii="宋体" w:hAnsi="宋体" w:cs="Corbel"/>
          <w:sz w:val="24"/>
          <w:szCs w:val="24"/>
        </w:rPr>
        <w:t>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610" w:hanging="1610"/>
        <w:rPr>
          <w:rFonts w:ascii="宋体"/>
        </w:rPr>
      </w:pPr>
      <w:bookmarkStart w:id="240" w:name="_Toc494665966"/>
      <w:bookmarkStart w:id="241" w:name="_Toc494665569"/>
      <w:bookmarkStart w:id="242" w:name="_Toc494745333"/>
      <w:bookmarkStart w:id="243" w:name="_Toc494721116"/>
      <w:bookmarkStart w:id="244" w:name="_Toc494665016"/>
      <w:bookmarkStart w:id="245" w:name="_Toc494702286"/>
      <w:bookmarkStart w:id="246" w:name="_Toc495861565"/>
      <w:r>
        <w:rPr>
          <w:rFonts w:hint="eastAsia" w:ascii="宋体" w:hAnsi="宋体"/>
        </w:rPr>
        <w:t>商务要求响应、偏离说明表</w:t>
      </w:r>
      <w:bookmarkEnd w:id="240"/>
      <w:bookmarkEnd w:id="241"/>
      <w:bookmarkEnd w:id="242"/>
      <w:bookmarkEnd w:id="243"/>
      <w:bookmarkEnd w:id="244"/>
      <w:bookmarkEnd w:id="245"/>
      <w:bookmarkEnd w:id="246"/>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2F2F2"/>
            <w:vAlign w:val="center"/>
          </w:tcPr>
          <w:p>
            <w:pPr>
              <w:jc w:val="center"/>
              <w:rPr>
                <w:rFonts w:ascii="宋体" w:cs="仿宋_GB2312"/>
                <w:sz w:val="24"/>
                <w:szCs w:val="24"/>
              </w:rPr>
            </w:pPr>
            <w:r>
              <w:rPr>
                <w:rFonts w:hint="eastAsia" w:ascii="宋体" w:hAnsi="宋体" w:cs="仿宋_GB2312"/>
                <w:sz w:val="24"/>
                <w:szCs w:val="24"/>
              </w:rPr>
              <w:t>序号</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招标文件商务要求条款</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619"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1</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2</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3</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4</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5</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6</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7</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bl>
    <w:p>
      <w:pPr>
        <w:spacing w:line="360" w:lineRule="auto"/>
        <w:ind w:left="1092" w:hanging="1092" w:hangingChars="455"/>
        <w:jc w:val="left"/>
        <w:rPr>
          <w:rFonts w:ascii="宋体"/>
          <w:sz w:val="24"/>
          <w:szCs w:val="24"/>
        </w:rPr>
      </w:pPr>
      <w:r>
        <w:rPr>
          <w:rFonts w:hint="eastAsia" w:ascii="宋体" w:hAnsi="宋体"/>
          <w:sz w:val="24"/>
          <w:szCs w:val="24"/>
        </w:rPr>
        <w:t>说明</w:t>
      </w:r>
      <w:r>
        <w:rPr>
          <w:rFonts w:hint="eastAsia" w:ascii="宋体" w:hAnsi="宋体" w:cs="Corbel"/>
          <w:sz w:val="24"/>
          <w:szCs w:val="24"/>
        </w:rPr>
        <w:t>：</w:t>
      </w:r>
      <w:r>
        <w:rPr>
          <w:rFonts w:ascii="宋体" w:hAnsi="宋体" w:cs="Corbel"/>
          <w:sz w:val="24"/>
          <w:szCs w:val="24"/>
        </w:rPr>
        <w:t>1</w:t>
      </w:r>
      <w:r>
        <w:rPr>
          <w:rFonts w:hint="eastAsia" w:ascii="宋体" w:hAnsi="宋体" w:cs="Corbel"/>
          <w:sz w:val="24"/>
          <w:szCs w:val="24"/>
        </w:rPr>
        <w:t>．投标人应按招标文件第三章“项目技术、服务及商务要求”中“商务要求”条款逐项说明是否满足要求，如有偏离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sz w:val="24"/>
          <w:szCs w:val="24"/>
        </w:rPr>
      </w:pPr>
      <w:r>
        <w:rPr>
          <w:rFonts w:ascii="宋体" w:hAnsi="宋体" w:cs="Corbel"/>
          <w:sz w:val="24"/>
          <w:szCs w:val="24"/>
        </w:rPr>
        <w:t>2</w:t>
      </w:r>
      <w:r>
        <w:rPr>
          <w:rFonts w:hint="eastAsia" w:ascii="宋体" w:hAnsi="宋体" w:cs="Corbel"/>
          <w:sz w:val="24"/>
          <w:szCs w:val="24"/>
        </w:rPr>
        <w:t>．投标人</w:t>
      </w:r>
      <w:r>
        <w:rPr>
          <w:rFonts w:hint="eastAsia" w:ascii="宋体" w:hAnsi="宋体"/>
          <w:sz w:val="24"/>
          <w:szCs w:val="24"/>
        </w:rPr>
        <w:t>提供</w:t>
      </w:r>
      <w:r>
        <w:rPr>
          <w:rFonts w:hint="eastAsia" w:ascii="宋体" w:hAnsi="宋体" w:cs="Corbel"/>
          <w:sz w:val="24"/>
          <w:szCs w:val="24"/>
        </w:rPr>
        <w:t>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60" w:lineRule="auto"/>
        <w:ind w:left="781" w:leftChars="258" w:hanging="240" w:hangingChars="100"/>
        <w:rPr>
          <w:rFonts w:ascii="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610" w:hanging="1610"/>
        <w:rPr>
          <w:rFonts w:ascii="宋体"/>
        </w:rPr>
      </w:pPr>
      <w:bookmarkStart w:id="247" w:name="_Toc494665017"/>
      <w:bookmarkStart w:id="248" w:name="_Toc494665967"/>
      <w:bookmarkStart w:id="249" w:name="_Toc494745334"/>
      <w:bookmarkStart w:id="250" w:name="_Toc494721117"/>
      <w:bookmarkStart w:id="251" w:name="_Toc494665570"/>
      <w:bookmarkStart w:id="252" w:name="_Toc495861566"/>
      <w:bookmarkStart w:id="253" w:name="_Toc494702287"/>
      <w:r>
        <w:rPr>
          <w:rFonts w:hint="eastAsia" w:ascii="宋体" w:hAnsi="宋体"/>
        </w:rPr>
        <w:t>商务要求“★”号条款响应、偏离说明表</w:t>
      </w:r>
      <w:bookmarkEnd w:id="247"/>
      <w:bookmarkEnd w:id="248"/>
      <w:bookmarkEnd w:id="249"/>
      <w:bookmarkEnd w:id="250"/>
      <w:bookmarkEnd w:id="251"/>
      <w:bookmarkEnd w:id="252"/>
      <w:bookmarkEnd w:id="253"/>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2F2F2"/>
            <w:vAlign w:val="center"/>
          </w:tcPr>
          <w:p>
            <w:pPr>
              <w:jc w:val="center"/>
              <w:rPr>
                <w:rFonts w:ascii="宋体" w:cs="仿宋_GB2312"/>
                <w:sz w:val="24"/>
                <w:szCs w:val="24"/>
              </w:rPr>
            </w:pPr>
            <w:r>
              <w:rPr>
                <w:rFonts w:hint="eastAsia" w:ascii="宋体" w:hAnsi="宋体" w:cs="仿宋_GB2312"/>
                <w:sz w:val="24"/>
                <w:szCs w:val="24"/>
              </w:rPr>
              <w:t>序号</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w:t>
            </w:r>
            <w:r>
              <w:rPr>
                <w:rFonts w:hint="eastAsia" w:ascii="宋体" w:hAnsi="宋体" w:cs="Corbel"/>
                <w:sz w:val="24"/>
                <w:szCs w:val="24"/>
              </w:rPr>
              <w:t>商务要求“★”号条款</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619"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1</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2</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3</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4</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5</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6</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7</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bl>
    <w:p>
      <w:pPr>
        <w:spacing w:line="360" w:lineRule="auto"/>
        <w:ind w:left="1092" w:hanging="1092" w:hangingChars="455"/>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．投标人应按招标文件第三章“项目技术、服务及商务要求”中商务要求“★”号条款进行逐项说明是否满足要求，如有偏离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投标人应详细说明。未按照要求填写此表或仅注明“符合”、“满足”的，导致的后果由投标人自行承担。</w:t>
      </w:r>
    </w:p>
    <w:p>
      <w:pPr>
        <w:spacing w:line="360" w:lineRule="auto"/>
        <w:ind w:left="1061" w:leftChars="339" w:hanging="350"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610" w:hanging="1610"/>
        <w:rPr>
          <w:rFonts w:ascii="宋体"/>
        </w:rPr>
      </w:pPr>
      <w:bookmarkStart w:id="254" w:name="_Toc494721118"/>
      <w:bookmarkStart w:id="255" w:name="_Toc494665968"/>
      <w:bookmarkStart w:id="256" w:name="_Toc495861567"/>
      <w:bookmarkStart w:id="257" w:name="_Toc494665571"/>
      <w:bookmarkStart w:id="258" w:name="_Toc494665018"/>
      <w:bookmarkStart w:id="259" w:name="_Toc494702288"/>
      <w:bookmarkStart w:id="260" w:name="_Toc494745335"/>
      <w:r>
        <w:rPr>
          <w:rFonts w:hint="eastAsia" w:ascii="宋体" w:hAnsi="宋体"/>
        </w:rPr>
        <w:t>商务评议对照表</w:t>
      </w:r>
      <w:bookmarkEnd w:id="254"/>
      <w:bookmarkEnd w:id="255"/>
      <w:bookmarkEnd w:id="256"/>
      <w:bookmarkEnd w:id="257"/>
      <w:bookmarkEnd w:id="258"/>
      <w:bookmarkEnd w:id="259"/>
      <w:bookmarkEnd w:id="260"/>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661" w:type="dxa"/>
            <w:shd w:val="clear" w:color="auto" w:fill="F2F2F2"/>
            <w:vAlign w:val="center"/>
          </w:tcPr>
          <w:p>
            <w:pPr>
              <w:ind w:left="-37" w:leftChars="-18" w:right="-48" w:rightChars="-23"/>
              <w:jc w:val="center"/>
              <w:rPr>
                <w:rFonts w:ascii="宋体" w:cs="仿宋_GB2312"/>
                <w:sz w:val="24"/>
                <w:szCs w:val="24"/>
              </w:rPr>
            </w:pPr>
            <w:r>
              <w:rPr>
                <w:rFonts w:hint="eastAsia" w:ascii="宋体" w:hAnsi="宋体" w:cs="仿宋_GB2312"/>
                <w:sz w:val="24"/>
                <w:szCs w:val="24"/>
              </w:rPr>
              <w:t>序号</w:t>
            </w:r>
          </w:p>
        </w:tc>
        <w:tc>
          <w:tcPr>
            <w:tcW w:w="2848"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招标文件商务评分标准</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619"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1"/>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1"/>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1"/>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1"/>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1"/>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numPr>
                <w:ilvl w:val="0"/>
                <w:numId w:val="71"/>
              </w:numPr>
              <w:jc w:val="center"/>
              <w:rPr>
                <w:rFonts w:ascii="宋体" w:cs="仿宋_GB2312"/>
                <w:sz w:val="24"/>
                <w:szCs w:val="24"/>
              </w:rPr>
            </w:pP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61" w:type="dxa"/>
            <w:vAlign w:val="center"/>
          </w:tcPr>
          <w:p>
            <w:pPr>
              <w:jc w:val="center"/>
              <w:rPr>
                <w:rFonts w:ascii="宋体" w:cs="仿宋_GB2312"/>
                <w:sz w:val="24"/>
                <w:szCs w:val="24"/>
              </w:rPr>
            </w:pPr>
            <w:r>
              <w:rPr>
                <w:rFonts w:hint="eastAsia" w:ascii="宋体" w:hAnsi="宋体" w:cs="仿宋_GB2312"/>
                <w:sz w:val="24"/>
                <w:szCs w:val="24"/>
              </w:rPr>
              <w:t>…</w:t>
            </w:r>
          </w:p>
        </w:tc>
        <w:tc>
          <w:tcPr>
            <w:tcW w:w="2848" w:type="dxa"/>
            <w:vAlign w:val="center"/>
          </w:tcPr>
          <w:p>
            <w:pPr>
              <w:jc w:val="center"/>
              <w:rPr>
                <w:rFonts w:ascii="宋体" w:cs="仿宋_GB2312"/>
                <w:sz w:val="24"/>
                <w:szCs w:val="24"/>
              </w:rPr>
            </w:pPr>
          </w:p>
        </w:tc>
        <w:tc>
          <w:tcPr>
            <w:tcW w:w="2767"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bl>
    <w:p>
      <w:pPr>
        <w:spacing w:line="360" w:lineRule="auto"/>
        <w:ind w:left="1092" w:hanging="1092" w:hangingChars="455"/>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．投标人应按招标文件第五章“评标方法、程序及标准”中“商务评议”的评分标准逐项说明是否满足要求，如有偏离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610" w:hanging="1610"/>
        <w:rPr>
          <w:rFonts w:ascii="宋体"/>
        </w:rPr>
      </w:pPr>
      <w:bookmarkStart w:id="261" w:name="_Toc494665019"/>
      <w:bookmarkStart w:id="262" w:name="_Toc494665572"/>
      <w:bookmarkStart w:id="263" w:name="_Toc494745336"/>
      <w:bookmarkStart w:id="264" w:name="_Toc494721119"/>
      <w:bookmarkStart w:id="265" w:name="_Toc494702289"/>
      <w:bookmarkStart w:id="266" w:name="_Toc494665969"/>
      <w:bookmarkStart w:id="267" w:name="_Toc495861568"/>
      <w:r>
        <w:rPr>
          <w:rFonts w:hint="eastAsia" w:ascii="宋体" w:hAnsi="宋体"/>
        </w:rPr>
        <w:t>技术、服务要求响应、偏离说明表</w:t>
      </w:r>
      <w:bookmarkEnd w:id="261"/>
      <w:bookmarkEnd w:id="262"/>
      <w:bookmarkEnd w:id="263"/>
      <w:bookmarkEnd w:id="264"/>
      <w:bookmarkEnd w:id="265"/>
      <w:bookmarkEnd w:id="266"/>
      <w:bookmarkEnd w:id="267"/>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5" w:type="dxa"/>
            <w:shd w:val="clear" w:color="auto" w:fill="F2F2F2"/>
            <w:vAlign w:val="center"/>
          </w:tcPr>
          <w:p>
            <w:pPr>
              <w:jc w:val="center"/>
              <w:rPr>
                <w:rFonts w:ascii="宋体" w:cs="仿宋_GB2312"/>
                <w:sz w:val="24"/>
                <w:szCs w:val="24"/>
              </w:rPr>
            </w:pPr>
            <w:r>
              <w:rPr>
                <w:rFonts w:hint="eastAsia" w:ascii="宋体" w:hAnsi="宋体" w:cs="仿宋_GB2312"/>
                <w:sz w:val="24"/>
                <w:szCs w:val="24"/>
              </w:rPr>
              <w:t>序号</w:t>
            </w:r>
          </w:p>
        </w:tc>
        <w:tc>
          <w:tcPr>
            <w:tcW w:w="3031"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招标文件技术、服务要求条款</w:t>
            </w:r>
          </w:p>
        </w:tc>
        <w:tc>
          <w:tcPr>
            <w:tcW w:w="2755"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364"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1</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2</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3</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4</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5</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6</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cs="仿宋_GB2312"/>
                <w:sz w:val="24"/>
                <w:szCs w:val="24"/>
              </w:rPr>
            </w:pPr>
            <w:r>
              <w:rPr>
                <w:rFonts w:ascii="宋体" w:hAnsi="宋体" w:cs="仿宋_GB2312"/>
                <w:sz w:val="24"/>
                <w:szCs w:val="24"/>
              </w:rPr>
              <w:t>7</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jc w:val="center"/>
              <w:rPr>
                <w:rFonts w:ascii="宋体" w:cs="仿宋_GB2312"/>
                <w:sz w:val="24"/>
                <w:szCs w:val="24"/>
              </w:rPr>
            </w:pPr>
            <w:r>
              <w:rPr>
                <w:rFonts w:hint="eastAsia" w:ascii="宋体" w:hAnsi="宋体" w:cs="仿宋_GB2312"/>
                <w:sz w:val="24"/>
                <w:szCs w:val="24"/>
              </w:rPr>
              <w:t>…</w:t>
            </w:r>
          </w:p>
        </w:tc>
        <w:tc>
          <w:tcPr>
            <w:tcW w:w="3031" w:type="dxa"/>
            <w:vAlign w:val="center"/>
          </w:tcPr>
          <w:p>
            <w:pPr>
              <w:jc w:val="center"/>
              <w:rPr>
                <w:rFonts w:ascii="宋体" w:cs="仿宋_GB2312"/>
                <w:sz w:val="24"/>
                <w:szCs w:val="24"/>
              </w:rPr>
            </w:pPr>
          </w:p>
        </w:tc>
        <w:tc>
          <w:tcPr>
            <w:tcW w:w="2755" w:type="dxa"/>
            <w:vAlign w:val="center"/>
          </w:tcPr>
          <w:p>
            <w:pPr>
              <w:jc w:val="center"/>
              <w:rPr>
                <w:rFonts w:ascii="宋体" w:cs="仿宋_GB2312"/>
                <w:sz w:val="24"/>
                <w:szCs w:val="24"/>
              </w:rPr>
            </w:pPr>
          </w:p>
        </w:tc>
        <w:tc>
          <w:tcPr>
            <w:tcW w:w="1364"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bl>
    <w:p>
      <w:pPr>
        <w:spacing w:line="360" w:lineRule="auto"/>
        <w:ind w:left="1092" w:hanging="1092" w:hangingChars="455"/>
        <w:jc w:val="left"/>
        <w:rPr>
          <w:rFonts w:ascii="宋体"/>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．投标人应按招标文件第三章“项目技术、服务及商务要求”中“技术、服务要求”条款逐项说明是否满足要求，如有偏离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061" w:leftChars="339" w:hanging="350" w:hangingChars="146"/>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610" w:hanging="1610"/>
        <w:rPr>
          <w:rFonts w:ascii="宋体"/>
        </w:rPr>
      </w:pPr>
      <w:bookmarkStart w:id="268" w:name="_Toc494665573"/>
      <w:bookmarkStart w:id="269" w:name="_Toc494702290"/>
      <w:bookmarkStart w:id="270" w:name="_Toc494665970"/>
      <w:bookmarkStart w:id="271" w:name="_Toc494665020"/>
      <w:bookmarkStart w:id="272" w:name="_Toc494745337"/>
      <w:bookmarkStart w:id="273" w:name="_Toc494721120"/>
      <w:bookmarkStart w:id="274" w:name="_Toc495861569"/>
      <w:bookmarkStart w:id="275" w:name="_Toc329859066"/>
      <w:r>
        <w:rPr>
          <w:rFonts w:hint="eastAsia" w:ascii="宋体" w:hAnsi="宋体"/>
        </w:rPr>
        <w:t>技术、服务要求“★”号条款响应、偏离说明表</w:t>
      </w:r>
      <w:bookmarkEnd w:id="268"/>
      <w:bookmarkEnd w:id="269"/>
      <w:bookmarkEnd w:id="270"/>
      <w:bookmarkEnd w:id="271"/>
      <w:bookmarkEnd w:id="272"/>
      <w:bookmarkEnd w:id="273"/>
      <w:bookmarkEnd w:id="274"/>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2F2F2"/>
            <w:vAlign w:val="center"/>
          </w:tcPr>
          <w:p>
            <w:pPr>
              <w:jc w:val="center"/>
              <w:rPr>
                <w:rFonts w:ascii="宋体" w:cs="仿宋_GB2312"/>
                <w:sz w:val="24"/>
                <w:szCs w:val="24"/>
              </w:rPr>
            </w:pPr>
            <w:r>
              <w:rPr>
                <w:rFonts w:hint="eastAsia" w:ascii="宋体" w:hAnsi="宋体" w:cs="仿宋_GB2312"/>
                <w:sz w:val="24"/>
                <w:szCs w:val="24"/>
              </w:rPr>
              <w:t>序号</w:t>
            </w:r>
          </w:p>
        </w:tc>
        <w:tc>
          <w:tcPr>
            <w:tcW w:w="2767"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w:t>
            </w:r>
            <w:r>
              <w:rPr>
                <w:rFonts w:hint="eastAsia" w:ascii="宋体" w:hAnsi="宋体" w:cs="Corbel"/>
                <w:sz w:val="24"/>
                <w:szCs w:val="24"/>
              </w:rPr>
              <w:t>技术、服务要求“★”号条款</w:t>
            </w:r>
          </w:p>
        </w:tc>
        <w:tc>
          <w:tcPr>
            <w:tcW w:w="2877"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509"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619"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1</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2</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3</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4</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5</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ascii="宋体" w:hAnsi="宋体" w:cs="仿宋_GB2312"/>
                <w:sz w:val="24"/>
                <w:szCs w:val="24"/>
              </w:rPr>
              <w:t>6</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cs="仿宋_GB2312"/>
                <w:sz w:val="24"/>
                <w:szCs w:val="24"/>
              </w:rPr>
            </w:pPr>
            <w:r>
              <w:rPr>
                <w:rFonts w:hint="eastAsia" w:ascii="宋体" w:hAnsi="宋体" w:cs="仿宋_GB2312"/>
                <w:sz w:val="24"/>
                <w:szCs w:val="24"/>
              </w:rPr>
              <w:t>…</w:t>
            </w:r>
          </w:p>
        </w:tc>
        <w:tc>
          <w:tcPr>
            <w:tcW w:w="2767" w:type="dxa"/>
            <w:vAlign w:val="center"/>
          </w:tcPr>
          <w:p>
            <w:pPr>
              <w:jc w:val="center"/>
              <w:rPr>
                <w:rFonts w:ascii="宋体" w:cs="仿宋_GB2312"/>
                <w:sz w:val="24"/>
                <w:szCs w:val="24"/>
              </w:rPr>
            </w:pPr>
          </w:p>
        </w:tc>
        <w:tc>
          <w:tcPr>
            <w:tcW w:w="2877" w:type="dxa"/>
            <w:vAlign w:val="center"/>
          </w:tcPr>
          <w:p>
            <w:pPr>
              <w:jc w:val="center"/>
              <w:rPr>
                <w:rFonts w:ascii="宋体" w:cs="仿宋_GB2312"/>
                <w:sz w:val="24"/>
                <w:szCs w:val="24"/>
              </w:rPr>
            </w:pPr>
          </w:p>
        </w:tc>
        <w:tc>
          <w:tcPr>
            <w:tcW w:w="1509" w:type="dxa"/>
            <w:vAlign w:val="center"/>
          </w:tcPr>
          <w:p>
            <w:pPr>
              <w:jc w:val="center"/>
              <w:rPr>
                <w:rFonts w:ascii="宋体" w:cs="仿宋_GB2312"/>
                <w:sz w:val="24"/>
                <w:szCs w:val="24"/>
              </w:rPr>
            </w:pPr>
          </w:p>
        </w:tc>
        <w:tc>
          <w:tcPr>
            <w:tcW w:w="1619" w:type="dxa"/>
            <w:vAlign w:val="center"/>
          </w:tcPr>
          <w:p>
            <w:pPr>
              <w:jc w:val="center"/>
              <w:rPr>
                <w:rFonts w:ascii="宋体" w:cs="仿宋_GB2312"/>
                <w:sz w:val="24"/>
                <w:szCs w:val="24"/>
              </w:rPr>
            </w:pPr>
          </w:p>
        </w:tc>
      </w:tr>
    </w:tbl>
    <w:p>
      <w:pPr>
        <w:spacing w:line="360" w:lineRule="auto"/>
        <w:ind w:left="936" w:hanging="936" w:hangingChars="390"/>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．投标人应按招标文件第三章“项目技术、服务及商务要求”中技术、服务要求</w:t>
      </w:r>
      <w:r>
        <w:rPr>
          <w:rFonts w:hint="eastAsia" w:ascii="Times New Roman" w:hAnsi="宋体"/>
          <w:sz w:val="24"/>
          <w:szCs w:val="24"/>
        </w:rPr>
        <w:t>“★”号</w:t>
      </w:r>
      <w:r>
        <w:rPr>
          <w:rFonts w:hint="eastAsia" w:ascii="宋体" w:hAnsi="宋体" w:cs="Corbel"/>
          <w:sz w:val="24"/>
          <w:szCs w:val="24"/>
        </w:rPr>
        <w:t>条款进行逐项说明是否满足要求，如有偏离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006" w:leftChars="306" w:hanging="364" w:hangingChars="152"/>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bookmarkEnd w:id="275"/>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r>
        <w:br w:type="page"/>
      </w:r>
    </w:p>
    <w:p>
      <w:pPr>
        <w:pStyle w:val="4"/>
        <w:numPr>
          <w:ilvl w:val="0"/>
          <w:numId w:val="68"/>
        </w:numPr>
        <w:spacing w:before="100" w:beforeAutospacing="1" w:afterLines="50" w:line="360" w:lineRule="auto"/>
        <w:ind w:left="1610" w:hanging="1610"/>
        <w:rPr>
          <w:rFonts w:ascii="宋体"/>
        </w:rPr>
      </w:pPr>
      <w:bookmarkStart w:id="276" w:name="_Toc494702291"/>
      <w:bookmarkStart w:id="277" w:name="_Toc494665971"/>
      <w:bookmarkStart w:id="278" w:name="_Toc494721121"/>
      <w:bookmarkStart w:id="279" w:name="_Toc494745338"/>
      <w:bookmarkStart w:id="280" w:name="_Toc495861570"/>
      <w:bookmarkStart w:id="281" w:name="_Toc494665574"/>
      <w:bookmarkStart w:id="282" w:name="_Toc494665021"/>
      <w:r>
        <w:rPr>
          <w:rFonts w:hint="eastAsia" w:ascii="宋体" w:hAnsi="宋体"/>
        </w:rPr>
        <w:t>技术、服务评议对照表</w:t>
      </w:r>
      <w:bookmarkEnd w:id="276"/>
      <w:bookmarkEnd w:id="277"/>
      <w:bookmarkEnd w:id="278"/>
      <w:bookmarkEnd w:id="279"/>
      <w:bookmarkEnd w:id="280"/>
      <w:bookmarkEnd w:id="281"/>
      <w:bookmarkEnd w:id="282"/>
    </w:p>
    <w:p>
      <w:pPr>
        <w:spacing w:line="360" w:lineRule="auto"/>
        <w:jc w:val="left"/>
        <w:rPr>
          <w:rFonts w:hAnsi="宋体"/>
          <w:b/>
          <w:sz w:val="24"/>
        </w:rPr>
      </w:pPr>
      <w:r>
        <w:rPr>
          <w:rFonts w:hint="eastAsia" w:hAnsi="宋体"/>
          <w:b/>
          <w:sz w:val="24"/>
        </w:rPr>
        <w:t>投</w:t>
      </w:r>
      <w:r>
        <w:rPr>
          <w:rFonts w:hAnsi="宋体"/>
          <w:b/>
          <w:sz w:val="24"/>
        </w:rPr>
        <w:t xml:space="preserve"> </w:t>
      </w:r>
      <w:r>
        <w:rPr>
          <w:rFonts w:hint="eastAsia" w:hAnsi="宋体"/>
          <w:b/>
          <w:sz w:val="24"/>
        </w:rPr>
        <w:t>标</w:t>
      </w:r>
      <w:r>
        <w:rPr>
          <w:rFonts w:hAnsi="宋体"/>
          <w:b/>
          <w:sz w:val="24"/>
        </w:rPr>
        <w:t xml:space="preserve"> </w:t>
      </w:r>
      <w:r>
        <w:rPr>
          <w:rFonts w:hint="eastAsia" w:hAnsi="宋体"/>
          <w:b/>
          <w:sz w:val="24"/>
        </w:rPr>
        <w:t>人：</w:t>
      </w:r>
    </w:p>
    <w:p>
      <w:pPr>
        <w:spacing w:line="360" w:lineRule="auto"/>
        <w:jc w:val="left"/>
        <w:rPr>
          <w:rFonts w:hAnsi="宋体"/>
          <w:b/>
          <w:sz w:val="24"/>
        </w:rPr>
      </w:pPr>
      <w:r>
        <w:rPr>
          <w:rFonts w:hint="eastAsia" w:ascii="宋体" w:hAnsi="宋体"/>
          <w:b/>
          <w:sz w:val="24"/>
          <w:szCs w:val="21"/>
          <w:lang w:val="zh-CN"/>
        </w:rPr>
        <w:t>项目编号：</w:t>
      </w:r>
      <w:r>
        <w:rPr>
          <w:rFonts w:ascii="宋体" w:hAnsi="宋体"/>
          <w:b/>
          <w:bCs/>
          <w:sz w:val="24"/>
          <w:szCs w:val="21"/>
          <w:lang w:val="zh-CN"/>
        </w:rPr>
        <w:t xml:space="preserve">                </w:t>
      </w:r>
      <w:r>
        <w:rPr>
          <w:rFonts w:hint="eastAsia" w:ascii="宋体" w:hAnsi="宋体"/>
          <w:b/>
          <w:bCs/>
          <w:sz w:val="24"/>
          <w:szCs w:val="21"/>
          <w:lang w:val="zh-CN"/>
        </w:rPr>
        <w:t>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659" w:type="dxa"/>
            <w:shd w:val="clear" w:color="auto" w:fill="F2F2F2"/>
            <w:vAlign w:val="center"/>
          </w:tcPr>
          <w:p>
            <w:pPr>
              <w:ind w:left="-37" w:leftChars="-18" w:right="-48" w:rightChars="-23"/>
              <w:jc w:val="center"/>
              <w:rPr>
                <w:rFonts w:ascii="宋体" w:cs="仿宋_GB2312"/>
                <w:sz w:val="24"/>
                <w:szCs w:val="24"/>
              </w:rPr>
            </w:pPr>
            <w:r>
              <w:rPr>
                <w:rFonts w:hint="eastAsia" w:ascii="宋体" w:hAnsi="宋体" w:cs="仿宋_GB2312"/>
                <w:sz w:val="24"/>
                <w:szCs w:val="24"/>
              </w:rPr>
              <w:t>序号</w:t>
            </w:r>
          </w:p>
        </w:tc>
        <w:tc>
          <w:tcPr>
            <w:tcW w:w="2389" w:type="dxa"/>
            <w:shd w:val="clear" w:color="auto" w:fill="F2F2F2"/>
            <w:vAlign w:val="center"/>
          </w:tcPr>
          <w:p>
            <w:pPr>
              <w:jc w:val="center"/>
              <w:rPr>
                <w:rFonts w:ascii="宋体" w:cs="仿宋_GB2312"/>
                <w:sz w:val="24"/>
                <w:szCs w:val="24"/>
              </w:rPr>
            </w:pPr>
            <w:r>
              <w:rPr>
                <w:rFonts w:hint="eastAsia" w:ascii="宋体" w:hAnsi="宋体" w:cs="仿宋_GB2312"/>
                <w:sz w:val="24"/>
                <w:szCs w:val="24"/>
              </w:rPr>
              <w:t>招标文件技术、服务评分标准</w:t>
            </w:r>
          </w:p>
        </w:tc>
        <w:tc>
          <w:tcPr>
            <w:tcW w:w="3227" w:type="dxa"/>
            <w:shd w:val="clear" w:color="auto" w:fill="F2F2F2"/>
            <w:vAlign w:val="center"/>
          </w:tcPr>
          <w:p>
            <w:pPr>
              <w:jc w:val="center"/>
              <w:rPr>
                <w:rFonts w:ascii="宋体" w:cs="仿宋_GB2312"/>
                <w:sz w:val="24"/>
                <w:szCs w:val="24"/>
              </w:rPr>
            </w:pPr>
            <w:r>
              <w:rPr>
                <w:rFonts w:hint="eastAsia" w:ascii="宋体" w:hAnsi="宋体" w:cs="仿宋_GB2312"/>
                <w:sz w:val="24"/>
                <w:szCs w:val="24"/>
              </w:rPr>
              <w:t>投标响应内容对应简述</w:t>
            </w:r>
          </w:p>
        </w:tc>
        <w:tc>
          <w:tcPr>
            <w:tcW w:w="1256" w:type="dxa"/>
            <w:shd w:val="clear" w:color="auto" w:fill="F2F2F2"/>
            <w:vAlign w:val="center"/>
          </w:tcPr>
          <w:p>
            <w:pPr>
              <w:jc w:val="center"/>
              <w:rPr>
                <w:rFonts w:ascii="宋体" w:cs="仿宋_GB2312"/>
                <w:sz w:val="24"/>
                <w:szCs w:val="24"/>
              </w:rPr>
            </w:pPr>
            <w:r>
              <w:rPr>
                <w:rFonts w:hint="eastAsia" w:ascii="宋体" w:hAnsi="宋体" w:cs="仿宋_GB2312"/>
                <w:sz w:val="24"/>
                <w:szCs w:val="24"/>
              </w:rPr>
              <w:t>偏离说明</w:t>
            </w:r>
          </w:p>
        </w:tc>
        <w:tc>
          <w:tcPr>
            <w:tcW w:w="1983" w:type="dxa"/>
            <w:shd w:val="clear" w:color="auto" w:fill="F2F2F2"/>
          </w:tcPr>
          <w:p>
            <w:pPr>
              <w:jc w:val="center"/>
              <w:rPr>
                <w:rFonts w:ascii="宋体" w:cs="仿宋_GB2312"/>
                <w:sz w:val="24"/>
                <w:szCs w:val="24"/>
              </w:rPr>
            </w:pPr>
            <w:r>
              <w:rPr>
                <w:rFonts w:hint="eastAsia" w:ascii="宋体" w:hAnsi="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2"/>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2"/>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2"/>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2"/>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2"/>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numPr>
                <w:ilvl w:val="0"/>
                <w:numId w:val="72"/>
              </w:numPr>
              <w:jc w:val="center"/>
              <w:rPr>
                <w:rFonts w:ascii="宋体" w:cs="仿宋_GB2312"/>
                <w:sz w:val="24"/>
                <w:szCs w:val="24"/>
              </w:rPr>
            </w:pP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659" w:type="dxa"/>
            <w:vAlign w:val="center"/>
          </w:tcPr>
          <w:p>
            <w:pPr>
              <w:jc w:val="center"/>
              <w:rPr>
                <w:rFonts w:ascii="宋体" w:cs="仿宋_GB2312"/>
                <w:sz w:val="24"/>
                <w:szCs w:val="24"/>
              </w:rPr>
            </w:pPr>
            <w:r>
              <w:rPr>
                <w:rFonts w:hint="eastAsia" w:ascii="宋体" w:hAnsi="宋体" w:cs="仿宋_GB2312"/>
                <w:sz w:val="24"/>
                <w:szCs w:val="24"/>
              </w:rPr>
              <w:t>…</w:t>
            </w:r>
          </w:p>
        </w:tc>
        <w:tc>
          <w:tcPr>
            <w:tcW w:w="2389" w:type="dxa"/>
            <w:vAlign w:val="center"/>
          </w:tcPr>
          <w:p>
            <w:pPr>
              <w:jc w:val="center"/>
              <w:rPr>
                <w:rFonts w:ascii="宋体" w:cs="仿宋_GB2312"/>
                <w:sz w:val="24"/>
                <w:szCs w:val="24"/>
              </w:rPr>
            </w:pPr>
          </w:p>
        </w:tc>
        <w:tc>
          <w:tcPr>
            <w:tcW w:w="3227" w:type="dxa"/>
            <w:vAlign w:val="center"/>
          </w:tcPr>
          <w:p>
            <w:pPr>
              <w:jc w:val="center"/>
              <w:rPr>
                <w:rFonts w:ascii="宋体" w:cs="仿宋_GB2312"/>
                <w:sz w:val="24"/>
                <w:szCs w:val="24"/>
              </w:rPr>
            </w:pPr>
          </w:p>
        </w:tc>
        <w:tc>
          <w:tcPr>
            <w:tcW w:w="1256" w:type="dxa"/>
            <w:vAlign w:val="center"/>
          </w:tcPr>
          <w:p>
            <w:pPr>
              <w:jc w:val="center"/>
              <w:rPr>
                <w:rFonts w:ascii="宋体" w:cs="仿宋_GB2312"/>
                <w:sz w:val="24"/>
                <w:szCs w:val="24"/>
              </w:rPr>
            </w:pPr>
          </w:p>
        </w:tc>
        <w:tc>
          <w:tcPr>
            <w:tcW w:w="1983" w:type="dxa"/>
            <w:vAlign w:val="center"/>
          </w:tcPr>
          <w:p>
            <w:pPr>
              <w:jc w:val="center"/>
              <w:rPr>
                <w:rFonts w:ascii="宋体" w:cs="仿宋_GB2312"/>
                <w:sz w:val="24"/>
                <w:szCs w:val="24"/>
              </w:rPr>
            </w:pPr>
          </w:p>
        </w:tc>
      </w:tr>
    </w:tbl>
    <w:p>
      <w:pPr>
        <w:spacing w:line="360" w:lineRule="auto"/>
        <w:ind w:left="1092" w:hanging="1092" w:hangingChars="455"/>
        <w:jc w:val="left"/>
        <w:rPr>
          <w:rFonts w:ascii="宋体" w:cs="Corbel"/>
          <w:sz w:val="24"/>
          <w:szCs w:val="24"/>
        </w:rPr>
      </w:pPr>
      <w:r>
        <w:rPr>
          <w:rFonts w:hint="eastAsia" w:ascii="宋体" w:hAnsi="宋体" w:cs="Corbel"/>
          <w:sz w:val="24"/>
          <w:szCs w:val="24"/>
        </w:rPr>
        <w:t>说明：</w:t>
      </w:r>
      <w:r>
        <w:rPr>
          <w:rFonts w:ascii="宋体" w:hAnsi="宋体" w:cs="Corbel"/>
          <w:sz w:val="24"/>
          <w:szCs w:val="24"/>
        </w:rPr>
        <w:t>1</w:t>
      </w:r>
      <w:r>
        <w:rPr>
          <w:rFonts w:hint="eastAsia" w:ascii="宋体" w:hAnsi="宋体" w:cs="Corbel"/>
          <w:sz w:val="24"/>
          <w:szCs w:val="24"/>
        </w:rPr>
        <w:t>．投标人应按招标文件第五章“评标方法、程序及标准”中“技术、服务评议”的评分标准逐项说明是否满足要求，如有偏离</w:t>
      </w:r>
      <w:r>
        <w:rPr>
          <w:rFonts w:ascii="宋体" w:cs="Corbel"/>
          <w:sz w:val="24"/>
          <w:szCs w:val="24"/>
        </w:rPr>
        <w:t>,</w:t>
      </w:r>
      <w:r>
        <w:rPr>
          <w:rFonts w:hint="eastAsia" w:ascii="宋体" w:hAnsi="宋体" w:cs="Corbel"/>
          <w:sz w:val="24"/>
          <w:szCs w:val="24"/>
        </w:rPr>
        <w:t>投标人应详细说明。未按照要求填写此表或仅注明“符合”、“满足”的，</w:t>
      </w:r>
      <w:r>
        <w:rPr>
          <w:rFonts w:hint="eastAsia" w:ascii="宋体" w:hAnsi="宋体"/>
          <w:sz w:val="24"/>
          <w:szCs w:val="24"/>
        </w:rPr>
        <w:t>导致的后果由投标人自行承担。</w:t>
      </w:r>
    </w:p>
    <w:p>
      <w:pPr>
        <w:spacing w:line="360" w:lineRule="auto"/>
        <w:ind w:left="1006" w:leftChars="306" w:hanging="364" w:hangingChars="152"/>
        <w:jc w:val="left"/>
        <w:rPr>
          <w:rFonts w:ascii="宋体" w:cs="Corbel"/>
          <w:sz w:val="24"/>
          <w:szCs w:val="24"/>
        </w:rPr>
      </w:pPr>
      <w:r>
        <w:rPr>
          <w:rFonts w:ascii="宋体" w:hAnsi="宋体" w:cs="Corbel"/>
          <w:sz w:val="24"/>
          <w:szCs w:val="24"/>
        </w:rPr>
        <w:t>2</w:t>
      </w:r>
      <w:r>
        <w:rPr>
          <w:rFonts w:hint="eastAsia" w:ascii="宋体" w:hAnsi="宋体" w:cs="Corbel"/>
          <w:sz w:val="24"/>
          <w:szCs w:val="24"/>
        </w:rPr>
        <w:t>．投标人提供的相关证明文件对应的页码填写到上表“投标文件对应的页码”中。如未提供页码或内容页码完全不一致的，</w:t>
      </w:r>
      <w:r>
        <w:rPr>
          <w:rFonts w:hint="eastAsia" w:ascii="宋体" w:hAnsi="宋体"/>
          <w:sz w:val="24"/>
          <w:szCs w:val="24"/>
        </w:rPr>
        <w:t>导致的后果由投标人自行承担。</w:t>
      </w:r>
    </w:p>
    <w:p>
      <w:pPr>
        <w:adjustRightInd w:val="0"/>
        <w:snapToGrid w:val="0"/>
        <w:spacing w:line="300" w:lineRule="auto"/>
        <w:ind w:left="720" w:hanging="720" w:hangingChars="300"/>
        <w:rPr>
          <w:rFonts w:ascii="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Consolas">
    <w:altName w:val="苹方-简"/>
    <w:panose1 w:val="020B0609020204030204"/>
    <w:charset w:val="00"/>
    <w:family w:val="modern"/>
    <w:pitch w:val="default"/>
    <w:sig w:usb0="00000000" w:usb1="00000000" w:usb2="00000001" w:usb3="00000000" w:csb0="6000019F" w:csb1="DFD7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swiss"/>
    <w:pitch w:val="default"/>
    <w:sig w:usb0="E00002FF" w:usb1="5000785B" w:usb2="00000000" w:usb3="00000000" w:csb0="2000019F" w:csb1="4F010000"/>
  </w:font>
  <w:font w:name="楷体">
    <w:altName w:val="汉仪楷体KW"/>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MS Gothic">
    <w:altName w:val="冬青黑体简体中文"/>
    <w:panose1 w:val="020B0609070205080204"/>
    <w:charset w:val="80"/>
    <w:family w:val="modern"/>
    <w:pitch w:val="default"/>
    <w:sig w:usb0="00000000" w:usb1="00000000" w:usb2="08000012" w:usb3="00000000" w:csb0="4002009F" w:csb1="DFD70000"/>
  </w:font>
  <w:font w:name="Corbel">
    <w:altName w:val="苹方-简"/>
    <w:panose1 w:val="020B0503020204020204"/>
    <w:charset w:val="00"/>
    <w:family w:val="swiss"/>
    <w:pitch w:val="default"/>
    <w:sig w:usb0="00000000" w:usb1="00000000" w:usb2="00000000" w:usb3="00000000" w:csb0="2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b/>
        <w:sz w:val="24"/>
        <w:szCs w:val="24"/>
      </w:rP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32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rPr>
        <w:rFonts w:ascii="宋体"/>
        <w:b/>
        <w:bCs/>
      </w:rPr>
    </w:pPr>
    <w:r>
      <w:rPr>
        <w:rFonts w:hint="eastAsia" w:ascii="宋体" w:hAnsi="宋体"/>
        <w:bCs/>
      </w:rPr>
      <w:t>湖北省政府采购中心编制</w:t>
    </w:r>
    <w:r>
      <w:rPr>
        <w:rFonts w:ascii="宋体" w:hAnsi="宋体"/>
        <w:bCs/>
      </w:rPr>
      <w:t>V3.0.2017.0930</w:t>
    </w:r>
  </w:p>
  <w:p>
    <w:pPr>
      <w:pStyle w:val="11"/>
      <w:tabs>
        <w:tab w:val="clear" w:pos="4153"/>
        <w:tab w:val="clear" w:pos="8306"/>
      </w:tabs>
      <w:jc w:val="center"/>
      <w:rPr>
        <w:rFonts w:ascii="宋体"/>
      </w:rP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22</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73</w:t>
    </w:r>
    <w:r>
      <w:rPr>
        <w:rFonts w:ascii="宋体" w:hAnsi="宋体"/>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sz="4" w:space="1"/>
      </w:pBdr>
      <w:tabs>
        <w:tab w:val="clear" w:pos="4153"/>
        <w:tab w:val="clear" w:pos="8306"/>
      </w:tabs>
      <w:ind w:right="-9" w:firstLine="360" w:firstLineChars="200"/>
      <w:jc w:val="both"/>
    </w:pPr>
    <w:r>
      <w:rPr>
        <w:rFonts w:ascii="宋体" w:hAnsi="宋体"/>
      </w:rPr>
      <w:t xml:space="preserve">                                                                    </w:t>
    </w:r>
    <w:r>
      <w:rPr>
        <w:rFonts w:hint="eastAsia" w:ascii="宋体" w:hAnsi="宋体"/>
        <w:u w:val="single"/>
      </w:rPr>
      <w:t>武汉富纳工程咨询有限公司</w:t>
    </w:r>
    <w:r>
      <w:rPr>
        <w:rFonts w:hint="eastAsia" w:ascii="宋体" w:hAnsi="宋体"/>
      </w:rPr>
      <w:t>制</w:t>
    </w:r>
  </w:p>
  <w:p>
    <w:pPr>
      <w:pStyle w:val="11"/>
      <w:pBdr>
        <w:top w:val="single" w:color="000000" w:sz="4" w:space="1"/>
      </w:pBdr>
      <w:tabs>
        <w:tab w:val="clear" w:pos="4153"/>
        <w:tab w:val="clear" w:pos="8306"/>
      </w:tabs>
      <w:ind w:right="-9"/>
      <w:jc w:val="center"/>
      <w:rPr>
        <w:rFonts w:ascii="宋体"/>
        <w:b/>
      </w:rP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1"/>
                  <w:pBdr>
                    <w:top w:val="single" w:color="000000" w:sz="4" w:space="1"/>
                  </w:pBdr>
                  <w:tabs>
                    <w:tab w:val="clear" w:pos="4153"/>
                    <w:tab w:val="clear" w:pos="8306"/>
                  </w:tabs>
                  <w:ind w:right="-9"/>
                  <w:jc w:val="center"/>
                </w:pPr>
                <w:r>
                  <w:rPr>
                    <w:rFonts w:ascii="宋体" w:hAnsi="宋体"/>
                    <w:b/>
                    <w:bCs/>
                  </w:rPr>
                  <w:fldChar w:fldCharType="begin"/>
                </w:r>
                <w:r>
                  <w:rPr>
                    <w:rFonts w:ascii="宋体" w:hAnsi="宋体"/>
                    <w:b/>
                    <w:bCs/>
                  </w:rPr>
                  <w:instrText xml:space="preserve">PAGE</w:instrText>
                </w:r>
                <w:r>
                  <w:rPr>
                    <w:rFonts w:ascii="宋体" w:hAnsi="宋体"/>
                    <w:b/>
                    <w:bCs/>
                  </w:rPr>
                  <w:fldChar w:fldCharType="separate"/>
                </w:r>
                <w:r>
                  <w:rPr>
                    <w:rFonts w:ascii="宋体" w:hAnsi="宋体"/>
                    <w:b/>
                    <w:bCs/>
                  </w:rPr>
                  <w:t>71</w:t>
                </w:r>
                <w:r>
                  <w:rPr>
                    <w:rFonts w:ascii="宋体" w:hAnsi="宋体"/>
                    <w:b/>
                    <w:bCs/>
                  </w:rPr>
                  <w:fldChar w:fldCharType="end"/>
                </w:r>
                <w:r>
                  <w:rPr>
                    <w:rFonts w:ascii="宋体" w:hAnsi="宋体"/>
                    <w:b/>
                    <w:lang w:val="zh-CN"/>
                  </w:rPr>
                  <w:t xml:space="preserve"> / </w:t>
                </w:r>
                <w:r>
                  <w:rPr>
                    <w:rFonts w:ascii="宋体" w:hAnsi="宋体"/>
                    <w:b/>
                    <w:bCs/>
                  </w:rPr>
                  <w:fldChar w:fldCharType="begin"/>
                </w:r>
                <w:r>
                  <w:rPr>
                    <w:rFonts w:ascii="宋体" w:hAnsi="宋体"/>
                    <w:b/>
                    <w:bCs/>
                  </w:rPr>
                  <w:instrText xml:space="preserve">NUMPAGES</w:instrText>
                </w:r>
                <w:r>
                  <w:rPr>
                    <w:rFonts w:ascii="宋体" w:hAnsi="宋体"/>
                    <w:b/>
                    <w:bCs/>
                  </w:rPr>
                  <w:fldChar w:fldCharType="separate"/>
                </w:r>
                <w:r>
                  <w:rPr>
                    <w:rFonts w:ascii="宋体" w:hAnsi="宋体"/>
                    <w:b/>
                    <w:bCs/>
                  </w:rPr>
                  <w:t>73</w:t>
                </w:r>
                <w:r>
                  <w:rPr>
                    <w:rFonts w:ascii="宋体" w:hAnsi="宋体"/>
                    <w:b/>
                    <w:bCs/>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jc w:val="left"/>
      <w:rPr>
        <w:rFonts w:ascii="宋体"/>
        <w:b/>
      </w:rPr>
    </w:pPr>
    <w:r>
      <w:rPr>
        <w:rFonts w:hint="eastAsia" w:ascii="宋体" w:hAnsi="宋体"/>
        <w:b/>
      </w:rPr>
      <w:t>项目名称：</w:t>
    </w:r>
    <w:r>
      <w:rPr>
        <w:rFonts w:ascii="宋体" w:hAnsi="宋体"/>
        <w:b/>
      </w:rPr>
      <w:t>XXXXXXXXXXXX</w:t>
    </w:r>
    <w:r>
      <w:rPr>
        <w:rFonts w:hint="eastAsia" w:ascii="宋体" w:hAnsi="宋体"/>
        <w:b/>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clear" w:pos="4153"/>
      </w:tabs>
      <w:jc w:val="left"/>
      <w:rPr>
        <w:b/>
        <w:u w:val="single"/>
      </w:rPr>
    </w:pPr>
    <w:r>
      <w:rPr>
        <w:rFonts w:hint="eastAsia"/>
        <w:b/>
        <w:u w:val="single"/>
      </w:rPr>
      <w:t>项目名称</w:t>
    </w:r>
    <w:r>
      <w:rPr>
        <w:rFonts w:hint="eastAsia" w:ascii="宋体" w:hAnsi="宋体"/>
        <w:b/>
        <w:u w:val="single"/>
      </w:rPr>
      <w:t>：</w:t>
    </w:r>
    <w:r>
      <w:rPr>
        <w:rFonts w:hint="eastAsia"/>
        <w:b/>
        <w:u w:val="single"/>
      </w:rPr>
      <w:t>油菜轮作试点工作新增任务油菜肥采购项目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38000C8"/>
    <w:multiLevelType w:val="multilevel"/>
    <w:tmpl w:val="038000C8"/>
    <w:lvl w:ilvl="0" w:tentative="0">
      <w:start w:val="1"/>
      <w:numFmt w:val="decimal"/>
      <w:lvlText w:val="%1"/>
      <w:lvlJc w:val="center"/>
      <w:pPr>
        <w:ind w:left="420" w:hanging="420"/>
      </w:pPr>
      <w:rPr>
        <w:rFonts w:hint="eastAsia" w:cs="Times New Roman"/>
        <w:b w:val="0"/>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4CC2663"/>
    <w:multiLevelType w:val="multilevel"/>
    <w:tmpl w:val="04CC2663"/>
    <w:lvl w:ilvl="0" w:tentative="0">
      <w:start w:val="1"/>
      <w:numFmt w:val="decimal"/>
      <w:lvlText w:val="%1."/>
      <w:lvlJc w:val="left"/>
      <w:pPr>
        <w:ind w:left="420" w:hanging="420"/>
      </w:pPr>
      <w:rPr>
        <w:rFonts w:hint="eastAsia"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8112400"/>
    <w:multiLevelType w:val="multilevel"/>
    <w:tmpl w:val="08112400"/>
    <w:lvl w:ilvl="0" w:tentative="0">
      <w:start w:val="1"/>
      <w:numFmt w:val="decimal"/>
      <w:lvlText w:val="8.%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6">
    <w:nsid w:val="092D2B91"/>
    <w:multiLevelType w:val="multilevel"/>
    <w:tmpl w:val="092D2B91"/>
    <w:lvl w:ilvl="0" w:tentative="0">
      <w:start w:val="1"/>
      <w:numFmt w:val="decimal"/>
      <w:lvlText w:val="3.%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EB600DC"/>
    <w:multiLevelType w:val="multilevel"/>
    <w:tmpl w:val="0EB600DC"/>
    <w:lvl w:ilvl="0" w:tentative="0">
      <w:start w:val="1"/>
      <w:numFmt w:val="decimal"/>
      <w:lvlText w:val="2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0F196355"/>
    <w:multiLevelType w:val="multilevel"/>
    <w:tmpl w:val="0F196355"/>
    <w:lvl w:ilvl="0" w:tentative="0">
      <w:start w:val="1"/>
      <w:numFmt w:val="decimal"/>
      <w:lvlText w:val="15.%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100F5420"/>
    <w:multiLevelType w:val="multilevel"/>
    <w:tmpl w:val="100F5420"/>
    <w:lvl w:ilvl="0" w:tentative="0">
      <w:start w:val="1"/>
      <w:numFmt w:val="decimal"/>
      <w:lvlText w:val="12.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10">
    <w:nsid w:val="12F3169F"/>
    <w:multiLevelType w:val="multilevel"/>
    <w:tmpl w:val="12F3169F"/>
    <w:lvl w:ilvl="0" w:tentative="0">
      <w:start w:val="1"/>
      <w:numFmt w:val="decimal"/>
      <w:lvlText w:val="1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cs="Times New Roman"/>
        <w:b/>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15DE1A41"/>
    <w:multiLevelType w:val="multilevel"/>
    <w:tmpl w:val="15DE1A41"/>
    <w:lvl w:ilvl="0" w:tentative="0">
      <w:start w:val="1"/>
      <w:numFmt w:val="decimal"/>
      <w:lvlText w:val="4.6.%1 "/>
      <w:lvlJc w:val="left"/>
      <w:pPr>
        <w:ind w:left="1271" w:hanging="420"/>
      </w:pPr>
      <w:rPr>
        <w:rFonts w:hint="default" w:ascii="楷体" w:hAnsi="楷体" w:eastAsia="楷体" w:cs="Times New Roman"/>
        <w:b w:val="0"/>
        <w:strike w:val="0"/>
        <w:color w:val="auto"/>
      </w:rPr>
    </w:lvl>
    <w:lvl w:ilvl="1" w:tentative="0">
      <w:start w:val="1"/>
      <w:numFmt w:val="lowerLetter"/>
      <w:lvlText w:val="%2)"/>
      <w:lvlJc w:val="left"/>
      <w:pPr>
        <w:ind w:left="1691" w:hanging="420"/>
      </w:pPr>
      <w:rPr>
        <w:rFonts w:cs="Times New Roman"/>
      </w:rPr>
    </w:lvl>
    <w:lvl w:ilvl="2" w:tentative="0">
      <w:start w:val="1"/>
      <w:numFmt w:val="lowerRoman"/>
      <w:lvlText w:val="%3."/>
      <w:lvlJc w:val="right"/>
      <w:pPr>
        <w:ind w:left="2111" w:hanging="420"/>
      </w:pPr>
      <w:rPr>
        <w:rFonts w:cs="Times New Roman"/>
      </w:rPr>
    </w:lvl>
    <w:lvl w:ilvl="3" w:tentative="0">
      <w:start w:val="1"/>
      <w:numFmt w:val="decimal"/>
      <w:lvlText w:val="%4."/>
      <w:lvlJc w:val="left"/>
      <w:pPr>
        <w:ind w:left="2531" w:hanging="420"/>
      </w:pPr>
      <w:rPr>
        <w:rFonts w:cs="Times New Roman"/>
      </w:rPr>
    </w:lvl>
    <w:lvl w:ilvl="4" w:tentative="0">
      <w:start w:val="1"/>
      <w:numFmt w:val="lowerLetter"/>
      <w:lvlText w:val="%5)"/>
      <w:lvlJc w:val="left"/>
      <w:pPr>
        <w:ind w:left="2951" w:hanging="420"/>
      </w:pPr>
      <w:rPr>
        <w:rFonts w:cs="Times New Roman"/>
      </w:rPr>
    </w:lvl>
    <w:lvl w:ilvl="5" w:tentative="0">
      <w:start w:val="1"/>
      <w:numFmt w:val="lowerRoman"/>
      <w:lvlText w:val="%6."/>
      <w:lvlJc w:val="right"/>
      <w:pPr>
        <w:ind w:left="3371" w:hanging="420"/>
      </w:pPr>
      <w:rPr>
        <w:rFonts w:cs="Times New Roman"/>
      </w:rPr>
    </w:lvl>
    <w:lvl w:ilvl="6" w:tentative="0">
      <w:start w:val="1"/>
      <w:numFmt w:val="decimal"/>
      <w:lvlText w:val="%7."/>
      <w:lvlJc w:val="left"/>
      <w:pPr>
        <w:ind w:left="3791" w:hanging="420"/>
      </w:pPr>
      <w:rPr>
        <w:rFonts w:cs="Times New Roman"/>
      </w:rPr>
    </w:lvl>
    <w:lvl w:ilvl="7" w:tentative="0">
      <w:start w:val="1"/>
      <w:numFmt w:val="lowerLetter"/>
      <w:lvlText w:val="%8)"/>
      <w:lvlJc w:val="left"/>
      <w:pPr>
        <w:ind w:left="4211" w:hanging="420"/>
      </w:pPr>
      <w:rPr>
        <w:rFonts w:cs="Times New Roman"/>
      </w:rPr>
    </w:lvl>
    <w:lvl w:ilvl="8" w:tentative="0">
      <w:start w:val="1"/>
      <w:numFmt w:val="lowerRoman"/>
      <w:lvlText w:val="%9."/>
      <w:lvlJc w:val="right"/>
      <w:pPr>
        <w:ind w:left="4631" w:hanging="420"/>
      </w:pPr>
      <w:rPr>
        <w:rFonts w:cs="Times New Roman"/>
      </w:rPr>
    </w:lvl>
  </w:abstractNum>
  <w:abstractNum w:abstractNumId="13">
    <w:nsid w:val="15F76080"/>
    <w:multiLevelType w:val="multilevel"/>
    <w:tmpl w:val="15F76080"/>
    <w:lvl w:ilvl="0" w:tentative="0">
      <w:start w:val="1"/>
      <w:numFmt w:val="decimal"/>
      <w:lvlText w:val="4.%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14">
    <w:nsid w:val="1636573F"/>
    <w:multiLevelType w:val="multilevel"/>
    <w:tmpl w:val="1636573F"/>
    <w:lvl w:ilvl="0" w:tentative="0">
      <w:start w:val="1"/>
      <w:numFmt w:val="decimal"/>
      <w:lvlText w:val="1.%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16962145"/>
    <w:multiLevelType w:val="multilevel"/>
    <w:tmpl w:val="16962145"/>
    <w:lvl w:ilvl="0" w:tentative="0">
      <w:start w:val="1"/>
      <w:numFmt w:val="decimal"/>
      <w:lvlText w:val="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1DB7AD54"/>
    <w:multiLevelType w:val="singleLevel"/>
    <w:tmpl w:val="1DB7AD54"/>
    <w:lvl w:ilvl="0" w:tentative="0">
      <w:start w:val="1"/>
      <w:numFmt w:val="decimal"/>
      <w:lvlText w:val="4.%1."/>
      <w:lvlJc w:val="left"/>
      <w:pPr>
        <w:tabs>
          <w:tab w:val="left" w:pos="420"/>
        </w:tabs>
        <w:ind w:left="425" w:hanging="425"/>
      </w:pPr>
      <w:rPr>
        <w:rFonts w:hint="default" w:cs="Times New Roman"/>
      </w:rPr>
    </w:lvl>
  </w:abstractNum>
  <w:abstractNum w:abstractNumId="17">
    <w:nsid w:val="25015415"/>
    <w:multiLevelType w:val="multilevel"/>
    <w:tmpl w:val="25015415"/>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18">
    <w:nsid w:val="251B2B6C"/>
    <w:multiLevelType w:val="multilevel"/>
    <w:tmpl w:val="251B2B6C"/>
    <w:lvl w:ilvl="0" w:tentative="0">
      <w:start w:val="1"/>
      <w:numFmt w:val="chineseCountingThousand"/>
      <w:lvlText w:val="（%1） "/>
      <w:lvlJc w:val="left"/>
      <w:pPr>
        <w:ind w:left="902" w:hanging="420"/>
      </w:pPr>
      <w:rPr>
        <w:rFonts w:hint="eastAsia" w:cs="Times New Roman"/>
        <w:b/>
        <w:strike w:val="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9">
    <w:nsid w:val="279A794F"/>
    <w:multiLevelType w:val="multilevel"/>
    <w:tmpl w:val="279A794F"/>
    <w:lvl w:ilvl="0" w:tentative="0">
      <w:start w:val="1"/>
      <w:numFmt w:val="decimal"/>
      <w:lvlText w:val="3.%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20">
    <w:nsid w:val="27FE7BA7"/>
    <w:multiLevelType w:val="multilevel"/>
    <w:tmpl w:val="27FE7BA7"/>
    <w:lvl w:ilvl="0" w:tentative="0">
      <w:start w:val="1"/>
      <w:numFmt w:val="decimal"/>
      <w:lvlText w:val="27.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21">
    <w:nsid w:val="28394228"/>
    <w:multiLevelType w:val="multilevel"/>
    <w:tmpl w:val="28394228"/>
    <w:lvl w:ilvl="0" w:tentative="0">
      <w:start w:val="1"/>
      <w:numFmt w:val="decimal"/>
      <w:lvlText w:val="%1"/>
      <w:lvlJc w:val="center"/>
      <w:pPr>
        <w:ind w:left="420" w:hanging="420"/>
      </w:pPr>
      <w:rPr>
        <w:rFonts w:hint="eastAsia" w:cs="Times New Roman"/>
        <w:b w:val="0"/>
        <w:i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28AA4AF5"/>
    <w:multiLevelType w:val="multilevel"/>
    <w:tmpl w:val="28AA4AF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23">
    <w:nsid w:val="29735AF9"/>
    <w:multiLevelType w:val="multilevel"/>
    <w:tmpl w:val="29735AF9"/>
    <w:lvl w:ilvl="0" w:tentative="0">
      <w:start w:val="1"/>
      <w:numFmt w:val="decimal"/>
      <w:lvlText w:val="11.%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2ABF2833"/>
    <w:multiLevelType w:val="multilevel"/>
    <w:tmpl w:val="2ABF2833"/>
    <w:lvl w:ilvl="0" w:tentative="0">
      <w:start w:val="1"/>
      <w:numFmt w:val="decimal"/>
      <w:lvlText w:val="12.%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2C0161E3"/>
    <w:multiLevelType w:val="multilevel"/>
    <w:tmpl w:val="2C0161E3"/>
    <w:lvl w:ilvl="0" w:tentative="0">
      <w:start w:val="1"/>
      <w:numFmt w:val="decimal"/>
      <w:lvlText w:val="5.%1."/>
      <w:lvlJc w:val="left"/>
      <w:pPr>
        <w:ind w:left="420" w:hanging="420"/>
      </w:pPr>
      <w:rPr>
        <w:rFonts w:hint="default" w:ascii="Calibri" w:hAnsi="Calibri"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2CC65A04"/>
    <w:multiLevelType w:val="multilevel"/>
    <w:tmpl w:val="2CC65A04"/>
    <w:lvl w:ilvl="0" w:tentative="0">
      <w:start w:val="1"/>
      <w:numFmt w:val="decimal"/>
      <w:lvlText w:val="3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2D665F38"/>
    <w:multiLevelType w:val="multilevel"/>
    <w:tmpl w:val="2D665F38"/>
    <w:lvl w:ilvl="0" w:tentative="0">
      <w:start w:val="1"/>
      <w:numFmt w:val="decimal"/>
      <w:lvlText w:val="5.%1 "/>
      <w:lvlJc w:val="left"/>
      <w:pPr>
        <w:ind w:left="3681"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28">
    <w:nsid w:val="2D850054"/>
    <w:multiLevelType w:val="multilevel"/>
    <w:tmpl w:val="2D850054"/>
    <w:lvl w:ilvl="0" w:tentative="0">
      <w:start w:val="1"/>
      <w:numFmt w:val="decimal"/>
      <w:lvlText w:val="%1. "/>
      <w:lvlJc w:val="left"/>
      <w:pPr>
        <w:ind w:left="840" w:hanging="420"/>
      </w:pPr>
      <w:rPr>
        <w:rFonts w:hint="default" w:ascii="宋体" w:hAnsi="宋体" w:eastAsia="宋体" w:cs="Times New Roman"/>
        <w:b/>
        <w:strike w:val="0"/>
        <w:color w:val="auto"/>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9">
    <w:nsid w:val="2E825AFA"/>
    <w:multiLevelType w:val="multilevel"/>
    <w:tmpl w:val="2E825AFA"/>
    <w:lvl w:ilvl="0" w:tentative="0">
      <w:start w:val="1"/>
      <w:numFmt w:val="decimal"/>
      <w:lvlText w:val="2.%1"/>
      <w:lvlJc w:val="left"/>
      <w:pPr>
        <w:ind w:left="420" w:hanging="420"/>
      </w:pPr>
      <w:rPr>
        <w:rFonts w:hint="eastAsia" w:cs="Times New Roman"/>
        <w:b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311832AE"/>
    <w:multiLevelType w:val="multilevel"/>
    <w:tmpl w:val="311832AE"/>
    <w:lvl w:ilvl="0" w:tentative="0">
      <w:start w:val="1"/>
      <w:numFmt w:val="decimal"/>
      <w:lvlText w:val="1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1">
    <w:nsid w:val="315F4B3A"/>
    <w:multiLevelType w:val="multilevel"/>
    <w:tmpl w:val="315F4B3A"/>
    <w:lvl w:ilvl="0" w:tentative="0">
      <w:start w:val="1"/>
      <w:numFmt w:val="decimal"/>
      <w:lvlText w:val="7.%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32">
    <w:nsid w:val="33020AE6"/>
    <w:multiLevelType w:val="multilevel"/>
    <w:tmpl w:val="33020AE6"/>
    <w:lvl w:ilvl="0" w:tentative="0">
      <w:start w:val="1"/>
      <w:numFmt w:val="decimal"/>
      <w:lvlText w:val="%1"/>
      <w:lvlJc w:val="left"/>
      <w:pPr>
        <w:ind w:left="420" w:hanging="420"/>
      </w:pPr>
      <w:rPr>
        <w:rFonts w:hint="default" w:ascii="宋体" w:hAnsi="宋体" w:eastAsia="宋体" w:cs="Times New Roman"/>
        <w:b/>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3">
    <w:nsid w:val="336853BA"/>
    <w:multiLevelType w:val="multilevel"/>
    <w:tmpl w:val="336853BA"/>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4">
    <w:nsid w:val="35442C9F"/>
    <w:multiLevelType w:val="multilevel"/>
    <w:tmpl w:val="35442C9F"/>
    <w:lvl w:ilvl="0" w:tentative="0">
      <w:start w:val="1"/>
      <w:numFmt w:val="decimal"/>
      <w:lvlText w:val="（%1）"/>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5">
    <w:nsid w:val="37C132BF"/>
    <w:multiLevelType w:val="multilevel"/>
    <w:tmpl w:val="37C132BF"/>
    <w:lvl w:ilvl="0" w:tentative="0">
      <w:start w:val="1"/>
      <w:numFmt w:val="decimal"/>
      <w:lvlText w:val="4.%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6">
    <w:nsid w:val="38F606C2"/>
    <w:multiLevelType w:val="multilevel"/>
    <w:tmpl w:val="38F606C2"/>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7">
    <w:nsid w:val="3DE06FC6"/>
    <w:multiLevelType w:val="multilevel"/>
    <w:tmpl w:val="3DE06FC6"/>
    <w:lvl w:ilvl="0" w:tentative="0">
      <w:start w:val="1"/>
      <w:numFmt w:val="decimal"/>
      <w:lvlText w:val="20.%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8">
    <w:nsid w:val="3FF72387"/>
    <w:multiLevelType w:val="multilevel"/>
    <w:tmpl w:val="3FF72387"/>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39">
    <w:nsid w:val="40E6015E"/>
    <w:multiLevelType w:val="multilevel"/>
    <w:tmpl w:val="40E6015E"/>
    <w:lvl w:ilvl="0" w:tentative="0">
      <w:start w:val="1"/>
      <w:numFmt w:val="decimal"/>
      <w:lvlText w:val="29.2.%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40">
    <w:nsid w:val="41730A17"/>
    <w:multiLevelType w:val="multilevel"/>
    <w:tmpl w:val="41730A17"/>
    <w:lvl w:ilvl="0" w:tentative="0">
      <w:start w:val="1"/>
      <w:numFmt w:val="decimal"/>
      <w:lvlText w:val="21.%1"/>
      <w:lvlJc w:val="left"/>
      <w:pPr>
        <w:ind w:left="562" w:hanging="420"/>
      </w:pPr>
      <w:rPr>
        <w:rFonts w:hint="default" w:ascii="仿宋" w:hAnsi="仿宋" w:eastAsia="仿宋" w:cs="Times New Roman"/>
        <w:b w:val="0"/>
        <w:strike w:val="0"/>
        <w:color w:val="auto"/>
      </w:rPr>
    </w:lvl>
    <w:lvl w:ilvl="1" w:tentative="0">
      <w:start w:val="1"/>
      <w:numFmt w:val="lowerLetter"/>
      <w:lvlText w:val="%2)"/>
      <w:lvlJc w:val="left"/>
      <w:pPr>
        <w:ind w:left="982" w:hanging="420"/>
      </w:pPr>
      <w:rPr>
        <w:rFonts w:cs="Times New Roman"/>
      </w:rPr>
    </w:lvl>
    <w:lvl w:ilvl="2" w:tentative="0">
      <w:start w:val="1"/>
      <w:numFmt w:val="lowerRoman"/>
      <w:lvlText w:val="%3."/>
      <w:lvlJc w:val="right"/>
      <w:pPr>
        <w:ind w:left="1402" w:hanging="420"/>
      </w:pPr>
      <w:rPr>
        <w:rFonts w:cs="Times New Roman"/>
      </w:rPr>
    </w:lvl>
    <w:lvl w:ilvl="3" w:tentative="0">
      <w:start w:val="1"/>
      <w:numFmt w:val="decimal"/>
      <w:lvlText w:val="%4."/>
      <w:lvlJc w:val="left"/>
      <w:pPr>
        <w:ind w:left="1822" w:hanging="420"/>
      </w:pPr>
      <w:rPr>
        <w:rFonts w:cs="Times New Roman"/>
      </w:rPr>
    </w:lvl>
    <w:lvl w:ilvl="4" w:tentative="0">
      <w:start w:val="1"/>
      <w:numFmt w:val="lowerLetter"/>
      <w:lvlText w:val="%5)"/>
      <w:lvlJc w:val="left"/>
      <w:pPr>
        <w:ind w:left="2242" w:hanging="420"/>
      </w:pPr>
      <w:rPr>
        <w:rFonts w:cs="Times New Roman"/>
      </w:rPr>
    </w:lvl>
    <w:lvl w:ilvl="5" w:tentative="0">
      <w:start w:val="1"/>
      <w:numFmt w:val="lowerRoman"/>
      <w:lvlText w:val="%6."/>
      <w:lvlJc w:val="right"/>
      <w:pPr>
        <w:ind w:left="2662" w:hanging="420"/>
      </w:pPr>
      <w:rPr>
        <w:rFonts w:cs="Times New Roman"/>
      </w:rPr>
    </w:lvl>
    <w:lvl w:ilvl="6" w:tentative="0">
      <w:start w:val="1"/>
      <w:numFmt w:val="decimal"/>
      <w:lvlText w:val="%7."/>
      <w:lvlJc w:val="left"/>
      <w:pPr>
        <w:ind w:left="3082" w:hanging="420"/>
      </w:pPr>
      <w:rPr>
        <w:rFonts w:cs="Times New Roman"/>
      </w:rPr>
    </w:lvl>
    <w:lvl w:ilvl="7" w:tentative="0">
      <w:start w:val="1"/>
      <w:numFmt w:val="lowerLetter"/>
      <w:lvlText w:val="%8)"/>
      <w:lvlJc w:val="left"/>
      <w:pPr>
        <w:ind w:left="3502" w:hanging="420"/>
      </w:pPr>
      <w:rPr>
        <w:rFonts w:cs="Times New Roman"/>
      </w:rPr>
    </w:lvl>
    <w:lvl w:ilvl="8" w:tentative="0">
      <w:start w:val="1"/>
      <w:numFmt w:val="lowerRoman"/>
      <w:lvlText w:val="%9."/>
      <w:lvlJc w:val="right"/>
      <w:pPr>
        <w:ind w:left="3922" w:hanging="420"/>
      </w:pPr>
      <w:rPr>
        <w:rFonts w:cs="Times New Roman"/>
      </w:rPr>
    </w:lvl>
  </w:abstractNum>
  <w:abstractNum w:abstractNumId="41">
    <w:nsid w:val="440821F5"/>
    <w:multiLevelType w:val="multilevel"/>
    <w:tmpl w:val="440821F5"/>
    <w:lvl w:ilvl="0" w:tentative="0">
      <w:start w:val="1"/>
      <w:numFmt w:val="decimal"/>
      <w:lvlText w:val="%1."/>
      <w:lvlJc w:val="left"/>
      <w:pPr>
        <w:ind w:left="420" w:hanging="420"/>
      </w:pPr>
      <w:rPr>
        <w:rFonts w:hint="default" w:ascii="宋体" w:hAnsi="宋体" w:eastAsia="宋体" w:cs="Times New Roman"/>
        <w:b/>
        <w:strike w:val="0"/>
        <w:color w:val="auto"/>
        <w:sz w:val="24"/>
        <w:szCs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2">
    <w:nsid w:val="445F2796"/>
    <w:multiLevelType w:val="multilevel"/>
    <w:tmpl w:val="445F2796"/>
    <w:lvl w:ilvl="0" w:tentative="0">
      <w:start w:val="1"/>
      <w:numFmt w:val="decimal"/>
      <w:lvlText w:val="2.%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3">
    <w:nsid w:val="4567563F"/>
    <w:multiLevelType w:val="multilevel"/>
    <w:tmpl w:val="4567563F"/>
    <w:lvl w:ilvl="0" w:tentative="0">
      <w:start w:val="1"/>
      <w:numFmt w:val="decimal"/>
      <w:lvlText w:val="17.3.%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44">
    <w:nsid w:val="475A1545"/>
    <w:multiLevelType w:val="multilevel"/>
    <w:tmpl w:val="475A1545"/>
    <w:lvl w:ilvl="0" w:tentative="0">
      <w:start w:val="1"/>
      <w:numFmt w:val="decimal"/>
      <w:lvlText w:val="17.8.%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45">
    <w:nsid w:val="487B4930"/>
    <w:multiLevelType w:val="multilevel"/>
    <w:tmpl w:val="487B4930"/>
    <w:lvl w:ilvl="0" w:tentative="0">
      <w:start w:val="1"/>
      <w:numFmt w:val="decimal"/>
      <w:lvlText w:val="4.2.%1."/>
      <w:lvlJc w:val="left"/>
      <w:pPr>
        <w:ind w:left="567" w:hanging="420"/>
      </w:pPr>
      <w:rPr>
        <w:rFonts w:hint="default" w:ascii="Cambria" w:hAnsi="Cambria" w:eastAsia="仿宋_GB2312"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6">
    <w:nsid w:val="49C131F2"/>
    <w:multiLevelType w:val="multilevel"/>
    <w:tmpl w:val="49C131F2"/>
    <w:lvl w:ilvl="0" w:tentative="0">
      <w:start w:val="1"/>
      <w:numFmt w:val="decimal"/>
      <w:lvlText w:val="17.%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7">
    <w:nsid w:val="4D575265"/>
    <w:multiLevelType w:val="multilevel"/>
    <w:tmpl w:val="4D575265"/>
    <w:lvl w:ilvl="0" w:tentative="0">
      <w:start w:val="1"/>
      <w:numFmt w:val="decimal"/>
      <w:lvlText w:val="4.%1  "/>
      <w:lvlJc w:val="left"/>
      <w:pPr>
        <w:ind w:left="846" w:hanging="420"/>
      </w:pPr>
      <w:rPr>
        <w:rFonts w:hint="default" w:ascii="仿宋" w:hAnsi="仿宋" w:eastAsia="仿宋" w:cs="Times New Roman"/>
        <w:b w:val="0"/>
        <w:strike w:val="0"/>
        <w:color w:val="auto"/>
      </w:rPr>
    </w:lvl>
    <w:lvl w:ilvl="1" w:tentative="0">
      <w:start w:val="1"/>
      <w:numFmt w:val="lowerLetter"/>
      <w:lvlText w:val="%2)"/>
      <w:lvlJc w:val="left"/>
      <w:pPr>
        <w:ind w:left="3643" w:hanging="420"/>
      </w:pPr>
      <w:rPr>
        <w:rFonts w:cs="Times New Roman"/>
      </w:rPr>
    </w:lvl>
    <w:lvl w:ilvl="2" w:tentative="0">
      <w:start w:val="1"/>
      <w:numFmt w:val="lowerRoman"/>
      <w:lvlText w:val="%3."/>
      <w:lvlJc w:val="right"/>
      <w:pPr>
        <w:ind w:left="4063" w:hanging="420"/>
      </w:pPr>
      <w:rPr>
        <w:rFonts w:cs="Times New Roman"/>
      </w:rPr>
    </w:lvl>
    <w:lvl w:ilvl="3" w:tentative="0">
      <w:start w:val="1"/>
      <w:numFmt w:val="decimal"/>
      <w:lvlText w:val="%4."/>
      <w:lvlJc w:val="left"/>
      <w:pPr>
        <w:ind w:left="4483" w:hanging="420"/>
      </w:pPr>
      <w:rPr>
        <w:rFonts w:cs="Times New Roman"/>
      </w:rPr>
    </w:lvl>
    <w:lvl w:ilvl="4" w:tentative="0">
      <w:start w:val="1"/>
      <w:numFmt w:val="lowerLetter"/>
      <w:lvlText w:val="%5)"/>
      <w:lvlJc w:val="left"/>
      <w:pPr>
        <w:ind w:left="4903" w:hanging="420"/>
      </w:pPr>
      <w:rPr>
        <w:rFonts w:cs="Times New Roman"/>
      </w:rPr>
    </w:lvl>
    <w:lvl w:ilvl="5" w:tentative="0">
      <w:start w:val="1"/>
      <w:numFmt w:val="lowerRoman"/>
      <w:lvlText w:val="%6."/>
      <w:lvlJc w:val="right"/>
      <w:pPr>
        <w:ind w:left="5323" w:hanging="420"/>
      </w:pPr>
      <w:rPr>
        <w:rFonts w:cs="Times New Roman"/>
      </w:rPr>
    </w:lvl>
    <w:lvl w:ilvl="6" w:tentative="0">
      <w:start w:val="1"/>
      <w:numFmt w:val="decimal"/>
      <w:lvlText w:val="%7."/>
      <w:lvlJc w:val="left"/>
      <w:pPr>
        <w:ind w:left="5743" w:hanging="420"/>
      </w:pPr>
      <w:rPr>
        <w:rFonts w:cs="Times New Roman"/>
      </w:rPr>
    </w:lvl>
    <w:lvl w:ilvl="7" w:tentative="0">
      <w:start w:val="1"/>
      <w:numFmt w:val="lowerLetter"/>
      <w:lvlText w:val="%8)"/>
      <w:lvlJc w:val="left"/>
      <w:pPr>
        <w:ind w:left="6163" w:hanging="420"/>
      </w:pPr>
      <w:rPr>
        <w:rFonts w:cs="Times New Roman"/>
      </w:rPr>
    </w:lvl>
    <w:lvl w:ilvl="8" w:tentative="0">
      <w:start w:val="1"/>
      <w:numFmt w:val="lowerRoman"/>
      <w:lvlText w:val="%9."/>
      <w:lvlJc w:val="right"/>
      <w:pPr>
        <w:ind w:left="6583" w:hanging="420"/>
      </w:pPr>
      <w:rPr>
        <w:rFonts w:cs="Times New Roman"/>
      </w:rPr>
    </w:lvl>
  </w:abstractNum>
  <w:abstractNum w:abstractNumId="48">
    <w:nsid w:val="4EAF5455"/>
    <w:multiLevelType w:val="multilevel"/>
    <w:tmpl w:val="4EAF5455"/>
    <w:lvl w:ilvl="0" w:tentative="0">
      <w:start w:val="1"/>
      <w:numFmt w:val="chineseCountingThousand"/>
      <w:lvlText w:val="第%1章  "/>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9">
    <w:nsid w:val="505F200A"/>
    <w:multiLevelType w:val="multilevel"/>
    <w:tmpl w:val="505F200A"/>
    <w:lvl w:ilvl="0" w:tentative="0">
      <w:start w:val="1"/>
      <w:numFmt w:val="decimal"/>
      <w:lvlText w:val="1.%1 "/>
      <w:lvlJc w:val="left"/>
      <w:pPr>
        <w:ind w:left="840" w:hanging="420"/>
      </w:pPr>
      <w:rPr>
        <w:rFonts w:hint="eastAsia" w:ascii="仿宋" w:hAnsi="仿宋" w:eastAsia="仿宋" w:cs="Times New Roman"/>
        <w:b w:val="0"/>
        <w:caps w:val="0"/>
        <w:strike w:val="0"/>
        <w:dstrike w:val="0"/>
        <w:vanish w:val="0"/>
        <w:color w:val="auto"/>
        <w:vertAlign w:val="baseline"/>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0">
    <w:nsid w:val="54AC2495"/>
    <w:multiLevelType w:val="multilevel"/>
    <w:tmpl w:val="54AC2495"/>
    <w:lvl w:ilvl="0" w:tentative="0">
      <w:start w:val="1"/>
      <w:numFmt w:val="decimal"/>
      <w:lvlText w:val="26.%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1">
    <w:nsid w:val="570117E4"/>
    <w:multiLevelType w:val="multilevel"/>
    <w:tmpl w:val="570117E4"/>
    <w:lvl w:ilvl="0" w:tentative="0">
      <w:start w:val="1"/>
      <w:numFmt w:val="decimal"/>
      <w:lvlText w:val="23.%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2">
    <w:nsid w:val="577C0B87"/>
    <w:multiLevelType w:val="multilevel"/>
    <w:tmpl w:val="577C0B87"/>
    <w:lvl w:ilvl="0" w:tentative="0">
      <w:start w:val="1"/>
      <w:numFmt w:val="chineseCountingThousand"/>
      <w:lvlText w:val="%1、"/>
      <w:lvlJc w:val="left"/>
      <w:pPr>
        <w:ind w:left="420" w:hanging="420"/>
      </w:pPr>
      <w:rPr>
        <w:rFonts w:hint="eastAsia" w:cs="Times New Roman"/>
        <w:sz w:val="30"/>
        <w:szCs w:val="3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3">
    <w:nsid w:val="589C2C0F"/>
    <w:multiLevelType w:val="multilevel"/>
    <w:tmpl w:val="589C2C0F"/>
    <w:lvl w:ilvl="0" w:tentative="0">
      <w:start w:val="1"/>
      <w:numFmt w:val="decimal"/>
      <w:lvlText w:val="1.%1"/>
      <w:lvlJc w:val="left"/>
      <w:pPr>
        <w:ind w:left="704" w:hanging="420"/>
      </w:pPr>
      <w:rPr>
        <w:rFonts w:hint="default" w:ascii="宋体" w:hAnsi="宋体" w:eastAsia="宋体" w:cs="Times New Roman"/>
        <w:b/>
        <w:color w:val="auto"/>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54">
    <w:nsid w:val="59A852BA"/>
    <w:multiLevelType w:val="multilevel"/>
    <w:tmpl w:val="59A852BA"/>
    <w:lvl w:ilvl="0" w:tentative="0">
      <w:start w:val="1"/>
      <w:numFmt w:val="decimal"/>
      <w:lvlText w:val="6.%1"/>
      <w:lvlJc w:val="left"/>
      <w:pPr>
        <w:ind w:left="988" w:hanging="420"/>
      </w:pPr>
      <w:rPr>
        <w:rFonts w:hint="default" w:ascii="仿宋" w:hAnsi="仿宋" w:eastAsia="仿宋" w:cs="Times New Roman"/>
        <w:b w:val="0"/>
        <w:color w:val="auto"/>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55">
    <w:nsid w:val="5A02CE94"/>
    <w:multiLevelType w:val="multilevel"/>
    <w:tmpl w:val="5A02CE94"/>
    <w:lvl w:ilvl="0" w:tentative="0">
      <w:start w:val="1"/>
      <w:numFmt w:val="decimal"/>
      <w:lvlText w:val="3.2.%1"/>
      <w:lvlJc w:val="left"/>
      <w:pPr>
        <w:ind w:left="987" w:hanging="420"/>
      </w:pPr>
      <w:rPr>
        <w:rFonts w:ascii="楷体" w:hAnsi="楷体" w:eastAsia="楷体" w:cs="Times New Roman"/>
        <w:strike w:val="0"/>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56">
    <w:nsid w:val="5A0B11B2"/>
    <w:multiLevelType w:val="multilevel"/>
    <w:tmpl w:val="5A0B11B2"/>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57">
    <w:nsid w:val="5F504802"/>
    <w:multiLevelType w:val="multilevel"/>
    <w:tmpl w:val="5F504802"/>
    <w:lvl w:ilvl="0" w:tentative="0">
      <w:start w:val="1"/>
      <w:numFmt w:val="decimal"/>
      <w:lvlText w:val="20.1.%1 "/>
      <w:lvlJc w:val="left"/>
      <w:pPr>
        <w:ind w:left="562" w:hanging="420"/>
      </w:pPr>
      <w:rPr>
        <w:rFonts w:hint="eastAsia" w:ascii="楷体" w:hAnsi="楷体" w:eastAsia="楷体" w:cs="Times New Roman"/>
        <w:b w:val="0"/>
        <w:strike w:val="0"/>
        <w:dstrike w:val="0"/>
        <w:color w:val="auto"/>
        <w:u w:val="none"/>
      </w:rPr>
    </w:lvl>
    <w:lvl w:ilvl="1" w:tentative="0">
      <w:start w:val="1"/>
      <w:numFmt w:val="lowerLetter"/>
      <w:lvlText w:val="%2)"/>
      <w:lvlJc w:val="left"/>
      <w:pPr>
        <w:ind w:left="779" w:hanging="420"/>
      </w:pPr>
      <w:rPr>
        <w:rFonts w:cs="Times New Roman"/>
      </w:rPr>
    </w:lvl>
    <w:lvl w:ilvl="2" w:tentative="0">
      <w:start w:val="1"/>
      <w:numFmt w:val="lowerRoman"/>
      <w:lvlText w:val="%3."/>
      <w:lvlJc w:val="right"/>
      <w:pPr>
        <w:ind w:left="1199" w:hanging="420"/>
      </w:pPr>
      <w:rPr>
        <w:rFonts w:cs="Times New Roman"/>
      </w:rPr>
    </w:lvl>
    <w:lvl w:ilvl="3" w:tentative="0">
      <w:start w:val="1"/>
      <w:numFmt w:val="decimal"/>
      <w:lvlText w:val="%4."/>
      <w:lvlJc w:val="left"/>
      <w:pPr>
        <w:ind w:left="1619" w:hanging="420"/>
      </w:pPr>
      <w:rPr>
        <w:rFonts w:cs="Times New Roman"/>
      </w:rPr>
    </w:lvl>
    <w:lvl w:ilvl="4" w:tentative="0">
      <w:start w:val="1"/>
      <w:numFmt w:val="lowerLetter"/>
      <w:lvlText w:val="%5)"/>
      <w:lvlJc w:val="left"/>
      <w:pPr>
        <w:ind w:left="2039" w:hanging="420"/>
      </w:pPr>
      <w:rPr>
        <w:rFonts w:cs="Times New Roman"/>
      </w:rPr>
    </w:lvl>
    <w:lvl w:ilvl="5" w:tentative="0">
      <w:start w:val="1"/>
      <w:numFmt w:val="lowerRoman"/>
      <w:lvlText w:val="%6."/>
      <w:lvlJc w:val="right"/>
      <w:pPr>
        <w:ind w:left="2459" w:hanging="420"/>
      </w:pPr>
      <w:rPr>
        <w:rFonts w:cs="Times New Roman"/>
      </w:rPr>
    </w:lvl>
    <w:lvl w:ilvl="6" w:tentative="0">
      <w:start w:val="1"/>
      <w:numFmt w:val="decimal"/>
      <w:lvlText w:val="%7."/>
      <w:lvlJc w:val="left"/>
      <w:pPr>
        <w:ind w:left="2879" w:hanging="420"/>
      </w:pPr>
      <w:rPr>
        <w:rFonts w:cs="Times New Roman"/>
      </w:rPr>
    </w:lvl>
    <w:lvl w:ilvl="7" w:tentative="0">
      <w:start w:val="1"/>
      <w:numFmt w:val="lowerLetter"/>
      <w:lvlText w:val="%8)"/>
      <w:lvlJc w:val="left"/>
      <w:pPr>
        <w:ind w:left="3299" w:hanging="420"/>
      </w:pPr>
      <w:rPr>
        <w:rFonts w:cs="Times New Roman"/>
      </w:rPr>
    </w:lvl>
    <w:lvl w:ilvl="8" w:tentative="0">
      <w:start w:val="1"/>
      <w:numFmt w:val="lowerRoman"/>
      <w:lvlText w:val="%9."/>
      <w:lvlJc w:val="right"/>
      <w:pPr>
        <w:ind w:left="3719" w:hanging="420"/>
      </w:pPr>
      <w:rPr>
        <w:rFonts w:cs="Times New Roman"/>
      </w:rPr>
    </w:lvl>
  </w:abstractNum>
  <w:abstractNum w:abstractNumId="58">
    <w:nsid w:val="61F95093"/>
    <w:multiLevelType w:val="multilevel"/>
    <w:tmpl w:val="61F95093"/>
    <w:lvl w:ilvl="0" w:tentative="0">
      <w:start w:val="1"/>
      <w:numFmt w:val="decimal"/>
      <w:lvlText w:val="31.%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9">
    <w:nsid w:val="643B08CA"/>
    <w:multiLevelType w:val="multilevel"/>
    <w:tmpl w:val="643B08CA"/>
    <w:lvl w:ilvl="0" w:tentative="0">
      <w:start w:val="1"/>
      <w:numFmt w:val="decimal"/>
      <w:lvlText w:val="3.1.%1 "/>
      <w:lvlJc w:val="left"/>
      <w:pPr>
        <w:ind w:left="643" w:hanging="420"/>
      </w:pPr>
      <w:rPr>
        <w:rFonts w:hint="default" w:ascii="楷体" w:hAnsi="楷体" w:eastAsia="楷体" w:cs="Times New Roman"/>
        <w:b w:val="0"/>
        <w:strike w:val="0"/>
        <w:color w:val="auto"/>
      </w:rPr>
    </w:lvl>
    <w:lvl w:ilvl="1" w:tentative="0">
      <w:start w:val="1"/>
      <w:numFmt w:val="lowerLetter"/>
      <w:lvlText w:val="%2)"/>
      <w:lvlJc w:val="left"/>
      <w:pPr>
        <w:ind w:left="1063" w:hanging="420"/>
      </w:pPr>
      <w:rPr>
        <w:rFonts w:cs="Times New Roman"/>
      </w:rPr>
    </w:lvl>
    <w:lvl w:ilvl="2" w:tentative="0">
      <w:start w:val="1"/>
      <w:numFmt w:val="lowerRoman"/>
      <w:lvlText w:val="%3."/>
      <w:lvlJc w:val="right"/>
      <w:pPr>
        <w:ind w:left="1483" w:hanging="420"/>
      </w:pPr>
      <w:rPr>
        <w:rFonts w:cs="Times New Roman"/>
      </w:rPr>
    </w:lvl>
    <w:lvl w:ilvl="3" w:tentative="0">
      <w:start w:val="1"/>
      <w:numFmt w:val="decimal"/>
      <w:lvlText w:val="%4."/>
      <w:lvlJc w:val="left"/>
      <w:pPr>
        <w:ind w:left="1903" w:hanging="420"/>
      </w:pPr>
      <w:rPr>
        <w:rFonts w:cs="Times New Roman"/>
      </w:rPr>
    </w:lvl>
    <w:lvl w:ilvl="4" w:tentative="0">
      <w:start w:val="1"/>
      <w:numFmt w:val="lowerLetter"/>
      <w:lvlText w:val="%5)"/>
      <w:lvlJc w:val="left"/>
      <w:pPr>
        <w:ind w:left="2323" w:hanging="420"/>
      </w:pPr>
      <w:rPr>
        <w:rFonts w:cs="Times New Roman"/>
      </w:rPr>
    </w:lvl>
    <w:lvl w:ilvl="5" w:tentative="0">
      <w:start w:val="1"/>
      <w:numFmt w:val="lowerRoman"/>
      <w:lvlText w:val="%6."/>
      <w:lvlJc w:val="right"/>
      <w:pPr>
        <w:ind w:left="2743" w:hanging="420"/>
      </w:pPr>
      <w:rPr>
        <w:rFonts w:cs="Times New Roman"/>
      </w:rPr>
    </w:lvl>
    <w:lvl w:ilvl="6" w:tentative="0">
      <w:start w:val="1"/>
      <w:numFmt w:val="decimal"/>
      <w:lvlText w:val="%7."/>
      <w:lvlJc w:val="left"/>
      <w:pPr>
        <w:ind w:left="3163" w:hanging="420"/>
      </w:pPr>
      <w:rPr>
        <w:rFonts w:cs="Times New Roman"/>
      </w:rPr>
    </w:lvl>
    <w:lvl w:ilvl="7" w:tentative="0">
      <w:start w:val="1"/>
      <w:numFmt w:val="lowerLetter"/>
      <w:lvlText w:val="%8)"/>
      <w:lvlJc w:val="left"/>
      <w:pPr>
        <w:ind w:left="3583" w:hanging="420"/>
      </w:pPr>
      <w:rPr>
        <w:rFonts w:cs="Times New Roman"/>
      </w:rPr>
    </w:lvl>
    <w:lvl w:ilvl="8" w:tentative="0">
      <w:start w:val="1"/>
      <w:numFmt w:val="lowerRoman"/>
      <w:lvlText w:val="%9."/>
      <w:lvlJc w:val="right"/>
      <w:pPr>
        <w:ind w:left="4003" w:hanging="420"/>
      </w:pPr>
      <w:rPr>
        <w:rFonts w:cs="Times New Roman"/>
      </w:rPr>
    </w:lvl>
  </w:abstractNum>
  <w:abstractNum w:abstractNumId="60">
    <w:nsid w:val="64E31E93"/>
    <w:multiLevelType w:val="multilevel"/>
    <w:tmpl w:val="64E31E93"/>
    <w:lvl w:ilvl="0" w:tentative="0">
      <w:start w:val="1"/>
      <w:numFmt w:val="decimal"/>
      <w:lvlText w:val="29.%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1">
    <w:nsid w:val="69647823"/>
    <w:multiLevelType w:val="multilevel"/>
    <w:tmpl w:val="69647823"/>
    <w:lvl w:ilvl="0" w:tentative="0">
      <w:start w:val="1"/>
      <w:numFmt w:val="decimal"/>
      <w:lvlText w:val="3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2">
    <w:nsid w:val="70DD1B88"/>
    <w:multiLevelType w:val="multilevel"/>
    <w:tmpl w:val="70DD1B88"/>
    <w:lvl w:ilvl="0" w:tentative="0">
      <w:start w:val="1"/>
      <w:numFmt w:val="decimal"/>
      <w:lvlText w:val="%1. "/>
      <w:lvlJc w:val="left"/>
      <w:pPr>
        <w:ind w:left="1117" w:hanging="420"/>
      </w:pPr>
      <w:rPr>
        <w:rFonts w:hint="default" w:ascii="仿宋" w:hAnsi="仿宋" w:eastAsia="仿宋" w:cs="Times New Roman"/>
        <w:b w:val="0"/>
        <w:strike w:val="0"/>
        <w:color w:val="auto"/>
      </w:rPr>
    </w:lvl>
    <w:lvl w:ilvl="1" w:tentative="0">
      <w:start w:val="1"/>
      <w:numFmt w:val="lowerLetter"/>
      <w:lvlText w:val="%2)"/>
      <w:lvlJc w:val="left"/>
      <w:pPr>
        <w:ind w:left="1537" w:hanging="420"/>
      </w:pPr>
      <w:rPr>
        <w:rFonts w:cs="Times New Roman"/>
      </w:rPr>
    </w:lvl>
    <w:lvl w:ilvl="2" w:tentative="0">
      <w:start w:val="1"/>
      <w:numFmt w:val="lowerRoman"/>
      <w:lvlText w:val="%3."/>
      <w:lvlJc w:val="right"/>
      <w:pPr>
        <w:ind w:left="1957" w:hanging="420"/>
      </w:pPr>
      <w:rPr>
        <w:rFonts w:cs="Times New Roman"/>
      </w:rPr>
    </w:lvl>
    <w:lvl w:ilvl="3" w:tentative="0">
      <w:start w:val="1"/>
      <w:numFmt w:val="decimal"/>
      <w:lvlText w:val="%4. "/>
      <w:lvlJc w:val="left"/>
      <w:pPr>
        <w:ind w:left="704" w:hanging="420"/>
      </w:pPr>
      <w:rPr>
        <w:rFonts w:hint="eastAsia" w:cs="Times New Roman"/>
        <w:b/>
      </w:rPr>
    </w:lvl>
    <w:lvl w:ilvl="4" w:tentative="0">
      <w:start w:val="1"/>
      <w:numFmt w:val="lowerLetter"/>
      <w:lvlText w:val="%5)"/>
      <w:lvlJc w:val="left"/>
      <w:pPr>
        <w:ind w:left="2797" w:hanging="420"/>
      </w:pPr>
      <w:rPr>
        <w:rFonts w:cs="Times New Roman"/>
      </w:rPr>
    </w:lvl>
    <w:lvl w:ilvl="5" w:tentative="0">
      <w:start w:val="1"/>
      <w:numFmt w:val="lowerRoman"/>
      <w:lvlText w:val="%6."/>
      <w:lvlJc w:val="right"/>
      <w:pPr>
        <w:ind w:left="3217" w:hanging="420"/>
      </w:pPr>
      <w:rPr>
        <w:rFonts w:cs="Times New Roman"/>
      </w:rPr>
    </w:lvl>
    <w:lvl w:ilvl="6" w:tentative="0">
      <w:start w:val="1"/>
      <w:numFmt w:val="decimal"/>
      <w:lvlText w:val="%7."/>
      <w:lvlJc w:val="left"/>
      <w:pPr>
        <w:ind w:left="3637" w:hanging="420"/>
      </w:pPr>
      <w:rPr>
        <w:rFonts w:cs="Times New Roman"/>
      </w:rPr>
    </w:lvl>
    <w:lvl w:ilvl="7" w:tentative="0">
      <w:start w:val="1"/>
      <w:numFmt w:val="lowerLetter"/>
      <w:lvlText w:val="%8)"/>
      <w:lvlJc w:val="left"/>
      <w:pPr>
        <w:ind w:left="4057" w:hanging="420"/>
      </w:pPr>
      <w:rPr>
        <w:rFonts w:cs="Times New Roman"/>
      </w:rPr>
    </w:lvl>
    <w:lvl w:ilvl="8" w:tentative="0">
      <w:start w:val="1"/>
      <w:numFmt w:val="lowerRoman"/>
      <w:lvlText w:val="%9."/>
      <w:lvlJc w:val="right"/>
      <w:pPr>
        <w:ind w:left="4477" w:hanging="420"/>
      </w:pPr>
      <w:rPr>
        <w:rFonts w:cs="Times New Roman"/>
      </w:rPr>
    </w:lvl>
  </w:abstractNum>
  <w:abstractNum w:abstractNumId="63">
    <w:nsid w:val="71581402"/>
    <w:multiLevelType w:val="multilevel"/>
    <w:tmpl w:val="71581402"/>
    <w:lvl w:ilvl="0" w:tentative="0">
      <w:start w:val="1"/>
      <w:numFmt w:val="decimal"/>
      <w:lvlText w:val="24.%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4">
    <w:nsid w:val="71731B18"/>
    <w:multiLevelType w:val="multilevel"/>
    <w:tmpl w:val="71731B18"/>
    <w:lvl w:ilvl="0" w:tentative="0">
      <w:start w:val="1"/>
      <w:numFmt w:val="decimal"/>
      <w:lvlText w:val="28.%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5">
    <w:nsid w:val="730B37A3"/>
    <w:multiLevelType w:val="multilevel"/>
    <w:tmpl w:val="730B37A3"/>
    <w:lvl w:ilvl="0" w:tentative="0">
      <w:start w:val="1"/>
      <w:numFmt w:val="decimal"/>
      <w:lvlText w:val="2.%1"/>
      <w:lvlJc w:val="left"/>
      <w:pPr>
        <w:ind w:left="372" w:hanging="420"/>
      </w:pPr>
      <w:rPr>
        <w:rFonts w:hint="default" w:ascii="仿宋" w:hAnsi="仿宋" w:eastAsia="仿宋" w:cs="Times New Roman"/>
        <w:b w:val="0"/>
        <w:color w:val="auto"/>
      </w:rPr>
    </w:lvl>
    <w:lvl w:ilvl="1" w:tentative="0">
      <w:start w:val="1"/>
      <w:numFmt w:val="lowerLetter"/>
      <w:lvlText w:val="%2)"/>
      <w:lvlJc w:val="left"/>
      <w:pPr>
        <w:ind w:left="792" w:hanging="420"/>
      </w:pPr>
      <w:rPr>
        <w:rFonts w:cs="Times New Roman"/>
      </w:rPr>
    </w:lvl>
    <w:lvl w:ilvl="2" w:tentative="0">
      <w:start w:val="1"/>
      <w:numFmt w:val="lowerRoman"/>
      <w:lvlText w:val="%3."/>
      <w:lvlJc w:val="right"/>
      <w:pPr>
        <w:ind w:left="1212" w:hanging="420"/>
      </w:pPr>
      <w:rPr>
        <w:rFonts w:cs="Times New Roman"/>
      </w:rPr>
    </w:lvl>
    <w:lvl w:ilvl="3" w:tentative="0">
      <w:start w:val="1"/>
      <w:numFmt w:val="decimal"/>
      <w:lvlText w:val="%4."/>
      <w:lvlJc w:val="left"/>
      <w:pPr>
        <w:ind w:left="1632" w:hanging="420"/>
      </w:pPr>
      <w:rPr>
        <w:rFonts w:cs="Times New Roman"/>
      </w:rPr>
    </w:lvl>
    <w:lvl w:ilvl="4" w:tentative="0">
      <w:start w:val="1"/>
      <w:numFmt w:val="lowerLetter"/>
      <w:lvlText w:val="%5)"/>
      <w:lvlJc w:val="left"/>
      <w:pPr>
        <w:ind w:left="2052" w:hanging="420"/>
      </w:pPr>
      <w:rPr>
        <w:rFonts w:cs="Times New Roman"/>
      </w:rPr>
    </w:lvl>
    <w:lvl w:ilvl="5" w:tentative="0">
      <w:start w:val="1"/>
      <w:numFmt w:val="lowerRoman"/>
      <w:lvlText w:val="%6."/>
      <w:lvlJc w:val="right"/>
      <w:pPr>
        <w:ind w:left="2472" w:hanging="420"/>
      </w:pPr>
      <w:rPr>
        <w:rFonts w:cs="Times New Roman"/>
      </w:rPr>
    </w:lvl>
    <w:lvl w:ilvl="6" w:tentative="0">
      <w:start w:val="1"/>
      <w:numFmt w:val="decimal"/>
      <w:lvlText w:val="%7."/>
      <w:lvlJc w:val="left"/>
      <w:pPr>
        <w:ind w:left="2892" w:hanging="420"/>
      </w:pPr>
      <w:rPr>
        <w:rFonts w:cs="Times New Roman"/>
      </w:rPr>
    </w:lvl>
    <w:lvl w:ilvl="7" w:tentative="0">
      <w:start w:val="1"/>
      <w:numFmt w:val="lowerLetter"/>
      <w:lvlText w:val="%8)"/>
      <w:lvlJc w:val="left"/>
      <w:pPr>
        <w:ind w:left="3312" w:hanging="420"/>
      </w:pPr>
      <w:rPr>
        <w:rFonts w:cs="Times New Roman"/>
      </w:rPr>
    </w:lvl>
    <w:lvl w:ilvl="8" w:tentative="0">
      <w:start w:val="1"/>
      <w:numFmt w:val="lowerRoman"/>
      <w:lvlText w:val="%9."/>
      <w:lvlJc w:val="right"/>
      <w:pPr>
        <w:ind w:left="3732" w:hanging="420"/>
      </w:pPr>
      <w:rPr>
        <w:rFonts w:cs="Times New Roman"/>
      </w:rPr>
    </w:lvl>
  </w:abstractNum>
  <w:abstractNum w:abstractNumId="66">
    <w:nsid w:val="768933D5"/>
    <w:multiLevelType w:val="multilevel"/>
    <w:tmpl w:val="768933D5"/>
    <w:lvl w:ilvl="0" w:tentative="0">
      <w:start w:val="1"/>
      <w:numFmt w:val="decimal"/>
      <w:lvlText w:val="%1. "/>
      <w:lvlJc w:val="left"/>
      <w:pPr>
        <w:ind w:left="824" w:hanging="420"/>
      </w:pPr>
      <w:rPr>
        <w:rFonts w:hint="default" w:ascii="宋体" w:hAnsi="宋体" w:eastAsia="宋体" w:cs="Times New Roman"/>
        <w:b/>
        <w:strike w:val="0"/>
        <w:color w:val="auto"/>
      </w:rPr>
    </w:lvl>
    <w:lvl w:ilvl="1" w:tentative="0">
      <w:start w:val="1"/>
      <w:numFmt w:val="lowerLetter"/>
      <w:lvlText w:val="%2)"/>
      <w:lvlJc w:val="left"/>
      <w:pPr>
        <w:ind w:left="1244" w:hanging="420"/>
      </w:pPr>
      <w:rPr>
        <w:rFonts w:cs="Times New Roman"/>
      </w:rPr>
    </w:lvl>
    <w:lvl w:ilvl="2" w:tentative="0">
      <w:start w:val="1"/>
      <w:numFmt w:val="lowerRoman"/>
      <w:lvlText w:val="%3."/>
      <w:lvlJc w:val="right"/>
      <w:pPr>
        <w:ind w:left="1664" w:hanging="420"/>
      </w:pPr>
      <w:rPr>
        <w:rFonts w:cs="Times New Roman"/>
      </w:rPr>
    </w:lvl>
    <w:lvl w:ilvl="3" w:tentative="0">
      <w:start w:val="1"/>
      <w:numFmt w:val="decimal"/>
      <w:lvlText w:val="%4."/>
      <w:lvlJc w:val="left"/>
      <w:pPr>
        <w:ind w:left="2084" w:hanging="420"/>
      </w:pPr>
      <w:rPr>
        <w:rFonts w:cs="Times New Roman"/>
      </w:rPr>
    </w:lvl>
    <w:lvl w:ilvl="4" w:tentative="0">
      <w:start w:val="1"/>
      <w:numFmt w:val="lowerLetter"/>
      <w:lvlText w:val="%5)"/>
      <w:lvlJc w:val="left"/>
      <w:pPr>
        <w:ind w:left="2504" w:hanging="420"/>
      </w:pPr>
      <w:rPr>
        <w:rFonts w:cs="Times New Roman"/>
      </w:rPr>
    </w:lvl>
    <w:lvl w:ilvl="5" w:tentative="0">
      <w:start w:val="1"/>
      <w:numFmt w:val="lowerRoman"/>
      <w:lvlText w:val="%6."/>
      <w:lvlJc w:val="right"/>
      <w:pPr>
        <w:ind w:left="2924" w:hanging="420"/>
      </w:pPr>
      <w:rPr>
        <w:rFonts w:cs="Times New Roman"/>
      </w:rPr>
    </w:lvl>
    <w:lvl w:ilvl="6" w:tentative="0">
      <w:start w:val="1"/>
      <w:numFmt w:val="decimal"/>
      <w:lvlText w:val="%7."/>
      <w:lvlJc w:val="left"/>
      <w:pPr>
        <w:ind w:left="3344" w:hanging="420"/>
      </w:pPr>
      <w:rPr>
        <w:rFonts w:cs="Times New Roman"/>
      </w:rPr>
    </w:lvl>
    <w:lvl w:ilvl="7" w:tentative="0">
      <w:start w:val="1"/>
      <w:numFmt w:val="lowerLetter"/>
      <w:lvlText w:val="%8)"/>
      <w:lvlJc w:val="left"/>
      <w:pPr>
        <w:ind w:left="3764" w:hanging="420"/>
      </w:pPr>
      <w:rPr>
        <w:rFonts w:cs="Times New Roman"/>
      </w:rPr>
    </w:lvl>
    <w:lvl w:ilvl="8" w:tentative="0">
      <w:start w:val="1"/>
      <w:numFmt w:val="lowerRoman"/>
      <w:lvlText w:val="%9."/>
      <w:lvlJc w:val="right"/>
      <w:pPr>
        <w:ind w:left="4184" w:hanging="420"/>
      </w:pPr>
      <w:rPr>
        <w:rFonts w:cs="Times New Roman"/>
      </w:rPr>
    </w:lvl>
  </w:abstractNum>
  <w:abstractNum w:abstractNumId="67">
    <w:nsid w:val="774C7C21"/>
    <w:multiLevelType w:val="multilevel"/>
    <w:tmpl w:val="774C7C21"/>
    <w:lvl w:ilvl="0" w:tentative="0">
      <w:start w:val="1"/>
      <w:numFmt w:val="decimal"/>
      <w:lvlText w:val="16.%1"/>
      <w:lvlJc w:val="left"/>
      <w:pPr>
        <w:ind w:left="420" w:hanging="420"/>
      </w:pPr>
      <w:rPr>
        <w:rFonts w:hint="default" w:ascii="仿宋" w:hAnsi="仿宋" w:eastAsia="仿宋" w:cs="Times New Roman"/>
        <w:b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8">
    <w:nsid w:val="786B7301"/>
    <w:multiLevelType w:val="multilevel"/>
    <w:tmpl w:val="786B7301"/>
    <w:lvl w:ilvl="0" w:tentative="0">
      <w:start w:val="1"/>
      <w:numFmt w:val="decimal"/>
      <w:lvlText w:val="25.%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9">
    <w:nsid w:val="797F553B"/>
    <w:multiLevelType w:val="multilevel"/>
    <w:tmpl w:val="797F553B"/>
    <w:lvl w:ilvl="0" w:tentative="0">
      <w:start w:val="1"/>
      <w:numFmt w:val="decimal"/>
      <w:lvlText w:val="%1. "/>
      <w:lvlJc w:val="left"/>
      <w:pPr>
        <w:ind w:left="988"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abstractNum w:abstractNumId="70">
    <w:nsid w:val="7A0C6CFB"/>
    <w:multiLevelType w:val="multilevel"/>
    <w:tmpl w:val="7A0C6CFB"/>
    <w:lvl w:ilvl="0" w:tentative="0">
      <w:start w:val="1"/>
      <w:numFmt w:val="decimal"/>
      <w:lvlText w:val="22.%1"/>
      <w:lvlJc w:val="left"/>
      <w:pPr>
        <w:ind w:left="420" w:hanging="420"/>
      </w:pPr>
      <w:rPr>
        <w:rFonts w:hint="default" w:ascii="仿宋" w:hAnsi="仿宋" w:eastAsia="仿宋" w:cs="Times New Roman"/>
        <w:b w:val="0"/>
        <w:strike w:val="0"/>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1">
    <w:nsid w:val="7ECB03B9"/>
    <w:multiLevelType w:val="multilevel"/>
    <w:tmpl w:val="7ECB03B9"/>
    <w:lvl w:ilvl="0" w:tentative="0">
      <w:start w:val="1"/>
      <w:numFmt w:val="decimal"/>
      <w:lvlText w:val="%1. "/>
      <w:lvlJc w:val="left"/>
      <w:pPr>
        <w:ind w:left="2121" w:hanging="420"/>
      </w:pPr>
      <w:rPr>
        <w:rFonts w:hint="default" w:ascii="宋体" w:hAnsi="宋体" w:eastAsia="宋体" w:cs="Times New Roman"/>
        <w:b/>
        <w:strike w:val="0"/>
        <w:color w:val="auto"/>
      </w:rPr>
    </w:lvl>
    <w:lvl w:ilvl="1" w:tentative="0">
      <w:start w:val="1"/>
      <w:numFmt w:val="lowerLetter"/>
      <w:lvlText w:val="%2)"/>
      <w:lvlJc w:val="left"/>
      <w:pPr>
        <w:ind w:left="2881" w:hanging="420"/>
      </w:pPr>
      <w:rPr>
        <w:rFonts w:cs="Times New Roman"/>
      </w:rPr>
    </w:lvl>
    <w:lvl w:ilvl="2" w:tentative="0">
      <w:start w:val="1"/>
      <w:numFmt w:val="lowerRoman"/>
      <w:lvlText w:val="%3."/>
      <w:lvlJc w:val="right"/>
      <w:pPr>
        <w:ind w:left="3301" w:hanging="420"/>
      </w:pPr>
      <w:rPr>
        <w:rFonts w:cs="Times New Roman"/>
      </w:rPr>
    </w:lvl>
    <w:lvl w:ilvl="3" w:tentative="0">
      <w:start w:val="1"/>
      <w:numFmt w:val="decimal"/>
      <w:lvlText w:val="%4."/>
      <w:lvlJc w:val="left"/>
      <w:pPr>
        <w:ind w:left="3721" w:hanging="420"/>
      </w:pPr>
      <w:rPr>
        <w:rFonts w:cs="Times New Roman"/>
      </w:rPr>
    </w:lvl>
    <w:lvl w:ilvl="4" w:tentative="0">
      <w:start w:val="1"/>
      <w:numFmt w:val="lowerLetter"/>
      <w:lvlText w:val="%5)"/>
      <w:lvlJc w:val="left"/>
      <w:pPr>
        <w:ind w:left="4141" w:hanging="420"/>
      </w:pPr>
      <w:rPr>
        <w:rFonts w:cs="Times New Roman"/>
      </w:rPr>
    </w:lvl>
    <w:lvl w:ilvl="5" w:tentative="0">
      <w:start w:val="1"/>
      <w:numFmt w:val="lowerRoman"/>
      <w:lvlText w:val="%6."/>
      <w:lvlJc w:val="right"/>
      <w:pPr>
        <w:ind w:left="4561" w:hanging="420"/>
      </w:pPr>
      <w:rPr>
        <w:rFonts w:cs="Times New Roman"/>
      </w:rPr>
    </w:lvl>
    <w:lvl w:ilvl="6" w:tentative="0">
      <w:start w:val="1"/>
      <w:numFmt w:val="decimal"/>
      <w:lvlText w:val="%7."/>
      <w:lvlJc w:val="left"/>
      <w:pPr>
        <w:ind w:left="4981" w:hanging="420"/>
      </w:pPr>
      <w:rPr>
        <w:rFonts w:cs="Times New Roman"/>
      </w:rPr>
    </w:lvl>
    <w:lvl w:ilvl="7" w:tentative="0">
      <w:start w:val="1"/>
      <w:numFmt w:val="lowerLetter"/>
      <w:lvlText w:val="%8)"/>
      <w:lvlJc w:val="left"/>
      <w:pPr>
        <w:ind w:left="5401" w:hanging="420"/>
      </w:pPr>
      <w:rPr>
        <w:rFonts w:cs="Times New Roman"/>
      </w:rPr>
    </w:lvl>
    <w:lvl w:ilvl="8" w:tentative="0">
      <w:start w:val="1"/>
      <w:numFmt w:val="lowerRoman"/>
      <w:lvlText w:val="%9."/>
      <w:lvlJc w:val="right"/>
      <w:pPr>
        <w:ind w:left="5821" w:hanging="420"/>
      </w:pPr>
      <w:rPr>
        <w:rFonts w:cs="Times New Roman"/>
      </w:rPr>
    </w:lvl>
  </w:abstractNum>
  <w:num w:numId="1">
    <w:abstractNumId w:val="48"/>
  </w:num>
  <w:num w:numId="2">
    <w:abstractNumId w:val="32"/>
  </w:num>
  <w:num w:numId="3">
    <w:abstractNumId w:val="2"/>
  </w:num>
  <w:num w:numId="4">
    <w:abstractNumId w:val="41"/>
  </w:num>
  <w:num w:numId="5">
    <w:abstractNumId w:val="15"/>
  </w:num>
  <w:num w:numId="6">
    <w:abstractNumId w:val="6"/>
  </w:num>
  <w:num w:numId="7">
    <w:abstractNumId w:val="59"/>
  </w:num>
  <w:num w:numId="8">
    <w:abstractNumId w:val="35"/>
  </w:num>
  <w:num w:numId="9">
    <w:abstractNumId w:val="45"/>
  </w:num>
  <w:num w:numId="10">
    <w:abstractNumId w:val="54"/>
  </w:num>
  <w:num w:numId="11">
    <w:abstractNumId w:val="31"/>
  </w:num>
  <w:num w:numId="12">
    <w:abstractNumId w:val="5"/>
  </w:num>
  <w:num w:numId="13">
    <w:abstractNumId w:val="23"/>
  </w:num>
  <w:num w:numId="14">
    <w:abstractNumId w:val="24"/>
  </w:num>
  <w:num w:numId="15">
    <w:abstractNumId w:val="9"/>
  </w:num>
  <w:num w:numId="16">
    <w:abstractNumId w:val="8"/>
  </w:num>
  <w:num w:numId="17">
    <w:abstractNumId w:val="67"/>
  </w:num>
  <w:num w:numId="18">
    <w:abstractNumId w:val="46"/>
  </w:num>
  <w:num w:numId="19">
    <w:abstractNumId w:val="43"/>
  </w:num>
  <w:num w:numId="20">
    <w:abstractNumId w:val="44"/>
  </w:num>
  <w:num w:numId="21">
    <w:abstractNumId w:val="10"/>
  </w:num>
  <w:num w:numId="22">
    <w:abstractNumId w:val="30"/>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70"/>
  </w:num>
  <w:num w:numId="27">
    <w:abstractNumId w:val="51"/>
  </w:num>
  <w:num w:numId="28">
    <w:abstractNumId w:val="63"/>
  </w:num>
  <w:num w:numId="29">
    <w:abstractNumId w:val="68"/>
  </w:num>
  <w:num w:numId="30">
    <w:abstractNumId w:val="50"/>
  </w:num>
  <w:num w:numId="31">
    <w:abstractNumId w:val="7"/>
  </w:num>
  <w:num w:numId="32">
    <w:abstractNumId w:val="20"/>
  </w:num>
  <w:num w:numId="33">
    <w:abstractNumId w:val="64"/>
  </w:num>
  <w:num w:numId="34">
    <w:abstractNumId w:val="60"/>
  </w:num>
  <w:num w:numId="35">
    <w:abstractNumId w:val="39"/>
  </w:num>
  <w:num w:numId="36">
    <w:abstractNumId w:val="58"/>
  </w:num>
  <w:num w:numId="37">
    <w:abstractNumId w:val="26"/>
  </w:num>
  <w:num w:numId="38">
    <w:abstractNumId w:val="61"/>
  </w:num>
  <w:num w:numId="39">
    <w:abstractNumId w:val="1"/>
  </w:num>
  <w:num w:numId="40">
    <w:abstractNumId w:val="33"/>
  </w:num>
  <w:num w:numId="41">
    <w:abstractNumId w:val="16"/>
  </w:num>
  <w:num w:numId="42">
    <w:abstractNumId w:val="4"/>
  </w:num>
  <w:num w:numId="43">
    <w:abstractNumId w:val="25"/>
  </w:num>
  <w:num w:numId="44">
    <w:abstractNumId w:val="52"/>
  </w:num>
  <w:num w:numId="45">
    <w:abstractNumId w:val="28"/>
  </w:num>
  <w:num w:numId="46">
    <w:abstractNumId w:val="49"/>
  </w:num>
  <w:num w:numId="47">
    <w:abstractNumId w:val="34"/>
  </w:num>
  <w:num w:numId="48">
    <w:abstractNumId w:val="42"/>
  </w:num>
  <w:num w:numId="49">
    <w:abstractNumId w:val="36"/>
  </w:num>
  <w:num w:numId="50">
    <w:abstractNumId w:val="18"/>
  </w:num>
  <w:num w:numId="51">
    <w:abstractNumId w:val="56"/>
  </w:num>
  <w:num w:numId="52">
    <w:abstractNumId w:val="71"/>
  </w:num>
  <w:num w:numId="53">
    <w:abstractNumId w:val="19"/>
  </w:num>
  <w:num w:numId="54">
    <w:abstractNumId w:val="17"/>
  </w:num>
  <w:num w:numId="55">
    <w:abstractNumId w:val="0"/>
  </w:num>
  <w:num w:numId="56">
    <w:abstractNumId w:val="55"/>
    <w:lvlOverride w:ilvl="0">
      <w:startOverride w:val="1"/>
    </w:lvlOverride>
  </w:num>
  <w:num w:numId="57">
    <w:abstractNumId w:val="13"/>
  </w:num>
  <w:num w:numId="58">
    <w:abstractNumId w:val="27"/>
  </w:num>
  <w:num w:numId="59">
    <w:abstractNumId w:val="69"/>
  </w:num>
  <w:num w:numId="60">
    <w:abstractNumId w:val="53"/>
  </w:num>
  <w:num w:numId="61">
    <w:abstractNumId w:val="62"/>
  </w:num>
  <w:num w:numId="62">
    <w:abstractNumId w:val="47"/>
  </w:num>
  <w:num w:numId="63">
    <w:abstractNumId w:val="12"/>
  </w:num>
  <w:num w:numId="64">
    <w:abstractNumId w:val="22"/>
  </w:num>
  <w:num w:numId="65">
    <w:abstractNumId w:val="65"/>
  </w:num>
  <w:num w:numId="66">
    <w:abstractNumId w:val="38"/>
  </w:num>
  <w:num w:numId="67">
    <w:abstractNumId w:val="66"/>
  </w:num>
  <w:num w:numId="68">
    <w:abstractNumId w:val="11"/>
  </w:num>
  <w:num w:numId="69">
    <w:abstractNumId w:val="21"/>
  </w:num>
  <w:num w:numId="70">
    <w:abstractNumId w:val="3"/>
  </w:num>
  <w:num w:numId="71">
    <w:abstractNumId w:val="14"/>
  </w:num>
  <w:num w:numId="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0C2"/>
    <w:rsid w:val="000C2224"/>
    <w:rsid w:val="000C46E9"/>
    <w:rsid w:val="000D274B"/>
    <w:rsid w:val="000E0271"/>
    <w:rsid w:val="000E36E2"/>
    <w:rsid w:val="000E4686"/>
    <w:rsid w:val="000F64E0"/>
    <w:rsid w:val="00100585"/>
    <w:rsid w:val="00102CDB"/>
    <w:rsid w:val="00105BC5"/>
    <w:rsid w:val="00122C84"/>
    <w:rsid w:val="00123015"/>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7E8"/>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374EE"/>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07BF"/>
    <w:rsid w:val="0077270B"/>
    <w:rsid w:val="00773A2C"/>
    <w:rsid w:val="00774EB7"/>
    <w:rsid w:val="00775A96"/>
    <w:rsid w:val="00780DBA"/>
    <w:rsid w:val="00782541"/>
    <w:rsid w:val="00784AEB"/>
    <w:rsid w:val="00784ED7"/>
    <w:rsid w:val="00786E84"/>
    <w:rsid w:val="00787DAB"/>
    <w:rsid w:val="007A27DA"/>
    <w:rsid w:val="007A2D91"/>
    <w:rsid w:val="007A427D"/>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72F"/>
    <w:rsid w:val="00A0485B"/>
    <w:rsid w:val="00A05AF5"/>
    <w:rsid w:val="00A05FFB"/>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53E10"/>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56F2"/>
    <w:rsid w:val="00B96DE4"/>
    <w:rsid w:val="00BA438A"/>
    <w:rsid w:val="00BA4681"/>
    <w:rsid w:val="00BB5021"/>
    <w:rsid w:val="00BB78CC"/>
    <w:rsid w:val="00BC2268"/>
    <w:rsid w:val="00BC386C"/>
    <w:rsid w:val="00BC3AA1"/>
    <w:rsid w:val="00BC3C81"/>
    <w:rsid w:val="00BC62EA"/>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929"/>
    <w:rsid w:val="00FF6E00"/>
    <w:rsid w:val="01400D00"/>
    <w:rsid w:val="05895419"/>
    <w:rsid w:val="06885E79"/>
    <w:rsid w:val="0699524E"/>
    <w:rsid w:val="07D5604F"/>
    <w:rsid w:val="07D74CD6"/>
    <w:rsid w:val="089A7AE7"/>
    <w:rsid w:val="091C5000"/>
    <w:rsid w:val="0C88082C"/>
    <w:rsid w:val="0DEB7D95"/>
    <w:rsid w:val="103A572C"/>
    <w:rsid w:val="11923040"/>
    <w:rsid w:val="15144014"/>
    <w:rsid w:val="159A33B0"/>
    <w:rsid w:val="163E27EA"/>
    <w:rsid w:val="1E416D8E"/>
    <w:rsid w:val="1FE47200"/>
    <w:rsid w:val="215B4166"/>
    <w:rsid w:val="26F855C1"/>
    <w:rsid w:val="27594BB1"/>
    <w:rsid w:val="27E51CB4"/>
    <w:rsid w:val="28473707"/>
    <w:rsid w:val="28704EEF"/>
    <w:rsid w:val="2A81437A"/>
    <w:rsid w:val="303212E7"/>
    <w:rsid w:val="31614F93"/>
    <w:rsid w:val="329825A4"/>
    <w:rsid w:val="33974766"/>
    <w:rsid w:val="34D53D4B"/>
    <w:rsid w:val="36ED71A0"/>
    <w:rsid w:val="37492D15"/>
    <w:rsid w:val="392400DC"/>
    <w:rsid w:val="39515EEC"/>
    <w:rsid w:val="3CF002B3"/>
    <w:rsid w:val="3E691B13"/>
    <w:rsid w:val="3F4B784D"/>
    <w:rsid w:val="41C32F69"/>
    <w:rsid w:val="47C61102"/>
    <w:rsid w:val="47CE23C6"/>
    <w:rsid w:val="4A747A09"/>
    <w:rsid w:val="4DE2625B"/>
    <w:rsid w:val="4F0021E9"/>
    <w:rsid w:val="50BC5E9C"/>
    <w:rsid w:val="56624980"/>
    <w:rsid w:val="5A022FC8"/>
    <w:rsid w:val="5F01496B"/>
    <w:rsid w:val="5FC6553D"/>
    <w:rsid w:val="601D62B0"/>
    <w:rsid w:val="60310DDA"/>
    <w:rsid w:val="606B6C8D"/>
    <w:rsid w:val="615B4167"/>
    <w:rsid w:val="63A94267"/>
    <w:rsid w:val="63BF0F6A"/>
    <w:rsid w:val="672A7C6C"/>
    <w:rsid w:val="6849040E"/>
    <w:rsid w:val="6946514C"/>
    <w:rsid w:val="69E429F2"/>
    <w:rsid w:val="6D1E19C3"/>
    <w:rsid w:val="6D4025A2"/>
    <w:rsid w:val="71B77C30"/>
    <w:rsid w:val="75C727E4"/>
    <w:rsid w:val="7A7F1D1D"/>
    <w:rsid w:val="7BC0350F"/>
    <w:rsid w:val="7D883202"/>
    <w:rsid w:val="7E9C40C0"/>
    <w:rsid w:val="7F080737"/>
    <w:rsid w:val="7FCE1C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name="HTML Code"/>
    <w:lsdException w:qFormat="1" w:unhideWhenUsed="0" w:uiPriority="99" w:name="HTML Definition"/>
    <w:lsdException w:qFormat="1" w:unhideWhenUsed="0" w:uiPriority="99" w:name="HTML Keyboard"/>
    <w:lsdException w:uiPriority="99" w:name="HTML Preformatted"/>
    <w:lsdException w:qFormat="1" w:unhideWhenUsed="0"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2">
    <w:name w:val="heading 5"/>
    <w:basedOn w:val="1"/>
    <w:next w:val="1"/>
    <w:link w:val="33"/>
    <w:qFormat/>
    <w:uiPriority w:val="99"/>
    <w:pPr>
      <w:keepNext/>
      <w:keepLines/>
      <w:spacing w:before="280" w:after="290" w:line="376" w:lineRule="auto"/>
      <w:outlineLvl w:val="4"/>
    </w:pPr>
    <w:rPr>
      <w:b/>
      <w:bCs/>
      <w:sz w:val="28"/>
      <w:szCs w:val="28"/>
    </w:rPr>
  </w:style>
  <w:style w:type="character" w:default="1" w:styleId="20">
    <w:name w:val="Default Paragraph Font"/>
    <w:semiHidden/>
    <w:qFormat/>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5"/>
    <w:qFormat/>
    <w:uiPriority w:val="99"/>
    <w:pPr>
      <w:ind w:firstLine="420"/>
    </w:pPr>
  </w:style>
  <w:style w:type="paragraph" w:styleId="6">
    <w:name w:val="annotation text"/>
    <w:basedOn w:val="1"/>
    <w:link w:val="34"/>
    <w:qFormat/>
    <w:uiPriority w:val="99"/>
    <w:pPr>
      <w:jc w:val="left"/>
    </w:pPr>
  </w:style>
  <w:style w:type="paragraph" w:styleId="7">
    <w:name w:val="toc 3"/>
    <w:basedOn w:val="1"/>
    <w:next w:val="1"/>
    <w:qFormat/>
    <w:uiPriority w:val="99"/>
    <w:pPr>
      <w:widowControl/>
      <w:spacing w:after="100" w:line="276" w:lineRule="auto"/>
      <w:ind w:left="440"/>
      <w:jc w:val="left"/>
    </w:pPr>
    <w:rPr>
      <w:kern w:val="0"/>
      <w:sz w:val="22"/>
    </w:rPr>
  </w:style>
  <w:style w:type="paragraph" w:styleId="8">
    <w:name w:val="Plain Text"/>
    <w:basedOn w:val="1"/>
    <w:link w:val="35"/>
    <w:qFormat/>
    <w:uiPriority w:val="99"/>
    <w:rPr>
      <w:rFonts w:ascii="宋体" w:hAnsi="Courier New"/>
      <w:kern w:val="0"/>
      <w:sz w:val="20"/>
      <w:szCs w:val="21"/>
    </w:rPr>
  </w:style>
  <w:style w:type="paragraph" w:styleId="9">
    <w:name w:val="endnote text"/>
    <w:basedOn w:val="1"/>
    <w:link w:val="36"/>
    <w:qFormat/>
    <w:uiPriority w:val="99"/>
    <w:pPr>
      <w:snapToGrid w:val="0"/>
      <w:jc w:val="left"/>
    </w:pPr>
  </w:style>
  <w:style w:type="paragraph" w:styleId="10">
    <w:name w:val="Balloon Text"/>
    <w:basedOn w:val="1"/>
    <w:link w:val="37"/>
    <w:qFormat/>
    <w:uiPriority w:val="99"/>
    <w:rPr>
      <w:sz w:val="18"/>
      <w:szCs w:val="18"/>
    </w:rPr>
  </w:style>
  <w:style w:type="paragraph" w:styleId="11">
    <w:name w:val="footer"/>
    <w:basedOn w:val="1"/>
    <w:link w:val="38"/>
    <w:qFormat/>
    <w:uiPriority w:val="99"/>
    <w:pPr>
      <w:tabs>
        <w:tab w:val="center" w:pos="4153"/>
        <w:tab w:val="right" w:pos="8306"/>
      </w:tabs>
      <w:snapToGrid w:val="0"/>
      <w:jc w:val="left"/>
    </w:pPr>
    <w:rPr>
      <w:sz w:val="18"/>
      <w:szCs w:val="18"/>
    </w:rPr>
  </w:style>
  <w:style w:type="paragraph" w:styleId="12">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4"/>
    <w:next w:val="3"/>
    <w:qFormat/>
    <w:uiPriority w:val="99"/>
    <w:pPr>
      <w:widowControl/>
      <w:spacing w:line="440" w:lineRule="exact"/>
      <w:jc w:val="left"/>
    </w:pPr>
    <w:rPr>
      <w:rFonts w:eastAsia="黑体"/>
      <w:b/>
      <w:i w:val="0"/>
      <w:kern w:val="0"/>
      <w:sz w:val="28"/>
    </w:rPr>
  </w:style>
  <w:style w:type="paragraph" w:customStyle="1" w:styleId="14">
    <w:name w:val="引用1"/>
    <w:basedOn w:val="1"/>
    <w:next w:val="1"/>
    <w:link w:val="44"/>
    <w:qFormat/>
    <w:uiPriority w:val="99"/>
    <w:rPr>
      <w:i/>
      <w:iCs/>
      <w:color w:val="000000"/>
    </w:rPr>
  </w:style>
  <w:style w:type="paragraph" w:styleId="15">
    <w:name w:val="toc 2"/>
    <w:basedOn w:val="14"/>
    <w:next w:val="4"/>
    <w:qFormat/>
    <w:uiPriority w:val="9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6">
    <w:name w:val="Normal (Web)"/>
    <w:basedOn w:val="1"/>
    <w:qFormat/>
    <w:uiPriority w:val="99"/>
    <w:pPr>
      <w:spacing w:after="150"/>
      <w:jc w:val="left"/>
    </w:pPr>
    <w:rPr>
      <w:kern w:val="0"/>
      <w:sz w:val="24"/>
    </w:rPr>
  </w:style>
  <w:style w:type="paragraph" w:styleId="17">
    <w:name w:val="annotation subject"/>
    <w:basedOn w:val="6"/>
    <w:next w:val="6"/>
    <w:link w:val="40"/>
    <w:qFormat/>
    <w:uiPriority w:val="99"/>
    <w:rPr>
      <w:b/>
      <w:bCs/>
    </w:rPr>
  </w:style>
  <w:style w:type="table" w:styleId="19">
    <w:name w:val="Table Grid"/>
    <w:basedOn w:val="1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99"/>
    <w:rPr>
      <w:rFonts w:cs="Times New Roman"/>
      <w:b/>
    </w:rPr>
  </w:style>
  <w:style w:type="character" w:styleId="22">
    <w:name w:val="endnote reference"/>
    <w:basedOn w:val="20"/>
    <w:qFormat/>
    <w:uiPriority w:val="99"/>
    <w:rPr>
      <w:rFonts w:cs="Times New Roman"/>
      <w:vertAlign w:val="superscript"/>
    </w:rPr>
  </w:style>
  <w:style w:type="character" w:styleId="23">
    <w:name w:val="page number"/>
    <w:basedOn w:val="20"/>
    <w:qFormat/>
    <w:uiPriority w:val="99"/>
    <w:rPr>
      <w:rFonts w:cs="Times New Roman"/>
    </w:rPr>
  </w:style>
  <w:style w:type="character" w:styleId="24">
    <w:name w:val="FollowedHyperlink"/>
    <w:basedOn w:val="20"/>
    <w:semiHidden/>
    <w:qFormat/>
    <w:uiPriority w:val="99"/>
    <w:rPr>
      <w:rFonts w:cs="Times New Roman"/>
      <w:color w:val="333333"/>
      <w:u w:val="none"/>
    </w:rPr>
  </w:style>
  <w:style w:type="character" w:styleId="25">
    <w:name w:val="HTML Definition"/>
    <w:basedOn w:val="20"/>
    <w:semiHidden/>
    <w:qFormat/>
    <w:uiPriority w:val="99"/>
    <w:rPr>
      <w:rFonts w:cs="Times New Roman"/>
      <w:i/>
    </w:rPr>
  </w:style>
  <w:style w:type="character" w:styleId="26">
    <w:name w:val="Hyperlink"/>
    <w:basedOn w:val="20"/>
    <w:qFormat/>
    <w:uiPriority w:val="99"/>
    <w:rPr>
      <w:rFonts w:cs="Times New Roman"/>
      <w:color w:val="0000FF"/>
      <w:u w:val="single"/>
    </w:rPr>
  </w:style>
  <w:style w:type="character" w:styleId="27">
    <w:name w:val="HTML Code"/>
    <w:basedOn w:val="20"/>
    <w:semiHidden/>
    <w:qFormat/>
    <w:uiPriority w:val="99"/>
    <w:rPr>
      <w:rFonts w:ascii="Consolas" w:hAnsi="Consolas" w:eastAsia="Times New Roman" w:cs="Consolas"/>
      <w:color w:val="C7254E"/>
      <w:sz w:val="21"/>
      <w:szCs w:val="21"/>
      <w:shd w:val="clear" w:color="auto" w:fill="F9F2F4"/>
    </w:rPr>
  </w:style>
  <w:style w:type="character" w:styleId="28">
    <w:name w:val="annotation reference"/>
    <w:basedOn w:val="20"/>
    <w:qFormat/>
    <w:uiPriority w:val="99"/>
    <w:rPr>
      <w:rFonts w:cs="Times New Roman"/>
      <w:sz w:val="21"/>
    </w:rPr>
  </w:style>
  <w:style w:type="character" w:styleId="29">
    <w:name w:val="HTML Keyboard"/>
    <w:basedOn w:val="20"/>
    <w:semiHidden/>
    <w:qFormat/>
    <w:uiPriority w:val="99"/>
    <w:rPr>
      <w:rFonts w:ascii="Consolas" w:hAnsi="Consolas" w:eastAsia="Times New Roman" w:cs="Consolas"/>
      <w:color w:val="FFFFFF"/>
      <w:sz w:val="21"/>
      <w:szCs w:val="21"/>
      <w:shd w:val="clear" w:color="auto" w:fill="333333"/>
    </w:rPr>
  </w:style>
  <w:style w:type="character" w:styleId="30">
    <w:name w:val="HTML Sample"/>
    <w:basedOn w:val="20"/>
    <w:semiHidden/>
    <w:qFormat/>
    <w:uiPriority w:val="99"/>
    <w:rPr>
      <w:rFonts w:ascii="Consolas" w:hAnsi="Consolas" w:eastAsia="Times New Roman" w:cs="Consolas"/>
      <w:sz w:val="21"/>
      <w:szCs w:val="21"/>
    </w:rPr>
  </w:style>
  <w:style w:type="character" w:customStyle="1" w:styleId="31">
    <w:name w:val="Heading 1 Char"/>
    <w:basedOn w:val="20"/>
    <w:link w:val="3"/>
    <w:qFormat/>
    <w:locked/>
    <w:uiPriority w:val="99"/>
    <w:rPr>
      <w:rFonts w:cs="Times New Roman"/>
      <w:b/>
      <w:bCs/>
      <w:kern w:val="44"/>
      <w:sz w:val="44"/>
      <w:szCs w:val="44"/>
    </w:rPr>
  </w:style>
  <w:style w:type="character" w:customStyle="1" w:styleId="32">
    <w:name w:val="Heading 2 Char"/>
    <w:basedOn w:val="20"/>
    <w:link w:val="4"/>
    <w:qFormat/>
    <w:locked/>
    <w:uiPriority w:val="99"/>
    <w:rPr>
      <w:rFonts w:ascii="Cambria" w:hAnsi="Cambria" w:eastAsia="宋体" w:cs="Times New Roman"/>
      <w:b/>
      <w:bCs/>
      <w:sz w:val="32"/>
      <w:szCs w:val="32"/>
    </w:rPr>
  </w:style>
  <w:style w:type="character" w:customStyle="1" w:styleId="33">
    <w:name w:val="Heading 5 Char"/>
    <w:basedOn w:val="20"/>
    <w:link w:val="2"/>
    <w:semiHidden/>
    <w:qFormat/>
    <w:uiPriority w:val="9"/>
    <w:rPr>
      <w:rFonts w:ascii="Calibri" w:hAnsi="Calibri"/>
      <w:b/>
      <w:bCs/>
      <w:sz w:val="28"/>
      <w:szCs w:val="28"/>
    </w:rPr>
  </w:style>
  <w:style w:type="character" w:customStyle="1" w:styleId="34">
    <w:name w:val="Comment Text Char"/>
    <w:basedOn w:val="20"/>
    <w:link w:val="6"/>
    <w:qFormat/>
    <w:locked/>
    <w:uiPriority w:val="99"/>
    <w:rPr>
      <w:rFonts w:cs="Times New Roman"/>
    </w:rPr>
  </w:style>
  <w:style w:type="character" w:customStyle="1" w:styleId="35">
    <w:name w:val="Plain Text Char"/>
    <w:basedOn w:val="20"/>
    <w:link w:val="8"/>
    <w:qFormat/>
    <w:locked/>
    <w:uiPriority w:val="99"/>
    <w:rPr>
      <w:rFonts w:ascii="宋体" w:hAnsi="Courier New"/>
      <w:sz w:val="21"/>
    </w:rPr>
  </w:style>
  <w:style w:type="character" w:customStyle="1" w:styleId="36">
    <w:name w:val="Endnote Text Char"/>
    <w:basedOn w:val="20"/>
    <w:link w:val="9"/>
    <w:semiHidden/>
    <w:qFormat/>
    <w:locked/>
    <w:uiPriority w:val="99"/>
    <w:rPr>
      <w:rFonts w:cs="Times New Roman"/>
    </w:rPr>
  </w:style>
  <w:style w:type="character" w:customStyle="1" w:styleId="37">
    <w:name w:val="Balloon Text Char"/>
    <w:basedOn w:val="20"/>
    <w:link w:val="10"/>
    <w:semiHidden/>
    <w:qFormat/>
    <w:locked/>
    <w:uiPriority w:val="99"/>
    <w:rPr>
      <w:rFonts w:cs="Times New Roman"/>
      <w:sz w:val="18"/>
      <w:szCs w:val="18"/>
    </w:rPr>
  </w:style>
  <w:style w:type="character" w:customStyle="1" w:styleId="38">
    <w:name w:val="Footer Char"/>
    <w:basedOn w:val="20"/>
    <w:link w:val="11"/>
    <w:qFormat/>
    <w:locked/>
    <w:uiPriority w:val="99"/>
    <w:rPr>
      <w:rFonts w:cs="Times New Roman"/>
      <w:sz w:val="18"/>
      <w:szCs w:val="18"/>
    </w:rPr>
  </w:style>
  <w:style w:type="character" w:customStyle="1" w:styleId="39">
    <w:name w:val="Header Char"/>
    <w:basedOn w:val="20"/>
    <w:link w:val="12"/>
    <w:qFormat/>
    <w:locked/>
    <w:uiPriority w:val="99"/>
    <w:rPr>
      <w:rFonts w:cs="Times New Roman"/>
      <w:sz w:val="18"/>
      <w:szCs w:val="18"/>
    </w:rPr>
  </w:style>
  <w:style w:type="character" w:customStyle="1" w:styleId="40">
    <w:name w:val="Comment Subject Char"/>
    <w:basedOn w:val="34"/>
    <w:link w:val="17"/>
    <w:semiHidden/>
    <w:qFormat/>
    <w:locked/>
    <w:uiPriority w:val="99"/>
    <w:rPr>
      <w:b/>
      <w:bCs/>
    </w:rPr>
  </w:style>
  <w:style w:type="paragraph" w:customStyle="1" w:styleId="41">
    <w:name w:val="列出段落1"/>
    <w:basedOn w:val="1"/>
    <w:qFormat/>
    <w:uiPriority w:val="99"/>
    <w:pPr>
      <w:ind w:firstLine="420" w:firstLineChars="200"/>
    </w:pPr>
  </w:style>
  <w:style w:type="paragraph" w:customStyle="1" w:styleId="42">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3">
    <w:name w:val="纯文本 Char1"/>
    <w:basedOn w:val="20"/>
    <w:semiHidden/>
    <w:qFormat/>
    <w:uiPriority w:val="99"/>
    <w:rPr>
      <w:rFonts w:ascii="宋体" w:hAnsi="Courier New" w:eastAsia="宋体" w:cs="Courier New"/>
      <w:sz w:val="21"/>
      <w:szCs w:val="21"/>
    </w:rPr>
  </w:style>
  <w:style w:type="character" w:customStyle="1" w:styleId="44">
    <w:name w:val="引用 Char"/>
    <w:basedOn w:val="20"/>
    <w:link w:val="14"/>
    <w:qFormat/>
    <w:locked/>
    <w:uiPriority w:val="99"/>
    <w:rPr>
      <w:rFonts w:cs="Times New Roman"/>
      <w:i/>
      <w:iCs/>
      <w:color w:val="000000"/>
    </w:rPr>
  </w:style>
  <w:style w:type="character" w:customStyle="1" w:styleId="45">
    <w:name w:val="Normal Indent Char"/>
    <w:link w:val="5"/>
    <w:qFormat/>
    <w:locked/>
    <w:uiPriority w:val="99"/>
  </w:style>
  <w:style w:type="paragraph" w:styleId="46">
    <w:name w:val="List Paragraph"/>
    <w:basedOn w:val="1"/>
    <w:qFormat/>
    <w:uiPriority w:val="99"/>
    <w:pPr>
      <w:ind w:firstLine="420" w:firstLineChars="200"/>
    </w:pPr>
  </w:style>
  <w:style w:type="character" w:customStyle="1" w:styleId="47">
    <w:name w:val="time4"/>
    <w:basedOn w:val="20"/>
    <w:qFormat/>
    <w:uiPriority w:val="99"/>
    <w:rPr>
      <w:rFonts w:cs="Times New Roman"/>
      <w:color w:val="48484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50"/>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MS</Company>
  <Pages>71</Pages>
  <Words>5339</Words>
  <Characters>30438</Characters>
  <Lines>0</Lines>
  <Paragraphs>0</Paragraphs>
  <TotalTime>2</TotalTime>
  <ScaleCrop>false</ScaleCrop>
  <LinksUpToDate>false</LinksUpToDate>
  <CharactersWithSpaces>0</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2020-08-05T16:29:00Z</dcterms:created>
  <dc:creator>502-2</dc:creator>
  <cp:lastModifiedBy>周玉洁</cp:lastModifiedBy>
  <cp:lastPrinted>2020-08-10T13:16:00Z</cp:lastPrinted>
  <dcterms:modified xsi:type="dcterms:W3CDTF">2024-08-16T16:59:23Z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DE40503D45B6419AB0002C4373CD15BD</vt:lpwstr>
  </property>
</Properties>
</file>