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color w:val="000000" w:themeColor="text1"/>
          <w:w w:val="120"/>
          <w:sz w:val="52"/>
          <w:szCs w:val="52"/>
          <w14:textFill>
            <w14:solidFill>
              <w14:schemeClr w14:val="tx1"/>
            </w14:solidFill>
          </w14:textFill>
        </w:rPr>
      </w:pPr>
    </w:p>
    <w:p>
      <w:pPr>
        <w:jc w:val="center"/>
        <w:rPr>
          <w:rFonts w:hint="eastAsia"/>
          <w:color w:val="000000" w:themeColor="text1"/>
          <w:w w:val="120"/>
          <w:sz w:val="52"/>
          <w:szCs w:val="52"/>
          <w14:textFill>
            <w14:solidFill>
              <w14:schemeClr w14:val="tx1"/>
            </w14:solidFill>
          </w14:textFill>
        </w:rPr>
      </w:pPr>
    </w:p>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16"/>
      </w:pPr>
    </w:p>
    <w:p>
      <w:pPr>
        <w:pStyle w:val="10"/>
        <w:adjustRightInd w:val="0"/>
        <w:snapToGrid w:val="0"/>
        <w:spacing w:line="60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960" w:firstLineChars="300"/>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项目编号：</w:t>
      </w:r>
      <w:r>
        <w:rPr>
          <w:rFonts w:hint="eastAsia"/>
          <w:bCs/>
          <w:color w:val="000000" w:themeColor="text1"/>
          <w:sz w:val="32"/>
          <w:szCs w:val="32"/>
          <w:lang w:eastAsia="zh-CN"/>
          <w14:textFill>
            <w14:solidFill>
              <w14:schemeClr w14:val="tx1"/>
            </w14:solidFill>
          </w14:textFill>
        </w:rPr>
        <w:t>131-2021CG-</w:t>
      </w:r>
      <w:r>
        <w:rPr>
          <w:rFonts w:hint="eastAsia"/>
          <w:bCs/>
          <w:color w:val="000000" w:themeColor="text1"/>
          <w:sz w:val="32"/>
          <w:szCs w:val="32"/>
          <w:lang w:val="en-US" w:eastAsia="zh-CN"/>
          <w14:textFill>
            <w14:solidFill>
              <w14:schemeClr w14:val="tx1"/>
            </w14:solidFill>
          </w14:textFill>
        </w:rPr>
        <w:t xml:space="preserve">230 </w:t>
      </w:r>
      <w:r>
        <w:rPr>
          <w:rFonts w:hint="eastAsia"/>
          <w:bCs/>
          <w:color w:val="000000" w:themeColor="text1"/>
          <w:sz w:val="32"/>
          <w:szCs w:val="32"/>
          <w:lang w:eastAsia="zh-CN"/>
          <w14:textFill>
            <w14:solidFill>
              <w14:schemeClr w14:val="tx1"/>
            </w14:solidFill>
          </w14:textFill>
        </w:rPr>
        <w:t xml:space="preserve"> </w:t>
      </w:r>
      <w:r>
        <w:rPr>
          <w:rFonts w:hint="eastAsia"/>
          <w:bCs/>
          <w:color w:val="000000" w:themeColor="text1"/>
          <w:sz w:val="32"/>
          <w:szCs w:val="32"/>
          <w14:textFill>
            <w14:solidFill>
              <w14:schemeClr w14:val="tx1"/>
            </w14:solidFill>
          </w14:textFill>
        </w:rPr>
        <w:t xml:space="preserve">  </w:t>
      </w:r>
    </w:p>
    <w:p>
      <w:pPr>
        <w:spacing w:line="480" w:lineRule="auto"/>
        <w:ind w:firstLine="960" w:firstLineChars="300"/>
        <w:rPr>
          <w:rFonts w:hint="eastAsia" w:eastAsiaTheme="minorEastAsia"/>
          <w:bCs/>
          <w:color w:val="000000" w:themeColor="text1"/>
          <w:sz w:val="32"/>
          <w:szCs w:val="32"/>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 购 人：</w:t>
      </w:r>
      <w:r>
        <w:rPr>
          <w:rFonts w:hint="eastAsia"/>
          <w:bCs/>
          <w:color w:val="000000" w:themeColor="text1"/>
          <w:sz w:val="32"/>
          <w:szCs w:val="32"/>
          <w:lang w:eastAsia="zh-CN"/>
          <w14:textFill>
            <w14:solidFill>
              <w14:schemeClr w14:val="tx1"/>
            </w14:solidFill>
          </w14:textFill>
        </w:rPr>
        <w:t>阳新县中医</w:t>
      </w:r>
      <w:r>
        <w:rPr>
          <w:rFonts w:hint="eastAsia"/>
          <w:bCs/>
          <w:color w:val="000000" w:themeColor="text1"/>
          <w:sz w:val="32"/>
          <w:szCs w:val="32"/>
          <w:lang w:val="en-US" w:eastAsia="zh-CN"/>
          <w14:textFill>
            <w14:solidFill>
              <w14:schemeClr w14:val="tx1"/>
            </w14:solidFill>
          </w14:textFill>
        </w:rPr>
        <w:t>医</w:t>
      </w:r>
      <w:r>
        <w:rPr>
          <w:rFonts w:hint="eastAsia"/>
          <w:bCs/>
          <w:color w:val="000000" w:themeColor="text1"/>
          <w:sz w:val="32"/>
          <w:szCs w:val="32"/>
          <w:lang w:eastAsia="zh-CN"/>
          <w14:textFill>
            <w14:solidFill>
              <w14:schemeClr w14:val="tx1"/>
            </w14:solidFill>
          </w14:textFill>
        </w:rPr>
        <w:t>院</w:t>
      </w:r>
    </w:p>
    <w:p>
      <w:pPr>
        <w:spacing w:line="480" w:lineRule="auto"/>
        <w:ind w:firstLine="960" w:firstLineChars="300"/>
        <w:rPr>
          <w:rFonts w:hint="eastAsia"/>
          <w:bCs/>
          <w:color w:val="000000" w:themeColor="text1"/>
          <w:spacing w:val="-6"/>
          <w:sz w:val="30"/>
          <w:szCs w:val="30"/>
          <w:lang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pacing w:val="-6"/>
          <w:sz w:val="30"/>
          <w:szCs w:val="30"/>
          <w:lang w:eastAsia="zh-CN"/>
          <w14:textFill>
            <w14:solidFill>
              <w14:schemeClr w14:val="tx1"/>
            </w14:solidFill>
          </w14:textFill>
        </w:rPr>
        <w:t>阳新县中医医院全数字化高档心脏彩色多普勒超声诊断</w:t>
      </w:r>
    </w:p>
    <w:p>
      <w:pPr>
        <w:spacing w:line="480" w:lineRule="auto"/>
        <w:ind w:firstLine="2592" w:firstLineChars="900"/>
        <w:rPr>
          <w:rFonts w:hint="eastAsia" w:eastAsiaTheme="minorEastAsia"/>
          <w:bCs/>
          <w:color w:val="000000" w:themeColor="text1"/>
          <w:sz w:val="30"/>
          <w:szCs w:val="30"/>
          <w:lang w:eastAsia="zh-CN"/>
          <w14:textFill>
            <w14:solidFill>
              <w14:schemeClr w14:val="tx1"/>
            </w14:solidFill>
          </w14:textFill>
        </w:rPr>
      </w:pPr>
      <w:r>
        <w:rPr>
          <w:rFonts w:hint="eastAsia"/>
          <w:bCs/>
          <w:color w:val="000000" w:themeColor="text1"/>
          <w:spacing w:val="-6"/>
          <w:sz w:val="30"/>
          <w:szCs w:val="30"/>
          <w:lang w:eastAsia="zh-CN"/>
          <w14:textFill>
            <w14:solidFill>
              <w14:schemeClr w14:val="tx1"/>
            </w14:solidFill>
          </w14:textFill>
        </w:rPr>
        <w:t>仪采购项目</w:t>
      </w:r>
    </w:p>
    <w:p>
      <w:pPr>
        <w:spacing w:line="480" w:lineRule="auto"/>
        <w:ind w:firstLine="960" w:firstLineChars="300"/>
        <w:rPr>
          <w:rFonts w:hint="eastAsia" w:eastAsiaTheme="minorEastAsia"/>
          <w:bCs/>
          <w:color w:val="000000" w:themeColor="text1"/>
          <w:sz w:val="32"/>
          <w:szCs w:val="32"/>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pacing w:val="-6"/>
          <w:sz w:val="30"/>
          <w:szCs w:val="30"/>
          <w:lang w:eastAsia="zh-CN"/>
          <w14:textFill>
            <w14:solidFill>
              <w14:schemeClr w14:val="tx1"/>
            </w14:solidFill>
          </w14:textFill>
        </w:rPr>
        <w:t>全数字化高档心脏彩色多普勒超声诊断仪</w:t>
      </w:r>
    </w:p>
    <w:p>
      <w:pPr>
        <w:tabs>
          <w:tab w:val="center" w:pos="4762"/>
          <w:tab w:val="left" w:pos="8453"/>
        </w:tabs>
        <w:adjustRightInd w:val="0"/>
        <w:snapToGrid w:val="0"/>
        <w:jc w:val="left"/>
        <w:rPr>
          <w:bCs/>
          <w:snapToGrid w:val="0"/>
          <w:color w:val="000000" w:themeColor="text1"/>
          <w:kern w:val="0"/>
          <w:position w:val="-98"/>
          <w:sz w:val="56"/>
          <w:szCs w:val="56"/>
          <w14:textFill>
            <w14:solidFill>
              <w14:schemeClr w14:val="tx1"/>
            </w14:solidFill>
          </w14:textFill>
        </w:rPr>
      </w:pPr>
      <w:r>
        <w:rPr>
          <w:bCs/>
          <w:snapToGrid w:val="0"/>
          <w:color w:val="000000" w:themeColor="text1"/>
          <w:kern w:val="0"/>
          <w:position w:val="-98"/>
          <w:sz w:val="56"/>
          <w:szCs w:val="56"/>
          <w14:textFill>
            <w14:solidFill>
              <w14:schemeClr w14:val="tx1"/>
            </w14:solidFill>
          </w14:textFill>
        </w:rPr>
        <w:tab/>
      </w:r>
      <w:r>
        <w:rPr>
          <w:rFonts w:hint="eastAsia"/>
          <w:bCs/>
          <w:snapToGrid w:val="0"/>
          <w:color w:val="000000" w:themeColor="text1"/>
          <w:kern w:val="0"/>
          <w:position w:val="-98"/>
          <w:sz w:val="56"/>
          <w:szCs w:val="56"/>
          <w:lang w:eastAsia="zh-CN"/>
          <w14:textFill>
            <w14:solidFill>
              <w14:schemeClr w14:val="tx1"/>
            </w14:solidFill>
          </w14:textFill>
        </w:rPr>
        <w:t>湖北大绪工程项目管理有限公司</w:t>
      </w:r>
      <w:r>
        <w:rPr>
          <w:bCs/>
          <w:snapToGrid w:val="0"/>
          <w:color w:val="000000" w:themeColor="text1"/>
          <w:kern w:val="0"/>
          <w:position w:val="-98"/>
          <w:sz w:val="56"/>
          <w:szCs w:val="56"/>
          <w14:textFill>
            <w14:solidFill>
              <w14:schemeClr w14:val="tx1"/>
            </w14:solidFill>
          </w14:textFill>
        </w:rPr>
        <w:tab/>
      </w:r>
    </w:p>
    <w:p>
      <w:pPr>
        <w:adjustRightInd w:val="0"/>
        <w:snapToGrid w:val="0"/>
        <w:jc w:val="center"/>
        <w:rPr>
          <w:rFonts w:hint="eastAsia"/>
          <w:bCs/>
          <w:snapToGrid w:val="0"/>
          <w:color w:val="000000" w:themeColor="text1"/>
          <w:kern w:val="0"/>
          <w:position w:val="-98"/>
          <w:sz w:val="48"/>
          <w:szCs w:val="48"/>
          <w:lang w:eastAsia="zh-CN"/>
          <w14:textFill>
            <w14:solidFill>
              <w14:schemeClr w14:val="tx1"/>
            </w14:solidFill>
          </w14:textFill>
        </w:rPr>
      </w:pPr>
      <w:r>
        <w:rPr>
          <w:rFonts w:hint="eastAsia"/>
          <w:bCs/>
          <w:snapToGrid w:val="0"/>
          <w:color w:val="000000" w:themeColor="text1"/>
          <w:kern w:val="0"/>
          <w:position w:val="-98"/>
          <w:sz w:val="48"/>
          <w:szCs w:val="48"/>
          <w:lang w:eastAsia="zh-CN"/>
          <w14:textFill>
            <w14:solidFill>
              <w14:schemeClr w14:val="tx1"/>
            </w14:solidFill>
          </w14:textFill>
        </w:rPr>
        <w:t>2021</w:t>
      </w:r>
      <w:r>
        <w:rPr>
          <w:rFonts w:hint="eastAsia"/>
          <w:bCs/>
          <w:snapToGrid w:val="0"/>
          <w:color w:val="000000" w:themeColor="text1"/>
          <w:kern w:val="0"/>
          <w:position w:val="-98"/>
          <w:sz w:val="48"/>
          <w:szCs w:val="48"/>
          <w14:textFill>
            <w14:solidFill>
              <w14:schemeClr w14:val="tx1"/>
            </w14:solidFill>
          </w14:textFill>
        </w:rPr>
        <w:t>年</w:t>
      </w:r>
      <w:r>
        <w:rPr>
          <w:rFonts w:hint="eastAsia"/>
          <w:bCs/>
          <w:snapToGrid w:val="0"/>
          <w:color w:val="000000" w:themeColor="text1"/>
          <w:kern w:val="0"/>
          <w:position w:val="-98"/>
          <w:sz w:val="48"/>
          <w:szCs w:val="48"/>
          <w:lang w:val="en-US" w:eastAsia="zh-CN"/>
          <w14:textFill>
            <w14:solidFill>
              <w14:schemeClr w14:val="tx1"/>
            </w14:solidFill>
          </w14:textFill>
        </w:rPr>
        <w:t>12</w:t>
      </w:r>
      <w:r>
        <w:rPr>
          <w:rFonts w:hint="eastAsia"/>
          <w:bCs/>
          <w:snapToGrid w:val="0"/>
          <w:color w:val="000000" w:themeColor="text1"/>
          <w:kern w:val="0"/>
          <w:position w:val="-98"/>
          <w:sz w:val="48"/>
          <w:szCs w:val="48"/>
          <w14:textFill>
            <w14:solidFill>
              <w14:schemeClr w14:val="tx1"/>
            </w14:solidFill>
          </w14:textFill>
        </w:rPr>
        <w:t>月</w:t>
      </w:r>
    </w:p>
    <w:p>
      <w:pPr>
        <w:adjustRightInd w:val="0"/>
        <w:snapToGrid w:val="0"/>
        <w:jc w:val="center"/>
        <w:rPr>
          <w:rFonts w:hint="eastAsia"/>
          <w:bCs/>
          <w:snapToGrid w:val="0"/>
          <w:color w:val="000000" w:themeColor="text1"/>
          <w:kern w:val="0"/>
          <w:position w:val="-98"/>
          <w:sz w:val="40"/>
          <w:szCs w:val="40"/>
          <w:lang w:val="en-US" w:eastAsia="zh-CN"/>
          <w14:textFill>
            <w14:solidFill>
              <w14:schemeClr w14:val="tx1"/>
            </w14:solidFill>
          </w14:textFill>
        </w:rPr>
      </w:pPr>
    </w:p>
    <w:p>
      <w:pPr>
        <w:adjustRightInd w:val="0"/>
        <w:snapToGrid w:val="0"/>
        <w:jc w:val="center"/>
        <w:rPr>
          <w:rFonts w:hint="default" w:eastAsiaTheme="minorEastAsia"/>
          <w:bCs/>
          <w:snapToGrid w:val="0"/>
          <w:color w:val="000000" w:themeColor="text1"/>
          <w:kern w:val="0"/>
          <w:position w:val="-98"/>
          <w:sz w:val="44"/>
          <w:szCs w:val="44"/>
          <w:vertAlign w:val="baseline"/>
          <w:lang w:val="en-US" w:eastAsia="zh-CN"/>
          <w14:textFill>
            <w14:solidFill>
              <w14:schemeClr w14:val="tx1"/>
            </w14:solidFill>
          </w14:textFill>
        </w:rPr>
      </w:pPr>
      <w:r>
        <w:rPr>
          <w:rFonts w:hint="eastAsia"/>
          <w:bCs/>
          <w:snapToGrid w:val="0"/>
          <w:color w:val="000000" w:themeColor="text1"/>
          <w:kern w:val="0"/>
          <w:position w:val="-98"/>
          <w:sz w:val="40"/>
          <w:szCs w:val="40"/>
          <w:lang w:val="en-US" w:eastAsia="zh-CN"/>
          <w14:textFill>
            <w14:solidFill>
              <w14:schemeClr w14:val="tx1"/>
            </w14:solidFill>
          </w14:textFill>
        </w:rPr>
        <w:t>招标文件审查表</w:t>
      </w:r>
    </w:p>
    <w:tbl>
      <w:tblPr>
        <w:tblStyle w:val="22"/>
        <w:tblW w:w="942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2" w:hRule="atLeast"/>
        </w:trPr>
        <w:tc>
          <w:tcPr>
            <w:tcW w:w="9420" w:type="dxa"/>
          </w:tcPr>
          <w:p>
            <w:pPr>
              <w:spacing w:line="480" w:lineRule="auto"/>
              <w:rPr>
                <w:rFonts w:hint="eastAsia"/>
                <w:bCs/>
                <w:color w:val="000000" w:themeColor="text1"/>
                <w:spacing w:val="-6"/>
                <w:sz w:val="28"/>
                <w:szCs w:val="28"/>
                <w:lang w:eastAsia="zh-CN"/>
                <w14:textFill>
                  <w14:solidFill>
                    <w14:schemeClr w14:val="tx1"/>
                  </w14:solidFill>
                </w14:textFill>
              </w:rPr>
            </w:pPr>
            <w:r>
              <w:rPr>
                <w:rFonts w:hint="eastAsia"/>
                <w:bCs/>
                <w:color w:val="000000" w:themeColor="text1"/>
                <w:spacing w:val="-6"/>
                <w:sz w:val="28"/>
                <w:szCs w:val="28"/>
                <w:lang w:val="en-US" w:eastAsia="zh-CN"/>
                <w14:textFill>
                  <w14:solidFill>
                    <w14:schemeClr w14:val="tx1"/>
                  </w14:solidFill>
                </w14:textFill>
              </w:rPr>
              <w:t>项目名称：</w:t>
            </w:r>
            <w:r>
              <w:rPr>
                <w:rFonts w:hint="eastAsia"/>
                <w:bCs/>
                <w:color w:val="000000" w:themeColor="text1"/>
                <w:spacing w:val="-6"/>
                <w:sz w:val="28"/>
                <w:szCs w:val="28"/>
                <w:lang w:eastAsia="zh-CN"/>
                <w14:textFill>
                  <w14:solidFill>
                    <w14:schemeClr w14:val="tx1"/>
                  </w14:solidFill>
                </w14:textFill>
              </w:rPr>
              <w:t>阳新县中医医院全数字化高档心脏彩色多普勒超声诊断仪采购项目</w:t>
            </w:r>
          </w:p>
          <w:p>
            <w:pPr>
              <w:pStyle w:val="2"/>
              <w:rPr>
                <w:rFonts w:hint="default"/>
                <w:bCs/>
                <w:color w:val="000000" w:themeColor="text1"/>
                <w:sz w:val="28"/>
                <w:szCs w:val="28"/>
                <w:lang w:val="en-US" w:eastAsia="zh-CN"/>
                <w14:textFill>
                  <w14:solidFill>
                    <w14:schemeClr w14:val="tx1"/>
                  </w14:solidFill>
                </w14:textFill>
              </w:rPr>
            </w:pPr>
            <w:r>
              <w:rPr>
                <w:rFonts w:hint="eastAsia"/>
                <w:bCs/>
                <w:color w:val="000000" w:themeColor="text1"/>
                <w:spacing w:val="-6"/>
                <w:sz w:val="28"/>
                <w:szCs w:val="28"/>
                <w:lang w:val="en-US" w:eastAsia="zh-CN"/>
                <w14:textFill>
                  <w14:solidFill>
                    <w14:schemeClr w14:val="tx1"/>
                  </w14:solidFill>
                </w14:textFill>
              </w:rPr>
              <w:t>项目编号：</w:t>
            </w:r>
            <w:r>
              <w:rPr>
                <w:rFonts w:hint="eastAsia"/>
                <w:bCs/>
                <w:color w:val="000000" w:themeColor="text1"/>
                <w:sz w:val="28"/>
                <w:szCs w:val="28"/>
                <w:lang w:eastAsia="zh-CN"/>
                <w14:textFill>
                  <w14:solidFill>
                    <w14:schemeClr w14:val="tx1"/>
                  </w14:solidFill>
                </w14:textFill>
              </w:rPr>
              <w:t>131-2021CG-</w:t>
            </w:r>
            <w:r>
              <w:rPr>
                <w:rFonts w:hint="eastAsia"/>
                <w:bCs/>
                <w:color w:val="000000" w:themeColor="text1"/>
                <w:sz w:val="28"/>
                <w:szCs w:val="28"/>
                <w:lang w:val="en-US" w:eastAsia="zh-CN"/>
                <w14:textFill>
                  <w14:solidFill>
                    <w14:schemeClr w14:val="tx1"/>
                  </w14:solidFill>
                </w14:textFill>
              </w:rPr>
              <w:t>230</w:t>
            </w:r>
          </w:p>
          <w:p>
            <w:pPr>
              <w:pStyle w:val="2"/>
              <w:rPr>
                <w:rFonts w:hint="eastAsia"/>
                <w:bCs/>
                <w:color w:val="000000" w:themeColor="text1"/>
                <w:sz w:val="32"/>
                <w:szCs w:val="32"/>
                <w:lang w:val="en-US" w:eastAsia="zh-CN"/>
                <w14:textFill>
                  <w14:solidFill>
                    <w14:schemeClr w14:val="tx1"/>
                  </w14:solidFill>
                </w14:textFill>
              </w:rPr>
            </w:pPr>
          </w:p>
          <w:p>
            <w:pPr>
              <w:pStyle w:val="2"/>
              <w:rPr>
                <w:rFonts w:hint="eastAsia"/>
                <w:bCs/>
                <w:color w:val="000000" w:themeColor="text1"/>
                <w:sz w:val="32"/>
                <w:szCs w:val="32"/>
                <w:lang w:val="en-US" w:eastAsia="zh-CN"/>
                <w14:textFill>
                  <w14:solidFill>
                    <w14:schemeClr w14:val="tx1"/>
                  </w14:solidFill>
                </w14:textFill>
              </w:rPr>
            </w:pPr>
          </w:p>
          <w:p>
            <w:pPr>
              <w:pStyle w:val="2"/>
              <w:rPr>
                <w:rFonts w:hint="default"/>
                <w:bCs/>
                <w:color w:val="000000" w:themeColor="text1"/>
                <w:sz w:val="32"/>
                <w:szCs w:val="32"/>
                <w:lang w:val="en-US" w:eastAsia="zh-CN"/>
                <w14:textFill>
                  <w14:solidFill>
                    <w14:schemeClr w14:val="tx1"/>
                  </w14:solidFill>
                </w14:textFill>
              </w:rPr>
            </w:pPr>
            <w:r>
              <w:rPr>
                <w:rFonts w:hint="eastAsia"/>
                <w:bCs/>
                <w:color w:val="000000" w:themeColor="text1"/>
                <w:sz w:val="32"/>
                <w:szCs w:val="32"/>
                <w:lang w:val="en-US" w:eastAsia="zh-CN"/>
                <w14:textFill>
                  <w14:solidFill>
                    <w14:schemeClr w14:val="tx1"/>
                  </w14:solidFill>
                </w14:textFill>
              </w:rPr>
              <w:t>招标人意见：</w:t>
            </w:r>
          </w:p>
          <w:p>
            <w:pPr>
              <w:adjustRightInd w:val="0"/>
              <w:snapToGrid w:val="0"/>
              <w:jc w:val="right"/>
              <w:rPr>
                <w:rFonts w:hint="eastAsia"/>
                <w:bCs/>
                <w:snapToGrid w:val="0"/>
                <w:color w:val="000000" w:themeColor="text1"/>
                <w:kern w:val="0"/>
                <w:position w:val="-98"/>
                <w:sz w:val="40"/>
                <w:szCs w:val="40"/>
                <w:vertAlign w:val="baseline"/>
                <w:lang w:val="en-US" w:eastAsia="zh-CN"/>
                <w14:textFill>
                  <w14:solidFill>
                    <w14:schemeClr w14:val="tx1"/>
                  </w14:solidFill>
                </w14:textFill>
              </w:rPr>
            </w:pPr>
          </w:p>
          <w:p>
            <w:pPr>
              <w:adjustRightInd w:val="0"/>
              <w:snapToGrid w:val="0"/>
              <w:jc w:val="right"/>
              <w:rPr>
                <w:rFonts w:hint="eastAsia"/>
                <w:bCs/>
                <w:snapToGrid w:val="0"/>
                <w:color w:val="000000" w:themeColor="text1"/>
                <w:kern w:val="0"/>
                <w:position w:val="-98"/>
                <w:sz w:val="40"/>
                <w:szCs w:val="40"/>
                <w:vertAlign w:val="baseline"/>
                <w:lang w:val="en-US" w:eastAsia="zh-CN"/>
                <w14:textFill>
                  <w14:solidFill>
                    <w14:schemeClr w14:val="tx1"/>
                  </w14:solidFill>
                </w14:textFill>
              </w:rPr>
            </w:pPr>
          </w:p>
          <w:p>
            <w:pPr>
              <w:adjustRightInd w:val="0"/>
              <w:snapToGrid w:val="0"/>
              <w:jc w:val="right"/>
              <w:rPr>
                <w:rFonts w:hint="default" w:eastAsiaTheme="minorEastAsia"/>
                <w:bCs/>
                <w:snapToGrid w:val="0"/>
                <w:color w:val="000000" w:themeColor="text1"/>
                <w:kern w:val="0"/>
                <w:position w:val="-98"/>
                <w:sz w:val="48"/>
                <w:szCs w:val="48"/>
                <w:vertAlign w:val="baseline"/>
                <w:lang w:val="en-US" w:eastAsia="zh-CN"/>
                <w14:textFill>
                  <w14:solidFill>
                    <w14:schemeClr w14:val="tx1"/>
                  </w14:solidFill>
                </w14:textFill>
              </w:rPr>
            </w:pPr>
            <w:r>
              <w:rPr>
                <w:rFonts w:hint="eastAsia"/>
                <w:bCs/>
                <w:snapToGrid w:val="0"/>
                <w:color w:val="000000" w:themeColor="text1"/>
                <w:kern w:val="0"/>
                <w:position w:val="-98"/>
                <w:sz w:val="32"/>
                <w:szCs w:val="32"/>
                <w:vertAlign w:val="baseline"/>
                <w:lang w:val="en-US" w:eastAsia="zh-CN"/>
                <w14:textFill>
                  <w14:solidFill>
                    <w14:schemeClr w14:val="tx1"/>
                  </w14:solidFill>
                </w14:textFill>
              </w:rPr>
              <w:t>2021年  月  日</w:t>
            </w:r>
          </w:p>
        </w:tc>
      </w:tr>
    </w:tbl>
    <w:p>
      <w:pPr>
        <w:rPr>
          <w:rFonts w:hint="eastAsia" w:ascii="黑体" w:hAnsi="黑体" w:eastAsia="黑体"/>
          <w:sz w:val="44"/>
          <w:szCs w:val="44"/>
        </w:rPr>
      </w:pPr>
      <w:r>
        <w:rPr>
          <w:rFonts w:hint="eastAsia" w:ascii="黑体" w:hAnsi="黑体" w:eastAsia="黑体"/>
          <w:sz w:val="44"/>
          <w:szCs w:val="44"/>
        </w:rPr>
        <w:br w:type="page"/>
      </w:r>
    </w:p>
    <w:p>
      <w:pPr>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6"/>
            <w:tabs>
              <w:tab w:val="left" w:pos="1260"/>
              <w:tab w:val="right" w:leader="dot" w:pos="9514"/>
            </w:tabs>
            <w:rPr>
              <w:rFonts w:eastAsiaTheme="minorEastAsia"/>
              <w:b w:val="0"/>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8"/>
              <w:rFonts w:hint="eastAsia" w:ascii="黑体" w:hAnsi="黑体"/>
            </w:rPr>
            <w:t>第一章</w:t>
          </w:r>
          <w:r>
            <w:rPr>
              <w:rFonts w:eastAsiaTheme="minorEastAsia"/>
              <w:b w:val="0"/>
              <w:kern w:val="2"/>
              <w:sz w:val="21"/>
            </w:rPr>
            <w:tab/>
          </w:r>
          <w:r>
            <w:rPr>
              <w:rStyle w:val="28"/>
              <w:rFonts w:hint="eastAsia" w:ascii="黑体" w:hAnsi="黑体"/>
            </w:rPr>
            <w:t>投标邀请书</w:t>
          </w:r>
          <w:r>
            <w:tab/>
          </w:r>
          <w:r>
            <w:fldChar w:fldCharType="begin"/>
          </w:r>
          <w:r>
            <w:instrText xml:space="preserve"> PAGEREF _Toc495861517 \h </w:instrText>
          </w:r>
          <w:r>
            <w:fldChar w:fldCharType="separate"/>
          </w:r>
          <w:r>
            <w:t>5</w:t>
          </w:r>
          <w:r>
            <w:fldChar w:fldCharType="end"/>
          </w:r>
          <w:r>
            <w:fldChar w:fldCharType="end"/>
          </w:r>
        </w:p>
        <w:p>
          <w:pPr>
            <w:pStyle w:val="16"/>
            <w:tabs>
              <w:tab w:val="left" w:pos="1260"/>
              <w:tab w:val="right" w:leader="dot" w:pos="9514"/>
            </w:tabs>
            <w:rPr>
              <w:rFonts w:eastAsiaTheme="minorEastAsia"/>
              <w:b w:val="0"/>
              <w:kern w:val="2"/>
              <w:sz w:val="21"/>
            </w:rPr>
          </w:pPr>
          <w:r>
            <w:fldChar w:fldCharType="begin"/>
          </w:r>
          <w:r>
            <w:instrText xml:space="preserve"> HYPERLINK \l "_Toc495861518" </w:instrText>
          </w:r>
          <w:r>
            <w:fldChar w:fldCharType="separate"/>
          </w:r>
          <w:r>
            <w:rPr>
              <w:rStyle w:val="28"/>
              <w:rFonts w:hint="eastAsia" w:ascii="黑体" w:hAnsi="黑体"/>
            </w:rPr>
            <w:t>第二章</w:t>
          </w:r>
          <w:r>
            <w:rPr>
              <w:rFonts w:eastAsiaTheme="minorEastAsia"/>
              <w:b w:val="0"/>
              <w:kern w:val="2"/>
              <w:sz w:val="21"/>
            </w:rPr>
            <w:tab/>
          </w:r>
          <w:r>
            <w:rPr>
              <w:rStyle w:val="28"/>
              <w:rFonts w:hint="eastAsia" w:ascii="黑体" w:hAnsi="黑体"/>
            </w:rPr>
            <w:t>投标人须知</w:t>
          </w:r>
          <w:r>
            <w:tab/>
          </w:r>
          <w:r>
            <w:fldChar w:fldCharType="begin"/>
          </w:r>
          <w:r>
            <w:instrText xml:space="preserve"> PAGEREF _Toc495861518 \h </w:instrText>
          </w:r>
          <w:r>
            <w:fldChar w:fldCharType="separate"/>
          </w:r>
          <w:r>
            <w:t>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"_Toc495861519" </w:instrText>
          </w:r>
          <w:r>
            <w:fldChar w:fldCharType="separate"/>
          </w:r>
          <w:r>
            <w:rPr>
              <w:rStyle w:val="28"/>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7</w:t>
          </w:r>
          <w:r>
            <w:fldChar w:fldCharType="end"/>
          </w:r>
          <w:r>
            <w:fldChar w:fldCharType="end"/>
          </w:r>
        </w:p>
        <w:p>
          <w:pPr>
            <w:pStyle w:val="17"/>
          </w:pPr>
          <w:r>
            <w:fldChar w:fldCharType="begin"/>
          </w:r>
          <w:r>
            <w:instrText xml:space="preserve"> HYPERLINK \l "_Toc495861520" </w:instrText>
          </w:r>
          <w:r>
            <w:fldChar w:fldCharType="separate"/>
          </w:r>
          <w:r>
            <w:rPr>
              <w:rFonts w:hint="eastAsia"/>
            </w:rPr>
            <w:t>一、</w:t>
          </w:r>
          <w:r>
            <w:tab/>
          </w:r>
          <w:r>
            <w:rPr>
              <w:rFonts w:hint="eastAsia"/>
            </w:rPr>
            <w:t>说明</w:t>
          </w:r>
          <w:r>
            <w:t>………………………………………………………………………………………</w:t>
          </w:r>
          <w:r>
            <w:rPr>
              <w:rFonts w:hint="eastAsia"/>
            </w:rPr>
            <w:tab/>
          </w:r>
          <w:r>
            <w:fldChar w:fldCharType="begin"/>
          </w:r>
          <w:r>
            <w:instrText xml:space="preserve"> PAGEREF _Toc495861520 \h </w:instrText>
          </w:r>
          <w:r>
            <w:fldChar w:fldCharType="separate"/>
          </w:r>
          <w:r>
            <w:t>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"_Toc495861521"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"_Toc495861522"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10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"_Toc495861523" </w:instrText>
          </w:r>
          <w:r>
            <w:fldChar w:fldCharType="separate"/>
          </w:r>
          <w:r>
            <w:rPr>
              <w:rStyle w:val="28"/>
              <w:rFonts w:hint="eastAsia" w:cs="Times New Roman" w:asciiTheme="majorEastAsia" w:hAnsiTheme="majorEastAsia"/>
              <w:lang w:val="zh-CN"/>
            </w:rPr>
            <w:t>四、</w:t>
          </w:r>
          <w:r>
            <w:rPr>
              <w:rFonts w:asciiTheme="minorHAnsi" w:hAnsiTheme="minorHAnsi"/>
              <w:iCs w:val="0"/>
              <w:color w:val="auto"/>
              <w:kern w:val="2"/>
              <w:sz w:val="21"/>
            </w:rPr>
            <w:tab/>
          </w:r>
          <w:r>
            <w:rPr>
              <w:rStyle w:val="28"/>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"_Toc495861524" </w:instrText>
          </w:r>
          <w:r>
            <w:fldChar w:fldCharType="separate"/>
          </w:r>
          <w:r>
            <w:rPr>
              <w:rStyle w:val="28"/>
              <w:rFonts w:hint="eastAsia" w:cs="Times New Roman" w:asciiTheme="majorEastAsia" w:hAnsiTheme="majorEastAsia"/>
              <w:lang w:val="zh-CN"/>
            </w:rPr>
            <w:t>五、</w:t>
          </w:r>
          <w:r>
            <w:rPr>
              <w:rFonts w:asciiTheme="minorHAnsi" w:hAnsiTheme="minorHAnsi"/>
              <w:iCs w:val="0"/>
              <w:color w:val="auto"/>
              <w:kern w:val="2"/>
              <w:sz w:val="21"/>
            </w:rPr>
            <w:tab/>
          </w:r>
          <w:r>
            <w:rPr>
              <w:rStyle w:val="28"/>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"_Toc495861525" </w:instrText>
          </w:r>
          <w:r>
            <w:fldChar w:fldCharType="separate"/>
          </w:r>
          <w:r>
            <w:rPr>
              <w:rStyle w:val="28"/>
              <w:rFonts w:hint="eastAsia" w:cs="Times New Roman" w:asciiTheme="majorEastAsia" w:hAnsiTheme="majorEastAsia"/>
              <w:lang w:val="zh-CN"/>
            </w:rPr>
            <w:t>六、</w:t>
          </w:r>
          <w:r>
            <w:rPr>
              <w:rFonts w:asciiTheme="minorHAnsi" w:hAnsiTheme="minorHAnsi"/>
              <w:iCs w:val="0"/>
              <w:color w:val="auto"/>
              <w:kern w:val="2"/>
              <w:sz w:val="21"/>
            </w:rPr>
            <w:tab/>
          </w:r>
          <w:r>
            <w:rPr>
              <w:rStyle w:val="28"/>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"_Toc495861526" </w:instrText>
          </w:r>
          <w:r>
            <w:fldChar w:fldCharType="separate"/>
          </w:r>
          <w:r>
            <w:rPr>
              <w:rStyle w:val="28"/>
              <w:rFonts w:hint="eastAsia" w:cs="Times New Roman" w:asciiTheme="majorEastAsia" w:hAnsiTheme="majorEastAsia"/>
              <w:lang w:val="zh-CN"/>
            </w:rPr>
            <w:t>七、</w:t>
          </w:r>
          <w:r>
            <w:rPr>
              <w:rFonts w:asciiTheme="minorHAnsi" w:hAnsiTheme="minorHAnsi"/>
              <w:iCs w:val="0"/>
              <w:color w:val="auto"/>
              <w:kern w:val="2"/>
              <w:sz w:val="21"/>
            </w:rPr>
            <w:tab/>
          </w:r>
          <w:r>
            <w:rPr>
              <w:rStyle w:val="28"/>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"_Toc495861527" </w:instrText>
          </w:r>
          <w:r>
            <w:fldChar w:fldCharType="separate"/>
          </w:r>
          <w:r>
            <w:rPr>
              <w:rStyle w:val="28"/>
              <w:rFonts w:hint="eastAsia" w:cs="Times New Roman" w:asciiTheme="majorEastAsia" w:hAnsiTheme="majorEastAsia"/>
              <w:lang w:val="zh-CN"/>
            </w:rPr>
            <w:t>八、</w:t>
          </w:r>
          <w:r>
            <w:rPr>
              <w:rFonts w:asciiTheme="minorHAnsi" w:hAnsiTheme="minorHAnsi"/>
              <w:iCs w:val="0"/>
              <w:color w:val="auto"/>
              <w:kern w:val="2"/>
              <w:sz w:val="21"/>
            </w:rPr>
            <w:tab/>
          </w:r>
          <w:r>
            <w:rPr>
              <w:rStyle w:val="28"/>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"_Toc495861528" </w:instrText>
          </w:r>
          <w:r>
            <w:fldChar w:fldCharType="separate"/>
          </w:r>
          <w:r>
            <w:rPr>
              <w:rStyle w:val="28"/>
              <w:rFonts w:hint="eastAsia" w:cs="Times New Roman" w:asciiTheme="majorEastAsia" w:hAnsiTheme="majorEastAsia"/>
              <w:lang w:val="zh-CN"/>
            </w:rPr>
            <w:t>九、</w:t>
          </w:r>
          <w:r>
            <w:rPr>
              <w:rFonts w:asciiTheme="minorHAnsi" w:hAnsiTheme="minorHAnsi"/>
              <w:iCs w:val="0"/>
              <w:color w:val="auto"/>
              <w:kern w:val="2"/>
              <w:sz w:val="21"/>
            </w:rPr>
            <w:tab/>
          </w:r>
          <w:r>
            <w:rPr>
              <w:rStyle w:val="28"/>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"_Toc495861529" </w:instrText>
          </w:r>
          <w:r>
            <w:fldChar w:fldCharType="separate"/>
          </w:r>
          <w:r>
            <w:rPr>
              <w:rStyle w:val="28"/>
              <w:rFonts w:hint="eastAsia" w:cs="Times New Roman" w:asciiTheme="majorEastAsia" w:hAnsiTheme="majorEastAsia"/>
              <w:lang w:val="zh-CN"/>
            </w:rPr>
            <w:t>十、</w:t>
          </w:r>
          <w:r>
            <w:rPr>
              <w:rFonts w:asciiTheme="minorHAnsi" w:hAnsiTheme="minorHAnsi"/>
              <w:iCs w:val="0"/>
              <w:color w:val="auto"/>
              <w:kern w:val="2"/>
              <w:sz w:val="21"/>
            </w:rPr>
            <w:tab/>
          </w:r>
          <w:r>
            <w:rPr>
              <w:rStyle w:val="28"/>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"_Toc495861530" </w:instrText>
          </w:r>
          <w:r>
            <w:fldChar w:fldCharType="separate"/>
          </w:r>
          <w:r>
            <w:rPr>
              <w:rStyle w:val="28"/>
              <w:rFonts w:hint="eastAsia" w:cs="Times New Roman" w:asciiTheme="majorEastAsia" w:hAnsiTheme="majorEastAsia"/>
              <w:lang w:val="zh-CN"/>
            </w:rPr>
            <w:t>十一、</w:t>
          </w:r>
          <w:r>
            <w:rPr>
              <w:rFonts w:asciiTheme="minorHAnsi" w:hAnsiTheme="minorHAnsi"/>
              <w:iCs w:val="0"/>
              <w:color w:val="auto"/>
              <w:kern w:val="2"/>
              <w:sz w:val="21"/>
            </w:rPr>
            <w:tab/>
          </w:r>
          <w:r>
            <w:rPr>
              <w:rStyle w:val="28"/>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"_Toc495861531" </w:instrText>
          </w:r>
          <w:r>
            <w:fldChar w:fldCharType="separate"/>
          </w:r>
          <w:r>
            <w:rPr>
              <w:rStyle w:val="28"/>
              <w:rFonts w:hint="eastAsia" w:cs="Times New Roman" w:asciiTheme="majorEastAsia" w:hAnsiTheme="majorEastAsia"/>
              <w:lang w:val="zh-CN"/>
            </w:rPr>
            <w:t>十二、</w:t>
          </w:r>
          <w:r>
            <w:rPr>
              <w:rFonts w:asciiTheme="minorHAnsi" w:hAnsiTheme="minorHAnsi"/>
              <w:iCs w:val="0"/>
              <w:color w:val="auto"/>
              <w:kern w:val="2"/>
              <w:sz w:val="21"/>
            </w:rPr>
            <w:tab/>
          </w:r>
          <w:r>
            <w:rPr>
              <w:rStyle w:val="28"/>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19</w:t>
          </w:r>
          <w:r>
            <w:fldChar w:fldCharType="end"/>
          </w:r>
          <w:r>
            <w:fldChar w:fldCharType="end"/>
          </w:r>
        </w:p>
        <w:p>
          <w:pPr>
            <w:pStyle w:val="16"/>
            <w:tabs>
              <w:tab w:val="left" w:pos="1260"/>
              <w:tab w:val="right" w:leader="dot" w:pos="9514"/>
            </w:tabs>
            <w:rPr>
              <w:rFonts w:eastAsiaTheme="minorEastAsia"/>
              <w:b w:val="0"/>
              <w:kern w:val="2"/>
              <w:sz w:val="21"/>
            </w:rPr>
          </w:pPr>
          <w:r>
            <w:fldChar w:fldCharType="begin"/>
          </w:r>
          <w:r>
            <w:instrText xml:space="preserve"> HYPERLINK \l "_Toc495861532" </w:instrText>
          </w:r>
          <w:r>
            <w:fldChar w:fldCharType="separate"/>
          </w:r>
          <w:r>
            <w:rPr>
              <w:rStyle w:val="28"/>
              <w:rFonts w:hint="eastAsia" w:ascii="黑体" w:hAnsi="黑体"/>
            </w:rPr>
            <w:t>第三章</w:t>
          </w:r>
          <w:r>
            <w:rPr>
              <w:rFonts w:eastAsiaTheme="minorEastAsia"/>
              <w:b w:val="0"/>
              <w:kern w:val="2"/>
              <w:sz w:val="21"/>
            </w:rPr>
            <w:tab/>
          </w:r>
          <w:r>
            <w:rPr>
              <w:rStyle w:val="28"/>
              <w:rFonts w:hint="eastAsia" w:ascii="黑体" w:hAnsi="黑体"/>
            </w:rPr>
            <w:t>项目技术、服务及商务要求</w:t>
          </w:r>
          <w:r>
            <w:tab/>
          </w:r>
          <w:r>
            <w:fldChar w:fldCharType="begin"/>
          </w:r>
          <w:r>
            <w:instrText xml:space="preserve"> PAGEREF _Toc495861532 \h </w:instrText>
          </w:r>
          <w:r>
            <w:fldChar w:fldCharType="separate"/>
          </w:r>
          <w:r>
            <w:t>20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"_Toc495861533"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采购清单</w:t>
          </w:r>
          <w:r>
            <w:tab/>
          </w:r>
          <w:r>
            <w:rPr>
              <w:rFonts w:hint="eastAsia"/>
            </w:rPr>
            <w:t>19</w:t>
          </w:r>
          <w:r>
            <w:rPr>
              <w:rFonts w:hint="eastAsia"/>
            </w:rPr>
            <w:fldChar w:fldCharType="end"/>
          </w:r>
        </w:p>
        <w:p>
          <w:pPr>
            <w:pStyle w:val="17"/>
            <w:rPr>
              <w:rFonts w:asciiTheme="minorHAnsi" w:hAnsiTheme="minorHAnsi"/>
              <w:iCs w:val="0"/>
              <w:color w:val="auto"/>
              <w:kern w:val="2"/>
              <w:sz w:val="21"/>
            </w:rPr>
          </w:pPr>
          <w:r>
            <w:fldChar w:fldCharType="begin"/>
          </w:r>
          <w:r>
            <w:instrText xml:space="preserve"> HYPERLINK \l "_Toc495861536"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技术、服务要求</w:t>
          </w:r>
          <w:r>
            <w:tab/>
          </w:r>
          <w:r>
            <w:rPr>
              <w:rFonts w:hint="eastAsia"/>
            </w:rPr>
            <w:t>19</w:t>
          </w:r>
          <w:r>
            <w:rPr>
              <w:rFonts w:hint="eastAsia"/>
            </w:rPr>
            <w:fldChar w:fldCharType="end"/>
          </w:r>
        </w:p>
        <w:p>
          <w:pPr>
            <w:pStyle w:val="17"/>
            <w:rPr>
              <w:rFonts w:asciiTheme="minorHAnsi" w:hAnsiTheme="minorHAnsi"/>
              <w:iCs w:val="0"/>
              <w:color w:val="auto"/>
              <w:kern w:val="2"/>
              <w:sz w:val="21"/>
            </w:rPr>
          </w:pPr>
          <w:r>
            <w:fldChar w:fldCharType="begin"/>
          </w:r>
          <w:r>
            <w:instrText xml:space="preserve"> HYPERLINK \l "_Toc495861537"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商务要求</w:t>
          </w:r>
          <w:r>
            <w:tab/>
          </w:r>
          <w:r>
            <w:rPr>
              <w:rFonts w:hint="eastAsia"/>
            </w:rPr>
            <w:t>23</w:t>
          </w:r>
          <w:r>
            <w:rPr>
              <w:rFonts w:hint="eastAsia"/>
            </w:rPr>
            <w:fldChar w:fldCharType="end"/>
          </w:r>
        </w:p>
        <w:p>
          <w:pPr>
            <w:pStyle w:val="16"/>
            <w:tabs>
              <w:tab w:val="left" w:pos="1260"/>
              <w:tab w:val="right" w:leader="dot" w:pos="9514"/>
            </w:tabs>
            <w:rPr>
              <w:rFonts w:eastAsiaTheme="minorEastAsia"/>
              <w:b w:val="0"/>
              <w:kern w:val="2"/>
              <w:sz w:val="21"/>
            </w:rPr>
          </w:pPr>
          <w:r>
            <w:fldChar w:fldCharType="begin"/>
          </w:r>
          <w:r>
            <w:instrText xml:space="preserve"> HYPERLINK \l "_Toc495861538" </w:instrText>
          </w:r>
          <w:r>
            <w:fldChar w:fldCharType="separate"/>
          </w:r>
          <w:r>
            <w:rPr>
              <w:rStyle w:val="28"/>
              <w:rFonts w:hint="eastAsia" w:ascii="黑体" w:hAnsi="黑体"/>
            </w:rPr>
            <w:t>第四章</w:t>
          </w:r>
          <w:r>
            <w:rPr>
              <w:rFonts w:eastAsiaTheme="minorEastAsia"/>
              <w:b w:val="0"/>
              <w:kern w:val="2"/>
              <w:sz w:val="21"/>
            </w:rPr>
            <w:tab/>
          </w:r>
          <w:r>
            <w:rPr>
              <w:rStyle w:val="28"/>
              <w:rFonts w:hint="eastAsia" w:ascii="黑体" w:hAnsi="黑体"/>
            </w:rPr>
            <w:t>资格审查方法及标准</w:t>
          </w:r>
          <w:r>
            <w:tab/>
          </w:r>
          <w:r>
            <w:fldChar w:fldCharType="begin"/>
          </w:r>
          <w:r>
            <w:instrText xml:space="preserve"> PAGEREF _Toc495861538 \h </w:instrText>
          </w:r>
          <w:r>
            <w:fldChar w:fldCharType="separate"/>
          </w:r>
          <w:r>
            <w:t>25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"_Toc495861539"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25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"_Toc495861540"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25</w:t>
          </w:r>
          <w:r>
            <w:fldChar w:fldCharType="end"/>
          </w:r>
          <w:r>
            <w:fldChar w:fldCharType="end"/>
          </w:r>
        </w:p>
        <w:p>
          <w:pPr>
            <w:pStyle w:val="16"/>
            <w:tabs>
              <w:tab w:val="left" w:pos="1260"/>
              <w:tab w:val="right" w:leader="dot" w:pos="9514"/>
            </w:tabs>
            <w:rPr>
              <w:rFonts w:eastAsiaTheme="minorEastAsia"/>
              <w:b w:val="0"/>
              <w:kern w:val="2"/>
              <w:sz w:val="21"/>
            </w:rPr>
          </w:pPr>
          <w:r>
            <w:fldChar w:fldCharType="begin"/>
          </w:r>
          <w:r>
            <w:instrText xml:space="preserve"> HYPERLINK \l "_Toc495861541" </w:instrText>
          </w:r>
          <w:r>
            <w:fldChar w:fldCharType="separate"/>
          </w:r>
          <w:r>
            <w:rPr>
              <w:rStyle w:val="28"/>
              <w:rFonts w:hint="eastAsia" w:ascii="黑体" w:hAnsi="黑体"/>
            </w:rPr>
            <w:t>第五章</w:t>
          </w:r>
          <w:r>
            <w:rPr>
              <w:rFonts w:eastAsiaTheme="minorEastAsia"/>
              <w:b w:val="0"/>
              <w:kern w:val="2"/>
              <w:sz w:val="21"/>
            </w:rPr>
            <w:tab/>
          </w:r>
          <w:r>
            <w:rPr>
              <w:rStyle w:val="28"/>
              <w:rFonts w:hint="eastAsia" w:ascii="黑体" w:hAnsi="黑体"/>
            </w:rPr>
            <w:t>评标方法、程序及标准</w:t>
          </w:r>
          <w:r>
            <w:tab/>
          </w:r>
          <w:r>
            <w:fldChar w:fldCharType="begin"/>
          </w:r>
          <w:r>
            <w:instrText xml:space="preserve"> PAGEREF _Toc495861541 \h </w:instrText>
          </w:r>
          <w:r>
            <w:fldChar w:fldCharType="separate"/>
          </w:r>
          <w:r>
            <w:t>27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"_Toc495861542"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"_Toc495861543"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"_Toc495861544"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31</w:t>
          </w:r>
          <w:r>
            <w:fldChar w:fldCharType="end"/>
          </w:r>
          <w:r>
            <w:fldChar w:fldCharType="end"/>
          </w:r>
        </w:p>
        <w:p>
          <w:pPr>
            <w:pStyle w:val="16"/>
            <w:tabs>
              <w:tab w:val="left" w:pos="1260"/>
              <w:tab w:val="right" w:leader="dot" w:pos="9514"/>
            </w:tabs>
            <w:rPr>
              <w:rFonts w:eastAsiaTheme="minorEastAsia"/>
              <w:b w:val="0"/>
              <w:kern w:val="2"/>
              <w:sz w:val="21"/>
            </w:rPr>
          </w:pPr>
          <w:r>
            <w:fldChar w:fldCharType="begin"/>
          </w:r>
          <w:r>
            <w:instrText xml:space="preserve"> HYPERLINK \l "_Toc495861545" </w:instrText>
          </w:r>
          <w:r>
            <w:fldChar w:fldCharType="separate"/>
          </w:r>
          <w:r>
            <w:rPr>
              <w:rStyle w:val="28"/>
              <w:rFonts w:hint="eastAsia" w:ascii="黑体" w:hAnsi="黑体"/>
            </w:rPr>
            <w:t>第六章</w:t>
          </w:r>
          <w:r>
            <w:rPr>
              <w:rFonts w:eastAsiaTheme="minorEastAsia"/>
              <w:b w:val="0"/>
              <w:kern w:val="2"/>
              <w:sz w:val="21"/>
            </w:rPr>
            <w:tab/>
          </w:r>
          <w:r>
            <w:rPr>
              <w:rStyle w:val="28"/>
              <w:rFonts w:hint="eastAsia" w:ascii="黑体" w:hAnsi="黑体"/>
            </w:rPr>
            <w:t>合同书格式（参考）</w:t>
          </w:r>
          <w:r>
            <w:tab/>
          </w:r>
          <w:r>
            <w:fldChar w:fldCharType="begin"/>
          </w:r>
          <w:r>
            <w:instrText xml:space="preserve"> PAGEREF _Toc495861545 \h </w:instrText>
          </w:r>
          <w:r>
            <w:fldChar w:fldCharType="separate"/>
          </w:r>
          <w:r>
            <w:t>33</w:t>
          </w:r>
          <w:r>
            <w:fldChar w:fldCharType="end"/>
          </w:r>
          <w:r>
            <w:fldChar w:fldCharType="end"/>
          </w:r>
        </w:p>
        <w:p>
          <w:pPr>
            <w:pStyle w:val="16"/>
            <w:tabs>
              <w:tab w:val="left" w:pos="1260"/>
              <w:tab w:val="right" w:leader="dot" w:pos="9514"/>
            </w:tabs>
            <w:rPr>
              <w:rFonts w:eastAsiaTheme="minorEastAsia"/>
              <w:b w:val="0"/>
              <w:kern w:val="2"/>
              <w:sz w:val="21"/>
            </w:rPr>
          </w:pPr>
          <w:r>
            <w:fldChar w:fldCharType="begin"/>
          </w:r>
          <w:r>
            <w:instrText xml:space="preserve"> HYPERLINK \l "_Toc495861546" </w:instrText>
          </w:r>
          <w:r>
            <w:fldChar w:fldCharType="separate"/>
          </w:r>
          <w:r>
            <w:rPr>
              <w:rStyle w:val="28"/>
              <w:rFonts w:hint="eastAsia" w:ascii="黑体" w:hAnsi="黑体"/>
            </w:rPr>
            <w:t>第七章</w:t>
          </w:r>
          <w:r>
            <w:rPr>
              <w:rFonts w:eastAsiaTheme="minorEastAsia"/>
              <w:b w:val="0"/>
              <w:kern w:val="2"/>
              <w:sz w:val="21"/>
            </w:rPr>
            <w:tab/>
          </w:r>
          <w:r>
            <w:rPr>
              <w:rStyle w:val="28"/>
              <w:rFonts w:hint="eastAsia" w:ascii="黑体" w:hAnsi="黑体"/>
            </w:rPr>
            <w:t>投标文件格式（参考）</w:t>
          </w:r>
          <w:r>
            <w:tab/>
          </w:r>
          <w:r>
            <w:fldChar w:fldCharType="begin"/>
          </w:r>
          <w:r>
            <w:instrText xml:space="preserve"> PAGEREF _Toc495861546 \h </w:instrText>
          </w:r>
          <w:r>
            <w:fldChar w:fldCharType="separate"/>
          </w:r>
          <w:r>
            <w:t>35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"_Toc495861547" </w:instrText>
          </w:r>
          <w:r>
            <w:fldChar w:fldCharType="separate"/>
          </w:r>
          <w:r>
            <w:rPr>
              <w:rStyle w:val="28"/>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"_Toc495861548" </w:instrText>
          </w:r>
          <w:r>
            <w:fldChar w:fldCharType="separate"/>
          </w:r>
          <w:r>
            <w:rPr>
              <w:rStyle w:val="28"/>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40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"_Toc495861549" </w:instrText>
          </w:r>
          <w:r>
            <w:fldChar w:fldCharType="separate"/>
          </w:r>
          <w:r>
            <w:rPr>
              <w:rStyle w:val="28"/>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42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"_Toc495861550" </w:instrText>
          </w:r>
          <w:r>
            <w:fldChar w:fldCharType="separate"/>
          </w:r>
          <w:r>
            <w:rPr>
              <w:rStyle w:val="28"/>
              <w:rFonts w:hint="eastAsia" w:eastAsia="宋体"/>
            </w:rPr>
            <w:t>附件一、</w:t>
          </w:r>
          <w:r>
            <w:rPr>
              <w:rFonts w:asciiTheme="minorHAnsi" w:hAnsiTheme="minorHAnsi"/>
              <w:iCs w:val="0"/>
              <w:color w:val="auto"/>
              <w:kern w:val="2"/>
              <w:sz w:val="21"/>
            </w:rPr>
            <w:tab/>
          </w:r>
          <w:r>
            <w:rPr>
              <w:rStyle w:val="28"/>
              <w:rFonts w:hint="eastAsia" w:eastAsia="宋体"/>
            </w:rPr>
            <w:t>投标书</w:t>
          </w:r>
          <w:r>
            <w:tab/>
          </w:r>
          <w:r>
            <w:fldChar w:fldCharType="begin"/>
          </w:r>
          <w:r>
            <w:instrText xml:space="preserve"> PAGEREF _Toc495861550 \h </w:instrText>
          </w:r>
          <w:r>
            <w:fldChar w:fldCharType="separate"/>
          </w:r>
          <w:r>
            <w:t>44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"_Toc495861551" </w:instrText>
          </w:r>
          <w:r>
            <w:fldChar w:fldCharType="separate"/>
          </w:r>
          <w:r>
            <w:rPr>
              <w:rStyle w:val="28"/>
              <w:rFonts w:hint="eastAsia" w:eastAsia="宋体"/>
            </w:rPr>
            <w:t>附件二、</w:t>
          </w:r>
          <w:r>
            <w:rPr>
              <w:rFonts w:asciiTheme="minorHAnsi" w:hAnsiTheme="minorHAnsi"/>
              <w:iCs w:val="0"/>
              <w:color w:val="auto"/>
              <w:kern w:val="2"/>
              <w:sz w:val="21"/>
            </w:rPr>
            <w:tab/>
          </w:r>
          <w:r>
            <w:rPr>
              <w:rStyle w:val="28"/>
              <w:rFonts w:hint="eastAsia" w:eastAsia="宋体"/>
            </w:rPr>
            <w:t>制造商中小企业声明函</w:t>
          </w:r>
          <w:r>
            <w:tab/>
          </w:r>
          <w:r>
            <w:fldChar w:fldCharType="begin"/>
          </w:r>
          <w:r>
            <w:instrText xml:space="preserve"> PAGEREF _Toc495861551 \h </w:instrText>
          </w:r>
          <w:r>
            <w:fldChar w:fldCharType="separate"/>
          </w:r>
          <w:r>
            <w:t>45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"_Toc495861552" </w:instrText>
          </w:r>
          <w:r>
            <w:fldChar w:fldCharType="separate"/>
          </w:r>
          <w:r>
            <w:rPr>
              <w:rStyle w:val="28"/>
              <w:rFonts w:hint="eastAsia" w:eastAsia="宋体"/>
            </w:rPr>
            <w:t>附件三、</w:t>
          </w:r>
          <w:r>
            <w:rPr>
              <w:rFonts w:asciiTheme="minorHAnsi" w:hAnsiTheme="minorHAnsi"/>
              <w:iCs w:val="0"/>
              <w:color w:val="auto"/>
              <w:kern w:val="2"/>
              <w:sz w:val="21"/>
            </w:rPr>
            <w:tab/>
          </w:r>
          <w:r>
            <w:rPr>
              <w:rStyle w:val="28"/>
              <w:rFonts w:hint="eastAsia" w:eastAsia="宋体"/>
            </w:rPr>
            <w:t>中小企业声明函</w:t>
          </w:r>
          <w:r>
            <w:tab/>
          </w:r>
          <w:r>
            <w:fldChar w:fldCharType="begin"/>
          </w:r>
          <w:r>
            <w:instrText xml:space="preserve"> PAGEREF _Toc495861552 \h </w:instrText>
          </w:r>
          <w:r>
            <w:fldChar w:fldCharType="separate"/>
          </w:r>
          <w:r>
            <w:t>46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"_Toc495861553" </w:instrText>
          </w:r>
          <w:r>
            <w:fldChar w:fldCharType="separate"/>
          </w:r>
          <w:r>
            <w:rPr>
              <w:rStyle w:val="28"/>
              <w:rFonts w:hint="eastAsia" w:eastAsia="宋体"/>
            </w:rPr>
            <w:t>附件四、</w:t>
          </w:r>
          <w:r>
            <w:rPr>
              <w:rFonts w:asciiTheme="minorHAnsi" w:hAnsiTheme="minorHAnsi"/>
              <w:iCs w:val="0"/>
              <w:color w:val="auto"/>
              <w:kern w:val="2"/>
              <w:sz w:val="21"/>
            </w:rPr>
            <w:tab/>
          </w:r>
          <w:r>
            <w:rPr>
              <w:rStyle w:val="28"/>
              <w:rFonts w:hint="eastAsia" w:eastAsia="宋体"/>
            </w:rPr>
            <w:t>残疾人福利性单位声明函</w:t>
          </w:r>
          <w:r>
            <w:tab/>
          </w:r>
          <w:r>
            <w:fldChar w:fldCharType="begin"/>
          </w:r>
          <w:r>
            <w:instrText xml:space="preserve"> PAGEREF _Toc495861553 \h </w:instrText>
          </w:r>
          <w:r>
            <w:fldChar w:fldCharType="separate"/>
          </w:r>
          <w:r>
            <w:t>48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"_Toc495861554" </w:instrText>
          </w:r>
          <w:r>
            <w:fldChar w:fldCharType="separate"/>
          </w:r>
          <w:r>
            <w:rPr>
              <w:rStyle w:val="28"/>
              <w:rFonts w:hint="eastAsia" w:eastAsia="宋体"/>
            </w:rPr>
            <w:t>附件五、</w:t>
          </w:r>
          <w:r>
            <w:rPr>
              <w:rFonts w:asciiTheme="minorHAnsi" w:hAnsiTheme="minorHAnsi"/>
              <w:iCs w:val="0"/>
              <w:color w:val="auto"/>
              <w:kern w:val="2"/>
              <w:sz w:val="21"/>
            </w:rPr>
            <w:tab/>
          </w:r>
          <w:r>
            <w:rPr>
              <w:rStyle w:val="28"/>
              <w:rFonts w:hint="eastAsia" w:eastAsia="宋体"/>
            </w:rPr>
            <w:t>开标一览表</w:t>
          </w:r>
          <w:r>
            <w:tab/>
          </w:r>
          <w:r>
            <w:fldChar w:fldCharType="begin"/>
          </w:r>
          <w:r>
            <w:instrText xml:space="preserve"> PAGEREF _Toc495861554 \h </w:instrText>
          </w:r>
          <w:r>
            <w:fldChar w:fldCharType="separate"/>
          </w:r>
          <w:r>
            <w:t>51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"_Toc495861555" </w:instrText>
          </w:r>
          <w:r>
            <w:fldChar w:fldCharType="separate"/>
          </w:r>
          <w:r>
            <w:rPr>
              <w:rStyle w:val="28"/>
              <w:rFonts w:hint="eastAsia" w:eastAsia="宋体"/>
            </w:rPr>
            <w:t>附件六、</w:t>
          </w:r>
          <w:r>
            <w:rPr>
              <w:rFonts w:asciiTheme="minorHAnsi" w:hAnsiTheme="minorHAnsi"/>
              <w:iCs w:val="0"/>
              <w:color w:val="auto"/>
              <w:kern w:val="2"/>
              <w:sz w:val="21"/>
            </w:rPr>
            <w:tab/>
          </w:r>
          <w:r>
            <w:rPr>
              <w:rStyle w:val="28"/>
              <w:rFonts w:hint="eastAsia" w:eastAsia="宋体"/>
            </w:rPr>
            <w:t>投标报价明细表</w:t>
          </w:r>
          <w:r>
            <w:tab/>
          </w:r>
          <w:r>
            <w:fldChar w:fldCharType="begin"/>
          </w:r>
          <w:r>
            <w:instrText xml:space="preserve"> PAGEREF _Toc495861555 \h </w:instrText>
          </w:r>
          <w:r>
            <w:fldChar w:fldCharType="separate"/>
          </w:r>
          <w:r>
            <w:t>52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"_Toc495861556" </w:instrText>
          </w:r>
          <w:r>
            <w:fldChar w:fldCharType="separate"/>
          </w:r>
          <w:r>
            <w:rPr>
              <w:rStyle w:val="28"/>
              <w:rFonts w:hint="eastAsia" w:eastAsia="宋体"/>
            </w:rPr>
            <w:t>附件七、</w:t>
          </w:r>
          <w:r>
            <w:rPr>
              <w:rFonts w:asciiTheme="minorHAnsi" w:hAnsiTheme="minorHAnsi"/>
              <w:iCs w:val="0"/>
              <w:color w:val="auto"/>
              <w:kern w:val="2"/>
              <w:sz w:val="21"/>
            </w:rPr>
            <w:tab/>
          </w:r>
          <w:r>
            <w:rPr>
              <w:rStyle w:val="28"/>
              <w:rFonts w:hint="eastAsia" w:eastAsia="宋体"/>
            </w:rPr>
            <w:t>小型和微型企业、监狱企业、残疾人福利性单位货物汇总表</w:t>
          </w:r>
          <w:r>
            <w:tab/>
          </w:r>
          <w:r>
            <w:fldChar w:fldCharType="begin"/>
          </w:r>
          <w:r>
            <w:instrText xml:space="preserve"> PAGEREF _Toc495861556 \h </w:instrText>
          </w:r>
          <w:r>
            <w:fldChar w:fldCharType="separate"/>
          </w:r>
          <w:r>
            <w:t>53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"_Toc495861557" </w:instrText>
          </w:r>
          <w:r>
            <w:fldChar w:fldCharType="separate"/>
          </w:r>
          <w:r>
            <w:rPr>
              <w:rStyle w:val="28"/>
              <w:rFonts w:hint="eastAsia" w:eastAsia="宋体"/>
            </w:rPr>
            <w:t>附件八、</w:t>
          </w:r>
          <w:r>
            <w:rPr>
              <w:rFonts w:asciiTheme="minorHAnsi" w:hAnsiTheme="minorHAnsi"/>
              <w:iCs w:val="0"/>
              <w:color w:val="auto"/>
              <w:kern w:val="2"/>
              <w:sz w:val="21"/>
            </w:rPr>
            <w:tab/>
          </w:r>
          <w:r>
            <w:rPr>
              <w:rStyle w:val="28"/>
              <w:rFonts w:hint="eastAsia" w:eastAsia="宋体"/>
            </w:rPr>
            <w:t>投标货物（工程或服务）清单</w:t>
          </w:r>
          <w:r>
            <w:tab/>
          </w:r>
          <w:r>
            <w:fldChar w:fldCharType="begin"/>
          </w:r>
          <w:r>
            <w:instrText xml:space="preserve"> PAGEREF _Toc495861557 \h </w:instrText>
          </w:r>
          <w:r>
            <w:fldChar w:fldCharType="separate"/>
          </w:r>
          <w:r>
            <w:t>54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"_Toc495861558" </w:instrText>
          </w:r>
          <w:r>
            <w:fldChar w:fldCharType="separate"/>
          </w:r>
          <w:r>
            <w:rPr>
              <w:rStyle w:val="28"/>
              <w:rFonts w:hint="eastAsia" w:eastAsia="宋体"/>
            </w:rPr>
            <w:t>附件九、</w:t>
          </w:r>
          <w:r>
            <w:rPr>
              <w:rFonts w:asciiTheme="minorHAnsi" w:hAnsiTheme="minorHAnsi"/>
              <w:iCs w:val="0"/>
              <w:color w:val="auto"/>
              <w:kern w:val="2"/>
              <w:sz w:val="21"/>
            </w:rPr>
            <w:tab/>
          </w:r>
          <w:r>
            <w:rPr>
              <w:rStyle w:val="28"/>
              <w:rFonts w:hint="eastAsia" w:eastAsia="宋体"/>
            </w:rPr>
            <w:t>交纳投标保证金的银行凭证</w:t>
          </w:r>
          <w:r>
            <w:tab/>
          </w:r>
          <w:r>
            <w:fldChar w:fldCharType="begin"/>
          </w:r>
          <w:r>
            <w:instrText xml:space="preserve"> PAGEREF _Toc495861558 \h </w:instrText>
          </w:r>
          <w:r>
            <w:fldChar w:fldCharType="separate"/>
          </w:r>
          <w:r>
            <w:t>55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"_Toc495861559" </w:instrText>
          </w:r>
          <w:r>
            <w:fldChar w:fldCharType="separate"/>
          </w:r>
          <w:r>
            <w:rPr>
              <w:rStyle w:val="28"/>
              <w:rFonts w:hint="eastAsia" w:eastAsia="宋体"/>
            </w:rPr>
            <w:t>附件十、</w:t>
          </w:r>
          <w:r>
            <w:rPr>
              <w:rFonts w:asciiTheme="minorHAnsi" w:hAnsiTheme="minorHAnsi"/>
              <w:iCs w:val="0"/>
              <w:color w:val="auto"/>
              <w:kern w:val="2"/>
              <w:sz w:val="21"/>
            </w:rPr>
            <w:tab/>
          </w:r>
          <w:r>
            <w:rPr>
              <w:rStyle w:val="28"/>
              <w:rFonts w:hint="eastAsia" w:eastAsia="宋体"/>
            </w:rPr>
            <w:t>法定代表人授权书</w:t>
          </w:r>
          <w:r>
            <w:tab/>
          </w:r>
          <w:r>
            <w:fldChar w:fldCharType="begin"/>
          </w:r>
          <w:r>
            <w:instrText xml:space="preserve"> PAGEREF _Toc495861559 \h </w:instrText>
          </w:r>
          <w:r>
            <w:fldChar w:fldCharType="separate"/>
          </w:r>
          <w:r>
            <w:t>56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"_Toc495861560" </w:instrText>
          </w:r>
          <w:r>
            <w:fldChar w:fldCharType="separate"/>
          </w:r>
          <w:r>
            <w:rPr>
              <w:rStyle w:val="28"/>
              <w:rFonts w:hint="eastAsia" w:eastAsia="宋体"/>
            </w:rPr>
            <w:t>附件十一、</w:t>
          </w:r>
          <w:r>
            <w:rPr>
              <w:rFonts w:asciiTheme="minorHAnsi" w:hAnsiTheme="minorHAnsi"/>
              <w:iCs w:val="0"/>
              <w:color w:val="auto"/>
              <w:kern w:val="2"/>
              <w:sz w:val="21"/>
            </w:rPr>
            <w:tab/>
          </w:r>
          <w:r>
            <w:rPr>
              <w:rStyle w:val="28"/>
              <w:rFonts w:hint="eastAsia" w:eastAsia="宋体"/>
            </w:rPr>
            <w:t>投标人的资格声明</w:t>
          </w:r>
          <w:r>
            <w:tab/>
          </w:r>
          <w:r>
            <w:fldChar w:fldCharType="begin"/>
          </w:r>
          <w:r>
            <w:instrText xml:space="preserve"> PAGEREF _Toc495861560 \h </w:instrText>
          </w:r>
          <w:r>
            <w:fldChar w:fldCharType="separate"/>
          </w:r>
          <w:r>
            <w:t>57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"_Toc495861561" </w:instrText>
          </w:r>
          <w:r>
            <w:fldChar w:fldCharType="separate"/>
          </w:r>
          <w:r>
            <w:rPr>
              <w:rStyle w:val="28"/>
              <w:rFonts w:hint="eastAsia" w:eastAsia="宋体"/>
            </w:rPr>
            <w:t>附件十二、</w:t>
          </w:r>
          <w:r>
            <w:rPr>
              <w:rFonts w:asciiTheme="minorHAnsi" w:hAnsiTheme="minorHAnsi"/>
              <w:iCs w:val="0"/>
              <w:color w:val="auto"/>
              <w:kern w:val="2"/>
              <w:sz w:val="21"/>
            </w:rPr>
            <w:tab/>
          </w:r>
          <w:r>
            <w:rPr>
              <w:rStyle w:val="28"/>
              <w:rFonts w:hint="eastAsia" w:eastAsia="宋体"/>
            </w:rPr>
            <w:t>项目负责人、技术负责人简历表</w:t>
          </w:r>
          <w:r>
            <w:tab/>
          </w:r>
          <w:r>
            <w:fldChar w:fldCharType="begin"/>
          </w:r>
          <w:r>
            <w:instrText xml:space="preserve"> PAGEREF _Toc495861561 \h </w:instrText>
          </w:r>
          <w:r>
            <w:fldChar w:fldCharType="separate"/>
          </w:r>
          <w:r>
            <w:t>58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"_Toc495861562" </w:instrText>
          </w:r>
          <w:r>
            <w:fldChar w:fldCharType="separate"/>
          </w:r>
          <w:r>
            <w:rPr>
              <w:rStyle w:val="28"/>
              <w:rFonts w:hint="eastAsia" w:eastAsia="宋体"/>
            </w:rPr>
            <w:t>附件十三、</w:t>
          </w:r>
          <w:r>
            <w:rPr>
              <w:rFonts w:asciiTheme="minorHAnsi" w:hAnsiTheme="minorHAnsi"/>
              <w:iCs w:val="0"/>
              <w:color w:val="auto"/>
              <w:kern w:val="2"/>
              <w:sz w:val="21"/>
            </w:rPr>
            <w:tab/>
          </w:r>
          <w:r>
            <w:rPr>
              <w:rStyle w:val="28"/>
              <w:rFonts w:hint="eastAsia" w:eastAsia="宋体"/>
            </w:rPr>
            <w:t>项目班子成员情况表</w:t>
          </w:r>
          <w:r>
            <w:tab/>
          </w:r>
          <w:r>
            <w:fldChar w:fldCharType="begin"/>
          </w:r>
          <w:r>
            <w:instrText xml:space="preserve"> PAGEREF _Toc495861562 \h </w:instrText>
          </w:r>
          <w:r>
            <w:fldChar w:fldCharType="separate"/>
          </w:r>
          <w:r>
            <w:t>59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"_Toc495861563" </w:instrText>
          </w:r>
          <w:r>
            <w:fldChar w:fldCharType="separate"/>
          </w:r>
          <w:r>
            <w:rPr>
              <w:rStyle w:val="28"/>
              <w:rFonts w:hint="eastAsia" w:eastAsia="宋体"/>
            </w:rPr>
            <w:t>附件十四、</w:t>
          </w:r>
          <w:r>
            <w:rPr>
              <w:rFonts w:asciiTheme="minorHAnsi" w:hAnsiTheme="minorHAnsi"/>
              <w:iCs w:val="0"/>
              <w:color w:val="auto"/>
              <w:kern w:val="2"/>
              <w:sz w:val="21"/>
            </w:rPr>
            <w:tab/>
          </w:r>
          <w:r>
            <w:rPr>
              <w:rStyle w:val="28"/>
              <w:rFonts w:hint="eastAsia" w:eastAsia="宋体"/>
            </w:rPr>
            <w:t>投标人类似项目业绩表</w:t>
          </w:r>
          <w:r>
            <w:tab/>
          </w:r>
          <w:r>
            <w:fldChar w:fldCharType="begin"/>
          </w:r>
          <w:r>
            <w:instrText xml:space="preserve"> PAGEREF _Toc495861563 \h </w:instrText>
          </w:r>
          <w:r>
            <w:fldChar w:fldCharType="separate"/>
          </w:r>
          <w:r>
            <w:t>60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"_Toc495861564" </w:instrText>
          </w:r>
          <w:r>
            <w:fldChar w:fldCharType="separate"/>
          </w:r>
          <w:r>
            <w:rPr>
              <w:rStyle w:val="28"/>
              <w:rFonts w:hint="eastAsia" w:eastAsia="宋体"/>
            </w:rPr>
            <w:t>附件十五、</w:t>
          </w:r>
          <w:r>
            <w:rPr>
              <w:rFonts w:asciiTheme="minorHAnsi" w:hAnsiTheme="minorHAnsi"/>
              <w:iCs w:val="0"/>
              <w:color w:val="auto"/>
              <w:kern w:val="2"/>
              <w:sz w:val="21"/>
            </w:rPr>
            <w:tab/>
          </w:r>
          <w:r>
            <w:rPr>
              <w:rStyle w:val="28"/>
              <w:rFonts w:hint="eastAsia" w:eastAsia="宋体"/>
            </w:rPr>
            <w:t>符合性审查对照表</w:t>
          </w:r>
          <w:r>
            <w:tab/>
          </w:r>
          <w:r>
            <w:fldChar w:fldCharType="begin"/>
          </w:r>
          <w:r>
            <w:instrText xml:space="preserve"> PAGEREF _Toc495861564 \h </w:instrText>
          </w:r>
          <w:r>
            <w:fldChar w:fldCharType="separate"/>
          </w:r>
          <w:r>
            <w:t>61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"_Toc495861565" </w:instrText>
          </w:r>
          <w:r>
            <w:fldChar w:fldCharType="separate"/>
          </w:r>
          <w:r>
            <w:rPr>
              <w:rStyle w:val="28"/>
              <w:rFonts w:hint="eastAsia" w:eastAsia="宋体"/>
            </w:rPr>
            <w:t>附件十六、</w:t>
          </w:r>
          <w:r>
            <w:rPr>
              <w:rFonts w:asciiTheme="minorHAnsi" w:hAnsiTheme="minorHAnsi"/>
              <w:iCs w:val="0"/>
              <w:color w:val="auto"/>
              <w:kern w:val="2"/>
              <w:sz w:val="21"/>
            </w:rPr>
            <w:tab/>
          </w:r>
          <w:r>
            <w:rPr>
              <w:rStyle w:val="28"/>
              <w:rFonts w:hint="eastAsia" w:eastAsia="宋体"/>
            </w:rPr>
            <w:t>商务要求响应、偏离说明表</w:t>
          </w:r>
          <w:r>
            <w:tab/>
          </w:r>
          <w:r>
            <w:fldChar w:fldCharType="begin"/>
          </w:r>
          <w:r>
            <w:instrText xml:space="preserve"> PAGEREF _Toc495861565 \h </w:instrText>
          </w:r>
          <w:r>
            <w:fldChar w:fldCharType="separate"/>
          </w:r>
          <w:r>
            <w:t>62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"_Toc495861566" </w:instrText>
          </w:r>
          <w:r>
            <w:fldChar w:fldCharType="separate"/>
          </w:r>
          <w:r>
            <w:rPr>
              <w:rStyle w:val="28"/>
              <w:rFonts w:hint="eastAsia" w:eastAsia="宋体"/>
            </w:rPr>
            <w:t>附件十七、</w:t>
          </w:r>
          <w:r>
            <w:rPr>
              <w:rFonts w:asciiTheme="minorHAnsi" w:hAnsiTheme="minorHAnsi"/>
              <w:iCs w:val="0"/>
              <w:color w:val="auto"/>
              <w:kern w:val="2"/>
              <w:sz w:val="21"/>
            </w:rPr>
            <w:tab/>
          </w:r>
          <w:r>
            <w:rPr>
              <w:rStyle w:val="28"/>
              <w:rFonts w:hint="eastAsia" w:eastAsia="宋体"/>
            </w:rPr>
            <w:t>商务要求“★”号条款响应、偏离说明表</w:t>
          </w:r>
          <w:r>
            <w:tab/>
          </w:r>
          <w:r>
            <w:fldChar w:fldCharType="begin"/>
          </w:r>
          <w:r>
            <w:instrText xml:space="preserve"> PAGEREF _Toc495861566 \h </w:instrText>
          </w:r>
          <w:r>
            <w:fldChar w:fldCharType="separate"/>
          </w:r>
          <w:r>
            <w:t>63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"_Toc495861567" </w:instrText>
          </w:r>
          <w:r>
            <w:fldChar w:fldCharType="separate"/>
          </w:r>
          <w:r>
            <w:rPr>
              <w:rStyle w:val="28"/>
              <w:rFonts w:hint="eastAsia" w:eastAsia="宋体"/>
            </w:rPr>
            <w:t>附件十八、</w:t>
          </w:r>
          <w:r>
            <w:rPr>
              <w:rFonts w:asciiTheme="minorHAnsi" w:hAnsiTheme="minorHAnsi"/>
              <w:iCs w:val="0"/>
              <w:color w:val="auto"/>
              <w:kern w:val="2"/>
              <w:sz w:val="21"/>
            </w:rPr>
            <w:tab/>
          </w:r>
          <w:r>
            <w:rPr>
              <w:rStyle w:val="28"/>
              <w:rFonts w:hint="eastAsia" w:eastAsia="宋体"/>
            </w:rPr>
            <w:t>商务评议对照表</w:t>
          </w:r>
          <w:r>
            <w:tab/>
          </w:r>
          <w:r>
            <w:fldChar w:fldCharType="begin"/>
          </w:r>
          <w:r>
            <w:instrText xml:space="preserve"> PAGEREF _Toc495861567 \h </w:instrText>
          </w:r>
          <w:r>
            <w:fldChar w:fldCharType="separate"/>
          </w:r>
          <w:r>
            <w:t>64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"_Toc495861568" </w:instrText>
          </w:r>
          <w:r>
            <w:fldChar w:fldCharType="separate"/>
          </w:r>
          <w:r>
            <w:rPr>
              <w:rStyle w:val="28"/>
              <w:rFonts w:hint="eastAsia" w:eastAsia="宋体"/>
            </w:rPr>
            <w:t>附件十九、</w:t>
          </w:r>
          <w:r>
            <w:rPr>
              <w:rFonts w:asciiTheme="minorHAnsi" w:hAnsiTheme="minorHAnsi"/>
              <w:iCs w:val="0"/>
              <w:color w:val="auto"/>
              <w:kern w:val="2"/>
              <w:sz w:val="21"/>
            </w:rPr>
            <w:tab/>
          </w:r>
          <w:r>
            <w:rPr>
              <w:rStyle w:val="28"/>
              <w:rFonts w:hint="eastAsia" w:eastAsia="宋体"/>
            </w:rPr>
            <w:t>技术、服务要求响应、偏离说明表</w:t>
          </w:r>
          <w:r>
            <w:tab/>
          </w:r>
          <w:r>
            <w:fldChar w:fldCharType="begin"/>
          </w:r>
          <w:r>
            <w:instrText xml:space="preserve"> PAGEREF _Toc495861568 \h </w:instrText>
          </w:r>
          <w:r>
            <w:fldChar w:fldCharType="separate"/>
          </w:r>
          <w:r>
            <w:t>65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"_Toc495861569" </w:instrText>
          </w:r>
          <w:r>
            <w:fldChar w:fldCharType="separate"/>
          </w:r>
          <w:r>
            <w:rPr>
              <w:rStyle w:val="28"/>
              <w:rFonts w:hint="eastAsia" w:eastAsia="宋体"/>
            </w:rPr>
            <w:t>附件二十、</w:t>
          </w:r>
          <w:r>
            <w:rPr>
              <w:rFonts w:asciiTheme="minorHAnsi" w:hAnsiTheme="minorHAnsi"/>
              <w:iCs w:val="0"/>
              <w:color w:val="auto"/>
              <w:kern w:val="2"/>
              <w:sz w:val="21"/>
            </w:rPr>
            <w:tab/>
          </w:r>
          <w:r>
            <w:rPr>
              <w:rStyle w:val="28"/>
              <w:rFonts w:hint="eastAsia" w:eastAsia="宋体"/>
            </w:rPr>
            <w:t>技术、服务要求“★”号条款响应、偏离说明表</w:t>
          </w:r>
          <w:r>
            <w:tab/>
          </w:r>
          <w:r>
            <w:fldChar w:fldCharType="begin"/>
          </w:r>
          <w:r>
            <w:instrText xml:space="preserve"> PAGEREF _Toc495861569 \h </w:instrText>
          </w:r>
          <w:r>
            <w:fldChar w:fldCharType="separate"/>
          </w:r>
          <w:r>
            <w:t>66</w:t>
          </w:r>
          <w:r>
            <w:fldChar w:fldCharType="end"/>
          </w:r>
          <w:r>
            <w:fldChar w:fldCharType="end"/>
          </w:r>
        </w:p>
        <w:p>
          <w:pPr>
            <w:pStyle w:val="17"/>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8"/>
              <w:rFonts w:hint="eastAsia" w:eastAsia="宋体"/>
            </w:rPr>
            <w:t>附件二十一、</w:t>
          </w:r>
          <w:r>
            <w:rPr>
              <w:rFonts w:asciiTheme="minorHAnsi" w:hAnsiTheme="minorHAnsi"/>
              <w:iCs w:val="0"/>
              <w:color w:val="auto"/>
              <w:kern w:val="2"/>
              <w:sz w:val="21"/>
            </w:rPr>
            <w:tab/>
          </w:r>
          <w:r>
            <w:rPr>
              <w:rStyle w:val="28"/>
              <w:rFonts w:hint="eastAsia" w:eastAsia="宋体"/>
            </w:rPr>
            <w:t>技术、服务评议对照表</w:t>
          </w:r>
          <w:r>
            <w:tab/>
          </w:r>
          <w:r>
            <w:fldChar w:fldCharType="begin"/>
          </w:r>
          <w:r>
            <w:instrText xml:space="preserve"> PAGEREF _Toc495861570 \h </w:instrText>
          </w:r>
          <w:r>
            <w:fldChar w:fldCharType="separate"/>
          </w:r>
          <w:r>
            <w:t>67</w:t>
          </w:r>
          <w:r>
            <w:fldChar w:fldCharType="end"/>
          </w:r>
          <w:r>
            <w:fldChar w:fldCharType="end"/>
          </w:r>
        </w:p>
        <w:p>
          <w:pPr>
            <w:pStyle w:val="16"/>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pStyle w:val="19"/>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pPr>
      <w:bookmarkStart w:id="1" w:name="_Toc495861518"/>
      <w:r>
        <w:rPr>
          <w:rFonts w:hint="eastAsia" w:ascii="宋体" w:hAnsi="宋体" w:eastAsia="宋体" w:cs="宋体"/>
          <w:szCs w:val="24"/>
          <w:shd w:val="clear" w:color="auto" w:fill="FFFFFF"/>
          <w:lang w:eastAsia="zh-CN"/>
        </w:rPr>
        <w:t>阳新县中医医院全数字化高档心脏彩色多普勒超声诊断仪采购项目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29</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时00分</w:t>
      </w:r>
      <w:r>
        <w:rPr>
          <w:rFonts w:hint="eastAsia" w:ascii="宋体" w:hAnsi="宋体" w:eastAsia="宋体" w:cs="宋体"/>
          <w:szCs w:val="24"/>
          <w:shd w:val="clear" w:color="auto" w:fill="FFFFFF"/>
        </w:rPr>
        <w:t>(北京时间）前递交投标文件。</w:t>
      </w:r>
    </w:p>
    <w:p>
      <w:pPr>
        <w:pStyle w:val="19"/>
        <w:widowControl/>
        <w:spacing w:beforeAutospacing="0" w:afterAutospacing="0" w:line="500" w:lineRule="exact"/>
        <w:ind w:firstLine="420"/>
      </w:pPr>
      <w:r>
        <w:rPr>
          <w:rStyle w:val="24"/>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rPr>
        <w:t>项目编号：</w:t>
      </w:r>
      <w:r>
        <w:rPr>
          <w:rFonts w:hint="eastAsia" w:ascii="宋体" w:hAnsi="宋体" w:eastAsia="宋体" w:cs="宋体"/>
          <w:sz w:val="24"/>
          <w:szCs w:val="24"/>
          <w:shd w:val="clear" w:color="auto" w:fill="FFFFFF"/>
          <w:lang w:eastAsia="zh-CN"/>
        </w:rPr>
        <w:t>131-2021CG-</w:t>
      </w:r>
      <w:r>
        <w:rPr>
          <w:rFonts w:hint="eastAsia" w:ascii="宋体" w:hAnsi="宋体" w:eastAsia="宋体" w:cs="宋体"/>
          <w:sz w:val="24"/>
          <w:szCs w:val="24"/>
          <w:shd w:val="clear" w:color="auto" w:fill="FFFFFF"/>
          <w:lang w:val="en-US" w:eastAsia="zh-CN"/>
        </w:rPr>
        <w:t>230</w:t>
      </w:r>
      <w:r>
        <w:rPr>
          <w:rFonts w:hint="eastAsia" w:ascii="宋体" w:hAnsi="宋体" w:eastAsia="宋体" w:cs="宋体"/>
          <w:kern w:val="0"/>
          <w:sz w:val="24"/>
          <w:szCs w:val="24"/>
          <w:shd w:val="clear" w:color="auto" w:fill="FFFFFF"/>
        </w:rPr>
        <w:t>（政府采购备案号：阳财采计备[</w:t>
      </w:r>
      <w:r>
        <w:rPr>
          <w:rFonts w:hint="eastAsia" w:ascii="宋体" w:hAnsi="宋体" w:eastAsia="宋体" w:cs="宋体"/>
          <w:kern w:val="0"/>
          <w:sz w:val="24"/>
          <w:szCs w:val="24"/>
          <w:shd w:val="clear" w:color="auto" w:fill="FFFFFF"/>
          <w:lang w:eastAsia="zh-CN"/>
        </w:rPr>
        <w:t>2021</w:t>
      </w:r>
      <w:r>
        <w:rPr>
          <w:rFonts w:hint="eastAsia" w:ascii="宋体" w:hAnsi="宋体" w:eastAsia="宋体" w:cs="宋体"/>
          <w:kern w:val="0"/>
          <w:sz w:val="24"/>
          <w:szCs w:val="24"/>
          <w:highlight w:val="none"/>
          <w:shd w:val="clear" w:color="auto" w:fill="FFFFFF"/>
        </w:rPr>
        <w:t>]</w:t>
      </w:r>
      <w:r>
        <w:rPr>
          <w:rFonts w:hint="eastAsia" w:ascii="宋体" w:hAnsi="宋体" w:eastAsia="宋体" w:cs="宋体"/>
          <w:kern w:val="0"/>
          <w:sz w:val="24"/>
          <w:szCs w:val="24"/>
          <w:highlight w:val="none"/>
          <w:shd w:val="clear" w:color="auto" w:fill="FFFFFF"/>
          <w:lang w:val="en-US" w:eastAsia="zh-CN"/>
        </w:rPr>
        <w:t>A181</w:t>
      </w:r>
      <w:r>
        <w:rPr>
          <w:rFonts w:hint="eastAsia" w:ascii="宋体" w:hAnsi="宋体" w:eastAsia="宋体" w:cs="宋体"/>
          <w:kern w:val="0"/>
          <w:sz w:val="24"/>
          <w:szCs w:val="24"/>
          <w:highlight w:val="none"/>
          <w:shd w:val="clear" w:color="auto" w:fill="FFFFFF"/>
        </w:rPr>
        <w:t>号）</w:t>
      </w:r>
    </w:p>
    <w:p>
      <w:pPr>
        <w:pStyle w:val="19"/>
        <w:widowControl/>
        <w:spacing w:beforeAutospacing="0" w:afterAutospacing="0" w:line="360" w:lineRule="auto"/>
        <w:ind w:firstLine="480"/>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阳新县中医医院全数字化高档心脏彩色多普勒超声诊断仪采购项目</w:t>
      </w:r>
    </w:p>
    <w:p>
      <w:pPr>
        <w:pStyle w:val="19"/>
        <w:widowControl/>
        <w:spacing w:beforeAutospacing="0" w:afterAutospacing="0" w:line="360" w:lineRule="auto"/>
        <w:ind w:firstLine="480"/>
        <w:rPr>
          <w:rFonts w:hint="default" w:ascii="宋体" w:hAnsi="宋体" w:eastAsia="宋体" w:cs="宋体"/>
          <w:szCs w:val="24"/>
          <w:shd w:val="clear" w:color="auto" w:fill="FFFFFF"/>
          <w:lang w:val="en-US"/>
        </w:rPr>
      </w:pPr>
      <w:r>
        <w:rPr>
          <w:rFonts w:hint="eastAsia" w:ascii="宋体" w:hAnsi="宋体" w:eastAsia="宋体" w:cs="宋体"/>
          <w:szCs w:val="24"/>
          <w:shd w:val="clear" w:color="auto" w:fill="FFFFFF"/>
        </w:rPr>
        <w:t>预算金额：</w:t>
      </w:r>
      <w:r>
        <w:rPr>
          <w:rFonts w:hint="eastAsia" w:ascii="宋体" w:hAnsi="宋体" w:eastAsia="宋体" w:cs="宋体"/>
          <w:szCs w:val="24"/>
          <w:shd w:val="clear" w:color="auto" w:fill="FFFFFF"/>
          <w:lang w:val="en-US" w:eastAsia="zh-CN"/>
        </w:rPr>
        <w:t>250万元</w:t>
      </w:r>
    </w:p>
    <w:p>
      <w:pPr>
        <w:pStyle w:val="19"/>
        <w:widowControl/>
        <w:spacing w:beforeAutospacing="0" w:afterAutospacing="0" w:line="360" w:lineRule="auto"/>
        <w:ind w:firstLine="480"/>
        <w:rPr>
          <w:rFonts w:hint="eastAsia" w:ascii="宋体" w:hAnsi="宋体" w:eastAsia="宋体" w:cs="宋体"/>
          <w:color w:val="0C0C0C"/>
          <w:spacing w:val="-11"/>
          <w:szCs w:val="24"/>
          <w:shd w:val="clear" w:color="auto" w:fill="FFFFFF"/>
          <w:lang w:eastAsia="zh-CN"/>
        </w:rPr>
      </w:pPr>
      <w:r>
        <w:rPr>
          <w:rFonts w:hint="eastAsia" w:ascii="宋体" w:hAnsi="宋体" w:eastAsia="宋体" w:cs="宋体"/>
          <w:szCs w:val="24"/>
          <w:shd w:val="clear" w:color="auto" w:fill="FFFFFF"/>
        </w:rPr>
        <w:t>采购需求：</w:t>
      </w:r>
      <w:r>
        <w:rPr>
          <w:rFonts w:hint="eastAsia" w:ascii="宋体" w:hAnsi="宋体" w:eastAsia="宋体" w:cs="宋体"/>
          <w:szCs w:val="24"/>
          <w:shd w:val="clear" w:color="auto" w:fill="FFFFFF"/>
          <w:lang w:eastAsia="zh-CN"/>
        </w:rPr>
        <w:t>全数字化高档心脏彩色多普勒超声诊断仪</w:t>
      </w:r>
      <w:r>
        <w:rPr>
          <w:rFonts w:hint="eastAsia" w:ascii="宋体" w:hAnsi="宋体" w:eastAsia="宋体" w:cs="宋体"/>
          <w:color w:val="0C0C0C"/>
          <w:spacing w:val="-11"/>
          <w:szCs w:val="24"/>
          <w:shd w:val="clear" w:color="auto" w:fill="FFFFFF"/>
        </w:rPr>
        <w:t>（</w:t>
      </w:r>
      <w:r>
        <w:rPr>
          <w:rFonts w:hint="eastAsia" w:ascii="宋体" w:hAnsi="宋体" w:cs="宋体"/>
          <w:spacing w:val="-11"/>
          <w:szCs w:val="24"/>
          <w:shd w:val="clear" w:color="auto" w:fill="FFFFFF"/>
        </w:rPr>
        <w:t>详见招标文件第三章</w:t>
      </w:r>
      <w:r>
        <w:rPr>
          <w:rFonts w:hint="eastAsia" w:ascii="宋体" w:hAnsi="宋体" w:eastAsia="宋体" w:cs="宋体"/>
          <w:color w:val="0C0C0C"/>
          <w:spacing w:val="-11"/>
          <w:szCs w:val="24"/>
          <w:shd w:val="clear" w:color="auto" w:fill="FFFFFF"/>
        </w:rPr>
        <w:t>）</w:t>
      </w:r>
    </w:p>
    <w:p>
      <w:pPr>
        <w:pStyle w:val="19"/>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合同履行期限：</w:t>
      </w:r>
      <w:r>
        <w:rPr>
          <w:rFonts w:hint="eastAsia" w:ascii="宋体" w:hAnsi="宋体" w:cs="宋体"/>
          <w:bCs/>
          <w:sz w:val="24"/>
          <w:szCs w:val="24"/>
          <w:highlight w:val="none"/>
          <w:shd w:val="clear" w:color="auto" w:fill="FFFFFF"/>
        </w:rPr>
        <w:t>合同签订接院方通知后</w:t>
      </w:r>
      <w:r>
        <w:rPr>
          <w:rFonts w:hint="eastAsia" w:ascii="宋体" w:hAnsi="宋体" w:cs="宋体"/>
          <w:bCs/>
          <w:sz w:val="24"/>
          <w:szCs w:val="24"/>
          <w:highlight w:val="none"/>
          <w:shd w:val="clear" w:color="auto" w:fill="FFFFFF"/>
          <w:lang w:val="en-US" w:eastAsia="zh-CN"/>
        </w:rPr>
        <w:t>9</w:t>
      </w:r>
      <w:r>
        <w:rPr>
          <w:rFonts w:hint="eastAsia" w:ascii="宋体" w:hAnsi="宋体" w:cs="宋体"/>
          <w:bCs/>
          <w:sz w:val="24"/>
          <w:szCs w:val="24"/>
          <w:highlight w:val="none"/>
          <w:shd w:val="clear" w:color="auto" w:fill="FFFFFF"/>
        </w:rPr>
        <w:t>0日内完成交货</w:t>
      </w:r>
      <w:r>
        <w:rPr>
          <w:rFonts w:hint="eastAsia" w:ascii="宋体" w:hAnsi="宋体" w:cs="宋体"/>
          <w:bCs/>
          <w:sz w:val="24"/>
          <w:szCs w:val="24"/>
          <w:highlight w:val="none"/>
          <w:shd w:val="clear" w:color="auto" w:fill="FFFFFF"/>
          <w:lang w:eastAsia="zh-CN"/>
        </w:rPr>
        <w:t>、</w:t>
      </w:r>
      <w:r>
        <w:rPr>
          <w:rFonts w:hint="eastAsia" w:ascii="宋体" w:hAnsi="宋体" w:cs="宋体"/>
          <w:bCs/>
          <w:sz w:val="24"/>
          <w:szCs w:val="24"/>
          <w:highlight w:val="none"/>
          <w:shd w:val="clear" w:color="auto" w:fill="FFFFFF"/>
        </w:rPr>
        <w:t>安装调试</w:t>
      </w:r>
    </w:p>
    <w:p>
      <w:pPr>
        <w:pStyle w:val="19"/>
        <w:widowControl/>
        <w:spacing w:beforeAutospacing="0" w:afterAutospacing="0" w:line="500" w:lineRule="exact"/>
        <w:ind w:firstLine="420"/>
      </w:pPr>
      <w:r>
        <w:rPr>
          <w:rStyle w:val="24"/>
          <w:rFonts w:hint="eastAsia" w:ascii="宋体" w:hAnsi="宋体" w:eastAsia="宋体" w:cs="宋体"/>
          <w:szCs w:val="24"/>
          <w:shd w:val="clear" w:color="auto" w:fill="FFFFFF"/>
        </w:rPr>
        <w:t>二、申请人的资格要求：</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9"/>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3、特定条件：</w:t>
      </w:r>
    </w:p>
    <w:p>
      <w:pPr>
        <w:pStyle w:val="19"/>
        <w:widowControl/>
        <w:spacing w:beforeAutospacing="0" w:afterAutospacing="0" w:line="500" w:lineRule="exact"/>
        <w:ind w:firstLine="480"/>
        <w:rPr>
          <w:rFonts w:hint="eastAsia" w:ascii="宋体" w:hAnsi="宋体" w:eastAsia="宋体" w:cs="宋体"/>
          <w:szCs w:val="24"/>
          <w:shd w:val="clear" w:color="auto" w:fill="FFFFFF"/>
          <w:lang w:val="en-US" w:eastAsia="zh-CN"/>
        </w:rPr>
      </w:pPr>
      <w:r>
        <w:rPr>
          <w:rFonts w:hint="eastAsia" w:ascii="宋体" w:hAnsi="宋体" w:eastAsia="宋体" w:cs="宋体"/>
          <w:kern w:val="0"/>
          <w:sz w:val="24"/>
          <w:szCs w:val="24"/>
          <w:shd w:val="clear" w:color="auto" w:fill="FFFFFF"/>
          <w:lang w:val="en-US" w:eastAsia="zh-CN" w:bidi="ar-SA"/>
        </w:rPr>
        <w:t>（1）如供应商为生产厂家的应具有《中华人民共和国医疗器械注册证》、《医疗器械</w:t>
      </w:r>
      <w:r>
        <w:rPr>
          <w:rFonts w:hint="eastAsia" w:ascii="宋体" w:hAnsi="宋体" w:eastAsia="宋体" w:cs="宋体"/>
          <w:szCs w:val="24"/>
          <w:shd w:val="clear" w:color="auto" w:fill="FFFFFF"/>
          <w:lang w:val="en-US" w:eastAsia="zh-CN"/>
        </w:rPr>
        <w:t xml:space="preserve">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 </w:t>
      </w:r>
    </w:p>
    <w:p>
      <w:pPr>
        <w:pStyle w:val="19"/>
        <w:widowControl/>
        <w:spacing w:beforeAutospacing="0" w:afterAutospacing="0" w:line="500" w:lineRule="exact"/>
        <w:ind w:firstLine="480" w:firstLineChars="200"/>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（2）所投产品为进口产品的，需提供制造商或中国总代理针对本项目的唯一有效授权书。</w:t>
      </w:r>
    </w:p>
    <w:p>
      <w:pPr>
        <w:tabs>
          <w:tab w:val="left" w:pos="896"/>
        </w:tabs>
        <w:spacing w:line="360" w:lineRule="auto"/>
        <w:ind w:left="482"/>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4、</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本项目不接受联合体形式的投标。</w:t>
      </w:r>
    </w:p>
    <w:p>
      <w:pPr>
        <w:pStyle w:val="19"/>
        <w:widowControl/>
        <w:spacing w:beforeAutospacing="0" w:afterAutospacing="0" w:line="500" w:lineRule="exact"/>
        <w:ind w:firstLine="420"/>
      </w:pPr>
      <w:r>
        <w:rPr>
          <w:rStyle w:val="24"/>
          <w:rFonts w:hint="eastAsia" w:ascii="宋体" w:hAnsi="宋体" w:eastAsia="宋体" w:cs="宋体"/>
          <w:szCs w:val="24"/>
          <w:shd w:val="clear" w:color="auto" w:fill="FFFFFF"/>
        </w:rPr>
        <w:t>三、获取招标文件</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color w:val="FF0000"/>
          <w:szCs w:val="24"/>
          <w:shd w:val="clear" w:color="auto" w:fill="FFFFFF"/>
          <w:lang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2</w:t>
      </w:r>
      <w:r>
        <w:rPr>
          <w:rFonts w:hint="eastAsia" w:ascii="宋体" w:hAnsi="宋体" w:eastAsia="宋体" w:cs="宋体"/>
          <w:color w:val="FF0000"/>
          <w:szCs w:val="24"/>
          <w:shd w:val="clear" w:color="auto" w:fill="FFFFFF"/>
        </w:rPr>
        <w:t>日至</w:t>
      </w:r>
      <w:r>
        <w:rPr>
          <w:rFonts w:hint="eastAsia" w:ascii="宋体" w:hAnsi="宋体" w:eastAsia="宋体" w:cs="宋体"/>
          <w:color w:val="FF0000"/>
          <w:szCs w:val="24"/>
          <w:shd w:val="clear" w:color="auto" w:fill="FFFFFF"/>
          <w:lang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日17:30</w:t>
      </w:r>
      <w:r>
        <w:rPr>
          <w:rFonts w:hint="eastAsia" w:ascii="宋体" w:hAnsi="宋体" w:eastAsia="宋体" w:cs="宋体"/>
          <w:szCs w:val="24"/>
          <w:shd w:val="clear" w:color="auto" w:fill="FFFFFF"/>
        </w:rPr>
        <w:t>(北京时间)</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9"/>
        <w:widowControl/>
        <w:numPr>
          <w:ilvl w:val="0"/>
          <w:numId w:val="2"/>
        </w:numPr>
        <w:spacing w:beforeAutospacing="0" w:afterAutospacing="0" w:line="500" w:lineRule="exact"/>
        <w:ind w:firstLine="420"/>
        <w:rPr>
          <w:rStyle w:val="24"/>
          <w:rFonts w:ascii="宋体" w:hAnsi="宋体" w:eastAsia="宋体" w:cs="宋体"/>
          <w:szCs w:val="24"/>
          <w:shd w:val="clear" w:color="auto" w:fill="FFFFFF"/>
        </w:rPr>
      </w:pPr>
      <w:r>
        <w:rPr>
          <w:rStyle w:val="24"/>
          <w:rFonts w:hint="eastAsia" w:ascii="宋体" w:hAnsi="宋体" w:eastAsia="宋体" w:cs="宋体"/>
          <w:szCs w:val="24"/>
          <w:shd w:val="clear" w:color="auto" w:fill="FFFFFF"/>
        </w:rPr>
        <w:t>提交投标文件截止时间、开标时间和地点</w:t>
      </w:r>
    </w:p>
    <w:p>
      <w:pPr>
        <w:pStyle w:val="19"/>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29</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时</w:t>
      </w:r>
      <w:r>
        <w:rPr>
          <w:rFonts w:hint="eastAsia" w:ascii="宋体" w:hAnsi="宋体" w:eastAsia="宋体" w:cs="宋体"/>
          <w:color w:val="FF0000"/>
          <w:szCs w:val="24"/>
          <w:shd w:val="clear" w:color="auto" w:fill="FFFFFF"/>
          <w:lang w:val="en-US" w:eastAsia="zh-CN"/>
        </w:rPr>
        <w:t>00</w:t>
      </w:r>
      <w:r>
        <w:rPr>
          <w:rFonts w:hint="eastAsia" w:ascii="宋体" w:hAnsi="宋体" w:eastAsia="宋体" w:cs="宋体"/>
          <w:color w:val="FF0000"/>
          <w:szCs w:val="24"/>
          <w:shd w:val="clear" w:color="auto" w:fill="FFFFFF"/>
        </w:rPr>
        <w:t>分</w:t>
      </w:r>
      <w:r>
        <w:rPr>
          <w:rFonts w:hint="eastAsia" w:ascii="宋体" w:hAnsi="宋体" w:eastAsia="宋体" w:cs="宋体"/>
          <w:szCs w:val="24"/>
          <w:shd w:val="clear" w:color="auto" w:fill="FFFFFF"/>
        </w:rPr>
        <w:t>（</w:t>
      </w:r>
      <w:r>
        <w:rPr>
          <w:rFonts w:hint="eastAsia" w:ascii="宋体" w:hAnsi="宋体" w:cs="宋体"/>
          <w:szCs w:val="24"/>
          <w:shd w:val="clear" w:color="auto" w:fill="FFFFFF"/>
        </w:rPr>
        <w:t>提前半小时</w:t>
      </w:r>
      <w:r>
        <w:rPr>
          <w:rFonts w:hint="eastAsia" w:ascii="宋体" w:hAnsi="宋体" w:eastAsia="宋体" w:cs="宋体"/>
          <w:szCs w:val="24"/>
          <w:shd w:val="clear" w:color="auto" w:fill="FFFFFF"/>
        </w:rPr>
        <w:t>开始接收投标文件，拒收逾期送达或者未按招标文件要求密封的投标文件）</w:t>
      </w:r>
    </w:p>
    <w:p>
      <w:pPr>
        <w:pStyle w:val="19"/>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w:t>
      </w:r>
      <w:r>
        <w:rPr>
          <w:rFonts w:hint="eastAsia" w:ascii="宋体" w:hAnsi="宋体" w:eastAsia="宋体" w:cs="宋体"/>
          <w:szCs w:val="24"/>
          <w:highlight w:val="none"/>
          <w:shd w:val="clear" w:color="auto" w:fill="FFFFFF"/>
        </w:rPr>
        <w:t>心</w:t>
      </w:r>
      <w:r>
        <w:rPr>
          <w:rFonts w:hint="eastAsia" w:ascii="宋体" w:hAnsi="宋体" w:eastAsia="宋体" w:cs="宋体"/>
          <w:szCs w:val="24"/>
          <w:highlight w:val="none"/>
          <w:u w:val="none"/>
          <w:shd w:val="clear" w:color="auto" w:fill="FFFFFF"/>
          <w:lang w:eastAsia="zh-CN"/>
        </w:rPr>
        <w:t>二</w:t>
      </w:r>
      <w:r>
        <w:rPr>
          <w:rFonts w:hint="eastAsia" w:ascii="宋体" w:hAnsi="宋体" w:eastAsia="宋体" w:cs="宋体"/>
          <w:szCs w:val="24"/>
          <w:highlight w:val="none"/>
          <w:shd w:val="clear" w:color="auto" w:fill="FFFFFF"/>
        </w:rPr>
        <w:t>楼</w:t>
      </w:r>
      <w:r>
        <w:rPr>
          <w:rFonts w:hint="eastAsia" w:ascii="宋体" w:hAnsi="宋体" w:eastAsia="宋体" w:cs="宋体"/>
          <w:szCs w:val="24"/>
          <w:shd w:val="clear" w:color="auto" w:fill="FFFFFF"/>
        </w:rPr>
        <w:t>开标</w:t>
      </w:r>
      <w:r>
        <w:rPr>
          <w:rFonts w:hint="eastAsia" w:ascii="宋体" w:hAnsi="宋体" w:eastAsia="宋体" w:cs="宋体"/>
          <w:szCs w:val="24"/>
          <w:shd w:val="clear" w:color="auto" w:fill="FFFFFF"/>
          <w:lang w:eastAsia="zh-CN"/>
        </w:rPr>
        <w:t>二</w:t>
      </w:r>
      <w:r>
        <w:rPr>
          <w:rFonts w:hint="eastAsia" w:ascii="宋体" w:hAnsi="宋体" w:eastAsia="宋体" w:cs="宋体"/>
          <w:szCs w:val="24"/>
          <w:shd w:val="clear" w:color="auto" w:fill="FFFFFF"/>
        </w:rPr>
        <w:t>厅（阳新县熊家垴安置小区东侧）</w:t>
      </w:r>
    </w:p>
    <w:p>
      <w:pPr>
        <w:pStyle w:val="19"/>
        <w:widowControl/>
        <w:spacing w:beforeAutospacing="0" w:afterAutospacing="0" w:line="360" w:lineRule="auto"/>
        <w:ind w:firstLine="420"/>
      </w:pPr>
      <w:r>
        <w:rPr>
          <w:rStyle w:val="24"/>
          <w:rFonts w:hint="eastAsia" w:ascii="宋体" w:hAnsi="宋体" w:eastAsia="宋体" w:cs="宋体"/>
          <w:szCs w:val="24"/>
          <w:shd w:val="clear" w:color="auto" w:fill="FFFFFF"/>
        </w:rPr>
        <w:t>五、公告期限</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9"/>
        <w:widowControl/>
        <w:spacing w:beforeAutospacing="0" w:afterAutospacing="0" w:line="360" w:lineRule="auto"/>
        <w:ind w:firstLine="420"/>
      </w:pPr>
      <w:r>
        <w:rPr>
          <w:rStyle w:val="24"/>
          <w:rFonts w:hint="eastAsia" w:ascii="宋体" w:hAnsi="宋体" w:eastAsia="宋体" w:cs="宋体"/>
          <w:szCs w:val="24"/>
          <w:shd w:val="clear" w:color="auto" w:fill="FFFFFF"/>
        </w:rPr>
        <w:t>六、其他补充事宜</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9"/>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w:t>
      </w:r>
      <w:r>
        <w:rPr>
          <w:rFonts w:hint="eastAsia" w:ascii="宋体" w:hAnsi="宋体" w:eastAsia="宋体" w:cs="宋体"/>
          <w:color w:val="FF0000"/>
          <w:szCs w:val="24"/>
          <w:shd w:val="clear" w:color="auto" w:fill="FFFFFF"/>
          <w:lang w:val="en-US" w:eastAsia="zh-CN"/>
        </w:rPr>
        <w:t>非专门面向</w:t>
      </w:r>
      <w:r>
        <w:rPr>
          <w:rFonts w:hint="eastAsia" w:ascii="宋体" w:hAnsi="宋体" w:eastAsia="宋体" w:cs="宋体"/>
          <w:szCs w:val="24"/>
          <w:shd w:val="clear" w:color="auto" w:fill="FFFFFF"/>
        </w:rPr>
        <w:t>。</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9"/>
        <w:widowControl/>
        <w:spacing w:beforeAutospacing="0" w:afterAutospacing="0" w:line="360" w:lineRule="auto"/>
        <w:ind w:firstLine="420"/>
      </w:pPr>
      <w:r>
        <w:rPr>
          <w:rStyle w:val="24"/>
          <w:rFonts w:hint="eastAsia" w:ascii="宋体" w:hAnsi="宋体" w:eastAsia="宋体" w:cs="宋体"/>
          <w:szCs w:val="24"/>
          <w:shd w:val="clear" w:color="auto" w:fill="FFFFFF"/>
        </w:rPr>
        <w:t>七、对本次招标提出询问，请按以下方式联系。</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ascii="宋体" w:hAnsi="宋体" w:eastAsia="宋体" w:cs="宋体"/>
          <w:szCs w:val="24"/>
          <w:shd w:val="clear" w:color="auto" w:fill="FFFFFF"/>
        </w:rPr>
        <w:t>1.采购人信息</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阳新县中医医院</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bCs/>
          <w:lang w:val="en-US" w:eastAsia="zh-CN"/>
        </w:rPr>
      </w:pPr>
      <w:r>
        <w:rPr>
          <w:rFonts w:hint="eastAsia" w:ascii="宋体" w:hAnsi="宋体" w:eastAsia="宋体" w:cs="宋体"/>
          <w:szCs w:val="24"/>
          <w:shd w:val="clear" w:color="auto" w:fill="FFFFFF"/>
        </w:rPr>
        <w:t>地   址：</w:t>
      </w:r>
      <w:r>
        <w:rPr>
          <w:rFonts w:hint="eastAsia" w:ascii="宋体" w:hAnsi="宋体" w:eastAsia="宋体" w:cs="宋体"/>
          <w:bCs/>
        </w:rPr>
        <w:t>阳新县</w:t>
      </w:r>
      <w:r>
        <w:rPr>
          <w:rFonts w:hint="eastAsia" w:ascii="宋体" w:hAnsi="宋体" w:eastAsia="宋体" w:cs="宋体"/>
          <w:bCs/>
          <w:lang w:eastAsia="zh-CN"/>
        </w:rPr>
        <w:t>兴国镇</w:t>
      </w:r>
      <w:r>
        <w:rPr>
          <w:rFonts w:hint="eastAsia" w:ascii="宋体" w:hAnsi="宋体" w:eastAsia="宋体" w:cs="宋体"/>
          <w:bCs/>
          <w:lang w:val="en-US" w:eastAsia="zh-CN"/>
        </w:rPr>
        <w:t>陵园大道9号</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default" w:ascii="宋体" w:hAnsi="宋体" w:eastAsia="宋体" w:cs="宋体"/>
          <w:bCs/>
          <w:lang w:val="en-US" w:eastAsia="zh-CN"/>
        </w:rPr>
      </w:pPr>
      <w:r>
        <w:rPr>
          <w:rFonts w:hint="eastAsia" w:ascii="宋体" w:hAnsi="宋体" w:eastAsia="宋体" w:cs="宋体"/>
          <w:bCs/>
          <w:lang w:val="en-US" w:eastAsia="zh-CN"/>
        </w:rPr>
        <w:t>联 系 人：</w:t>
      </w:r>
      <w:r>
        <w:rPr>
          <w:rFonts w:hint="eastAsia"/>
          <w:color w:val="auto"/>
          <w:sz w:val="24"/>
          <w:highlight w:val="none"/>
          <w:u w:val="none"/>
          <w:lang w:eastAsia="zh-CN"/>
        </w:rPr>
        <w:t>马刚</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联系方式：0714-7331134</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ascii="宋体" w:hAnsi="宋体" w:eastAsia="宋体" w:cs="宋体"/>
          <w:szCs w:val="24"/>
          <w:shd w:val="clear" w:color="auto" w:fill="FFFFFF"/>
        </w:rPr>
        <w:t>2.采购代理机构信息</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湖北大绪工程项目管理有限公司</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地   址：</w:t>
      </w:r>
      <w:r>
        <w:rPr>
          <w:rFonts w:hint="eastAsia" w:ascii="宋体" w:hAnsi="宋体" w:eastAsia="宋体" w:cs="宋体"/>
          <w:szCs w:val="24"/>
          <w:shd w:val="clear" w:color="auto" w:fill="FFFFFF"/>
          <w:lang w:val="en-US" w:eastAsia="zh-CN"/>
        </w:rPr>
        <w:t>阳新县王龙港小区9栋1单元</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color w:val="000000"/>
          <w:szCs w:val="24"/>
          <w:lang w:val="en-US" w:eastAsia="zh-CN"/>
        </w:rPr>
      </w:pPr>
      <w:r>
        <w:rPr>
          <w:rFonts w:hint="eastAsia" w:ascii="宋体" w:hAnsi="宋体" w:eastAsia="宋体" w:cs="宋体"/>
          <w:szCs w:val="24"/>
          <w:shd w:val="clear" w:color="auto" w:fill="FFFFFF"/>
        </w:rPr>
        <w:t>联系方式：</w:t>
      </w:r>
      <w:r>
        <w:rPr>
          <w:rFonts w:hint="eastAsia" w:ascii="宋体" w:hAnsi="宋体" w:eastAsia="宋体" w:cs="宋体"/>
          <w:color w:val="000000"/>
          <w:szCs w:val="24"/>
          <w:lang w:val="en-US" w:eastAsia="zh-CN"/>
        </w:rPr>
        <w:t>15072070168</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ascii="宋体" w:hAnsi="宋体" w:eastAsia="宋体" w:cs="宋体"/>
          <w:szCs w:val="24"/>
          <w:shd w:val="clear" w:color="auto" w:fill="FFFFFF"/>
        </w:rPr>
        <w:t>3.项目联系方式</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pPr>
      <w:r>
        <w:rPr>
          <w:rFonts w:hint="eastAsia" w:ascii="宋体" w:hAnsi="宋体" w:eastAsia="宋体" w:cs="宋体"/>
          <w:szCs w:val="24"/>
          <w:shd w:val="clear" w:color="auto" w:fill="FFFFFF"/>
        </w:rPr>
        <w:t>项目联系人：</w:t>
      </w:r>
      <w:r>
        <w:rPr>
          <w:rFonts w:hint="eastAsia" w:ascii="宋体" w:hAnsi="宋体" w:eastAsia="宋体" w:cs="宋体"/>
          <w:bCs/>
          <w:szCs w:val="24"/>
          <w:shd w:val="clear" w:color="auto" w:fill="FFFFFF"/>
          <w:lang w:val="en-US" w:eastAsia="zh-CN"/>
        </w:rPr>
        <w:t>姜玉华</w:t>
      </w:r>
      <w:r>
        <w:rPr>
          <w:rFonts w:hint="eastAsia" w:ascii="宋体" w:hAnsi="宋体" w:eastAsia="宋体" w:cs="宋体"/>
          <w:szCs w:val="24"/>
          <w:shd w:val="clear" w:color="auto" w:fill="FFFFFF"/>
        </w:rPr>
        <w:t>  </w:t>
      </w:r>
    </w:p>
    <w:p>
      <w:pPr>
        <w:pStyle w:val="1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textAlignment w:val="auto"/>
        <w:rPr>
          <w:rFonts w:hint="default" w:eastAsia="宋体"/>
          <w:lang w:val="en-US" w:eastAsia="zh-CN"/>
        </w:rPr>
      </w:pPr>
      <w:r>
        <w:rPr>
          <w:rFonts w:hint="eastAsia" w:ascii="宋体" w:hAnsi="宋体" w:eastAsia="宋体" w:cs="宋体"/>
          <w:szCs w:val="24"/>
          <w:shd w:val="clear" w:color="auto" w:fill="FFFFFF"/>
        </w:rPr>
        <w:t>电　　 话：</w:t>
      </w:r>
      <w:r>
        <w:rPr>
          <w:rFonts w:hint="eastAsia" w:ascii="宋体" w:hAnsi="宋体" w:eastAsia="宋体" w:cs="宋体"/>
          <w:color w:val="000000"/>
          <w:szCs w:val="24"/>
          <w:lang w:val="en-US" w:eastAsia="zh-CN"/>
        </w:rPr>
        <w:t>15072070168</w:t>
      </w:r>
    </w:p>
    <w:p>
      <w:pPr>
        <w:pStyle w:val="19"/>
        <w:widowControl/>
        <w:spacing w:beforeAutospacing="0" w:afterAutospacing="0" w:line="360" w:lineRule="auto"/>
        <w:ind w:firstLine="480"/>
        <w:jc w:val="right"/>
        <w:rPr>
          <w:rFonts w:hint="eastAsia" w:eastAsiaTheme="minorEastAsia"/>
          <w:lang w:eastAsia="zh-CN"/>
        </w:rPr>
      </w:pPr>
      <w:r>
        <w:rPr>
          <w:rFonts w:hint="eastAsia" w:ascii="宋体" w:hAnsi="宋体" w:cs="宋体"/>
          <w:szCs w:val="24"/>
          <w:shd w:val="clear" w:color="auto" w:fill="FFFFFF"/>
          <w:lang w:eastAsia="zh-CN"/>
        </w:rPr>
        <w:t>湖北大绪工程项目管理有限公司</w:t>
      </w:r>
    </w:p>
    <w:p>
      <w:pPr>
        <w:pStyle w:val="19"/>
        <w:widowControl/>
        <w:spacing w:beforeAutospacing="0" w:afterAutospacing="0" w:line="360" w:lineRule="auto"/>
        <w:ind w:firstLine="480"/>
        <w:jc w:val="right"/>
      </w:pPr>
      <w:r>
        <w:rPr>
          <w:rFonts w:hint="eastAsia" w:ascii="宋体" w:hAnsi="宋体" w:eastAsia="宋体" w:cs="宋体"/>
          <w:szCs w:val="24"/>
          <w:shd w:val="clear" w:color="auto" w:fill="FFFFFF"/>
          <w:lang w:eastAsia="zh-CN"/>
        </w:rPr>
        <w:t>2021</w:t>
      </w:r>
      <w:r>
        <w:rPr>
          <w:rFonts w:hint="eastAsia" w:ascii="宋体" w:hAnsi="宋体" w:eastAsia="宋体" w:cs="宋体"/>
          <w:szCs w:val="24"/>
          <w:shd w:val="clear" w:color="auto" w:fill="FFFFFF"/>
        </w:rPr>
        <w:t>年</w:t>
      </w:r>
      <w:r>
        <w:rPr>
          <w:rFonts w:hint="eastAsia" w:ascii="宋体" w:hAnsi="宋体" w:eastAsia="宋体" w:cs="宋体"/>
          <w:szCs w:val="24"/>
          <w:shd w:val="clear" w:color="auto" w:fill="FFFFFF"/>
          <w:lang w:val="en-US" w:eastAsia="zh-CN"/>
        </w:rPr>
        <w:t>12</w:t>
      </w:r>
      <w:r>
        <w:rPr>
          <w:rFonts w:hint="eastAsia" w:ascii="宋体" w:hAnsi="宋体" w:eastAsia="宋体" w:cs="宋体"/>
          <w:szCs w:val="24"/>
          <w:shd w:val="clear" w:color="auto" w:fill="FFFFFF"/>
        </w:rPr>
        <w:t>月</w:t>
      </w:r>
      <w:r>
        <w:rPr>
          <w:rFonts w:hint="eastAsia" w:ascii="宋体" w:hAnsi="宋体" w:eastAsia="宋体" w:cs="宋体"/>
          <w:szCs w:val="24"/>
          <w:shd w:val="clear" w:color="auto" w:fill="FFFFFF"/>
          <w:lang w:val="en-US" w:eastAsia="zh-CN"/>
        </w:rPr>
        <w:t>2</w:t>
      </w:r>
      <w:r>
        <w:rPr>
          <w:rFonts w:hint="eastAsia" w:ascii="宋体" w:hAnsi="宋体" w:eastAsia="宋体" w:cs="宋体"/>
          <w:szCs w:val="24"/>
          <w:shd w:val="clear" w:color="auto" w:fill="FFFFFF"/>
        </w:rPr>
        <w:t>日</w:t>
      </w:r>
    </w:p>
    <w:p>
      <w:pPr>
        <w:pStyle w:val="3"/>
        <w:numPr>
          <w:ilvl w:val="0"/>
          <w:numId w:val="1"/>
        </w:numPr>
        <w:spacing w:before="240" w:after="120"/>
        <w:ind w:left="883" w:hanging="880" w:hangingChars="200"/>
        <w:jc w:val="center"/>
        <w:rPr>
          <w:rFonts w:ascii="黑体" w:hAnsi="黑体" w:eastAsia="黑体"/>
        </w:rPr>
      </w:pPr>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495861519"/>
      <w:r>
        <w:rPr>
          <w:rFonts w:cs="Times New Roman" w:asciiTheme="majorEastAsia" w:hAnsiTheme="majorEastAsia" w:eastAsiaTheme="majorEastAsia"/>
          <w:b/>
          <w:bCs/>
          <w:sz w:val="32"/>
          <w:szCs w:val="32"/>
          <w:lang w:val="zh-CN"/>
        </w:rPr>
        <w:t>投标须知前附表</w:t>
      </w:r>
      <w:bookmarkEnd w:id="2"/>
      <w:bookmarkEnd w:id="3"/>
    </w:p>
    <w:tbl>
      <w:tblPr>
        <w:tblStyle w:val="2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131-2021CG-</w:t>
            </w:r>
            <w:r>
              <w:rPr>
                <w:rFonts w:hint="eastAsia" w:ascii="Times New Roman" w:hAnsi="Times New Roman" w:eastAsia="宋体" w:cs="Times New Roman"/>
                <w:sz w:val="24"/>
                <w:szCs w:val="24"/>
                <w:lang w:val="en-US" w:eastAsia="zh-CN"/>
              </w:rPr>
              <w:t xml:space="preserve"> 230 </w:t>
            </w:r>
            <w:r>
              <w:rPr>
                <w:rFonts w:hint="eastAsia"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sz w:val="24"/>
                <w:szCs w:val="24"/>
                <w:lang w:eastAsia="zh-CN"/>
              </w:rPr>
              <w:t>阳新县中医医院全数字化高档心脏彩色多普勒超声诊断仪采购项目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kern w:val="0"/>
                <w:sz w:val="24"/>
                <w:szCs w:val="24"/>
                <w:lang w:eastAsia="zh-CN"/>
              </w:rPr>
            </w:pPr>
            <w:r>
              <w:rPr>
                <w:rFonts w:hint="eastAsia" w:ascii="宋体" w:hAnsi="宋体" w:eastAsia="宋体" w:cs="宋体"/>
                <w:color w:val="0D0D0D"/>
                <w:kern w:val="0"/>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bCs/>
                <w:kern w:val="0"/>
                <w:sz w:val="24"/>
                <w:szCs w:val="24"/>
                <w:lang w:eastAsia="zh-CN"/>
              </w:rPr>
              <w:t>阳新县中医医院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4"/>
        <w:numPr>
          <w:ilvl w:val="0"/>
          <w:numId w:val="5"/>
        </w:numPr>
        <w:spacing w:before="12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ascii="宋体" w:hAnsi="宋体" w:eastAsia="宋体" w:cs="宋体"/>
          <w:bCs/>
          <w:kern w:val="0"/>
          <w:sz w:val="24"/>
          <w:szCs w:val="24"/>
          <w:u w:val="single"/>
          <w:lang w:eastAsia="zh-CN"/>
        </w:rPr>
        <w:t>阳新县中医医院</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u w:val="single"/>
          <w:lang w:val="zh-CN"/>
        </w:rPr>
        <w:t>阳新县政府采购办公室、阳新县公共资源交易监督管理局</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cs="Times New Roman" w:asciiTheme="minorEastAsia" w:hAnsiTheme="minorEastAsia"/>
          <w:sz w:val="24"/>
          <w:szCs w:val="24"/>
          <w:u w:val="single"/>
          <w:lang w:val="zh-CN"/>
        </w:rPr>
        <w:t>湖北大绪工程项目管理有限公司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0"/>
        </w:numPr>
        <w:spacing w:line="440" w:lineRule="exact"/>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4"/>
        <w:numPr>
          <w:ilvl w:val="0"/>
          <w:numId w:val="10"/>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44"/>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44"/>
        <w:spacing w:line="440" w:lineRule="exact"/>
        <w:ind w:firstLine="0" w:firstLineChars="0"/>
        <w:rPr>
          <w:rFonts w:ascii="宋体" w:hAnsi="宋体"/>
          <w:b/>
          <w:sz w:val="24"/>
          <w:szCs w:val="24"/>
        </w:rPr>
      </w:pPr>
    </w:p>
    <w:tbl>
      <w:tblPr>
        <w:tblStyle w:val="21"/>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504950" cy="869950"/>
                      <wp:effectExtent l="2540" t="3810" r="16510" b="21590"/>
                      <wp:wrapNone/>
                      <wp:docPr id="2" name="Line 16"/>
                      <wp:cNvGraphicFramePr/>
                      <a:graphic xmlns:a="http://schemas.openxmlformats.org/drawingml/2006/main">
                        <a:graphicData uri="http://schemas.microsoft.com/office/word/2010/wordprocessingShape">
                          <wps:wsp>
                            <wps:cNvCnPr/>
                            <wps:spPr>
                              <a:xfrm flipH="1" flipV="1">
                                <a:off x="0" y="0"/>
                                <a:ext cx="150495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8.5pt;z-index:251660288;mso-width-relative:page;mso-height-relative:page;" filled="f" stroked="t" coordsize="21600,21600" o:gfxdata="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S/SytIAAAAJ&#10;AQAADwAAAAAAAAABACAAAAAiAAAAZHJzL2Rvd25yZXYueG1sUEsBAhQAFAAAAAgAh07iQHey1Yrp&#10;AQAA8wMAAA4AAAAAAAAAAQAgAAAAIQEAAGRycy9lMm9Eb2MueG1sUEsFBgAAAAAGAAYAWQEAAHwF&#10;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57020" cy="361950"/>
                      <wp:effectExtent l="1270" t="4445" r="3810" b="14605"/>
                      <wp:wrapNone/>
                      <wp:docPr id="3" name="Line 17"/>
                      <wp:cNvGraphicFramePr/>
                      <a:graphic xmlns:a="http://schemas.openxmlformats.org/drawingml/2006/main">
                        <a:graphicData uri="http://schemas.microsoft.com/office/word/2010/wordprocessingShape">
                          <wps:wsp>
                            <wps:cNvCnPr/>
                            <wps:spPr>
                              <a:xfrm flipH="1" flipV="1">
                                <a:off x="0" y="0"/>
                                <a:ext cx="1557020" cy="361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28.5pt;width:122.6pt;z-index:251661312;mso-width-relative:page;mso-height-relative:page;" filled="f" stroked="t" coordsize="21600,21600" o:gfxdata="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zK71QAAAAgBAAAPAAAAAAAAAAEAIAAAACIAAABkcnMvZG93bnJldi54bWxQSwECFAAUAAAACACH&#10;TuJAkTFuQO4BAADzAwAADgAAAAAAAAABACAAAAAkAQAAZHJzL2Uyb0RvYy54bWxQSwUGAAAAAAYA&#10;BgBZAQAAhA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DNgef1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4"/>
        <w:adjustRightInd w:val="0"/>
        <w:snapToGrid w:val="0"/>
        <w:spacing w:line="300" w:lineRule="auto"/>
        <w:ind w:left="420" w:firstLine="0" w:firstLineChars="0"/>
        <w:rPr>
          <w:rFonts w:ascii="宋体" w:hAnsi="宋体"/>
          <w:b/>
          <w:sz w:val="24"/>
          <w:szCs w:val="24"/>
        </w:rPr>
      </w:pPr>
    </w:p>
    <w:p>
      <w:pPr>
        <w:pStyle w:val="44"/>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495861521"/>
      <w:bookmarkStart w:id="7" w:name="_Toc278891592"/>
      <w:bookmarkStart w:id="8" w:name="_Toc272247695"/>
      <w:bookmarkStart w:id="9" w:name="_Toc494561939"/>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494561940"/>
      <w:bookmarkStart w:id="11" w:name="_Toc272247696"/>
      <w:bookmarkStart w:id="12" w:name="_Toc278891593"/>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color w:val="FF0000"/>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color w:val="FF0000"/>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w:t>
      </w:r>
      <w:r>
        <w:rPr>
          <w:rFonts w:hint="eastAsia" w:ascii="宋体" w:hAnsi="宋体"/>
          <w:b/>
          <w:bCs/>
          <w:color w:val="000000"/>
          <w:sz w:val="24"/>
          <w:szCs w:val="24"/>
          <w:lang w:val="zh-CN"/>
        </w:rPr>
        <w:t>本项目不收取投标保证金</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494561942"/>
      <w:bookmarkStart w:id="15" w:name="_Toc278891595"/>
      <w:bookmarkStart w:id="16" w:name="_Toc272247698"/>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95861526"/>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5861528"/>
      <w:bookmarkStart w:id="29" w:name="_Toc494561947"/>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495861530"/>
      <w:bookmarkStart w:id="34" w:name="_Toc494561949"/>
      <w:bookmarkStart w:id="35" w:name="_Toc278891598"/>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272247702"/>
      <w:bookmarkStart w:id="37" w:name="_Toc495861531"/>
      <w:bookmarkStart w:id="38" w:name="_Toc494561950"/>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3"/>
        <w:numPr>
          <w:ilvl w:val="0"/>
          <w:numId w:val="1"/>
        </w:numPr>
        <w:jc w:val="center"/>
        <w:rPr>
          <w:rFonts w:ascii="黑体" w:hAnsi="黑体" w:eastAsia="黑体"/>
          <w:highlight w:val="none"/>
        </w:rPr>
      </w:pPr>
      <w:bookmarkStart w:id="40" w:name="_Toc495861532"/>
      <w:r>
        <w:rPr>
          <w:rFonts w:hint="eastAsia" w:ascii="黑体" w:hAnsi="黑体" w:eastAsia="黑体"/>
          <w:highlight w:val="none"/>
        </w:rPr>
        <w:t>项目技术、服务及商务要求</w:t>
      </w:r>
      <w:bookmarkEnd w:id="40"/>
    </w:p>
    <w:p>
      <w:pPr>
        <w:pStyle w:val="47"/>
        <w:spacing w:before="156" w:after="156"/>
        <w:ind w:firstLine="0" w:firstLineChars="0"/>
        <w:rPr>
          <w:rFonts w:eastAsia="宋体"/>
          <w:b/>
          <w:bCs/>
          <w:sz w:val="28"/>
          <w:szCs w:val="28"/>
          <w:highlight w:val="none"/>
        </w:rPr>
      </w:pPr>
      <w:r>
        <w:rPr>
          <w:rFonts w:hint="eastAsia"/>
          <w:b/>
          <w:bCs/>
          <w:sz w:val="28"/>
          <w:szCs w:val="28"/>
          <w:highlight w:val="none"/>
        </w:rPr>
        <w:t>一、采购清单</w:t>
      </w:r>
    </w:p>
    <w:tbl>
      <w:tblPr>
        <w:tblStyle w:val="21"/>
        <w:tblW w:w="9418" w:type="dxa"/>
        <w:tblInd w:w="118" w:type="dxa"/>
        <w:tblLayout w:type="fixed"/>
        <w:tblCellMar>
          <w:top w:w="0" w:type="dxa"/>
          <w:left w:w="108" w:type="dxa"/>
          <w:bottom w:w="0" w:type="dxa"/>
          <w:right w:w="108" w:type="dxa"/>
        </w:tblCellMar>
      </w:tblPr>
      <w:tblGrid>
        <w:gridCol w:w="1335"/>
        <w:gridCol w:w="4964"/>
        <w:gridCol w:w="1604"/>
        <w:gridCol w:w="1515"/>
      </w:tblGrid>
      <w:tr>
        <w:tblPrEx>
          <w:tblCellMar>
            <w:top w:w="0" w:type="dxa"/>
            <w:left w:w="108" w:type="dxa"/>
            <w:bottom w:w="0" w:type="dxa"/>
            <w:right w:w="108" w:type="dxa"/>
          </w:tblCellMar>
        </w:tblPrEx>
        <w:trPr>
          <w:trHeight w:val="790" w:hRule="atLeast"/>
          <w:tblHeader/>
        </w:trPr>
        <w:tc>
          <w:tcPr>
            <w:tcW w:w="133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4964"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1604"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51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r>
      <w:tr>
        <w:tblPrEx>
          <w:tblCellMar>
            <w:top w:w="0" w:type="dxa"/>
            <w:left w:w="108" w:type="dxa"/>
            <w:bottom w:w="0" w:type="dxa"/>
            <w:right w:w="108" w:type="dxa"/>
          </w:tblCellMar>
        </w:tblPrEx>
        <w:trPr>
          <w:trHeight w:val="637" w:hRule="atLeast"/>
        </w:trPr>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4964"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ascii="宋体" w:hAnsi="宋体" w:eastAsia="宋体" w:cs="宋体"/>
                <w:kern w:val="0"/>
                <w:sz w:val="24"/>
                <w:szCs w:val="24"/>
                <w:highlight w:val="none"/>
              </w:rPr>
            </w:pPr>
            <w:r>
              <w:rPr>
                <w:rFonts w:hint="eastAsia"/>
                <w:b/>
                <w:sz w:val="24"/>
                <w:szCs w:val="28"/>
              </w:rPr>
              <w:t>全数字化高档心脏彩色多普勒超声诊断仪</w:t>
            </w: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套</w:t>
            </w:r>
          </w:p>
        </w:tc>
      </w:tr>
    </w:tbl>
    <w:p>
      <w:pPr>
        <w:spacing w:line="360" w:lineRule="auto"/>
        <w:rPr>
          <w:rFonts w:hAnsi="宋体" w:eastAsia="宋体"/>
          <w:b/>
          <w:bCs/>
          <w:sz w:val="32"/>
          <w:szCs w:val="32"/>
          <w:highlight w:val="none"/>
        </w:rPr>
      </w:pPr>
      <w:r>
        <w:rPr>
          <w:rFonts w:hint="eastAsia" w:hAnsi="宋体"/>
          <w:b/>
          <w:bCs/>
          <w:sz w:val="32"/>
          <w:szCs w:val="32"/>
          <w:highlight w:val="none"/>
        </w:rPr>
        <w:t>二、技术参数</w:t>
      </w:r>
    </w:p>
    <w:p>
      <w:pPr>
        <w:snapToGrid w:val="0"/>
        <w:textAlignment w:val="baseline"/>
        <w:rPr>
          <w:b/>
          <w:sz w:val="22"/>
          <w:szCs w:val="28"/>
        </w:rPr>
      </w:pPr>
      <w:r>
        <w:rPr>
          <w:rFonts w:hint="eastAsia"/>
          <w:b/>
          <w:sz w:val="24"/>
          <w:szCs w:val="28"/>
        </w:rPr>
        <w:t>1.设备名称：全数字化高档心脏彩色多普勒超声诊断仪</w:t>
      </w:r>
    </w:p>
    <w:p>
      <w:pPr>
        <w:snapToGrid w:val="0"/>
        <w:textAlignment w:val="baseline"/>
        <w:rPr>
          <w:b/>
          <w:sz w:val="22"/>
          <w:szCs w:val="28"/>
        </w:rPr>
      </w:pPr>
      <w:r>
        <w:rPr>
          <w:rFonts w:hint="eastAsia"/>
          <w:b/>
          <w:sz w:val="24"/>
          <w:szCs w:val="28"/>
        </w:rPr>
        <w:t>2.设备用途及说明：用于成人心脏、儿童</w:t>
      </w:r>
      <w:r>
        <w:rPr>
          <w:b/>
          <w:sz w:val="24"/>
          <w:szCs w:val="28"/>
        </w:rPr>
        <w:t>心脏</w:t>
      </w:r>
      <w:r>
        <w:rPr>
          <w:rFonts w:hint="eastAsia"/>
          <w:b/>
          <w:sz w:val="24"/>
          <w:szCs w:val="28"/>
        </w:rPr>
        <w:t>、新生儿心脏及胎儿心脏、妇产、血管（外周、脑血管）、腹部、浅表器官，超声临床诊断应用和相关科研为主。</w:t>
      </w:r>
    </w:p>
    <w:p>
      <w:pPr>
        <w:snapToGrid w:val="0"/>
        <w:textAlignment w:val="baseline"/>
        <w:rPr>
          <w:b/>
          <w:sz w:val="22"/>
          <w:szCs w:val="28"/>
        </w:rPr>
      </w:pPr>
      <w:r>
        <w:rPr>
          <w:rFonts w:hint="eastAsia"/>
          <w:b/>
          <w:sz w:val="24"/>
          <w:szCs w:val="28"/>
        </w:rPr>
        <w:t>3.主要技术规格及系统概述：</w:t>
      </w:r>
    </w:p>
    <w:p>
      <w:pPr>
        <w:snapToGrid w:val="0"/>
        <w:textAlignment w:val="baseline"/>
        <w:rPr>
          <w:sz w:val="22"/>
          <w:szCs w:val="28"/>
        </w:rPr>
      </w:pPr>
      <w:r>
        <w:rPr>
          <w:rFonts w:hint="eastAsia"/>
          <w:sz w:val="24"/>
          <w:szCs w:val="28"/>
        </w:rPr>
        <w:t xml:space="preserve">3.1 </w:t>
      </w:r>
      <w:r>
        <w:rPr>
          <w:sz w:val="24"/>
          <w:szCs w:val="28"/>
        </w:rPr>
        <w:t>主机成像系统：</w:t>
      </w:r>
    </w:p>
    <w:p>
      <w:pPr>
        <w:snapToGrid w:val="0"/>
        <w:textAlignment w:val="baseline"/>
        <w:rPr>
          <w:sz w:val="22"/>
          <w:szCs w:val="28"/>
        </w:rPr>
      </w:pPr>
      <w:r>
        <w:rPr>
          <w:rFonts w:hint="eastAsia"/>
          <w:sz w:val="24"/>
          <w:szCs w:val="28"/>
        </w:rPr>
        <w:t>3</w:t>
      </w:r>
      <w:r>
        <w:rPr>
          <w:sz w:val="24"/>
          <w:szCs w:val="28"/>
        </w:rPr>
        <w:t>.1.1 高分辨率液晶显示器</w:t>
      </w:r>
      <w:r>
        <w:rPr>
          <w:rFonts w:hint="eastAsia"/>
          <w:sz w:val="24"/>
          <w:szCs w:val="28"/>
        </w:rPr>
        <w:t>≥21.5英寸</w:t>
      </w:r>
      <w:r>
        <w:rPr>
          <w:sz w:val="24"/>
          <w:szCs w:val="28"/>
        </w:rPr>
        <w:t>,</w:t>
      </w:r>
      <w:r>
        <w:rPr>
          <w:rFonts w:hint="eastAsia"/>
          <w:sz w:val="24"/>
          <w:szCs w:val="28"/>
        </w:rPr>
        <w:t>分辨率1920×1080,</w:t>
      </w:r>
      <w:r>
        <w:rPr>
          <w:sz w:val="24"/>
          <w:szCs w:val="28"/>
        </w:rPr>
        <w:t>无闪烁，不间断逐行扫描，可上下左右任意旋转</w:t>
      </w:r>
      <w:r>
        <w:rPr>
          <w:rFonts w:hint="eastAsia"/>
          <w:sz w:val="24"/>
          <w:szCs w:val="28"/>
        </w:rPr>
        <w:t>，可前后折叠。</w:t>
      </w:r>
    </w:p>
    <w:p>
      <w:pPr>
        <w:snapToGrid w:val="0"/>
        <w:textAlignment w:val="baseline"/>
        <w:rPr>
          <w:sz w:val="22"/>
          <w:szCs w:val="28"/>
        </w:rPr>
      </w:pPr>
      <w:r>
        <w:rPr>
          <w:rFonts w:hint="eastAsia"/>
          <w:sz w:val="24"/>
          <w:szCs w:val="28"/>
        </w:rPr>
        <w:t>3</w:t>
      </w:r>
      <w:r>
        <w:rPr>
          <w:sz w:val="24"/>
          <w:szCs w:val="28"/>
        </w:rPr>
        <w:t>.1.2 操作面板具备液晶触摸屏</w:t>
      </w:r>
      <w:r>
        <w:rPr>
          <w:rFonts w:hint="eastAsia"/>
          <w:sz w:val="24"/>
          <w:szCs w:val="28"/>
        </w:rPr>
        <w:t>≥12英寸,可通过手指滑动触摸屏进行翻页，直接点击触摸屏即可选择需要调节的参数，操作面板可上下左右进行高度调整及旋转，最大旋转角度达720度。</w:t>
      </w:r>
    </w:p>
    <w:p>
      <w:pPr>
        <w:snapToGrid w:val="0"/>
        <w:textAlignment w:val="baseline"/>
        <w:rPr>
          <w:sz w:val="22"/>
          <w:szCs w:val="28"/>
        </w:rPr>
      </w:pPr>
      <w:bookmarkStart w:id="270" w:name="_GoBack"/>
      <w:bookmarkEnd w:id="270"/>
      <w:r>
        <w:rPr>
          <w:rFonts w:hint="eastAsia"/>
          <w:sz w:val="24"/>
          <w:szCs w:val="28"/>
          <w:lang w:eastAsia="zh-CN"/>
        </w:rPr>
        <w:t>★</w:t>
      </w:r>
      <w:r>
        <w:rPr>
          <w:rFonts w:hint="eastAsia"/>
          <w:sz w:val="24"/>
          <w:szCs w:val="28"/>
        </w:rPr>
        <w:t>3.1.3 触摸屏</w:t>
      </w:r>
      <w:r>
        <w:rPr>
          <w:sz w:val="24"/>
          <w:szCs w:val="28"/>
        </w:rPr>
        <w:t>可以</w:t>
      </w:r>
      <w:r>
        <w:rPr>
          <w:rFonts w:hint="eastAsia"/>
          <w:sz w:val="24"/>
          <w:szCs w:val="28"/>
        </w:rPr>
        <w:t>与</w:t>
      </w:r>
      <w:r>
        <w:rPr>
          <w:sz w:val="24"/>
          <w:szCs w:val="28"/>
        </w:rPr>
        <w:t>主显示器实时同步显示动态图像</w:t>
      </w:r>
      <w:r>
        <w:rPr>
          <w:rFonts w:hint="eastAsia"/>
          <w:sz w:val="24"/>
          <w:szCs w:val="28"/>
        </w:rPr>
        <w:t>。</w:t>
      </w:r>
    </w:p>
    <w:p>
      <w:pPr>
        <w:snapToGrid w:val="0"/>
        <w:textAlignment w:val="baseline"/>
        <w:rPr>
          <w:sz w:val="22"/>
          <w:szCs w:val="28"/>
        </w:rPr>
      </w:pPr>
      <w:r>
        <w:rPr>
          <w:rFonts w:hint="eastAsia"/>
          <w:sz w:val="24"/>
          <w:szCs w:val="28"/>
        </w:rPr>
        <w:t>3.1.</w:t>
      </w:r>
      <w:r>
        <w:rPr>
          <w:sz w:val="24"/>
          <w:szCs w:val="28"/>
        </w:rPr>
        <w:t xml:space="preserve">4 </w:t>
      </w:r>
      <w:r>
        <w:rPr>
          <w:rFonts w:hint="eastAsia"/>
          <w:sz w:val="24"/>
          <w:szCs w:val="28"/>
        </w:rPr>
        <w:t>监视器可全屏显示扫查图像，包括</w:t>
      </w:r>
      <w:r>
        <w:rPr>
          <w:sz w:val="24"/>
          <w:szCs w:val="28"/>
        </w:rPr>
        <w:t>二维、彩色、频谱</w:t>
      </w:r>
      <w:r>
        <w:rPr>
          <w:rFonts w:hint="eastAsia"/>
          <w:sz w:val="24"/>
          <w:szCs w:val="28"/>
        </w:rPr>
        <w:t>和</w:t>
      </w:r>
      <w:r>
        <w:rPr>
          <w:sz w:val="24"/>
          <w:szCs w:val="28"/>
        </w:rPr>
        <w:t>实</w:t>
      </w:r>
      <w:r>
        <w:rPr>
          <w:rFonts w:hint="eastAsia"/>
          <w:sz w:val="24"/>
          <w:szCs w:val="28"/>
        </w:rPr>
        <w:t>时</w:t>
      </w:r>
      <w:r>
        <w:rPr>
          <w:sz w:val="24"/>
          <w:szCs w:val="28"/>
        </w:rPr>
        <w:t>三维</w:t>
      </w:r>
      <w:r>
        <w:rPr>
          <w:rFonts w:hint="eastAsia"/>
          <w:sz w:val="24"/>
          <w:szCs w:val="28"/>
        </w:rPr>
        <w:t>等</w:t>
      </w:r>
      <w:r>
        <w:rPr>
          <w:sz w:val="24"/>
          <w:szCs w:val="28"/>
        </w:rPr>
        <w:t>，</w:t>
      </w:r>
      <w:r>
        <w:rPr>
          <w:rFonts w:hint="eastAsia"/>
          <w:sz w:val="24"/>
          <w:szCs w:val="28"/>
        </w:rPr>
        <w:t>并可任意显示及隐藏屏幕菜单。</w:t>
      </w:r>
    </w:p>
    <w:p>
      <w:pPr>
        <w:snapToGrid w:val="0"/>
        <w:textAlignment w:val="baseline"/>
        <w:rPr>
          <w:sz w:val="22"/>
          <w:szCs w:val="28"/>
        </w:rPr>
      </w:pPr>
      <w:r>
        <w:rPr>
          <w:rFonts w:hint="eastAsia"/>
          <w:sz w:val="24"/>
          <w:szCs w:val="28"/>
          <w:lang w:eastAsia="zh-CN"/>
        </w:rPr>
        <w:t>★</w:t>
      </w:r>
      <w:r>
        <w:rPr>
          <w:rFonts w:hint="eastAsia"/>
          <w:sz w:val="24"/>
          <w:szCs w:val="28"/>
        </w:rPr>
        <w:t>3</w:t>
      </w:r>
      <w:r>
        <w:rPr>
          <w:sz w:val="24"/>
          <w:szCs w:val="28"/>
        </w:rPr>
        <w:t xml:space="preserve">.1.5 </w:t>
      </w:r>
      <w:r>
        <w:rPr>
          <w:rFonts w:hint="eastAsia"/>
          <w:sz w:val="24"/>
          <w:szCs w:val="28"/>
        </w:rPr>
        <w:t>通用成像探头接口≥</w:t>
      </w:r>
      <w:r>
        <w:rPr>
          <w:sz w:val="24"/>
          <w:szCs w:val="28"/>
        </w:rPr>
        <w:t>4</w:t>
      </w:r>
      <w:r>
        <w:rPr>
          <w:rFonts w:hint="eastAsia"/>
          <w:sz w:val="24"/>
          <w:szCs w:val="28"/>
        </w:rPr>
        <w:t>个，微型无针式接口，4个接口通用，可任意互换</w:t>
      </w:r>
      <w:r>
        <w:rPr>
          <w:sz w:val="24"/>
          <w:szCs w:val="28"/>
        </w:rPr>
        <w:t>。</w:t>
      </w:r>
    </w:p>
    <w:p>
      <w:pPr>
        <w:snapToGrid w:val="0"/>
        <w:textAlignment w:val="baseline"/>
        <w:rPr>
          <w:sz w:val="22"/>
          <w:szCs w:val="28"/>
        </w:rPr>
      </w:pPr>
      <w:r>
        <w:rPr>
          <w:rFonts w:hint="eastAsia"/>
          <w:sz w:val="24"/>
          <w:szCs w:val="28"/>
        </w:rPr>
        <w:t>3.1.</w:t>
      </w:r>
      <w:r>
        <w:rPr>
          <w:sz w:val="24"/>
          <w:szCs w:val="28"/>
        </w:rPr>
        <w:t>6</w:t>
      </w:r>
      <w:r>
        <w:rPr>
          <w:rFonts w:hint="eastAsia"/>
          <w:sz w:val="24"/>
          <w:szCs w:val="28"/>
        </w:rPr>
        <w:t xml:space="preserve"> 集束精准波束发射技术和海量并行处理技术，依次接收海量原始声学数据，系统进行全程动态聚焦。</w:t>
      </w:r>
    </w:p>
    <w:p>
      <w:pPr>
        <w:snapToGrid w:val="0"/>
        <w:textAlignment w:val="baseline"/>
        <w:rPr>
          <w:sz w:val="22"/>
          <w:szCs w:val="28"/>
        </w:rPr>
      </w:pPr>
      <w:r>
        <w:rPr>
          <w:rFonts w:hint="eastAsia"/>
          <w:sz w:val="24"/>
          <w:szCs w:val="28"/>
        </w:rPr>
        <w:t>3.1.</w:t>
      </w:r>
      <w:r>
        <w:rPr>
          <w:sz w:val="24"/>
          <w:szCs w:val="28"/>
        </w:rPr>
        <w:t>7</w:t>
      </w:r>
      <w:r>
        <w:rPr>
          <w:rFonts w:hint="eastAsia"/>
          <w:sz w:val="24"/>
          <w:szCs w:val="28"/>
        </w:rPr>
        <w:t xml:space="preserve"> 具备自适应核磁像素优化技术，可增强组织边界，抑制斑点噪声，可用于多种模式（2D、3</w:t>
      </w:r>
      <w:r>
        <w:rPr>
          <w:sz w:val="24"/>
          <w:szCs w:val="28"/>
        </w:rPr>
        <w:t>D</w:t>
      </w:r>
      <w:r>
        <w:rPr>
          <w:rFonts w:hint="eastAsia"/>
          <w:sz w:val="24"/>
          <w:szCs w:val="28"/>
        </w:rPr>
        <w:t>）,多级可调（≥5级），</w:t>
      </w:r>
      <w:r>
        <w:rPr>
          <w:sz w:val="24"/>
          <w:szCs w:val="28"/>
        </w:rPr>
        <w:t>支持所有探头</w:t>
      </w:r>
      <w:r>
        <w:rPr>
          <w:rFonts w:hint="eastAsia"/>
          <w:sz w:val="24"/>
          <w:szCs w:val="28"/>
        </w:rPr>
        <w:t>。</w:t>
      </w:r>
    </w:p>
    <w:p>
      <w:pPr>
        <w:snapToGrid w:val="0"/>
        <w:textAlignment w:val="baseline"/>
        <w:rPr>
          <w:sz w:val="22"/>
          <w:szCs w:val="28"/>
        </w:rPr>
      </w:pPr>
      <w:r>
        <w:rPr>
          <w:rFonts w:hint="eastAsia"/>
          <w:sz w:val="24"/>
          <w:szCs w:val="28"/>
        </w:rPr>
        <w:t>3.1.8 数字化二维灰阶成像及M型显像单元；</w:t>
      </w:r>
    </w:p>
    <w:p>
      <w:pPr>
        <w:snapToGrid w:val="0"/>
        <w:textAlignment w:val="baseline"/>
        <w:rPr>
          <w:sz w:val="22"/>
          <w:szCs w:val="28"/>
        </w:rPr>
      </w:pPr>
      <w:r>
        <w:rPr>
          <w:rFonts w:hint="eastAsia"/>
          <w:sz w:val="24"/>
          <w:szCs w:val="28"/>
          <w:lang w:eastAsia="zh-CN"/>
        </w:rPr>
        <w:t>★</w:t>
      </w:r>
      <w:r>
        <w:rPr>
          <w:rFonts w:hint="eastAsia"/>
          <w:sz w:val="24"/>
          <w:szCs w:val="28"/>
        </w:rPr>
        <w:t>3</w:t>
      </w:r>
      <w:r>
        <w:rPr>
          <w:sz w:val="24"/>
          <w:szCs w:val="28"/>
        </w:rPr>
        <w:t xml:space="preserve">.1.9 </w:t>
      </w:r>
      <w:r>
        <w:rPr>
          <w:rFonts w:hint="eastAsia"/>
          <w:sz w:val="24"/>
          <w:szCs w:val="28"/>
        </w:rPr>
        <w:t>单晶体</w:t>
      </w:r>
      <w:r>
        <w:rPr>
          <w:sz w:val="24"/>
          <w:szCs w:val="28"/>
        </w:rPr>
        <w:t>纯净波</w:t>
      </w:r>
      <w:r>
        <w:rPr>
          <w:rFonts w:hint="eastAsia"/>
          <w:sz w:val="24"/>
          <w:szCs w:val="28"/>
        </w:rPr>
        <w:t>探头技术:支持相控阵、凸阵</w:t>
      </w:r>
    </w:p>
    <w:p>
      <w:pPr>
        <w:snapToGrid w:val="0"/>
        <w:textAlignment w:val="baseline"/>
        <w:rPr>
          <w:sz w:val="22"/>
          <w:szCs w:val="28"/>
        </w:rPr>
      </w:pPr>
      <w:r>
        <w:rPr>
          <w:sz w:val="24"/>
          <w:szCs w:val="28"/>
        </w:rPr>
        <w:t>3.1.1</w:t>
      </w:r>
      <w:r>
        <w:rPr>
          <w:rFonts w:hint="eastAsia"/>
          <w:sz w:val="24"/>
          <w:szCs w:val="28"/>
        </w:rPr>
        <w:t>0</w:t>
      </w:r>
      <w:r>
        <w:rPr>
          <w:sz w:val="24"/>
          <w:szCs w:val="28"/>
        </w:rPr>
        <w:t xml:space="preserve"> </w:t>
      </w:r>
      <w:r>
        <w:rPr>
          <w:rFonts w:hint="eastAsia"/>
          <w:sz w:val="24"/>
          <w:szCs w:val="28"/>
        </w:rPr>
        <w:t>解剖M型技术,可360度任意旋转M型取样线角度方便准确的进行测量；</w:t>
      </w:r>
    </w:p>
    <w:p>
      <w:pPr>
        <w:snapToGrid w:val="0"/>
        <w:textAlignment w:val="baseline"/>
        <w:rPr>
          <w:sz w:val="22"/>
          <w:szCs w:val="28"/>
        </w:rPr>
      </w:pPr>
      <w:r>
        <w:rPr>
          <w:rFonts w:hint="eastAsia"/>
          <w:sz w:val="24"/>
          <w:szCs w:val="28"/>
        </w:rPr>
        <w:t>3.1.</w:t>
      </w:r>
      <w:r>
        <w:rPr>
          <w:sz w:val="24"/>
          <w:szCs w:val="28"/>
        </w:rPr>
        <w:t>1</w:t>
      </w:r>
      <w:r>
        <w:rPr>
          <w:rFonts w:hint="eastAsia"/>
          <w:sz w:val="24"/>
          <w:szCs w:val="28"/>
        </w:rPr>
        <w:t>1 脉冲反向谐波成像单元；</w:t>
      </w:r>
    </w:p>
    <w:p>
      <w:pPr>
        <w:snapToGrid w:val="0"/>
        <w:textAlignment w:val="baseline"/>
        <w:rPr>
          <w:sz w:val="22"/>
          <w:szCs w:val="28"/>
        </w:rPr>
      </w:pPr>
      <w:r>
        <w:rPr>
          <w:sz w:val="24"/>
          <w:szCs w:val="28"/>
        </w:rPr>
        <w:t>3.1</w:t>
      </w:r>
      <w:r>
        <w:rPr>
          <w:rFonts w:hint="eastAsia"/>
          <w:sz w:val="24"/>
          <w:szCs w:val="28"/>
        </w:rPr>
        <w:t>.</w:t>
      </w:r>
      <w:r>
        <w:rPr>
          <w:sz w:val="24"/>
          <w:szCs w:val="28"/>
        </w:rPr>
        <w:t>1</w:t>
      </w:r>
      <w:r>
        <w:rPr>
          <w:rFonts w:hint="eastAsia"/>
          <w:sz w:val="24"/>
          <w:szCs w:val="28"/>
        </w:rPr>
        <w:t>2 彩色多普勒成像技术;</w:t>
      </w:r>
    </w:p>
    <w:p>
      <w:pPr>
        <w:snapToGrid w:val="0"/>
        <w:textAlignment w:val="baseline"/>
        <w:rPr>
          <w:sz w:val="22"/>
          <w:szCs w:val="28"/>
        </w:rPr>
      </w:pPr>
      <w:r>
        <w:rPr>
          <w:sz w:val="24"/>
          <w:szCs w:val="28"/>
        </w:rPr>
        <w:t>3.1</w:t>
      </w:r>
      <w:r>
        <w:rPr>
          <w:rFonts w:hint="eastAsia"/>
          <w:sz w:val="24"/>
          <w:szCs w:val="28"/>
        </w:rPr>
        <w:t>.</w:t>
      </w:r>
      <w:r>
        <w:rPr>
          <w:sz w:val="24"/>
          <w:szCs w:val="28"/>
        </w:rPr>
        <w:t>1</w:t>
      </w:r>
      <w:r>
        <w:rPr>
          <w:rFonts w:hint="eastAsia"/>
          <w:sz w:val="24"/>
          <w:szCs w:val="28"/>
        </w:rPr>
        <w:t>3 彩色多普勒能量图技术;</w:t>
      </w:r>
    </w:p>
    <w:p>
      <w:pPr>
        <w:snapToGrid w:val="0"/>
        <w:textAlignment w:val="baseline"/>
        <w:rPr>
          <w:sz w:val="22"/>
          <w:szCs w:val="28"/>
        </w:rPr>
      </w:pPr>
      <w:r>
        <w:rPr>
          <w:sz w:val="24"/>
          <w:szCs w:val="28"/>
        </w:rPr>
        <w:t>3.1</w:t>
      </w:r>
      <w:r>
        <w:rPr>
          <w:rFonts w:hint="eastAsia"/>
          <w:sz w:val="24"/>
          <w:szCs w:val="28"/>
        </w:rPr>
        <w:t>.</w:t>
      </w:r>
      <w:r>
        <w:rPr>
          <w:sz w:val="24"/>
          <w:szCs w:val="28"/>
        </w:rPr>
        <w:t>1</w:t>
      </w:r>
      <w:r>
        <w:rPr>
          <w:rFonts w:hint="eastAsia"/>
          <w:sz w:val="24"/>
          <w:szCs w:val="28"/>
        </w:rPr>
        <w:t>4 方向性能量图技术;</w:t>
      </w:r>
    </w:p>
    <w:p>
      <w:pPr>
        <w:snapToGrid w:val="0"/>
        <w:textAlignment w:val="baseline"/>
        <w:rPr>
          <w:sz w:val="22"/>
          <w:szCs w:val="28"/>
        </w:rPr>
      </w:pPr>
      <w:r>
        <w:rPr>
          <w:sz w:val="24"/>
          <w:szCs w:val="28"/>
        </w:rPr>
        <w:t>3.1</w:t>
      </w:r>
      <w:r>
        <w:rPr>
          <w:rFonts w:hint="eastAsia"/>
          <w:sz w:val="24"/>
          <w:szCs w:val="28"/>
        </w:rPr>
        <w:t>.</w:t>
      </w:r>
      <w:r>
        <w:rPr>
          <w:sz w:val="24"/>
          <w:szCs w:val="28"/>
        </w:rPr>
        <w:t>1</w:t>
      </w:r>
      <w:r>
        <w:rPr>
          <w:rFonts w:hint="eastAsia"/>
          <w:sz w:val="24"/>
          <w:szCs w:val="28"/>
        </w:rPr>
        <w:t>5 数字化频谱多普勒显示和分析单元(包括PW、CW和HPRF)；</w:t>
      </w:r>
    </w:p>
    <w:p>
      <w:pPr>
        <w:snapToGrid w:val="0"/>
        <w:textAlignment w:val="baseline"/>
        <w:rPr>
          <w:sz w:val="22"/>
          <w:szCs w:val="28"/>
        </w:rPr>
      </w:pPr>
      <w:r>
        <w:rPr>
          <w:rFonts w:hint="eastAsia"/>
          <w:sz w:val="24"/>
          <w:szCs w:val="28"/>
          <w:lang w:eastAsia="zh-CN"/>
        </w:rPr>
        <w:t>★</w:t>
      </w:r>
      <w:r>
        <w:rPr>
          <w:sz w:val="24"/>
          <w:szCs w:val="28"/>
        </w:rPr>
        <w:t>3.1.1</w:t>
      </w:r>
      <w:r>
        <w:rPr>
          <w:rFonts w:hint="eastAsia"/>
          <w:sz w:val="24"/>
          <w:szCs w:val="28"/>
        </w:rPr>
        <w:t>6 动态范围≥320</w:t>
      </w:r>
      <w:r>
        <w:rPr>
          <w:sz w:val="24"/>
          <w:szCs w:val="28"/>
        </w:rPr>
        <w:t>Db</w:t>
      </w:r>
    </w:p>
    <w:p>
      <w:pPr>
        <w:snapToGrid w:val="0"/>
        <w:textAlignment w:val="baseline"/>
        <w:rPr>
          <w:sz w:val="22"/>
          <w:szCs w:val="28"/>
        </w:rPr>
      </w:pPr>
      <w:r>
        <w:rPr>
          <w:rFonts w:hint="eastAsia"/>
          <w:sz w:val="24"/>
          <w:szCs w:val="28"/>
          <w:lang w:eastAsia="zh-CN"/>
        </w:rPr>
        <w:t>★</w:t>
      </w:r>
      <w:r>
        <w:rPr>
          <w:sz w:val="24"/>
          <w:szCs w:val="28"/>
        </w:rPr>
        <w:t>3.1.1</w:t>
      </w:r>
      <w:r>
        <w:rPr>
          <w:rFonts w:hint="eastAsia"/>
          <w:sz w:val="24"/>
          <w:szCs w:val="28"/>
        </w:rPr>
        <w:t>7 数字化通道≥</w:t>
      </w:r>
      <w:r>
        <w:rPr>
          <w:sz w:val="24"/>
          <w:szCs w:val="28"/>
        </w:rPr>
        <w:t>7</w:t>
      </w:r>
      <w:r>
        <w:rPr>
          <w:rFonts w:hint="eastAsia"/>
          <w:sz w:val="24"/>
          <w:szCs w:val="28"/>
        </w:rPr>
        <w:t>,</w:t>
      </w:r>
      <w:r>
        <w:rPr>
          <w:sz w:val="24"/>
          <w:szCs w:val="28"/>
        </w:rPr>
        <w:t>071,744</w:t>
      </w:r>
    </w:p>
    <w:p>
      <w:pPr>
        <w:snapToGrid w:val="0"/>
        <w:textAlignment w:val="baseline"/>
        <w:rPr>
          <w:sz w:val="22"/>
          <w:szCs w:val="28"/>
        </w:rPr>
      </w:pPr>
      <w:r>
        <w:rPr>
          <w:sz w:val="24"/>
          <w:szCs w:val="28"/>
        </w:rPr>
        <w:t>3.1.1</w:t>
      </w:r>
      <w:r>
        <w:rPr>
          <w:rFonts w:hint="eastAsia"/>
          <w:sz w:val="24"/>
          <w:szCs w:val="28"/>
        </w:rPr>
        <w:t>8 智能全程聚焦技术；</w:t>
      </w:r>
    </w:p>
    <w:p>
      <w:pPr>
        <w:snapToGrid w:val="0"/>
        <w:textAlignment w:val="baseline"/>
        <w:rPr>
          <w:sz w:val="22"/>
          <w:szCs w:val="28"/>
        </w:rPr>
      </w:pPr>
      <w:r>
        <w:rPr>
          <w:rFonts w:hint="eastAsia"/>
          <w:sz w:val="24"/>
          <w:szCs w:val="28"/>
        </w:rPr>
        <w:t>3.1.19 智能化一键图像优化技术；可自适应调整图像的增益等参数获取最佳图像；</w:t>
      </w:r>
    </w:p>
    <w:p>
      <w:pPr>
        <w:snapToGrid w:val="0"/>
        <w:textAlignment w:val="baseline"/>
        <w:rPr>
          <w:sz w:val="22"/>
          <w:szCs w:val="28"/>
        </w:rPr>
      </w:pPr>
      <w:r>
        <w:rPr>
          <w:rFonts w:hint="eastAsia"/>
          <w:sz w:val="24"/>
          <w:szCs w:val="28"/>
        </w:rPr>
        <w:t>3.1.</w:t>
      </w:r>
      <w:r>
        <w:rPr>
          <w:sz w:val="24"/>
          <w:szCs w:val="28"/>
        </w:rPr>
        <w:t>2</w:t>
      </w:r>
      <w:r>
        <w:rPr>
          <w:rFonts w:hint="eastAsia"/>
          <w:sz w:val="24"/>
          <w:szCs w:val="28"/>
        </w:rPr>
        <w:t>0 空间复合成像技术，可同时用于发射和接收，可支持多线偏转（可作曲别针试验)，支持所有凸阵、微凸阵和线阵成像探头；</w:t>
      </w:r>
    </w:p>
    <w:p>
      <w:pPr>
        <w:snapToGrid w:val="0"/>
        <w:textAlignment w:val="baseline"/>
        <w:rPr>
          <w:sz w:val="22"/>
          <w:szCs w:val="28"/>
        </w:rPr>
      </w:pPr>
      <w:r>
        <w:rPr>
          <w:rFonts w:hint="eastAsia"/>
          <w:sz w:val="24"/>
          <w:szCs w:val="28"/>
        </w:rPr>
        <w:t>3.1.21 实时双同步/三同步能力;</w:t>
      </w:r>
    </w:p>
    <w:p>
      <w:pPr>
        <w:snapToGrid w:val="0"/>
        <w:textAlignment w:val="baseline"/>
        <w:rPr>
          <w:sz w:val="22"/>
          <w:szCs w:val="28"/>
        </w:rPr>
      </w:pPr>
      <w:r>
        <w:rPr>
          <w:sz w:val="24"/>
          <w:szCs w:val="28"/>
        </w:rPr>
        <w:t>3.1</w:t>
      </w:r>
      <w:r>
        <w:rPr>
          <w:rFonts w:hint="eastAsia"/>
          <w:sz w:val="24"/>
          <w:szCs w:val="28"/>
        </w:rPr>
        <w:t>.</w:t>
      </w:r>
      <w:r>
        <w:rPr>
          <w:sz w:val="24"/>
          <w:szCs w:val="28"/>
        </w:rPr>
        <w:t>2</w:t>
      </w:r>
      <w:r>
        <w:rPr>
          <w:rFonts w:hint="eastAsia"/>
          <w:sz w:val="24"/>
          <w:szCs w:val="28"/>
        </w:rPr>
        <w:t>2 内置</w:t>
      </w:r>
      <w:r>
        <w:rPr>
          <w:sz w:val="24"/>
          <w:szCs w:val="28"/>
        </w:rPr>
        <w:t>DICOM 3.0 标准输出接口</w:t>
      </w:r>
      <w:r>
        <w:rPr>
          <w:rFonts w:hint="eastAsia"/>
          <w:sz w:val="24"/>
          <w:szCs w:val="28"/>
        </w:rPr>
        <w:t>;</w:t>
      </w:r>
    </w:p>
    <w:p>
      <w:pPr>
        <w:snapToGrid w:val="0"/>
        <w:textAlignment w:val="baseline"/>
        <w:rPr>
          <w:sz w:val="22"/>
          <w:szCs w:val="28"/>
        </w:rPr>
      </w:pPr>
      <w:r>
        <w:rPr>
          <w:sz w:val="24"/>
          <w:szCs w:val="28"/>
        </w:rPr>
        <w:t>3.1</w:t>
      </w:r>
      <w:r>
        <w:rPr>
          <w:rFonts w:hint="eastAsia"/>
          <w:sz w:val="24"/>
          <w:szCs w:val="28"/>
        </w:rPr>
        <w:t>.</w:t>
      </w:r>
      <w:r>
        <w:rPr>
          <w:sz w:val="24"/>
          <w:szCs w:val="28"/>
        </w:rPr>
        <w:t>2</w:t>
      </w:r>
      <w:r>
        <w:rPr>
          <w:rFonts w:hint="eastAsia"/>
          <w:sz w:val="24"/>
          <w:szCs w:val="28"/>
        </w:rPr>
        <w:t xml:space="preserve">3 </w:t>
      </w:r>
      <w:r>
        <w:rPr>
          <w:sz w:val="24"/>
          <w:szCs w:val="28"/>
        </w:rPr>
        <w:t>内有一体化超声工作站；</w:t>
      </w:r>
    </w:p>
    <w:p>
      <w:pPr>
        <w:snapToGrid w:val="0"/>
        <w:textAlignment w:val="baseline"/>
        <w:rPr>
          <w:sz w:val="22"/>
          <w:szCs w:val="28"/>
        </w:rPr>
      </w:pPr>
      <w:r>
        <w:rPr>
          <w:sz w:val="24"/>
          <w:szCs w:val="28"/>
        </w:rPr>
        <w:t>3.1</w:t>
      </w:r>
      <w:r>
        <w:rPr>
          <w:rFonts w:hint="eastAsia"/>
          <w:sz w:val="24"/>
          <w:szCs w:val="28"/>
        </w:rPr>
        <w:t>.</w:t>
      </w:r>
      <w:r>
        <w:rPr>
          <w:sz w:val="24"/>
          <w:szCs w:val="28"/>
        </w:rPr>
        <w:t>2</w:t>
      </w:r>
      <w:r>
        <w:rPr>
          <w:rFonts w:hint="eastAsia"/>
          <w:sz w:val="24"/>
          <w:szCs w:val="28"/>
        </w:rPr>
        <w:t>4 系统主机内置1TB硬盘；</w:t>
      </w:r>
    </w:p>
    <w:p>
      <w:pPr>
        <w:snapToGrid w:val="0"/>
        <w:textAlignment w:val="baseline"/>
        <w:rPr>
          <w:sz w:val="22"/>
          <w:szCs w:val="28"/>
        </w:rPr>
      </w:pPr>
      <w:r>
        <w:rPr>
          <w:sz w:val="24"/>
          <w:szCs w:val="28"/>
        </w:rPr>
        <w:t xml:space="preserve">3.2 </w:t>
      </w:r>
      <w:r>
        <w:rPr>
          <w:rFonts w:hint="eastAsia"/>
          <w:sz w:val="24"/>
          <w:szCs w:val="28"/>
        </w:rPr>
        <w:t>二维灰阶成像单元</w:t>
      </w:r>
    </w:p>
    <w:p>
      <w:pPr>
        <w:snapToGrid w:val="0"/>
        <w:textAlignment w:val="baseline"/>
        <w:rPr>
          <w:sz w:val="22"/>
          <w:szCs w:val="28"/>
        </w:rPr>
      </w:pPr>
      <w:r>
        <w:rPr>
          <w:rFonts w:hint="eastAsia"/>
          <w:sz w:val="24"/>
          <w:szCs w:val="28"/>
        </w:rPr>
        <w:t>3.2.1 所有探头均为宽频、多点变频探头。</w:t>
      </w:r>
    </w:p>
    <w:p>
      <w:pPr>
        <w:snapToGrid w:val="0"/>
        <w:textAlignment w:val="baseline"/>
        <w:rPr>
          <w:sz w:val="22"/>
          <w:szCs w:val="28"/>
        </w:rPr>
      </w:pPr>
      <w:r>
        <w:rPr>
          <w:rFonts w:hint="eastAsia"/>
          <w:sz w:val="24"/>
          <w:szCs w:val="28"/>
        </w:rPr>
        <w:t>3.2.2具备自适应核磁像素优化技术，可增强组织边界，抑制斑点噪声，可用于多种模式（2D、3D），多级可调（≥5级）；</w:t>
      </w:r>
    </w:p>
    <w:p>
      <w:pPr>
        <w:snapToGrid w:val="0"/>
        <w:textAlignment w:val="baseline"/>
        <w:rPr>
          <w:sz w:val="22"/>
          <w:szCs w:val="28"/>
        </w:rPr>
      </w:pPr>
      <w:r>
        <w:rPr>
          <w:rFonts w:hint="eastAsia"/>
          <w:sz w:val="24"/>
          <w:szCs w:val="28"/>
        </w:rPr>
        <w:t>3.2.3实时空间复合成像技术，同时作用于发射和接收，最大偏转角度≥</w:t>
      </w:r>
      <w:r>
        <w:rPr>
          <w:sz w:val="24"/>
          <w:szCs w:val="28"/>
        </w:rPr>
        <w:t>5</w:t>
      </w:r>
      <w:r>
        <w:rPr>
          <w:rFonts w:hint="eastAsia"/>
          <w:sz w:val="24"/>
          <w:szCs w:val="28"/>
        </w:rPr>
        <w:t>；</w:t>
      </w:r>
    </w:p>
    <w:p>
      <w:pPr>
        <w:snapToGrid w:val="0"/>
        <w:textAlignment w:val="baseline"/>
        <w:rPr>
          <w:sz w:val="22"/>
          <w:szCs w:val="28"/>
        </w:rPr>
      </w:pPr>
      <w:r>
        <w:rPr>
          <w:rFonts w:hint="eastAsia"/>
          <w:sz w:val="24"/>
          <w:szCs w:val="28"/>
          <w:lang w:eastAsia="zh-CN"/>
        </w:rPr>
        <w:t>★</w:t>
      </w:r>
      <w:r>
        <w:rPr>
          <w:sz w:val="24"/>
          <w:szCs w:val="28"/>
        </w:rPr>
        <w:t>3.2.</w:t>
      </w:r>
      <w:r>
        <w:rPr>
          <w:rFonts w:hint="eastAsia"/>
          <w:sz w:val="24"/>
          <w:szCs w:val="28"/>
        </w:rPr>
        <w:t>4凸阵线阵探头具备扩展成像技术，可与空间复合成像，斑点噪声抑制技术联合使用。</w:t>
      </w:r>
    </w:p>
    <w:p>
      <w:pPr>
        <w:snapToGrid w:val="0"/>
        <w:textAlignment w:val="baseline"/>
        <w:rPr>
          <w:sz w:val="22"/>
          <w:szCs w:val="28"/>
        </w:rPr>
      </w:pPr>
      <w:r>
        <w:rPr>
          <w:rFonts w:hint="eastAsia"/>
          <w:sz w:val="24"/>
          <w:szCs w:val="28"/>
        </w:rPr>
        <w:t>3.2.5一键优化图像，可实时优化二维增益、T</w:t>
      </w:r>
      <w:r>
        <w:rPr>
          <w:sz w:val="24"/>
          <w:szCs w:val="28"/>
        </w:rPr>
        <w:t>GC</w:t>
      </w:r>
      <w:r>
        <w:rPr>
          <w:rFonts w:hint="eastAsia"/>
          <w:sz w:val="24"/>
          <w:szCs w:val="28"/>
        </w:rPr>
        <w:t>曲线；</w:t>
      </w:r>
    </w:p>
    <w:p>
      <w:pPr>
        <w:snapToGrid w:val="0"/>
        <w:textAlignment w:val="baseline"/>
        <w:rPr>
          <w:sz w:val="22"/>
          <w:szCs w:val="28"/>
        </w:rPr>
      </w:pPr>
      <w:r>
        <w:rPr>
          <w:rFonts w:hint="eastAsia"/>
          <w:sz w:val="24"/>
          <w:szCs w:val="28"/>
        </w:rPr>
        <w:t>3.2.6  自动实时持续增益补偿</w:t>
      </w:r>
      <w:r>
        <w:rPr>
          <w:sz w:val="24"/>
          <w:szCs w:val="28"/>
        </w:rPr>
        <w:t xml:space="preserve"> (</w:t>
      </w:r>
      <w:r>
        <w:rPr>
          <w:rFonts w:hint="eastAsia"/>
          <w:sz w:val="24"/>
          <w:szCs w:val="28"/>
        </w:rPr>
        <w:t>AutoSCAN)；</w:t>
      </w:r>
    </w:p>
    <w:p>
      <w:pPr>
        <w:snapToGrid w:val="0"/>
        <w:textAlignment w:val="baseline"/>
        <w:rPr>
          <w:sz w:val="22"/>
          <w:szCs w:val="28"/>
        </w:rPr>
      </w:pPr>
      <w:r>
        <w:rPr>
          <w:rFonts w:hint="eastAsia"/>
          <w:sz w:val="24"/>
          <w:szCs w:val="28"/>
          <w:lang w:eastAsia="zh-CN"/>
        </w:rPr>
        <w:t>★</w:t>
      </w:r>
      <w:r>
        <w:rPr>
          <w:sz w:val="24"/>
          <w:szCs w:val="28"/>
        </w:rPr>
        <w:t>3.2.</w:t>
      </w:r>
      <w:r>
        <w:rPr>
          <w:rFonts w:hint="eastAsia"/>
          <w:sz w:val="24"/>
          <w:szCs w:val="28"/>
        </w:rPr>
        <w:t>7</w:t>
      </w:r>
      <w:r>
        <w:rPr>
          <w:sz w:val="24"/>
          <w:szCs w:val="28"/>
        </w:rPr>
        <w:t xml:space="preserve">  </w:t>
      </w:r>
      <w:r>
        <w:rPr>
          <w:rFonts w:hint="eastAsia"/>
          <w:sz w:val="24"/>
          <w:szCs w:val="28"/>
        </w:rPr>
        <w:t>LGC侧向增益补偿技术，可支持相控阵探头且可视可调；</w:t>
      </w:r>
    </w:p>
    <w:p>
      <w:pPr>
        <w:snapToGrid w:val="0"/>
        <w:textAlignment w:val="baseline"/>
        <w:rPr>
          <w:sz w:val="22"/>
          <w:szCs w:val="28"/>
        </w:rPr>
      </w:pPr>
      <w:r>
        <w:rPr>
          <w:sz w:val="24"/>
          <w:szCs w:val="28"/>
        </w:rPr>
        <w:t>3.2.</w:t>
      </w:r>
      <w:r>
        <w:rPr>
          <w:rFonts w:hint="eastAsia"/>
          <w:sz w:val="24"/>
          <w:szCs w:val="28"/>
        </w:rPr>
        <w:t>8</w:t>
      </w:r>
      <w:r>
        <w:rPr>
          <w:sz w:val="24"/>
          <w:szCs w:val="28"/>
        </w:rPr>
        <w:t xml:space="preserve">  </w:t>
      </w:r>
      <w:r>
        <w:rPr>
          <w:rFonts w:hint="eastAsia"/>
          <w:sz w:val="24"/>
          <w:szCs w:val="28"/>
        </w:rPr>
        <w:t>具备双幅对比显示，可自动识别收缩期及舒张期，便捷Simpson</w:t>
      </w:r>
      <w:r>
        <w:rPr>
          <w:sz w:val="24"/>
          <w:szCs w:val="28"/>
        </w:rPr>
        <w:t>’</w:t>
      </w:r>
      <w:r>
        <w:rPr>
          <w:rFonts w:hint="eastAsia"/>
          <w:sz w:val="24"/>
          <w:szCs w:val="28"/>
        </w:rPr>
        <w:t>s测量；</w:t>
      </w:r>
    </w:p>
    <w:p>
      <w:pPr>
        <w:snapToGrid w:val="0"/>
        <w:textAlignment w:val="baseline"/>
        <w:rPr>
          <w:sz w:val="22"/>
          <w:szCs w:val="28"/>
        </w:rPr>
      </w:pPr>
      <w:r>
        <w:rPr>
          <w:rFonts w:hint="eastAsia"/>
          <w:sz w:val="24"/>
          <w:szCs w:val="28"/>
        </w:rPr>
        <w:t>3.2.9  分辨率和帧频可视可调，且支持凸阵、微凸阵、线阵、相控阵；</w:t>
      </w:r>
    </w:p>
    <w:p>
      <w:pPr>
        <w:snapToGrid w:val="0"/>
        <w:textAlignment w:val="baseline"/>
        <w:rPr>
          <w:sz w:val="22"/>
          <w:szCs w:val="28"/>
        </w:rPr>
      </w:pPr>
      <w:r>
        <w:rPr>
          <w:sz w:val="24"/>
          <w:szCs w:val="28"/>
        </w:rPr>
        <w:t>3.2.1</w:t>
      </w:r>
      <w:r>
        <w:rPr>
          <w:rFonts w:hint="eastAsia"/>
          <w:sz w:val="24"/>
          <w:szCs w:val="28"/>
        </w:rPr>
        <w:t>0全屏高清显示，放大后图像显示区域尺寸≥21.5”，分辨率≥1080p，放大后整个显示器屏幕内仅显示有效图像信息，而无其他菜单界面显示。（附显示器全屏显示图）</w:t>
      </w:r>
    </w:p>
    <w:p>
      <w:pPr>
        <w:snapToGrid w:val="0"/>
        <w:textAlignment w:val="baseline"/>
        <w:rPr>
          <w:sz w:val="22"/>
          <w:szCs w:val="28"/>
        </w:rPr>
      </w:pPr>
      <w:r>
        <w:rPr>
          <w:sz w:val="24"/>
          <w:szCs w:val="28"/>
        </w:rPr>
        <w:t>3.2.1</w:t>
      </w:r>
      <w:r>
        <w:rPr>
          <w:rFonts w:hint="eastAsia"/>
          <w:sz w:val="24"/>
          <w:szCs w:val="28"/>
        </w:rPr>
        <w:t>1扩展</w:t>
      </w:r>
      <w:r>
        <w:rPr>
          <w:sz w:val="24"/>
          <w:szCs w:val="28"/>
        </w:rPr>
        <w:t>成像技术：凸阵、线阵探头均</w:t>
      </w:r>
      <w:r>
        <w:rPr>
          <w:rFonts w:hint="eastAsia"/>
          <w:sz w:val="24"/>
          <w:szCs w:val="28"/>
        </w:rPr>
        <w:t>支持此功能，</w:t>
      </w:r>
      <w:r>
        <w:rPr>
          <w:sz w:val="24"/>
          <w:szCs w:val="28"/>
        </w:rPr>
        <w:t>且</w:t>
      </w:r>
      <w:r>
        <w:rPr>
          <w:rFonts w:hint="eastAsia"/>
          <w:sz w:val="24"/>
          <w:szCs w:val="28"/>
        </w:rPr>
        <w:t>可以联合</w:t>
      </w:r>
      <w:r>
        <w:rPr>
          <w:sz w:val="24"/>
          <w:szCs w:val="28"/>
        </w:rPr>
        <w:t>空间复合成像技术及斑点噪声抑制技术</w:t>
      </w:r>
      <w:r>
        <w:rPr>
          <w:rFonts w:hint="eastAsia"/>
          <w:sz w:val="24"/>
          <w:szCs w:val="28"/>
        </w:rPr>
        <w:t>。</w:t>
      </w:r>
    </w:p>
    <w:p>
      <w:pPr>
        <w:snapToGrid w:val="0"/>
        <w:textAlignment w:val="baseline"/>
        <w:rPr>
          <w:sz w:val="22"/>
          <w:szCs w:val="28"/>
        </w:rPr>
      </w:pPr>
      <w:r>
        <w:rPr>
          <w:sz w:val="24"/>
          <w:szCs w:val="28"/>
        </w:rPr>
        <w:t>3.3</w:t>
      </w:r>
      <w:r>
        <w:rPr>
          <w:rFonts w:hint="eastAsia"/>
          <w:sz w:val="24"/>
          <w:szCs w:val="28"/>
        </w:rPr>
        <w:t>彩色多普勒血流成像单元</w:t>
      </w:r>
    </w:p>
    <w:p>
      <w:pPr>
        <w:snapToGrid w:val="0"/>
        <w:textAlignment w:val="baseline"/>
        <w:rPr>
          <w:sz w:val="22"/>
          <w:szCs w:val="28"/>
        </w:rPr>
      </w:pPr>
      <w:r>
        <w:rPr>
          <w:rFonts w:hint="eastAsia"/>
          <w:sz w:val="24"/>
          <w:szCs w:val="28"/>
        </w:rPr>
        <w:t>3.3.1具有二维彩色模式、能量图模式、彩色M型模式、组织速度图、组织位移图、组织应变等多种模式；</w:t>
      </w:r>
    </w:p>
    <w:p>
      <w:pPr>
        <w:snapToGrid w:val="0"/>
        <w:textAlignment w:val="baseline"/>
        <w:rPr>
          <w:sz w:val="22"/>
          <w:szCs w:val="28"/>
        </w:rPr>
      </w:pPr>
      <w:r>
        <w:rPr>
          <w:rFonts w:hint="eastAsia"/>
          <w:sz w:val="24"/>
          <w:szCs w:val="28"/>
        </w:rPr>
        <w:t>3.3.2 自适应超宽频带彩色多普勒成像技术；</w:t>
      </w:r>
    </w:p>
    <w:p>
      <w:pPr>
        <w:snapToGrid w:val="0"/>
        <w:textAlignment w:val="baseline"/>
        <w:rPr>
          <w:sz w:val="22"/>
          <w:szCs w:val="28"/>
        </w:rPr>
      </w:pPr>
      <w:r>
        <w:rPr>
          <w:sz w:val="24"/>
          <w:szCs w:val="28"/>
        </w:rPr>
        <w:t xml:space="preserve">3.3.3  </w:t>
      </w:r>
      <w:r>
        <w:rPr>
          <w:rFonts w:hint="eastAsia"/>
          <w:sz w:val="24"/>
          <w:szCs w:val="28"/>
        </w:rPr>
        <w:t>彩色能量图及方向能量图（CPA）；</w:t>
      </w:r>
    </w:p>
    <w:p>
      <w:pPr>
        <w:snapToGrid w:val="0"/>
        <w:textAlignment w:val="baseline"/>
        <w:rPr>
          <w:sz w:val="22"/>
          <w:szCs w:val="28"/>
        </w:rPr>
      </w:pPr>
      <w:r>
        <w:rPr>
          <w:sz w:val="24"/>
          <w:szCs w:val="28"/>
        </w:rPr>
        <w:t xml:space="preserve">3.3.4  </w:t>
      </w:r>
      <w:r>
        <w:rPr>
          <w:rFonts w:hint="eastAsia"/>
          <w:sz w:val="24"/>
          <w:szCs w:val="28"/>
        </w:rPr>
        <w:t>单键预设血流成像参数；</w:t>
      </w:r>
    </w:p>
    <w:p>
      <w:pPr>
        <w:snapToGrid w:val="0"/>
        <w:textAlignment w:val="baseline"/>
        <w:rPr>
          <w:sz w:val="22"/>
          <w:szCs w:val="28"/>
        </w:rPr>
      </w:pPr>
      <w:r>
        <w:rPr>
          <w:rFonts w:hint="eastAsia"/>
          <w:sz w:val="24"/>
          <w:szCs w:val="28"/>
        </w:rPr>
        <w:t>3.3.5彩色实时同屏双幅对比显像；</w:t>
      </w:r>
    </w:p>
    <w:p>
      <w:pPr>
        <w:snapToGrid w:val="0"/>
        <w:textAlignment w:val="baseline"/>
        <w:rPr>
          <w:sz w:val="22"/>
          <w:szCs w:val="28"/>
        </w:rPr>
      </w:pPr>
      <w:r>
        <w:rPr>
          <w:sz w:val="24"/>
          <w:szCs w:val="28"/>
        </w:rPr>
        <w:t>3.3.6具备血流自动追踪技术，可</w:t>
      </w:r>
      <w:r>
        <w:rPr>
          <w:rFonts w:hint="eastAsia"/>
          <w:sz w:val="24"/>
          <w:szCs w:val="28"/>
        </w:rPr>
        <w:t>一键</w:t>
      </w:r>
      <w:r>
        <w:rPr>
          <w:sz w:val="24"/>
          <w:szCs w:val="28"/>
        </w:rPr>
        <w:t>实时追踪血管位置，自动调整彩色图像（包括取样框角度、位置等）</w:t>
      </w:r>
      <w:r>
        <w:rPr>
          <w:rFonts w:hint="eastAsia"/>
          <w:sz w:val="24"/>
          <w:szCs w:val="28"/>
        </w:rPr>
        <w:t>。</w:t>
      </w:r>
    </w:p>
    <w:p>
      <w:pPr>
        <w:snapToGrid w:val="0"/>
        <w:textAlignment w:val="baseline"/>
        <w:rPr>
          <w:sz w:val="22"/>
          <w:szCs w:val="28"/>
        </w:rPr>
      </w:pPr>
      <w:r>
        <w:rPr>
          <w:sz w:val="24"/>
          <w:szCs w:val="28"/>
        </w:rPr>
        <w:t xml:space="preserve">3.3.7  </w:t>
      </w:r>
      <w:r>
        <w:rPr>
          <w:rFonts w:hint="eastAsia"/>
          <w:sz w:val="24"/>
          <w:szCs w:val="28"/>
        </w:rPr>
        <w:t>彩色增益可独立调节，支持凸阵、线阵、相控阵探头；</w:t>
      </w:r>
    </w:p>
    <w:p>
      <w:pPr>
        <w:snapToGrid w:val="0"/>
        <w:textAlignment w:val="baseline"/>
        <w:rPr>
          <w:sz w:val="22"/>
          <w:szCs w:val="28"/>
        </w:rPr>
      </w:pPr>
      <w:r>
        <w:rPr>
          <w:rFonts w:hint="eastAsia"/>
          <w:sz w:val="24"/>
          <w:szCs w:val="28"/>
        </w:rPr>
        <w:t>3.4频谱多普勒成像单元</w:t>
      </w:r>
    </w:p>
    <w:p>
      <w:pPr>
        <w:snapToGrid w:val="0"/>
        <w:textAlignment w:val="baseline"/>
        <w:rPr>
          <w:sz w:val="22"/>
          <w:szCs w:val="28"/>
        </w:rPr>
      </w:pPr>
      <w:r>
        <w:rPr>
          <w:rFonts w:hint="eastAsia"/>
          <w:sz w:val="24"/>
          <w:szCs w:val="28"/>
          <w:lang w:eastAsia="zh-CN"/>
        </w:rPr>
        <w:t>★</w:t>
      </w:r>
      <w:r>
        <w:rPr>
          <w:rFonts w:hint="eastAsia"/>
          <w:sz w:val="24"/>
          <w:szCs w:val="28"/>
        </w:rPr>
        <w:t>3.4.1 自适应Auto Doppler多普勒技术，</w:t>
      </w:r>
      <w:r>
        <w:rPr>
          <w:sz w:val="24"/>
          <w:szCs w:val="28"/>
        </w:rPr>
        <w:t>可</w:t>
      </w:r>
      <w:r>
        <w:rPr>
          <w:rFonts w:hint="eastAsia"/>
          <w:sz w:val="24"/>
          <w:szCs w:val="28"/>
        </w:rPr>
        <w:t>一键</w:t>
      </w:r>
      <w:r>
        <w:rPr>
          <w:sz w:val="24"/>
          <w:szCs w:val="28"/>
        </w:rPr>
        <w:t>实时追踪血管位置，调整彩色</w:t>
      </w:r>
      <w:r>
        <w:rPr>
          <w:rFonts w:hint="eastAsia"/>
          <w:sz w:val="24"/>
          <w:szCs w:val="28"/>
        </w:rPr>
        <w:t>多普勒</w:t>
      </w:r>
      <w:r>
        <w:rPr>
          <w:sz w:val="24"/>
          <w:szCs w:val="28"/>
        </w:rPr>
        <w:t>（包括取样框角度、</w:t>
      </w:r>
      <w:r>
        <w:rPr>
          <w:rFonts w:hint="eastAsia"/>
          <w:sz w:val="24"/>
          <w:szCs w:val="28"/>
        </w:rPr>
        <w:t>位置</w:t>
      </w:r>
      <w:r>
        <w:rPr>
          <w:sz w:val="24"/>
          <w:szCs w:val="28"/>
        </w:rPr>
        <w:t>、</w:t>
      </w:r>
      <w:r>
        <w:rPr>
          <w:rFonts w:hint="eastAsia"/>
          <w:sz w:val="24"/>
          <w:szCs w:val="28"/>
        </w:rPr>
        <w:t>取样容积</w:t>
      </w:r>
      <w:r>
        <w:rPr>
          <w:sz w:val="24"/>
          <w:szCs w:val="28"/>
        </w:rPr>
        <w:t>位置等），自动优化频谱测量以保证测量值的准确性</w:t>
      </w:r>
      <w:r>
        <w:rPr>
          <w:rFonts w:hint="eastAsia"/>
          <w:sz w:val="24"/>
          <w:szCs w:val="28"/>
        </w:rPr>
        <w:t>；</w:t>
      </w:r>
    </w:p>
    <w:p>
      <w:pPr>
        <w:snapToGrid w:val="0"/>
        <w:textAlignment w:val="baseline"/>
        <w:rPr>
          <w:sz w:val="22"/>
          <w:szCs w:val="28"/>
        </w:rPr>
      </w:pPr>
      <w:r>
        <w:rPr>
          <w:sz w:val="24"/>
          <w:szCs w:val="28"/>
        </w:rPr>
        <w:t>3.4</w:t>
      </w:r>
      <w:r>
        <w:rPr>
          <w:rFonts w:hint="eastAsia"/>
          <w:sz w:val="24"/>
          <w:szCs w:val="28"/>
        </w:rPr>
        <w:t>.2 提供PW、CW、HPRF模式，高性能三同步成像；</w:t>
      </w:r>
    </w:p>
    <w:p>
      <w:pPr>
        <w:snapToGrid w:val="0"/>
        <w:textAlignment w:val="baseline"/>
        <w:rPr>
          <w:sz w:val="22"/>
          <w:szCs w:val="28"/>
        </w:rPr>
      </w:pPr>
      <w:r>
        <w:rPr>
          <w:rFonts w:hint="eastAsia"/>
          <w:sz w:val="24"/>
          <w:szCs w:val="28"/>
        </w:rPr>
        <w:t>3.4.3 实时自动多普勒测量分析，可提供参数选择≥15个参数；</w:t>
      </w:r>
    </w:p>
    <w:p>
      <w:pPr>
        <w:snapToGrid w:val="0"/>
        <w:textAlignment w:val="baseline"/>
        <w:rPr>
          <w:sz w:val="22"/>
          <w:szCs w:val="28"/>
        </w:rPr>
      </w:pPr>
      <w:r>
        <w:rPr>
          <w:rFonts w:hint="eastAsia"/>
          <w:sz w:val="24"/>
          <w:szCs w:val="28"/>
        </w:rPr>
        <w:t>3.4.4 一键自动优化多普勒频谱，自动调整基线及量程；</w:t>
      </w:r>
    </w:p>
    <w:p>
      <w:pPr>
        <w:snapToGrid w:val="0"/>
        <w:textAlignment w:val="baseline"/>
        <w:rPr>
          <w:sz w:val="22"/>
          <w:szCs w:val="28"/>
        </w:rPr>
      </w:pPr>
      <w:r>
        <w:rPr>
          <w:sz w:val="24"/>
          <w:szCs w:val="28"/>
        </w:rPr>
        <w:t>3.4.5</w:t>
      </w:r>
      <w:r>
        <w:rPr>
          <w:rFonts w:hint="eastAsia"/>
          <w:sz w:val="24"/>
          <w:szCs w:val="28"/>
        </w:rPr>
        <w:t>频谱自动分析系统：包括实时自动包络、冻结后自动包络、手动包络；自动计算各血流动力学参数，参数可根据客户需要灵活进行选择；</w:t>
      </w:r>
    </w:p>
    <w:p>
      <w:pPr>
        <w:snapToGrid w:val="0"/>
        <w:textAlignment w:val="baseline"/>
        <w:rPr>
          <w:sz w:val="22"/>
          <w:szCs w:val="28"/>
        </w:rPr>
      </w:pPr>
      <w:r>
        <w:rPr>
          <w:rFonts w:hint="eastAsia"/>
          <w:sz w:val="24"/>
          <w:szCs w:val="28"/>
        </w:rPr>
        <w:t>3.5组织多普勒成像单元</w:t>
      </w:r>
    </w:p>
    <w:p>
      <w:pPr>
        <w:snapToGrid w:val="0"/>
        <w:textAlignment w:val="baseline"/>
        <w:rPr>
          <w:sz w:val="22"/>
          <w:szCs w:val="28"/>
        </w:rPr>
      </w:pPr>
      <w:r>
        <w:rPr>
          <w:rFonts w:hint="eastAsia"/>
          <w:sz w:val="24"/>
          <w:szCs w:val="28"/>
        </w:rPr>
        <w:t>3.5.1高帧频彩色和脉冲波组织多普勒成像</w:t>
      </w:r>
    </w:p>
    <w:p>
      <w:pPr>
        <w:snapToGrid w:val="0"/>
        <w:textAlignment w:val="baseline"/>
        <w:rPr>
          <w:sz w:val="22"/>
          <w:szCs w:val="28"/>
        </w:rPr>
      </w:pPr>
      <w:r>
        <w:rPr>
          <w:sz w:val="24"/>
          <w:szCs w:val="28"/>
        </w:rPr>
        <w:t>3.5.2</w:t>
      </w:r>
      <w:r>
        <w:rPr>
          <w:rFonts w:hint="eastAsia"/>
          <w:sz w:val="24"/>
          <w:szCs w:val="28"/>
        </w:rPr>
        <w:t>二维、彩色M型、速度曲线同屏显示</w:t>
      </w:r>
    </w:p>
    <w:p>
      <w:pPr>
        <w:snapToGrid w:val="0"/>
        <w:textAlignment w:val="baseline"/>
        <w:rPr>
          <w:sz w:val="22"/>
          <w:szCs w:val="28"/>
        </w:rPr>
      </w:pPr>
      <w:r>
        <w:rPr>
          <w:sz w:val="24"/>
          <w:szCs w:val="28"/>
        </w:rPr>
        <w:t>3.5.3</w:t>
      </w:r>
      <w:r>
        <w:rPr>
          <w:rFonts w:hint="eastAsia"/>
          <w:sz w:val="24"/>
          <w:szCs w:val="28"/>
        </w:rPr>
        <w:t>专业TDI测量软件包</w:t>
      </w:r>
    </w:p>
    <w:p>
      <w:pPr>
        <w:snapToGrid w:val="0"/>
        <w:textAlignment w:val="baseline"/>
        <w:rPr>
          <w:sz w:val="22"/>
          <w:szCs w:val="28"/>
        </w:rPr>
      </w:pPr>
      <w:r>
        <w:rPr>
          <w:rFonts w:hint="eastAsia"/>
          <w:sz w:val="24"/>
          <w:szCs w:val="28"/>
        </w:rPr>
        <w:t>3</w:t>
      </w:r>
      <w:r>
        <w:rPr>
          <w:sz w:val="24"/>
          <w:szCs w:val="28"/>
        </w:rPr>
        <w:t>.6</w:t>
      </w:r>
      <w:r>
        <w:rPr>
          <w:rFonts w:hint="eastAsia"/>
          <w:sz w:val="24"/>
          <w:szCs w:val="28"/>
        </w:rPr>
        <w:t>组织谐波成像单元</w:t>
      </w:r>
    </w:p>
    <w:p>
      <w:pPr>
        <w:snapToGrid w:val="0"/>
        <w:textAlignment w:val="baseline"/>
        <w:rPr>
          <w:sz w:val="22"/>
          <w:szCs w:val="28"/>
        </w:rPr>
      </w:pPr>
      <w:r>
        <w:rPr>
          <w:rFonts w:hint="eastAsia"/>
          <w:sz w:val="24"/>
          <w:szCs w:val="28"/>
        </w:rPr>
        <w:t>3.7 脉冲反相谐波技术</w:t>
      </w:r>
    </w:p>
    <w:p>
      <w:pPr>
        <w:snapToGrid w:val="0"/>
        <w:textAlignment w:val="baseline"/>
        <w:rPr>
          <w:rFonts w:hint="eastAsia"/>
          <w:sz w:val="22"/>
          <w:szCs w:val="28"/>
        </w:rPr>
      </w:pPr>
      <w:r>
        <w:rPr>
          <w:rFonts w:hint="eastAsia"/>
          <w:sz w:val="24"/>
          <w:szCs w:val="28"/>
        </w:rPr>
        <w:t>3.8负荷超声成像单元</w:t>
      </w:r>
    </w:p>
    <w:p>
      <w:pPr>
        <w:snapToGrid w:val="0"/>
        <w:textAlignment w:val="baseline"/>
        <w:rPr>
          <w:sz w:val="22"/>
          <w:szCs w:val="28"/>
        </w:rPr>
      </w:pPr>
      <w:r>
        <w:rPr>
          <w:rFonts w:hint="eastAsia"/>
          <w:sz w:val="24"/>
          <w:szCs w:val="28"/>
        </w:rPr>
        <w:t>3</w:t>
      </w:r>
      <w:r>
        <w:rPr>
          <w:sz w:val="24"/>
          <w:szCs w:val="28"/>
        </w:rPr>
        <w:t>.</w:t>
      </w:r>
      <w:r>
        <w:rPr>
          <w:rFonts w:hint="eastAsia"/>
          <w:sz w:val="24"/>
          <w:szCs w:val="28"/>
        </w:rPr>
        <w:t>9测量和分析（B型、M型、频谱多普勒、彩色多普勒）</w:t>
      </w:r>
    </w:p>
    <w:p>
      <w:pPr>
        <w:snapToGrid w:val="0"/>
        <w:textAlignment w:val="baseline"/>
        <w:rPr>
          <w:sz w:val="22"/>
          <w:szCs w:val="28"/>
        </w:rPr>
      </w:pPr>
      <w:r>
        <w:rPr>
          <w:rFonts w:hint="eastAsia"/>
          <w:sz w:val="24"/>
          <w:szCs w:val="28"/>
        </w:rPr>
        <w:t>3</w:t>
      </w:r>
      <w:r>
        <w:rPr>
          <w:sz w:val="24"/>
          <w:szCs w:val="28"/>
        </w:rPr>
        <w:t>.</w:t>
      </w:r>
      <w:r>
        <w:rPr>
          <w:rFonts w:hint="eastAsia"/>
          <w:sz w:val="24"/>
          <w:szCs w:val="28"/>
        </w:rPr>
        <w:t>9</w:t>
      </w:r>
      <w:r>
        <w:rPr>
          <w:sz w:val="24"/>
          <w:szCs w:val="28"/>
        </w:rPr>
        <w:t xml:space="preserve">.1 </w:t>
      </w:r>
      <w:r>
        <w:rPr>
          <w:rFonts w:hint="eastAsia"/>
          <w:sz w:val="24"/>
          <w:szCs w:val="28"/>
        </w:rPr>
        <w:t>一般常规测量（直径、面积、体积、狭窄率、压差等）,且面积狭窄率有椭圆描迹和自定义描迹</w:t>
      </w:r>
    </w:p>
    <w:p>
      <w:pPr>
        <w:snapToGrid w:val="0"/>
        <w:textAlignment w:val="baseline"/>
        <w:rPr>
          <w:sz w:val="22"/>
          <w:szCs w:val="28"/>
        </w:rPr>
      </w:pPr>
      <w:r>
        <w:rPr>
          <w:rFonts w:hint="eastAsia"/>
          <w:sz w:val="24"/>
          <w:szCs w:val="28"/>
        </w:rPr>
        <w:t>3</w:t>
      </w:r>
      <w:r>
        <w:rPr>
          <w:sz w:val="24"/>
          <w:szCs w:val="28"/>
        </w:rPr>
        <w:t>.</w:t>
      </w:r>
      <w:r>
        <w:rPr>
          <w:rFonts w:hint="eastAsia"/>
          <w:sz w:val="24"/>
          <w:szCs w:val="28"/>
        </w:rPr>
        <w:t>9</w:t>
      </w:r>
      <w:r>
        <w:rPr>
          <w:sz w:val="24"/>
          <w:szCs w:val="28"/>
        </w:rPr>
        <w:t xml:space="preserve">.2 </w:t>
      </w:r>
      <w:r>
        <w:rPr>
          <w:rFonts w:hint="eastAsia"/>
          <w:sz w:val="24"/>
          <w:szCs w:val="28"/>
        </w:rPr>
        <w:t>多普勒血流测量及分析</w:t>
      </w:r>
    </w:p>
    <w:p>
      <w:pPr>
        <w:snapToGrid w:val="0"/>
        <w:textAlignment w:val="baseline"/>
        <w:rPr>
          <w:sz w:val="22"/>
          <w:szCs w:val="28"/>
        </w:rPr>
      </w:pPr>
      <w:r>
        <w:rPr>
          <w:rFonts w:hint="eastAsia"/>
          <w:sz w:val="24"/>
          <w:szCs w:val="28"/>
        </w:rPr>
        <w:t>3</w:t>
      </w:r>
      <w:r>
        <w:rPr>
          <w:sz w:val="24"/>
          <w:szCs w:val="28"/>
        </w:rPr>
        <w:t>.</w:t>
      </w:r>
      <w:r>
        <w:rPr>
          <w:rFonts w:hint="eastAsia"/>
          <w:sz w:val="24"/>
          <w:szCs w:val="28"/>
        </w:rPr>
        <w:t>9</w:t>
      </w:r>
      <w:r>
        <w:rPr>
          <w:sz w:val="24"/>
          <w:szCs w:val="28"/>
        </w:rPr>
        <w:t>.3</w:t>
      </w:r>
      <w:r>
        <w:rPr>
          <w:rFonts w:hint="eastAsia"/>
          <w:sz w:val="24"/>
          <w:szCs w:val="28"/>
        </w:rPr>
        <w:t>心脏功能测量与分析，可支持Simpson三点法快速描记心内膜，加快工作流程。</w:t>
      </w:r>
    </w:p>
    <w:p>
      <w:pPr>
        <w:snapToGrid w:val="0"/>
        <w:textAlignment w:val="baseline"/>
        <w:rPr>
          <w:sz w:val="22"/>
          <w:szCs w:val="28"/>
        </w:rPr>
      </w:pPr>
      <w:r>
        <w:rPr>
          <w:rFonts w:hint="eastAsia"/>
          <w:sz w:val="24"/>
          <w:szCs w:val="28"/>
        </w:rPr>
        <w:t>3.9</w:t>
      </w:r>
      <w:r>
        <w:rPr>
          <w:sz w:val="24"/>
          <w:szCs w:val="28"/>
        </w:rPr>
        <w:t>.4自动、实时</w:t>
      </w:r>
      <w:r>
        <w:rPr>
          <w:rFonts w:hint="eastAsia"/>
          <w:sz w:val="24"/>
          <w:szCs w:val="28"/>
        </w:rPr>
        <w:t>多普勒频谱波形分析，在实时或者冻结模式下都可以使用。</w:t>
      </w:r>
    </w:p>
    <w:p>
      <w:pPr>
        <w:snapToGrid w:val="0"/>
        <w:textAlignment w:val="baseline"/>
        <w:rPr>
          <w:sz w:val="22"/>
          <w:szCs w:val="28"/>
        </w:rPr>
      </w:pPr>
      <w:r>
        <w:rPr>
          <w:rFonts w:hint="eastAsia"/>
          <w:sz w:val="24"/>
          <w:szCs w:val="28"/>
        </w:rPr>
        <w:t>3.10图像存储与（电影）回放重现及病案管理单元</w:t>
      </w:r>
    </w:p>
    <w:p>
      <w:pPr>
        <w:snapToGrid w:val="0"/>
        <w:textAlignment w:val="baseline"/>
        <w:rPr>
          <w:sz w:val="22"/>
          <w:szCs w:val="28"/>
        </w:rPr>
      </w:pPr>
      <w:r>
        <w:rPr>
          <w:rFonts w:hint="eastAsia"/>
          <w:sz w:val="24"/>
          <w:szCs w:val="28"/>
        </w:rPr>
        <w:t>3.10.</w:t>
      </w:r>
      <w:r>
        <w:rPr>
          <w:sz w:val="24"/>
          <w:szCs w:val="28"/>
        </w:rPr>
        <w:t>1数字化捕捉、回放、存储</w:t>
      </w:r>
      <w:r>
        <w:rPr>
          <w:rFonts w:hint="eastAsia"/>
          <w:sz w:val="24"/>
          <w:szCs w:val="28"/>
        </w:rPr>
        <w:t>动</w:t>
      </w:r>
      <w:r>
        <w:rPr>
          <w:sz w:val="24"/>
          <w:szCs w:val="28"/>
        </w:rPr>
        <w:t>、</w:t>
      </w:r>
      <w:r>
        <w:rPr>
          <w:rFonts w:hint="eastAsia"/>
          <w:sz w:val="24"/>
          <w:szCs w:val="28"/>
        </w:rPr>
        <w:t>静</w:t>
      </w:r>
      <w:r>
        <w:rPr>
          <w:sz w:val="24"/>
          <w:szCs w:val="28"/>
        </w:rPr>
        <w:t>态图像，实时图像传输，实时 JPEG 解压缩，</w:t>
      </w:r>
    </w:p>
    <w:p>
      <w:pPr>
        <w:snapToGrid w:val="0"/>
        <w:textAlignment w:val="baseline"/>
        <w:rPr>
          <w:sz w:val="22"/>
          <w:szCs w:val="28"/>
        </w:rPr>
      </w:pPr>
      <w:r>
        <w:rPr>
          <w:sz w:val="24"/>
          <w:szCs w:val="28"/>
        </w:rPr>
        <w:t>可进行参数编程调节；</w:t>
      </w:r>
    </w:p>
    <w:p>
      <w:pPr>
        <w:snapToGrid w:val="0"/>
        <w:textAlignment w:val="baseline"/>
        <w:rPr>
          <w:sz w:val="22"/>
          <w:szCs w:val="28"/>
        </w:rPr>
      </w:pPr>
      <w:r>
        <w:rPr>
          <w:rFonts w:hint="eastAsia"/>
          <w:sz w:val="24"/>
          <w:szCs w:val="28"/>
          <w:lang w:eastAsia="zh-CN"/>
        </w:rPr>
        <w:t>★</w:t>
      </w:r>
      <w:r>
        <w:rPr>
          <w:sz w:val="24"/>
          <w:szCs w:val="28"/>
        </w:rPr>
        <w:t>3.1</w:t>
      </w:r>
      <w:r>
        <w:rPr>
          <w:rFonts w:hint="eastAsia"/>
          <w:sz w:val="24"/>
          <w:szCs w:val="28"/>
        </w:rPr>
        <w:t>0</w:t>
      </w:r>
      <w:r>
        <w:rPr>
          <w:sz w:val="24"/>
          <w:szCs w:val="28"/>
        </w:rPr>
        <w:t>.2 硬盘≥1T，DVD／</w:t>
      </w:r>
      <w:r>
        <w:rPr>
          <w:rFonts w:hint="eastAsia"/>
          <w:sz w:val="24"/>
          <w:szCs w:val="28"/>
        </w:rPr>
        <w:t>USB</w:t>
      </w:r>
      <w:r>
        <w:rPr>
          <w:sz w:val="24"/>
          <w:szCs w:val="28"/>
        </w:rPr>
        <w:t>图像存储,电影回放重现单元</w:t>
      </w:r>
      <w:r>
        <w:rPr>
          <w:rFonts w:hint="eastAsia"/>
          <w:sz w:val="24"/>
          <w:szCs w:val="28"/>
        </w:rPr>
        <w:t>1280</w:t>
      </w:r>
      <w:r>
        <w:rPr>
          <w:sz w:val="24"/>
          <w:szCs w:val="28"/>
        </w:rPr>
        <w:t>帧</w:t>
      </w:r>
      <w:r>
        <w:rPr>
          <w:rFonts w:hint="eastAsia"/>
          <w:sz w:val="24"/>
          <w:szCs w:val="28"/>
        </w:rPr>
        <w:t>.</w:t>
      </w:r>
    </w:p>
    <w:p>
      <w:pPr>
        <w:snapToGrid w:val="0"/>
        <w:textAlignment w:val="baseline"/>
        <w:rPr>
          <w:sz w:val="22"/>
          <w:szCs w:val="28"/>
        </w:rPr>
      </w:pPr>
      <w:r>
        <w:rPr>
          <w:sz w:val="24"/>
          <w:szCs w:val="28"/>
        </w:rPr>
        <w:t>3.1</w:t>
      </w:r>
      <w:r>
        <w:rPr>
          <w:rFonts w:hint="eastAsia"/>
          <w:sz w:val="24"/>
          <w:szCs w:val="28"/>
        </w:rPr>
        <w:t>0</w:t>
      </w:r>
      <w:r>
        <w:rPr>
          <w:sz w:val="24"/>
          <w:szCs w:val="28"/>
        </w:rPr>
        <w:t>.3 具备主机硬盘图像数据存储；</w:t>
      </w:r>
    </w:p>
    <w:p>
      <w:pPr>
        <w:snapToGrid w:val="0"/>
        <w:textAlignment w:val="baseline"/>
        <w:rPr>
          <w:sz w:val="22"/>
          <w:szCs w:val="28"/>
        </w:rPr>
      </w:pPr>
      <w:r>
        <w:rPr>
          <w:sz w:val="24"/>
          <w:szCs w:val="28"/>
        </w:rPr>
        <w:t>3.1</w:t>
      </w:r>
      <w:r>
        <w:rPr>
          <w:rFonts w:hint="eastAsia"/>
          <w:sz w:val="24"/>
          <w:szCs w:val="28"/>
        </w:rPr>
        <w:t>0</w:t>
      </w:r>
      <w:r>
        <w:rPr>
          <w:sz w:val="24"/>
          <w:szCs w:val="28"/>
        </w:rPr>
        <w:t>.4 病案管理单元包括病人资料、报告、图像等的存储、修改、检索和打印等；</w:t>
      </w:r>
    </w:p>
    <w:p>
      <w:pPr>
        <w:snapToGrid w:val="0"/>
        <w:textAlignment w:val="baseline"/>
        <w:rPr>
          <w:sz w:val="22"/>
          <w:szCs w:val="28"/>
        </w:rPr>
      </w:pPr>
      <w:r>
        <w:rPr>
          <w:sz w:val="24"/>
          <w:szCs w:val="28"/>
        </w:rPr>
        <w:t>3.1</w:t>
      </w:r>
      <w:r>
        <w:rPr>
          <w:rFonts w:hint="eastAsia"/>
          <w:sz w:val="24"/>
          <w:szCs w:val="28"/>
        </w:rPr>
        <w:t>0</w:t>
      </w:r>
      <w:r>
        <w:rPr>
          <w:sz w:val="24"/>
          <w:szCs w:val="28"/>
        </w:rPr>
        <w:t>.5 可根据检查要求对工作站参数（存储、压缩、回放）进行编程调节；</w:t>
      </w:r>
    </w:p>
    <w:p>
      <w:pPr>
        <w:snapToGrid w:val="0"/>
        <w:textAlignment w:val="baseline"/>
        <w:rPr>
          <w:sz w:val="22"/>
          <w:szCs w:val="28"/>
        </w:rPr>
      </w:pPr>
      <w:r>
        <w:rPr>
          <w:rFonts w:hint="eastAsia"/>
          <w:sz w:val="24"/>
          <w:szCs w:val="28"/>
        </w:rPr>
        <w:t>3.11参考信号：心电、心音、脉搏波</w:t>
      </w:r>
    </w:p>
    <w:p>
      <w:pPr>
        <w:snapToGrid w:val="0"/>
        <w:textAlignment w:val="baseline"/>
        <w:rPr>
          <w:sz w:val="22"/>
          <w:szCs w:val="28"/>
        </w:rPr>
      </w:pPr>
      <w:r>
        <w:rPr>
          <w:rFonts w:hint="eastAsia"/>
          <w:sz w:val="24"/>
          <w:szCs w:val="28"/>
        </w:rPr>
        <w:t>3.12输入和输出信号：</w:t>
      </w:r>
    </w:p>
    <w:p>
      <w:pPr>
        <w:snapToGrid w:val="0"/>
        <w:textAlignment w:val="baseline"/>
        <w:rPr>
          <w:sz w:val="22"/>
          <w:szCs w:val="28"/>
        </w:rPr>
      </w:pPr>
      <w:r>
        <w:rPr>
          <w:sz w:val="24"/>
          <w:szCs w:val="28"/>
        </w:rPr>
        <w:t>3.1</w:t>
      </w:r>
      <w:r>
        <w:rPr>
          <w:rFonts w:hint="eastAsia"/>
          <w:sz w:val="24"/>
          <w:szCs w:val="28"/>
        </w:rPr>
        <w:t>2</w:t>
      </w:r>
      <w:r>
        <w:rPr>
          <w:sz w:val="24"/>
          <w:szCs w:val="28"/>
        </w:rPr>
        <w:t>.1</w:t>
      </w:r>
      <w:r>
        <w:rPr>
          <w:rFonts w:hint="eastAsia"/>
          <w:sz w:val="24"/>
          <w:szCs w:val="28"/>
        </w:rPr>
        <w:t>输入：</w:t>
      </w:r>
      <w:r>
        <w:rPr>
          <w:sz w:val="24"/>
          <w:szCs w:val="28"/>
        </w:rPr>
        <w:t>输入：</w:t>
      </w:r>
      <w:r>
        <w:rPr>
          <w:rFonts w:hint="eastAsia"/>
          <w:sz w:val="24"/>
          <w:szCs w:val="28"/>
        </w:rPr>
        <w:t>DICOM DATA</w:t>
      </w:r>
    </w:p>
    <w:p>
      <w:pPr>
        <w:snapToGrid w:val="0"/>
        <w:textAlignment w:val="baseline"/>
        <w:rPr>
          <w:sz w:val="22"/>
          <w:szCs w:val="28"/>
        </w:rPr>
      </w:pPr>
      <w:r>
        <w:rPr>
          <w:sz w:val="24"/>
          <w:szCs w:val="28"/>
        </w:rPr>
        <w:t>3.1</w:t>
      </w:r>
      <w:r>
        <w:rPr>
          <w:rFonts w:hint="eastAsia"/>
          <w:sz w:val="24"/>
          <w:szCs w:val="28"/>
        </w:rPr>
        <w:t>2</w:t>
      </w:r>
      <w:r>
        <w:rPr>
          <w:sz w:val="24"/>
          <w:szCs w:val="28"/>
        </w:rPr>
        <w:t>.2</w:t>
      </w:r>
      <w:r>
        <w:rPr>
          <w:rFonts w:hint="eastAsia"/>
          <w:sz w:val="24"/>
          <w:szCs w:val="28"/>
        </w:rPr>
        <w:t>输出：</w:t>
      </w:r>
      <w:r>
        <w:rPr>
          <w:sz w:val="24"/>
          <w:szCs w:val="28"/>
        </w:rPr>
        <w:t>S-视频</w:t>
      </w:r>
      <w:r>
        <w:rPr>
          <w:rFonts w:hint="eastAsia"/>
          <w:sz w:val="24"/>
          <w:szCs w:val="28"/>
        </w:rPr>
        <w:t>、DP高清数字化输出</w:t>
      </w:r>
    </w:p>
    <w:p>
      <w:pPr>
        <w:snapToGrid w:val="0"/>
        <w:textAlignment w:val="baseline"/>
        <w:rPr>
          <w:sz w:val="22"/>
          <w:szCs w:val="28"/>
        </w:rPr>
      </w:pPr>
      <w:r>
        <w:rPr>
          <w:sz w:val="24"/>
          <w:szCs w:val="28"/>
        </w:rPr>
        <w:t>3.1</w:t>
      </w:r>
      <w:r>
        <w:rPr>
          <w:rFonts w:hint="eastAsia"/>
          <w:sz w:val="24"/>
          <w:szCs w:val="28"/>
        </w:rPr>
        <w:t>3图像管理与记录装置：</w:t>
      </w:r>
    </w:p>
    <w:p>
      <w:pPr>
        <w:snapToGrid w:val="0"/>
        <w:textAlignment w:val="baseline"/>
        <w:rPr>
          <w:sz w:val="22"/>
          <w:szCs w:val="28"/>
        </w:rPr>
      </w:pPr>
      <w:r>
        <w:rPr>
          <w:sz w:val="24"/>
          <w:szCs w:val="28"/>
        </w:rPr>
        <w:t>3.1</w:t>
      </w:r>
      <w:r>
        <w:rPr>
          <w:rFonts w:hint="eastAsia"/>
          <w:sz w:val="24"/>
          <w:szCs w:val="28"/>
        </w:rPr>
        <w:t>3</w:t>
      </w:r>
      <w:r>
        <w:rPr>
          <w:sz w:val="24"/>
          <w:szCs w:val="28"/>
        </w:rPr>
        <w:t>.1</w:t>
      </w:r>
      <w:r>
        <w:rPr>
          <w:rFonts w:hint="eastAsia"/>
          <w:sz w:val="24"/>
          <w:szCs w:val="28"/>
        </w:rPr>
        <w:t>内置图像管理系统</w:t>
      </w:r>
    </w:p>
    <w:p>
      <w:pPr>
        <w:snapToGrid w:val="0"/>
        <w:textAlignment w:val="baseline"/>
        <w:rPr>
          <w:sz w:val="22"/>
          <w:szCs w:val="28"/>
        </w:rPr>
      </w:pPr>
      <w:r>
        <w:rPr>
          <w:sz w:val="24"/>
          <w:szCs w:val="28"/>
        </w:rPr>
        <w:t>3.1</w:t>
      </w:r>
      <w:r>
        <w:rPr>
          <w:rFonts w:hint="eastAsia"/>
          <w:sz w:val="24"/>
          <w:szCs w:val="28"/>
        </w:rPr>
        <w:t>3</w:t>
      </w:r>
      <w:r>
        <w:rPr>
          <w:sz w:val="24"/>
          <w:szCs w:val="28"/>
        </w:rPr>
        <w:t>.2</w:t>
      </w:r>
      <w:r>
        <w:rPr>
          <w:rFonts w:hint="eastAsia"/>
          <w:sz w:val="24"/>
          <w:szCs w:val="28"/>
        </w:rPr>
        <w:t>主机内置硬盘≥</w:t>
      </w:r>
      <w:r>
        <w:rPr>
          <w:sz w:val="24"/>
          <w:szCs w:val="28"/>
        </w:rPr>
        <w:t>1T</w:t>
      </w:r>
      <w:r>
        <w:rPr>
          <w:rFonts w:hint="eastAsia"/>
          <w:sz w:val="24"/>
          <w:szCs w:val="28"/>
        </w:rPr>
        <w:t>,</w:t>
      </w:r>
      <w:r>
        <w:rPr>
          <w:sz w:val="24"/>
          <w:szCs w:val="28"/>
        </w:rPr>
        <w:t xml:space="preserve"> DVD／</w:t>
      </w:r>
      <w:r>
        <w:rPr>
          <w:rFonts w:hint="eastAsia"/>
          <w:sz w:val="24"/>
          <w:szCs w:val="28"/>
        </w:rPr>
        <w:t>USB</w:t>
      </w:r>
      <w:r>
        <w:rPr>
          <w:sz w:val="24"/>
          <w:szCs w:val="28"/>
        </w:rPr>
        <w:t>图像存储,电影回放重现单元</w:t>
      </w:r>
      <w:r>
        <w:rPr>
          <w:rFonts w:hint="eastAsia"/>
          <w:sz w:val="24"/>
          <w:szCs w:val="28"/>
        </w:rPr>
        <w:t>1280</w:t>
      </w:r>
      <w:r>
        <w:rPr>
          <w:sz w:val="24"/>
          <w:szCs w:val="28"/>
        </w:rPr>
        <w:t xml:space="preserve">帧； </w:t>
      </w:r>
    </w:p>
    <w:p>
      <w:pPr>
        <w:snapToGrid w:val="0"/>
        <w:textAlignment w:val="baseline"/>
        <w:rPr>
          <w:sz w:val="22"/>
          <w:szCs w:val="28"/>
        </w:rPr>
      </w:pPr>
      <w:r>
        <w:rPr>
          <w:sz w:val="24"/>
          <w:szCs w:val="28"/>
        </w:rPr>
        <w:t>3.13.3</w:t>
      </w:r>
      <w:r>
        <w:rPr>
          <w:rFonts w:hint="eastAsia"/>
          <w:sz w:val="24"/>
          <w:szCs w:val="28"/>
        </w:rPr>
        <w:t>可扩展的存储装置：大容量移动硬盘、DVD-RW、DVR等</w:t>
      </w:r>
    </w:p>
    <w:p>
      <w:pPr>
        <w:snapToGrid w:val="0"/>
        <w:textAlignment w:val="baseline"/>
        <w:rPr>
          <w:sz w:val="22"/>
          <w:szCs w:val="28"/>
        </w:rPr>
      </w:pPr>
      <w:r>
        <w:rPr>
          <w:rFonts w:hint="eastAsia"/>
          <w:sz w:val="24"/>
          <w:szCs w:val="28"/>
        </w:rPr>
        <w:t>3.14连通性</w:t>
      </w:r>
    </w:p>
    <w:p>
      <w:pPr>
        <w:snapToGrid w:val="0"/>
        <w:textAlignment w:val="baseline"/>
        <w:rPr>
          <w:sz w:val="22"/>
          <w:szCs w:val="28"/>
        </w:rPr>
      </w:pPr>
      <w:r>
        <w:rPr>
          <w:sz w:val="24"/>
          <w:szCs w:val="28"/>
        </w:rPr>
        <w:t>3.1</w:t>
      </w:r>
      <w:r>
        <w:rPr>
          <w:rFonts w:hint="eastAsia"/>
          <w:sz w:val="24"/>
          <w:szCs w:val="28"/>
        </w:rPr>
        <w:t>4</w:t>
      </w:r>
      <w:r>
        <w:rPr>
          <w:sz w:val="24"/>
          <w:szCs w:val="28"/>
        </w:rPr>
        <w:t>.1  医学数字图像和通信</w:t>
      </w:r>
      <w:r>
        <w:rPr>
          <w:rFonts w:hint="eastAsia"/>
          <w:sz w:val="24"/>
          <w:szCs w:val="28"/>
        </w:rPr>
        <w:t>协议，</w:t>
      </w:r>
      <w:r>
        <w:rPr>
          <w:sz w:val="24"/>
          <w:szCs w:val="28"/>
        </w:rPr>
        <w:t xml:space="preserve"> DICOM 3.0 版接口部件</w:t>
      </w:r>
    </w:p>
    <w:p>
      <w:pPr>
        <w:snapToGrid w:val="0"/>
        <w:textAlignment w:val="baseline"/>
        <w:rPr>
          <w:sz w:val="22"/>
          <w:szCs w:val="28"/>
        </w:rPr>
      </w:pPr>
      <w:r>
        <w:rPr>
          <w:sz w:val="24"/>
          <w:szCs w:val="28"/>
        </w:rPr>
        <w:t>3.1</w:t>
      </w:r>
      <w:r>
        <w:rPr>
          <w:rFonts w:hint="eastAsia"/>
          <w:sz w:val="24"/>
          <w:szCs w:val="28"/>
        </w:rPr>
        <w:t>4</w:t>
      </w:r>
      <w:r>
        <w:rPr>
          <w:sz w:val="24"/>
          <w:szCs w:val="28"/>
        </w:rPr>
        <w:t xml:space="preserve">.2 </w:t>
      </w:r>
      <w:r>
        <w:rPr>
          <w:rFonts w:hint="eastAsia"/>
          <w:sz w:val="24"/>
          <w:szCs w:val="28"/>
        </w:rPr>
        <w:t>支持DICOM 3D打印</w:t>
      </w:r>
    </w:p>
    <w:p>
      <w:pPr>
        <w:snapToGrid w:val="0"/>
        <w:textAlignment w:val="baseline"/>
        <w:rPr>
          <w:sz w:val="22"/>
          <w:szCs w:val="28"/>
        </w:rPr>
      </w:pPr>
      <w:r>
        <w:rPr>
          <w:rFonts w:hint="eastAsia"/>
          <w:sz w:val="24"/>
          <w:szCs w:val="28"/>
        </w:rPr>
        <w:t>七、技术参数及要求</w:t>
      </w:r>
    </w:p>
    <w:p>
      <w:pPr>
        <w:snapToGrid w:val="0"/>
        <w:textAlignment w:val="baseline"/>
        <w:rPr>
          <w:sz w:val="22"/>
          <w:szCs w:val="28"/>
        </w:rPr>
      </w:pPr>
      <w:r>
        <w:rPr>
          <w:sz w:val="24"/>
          <w:szCs w:val="28"/>
        </w:rPr>
        <w:t>4.1</w:t>
      </w:r>
      <w:r>
        <w:rPr>
          <w:rFonts w:hint="eastAsia"/>
          <w:sz w:val="24"/>
          <w:szCs w:val="28"/>
        </w:rPr>
        <w:t>系统通用功能</w:t>
      </w:r>
    </w:p>
    <w:p>
      <w:pPr>
        <w:snapToGrid w:val="0"/>
        <w:textAlignment w:val="baseline"/>
        <w:rPr>
          <w:sz w:val="22"/>
          <w:szCs w:val="28"/>
        </w:rPr>
      </w:pPr>
      <w:r>
        <w:rPr>
          <w:rFonts w:hint="eastAsia"/>
          <w:sz w:val="24"/>
          <w:szCs w:val="28"/>
        </w:rPr>
        <w:t>4.1</w:t>
      </w:r>
      <w:r>
        <w:rPr>
          <w:sz w:val="24"/>
          <w:szCs w:val="28"/>
        </w:rPr>
        <w:t>.1</w:t>
      </w:r>
      <w:r>
        <w:rPr>
          <w:rFonts w:hint="eastAsia"/>
          <w:sz w:val="24"/>
          <w:szCs w:val="28"/>
        </w:rPr>
        <w:t>监视器:</w:t>
      </w:r>
      <w:r>
        <w:rPr>
          <w:sz w:val="24"/>
          <w:szCs w:val="28"/>
        </w:rPr>
        <w:t>高分辨率液晶显示器</w:t>
      </w:r>
      <w:r>
        <w:rPr>
          <w:rFonts w:hint="eastAsia"/>
          <w:sz w:val="24"/>
          <w:szCs w:val="28"/>
        </w:rPr>
        <w:t>≥21.5英寸</w:t>
      </w:r>
      <w:r>
        <w:rPr>
          <w:sz w:val="24"/>
          <w:szCs w:val="28"/>
        </w:rPr>
        <w:t>,</w:t>
      </w:r>
      <w:r>
        <w:rPr>
          <w:rFonts w:hint="eastAsia"/>
          <w:sz w:val="24"/>
          <w:szCs w:val="28"/>
        </w:rPr>
        <w:t>分辨率1920×1080,</w:t>
      </w:r>
      <w:r>
        <w:rPr>
          <w:sz w:val="24"/>
          <w:szCs w:val="28"/>
        </w:rPr>
        <w:t>无闪烁，不间断逐行扫描，可上下左右任意旋转</w:t>
      </w:r>
      <w:r>
        <w:rPr>
          <w:rFonts w:hint="eastAsia"/>
          <w:sz w:val="24"/>
          <w:szCs w:val="28"/>
        </w:rPr>
        <w:t>，可前后折叠。</w:t>
      </w:r>
    </w:p>
    <w:p>
      <w:pPr>
        <w:snapToGrid w:val="0"/>
        <w:textAlignment w:val="baseline"/>
        <w:rPr>
          <w:sz w:val="22"/>
          <w:szCs w:val="28"/>
        </w:rPr>
      </w:pPr>
      <w:r>
        <w:rPr>
          <w:rFonts w:hint="eastAsia"/>
          <w:sz w:val="24"/>
          <w:szCs w:val="28"/>
        </w:rPr>
        <w:t>4.1</w:t>
      </w:r>
      <w:r>
        <w:rPr>
          <w:sz w:val="24"/>
          <w:szCs w:val="28"/>
        </w:rPr>
        <w:t>.2操作面板具备液晶触摸屏</w:t>
      </w:r>
      <w:r>
        <w:rPr>
          <w:rFonts w:hint="eastAsia"/>
          <w:sz w:val="24"/>
          <w:szCs w:val="28"/>
        </w:rPr>
        <w:t>≥12英寸,可通过手指滑动触摸屏进行翻页，直接点击触摸屏即可选择需要调节的参数，操作面板可上下左右进行高度调整及旋转，最大旋转角度达720度。</w:t>
      </w:r>
    </w:p>
    <w:p>
      <w:pPr>
        <w:snapToGrid w:val="0"/>
        <w:textAlignment w:val="baseline"/>
        <w:rPr>
          <w:sz w:val="22"/>
          <w:szCs w:val="28"/>
        </w:rPr>
      </w:pPr>
      <w:r>
        <w:rPr>
          <w:rFonts w:hint="eastAsia"/>
          <w:sz w:val="24"/>
          <w:szCs w:val="28"/>
        </w:rPr>
        <w:t>4.1</w:t>
      </w:r>
      <w:r>
        <w:rPr>
          <w:sz w:val="24"/>
          <w:szCs w:val="28"/>
        </w:rPr>
        <w:t>.3</w:t>
      </w:r>
      <w:r>
        <w:rPr>
          <w:rFonts w:hint="eastAsia"/>
          <w:sz w:val="24"/>
          <w:szCs w:val="28"/>
        </w:rPr>
        <w:t>标准成像探头接口≥4个，无针式微型接口，可通用</w:t>
      </w:r>
    </w:p>
    <w:p>
      <w:pPr>
        <w:snapToGrid w:val="0"/>
        <w:textAlignment w:val="baseline"/>
        <w:rPr>
          <w:sz w:val="22"/>
          <w:szCs w:val="28"/>
        </w:rPr>
      </w:pPr>
      <w:r>
        <w:rPr>
          <w:rFonts w:hint="eastAsia"/>
          <w:sz w:val="24"/>
          <w:szCs w:val="28"/>
        </w:rPr>
        <w:t>4.1</w:t>
      </w:r>
      <w:r>
        <w:rPr>
          <w:sz w:val="24"/>
          <w:szCs w:val="28"/>
        </w:rPr>
        <w:t>.4</w:t>
      </w:r>
      <w:r>
        <w:rPr>
          <w:rFonts w:hint="eastAsia"/>
          <w:sz w:val="24"/>
          <w:szCs w:val="28"/>
        </w:rPr>
        <w:t>功能分区控制面板，可升降、旋转、前后左右平移, 电子锁定</w:t>
      </w:r>
    </w:p>
    <w:p>
      <w:pPr>
        <w:snapToGrid w:val="0"/>
        <w:textAlignment w:val="baseline"/>
        <w:rPr>
          <w:sz w:val="22"/>
          <w:szCs w:val="28"/>
        </w:rPr>
      </w:pPr>
      <w:r>
        <w:rPr>
          <w:sz w:val="24"/>
          <w:szCs w:val="28"/>
        </w:rPr>
        <w:t>4.2</w:t>
      </w:r>
      <w:r>
        <w:rPr>
          <w:rFonts w:hint="eastAsia"/>
          <w:sz w:val="24"/>
          <w:szCs w:val="28"/>
        </w:rPr>
        <w:t>探头规格</w:t>
      </w:r>
    </w:p>
    <w:p>
      <w:pPr>
        <w:snapToGrid w:val="0"/>
        <w:textAlignment w:val="baseline"/>
        <w:rPr>
          <w:sz w:val="22"/>
          <w:szCs w:val="28"/>
        </w:rPr>
      </w:pPr>
      <w:r>
        <w:rPr>
          <w:sz w:val="24"/>
          <w:szCs w:val="28"/>
        </w:rPr>
        <w:t>4.2</w:t>
      </w:r>
      <w:r>
        <w:rPr>
          <w:rFonts w:hint="eastAsia"/>
          <w:sz w:val="24"/>
          <w:szCs w:val="28"/>
        </w:rPr>
        <w:t>.1频率:超宽频带探头</w:t>
      </w:r>
      <w:r>
        <w:rPr>
          <w:sz w:val="24"/>
          <w:szCs w:val="28"/>
        </w:rPr>
        <w:t>,</w:t>
      </w:r>
      <w:r>
        <w:rPr>
          <w:rFonts w:hint="eastAsia"/>
          <w:sz w:val="24"/>
          <w:szCs w:val="28"/>
        </w:rPr>
        <w:t>探头频率</w:t>
      </w:r>
      <w:r>
        <w:rPr>
          <w:sz w:val="24"/>
          <w:szCs w:val="28"/>
        </w:rPr>
        <w:t xml:space="preserve">1MHz </w:t>
      </w:r>
      <w:r>
        <w:rPr>
          <w:rFonts w:hint="eastAsia"/>
          <w:sz w:val="24"/>
          <w:szCs w:val="28"/>
        </w:rPr>
        <w:t>到</w:t>
      </w:r>
      <w:r>
        <w:rPr>
          <w:sz w:val="24"/>
          <w:szCs w:val="28"/>
        </w:rPr>
        <w:t>1</w:t>
      </w:r>
      <w:r>
        <w:rPr>
          <w:rFonts w:hint="eastAsia"/>
          <w:sz w:val="24"/>
          <w:szCs w:val="28"/>
        </w:rPr>
        <w:t>5</w:t>
      </w:r>
      <w:r>
        <w:rPr>
          <w:sz w:val="24"/>
          <w:szCs w:val="28"/>
        </w:rPr>
        <w:t xml:space="preserve"> MHz</w:t>
      </w:r>
    </w:p>
    <w:p>
      <w:pPr>
        <w:snapToGrid w:val="0"/>
        <w:textAlignment w:val="baseline"/>
        <w:rPr>
          <w:sz w:val="22"/>
          <w:szCs w:val="28"/>
        </w:rPr>
      </w:pPr>
      <w:r>
        <w:rPr>
          <w:sz w:val="24"/>
          <w:szCs w:val="28"/>
        </w:rPr>
        <w:t>4.2</w:t>
      </w:r>
      <w:r>
        <w:rPr>
          <w:rFonts w:hint="eastAsia"/>
          <w:sz w:val="24"/>
          <w:szCs w:val="28"/>
        </w:rPr>
        <w:t>.2类型:相控阵、凸阵、线阵</w:t>
      </w:r>
    </w:p>
    <w:p>
      <w:pPr>
        <w:snapToGrid w:val="0"/>
        <w:textAlignment w:val="baseline"/>
        <w:rPr>
          <w:sz w:val="22"/>
          <w:szCs w:val="28"/>
        </w:rPr>
      </w:pPr>
      <w:r>
        <w:rPr>
          <w:rFonts w:hint="eastAsia"/>
          <w:sz w:val="24"/>
          <w:szCs w:val="28"/>
          <w:lang w:eastAsia="zh-CN"/>
        </w:rPr>
        <w:t>★</w:t>
      </w:r>
      <w:r>
        <w:rPr>
          <w:sz w:val="24"/>
          <w:szCs w:val="28"/>
        </w:rPr>
        <w:t>4.2</w:t>
      </w:r>
      <w:r>
        <w:rPr>
          <w:rFonts w:hint="eastAsia"/>
          <w:sz w:val="24"/>
          <w:szCs w:val="28"/>
        </w:rPr>
        <w:t>.3压电晶体材料：相控阵、凸阵均采用单晶体材料</w:t>
      </w:r>
    </w:p>
    <w:p>
      <w:pPr>
        <w:snapToGrid w:val="0"/>
        <w:textAlignment w:val="baseline"/>
        <w:rPr>
          <w:sz w:val="22"/>
          <w:szCs w:val="28"/>
        </w:rPr>
      </w:pPr>
      <w:r>
        <w:rPr>
          <w:sz w:val="24"/>
          <w:szCs w:val="28"/>
        </w:rPr>
        <w:t>4.3</w:t>
      </w:r>
      <w:r>
        <w:rPr>
          <w:rFonts w:hint="eastAsia"/>
          <w:sz w:val="24"/>
          <w:szCs w:val="28"/>
        </w:rPr>
        <w:t>.二维成像主要参数:</w:t>
      </w:r>
    </w:p>
    <w:p>
      <w:pPr>
        <w:snapToGrid w:val="0"/>
        <w:textAlignment w:val="baseline"/>
        <w:rPr>
          <w:sz w:val="22"/>
          <w:szCs w:val="28"/>
        </w:rPr>
      </w:pPr>
      <w:r>
        <w:rPr>
          <w:rFonts w:hint="eastAsia"/>
          <w:sz w:val="24"/>
          <w:szCs w:val="28"/>
          <w:lang w:eastAsia="zh-CN"/>
        </w:rPr>
        <w:t>★</w:t>
      </w:r>
      <w:r>
        <w:rPr>
          <w:rFonts w:hint="eastAsia"/>
          <w:sz w:val="24"/>
          <w:szCs w:val="28"/>
        </w:rPr>
        <w:t>4.3</w:t>
      </w:r>
      <w:r>
        <w:rPr>
          <w:sz w:val="24"/>
          <w:szCs w:val="28"/>
        </w:rPr>
        <w:t>.1</w:t>
      </w:r>
      <w:r>
        <w:rPr>
          <w:rFonts w:hint="eastAsia"/>
          <w:sz w:val="24"/>
          <w:szCs w:val="28"/>
        </w:rPr>
        <w:t>扫描:</w:t>
      </w:r>
    </w:p>
    <w:p>
      <w:pPr>
        <w:snapToGrid w:val="0"/>
        <w:textAlignment w:val="baseline"/>
        <w:rPr>
          <w:sz w:val="22"/>
          <w:szCs w:val="28"/>
        </w:rPr>
      </w:pPr>
      <w:r>
        <w:rPr>
          <w:rFonts w:hint="eastAsia"/>
          <w:sz w:val="24"/>
          <w:szCs w:val="28"/>
        </w:rPr>
        <w:t>成人心脏相控阵：超声频率1－5 MHz</w:t>
      </w:r>
    </w:p>
    <w:p>
      <w:pPr>
        <w:snapToGrid w:val="0"/>
        <w:textAlignment w:val="baseline"/>
        <w:rPr>
          <w:sz w:val="22"/>
          <w:szCs w:val="28"/>
        </w:rPr>
      </w:pPr>
      <w:r>
        <w:rPr>
          <w:rFonts w:hint="eastAsia"/>
          <w:sz w:val="24"/>
          <w:szCs w:val="28"/>
        </w:rPr>
        <w:t>浅表电子线阵</w:t>
      </w:r>
      <w:r>
        <w:rPr>
          <w:sz w:val="24"/>
          <w:szCs w:val="28"/>
        </w:rPr>
        <w:t>:</w:t>
      </w:r>
      <w:r>
        <w:rPr>
          <w:rFonts w:hint="eastAsia"/>
          <w:sz w:val="24"/>
          <w:szCs w:val="28"/>
        </w:rPr>
        <w:t>超声频率3-12MHz</w:t>
      </w:r>
    </w:p>
    <w:p>
      <w:pPr>
        <w:snapToGrid w:val="0"/>
        <w:textAlignment w:val="baseline"/>
        <w:rPr>
          <w:rFonts w:hint="eastAsia"/>
          <w:sz w:val="22"/>
          <w:szCs w:val="28"/>
        </w:rPr>
      </w:pPr>
      <w:r>
        <w:rPr>
          <w:rFonts w:hint="eastAsia"/>
          <w:sz w:val="24"/>
          <w:szCs w:val="28"/>
        </w:rPr>
        <w:t>腹部电子凸阵：超声频率1－5MHz</w:t>
      </w:r>
    </w:p>
    <w:p>
      <w:pPr>
        <w:snapToGrid w:val="0"/>
        <w:textAlignment w:val="baseline"/>
        <w:rPr>
          <w:rFonts w:hint="eastAsia"/>
          <w:sz w:val="22"/>
          <w:szCs w:val="28"/>
        </w:rPr>
      </w:pPr>
      <w:r>
        <w:rPr>
          <w:rFonts w:hint="eastAsia"/>
          <w:sz w:val="24"/>
          <w:szCs w:val="28"/>
        </w:rPr>
        <w:t>心脏相控阵</w:t>
      </w:r>
      <w:r>
        <w:rPr>
          <w:sz w:val="24"/>
          <w:szCs w:val="28"/>
        </w:rPr>
        <w:t>:</w:t>
      </w:r>
      <w:r>
        <w:rPr>
          <w:rFonts w:hint="eastAsia"/>
          <w:sz w:val="24"/>
          <w:szCs w:val="28"/>
        </w:rPr>
        <w:t>超声频率2-9MHz</w:t>
      </w:r>
    </w:p>
    <w:p>
      <w:pPr>
        <w:snapToGrid w:val="0"/>
        <w:textAlignment w:val="baseline"/>
        <w:rPr>
          <w:sz w:val="22"/>
          <w:szCs w:val="28"/>
        </w:rPr>
      </w:pPr>
      <w:r>
        <w:rPr>
          <w:sz w:val="24"/>
          <w:szCs w:val="28"/>
        </w:rPr>
        <w:t>4.3</w:t>
      </w:r>
      <w:r>
        <w:rPr>
          <w:rFonts w:hint="eastAsia"/>
          <w:sz w:val="24"/>
          <w:szCs w:val="28"/>
        </w:rPr>
        <w:t>.2扫描速率:相控阵，全视野</w:t>
      </w:r>
      <w:r>
        <w:rPr>
          <w:sz w:val="24"/>
          <w:szCs w:val="28"/>
        </w:rPr>
        <w:t>，1</w:t>
      </w:r>
      <w:r>
        <w:rPr>
          <w:rFonts w:hint="eastAsia"/>
          <w:sz w:val="24"/>
          <w:szCs w:val="28"/>
        </w:rPr>
        <w:t>7</w:t>
      </w:r>
      <w:r>
        <w:rPr>
          <w:sz w:val="24"/>
          <w:szCs w:val="28"/>
        </w:rPr>
        <w:t>cm深度时，帧速</w:t>
      </w:r>
      <w:r>
        <w:rPr>
          <w:rFonts w:hint="eastAsia"/>
          <w:sz w:val="24"/>
          <w:szCs w:val="28"/>
        </w:rPr>
        <w:t>率≥60帧/秒</w:t>
      </w:r>
    </w:p>
    <w:p>
      <w:pPr>
        <w:snapToGrid w:val="0"/>
        <w:textAlignment w:val="baseline"/>
        <w:rPr>
          <w:sz w:val="22"/>
          <w:szCs w:val="28"/>
        </w:rPr>
      </w:pPr>
      <w:r>
        <w:rPr>
          <w:rFonts w:hint="eastAsia"/>
          <w:sz w:val="24"/>
          <w:szCs w:val="28"/>
        </w:rPr>
        <w:t>凸阵，全视野，18cm深度时，帧速率≥45帧/秒</w:t>
      </w:r>
    </w:p>
    <w:p>
      <w:pPr>
        <w:snapToGrid w:val="0"/>
        <w:textAlignment w:val="baseline"/>
        <w:rPr>
          <w:sz w:val="22"/>
          <w:szCs w:val="28"/>
        </w:rPr>
      </w:pPr>
      <w:r>
        <w:rPr>
          <w:rFonts w:hint="eastAsia"/>
          <w:sz w:val="24"/>
          <w:szCs w:val="28"/>
        </w:rPr>
        <w:t>线阵，全视野，4cm深度时，帧速率≥140帧/秒</w:t>
      </w:r>
    </w:p>
    <w:p>
      <w:pPr>
        <w:snapToGrid w:val="0"/>
        <w:textAlignment w:val="baseline"/>
        <w:rPr>
          <w:sz w:val="22"/>
          <w:szCs w:val="28"/>
        </w:rPr>
      </w:pPr>
      <w:r>
        <w:rPr>
          <w:sz w:val="24"/>
          <w:szCs w:val="28"/>
        </w:rPr>
        <w:t>4.3</w:t>
      </w:r>
      <w:r>
        <w:rPr>
          <w:rFonts w:hint="eastAsia"/>
          <w:sz w:val="24"/>
          <w:szCs w:val="28"/>
        </w:rPr>
        <w:t>.3扫描深度：最大扫描深度40cm</w:t>
      </w:r>
    </w:p>
    <w:p>
      <w:pPr>
        <w:snapToGrid w:val="0"/>
        <w:textAlignment w:val="baseline"/>
        <w:rPr>
          <w:sz w:val="22"/>
          <w:szCs w:val="28"/>
        </w:rPr>
      </w:pPr>
      <w:r>
        <w:rPr>
          <w:sz w:val="24"/>
          <w:szCs w:val="28"/>
        </w:rPr>
        <w:t>4.3</w:t>
      </w:r>
      <w:r>
        <w:rPr>
          <w:rFonts w:hint="eastAsia"/>
          <w:sz w:val="24"/>
          <w:szCs w:val="28"/>
        </w:rPr>
        <w:t>.4声束聚焦:发射接收动态连续聚焦</w:t>
      </w:r>
    </w:p>
    <w:p>
      <w:pPr>
        <w:snapToGrid w:val="0"/>
        <w:textAlignment w:val="baseline"/>
        <w:rPr>
          <w:sz w:val="22"/>
          <w:szCs w:val="28"/>
        </w:rPr>
      </w:pPr>
      <w:r>
        <w:rPr>
          <w:sz w:val="24"/>
          <w:szCs w:val="28"/>
        </w:rPr>
        <w:t>4.3</w:t>
      </w:r>
      <w:r>
        <w:rPr>
          <w:rFonts w:hint="eastAsia"/>
          <w:sz w:val="24"/>
          <w:szCs w:val="28"/>
        </w:rPr>
        <w:t>.</w:t>
      </w:r>
      <w:r>
        <w:rPr>
          <w:sz w:val="24"/>
          <w:szCs w:val="28"/>
        </w:rPr>
        <w:t>5</w:t>
      </w:r>
      <w:r>
        <w:rPr>
          <w:rFonts w:hint="eastAsia"/>
          <w:sz w:val="24"/>
          <w:szCs w:val="28"/>
        </w:rPr>
        <w:t>回放重现及存储:灰阶图像回放＞1000幅，存储时间≥6分钟</w:t>
      </w:r>
    </w:p>
    <w:p>
      <w:pPr>
        <w:snapToGrid w:val="0"/>
        <w:textAlignment w:val="baseline"/>
        <w:rPr>
          <w:sz w:val="22"/>
          <w:szCs w:val="28"/>
        </w:rPr>
      </w:pPr>
      <w:r>
        <w:rPr>
          <w:sz w:val="24"/>
          <w:szCs w:val="28"/>
        </w:rPr>
        <w:t>4.3</w:t>
      </w:r>
      <w:r>
        <w:rPr>
          <w:rFonts w:hint="eastAsia"/>
          <w:sz w:val="24"/>
          <w:szCs w:val="28"/>
        </w:rPr>
        <w:t>.</w:t>
      </w:r>
      <w:r>
        <w:rPr>
          <w:sz w:val="24"/>
          <w:szCs w:val="28"/>
        </w:rPr>
        <w:t>6</w:t>
      </w:r>
      <w:r>
        <w:rPr>
          <w:rFonts w:hint="eastAsia"/>
          <w:sz w:val="24"/>
          <w:szCs w:val="28"/>
        </w:rPr>
        <w:t>预设条件:针对不同的检查脏器,预置最佳化图像的检查条件,减少操作时的调节,及常用所需的外部调节及组合调节，每个探头可提供预设置≥40个</w:t>
      </w:r>
    </w:p>
    <w:p>
      <w:pPr>
        <w:snapToGrid w:val="0"/>
        <w:textAlignment w:val="baseline"/>
        <w:rPr>
          <w:sz w:val="22"/>
          <w:szCs w:val="28"/>
        </w:rPr>
      </w:pPr>
      <w:r>
        <w:rPr>
          <w:sz w:val="24"/>
          <w:szCs w:val="28"/>
        </w:rPr>
        <w:t>4.3</w:t>
      </w:r>
      <w:r>
        <w:rPr>
          <w:rFonts w:hint="eastAsia"/>
          <w:sz w:val="24"/>
          <w:szCs w:val="28"/>
        </w:rPr>
        <w:t>.7增益调节:2D/Color/Doppler可独立调节, T</w:t>
      </w:r>
      <w:r>
        <w:rPr>
          <w:sz w:val="24"/>
          <w:szCs w:val="28"/>
        </w:rPr>
        <w:t>GC</w:t>
      </w:r>
      <w:r>
        <w:rPr>
          <w:rFonts w:hint="eastAsia"/>
          <w:sz w:val="24"/>
          <w:szCs w:val="28"/>
        </w:rPr>
        <w:t>分段≥8， LGC分段≥4</w:t>
      </w:r>
    </w:p>
    <w:p>
      <w:pPr>
        <w:snapToGrid w:val="0"/>
        <w:textAlignment w:val="baseline"/>
        <w:rPr>
          <w:sz w:val="22"/>
          <w:szCs w:val="28"/>
        </w:rPr>
      </w:pPr>
      <w:r>
        <w:rPr>
          <w:sz w:val="24"/>
          <w:szCs w:val="28"/>
        </w:rPr>
        <w:t>4.4</w:t>
      </w:r>
      <w:r>
        <w:rPr>
          <w:rFonts w:hint="eastAsia"/>
          <w:sz w:val="24"/>
          <w:szCs w:val="28"/>
        </w:rPr>
        <w:t>.频率多普勒</w:t>
      </w:r>
    </w:p>
    <w:p>
      <w:pPr>
        <w:snapToGrid w:val="0"/>
        <w:textAlignment w:val="baseline"/>
        <w:rPr>
          <w:sz w:val="22"/>
          <w:szCs w:val="28"/>
        </w:rPr>
      </w:pPr>
      <w:r>
        <w:rPr>
          <w:sz w:val="24"/>
          <w:szCs w:val="28"/>
        </w:rPr>
        <w:t>4.4.1</w:t>
      </w:r>
      <w:r>
        <w:rPr>
          <w:rFonts w:hint="eastAsia"/>
          <w:sz w:val="24"/>
          <w:szCs w:val="28"/>
        </w:rPr>
        <w:t>方式:脉冲波多普勒PW，连续波多普勒</w:t>
      </w:r>
      <w:r>
        <w:rPr>
          <w:sz w:val="24"/>
          <w:szCs w:val="28"/>
        </w:rPr>
        <w:t>CW</w:t>
      </w:r>
      <w:r>
        <w:rPr>
          <w:rFonts w:hint="eastAsia"/>
          <w:sz w:val="24"/>
          <w:szCs w:val="28"/>
        </w:rPr>
        <w:t>，高脉冲重复频率HPRF</w:t>
      </w:r>
    </w:p>
    <w:p>
      <w:pPr>
        <w:snapToGrid w:val="0"/>
        <w:textAlignment w:val="baseline"/>
        <w:rPr>
          <w:sz w:val="22"/>
          <w:szCs w:val="28"/>
        </w:rPr>
      </w:pPr>
      <w:r>
        <w:rPr>
          <w:rFonts w:hint="eastAsia"/>
          <w:sz w:val="24"/>
          <w:szCs w:val="28"/>
        </w:rPr>
        <w:t>4.4.2多普勒探头与频率:PW，</w:t>
      </w:r>
      <w:r>
        <w:rPr>
          <w:sz w:val="24"/>
          <w:szCs w:val="28"/>
        </w:rPr>
        <w:t>CW</w:t>
      </w:r>
    </w:p>
    <w:p>
      <w:pPr>
        <w:snapToGrid w:val="0"/>
        <w:textAlignment w:val="baseline"/>
        <w:rPr>
          <w:sz w:val="22"/>
          <w:szCs w:val="28"/>
        </w:rPr>
      </w:pPr>
      <w:r>
        <w:rPr>
          <w:rFonts w:hint="eastAsia"/>
          <w:sz w:val="24"/>
          <w:szCs w:val="28"/>
        </w:rPr>
        <w:t>4.4.3最大测量速度:PW，</w:t>
      </w:r>
      <w:r>
        <w:rPr>
          <w:sz w:val="24"/>
          <w:szCs w:val="28"/>
        </w:rPr>
        <w:t>1.6MH</w:t>
      </w:r>
      <w:r>
        <w:rPr>
          <w:rFonts w:hint="eastAsia"/>
          <w:sz w:val="24"/>
          <w:szCs w:val="28"/>
        </w:rPr>
        <w:t>z，</w:t>
      </w:r>
      <w:r>
        <w:rPr>
          <w:sz w:val="24"/>
          <w:szCs w:val="28"/>
        </w:rPr>
        <w:t>0</w:t>
      </w:r>
      <w:r>
        <w:rPr>
          <w:rFonts w:hint="eastAsia"/>
          <w:sz w:val="24"/>
          <w:szCs w:val="28"/>
        </w:rPr>
        <w:t>°时，</w:t>
      </w:r>
      <w:r>
        <w:rPr>
          <w:sz w:val="24"/>
          <w:szCs w:val="28"/>
        </w:rPr>
        <w:t>血流速度最</w:t>
      </w:r>
      <w:r>
        <w:rPr>
          <w:rFonts w:hint="eastAsia"/>
          <w:sz w:val="24"/>
          <w:szCs w:val="28"/>
        </w:rPr>
        <w:t>大≥8m/s</w:t>
      </w:r>
      <w:r>
        <w:rPr>
          <w:sz w:val="24"/>
          <w:szCs w:val="28"/>
        </w:rPr>
        <w:t>; CW</w:t>
      </w:r>
      <w:r>
        <w:rPr>
          <w:rFonts w:hint="eastAsia"/>
          <w:sz w:val="24"/>
          <w:szCs w:val="28"/>
        </w:rPr>
        <w:t>，</w:t>
      </w:r>
      <w:r>
        <w:rPr>
          <w:sz w:val="24"/>
          <w:szCs w:val="28"/>
        </w:rPr>
        <w:t>1.8MHz</w:t>
      </w:r>
      <w:r>
        <w:rPr>
          <w:rFonts w:hint="eastAsia"/>
          <w:sz w:val="24"/>
          <w:szCs w:val="28"/>
        </w:rPr>
        <w:t>，</w:t>
      </w:r>
      <w:r>
        <w:rPr>
          <w:sz w:val="24"/>
          <w:szCs w:val="28"/>
        </w:rPr>
        <w:t>0</w:t>
      </w:r>
      <w:r>
        <w:rPr>
          <w:rFonts w:hint="eastAsia"/>
          <w:sz w:val="24"/>
          <w:szCs w:val="28"/>
        </w:rPr>
        <w:t>°时</w:t>
      </w:r>
      <w:r>
        <w:rPr>
          <w:sz w:val="24"/>
          <w:szCs w:val="28"/>
        </w:rPr>
        <w:t>血流速度最</w:t>
      </w:r>
      <w:r>
        <w:rPr>
          <w:rFonts w:hint="eastAsia"/>
          <w:sz w:val="24"/>
          <w:szCs w:val="28"/>
        </w:rPr>
        <w:t>大≥</w:t>
      </w:r>
      <w:r>
        <w:rPr>
          <w:sz w:val="24"/>
          <w:szCs w:val="28"/>
        </w:rPr>
        <w:t>25</w:t>
      </w:r>
      <w:r>
        <w:rPr>
          <w:rFonts w:hint="eastAsia"/>
          <w:sz w:val="24"/>
          <w:szCs w:val="28"/>
        </w:rPr>
        <w:t>m/s</w:t>
      </w:r>
    </w:p>
    <w:p>
      <w:pPr>
        <w:snapToGrid w:val="0"/>
        <w:textAlignment w:val="baseline"/>
        <w:rPr>
          <w:sz w:val="22"/>
          <w:szCs w:val="28"/>
        </w:rPr>
      </w:pPr>
      <w:r>
        <w:rPr>
          <w:rFonts w:hint="eastAsia"/>
          <w:sz w:val="24"/>
          <w:szCs w:val="28"/>
        </w:rPr>
        <w:t>4.4.4最低测量速度1mm/</w:t>
      </w:r>
      <w:r>
        <w:rPr>
          <w:sz w:val="24"/>
          <w:szCs w:val="28"/>
        </w:rPr>
        <w:t>s (</w:t>
      </w:r>
      <w:r>
        <w:rPr>
          <w:rFonts w:hint="eastAsia"/>
          <w:sz w:val="24"/>
          <w:szCs w:val="28"/>
        </w:rPr>
        <w:t>非噪声信号)</w:t>
      </w:r>
    </w:p>
    <w:p>
      <w:pPr>
        <w:snapToGrid w:val="0"/>
        <w:textAlignment w:val="baseline"/>
        <w:rPr>
          <w:sz w:val="22"/>
          <w:szCs w:val="28"/>
        </w:rPr>
      </w:pPr>
      <w:r>
        <w:rPr>
          <w:rFonts w:hint="eastAsia"/>
          <w:sz w:val="24"/>
          <w:szCs w:val="28"/>
        </w:rPr>
        <w:t>4.4.5显示方式:B/D、B/C/D、</w:t>
      </w:r>
      <w:r>
        <w:rPr>
          <w:sz w:val="24"/>
          <w:szCs w:val="28"/>
        </w:rPr>
        <w:t>D</w:t>
      </w:r>
    </w:p>
    <w:p>
      <w:pPr>
        <w:snapToGrid w:val="0"/>
        <w:textAlignment w:val="baseline"/>
        <w:rPr>
          <w:sz w:val="22"/>
          <w:szCs w:val="28"/>
        </w:rPr>
      </w:pPr>
      <w:r>
        <w:rPr>
          <w:sz w:val="24"/>
          <w:szCs w:val="28"/>
        </w:rPr>
        <w:t>4.4</w:t>
      </w:r>
      <w:r>
        <w:rPr>
          <w:rFonts w:hint="eastAsia"/>
          <w:sz w:val="24"/>
          <w:szCs w:val="28"/>
        </w:rPr>
        <w:t>.6电影回放:≥1000帧</w:t>
      </w:r>
    </w:p>
    <w:p>
      <w:pPr>
        <w:snapToGrid w:val="0"/>
        <w:textAlignment w:val="baseline"/>
        <w:rPr>
          <w:sz w:val="22"/>
          <w:szCs w:val="28"/>
        </w:rPr>
      </w:pPr>
      <w:r>
        <w:rPr>
          <w:rFonts w:hint="eastAsia"/>
          <w:sz w:val="24"/>
          <w:szCs w:val="28"/>
        </w:rPr>
        <w:t>4.4.7零位移动:≥6级</w:t>
      </w:r>
    </w:p>
    <w:p>
      <w:pPr>
        <w:snapToGrid w:val="0"/>
        <w:textAlignment w:val="baseline"/>
        <w:rPr>
          <w:sz w:val="22"/>
          <w:szCs w:val="28"/>
        </w:rPr>
      </w:pPr>
      <w:r>
        <w:rPr>
          <w:rFonts w:hint="eastAsia"/>
          <w:sz w:val="24"/>
          <w:szCs w:val="28"/>
          <w:lang w:eastAsia="zh-CN"/>
        </w:rPr>
        <w:t>★</w:t>
      </w:r>
      <w:r>
        <w:rPr>
          <w:rFonts w:hint="eastAsia"/>
          <w:sz w:val="24"/>
          <w:szCs w:val="28"/>
        </w:rPr>
        <w:t>4.4</w:t>
      </w:r>
      <w:r>
        <w:rPr>
          <w:sz w:val="24"/>
          <w:szCs w:val="28"/>
        </w:rPr>
        <w:t>.8</w:t>
      </w:r>
      <w:r>
        <w:rPr>
          <w:rFonts w:hint="eastAsia"/>
          <w:sz w:val="24"/>
          <w:szCs w:val="28"/>
        </w:rPr>
        <w:t>取样宽度及位置范围:宽度0.5-20mm</w:t>
      </w:r>
      <w:r>
        <w:rPr>
          <w:sz w:val="24"/>
          <w:szCs w:val="28"/>
        </w:rPr>
        <w:t>;</w:t>
      </w:r>
      <w:r>
        <w:rPr>
          <w:rFonts w:hint="eastAsia"/>
          <w:sz w:val="24"/>
          <w:szCs w:val="28"/>
        </w:rPr>
        <w:t>分级</w:t>
      </w:r>
    </w:p>
    <w:p>
      <w:pPr>
        <w:snapToGrid w:val="0"/>
        <w:textAlignment w:val="baseline"/>
        <w:rPr>
          <w:sz w:val="22"/>
          <w:szCs w:val="28"/>
        </w:rPr>
      </w:pPr>
      <w:r>
        <w:rPr>
          <w:sz w:val="24"/>
          <w:szCs w:val="28"/>
        </w:rPr>
        <w:t>4.4</w:t>
      </w:r>
      <w:r>
        <w:rPr>
          <w:rFonts w:hint="eastAsia"/>
          <w:sz w:val="24"/>
          <w:szCs w:val="28"/>
        </w:rPr>
        <w:t>.9滤波器:高通滤波或低通滤波两种,分级选择:PW高通≥10级,低通≥5级;</w:t>
      </w:r>
    </w:p>
    <w:p>
      <w:pPr>
        <w:snapToGrid w:val="0"/>
        <w:textAlignment w:val="baseline"/>
        <w:rPr>
          <w:sz w:val="22"/>
          <w:szCs w:val="28"/>
        </w:rPr>
      </w:pPr>
      <w:r>
        <w:rPr>
          <w:rFonts w:hint="eastAsia"/>
          <w:sz w:val="24"/>
          <w:szCs w:val="28"/>
        </w:rPr>
        <w:t>CW高通≥8级,低通≥5级</w:t>
      </w:r>
    </w:p>
    <w:p>
      <w:pPr>
        <w:snapToGrid w:val="0"/>
        <w:textAlignment w:val="baseline"/>
        <w:rPr>
          <w:sz w:val="22"/>
          <w:szCs w:val="28"/>
        </w:rPr>
      </w:pPr>
      <w:r>
        <w:rPr>
          <w:sz w:val="24"/>
          <w:szCs w:val="28"/>
        </w:rPr>
        <w:t>4.4.10</w:t>
      </w:r>
      <w:r>
        <w:rPr>
          <w:rFonts w:hint="eastAsia"/>
          <w:sz w:val="24"/>
          <w:szCs w:val="28"/>
        </w:rPr>
        <w:t>显示控制:反转显示(左/右,上/下),零移位, D扩展, B/D扩展,局放及移位</w:t>
      </w:r>
    </w:p>
    <w:p>
      <w:pPr>
        <w:snapToGrid w:val="0"/>
        <w:textAlignment w:val="baseline"/>
        <w:rPr>
          <w:sz w:val="22"/>
          <w:szCs w:val="28"/>
        </w:rPr>
      </w:pPr>
      <w:r>
        <w:rPr>
          <w:rFonts w:hint="eastAsia"/>
          <w:sz w:val="24"/>
          <w:szCs w:val="28"/>
        </w:rPr>
        <w:t>4.5.彩色多普勒</w:t>
      </w:r>
    </w:p>
    <w:p>
      <w:pPr>
        <w:snapToGrid w:val="0"/>
        <w:textAlignment w:val="baseline"/>
        <w:rPr>
          <w:sz w:val="22"/>
          <w:szCs w:val="28"/>
        </w:rPr>
      </w:pPr>
      <w:r>
        <w:rPr>
          <w:sz w:val="24"/>
          <w:szCs w:val="28"/>
        </w:rPr>
        <w:t>4.5</w:t>
      </w:r>
      <w:r>
        <w:rPr>
          <w:rFonts w:hint="eastAsia"/>
          <w:sz w:val="24"/>
          <w:szCs w:val="28"/>
        </w:rPr>
        <w:t>.1显示方式: 速度方差显示、能量显示、速度显示、方差显示;</w:t>
      </w:r>
    </w:p>
    <w:p>
      <w:pPr>
        <w:snapToGrid w:val="0"/>
        <w:textAlignment w:val="baseline"/>
        <w:rPr>
          <w:sz w:val="22"/>
          <w:szCs w:val="28"/>
        </w:rPr>
      </w:pPr>
      <w:r>
        <w:rPr>
          <w:sz w:val="24"/>
          <w:szCs w:val="28"/>
        </w:rPr>
        <w:t>4.5</w:t>
      </w:r>
      <w:r>
        <w:rPr>
          <w:rFonts w:hint="eastAsia"/>
          <w:sz w:val="24"/>
          <w:szCs w:val="28"/>
        </w:rPr>
        <w:t>.2二维图像/频谱多普勒/彩色血流成像三同步显示</w:t>
      </w:r>
    </w:p>
    <w:p>
      <w:pPr>
        <w:snapToGrid w:val="0"/>
        <w:textAlignment w:val="baseline"/>
        <w:rPr>
          <w:sz w:val="22"/>
          <w:szCs w:val="28"/>
        </w:rPr>
      </w:pPr>
      <w:r>
        <w:rPr>
          <w:rFonts w:hint="eastAsia"/>
          <w:sz w:val="24"/>
          <w:szCs w:val="28"/>
        </w:rPr>
        <w:t>4.5.3彩色显示角度</w:t>
      </w:r>
      <w:r>
        <w:rPr>
          <w:sz w:val="24"/>
          <w:szCs w:val="28"/>
        </w:rPr>
        <w:t>: 20</w:t>
      </w:r>
      <w:r>
        <w:rPr>
          <w:rFonts w:hint="eastAsia"/>
          <w:sz w:val="24"/>
          <w:szCs w:val="28"/>
        </w:rPr>
        <w:t>-90°选择</w:t>
      </w:r>
    </w:p>
    <w:p>
      <w:pPr>
        <w:snapToGrid w:val="0"/>
        <w:textAlignment w:val="baseline"/>
        <w:rPr>
          <w:sz w:val="22"/>
          <w:szCs w:val="28"/>
        </w:rPr>
      </w:pPr>
      <w:r>
        <w:rPr>
          <w:rFonts w:hint="eastAsia"/>
          <w:sz w:val="24"/>
          <w:szCs w:val="28"/>
        </w:rPr>
        <w:t>4.5.4彩色显示帧数: 85°</w:t>
      </w:r>
      <w:r>
        <w:rPr>
          <w:sz w:val="24"/>
          <w:szCs w:val="28"/>
        </w:rPr>
        <w:t>, 18cm深,帧</w:t>
      </w:r>
      <w:r>
        <w:rPr>
          <w:rFonts w:hint="eastAsia"/>
          <w:sz w:val="24"/>
          <w:szCs w:val="28"/>
        </w:rPr>
        <w:t>频≥10帧/秒</w:t>
      </w:r>
    </w:p>
    <w:p>
      <w:pPr>
        <w:snapToGrid w:val="0"/>
        <w:textAlignment w:val="baseline"/>
        <w:rPr>
          <w:sz w:val="22"/>
          <w:szCs w:val="28"/>
        </w:rPr>
      </w:pPr>
      <w:r>
        <w:rPr>
          <w:sz w:val="24"/>
          <w:szCs w:val="28"/>
        </w:rPr>
        <w:t xml:space="preserve">4.5.5 </w:t>
      </w:r>
      <w:r>
        <w:rPr>
          <w:rFonts w:hint="eastAsia"/>
          <w:sz w:val="24"/>
          <w:szCs w:val="28"/>
        </w:rPr>
        <w:t>组织多普勒帧频：85°，18cm深，帧频≥110帧/秒</w:t>
      </w:r>
    </w:p>
    <w:p>
      <w:pPr>
        <w:snapToGrid w:val="0"/>
        <w:textAlignment w:val="baseline"/>
        <w:rPr>
          <w:sz w:val="22"/>
          <w:szCs w:val="28"/>
        </w:rPr>
      </w:pPr>
      <w:r>
        <w:rPr>
          <w:rFonts w:hint="eastAsia"/>
          <w:sz w:val="24"/>
          <w:szCs w:val="28"/>
        </w:rPr>
        <w:t>4.5.</w:t>
      </w:r>
      <w:r>
        <w:rPr>
          <w:sz w:val="24"/>
          <w:szCs w:val="28"/>
        </w:rPr>
        <w:t>6</w:t>
      </w:r>
      <w:r>
        <w:rPr>
          <w:rFonts w:hint="eastAsia"/>
          <w:sz w:val="24"/>
          <w:szCs w:val="28"/>
        </w:rPr>
        <w:t>显示位置调整:感兴趣的图像范围:-20°-+20°</w:t>
      </w:r>
    </w:p>
    <w:p>
      <w:pPr>
        <w:snapToGrid w:val="0"/>
        <w:textAlignment w:val="baseline"/>
        <w:rPr>
          <w:sz w:val="22"/>
          <w:szCs w:val="28"/>
        </w:rPr>
      </w:pPr>
      <w:r>
        <w:rPr>
          <w:sz w:val="24"/>
          <w:szCs w:val="28"/>
        </w:rPr>
        <w:t>4.5</w:t>
      </w:r>
      <w:r>
        <w:rPr>
          <w:rFonts w:hint="eastAsia"/>
          <w:sz w:val="24"/>
          <w:szCs w:val="28"/>
        </w:rPr>
        <w:t>.</w:t>
      </w:r>
      <w:r>
        <w:rPr>
          <w:sz w:val="24"/>
          <w:szCs w:val="28"/>
        </w:rPr>
        <w:t>7</w:t>
      </w:r>
      <w:r>
        <w:rPr>
          <w:rFonts w:hint="eastAsia"/>
          <w:sz w:val="24"/>
          <w:szCs w:val="28"/>
        </w:rPr>
        <w:t>显示控制:零位移动分+15级,黑/白与彩色比较,彩色对比</w:t>
      </w:r>
    </w:p>
    <w:p>
      <w:pPr>
        <w:snapToGrid w:val="0"/>
        <w:textAlignment w:val="baseline"/>
        <w:rPr>
          <w:sz w:val="22"/>
          <w:szCs w:val="28"/>
        </w:rPr>
      </w:pPr>
      <w:r>
        <w:rPr>
          <w:sz w:val="24"/>
          <w:szCs w:val="28"/>
        </w:rPr>
        <w:t>4.5</w:t>
      </w:r>
      <w:r>
        <w:rPr>
          <w:rFonts w:hint="eastAsia"/>
          <w:sz w:val="24"/>
          <w:szCs w:val="28"/>
        </w:rPr>
        <w:t>.</w:t>
      </w:r>
      <w:r>
        <w:rPr>
          <w:sz w:val="24"/>
          <w:szCs w:val="28"/>
        </w:rPr>
        <w:t>8</w:t>
      </w:r>
      <w:r>
        <w:rPr>
          <w:rFonts w:hint="eastAsia"/>
          <w:sz w:val="24"/>
          <w:szCs w:val="28"/>
        </w:rPr>
        <w:t>彩色增强功能:彩色多普勒能量图(CDE/CPI);组织多普勒(TDI)</w:t>
      </w:r>
    </w:p>
    <w:p>
      <w:pPr>
        <w:snapToGrid w:val="0"/>
        <w:textAlignment w:val="baseline"/>
        <w:rPr>
          <w:sz w:val="22"/>
          <w:szCs w:val="28"/>
        </w:rPr>
      </w:pPr>
      <w:r>
        <w:rPr>
          <w:sz w:val="24"/>
          <w:szCs w:val="28"/>
        </w:rPr>
        <w:t>4.6</w:t>
      </w:r>
      <w:r>
        <w:rPr>
          <w:rFonts w:hint="eastAsia"/>
          <w:sz w:val="24"/>
          <w:szCs w:val="28"/>
        </w:rPr>
        <w:t>.超声图像及病案管理系统</w:t>
      </w:r>
    </w:p>
    <w:p>
      <w:pPr>
        <w:snapToGrid w:val="0"/>
        <w:textAlignment w:val="baseline"/>
        <w:rPr>
          <w:sz w:val="22"/>
          <w:szCs w:val="28"/>
        </w:rPr>
      </w:pPr>
      <w:r>
        <w:rPr>
          <w:rFonts w:hint="eastAsia"/>
          <w:sz w:val="24"/>
          <w:szCs w:val="28"/>
        </w:rPr>
        <w:t>4.61动态图像采集,存储</w:t>
      </w:r>
      <w:r>
        <w:rPr>
          <w:sz w:val="24"/>
          <w:szCs w:val="28"/>
        </w:rPr>
        <w:t>,</w:t>
      </w:r>
      <w:r>
        <w:rPr>
          <w:rFonts w:hint="eastAsia"/>
          <w:sz w:val="24"/>
          <w:szCs w:val="28"/>
        </w:rPr>
        <w:t>一次连续采集≥100幅</w:t>
      </w:r>
    </w:p>
    <w:p>
      <w:pPr>
        <w:snapToGrid w:val="0"/>
        <w:textAlignment w:val="baseline"/>
        <w:rPr>
          <w:sz w:val="22"/>
          <w:szCs w:val="28"/>
        </w:rPr>
      </w:pPr>
      <w:r>
        <w:rPr>
          <w:rFonts w:hint="eastAsia"/>
          <w:sz w:val="24"/>
          <w:szCs w:val="28"/>
        </w:rPr>
        <w:t>4.6.2同屏电影回放≥4画面,可调回放速度</w:t>
      </w:r>
    </w:p>
    <w:p>
      <w:pPr>
        <w:snapToGrid w:val="0"/>
        <w:textAlignment w:val="baseline"/>
        <w:rPr>
          <w:sz w:val="22"/>
          <w:szCs w:val="28"/>
        </w:rPr>
      </w:pPr>
      <w:r>
        <w:rPr>
          <w:rFonts w:hint="eastAsia"/>
          <w:sz w:val="24"/>
          <w:szCs w:val="28"/>
        </w:rPr>
        <w:t>4.6.3存储图像及文档:超大1TB硬盘,CD/DVD、5个USB存储</w:t>
      </w:r>
    </w:p>
    <w:p>
      <w:pPr>
        <w:snapToGrid w:val="0"/>
        <w:textAlignment w:val="baseline"/>
        <w:rPr>
          <w:sz w:val="22"/>
          <w:szCs w:val="28"/>
        </w:rPr>
      </w:pPr>
      <w:r>
        <w:rPr>
          <w:rFonts w:hint="eastAsia"/>
          <w:sz w:val="24"/>
          <w:szCs w:val="28"/>
        </w:rPr>
        <w:t>4.6.4报告存储,检索,统计</w:t>
      </w:r>
    </w:p>
    <w:p>
      <w:pPr>
        <w:snapToGrid w:val="0"/>
        <w:textAlignment w:val="baseline"/>
        <w:rPr>
          <w:sz w:val="22"/>
          <w:szCs w:val="28"/>
        </w:rPr>
      </w:pPr>
      <w:r>
        <w:rPr>
          <w:sz w:val="24"/>
          <w:szCs w:val="28"/>
        </w:rPr>
        <w:t>4.</w:t>
      </w:r>
      <w:r>
        <w:rPr>
          <w:rFonts w:hint="eastAsia"/>
          <w:sz w:val="24"/>
          <w:szCs w:val="28"/>
        </w:rPr>
        <w:t>6.5 为保护病人隐私，图像存储时可隐去病案信息进行存储。</w:t>
      </w:r>
    </w:p>
    <w:p>
      <w:pPr>
        <w:snapToGrid w:val="0"/>
        <w:textAlignment w:val="baseline"/>
        <w:rPr>
          <w:rFonts w:hint="eastAsia"/>
          <w:sz w:val="24"/>
          <w:szCs w:val="28"/>
        </w:rPr>
      </w:pPr>
      <w:r>
        <w:rPr>
          <w:rFonts w:hint="eastAsia"/>
          <w:sz w:val="24"/>
          <w:szCs w:val="28"/>
        </w:rPr>
        <w:t>4</w:t>
      </w:r>
      <w:r>
        <w:rPr>
          <w:sz w:val="24"/>
          <w:szCs w:val="28"/>
        </w:rPr>
        <w:t>.</w:t>
      </w:r>
      <w:r>
        <w:rPr>
          <w:rFonts w:hint="eastAsia"/>
          <w:sz w:val="24"/>
          <w:szCs w:val="28"/>
        </w:rPr>
        <w:t>7.超声功率输出调节:B/M,PW,CDFI,输出功率选择≥8级可调</w:t>
      </w:r>
    </w:p>
    <w:p>
      <w:pPr>
        <w:snapToGrid w:val="0"/>
        <w:spacing w:after="0" w:line="400" w:lineRule="exact"/>
        <w:textAlignment w:val="baseline"/>
        <w:rPr>
          <w:rFonts w:ascii="宋体"/>
          <w:sz w:val="24"/>
        </w:rPr>
      </w:pPr>
    </w:p>
    <w:p>
      <w:pPr>
        <w:spacing w:line="480" w:lineRule="exact"/>
        <w:jc w:val="left"/>
        <w:rPr>
          <w:rFonts w:ascii="宋体" w:hAnsi="宋体"/>
          <w:b/>
          <w:bCs/>
          <w:sz w:val="24"/>
          <w:szCs w:val="24"/>
          <w:highlight w:val="none"/>
        </w:rPr>
      </w:pPr>
      <w:r>
        <w:rPr>
          <w:rFonts w:hint="eastAsia" w:ascii="华文中宋" w:hAnsi="华文中宋" w:eastAsia="华文中宋"/>
          <w:b/>
          <w:bCs/>
          <w:sz w:val="28"/>
          <w:szCs w:val="32"/>
          <w:highlight w:val="none"/>
        </w:rPr>
        <w:t>注</w:t>
      </w:r>
      <w:r>
        <w:rPr>
          <w:rFonts w:hint="eastAsia" w:ascii="宋体" w:hAnsi="宋体"/>
          <w:b/>
          <w:bCs/>
          <w:sz w:val="28"/>
          <w:szCs w:val="28"/>
          <w:highlight w:val="none"/>
        </w:rPr>
        <w:t>： 标注“</w:t>
      </w:r>
      <w:r>
        <w:rPr>
          <w:rFonts w:ascii="宋体" w:hAnsi="宋体"/>
          <w:b/>
          <w:bCs/>
          <w:sz w:val="28"/>
          <w:szCs w:val="28"/>
          <w:highlight w:val="none"/>
        </w:rPr>
        <w:t>★</w:t>
      </w:r>
      <w:r>
        <w:rPr>
          <w:rFonts w:hint="eastAsia" w:ascii="宋体" w:hAnsi="宋体"/>
          <w:b/>
          <w:bCs/>
          <w:sz w:val="28"/>
          <w:szCs w:val="28"/>
          <w:highlight w:val="none"/>
        </w:rPr>
        <w:t>”号的参数为关键性技术参数指标</w:t>
      </w:r>
      <w:r>
        <w:rPr>
          <w:rFonts w:hint="eastAsia" w:ascii="宋体" w:hAnsi="宋体"/>
          <w:b/>
          <w:bCs/>
          <w:sz w:val="24"/>
          <w:szCs w:val="24"/>
          <w:highlight w:val="none"/>
        </w:rPr>
        <w:t>。</w:t>
      </w:r>
    </w:p>
    <w:p>
      <w:pPr>
        <w:spacing w:line="480" w:lineRule="exact"/>
        <w:jc w:val="left"/>
        <w:rPr>
          <w:rFonts w:ascii="宋体" w:hAnsi="宋体"/>
          <w:b/>
          <w:bCs/>
          <w:sz w:val="28"/>
          <w:szCs w:val="28"/>
          <w:highlight w:val="yellow"/>
        </w:rPr>
      </w:pPr>
    </w:p>
    <w:p>
      <w:pPr>
        <w:spacing w:line="480" w:lineRule="exact"/>
        <w:jc w:val="left"/>
        <w:rPr>
          <w:rFonts w:ascii="黑体" w:hAnsi="黑体" w:eastAsia="黑体" w:cs="黑体"/>
          <w:b/>
          <w:bCs/>
          <w:sz w:val="32"/>
          <w:szCs w:val="32"/>
          <w:highlight w:val="none"/>
        </w:rPr>
      </w:pPr>
      <w:r>
        <w:rPr>
          <w:rFonts w:hint="eastAsia" w:ascii="黑体" w:hAnsi="黑体" w:eastAsia="黑体" w:cs="黑体"/>
          <w:b/>
          <w:bCs/>
          <w:sz w:val="32"/>
          <w:szCs w:val="32"/>
          <w:highlight w:val="none"/>
        </w:rPr>
        <w:t>三、商务要求</w:t>
      </w:r>
      <w:r>
        <w:rPr>
          <w:rFonts w:hint="eastAsia" w:ascii="宋体" w:hAnsi="宋体"/>
          <w:b/>
          <w:bCs/>
          <w:sz w:val="28"/>
          <w:szCs w:val="28"/>
          <w:highlight w:val="none"/>
        </w:rPr>
        <w:t>：</w:t>
      </w:r>
    </w:p>
    <w:p>
      <w:pPr>
        <w:pStyle w:val="44"/>
        <w:tabs>
          <w:tab w:val="left" w:pos="426"/>
        </w:tabs>
        <w:spacing w:line="420" w:lineRule="exact"/>
        <w:ind w:left="360" w:hanging="360" w:hangingChars="150"/>
        <w:rPr>
          <w:rFonts w:ascii="宋体" w:hAnsi="宋体" w:eastAsia="宋体" w:cs="宋体"/>
          <w:sz w:val="24"/>
          <w:szCs w:val="24"/>
          <w:highlight w:val="none"/>
        </w:rPr>
      </w:pPr>
      <w:r>
        <w:rPr>
          <w:rFonts w:hint="eastAsia" w:ascii="宋体" w:hAnsi="宋体" w:eastAsia="宋体" w:cs="宋体"/>
          <w:sz w:val="24"/>
          <w:szCs w:val="24"/>
          <w:highlight w:val="none"/>
        </w:rPr>
        <w:t>1、本项目采购预算控制总金额为</w:t>
      </w:r>
      <w:r>
        <w:rPr>
          <w:rFonts w:hint="eastAsia" w:ascii="宋体" w:hAnsi="宋体" w:eastAsia="宋体" w:cs="宋体"/>
          <w:b/>
          <w:bCs/>
          <w:color w:val="FF0000"/>
          <w:sz w:val="24"/>
          <w:szCs w:val="24"/>
          <w:highlight w:val="none"/>
          <w:lang w:val="en-US" w:eastAsia="zh-CN"/>
        </w:rPr>
        <w:t>250</w:t>
      </w:r>
      <w:r>
        <w:rPr>
          <w:rFonts w:hint="eastAsia" w:ascii="宋体" w:hAnsi="宋体" w:eastAsia="宋体" w:cs="宋体"/>
          <w:b/>
          <w:bCs/>
          <w:color w:val="FF0000"/>
          <w:sz w:val="24"/>
          <w:szCs w:val="24"/>
          <w:highlight w:val="none"/>
        </w:rPr>
        <w:t>万元</w:t>
      </w:r>
      <w:r>
        <w:rPr>
          <w:rFonts w:hint="eastAsia" w:ascii="宋体" w:hAnsi="宋体" w:eastAsia="宋体" w:cs="宋体"/>
          <w:sz w:val="24"/>
          <w:szCs w:val="24"/>
          <w:highlight w:val="none"/>
        </w:rPr>
        <w:t>，超出预算控制金额将导致其报价无效。</w:t>
      </w:r>
    </w:p>
    <w:p>
      <w:pPr>
        <w:pStyle w:val="44"/>
        <w:tabs>
          <w:tab w:val="left" w:pos="426"/>
        </w:tabs>
        <w:spacing w:line="42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2、投标人不得以低于成本的报价进行投标，低于成本价的将导致其投标无效。</w:t>
      </w:r>
    </w:p>
    <w:p>
      <w:pPr>
        <w:spacing w:line="420" w:lineRule="exact"/>
        <w:rPr>
          <w:rFonts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3、交付使用时间及地点：</w:t>
      </w:r>
    </w:p>
    <w:p>
      <w:pPr>
        <w:spacing w:line="420" w:lineRule="exact"/>
        <w:ind w:firstLine="360" w:firstLineChars="15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交付时间：</w:t>
      </w:r>
      <w:r>
        <w:rPr>
          <w:rFonts w:hint="eastAsia" w:ascii="宋体" w:hAnsi="宋体" w:cs="宋体"/>
          <w:bCs/>
          <w:sz w:val="24"/>
          <w:szCs w:val="24"/>
          <w:highlight w:val="none"/>
          <w:shd w:val="clear" w:color="auto" w:fill="FFFFFF"/>
        </w:rPr>
        <w:t>合同签订接院方通知后</w:t>
      </w:r>
      <w:r>
        <w:rPr>
          <w:rFonts w:hint="eastAsia" w:ascii="宋体" w:hAnsi="宋体" w:cs="宋体"/>
          <w:bCs/>
          <w:sz w:val="24"/>
          <w:szCs w:val="24"/>
          <w:highlight w:val="none"/>
          <w:shd w:val="clear" w:color="auto" w:fill="FFFFFF"/>
          <w:lang w:val="en-US" w:eastAsia="zh-CN"/>
        </w:rPr>
        <w:t>90</w:t>
      </w:r>
      <w:r>
        <w:rPr>
          <w:rFonts w:hint="eastAsia" w:ascii="宋体" w:hAnsi="宋体" w:cs="宋体"/>
          <w:bCs/>
          <w:sz w:val="24"/>
          <w:szCs w:val="24"/>
          <w:highlight w:val="none"/>
          <w:shd w:val="clear" w:color="auto" w:fill="FFFFFF"/>
        </w:rPr>
        <w:t>日内完成交货</w:t>
      </w:r>
      <w:r>
        <w:rPr>
          <w:rFonts w:hint="eastAsia" w:ascii="宋体" w:hAnsi="宋体" w:cs="宋体"/>
          <w:bCs/>
          <w:sz w:val="24"/>
          <w:szCs w:val="24"/>
          <w:highlight w:val="none"/>
          <w:shd w:val="clear" w:color="auto" w:fill="FFFFFF"/>
          <w:lang w:eastAsia="zh-CN"/>
        </w:rPr>
        <w:t>、</w:t>
      </w:r>
      <w:r>
        <w:rPr>
          <w:rFonts w:hint="eastAsia" w:ascii="宋体" w:hAnsi="宋体" w:cs="宋体"/>
          <w:bCs/>
          <w:sz w:val="24"/>
          <w:szCs w:val="24"/>
          <w:highlight w:val="none"/>
          <w:shd w:val="clear" w:color="auto" w:fill="FFFFFF"/>
        </w:rPr>
        <w:t>安装调试。</w:t>
      </w:r>
    </w:p>
    <w:p>
      <w:pPr>
        <w:spacing w:line="420" w:lineRule="exact"/>
        <w:rPr>
          <w:rFonts w:hint="eastAsia" w:ascii="宋体" w:hAnsi="宋体" w:cs="宋体" w:eastAsiaTheme="minorEastAsia"/>
          <w:bCs/>
          <w:sz w:val="24"/>
          <w:szCs w:val="24"/>
          <w:highlight w:val="none"/>
          <w:shd w:val="clear" w:color="auto" w:fill="FFFFFF"/>
          <w:lang w:eastAsia="zh-CN"/>
        </w:rPr>
      </w:pPr>
      <w:r>
        <w:rPr>
          <w:rFonts w:hint="eastAsia" w:ascii="宋体" w:hAnsi="宋体" w:eastAsia="宋体" w:cs="宋体"/>
          <w:bCs/>
          <w:sz w:val="24"/>
          <w:szCs w:val="24"/>
          <w:highlight w:val="none"/>
          <w:shd w:val="clear" w:color="auto" w:fill="FFFFFF"/>
        </w:rPr>
        <w:t xml:space="preserve">   交付地点：</w:t>
      </w:r>
      <w:r>
        <w:rPr>
          <w:rFonts w:hint="eastAsia" w:ascii="宋体" w:hAnsi="宋体" w:eastAsia="宋体" w:cs="宋体"/>
          <w:bCs/>
          <w:sz w:val="24"/>
          <w:szCs w:val="24"/>
          <w:highlight w:val="none"/>
          <w:shd w:val="clear" w:color="auto" w:fill="FFFFFF"/>
          <w:lang w:eastAsia="zh-CN"/>
        </w:rPr>
        <w:t>阳新县中医医院</w:t>
      </w:r>
      <w:r>
        <w:rPr>
          <w:rFonts w:hint="eastAsia" w:ascii="宋体" w:hAnsi="宋体" w:cs="宋体"/>
          <w:bCs/>
          <w:sz w:val="24"/>
          <w:szCs w:val="24"/>
          <w:highlight w:val="none"/>
          <w:shd w:val="clear" w:color="auto" w:fill="FFFFFF"/>
        </w:rPr>
        <w:t>指定地点</w:t>
      </w:r>
      <w:r>
        <w:rPr>
          <w:rFonts w:hint="eastAsia" w:ascii="宋体" w:hAnsi="宋体" w:cs="宋体"/>
          <w:bCs/>
          <w:sz w:val="24"/>
          <w:szCs w:val="24"/>
          <w:highlight w:val="none"/>
          <w:shd w:val="clear" w:color="auto" w:fill="FFFFFF"/>
          <w:lang w:eastAsia="zh-CN"/>
        </w:rPr>
        <w:t>。</w:t>
      </w:r>
    </w:p>
    <w:p>
      <w:pPr>
        <w:spacing w:line="420" w:lineRule="exact"/>
        <w:rPr>
          <w:rFonts w:ascii="宋体" w:hAnsi="宋体" w:cs="宋体"/>
          <w:color w:val="000000"/>
          <w:sz w:val="24"/>
          <w:szCs w:val="24"/>
          <w:highlight w:val="none"/>
        </w:rPr>
      </w:pPr>
      <w:r>
        <w:rPr>
          <w:rFonts w:hint="eastAsia" w:ascii="宋体" w:hAnsi="宋体" w:eastAsia="宋体" w:cs="宋体"/>
          <w:bCs/>
          <w:sz w:val="24"/>
          <w:szCs w:val="24"/>
          <w:highlight w:val="none"/>
          <w:shd w:val="clear" w:color="auto" w:fill="FFFFFF"/>
        </w:rPr>
        <w:t>4、付款方式：</w:t>
      </w:r>
      <w:r>
        <w:rPr>
          <w:rFonts w:hint="eastAsia" w:ascii="宋体" w:hAnsi="宋体" w:eastAsia="宋体" w:cs="宋体"/>
          <w:bCs/>
          <w:color w:val="000000"/>
          <w:sz w:val="24"/>
          <w:szCs w:val="24"/>
          <w:highlight w:val="none"/>
        </w:rPr>
        <w:t>验收合格后付全款的</w:t>
      </w:r>
      <w:r>
        <w:rPr>
          <w:rFonts w:hint="eastAsia" w:ascii="宋体" w:hAnsi="宋体" w:eastAsia="宋体" w:cs="宋体"/>
          <w:bCs/>
          <w:color w:val="000000"/>
          <w:sz w:val="24"/>
          <w:szCs w:val="24"/>
          <w:highlight w:val="none"/>
          <w:lang w:val="en-US" w:eastAsia="zh-CN"/>
        </w:rPr>
        <w:t>80</w:t>
      </w:r>
      <w:r>
        <w:rPr>
          <w:rFonts w:hint="eastAsia" w:ascii="宋体" w:hAnsi="宋体" w:eastAsia="宋体" w:cs="宋体"/>
          <w:bCs/>
          <w:color w:val="000000"/>
          <w:sz w:val="24"/>
          <w:szCs w:val="24"/>
          <w:highlight w:val="none"/>
        </w:rPr>
        <w:t>%，余下</w:t>
      </w:r>
      <w:r>
        <w:rPr>
          <w:rFonts w:hint="eastAsia" w:ascii="宋体" w:hAnsi="宋体" w:eastAsia="宋体" w:cs="宋体"/>
          <w:bCs/>
          <w:color w:val="000000"/>
          <w:sz w:val="24"/>
          <w:szCs w:val="24"/>
          <w:highlight w:val="none"/>
          <w:lang w:val="en-US" w:eastAsia="zh-CN"/>
        </w:rPr>
        <w:t>20</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一年后</w:t>
      </w:r>
      <w:r>
        <w:rPr>
          <w:rFonts w:hint="eastAsia" w:ascii="宋体" w:hAnsi="宋体" w:eastAsia="宋体" w:cs="宋体"/>
          <w:bCs/>
          <w:color w:val="000000"/>
          <w:sz w:val="24"/>
          <w:szCs w:val="24"/>
          <w:highlight w:val="none"/>
        </w:rPr>
        <w:t>付清</w:t>
      </w:r>
      <w:r>
        <w:rPr>
          <w:rFonts w:hint="eastAsia" w:ascii="宋体" w:hAnsi="宋体" w:eastAsia="宋体" w:cs="宋体"/>
          <w:b/>
          <w:color w:val="000000"/>
          <w:sz w:val="24"/>
          <w:szCs w:val="24"/>
          <w:highlight w:val="none"/>
        </w:rPr>
        <w:t>。</w:t>
      </w:r>
    </w:p>
    <w:p>
      <w:pPr>
        <w:pStyle w:val="44"/>
        <w:spacing w:line="44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5、质保期：</w:t>
      </w:r>
      <w:r>
        <w:rPr>
          <w:rFonts w:hint="eastAsia" w:ascii="宋体" w:hAnsi="宋体" w:cs="宋体"/>
          <w:color w:val="000000"/>
          <w:sz w:val="24"/>
          <w:szCs w:val="24"/>
          <w:highlight w:val="none"/>
          <w:lang w:val="en-US" w:eastAsia="zh-CN"/>
        </w:rPr>
        <w:t>两</w:t>
      </w:r>
      <w:r>
        <w:rPr>
          <w:rFonts w:hint="eastAsia" w:ascii="宋体" w:hAnsi="宋体" w:cs="宋体"/>
          <w:color w:val="000000"/>
          <w:sz w:val="24"/>
          <w:szCs w:val="24"/>
          <w:highlight w:val="none"/>
        </w:rPr>
        <w:t>年，</w:t>
      </w:r>
      <w:r>
        <w:rPr>
          <w:rFonts w:hint="eastAsia" w:ascii="宋体" w:hAnsi="宋体" w:cs="宋体"/>
          <w:bCs/>
          <w:color w:val="000000"/>
          <w:sz w:val="24"/>
          <w:szCs w:val="24"/>
          <w:highlight w:val="none"/>
        </w:rPr>
        <w:t>质保期内出现质量问题免费维修，出现人为问题提供免费人工服务；能提供专业工程师安装及维修服务。</w:t>
      </w:r>
    </w:p>
    <w:p>
      <w:pPr>
        <w:spacing w:line="420" w:lineRule="exact"/>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6、验收</w:t>
      </w:r>
    </w:p>
    <w:p>
      <w:pPr>
        <w:spacing w:line="420" w:lineRule="exact"/>
        <w:rPr>
          <w:rFonts w:ascii="宋体" w:hAnsi="宋体" w:eastAsia="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r>
        <w:rPr>
          <w:rFonts w:hint="eastAsia" w:ascii="宋体" w:hAnsi="宋体" w:eastAsia="宋体" w:cs="宋体"/>
          <w:bCs/>
          <w:sz w:val="24"/>
          <w:szCs w:val="24"/>
          <w:highlight w:val="none"/>
          <w:shd w:val="clear" w:color="auto" w:fill="FFFFFF"/>
        </w:rPr>
        <w:t>由采购单位和投标人代表按投标文件和合同要求对货物参数规格、数量等进行验收。</w:t>
      </w:r>
    </w:p>
    <w:p>
      <w:pPr>
        <w:spacing w:line="420" w:lineRule="exact"/>
        <w:rPr>
          <w:rFonts w:hint="eastAsia" w:ascii="宋体" w:hAnsi="宋体" w:eastAsia="宋体" w:cs="宋体"/>
          <w:bCs/>
          <w:sz w:val="24"/>
          <w:szCs w:val="24"/>
          <w:highlight w:val="none"/>
          <w:shd w:val="clear" w:color="auto" w:fill="FFFFFF"/>
        </w:rPr>
      </w:pPr>
      <w:r>
        <w:rPr>
          <w:rFonts w:hint="eastAsia" w:ascii="宋体" w:hAnsi="宋体" w:eastAsia="宋体" w:cs="宋体"/>
          <w:sz w:val="24"/>
          <w:szCs w:val="24"/>
          <w:highlight w:val="none"/>
          <w:shd w:val="clear" w:color="auto" w:fill="FFFFFF"/>
        </w:rPr>
        <w:t>（2）测试验收过程中如发现</w:t>
      </w:r>
      <w:r>
        <w:rPr>
          <w:rFonts w:hint="eastAsia" w:ascii="宋体" w:hAnsi="宋体" w:cs="宋体"/>
          <w:sz w:val="24"/>
          <w:szCs w:val="24"/>
          <w:highlight w:val="none"/>
          <w:shd w:val="clear" w:color="auto" w:fill="FFFFFF"/>
        </w:rPr>
        <w:t>产品</w:t>
      </w:r>
      <w:r>
        <w:rPr>
          <w:rFonts w:hint="eastAsia" w:ascii="宋体" w:hAnsi="宋体" w:eastAsia="宋体" w:cs="宋体"/>
          <w:sz w:val="24"/>
          <w:szCs w:val="24"/>
          <w:highlight w:val="none"/>
          <w:shd w:val="clear" w:color="auto" w:fill="FFFFFF"/>
        </w:rPr>
        <w:t>参数指标或功能不符合投标文件和合同要求，采购单位有</w:t>
      </w:r>
      <w:r>
        <w:rPr>
          <w:rFonts w:hint="eastAsia" w:ascii="宋体" w:hAnsi="宋体" w:eastAsia="宋体" w:cs="宋体"/>
          <w:bCs/>
          <w:sz w:val="24"/>
          <w:szCs w:val="24"/>
          <w:highlight w:val="none"/>
          <w:shd w:val="clear" w:color="auto" w:fill="FFFFFF"/>
        </w:rPr>
        <w:t>权拒绝签收，由此造成的一切经济损失及违约责任由投标人承担。</w:t>
      </w:r>
    </w:p>
    <w:p>
      <w:pPr>
        <w:spacing w:line="420" w:lineRule="exact"/>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lang w:val="en-US" w:eastAsia="zh-CN"/>
        </w:rPr>
        <w:t>7</w:t>
      </w:r>
      <w:r>
        <w:rPr>
          <w:rFonts w:hint="eastAsia" w:ascii="宋体" w:hAnsi="宋体" w:eastAsia="宋体" w:cs="宋体"/>
          <w:bCs/>
          <w:sz w:val="24"/>
          <w:szCs w:val="24"/>
          <w:highlight w:val="none"/>
          <w:shd w:val="clear" w:color="auto" w:fill="FFFFFF"/>
        </w:rPr>
        <w:t>、其他事宜：与医院信息系统连接，实现数据互通</w:t>
      </w:r>
    </w:p>
    <w:p>
      <w:pPr>
        <w:pStyle w:val="44"/>
        <w:numPr>
          <w:ilvl w:val="0"/>
          <w:numId w:val="0"/>
        </w:numPr>
        <w:tabs>
          <w:tab w:val="left" w:pos="426"/>
        </w:tabs>
        <w:spacing w:line="360" w:lineRule="auto"/>
        <w:ind w:leftChars="0"/>
        <w:rPr>
          <w:rFonts w:hint="eastAsia" w:ascii="宋体" w:hAnsi="宋体" w:eastAsia="宋体" w:cs="宋体"/>
          <w:color w:val="FF0000"/>
          <w:kern w:val="2"/>
          <w:sz w:val="24"/>
          <w:szCs w:val="24"/>
          <w:highlight w:val="none"/>
          <w:shd w:val="clear" w:color="auto" w:fill="FFFFFF"/>
          <w:lang w:val="en-US" w:eastAsia="zh-CN" w:bidi="ar-SA"/>
        </w:rPr>
      </w:pPr>
      <w:r>
        <w:rPr>
          <w:rFonts w:hint="eastAsia" w:ascii="宋体" w:hAnsi="宋体" w:eastAsia="宋体" w:cs="宋体"/>
          <w:color w:val="FF0000"/>
          <w:kern w:val="2"/>
          <w:sz w:val="24"/>
          <w:szCs w:val="24"/>
          <w:highlight w:val="none"/>
          <w:shd w:val="clear" w:color="auto" w:fill="FFFFFF"/>
          <w:lang w:val="en-US" w:eastAsia="zh-CN" w:bidi="ar-SA"/>
        </w:rPr>
        <w:t>8、本项目已经政府采购主管部门审核同意，可以采购进口产品，但不限制符合招标要求的国内产品参与采购竞争。采购进口产品时评标委员会将优先考虑向我国企业转让技术、与我国企业签订消化吸收再创新方案的供应商的进口产品。</w:t>
      </w:r>
    </w:p>
    <w:p>
      <w:pPr>
        <w:rPr>
          <w:rFonts w:hint="eastAsia" w:ascii="宋体" w:hAnsi="宋体" w:eastAsia="宋体" w:cs="宋体"/>
          <w:color w:val="FF0000"/>
          <w:kern w:val="2"/>
          <w:sz w:val="24"/>
          <w:szCs w:val="24"/>
          <w:highlight w:val="none"/>
          <w:shd w:val="clear" w:color="auto" w:fill="FFFFFF"/>
          <w:lang w:val="en-US" w:eastAsia="zh-CN" w:bidi="ar-SA"/>
        </w:rPr>
      </w:pPr>
      <w:r>
        <w:rPr>
          <w:rFonts w:hint="eastAsia" w:ascii="宋体" w:hAnsi="宋体" w:eastAsia="宋体" w:cs="宋体"/>
          <w:color w:val="FF0000"/>
          <w:kern w:val="2"/>
          <w:sz w:val="24"/>
          <w:szCs w:val="24"/>
          <w:highlight w:val="none"/>
          <w:shd w:val="clear" w:color="auto" w:fill="FFFFFF"/>
          <w:lang w:val="en-US" w:eastAsia="zh-CN" w:bidi="ar-SA"/>
        </w:rPr>
        <w:br w:type="page"/>
      </w:r>
    </w:p>
    <w:p/>
    <w:p>
      <w:pPr>
        <w:pStyle w:val="3"/>
        <w:numPr>
          <w:ilvl w:val="0"/>
          <w:numId w:val="1"/>
        </w:numPr>
        <w:jc w:val="center"/>
        <w:rPr>
          <w:rFonts w:ascii="黑体" w:hAnsi="黑体" w:eastAsia="黑体"/>
        </w:rPr>
      </w:pPr>
      <w:bookmarkStart w:id="41" w:name="_Toc495861538"/>
      <w:r>
        <w:rPr>
          <w:rFonts w:hint="eastAsia" w:ascii="黑体" w:hAnsi="黑体" w:eastAsia="黑体"/>
        </w:rPr>
        <w:t>资格审查方法及标准</w:t>
      </w:r>
      <w:bookmarkEnd w:id="4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2" w:name="_Toc494561958"/>
      <w:bookmarkStart w:id="43" w:name="_Toc495861539"/>
      <w:r>
        <w:rPr>
          <w:rFonts w:hint="eastAsia" w:cs="Times New Roman" w:asciiTheme="majorEastAsia" w:hAnsiTheme="majorEastAsia"/>
          <w:bCs w:val="0"/>
          <w:sz w:val="30"/>
          <w:szCs w:val="30"/>
          <w:lang w:val="zh-CN"/>
        </w:rPr>
        <w:t>资格审查方法</w:t>
      </w:r>
      <w:bookmarkEnd w:id="42"/>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cs="Times New Roman" w:asciiTheme="majorEastAsia" w:hAnsiTheme="majorEastAsia"/>
          <w:bCs w:val="0"/>
          <w:sz w:val="30"/>
          <w:szCs w:val="30"/>
          <w:lang w:val="zh-CN"/>
        </w:rPr>
      </w:pPr>
      <w:bookmarkStart w:id="44" w:name="_Toc494561959"/>
      <w:bookmarkStart w:id="45" w:name="_Toc495861540"/>
      <w:r>
        <w:rPr>
          <w:rFonts w:hint="eastAsia" w:cs="Times New Roman" w:asciiTheme="majorEastAsia" w:hAnsiTheme="majorEastAsia"/>
          <w:bCs w:val="0"/>
          <w:sz w:val="30"/>
          <w:szCs w:val="30"/>
          <w:lang w:val="zh-CN"/>
        </w:rPr>
        <w:t>资格审查标准</w:t>
      </w:r>
      <w:bookmarkEnd w:id="44"/>
      <w:bookmarkEnd w:id="45"/>
    </w:p>
    <w:p>
      <w:pPr>
        <w:numPr>
          <w:ilvl w:val="0"/>
          <w:numId w:val="39"/>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33"/>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33"/>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33"/>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33"/>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33"/>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33"/>
        <w:numPr>
          <w:ilvl w:val="0"/>
          <w:numId w:val="41"/>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33"/>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3"/>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33"/>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33"/>
        <w:numPr>
          <w:ilvl w:val="0"/>
          <w:numId w:val="40"/>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tabs>
          <w:tab w:val="left" w:pos="616"/>
        </w:tabs>
        <w:spacing w:line="360" w:lineRule="auto"/>
        <w:ind w:left="252"/>
        <w:rPr>
          <w:rFonts w:ascii="宋体" w:hAnsi="宋体" w:eastAsia="宋体" w:cs="Times New Roman"/>
          <w:b/>
          <w:sz w:val="24"/>
          <w:szCs w:val="24"/>
          <w:lang w:val="zh-CN"/>
        </w:rPr>
      </w:pPr>
      <w:r>
        <w:rPr>
          <w:rFonts w:hint="eastAsia" w:ascii="宋体" w:hAnsi="宋体"/>
          <w:color w:val="000000"/>
          <w:sz w:val="24"/>
          <w:szCs w:val="24"/>
        </w:rPr>
        <w:t xml:space="preserve">1.6 </w:t>
      </w:r>
      <w:r>
        <w:rPr>
          <w:rFonts w:hint="eastAsia" w:ascii="宋体" w:hAnsi="宋体"/>
          <w:color w:val="000000"/>
          <w:sz w:val="24"/>
          <w:szCs w:val="24"/>
          <w:lang w:val="zh-CN"/>
        </w:rPr>
        <w:t>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3"/>
        <w:numPr>
          <w:ilvl w:val="0"/>
          <w:numId w:val="42"/>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3"/>
        <w:numPr>
          <w:ilvl w:val="0"/>
          <w:numId w:val="1"/>
        </w:numPr>
        <w:jc w:val="center"/>
        <w:rPr>
          <w:rFonts w:ascii="黑体" w:hAnsi="黑体" w:eastAsia="黑体"/>
        </w:rPr>
      </w:pPr>
      <w:bookmarkStart w:id="46" w:name="_Toc495861541"/>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47" w:name="_Toc272247708"/>
      <w:bookmarkStart w:id="48" w:name="_Toc278891605"/>
      <w:bookmarkStart w:id="49" w:name="_Toc494561961"/>
      <w:bookmarkStart w:id="50" w:name="_Toc495861542"/>
      <w:r>
        <w:rPr>
          <w:rFonts w:hint="eastAsia" w:cs="Times New Roman" w:asciiTheme="majorEastAsia" w:hAnsiTheme="majorEastAsia"/>
          <w:bCs w:val="0"/>
          <w:sz w:val="30"/>
          <w:szCs w:val="30"/>
          <w:lang w:val="zh-CN"/>
        </w:rPr>
        <w:t>评标</w:t>
      </w:r>
      <w:bookmarkEnd w:id="47"/>
      <w:bookmarkEnd w:id="48"/>
      <w:r>
        <w:rPr>
          <w:rFonts w:hint="eastAsia" w:cs="Times New Roman" w:asciiTheme="majorEastAsia" w:hAnsiTheme="majorEastAsia"/>
          <w:bCs w:val="0"/>
          <w:sz w:val="30"/>
          <w:szCs w:val="30"/>
          <w:lang w:val="zh-CN"/>
        </w:rPr>
        <w:t>方法</w:t>
      </w:r>
      <w:bookmarkEnd w:id="49"/>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51" w:name="_Toc272247709"/>
      <w:bookmarkStart w:id="52" w:name="_Toc278891606"/>
      <w:bookmarkStart w:id="53" w:name="_Toc494561962"/>
      <w:bookmarkStart w:id="54" w:name="_Toc495861543"/>
      <w:r>
        <w:rPr>
          <w:rFonts w:hint="eastAsia" w:cs="Times New Roman" w:asciiTheme="majorEastAsia" w:hAnsiTheme="majorEastAsia"/>
          <w:bCs w:val="0"/>
          <w:sz w:val="30"/>
          <w:szCs w:val="30"/>
          <w:lang w:val="zh-CN"/>
        </w:rPr>
        <w:t>评标程序</w:t>
      </w:r>
      <w:bookmarkEnd w:id="51"/>
      <w:bookmarkEnd w:id="52"/>
      <w:r>
        <w:rPr>
          <w:rFonts w:hint="eastAsia" w:cs="Times New Roman" w:asciiTheme="majorEastAsia" w:hAnsiTheme="majorEastAsia"/>
          <w:bCs w:val="0"/>
          <w:sz w:val="30"/>
          <w:szCs w:val="30"/>
          <w:lang w:val="zh-CN"/>
        </w:rPr>
        <w:t>及标准</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4"/>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5"/>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未按要求提供《符合性审查对照表》、《商务要求响应、偏离说明表》、《商务要求“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14:textFill>
            <w14:solidFill>
              <w14:schemeClr w14:val="tx1"/>
            </w14:solidFill>
          </w14:textFill>
        </w:rPr>
        <w:t>”号条款响应、偏离说明表》、《商务评议对照表》和《技术、服务要求响应、偏离说明表》、《技术、服务要求“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14:textFill>
            <w14:solidFill>
              <w14:schemeClr w14:val="tx1"/>
            </w14:solidFill>
          </w14:textFill>
        </w:rPr>
        <w:t>”号条款响应、偏离说明表》、《技术、服务评议对照表》的；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4"/>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7"/>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6"/>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4"/>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9"/>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49"/>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0"/>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0"/>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0"/>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8"/>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2"/>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4"/>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16"/>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16"/>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16"/>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4"/>
        <w:numPr>
          <w:ilvl w:val="0"/>
          <w:numId w:val="43"/>
        </w:numPr>
        <w:spacing w:before="0" w:after="0" w:line="360" w:lineRule="auto"/>
        <w:ind w:left="616" w:hanging="616"/>
        <w:jc w:val="left"/>
        <w:rPr>
          <w:rFonts w:cs="Times New Roman" w:asciiTheme="majorEastAsia" w:hAnsiTheme="majorEastAsia"/>
          <w:bCs w:val="0"/>
          <w:sz w:val="30"/>
          <w:szCs w:val="30"/>
          <w:lang w:val="zh-CN"/>
        </w:rPr>
      </w:pPr>
      <w:bookmarkStart w:id="55" w:name="_Toc495861544"/>
      <w:bookmarkStart w:id="56" w:name="_Toc494561963"/>
      <w:r>
        <w:rPr>
          <w:rFonts w:hint="eastAsia" w:cs="Times New Roman" w:asciiTheme="majorEastAsia" w:hAnsiTheme="majorEastAsia"/>
          <w:bCs w:val="0"/>
          <w:sz w:val="30"/>
          <w:szCs w:val="30"/>
          <w:lang w:val="zh-CN"/>
        </w:rPr>
        <w:t>评审因素及评分标准</w:t>
      </w:r>
      <w:bookmarkEnd w:id="55"/>
      <w:bookmarkEnd w:id="56"/>
    </w:p>
    <w:tbl>
      <w:tblPr>
        <w:tblStyle w:val="21"/>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价格 评议30分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5"/>
              <w:ind w:firstLine="0" w:firstLineChars="0"/>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w:t>
            </w:r>
            <w:r>
              <w:rPr>
                <w:rFonts w:hint="eastAsia" w:ascii="宋体" w:hAnsi="宋体" w:eastAsia="宋体" w:cs="宋体"/>
                <w:sz w:val="24"/>
                <w:szCs w:val="24"/>
                <w:lang w:val="en-US" w:eastAsia="zh-CN"/>
              </w:rPr>
              <w:t>9</w:t>
            </w:r>
            <w:r>
              <w:rPr>
                <w:rFonts w:hint="eastAsia" w:ascii="宋体" w:hAnsi="宋体" w:eastAsia="宋体" w:cs="宋体"/>
                <w:sz w:val="24"/>
                <w:szCs w:val="24"/>
              </w:rPr>
              <w:t>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bCs/>
                <w:sz w:val="24"/>
                <w:szCs w:val="24"/>
              </w:rPr>
            </w:pPr>
            <w:r>
              <w:rPr>
                <w:rFonts w:hint="eastAsia" w:ascii="宋体" w:hAnsi="宋体" w:eastAsia="宋体" w:cs="宋体"/>
                <w:bCs/>
                <w:sz w:val="24"/>
                <w:szCs w:val="24"/>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1、技术指标全部符合招标要求得50分。</w:t>
            </w:r>
          </w:p>
          <w:p>
            <w:pPr>
              <w:widowControl/>
              <w:jc w:val="left"/>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 xml:space="preserve">2、未标注★号的一般性技术参数不满足招标要求的，每一项减3分。 </w:t>
            </w:r>
          </w:p>
          <w:p>
            <w:pPr>
              <w:widowControl/>
              <w:jc w:val="left"/>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3、标注★号的重要性技术参数不满足招标要求的，每一项减6分。以本项权重分为限，扣完为止。</w:t>
            </w:r>
          </w:p>
          <w:p>
            <w:pPr>
              <w:widowControl/>
              <w:jc w:val="left"/>
              <w:rPr>
                <w:rFonts w:hint="default" w:ascii="宋体" w:hAnsi="宋体" w:eastAsia="宋体" w:cs="宋体"/>
                <w:bCs/>
                <w:sz w:val="24"/>
                <w:szCs w:val="24"/>
                <w:lang w:val="en-US"/>
              </w:rPr>
            </w:pPr>
            <w:r>
              <w:rPr>
                <w:rFonts w:hint="eastAsia" w:asciiTheme="minorEastAsia" w:hAnsiTheme="minorEastAsia" w:cstheme="minorEastAsia"/>
                <w:kern w:val="0"/>
                <w:sz w:val="24"/>
                <w:szCs w:val="24"/>
                <w:lang w:val="en-US" w:eastAsia="zh-CN"/>
              </w:rPr>
              <w:t>（标注★号的关键性技术参数须提供该产品制造商出具的技术证明文件（须由货物生产商或其直属机构盖章），证明文件包括所投设备的原厂中文版技术白皮书或第三方检测报告参数或该产品制造商公开发行的真实宣传彩页等证明材料） 未提供证明文件的视为不响应。</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ascii="宋体" w:hAnsi="宋体" w:eastAsia="宋体" w:cs="宋体"/>
                <w:sz w:val="24"/>
                <w:szCs w:val="24"/>
              </w:rPr>
            </w:pPr>
            <w:r>
              <w:rPr>
                <w:rFonts w:hint="eastAsia" w:ascii="宋体" w:hAnsi="宋体" w:eastAsia="宋体" w:cs="宋体"/>
                <w:sz w:val="24"/>
                <w:szCs w:val="24"/>
              </w:rPr>
              <w:t>及</w:t>
            </w:r>
          </w:p>
          <w:p>
            <w:pPr>
              <w:widowControl/>
              <w:jc w:val="left"/>
              <w:rPr>
                <w:rFonts w:ascii="宋体" w:hAnsi="宋体" w:eastAsia="宋体" w:cs="宋体"/>
                <w:sz w:val="24"/>
                <w:szCs w:val="24"/>
              </w:rPr>
            </w:pPr>
            <w:r>
              <w:rPr>
                <w:rFonts w:hint="eastAsia" w:ascii="宋体" w:hAnsi="宋体" w:eastAsia="宋体" w:cs="宋体"/>
                <w:sz w:val="24"/>
                <w:szCs w:val="24"/>
              </w:rPr>
              <w:t>售后</w:t>
            </w:r>
          </w:p>
          <w:p>
            <w:pPr>
              <w:widowControl/>
              <w:jc w:val="left"/>
              <w:rPr>
                <w:rFonts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宋体" w:hAnsi="宋体" w:eastAsia="宋体" w:cs="宋体"/>
                <w:bCs/>
                <w:sz w:val="24"/>
                <w:szCs w:val="24"/>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sz w:val="24"/>
                <w:szCs w:val="24"/>
              </w:rPr>
            </w:pPr>
            <w:r>
              <w:rPr>
                <w:rFonts w:hint="eastAsia" w:asciiTheme="minorEastAsia" w:hAnsiTheme="minorEastAsia" w:cstheme="minorEastAsia"/>
                <w:color w:val="000000" w:themeColor="text1"/>
                <w:sz w:val="24"/>
                <w:szCs w:val="24"/>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根据投标人提供（2017年10月至今）的类似成功案例进行评分，每提供一份得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14:textFill>
                  <w14:solidFill>
                    <w14:schemeClr w14:val="tx1"/>
                  </w14:solidFill>
                </w14:textFill>
              </w:rPr>
              <w:t>分，最高得</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cstheme="minorEastAsia"/>
                <w:color w:val="000000" w:themeColor="text1"/>
                <w:sz w:val="24"/>
                <w:szCs w:val="24"/>
                <w14:textFill>
                  <w14:solidFill>
                    <w14:schemeClr w14:val="tx1"/>
                  </w14:solidFill>
                </w14:textFill>
              </w:rPr>
              <w:t>分。（提供合同、中标通知书复印件并加盖公章）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售后服务保证承诺</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根据投标文件中提供的售后巡检（含响应时间）方案，售后服务网点（名称、地址、联系人、联系电话）方案、承诺长期供应平价零配件及备件的预备方案进行打分，每缺少一个方案扣1分，满分4分。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售后服务承诺</w:t>
            </w:r>
          </w:p>
        </w:tc>
        <w:tc>
          <w:tcPr>
            <w:tcW w:w="6777" w:type="dxa"/>
            <w:tcBorders>
              <w:top w:val="single" w:color="auto" w:sz="4" w:space="0"/>
              <w:left w:val="single" w:color="auto" w:sz="4" w:space="0"/>
              <w:right w:val="single" w:color="auto" w:sz="4" w:space="0"/>
            </w:tcBorders>
            <w:noWrap/>
            <w:vAlign w:val="center"/>
          </w:tcPr>
          <w:p>
            <w:pPr>
              <w:widowControl/>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根据供应商提供的售后服务的支持能力打分，提供原厂相应证明文件得2分，非原厂得证明文件得1分，未提供不得分。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sz w:val="24"/>
                <w:szCs w:val="24"/>
              </w:rPr>
            </w:pPr>
            <w:r>
              <w:rPr>
                <w:rFonts w:hint="eastAsia" w:asciiTheme="minorEastAsia" w:hAnsiTheme="minorEastAsia" w:cstheme="minorEastAsia"/>
                <w:color w:val="000000" w:themeColor="text1"/>
                <w:sz w:val="24"/>
                <w:szCs w:val="24"/>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投标人提供的培训方案（包括专业技术情况、培训计划等方面）内容完整、合理、针对性强得</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cstheme="minorEastAsia"/>
                <w:color w:val="000000" w:themeColor="text1"/>
                <w:sz w:val="24"/>
                <w:szCs w:val="24"/>
                <w14:textFill>
                  <w14:solidFill>
                    <w14:schemeClr w14:val="tx1"/>
                  </w14:solidFill>
                </w14:textFill>
              </w:rPr>
              <w:t>分；方案内容完整、计划可行符合项目需求得2分；方案内容完整基本符合项目需求得0-1分。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color w:val="000000" w:themeColor="text1"/>
                <w:spacing w:val="-6"/>
                <w:sz w:val="24"/>
                <w:szCs w:val="24"/>
                <w14:textFill>
                  <w14:solidFill>
                    <w14:schemeClr w14:val="tx1"/>
                  </w14:solidFill>
                </w14:textFill>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为确保交货期而采取的保障措施,计划最完善得3分，计划较详细的得2分，计划较简单的1分，未提供则不得分。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kern w:val="0"/>
                <w:sz w:val="24"/>
                <w:szCs w:val="24"/>
              </w:rPr>
              <w:t>实施方案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14:textFill>
                  <w14:solidFill>
                    <w14:schemeClr w14:val="tx1"/>
                  </w14:solidFill>
                </w14:textFill>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cs="宋体"/>
                <w:sz w:val="24"/>
                <w:szCs w:val="24"/>
              </w:rPr>
              <w:t>3分</w:t>
            </w:r>
          </w:p>
        </w:tc>
      </w:tr>
    </w:tbl>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pStyle w:val="2"/>
        <w:rPr>
          <w:lang w:val="zh-CN"/>
        </w:rPr>
      </w:pPr>
    </w:p>
    <w:p/>
    <w:p>
      <w:pPr>
        <w:pStyle w:val="3"/>
        <w:numPr>
          <w:ilvl w:val="0"/>
          <w:numId w:val="1"/>
        </w:numPr>
        <w:jc w:val="center"/>
        <w:rPr>
          <w:rFonts w:ascii="黑体" w:hAnsi="黑体" w:eastAsia="黑体"/>
        </w:rPr>
      </w:pPr>
      <w:bookmarkStart w:id="57" w:name="_Toc494664993"/>
      <w:bookmarkStart w:id="58" w:name="_Toc494665546"/>
      <w:bookmarkStart w:id="59" w:name="_Toc494665943"/>
      <w:bookmarkStart w:id="60" w:name="_Toc495861545"/>
      <w:bookmarkStart w:id="61" w:name="_Toc494745310"/>
      <w:bookmarkStart w:id="62" w:name="_Toc494702263"/>
      <w:bookmarkStart w:id="63" w:name="_Toc494721093"/>
      <w:r>
        <w:rPr>
          <w:rFonts w:hint="eastAsia" w:ascii="黑体" w:hAnsi="黑体" w:eastAsia="黑体"/>
        </w:rPr>
        <w:t>合同书格式（参考）</w:t>
      </w:r>
      <w:bookmarkEnd w:id="57"/>
      <w:bookmarkEnd w:id="58"/>
      <w:bookmarkEnd w:id="59"/>
      <w:bookmarkEnd w:id="60"/>
      <w:bookmarkEnd w:id="61"/>
      <w:bookmarkEnd w:id="62"/>
      <w:bookmarkEnd w:id="6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5"/>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6"/>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6"/>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4"/>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4"/>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4" w:name="_Toc494702264"/>
      <w:bookmarkStart w:id="65" w:name="_Toc494721094"/>
      <w:bookmarkStart w:id="66" w:name="_Toc495861546"/>
      <w:bookmarkStart w:id="67" w:name="_Toc494745311"/>
      <w:bookmarkStart w:id="68" w:name="_Toc494665547"/>
      <w:bookmarkStart w:id="69" w:name="_Toc494664994"/>
      <w:bookmarkStart w:id="70" w:name="_Toc494665944"/>
      <w:r>
        <w:rPr>
          <w:rFonts w:hint="eastAsia" w:ascii="黑体" w:hAnsi="黑体" w:eastAsia="黑体"/>
        </w:rPr>
        <w:t>投标文件格式（参考）</w:t>
      </w:r>
      <w:bookmarkEnd w:id="64"/>
      <w:bookmarkEnd w:id="65"/>
      <w:bookmarkEnd w:id="66"/>
      <w:bookmarkEnd w:id="67"/>
      <w:bookmarkEnd w:id="68"/>
      <w:bookmarkEnd w:id="69"/>
      <w:bookmarkEnd w:id="7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1" w:name="_Toc494665548"/>
      <w:bookmarkStart w:id="72" w:name="_Toc494745312"/>
      <w:bookmarkStart w:id="73" w:name="_Toc495861547"/>
      <w:bookmarkStart w:id="74" w:name="_Toc494721095"/>
      <w:bookmarkStart w:id="75" w:name="_Toc494702265"/>
      <w:bookmarkStart w:id="76" w:name="_Toc494664995"/>
      <w:bookmarkStart w:id="77" w:name="_Toc494665945"/>
      <w:r>
        <w:rPr>
          <w:rFonts w:hint="eastAsia" w:cs="Times New Roman" w:asciiTheme="majorEastAsia" w:hAnsiTheme="majorEastAsia"/>
          <w:bCs w:val="0"/>
          <w:sz w:val="44"/>
          <w:szCs w:val="44"/>
          <w:lang w:val="zh-CN"/>
        </w:rPr>
        <w:t>第一部分 资格证明文件</w:t>
      </w:r>
      <w:bookmarkEnd w:id="71"/>
      <w:bookmarkEnd w:id="72"/>
      <w:bookmarkEnd w:id="73"/>
      <w:bookmarkEnd w:id="74"/>
      <w:bookmarkEnd w:id="75"/>
      <w:bookmarkEnd w:id="76"/>
      <w:bookmarkEnd w:id="7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pStyle w:val="4"/>
        <w:spacing w:before="340" w:after="200" w:line="360" w:lineRule="auto"/>
        <w:jc w:val="center"/>
        <w:rPr>
          <w:rFonts w:ascii="黑体" w:hAnsi="黑体" w:eastAsia="黑体" w:cs="Times New Roman"/>
          <w:bCs w:val="0"/>
          <w:color w:val="auto"/>
          <w:sz w:val="36"/>
          <w:szCs w:val="36"/>
          <w:highlight w:val="none"/>
        </w:rPr>
      </w:pPr>
      <w:bookmarkStart w:id="78" w:name="_Toc28783"/>
      <w:bookmarkStart w:id="79" w:name="_Toc511894523"/>
      <w:r>
        <w:rPr>
          <w:rFonts w:hint="eastAsia" w:ascii="黑体" w:hAnsi="黑体" w:eastAsia="黑体" w:cs="Times New Roman"/>
          <w:bCs w:val="0"/>
          <w:color w:val="auto"/>
          <w:sz w:val="36"/>
          <w:szCs w:val="36"/>
          <w:highlight w:val="none"/>
        </w:rPr>
        <w:t>资格证明文件组成</w:t>
      </w:r>
      <w:bookmarkEnd w:id="78"/>
      <w:bookmarkEnd w:id="79"/>
    </w:p>
    <w:p>
      <w:pPr>
        <w:autoSpaceDE w:val="0"/>
        <w:autoSpaceDN w:val="0"/>
        <w:adjustRightInd w:val="0"/>
        <w:spacing w:before="156" w:beforeLines="50" w:after="156" w:afterLines="50" w:line="360" w:lineRule="auto"/>
        <w:ind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由各投标人根据参考格式要求自行编写。目录清晰、内容详尽、易于理解和审查。具体内容应包括但不限于以下内容：</w:t>
      </w:r>
    </w:p>
    <w:p>
      <w:pPr>
        <w:numPr>
          <w:ilvl w:val="0"/>
          <w:numId w:val="57"/>
        </w:numPr>
        <w:autoSpaceDE w:val="0"/>
        <w:autoSpaceDN w:val="0"/>
        <w:adjustRightInd w:val="0"/>
        <w:spacing w:line="360" w:lineRule="auto"/>
        <w:ind w:left="490" w:hanging="37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资格证明文件目录</w:t>
      </w:r>
      <w:r>
        <w:rPr>
          <w:rFonts w:hint="eastAsia" w:ascii="宋体" w:hAnsi="宋体" w:cs="Times New Roman"/>
          <w:b/>
          <w:color w:val="auto"/>
          <w:kern w:val="0"/>
          <w:sz w:val="24"/>
          <w:szCs w:val="32"/>
          <w:highlight w:val="none"/>
        </w:rPr>
        <w:t>（目录应涵盖下述所有资料，页码清晰以便查阅）</w:t>
      </w:r>
      <w:r>
        <w:rPr>
          <w:rFonts w:hint="eastAsia" w:ascii="宋体" w:hAnsi="宋体" w:cs="Times New Roman"/>
          <w:color w:val="auto"/>
          <w:kern w:val="0"/>
          <w:sz w:val="24"/>
          <w:szCs w:val="32"/>
          <w:highlight w:val="none"/>
        </w:rPr>
        <w:t>；</w:t>
      </w:r>
    </w:p>
    <w:p>
      <w:pPr>
        <w:numPr>
          <w:ilvl w:val="0"/>
          <w:numId w:val="57"/>
        </w:numPr>
        <w:autoSpaceDE w:val="0"/>
        <w:autoSpaceDN w:val="0"/>
        <w:adjustRightInd w:val="0"/>
        <w:spacing w:line="360" w:lineRule="auto"/>
        <w:ind w:left="490" w:hanging="370"/>
        <w:rPr>
          <w:rFonts w:ascii="宋体" w:hAnsi="宋体" w:cs="Times New Roman"/>
          <w:b/>
          <w:color w:val="auto"/>
          <w:kern w:val="0"/>
          <w:sz w:val="24"/>
          <w:szCs w:val="32"/>
          <w:highlight w:val="none"/>
        </w:rPr>
      </w:pPr>
      <w:r>
        <w:rPr>
          <w:rFonts w:hint="eastAsia" w:ascii="宋体" w:hAnsi="宋体"/>
          <w:color w:val="auto"/>
          <w:kern w:val="0"/>
          <w:sz w:val="24"/>
          <w:szCs w:val="32"/>
          <w:highlight w:val="none"/>
        </w:rPr>
        <w:t>应具备《政府采购法》第二十二条第一款规定的条件，提供下列材料；</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法人或者其他组织的营业执照等证明文件，自然人的身份证明</w:t>
      </w:r>
      <w:r>
        <w:rPr>
          <w:rFonts w:hint="eastAsia" w:ascii="宋体" w:hAnsi="宋体"/>
          <w:color w:val="auto"/>
          <w:sz w:val="24"/>
          <w:szCs w:val="24"/>
          <w:highlight w:val="none"/>
        </w:rPr>
        <w:t>（投标人根据自身情况提供对应的证明材料）</w:t>
      </w:r>
      <w:r>
        <w:rPr>
          <w:rFonts w:hint="eastAsia" w:ascii="宋体" w:hAnsi="宋体" w:cs="Times New Roman"/>
          <w:color w:val="auto"/>
          <w:kern w:val="0"/>
          <w:sz w:val="24"/>
          <w:szCs w:val="32"/>
          <w:highlight w:val="none"/>
        </w:rPr>
        <w:t>：</w:t>
      </w:r>
    </w:p>
    <w:p>
      <w:pPr>
        <w:numPr>
          <w:ilvl w:val="0"/>
          <w:numId w:val="59"/>
        </w:numPr>
        <w:spacing w:line="360" w:lineRule="auto"/>
        <w:ind w:left="986"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法人</w:t>
      </w:r>
    </w:p>
    <w:p>
      <w:pPr>
        <w:pStyle w:val="44"/>
        <w:numPr>
          <w:ilvl w:val="0"/>
          <w:numId w:val="60"/>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企业法人（包括合伙企业）：</w:t>
      </w:r>
      <w:r>
        <w:rPr>
          <w:rFonts w:hint="eastAsia" w:ascii="宋体" w:hAnsi="宋体"/>
          <w:color w:val="auto"/>
          <w:sz w:val="24"/>
          <w:szCs w:val="24"/>
          <w:highlight w:val="none"/>
        </w:rPr>
        <w:t>提供工商部门注册的有效“企业法人营业执照”或“营业执照”；</w:t>
      </w:r>
    </w:p>
    <w:p>
      <w:pPr>
        <w:pStyle w:val="44"/>
        <w:numPr>
          <w:ilvl w:val="0"/>
          <w:numId w:val="60"/>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事业单位法人：</w:t>
      </w:r>
      <w:r>
        <w:rPr>
          <w:rFonts w:hint="eastAsia" w:ascii="宋体" w:hAnsi="宋体"/>
          <w:color w:val="auto"/>
          <w:sz w:val="24"/>
          <w:szCs w:val="24"/>
          <w:highlight w:val="none"/>
        </w:rPr>
        <w:t>提供有效的“事业单位法人证书”。</w:t>
      </w:r>
    </w:p>
    <w:p>
      <w:pPr>
        <w:numPr>
          <w:ilvl w:val="0"/>
          <w:numId w:val="59"/>
        </w:numPr>
        <w:spacing w:line="360" w:lineRule="auto"/>
        <w:ind w:left="986"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其他组织</w:t>
      </w:r>
    </w:p>
    <w:p>
      <w:pPr>
        <w:pStyle w:val="44"/>
        <w:numPr>
          <w:ilvl w:val="0"/>
          <w:numId w:val="61"/>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非企业专业服务机构：</w:t>
      </w:r>
      <w:r>
        <w:rPr>
          <w:rFonts w:hint="eastAsia" w:ascii="宋体" w:hAnsi="宋体"/>
          <w:color w:val="auto"/>
          <w:sz w:val="24"/>
          <w:szCs w:val="24"/>
          <w:highlight w:val="none"/>
        </w:rPr>
        <w:t>提供执业许可证等证明文件；</w:t>
      </w:r>
    </w:p>
    <w:p>
      <w:pPr>
        <w:pStyle w:val="44"/>
        <w:numPr>
          <w:ilvl w:val="0"/>
          <w:numId w:val="61"/>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个体工商户：</w:t>
      </w:r>
      <w:r>
        <w:rPr>
          <w:rFonts w:hint="eastAsia" w:ascii="宋体" w:hAnsi="宋体"/>
          <w:color w:val="auto"/>
          <w:sz w:val="24"/>
          <w:szCs w:val="24"/>
          <w:highlight w:val="none"/>
        </w:rPr>
        <w:t>提供有效的“个体工商户营业执照”。</w:t>
      </w:r>
    </w:p>
    <w:p>
      <w:pPr>
        <w:numPr>
          <w:ilvl w:val="0"/>
          <w:numId w:val="59"/>
        </w:numPr>
        <w:spacing w:line="360" w:lineRule="auto"/>
        <w:ind w:left="986" w:hanging="720"/>
        <w:rPr>
          <w:rFonts w:ascii="宋体" w:hAnsi="宋体" w:cs="Times New Roman"/>
          <w:color w:val="auto"/>
          <w:sz w:val="24"/>
          <w:szCs w:val="20"/>
          <w:highlight w:val="none"/>
        </w:rPr>
      </w:pPr>
      <w:r>
        <w:rPr>
          <w:rFonts w:hint="eastAsia" w:ascii="仿宋" w:hAnsi="仿宋" w:eastAsia="仿宋" w:cs="Times New Roman"/>
          <w:b/>
          <w:color w:val="auto"/>
          <w:sz w:val="24"/>
          <w:szCs w:val="20"/>
          <w:highlight w:val="none"/>
        </w:rPr>
        <w:t>自然人：</w:t>
      </w:r>
      <w:r>
        <w:rPr>
          <w:rFonts w:hint="eastAsia" w:ascii="宋体" w:hAnsi="宋体" w:cs="Times New Roman"/>
          <w:color w:val="auto"/>
          <w:sz w:val="24"/>
          <w:szCs w:val="20"/>
          <w:highlight w:val="none"/>
        </w:rPr>
        <w:t>提供有效的自然人身份证明。（仅限中国公民）</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财务状况报告，依法缴纳税收和社会保障资金的相关材料</w:t>
      </w:r>
      <w:r>
        <w:rPr>
          <w:rFonts w:hint="eastAsia" w:ascii="宋体" w:hAnsi="宋体"/>
          <w:color w:val="auto"/>
          <w:sz w:val="24"/>
          <w:szCs w:val="24"/>
          <w:highlight w:val="none"/>
        </w:rPr>
        <w:t>（投标人根据自身情况提供对应的证明材料）</w:t>
      </w:r>
      <w:r>
        <w:rPr>
          <w:rFonts w:hint="eastAsia" w:ascii="宋体" w:hAnsi="宋体" w:cs="Times New Roman"/>
          <w:color w:val="auto"/>
          <w:kern w:val="0"/>
          <w:sz w:val="24"/>
          <w:szCs w:val="32"/>
          <w:highlight w:val="none"/>
        </w:rPr>
        <w:t>；</w:t>
      </w:r>
      <w:r>
        <w:rPr>
          <w:rFonts w:ascii="宋体" w:hAnsi="宋体" w:cs="Times New Roman"/>
          <w:color w:val="auto"/>
          <w:kern w:val="0"/>
          <w:sz w:val="24"/>
          <w:szCs w:val="32"/>
          <w:highlight w:val="none"/>
        </w:rPr>
        <w:t xml:space="preserve"> </w:t>
      </w:r>
    </w:p>
    <w:p>
      <w:pPr>
        <w:numPr>
          <w:ilvl w:val="0"/>
          <w:numId w:val="62"/>
        </w:numPr>
        <w:spacing w:line="360" w:lineRule="auto"/>
        <w:ind w:left="986"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财务状况报告</w:t>
      </w:r>
    </w:p>
    <w:p>
      <w:pPr>
        <w:pStyle w:val="44"/>
        <w:numPr>
          <w:ilvl w:val="0"/>
          <w:numId w:val="63"/>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法人：</w:t>
      </w:r>
      <w:r>
        <w:rPr>
          <w:rFonts w:hint="eastAsia" w:ascii="宋体" w:hAnsi="宋体"/>
          <w:color w:val="auto"/>
          <w:sz w:val="24"/>
          <w:szCs w:val="24"/>
          <w:highlight w:val="none"/>
        </w:rPr>
        <w:t>提供经第三方审计的财务报告（完整的财务报告，包括“四表一注”，即资产负债表、利润表、现金流量表、所有者权益变动表及其附注），或其基本开户银行出具的资信证明；</w:t>
      </w:r>
    </w:p>
    <w:p>
      <w:pPr>
        <w:pStyle w:val="44"/>
        <w:numPr>
          <w:ilvl w:val="0"/>
          <w:numId w:val="63"/>
        </w:numPr>
        <w:spacing w:line="360" w:lineRule="auto"/>
        <w:ind w:left="902"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部分其他组织和自然人：</w:t>
      </w:r>
      <w:r>
        <w:rPr>
          <w:rFonts w:hint="eastAsia" w:ascii="宋体" w:hAnsi="宋体"/>
          <w:color w:val="auto"/>
          <w:sz w:val="24"/>
          <w:szCs w:val="24"/>
          <w:highlight w:val="none"/>
        </w:rPr>
        <w:t>没有经第三方审计的财务报告的，可以提供银行出具的资信证明；</w:t>
      </w:r>
    </w:p>
    <w:p>
      <w:pPr>
        <w:pStyle w:val="44"/>
        <w:numPr>
          <w:ilvl w:val="0"/>
          <w:numId w:val="63"/>
        </w:numPr>
        <w:spacing w:line="360" w:lineRule="auto"/>
        <w:ind w:left="902" w:hanging="482" w:firstLineChars="0"/>
        <w:rPr>
          <w:rFonts w:ascii="宋体" w:hAnsi="宋体"/>
          <w:color w:val="auto"/>
          <w:sz w:val="24"/>
          <w:szCs w:val="24"/>
          <w:highlight w:val="none"/>
        </w:rPr>
      </w:pPr>
      <w:r>
        <w:rPr>
          <w:rFonts w:hint="eastAsia" w:ascii="宋体" w:hAnsi="宋体"/>
          <w:color w:val="auto"/>
          <w:sz w:val="24"/>
          <w:szCs w:val="24"/>
          <w:highlight w:val="none"/>
        </w:rPr>
        <w:t>投标人没有经第三方审计的财务报告和资信证明时，也可以提供财政部门认可的政府采购专业担保机构出具的投标担保函。</w:t>
      </w:r>
    </w:p>
    <w:p>
      <w:pPr>
        <w:numPr>
          <w:ilvl w:val="0"/>
          <w:numId w:val="62"/>
        </w:numPr>
        <w:spacing w:line="360" w:lineRule="auto"/>
        <w:ind w:left="986"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依法缴纳税收和社会保障资金的证明材料</w:t>
      </w:r>
    </w:p>
    <w:p>
      <w:pPr>
        <w:pStyle w:val="44"/>
        <w:numPr>
          <w:ilvl w:val="0"/>
          <w:numId w:val="64"/>
        </w:numPr>
        <w:spacing w:line="360" w:lineRule="auto"/>
        <w:ind w:left="902" w:hanging="482" w:firstLineChars="0"/>
        <w:rPr>
          <w:rFonts w:ascii="宋体" w:hAnsi="宋体"/>
          <w:color w:val="auto"/>
          <w:sz w:val="24"/>
          <w:szCs w:val="24"/>
          <w:highlight w:val="none"/>
        </w:rPr>
      </w:pPr>
      <w:r>
        <w:rPr>
          <w:rFonts w:hint="eastAsia" w:ascii="宋体" w:hAnsi="宋体"/>
          <w:color w:val="auto"/>
          <w:sz w:val="24"/>
          <w:szCs w:val="24"/>
          <w:highlight w:val="none"/>
        </w:rPr>
        <w:t>法人</w:t>
      </w:r>
    </w:p>
    <w:p>
      <w:pPr>
        <w:pStyle w:val="44"/>
        <w:numPr>
          <w:ilvl w:val="0"/>
          <w:numId w:val="65"/>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税务登记证（国税、地税或多证合一）；</w:t>
      </w:r>
    </w:p>
    <w:p>
      <w:pPr>
        <w:pStyle w:val="44"/>
        <w:numPr>
          <w:ilvl w:val="0"/>
          <w:numId w:val="65"/>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参加政府采购活动前一段时间内缴纳增值税、营业税和企业所得税的凭据；</w:t>
      </w:r>
    </w:p>
    <w:p>
      <w:pPr>
        <w:pStyle w:val="44"/>
        <w:numPr>
          <w:ilvl w:val="0"/>
          <w:numId w:val="65"/>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社会保险登记证（或多证合一）；</w:t>
      </w:r>
    </w:p>
    <w:p>
      <w:pPr>
        <w:pStyle w:val="44"/>
        <w:numPr>
          <w:ilvl w:val="0"/>
          <w:numId w:val="65"/>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44"/>
        <w:numPr>
          <w:ilvl w:val="0"/>
          <w:numId w:val="64"/>
        </w:numPr>
        <w:spacing w:line="360" w:lineRule="auto"/>
        <w:ind w:left="902" w:hanging="482" w:firstLineChars="0"/>
        <w:rPr>
          <w:rFonts w:ascii="宋体" w:hAnsi="宋体"/>
          <w:color w:val="auto"/>
          <w:sz w:val="24"/>
          <w:szCs w:val="24"/>
          <w:highlight w:val="none"/>
        </w:rPr>
      </w:pPr>
      <w:r>
        <w:rPr>
          <w:rFonts w:hint="eastAsia" w:ascii="宋体" w:hAnsi="宋体"/>
          <w:color w:val="auto"/>
          <w:sz w:val="24"/>
          <w:szCs w:val="24"/>
          <w:highlight w:val="none"/>
        </w:rPr>
        <w:t>其他组织和自然人</w:t>
      </w:r>
    </w:p>
    <w:p>
      <w:pPr>
        <w:pStyle w:val="44"/>
        <w:numPr>
          <w:ilvl w:val="0"/>
          <w:numId w:val="66"/>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参加政府采购活动前一段时间内缴纳税收的凭据；</w:t>
      </w:r>
    </w:p>
    <w:p>
      <w:pPr>
        <w:pStyle w:val="44"/>
        <w:numPr>
          <w:ilvl w:val="0"/>
          <w:numId w:val="66"/>
        </w:numPr>
        <w:spacing w:line="360" w:lineRule="auto"/>
        <w:ind w:left="1027"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44"/>
        <w:numPr>
          <w:ilvl w:val="0"/>
          <w:numId w:val="64"/>
        </w:numPr>
        <w:spacing w:line="360" w:lineRule="auto"/>
        <w:ind w:left="902" w:hanging="482" w:firstLineChars="0"/>
        <w:rPr>
          <w:rFonts w:ascii="宋体" w:hAnsi="宋体"/>
          <w:color w:val="auto"/>
          <w:sz w:val="24"/>
          <w:szCs w:val="24"/>
          <w:highlight w:val="none"/>
        </w:rPr>
      </w:pPr>
      <w:r>
        <w:rPr>
          <w:rFonts w:hint="eastAsia" w:ascii="宋体" w:hAnsi="宋体"/>
          <w:color w:val="auto"/>
          <w:sz w:val="24"/>
          <w:szCs w:val="24"/>
          <w:highlight w:val="none"/>
        </w:rPr>
        <w:t>依法免税或不需要缴纳社会保险资金的投标人</w:t>
      </w:r>
    </w:p>
    <w:p>
      <w:pPr>
        <w:pStyle w:val="44"/>
        <w:spacing w:line="360" w:lineRule="auto"/>
        <w:ind w:left="902" w:firstLine="0" w:firstLineChars="0"/>
        <w:rPr>
          <w:rFonts w:ascii="宋体" w:hAnsi="宋体"/>
          <w:color w:val="auto"/>
          <w:sz w:val="24"/>
          <w:szCs w:val="24"/>
          <w:highlight w:val="none"/>
        </w:rPr>
      </w:pPr>
      <w:r>
        <w:rPr>
          <w:rFonts w:hint="eastAsia" w:ascii="宋体" w:hAnsi="宋体"/>
          <w:color w:val="auto"/>
          <w:sz w:val="24"/>
          <w:szCs w:val="24"/>
          <w:highlight w:val="none"/>
        </w:rPr>
        <w:t>提供其依法免税或不需要缴纳社会保险资金的相关证明文件。</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具备履行合同所必需的设备和专业技术能力的证明材料：</w:t>
      </w:r>
    </w:p>
    <w:p>
      <w:pPr>
        <w:numPr>
          <w:ilvl w:val="0"/>
          <w:numId w:val="67"/>
        </w:numPr>
        <w:spacing w:line="360" w:lineRule="auto"/>
        <w:ind w:left="986"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提供具备足够数量的设施设备的证明材料；</w:t>
      </w:r>
    </w:p>
    <w:p>
      <w:pPr>
        <w:numPr>
          <w:ilvl w:val="0"/>
          <w:numId w:val="67"/>
        </w:numPr>
        <w:spacing w:line="360" w:lineRule="auto"/>
        <w:ind w:left="986"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提供具备足够数量的技术人员的证明材料。</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参加政府采购活动前3年内在经营活动中没有重大违法记录的书面声明：</w:t>
      </w:r>
    </w:p>
    <w:p>
      <w:pPr>
        <w:numPr>
          <w:ilvl w:val="0"/>
          <w:numId w:val="68"/>
        </w:numPr>
        <w:spacing w:line="360" w:lineRule="auto"/>
        <w:ind w:left="986"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应严格按照附件格式提交“参加政府采购活动前三年内在经营活动中没有重大违法记录的书面声明函”；</w:t>
      </w:r>
    </w:p>
    <w:p>
      <w:pPr>
        <w:numPr>
          <w:ilvl w:val="0"/>
          <w:numId w:val="68"/>
        </w:numPr>
        <w:spacing w:line="360" w:lineRule="auto"/>
        <w:ind w:left="986"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政府采购法第二十二条第一款第五项所称重大违法记录，是指供应商因违法经营受到刑事处罚或者责令停产停业、吊销许可证或者执照、较大数额罚款等行政处罚；</w:t>
      </w:r>
    </w:p>
    <w:p>
      <w:pPr>
        <w:numPr>
          <w:ilvl w:val="0"/>
          <w:numId w:val="68"/>
        </w:numPr>
        <w:spacing w:line="360" w:lineRule="auto"/>
        <w:ind w:left="986"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按照财政部《关于规范政府采购行政处罚有关问题的通知》的规定，</w:t>
      </w:r>
      <w:r>
        <w:rPr>
          <w:rFonts w:ascii="宋体" w:hAnsi="宋体" w:cs="Times New Roman"/>
          <w:color w:val="auto"/>
          <w:sz w:val="24"/>
          <w:szCs w:val="20"/>
          <w:highlight w:val="none"/>
        </w:rPr>
        <w:t>各级人民政府财政部门依法对参加政府采购活动的供应商作出的禁止参加政府采购活动等行政处罚决定在全国范围内生效。</w:t>
      </w:r>
    </w:p>
    <w:p>
      <w:pPr>
        <w:numPr>
          <w:ilvl w:val="0"/>
          <w:numId w:val="58"/>
        </w:numPr>
        <w:autoSpaceDE w:val="0"/>
        <w:autoSpaceDN w:val="0"/>
        <w:adjustRightInd w:val="0"/>
        <w:spacing w:line="360" w:lineRule="auto"/>
        <w:ind w:left="606" w:hanging="493"/>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具备法律、行政法规规定的其他条件的证明材料：</w:t>
      </w:r>
    </w:p>
    <w:p>
      <w:pPr>
        <w:numPr>
          <w:ilvl w:val="0"/>
          <w:numId w:val="69"/>
        </w:numPr>
        <w:spacing w:line="360" w:lineRule="auto"/>
        <w:ind w:left="986"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国家对生产和销售相关产品或提供相关服务有专门法律、行政法规规定的，则必须提供取得国家有关主管部门行政许可的证明材料。</w:t>
      </w:r>
    </w:p>
    <w:p>
      <w:pPr>
        <w:numPr>
          <w:ilvl w:val="0"/>
          <w:numId w:val="57"/>
        </w:numPr>
        <w:autoSpaceDE w:val="0"/>
        <w:autoSpaceDN w:val="0"/>
        <w:adjustRightInd w:val="0"/>
        <w:spacing w:line="360" w:lineRule="auto"/>
        <w:ind w:left="490" w:hanging="370"/>
        <w:rPr>
          <w:rFonts w:ascii="宋体" w:hAnsi="宋体" w:cs="Courier New"/>
          <w:color w:val="auto"/>
          <w:sz w:val="24"/>
          <w:szCs w:val="24"/>
          <w:highlight w:val="none"/>
        </w:rPr>
      </w:pPr>
      <w:r>
        <w:rPr>
          <w:rFonts w:hint="eastAsia" w:ascii="宋体" w:hAnsi="宋体" w:cs="Courier New"/>
          <w:color w:val="auto"/>
          <w:sz w:val="24"/>
          <w:szCs w:val="24"/>
          <w:highlight w:val="none"/>
        </w:rPr>
        <w:t>未被“信用中国”网站(www.creditchina.gov.cn)</w:t>
      </w:r>
      <w:r>
        <w:rPr>
          <w:rFonts w:hint="eastAsia" w:ascii="宋体" w:hAnsi="宋体" w:cs="Times New Roman"/>
          <w:b/>
          <w:color w:val="auto"/>
          <w:sz w:val="24"/>
          <w:szCs w:val="24"/>
          <w:highlight w:val="none"/>
        </w:rPr>
        <w:t xml:space="preserve"> </w:t>
      </w:r>
      <w:r>
        <w:rPr>
          <w:rFonts w:hint="eastAsia" w:ascii="宋体" w:hAnsi="宋体" w:cs="Courier New"/>
          <w:color w:val="auto"/>
          <w:sz w:val="24"/>
          <w:szCs w:val="24"/>
          <w:highlight w:val="none"/>
        </w:rPr>
        <w:t>、“中国政府采购网”(www.ccgp.gov.cn)列入失信被执行人、重大税收违法案件当事人名单、政府采购严重违法失信行为记录名单的书面申明及该网站查询结果页面截图；</w:t>
      </w:r>
    </w:p>
    <w:p>
      <w:pPr>
        <w:numPr>
          <w:ilvl w:val="0"/>
          <w:numId w:val="57"/>
        </w:numPr>
        <w:autoSpaceDE w:val="0"/>
        <w:autoSpaceDN w:val="0"/>
        <w:adjustRightInd w:val="0"/>
        <w:spacing w:line="360" w:lineRule="auto"/>
        <w:ind w:left="490" w:hanging="370"/>
        <w:rPr>
          <w:rFonts w:ascii="宋体" w:hAnsi="宋体" w:cs="Courier New"/>
          <w:color w:val="auto"/>
          <w:sz w:val="24"/>
          <w:szCs w:val="24"/>
          <w:highlight w:val="none"/>
        </w:rPr>
      </w:pPr>
      <w:r>
        <w:rPr>
          <w:rFonts w:hint="eastAsia" w:ascii="宋体" w:hAnsi="宋体" w:cs="Courier New"/>
          <w:color w:val="auto"/>
          <w:sz w:val="24"/>
          <w:szCs w:val="24"/>
          <w:highlight w:val="none"/>
        </w:rPr>
        <w:t>招标文件第一章“投标人资格要求”中有特殊要求的，投标人应提供其符合特殊要求的证明材料或者情况说明；</w:t>
      </w:r>
    </w:p>
    <w:p>
      <w:pPr>
        <w:numPr>
          <w:ilvl w:val="0"/>
          <w:numId w:val="57"/>
        </w:numPr>
        <w:autoSpaceDE w:val="0"/>
        <w:autoSpaceDN w:val="0"/>
        <w:adjustRightInd w:val="0"/>
        <w:spacing w:line="360" w:lineRule="auto"/>
        <w:ind w:left="490" w:hanging="370"/>
        <w:rPr>
          <w:rFonts w:ascii="宋体" w:hAnsi="宋体" w:cs="Courier New"/>
          <w:color w:val="auto"/>
          <w:sz w:val="24"/>
          <w:szCs w:val="24"/>
          <w:highlight w:val="none"/>
        </w:rPr>
      </w:pPr>
      <w:r>
        <w:rPr>
          <w:rFonts w:hint="eastAsia" w:ascii="宋体" w:hAnsi="宋体" w:cs="Courier New"/>
          <w:color w:val="auto"/>
          <w:sz w:val="24"/>
          <w:szCs w:val="24"/>
          <w:highlight w:val="none"/>
        </w:rPr>
        <w:t>不符合联合体投标相关规定和要求的（适用于接受联合体投标的项目）；</w:t>
      </w:r>
    </w:p>
    <w:p>
      <w:pPr>
        <w:numPr>
          <w:ilvl w:val="0"/>
          <w:numId w:val="57"/>
        </w:numPr>
        <w:autoSpaceDE w:val="0"/>
        <w:autoSpaceDN w:val="0"/>
        <w:adjustRightInd w:val="0"/>
        <w:spacing w:line="360" w:lineRule="auto"/>
        <w:ind w:left="490" w:hanging="370"/>
        <w:rPr>
          <w:rFonts w:ascii="宋体" w:hAnsi="宋体" w:cs="Courier New"/>
          <w:color w:val="auto"/>
          <w:sz w:val="24"/>
          <w:szCs w:val="24"/>
          <w:highlight w:val="none"/>
        </w:rPr>
      </w:pPr>
      <w:r>
        <w:rPr>
          <w:rFonts w:hint="eastAsia" w:ascii="宋体" w:hAnsi="宋体" w:cs="Courier New"/>
          <w:color w:val="auto"/>
          <w:sz w:val="24"/>
          <w:szCs w:val="24"/>
          <w:highlight w:val="none"/>
        </w:rPr>
        <w:t>投标人认为需提供的其它相关资格证明材料。</w:t>
      </w:r>
    </w:p>
    <w:p>
      <w:pPr>
        <w:autoSpaceDE w:val="0"/>
        <w:autoSpaceDN w:val="0"/>
        <w:adjustRightInd w:val="0"/>
        <w:spacing w:line="400" w:lineRule="exact"/>
        <w:ind w:left="490"/>
        <w:rPr>
          <w:rFonts w:hAnsi="宋体" w:cs="Times New Roman"/>
          <w:color w:val="auto"/>
          <w:sz w:val="24"/>
          <w:szCs w:val="24"/>
          <w:highlight w:val="none"/>
        </w:rPr>
      </w:pPr>
    </w:p>
    <w:p>
      <w:pPr>
        <w:spacing w:line="360" w:lineRule="auto"/>
        <w:rPr>
          <w:rFonts w:ascii="宋体" w:hAnsi="宋体" w:cs="Times New Roman"/>
          <w:b/>
          <w:color w:val="auto"/>
          <w:sz w:val="24"/>
          <w:szCs w:val="24"/>
          <w:highlight w:val="none"/>
        </w:rPr>
      </w:pPr>
      <w:r>
        <w:rPr>
          <w:rFonts w:hint="eastAsia" w:ascii="宋体" w:hAnsi="宋体" w:cs="Times New Roman"/>
          <w:b/>
          <w:color w:val="auto"/>
          <w:kern w:val="0"/>
          <w:sz w:val="24"/>
          <w:szCs w:val="32"/>
          <w:highlight w:val="none"/>
        </w:rPr>
        <w:t>说明</w:t>
      </w:r>
      <w:r>
        <w:rPr>
          <w:rFonts w:hint="eastAsia" w:ascii="宋体" w:hAnsi="宋体" w:cs="Times New Roman"/>
          <w:b/>
          <w:color w:val="auto"/>
          <w:sz w:val="24"/>
          <w:szCs w:val="24"/>
          <w:highlight w:val="none"/>
        </w:rPr>
        <w:t>：</w:t>
      </w:r>
      <w:r>
        <w:rPr>
          <w:rFonts w:hint="eastAsia" w:ascii="宋体" w:hAnsi="宋体" w:cs="Times New Roman"/>
          <w:color w:val="auto"/>
          <w:sz w:val="24"/>
          <w:szCs w:val="24"/>
          <w:highlight w:val="none"/>
        </w:rPr>
        <w:t>1、以上材料提供不实的，按照《政府采购法》有关提供虚假材料的规定给予处罚；</w:t>
      </w:r>
    </w:p>
    <w:p>
      <w:pPr>
        <w:autoSpaceDE w:val="0"/>
        <w:autoSpaceDN w:val="0"/>
        <w:adjustRightInd w:val="0"/>
        <w:spacing w:line="360" w:lineRule="auto"/>
        <w:ind w:left="733" w:leftChars="346" w:hanging="7" w:hangingChars="3"/>
        <w:rPr>
          <w:rFonts w:ascii="宋体" w:hAnsi="宋体" w:cs="Times New Roman"/>
          <w:b/>
          <w:color w:val="auto"/>
          <w:sz w:val="24"/>
          <w:szCs w:val="24"/>
          <w:highlight w:val="none"/>
        </w:rPr>
      </w:pPr>
      <w:r>
        <w:rPr>
          <w:rFonts w:hint="eastAsia" w:ascii="宋体" w:hAnsi="宋体" w:cs="Times New Roman"/>
          <w:color w:val="auto"/>
          <w:sz w:val="24"/>
          <w:szCs w:val="24"/>
          <w:highlight w:val="none"/>
        </w:rPr>
        <w:t>2、资格证明文件正本应为清晰</w:t>
      </w:r>
      <w:r>
        <w:rPr>
          <w:rFonts w:hint="eastAsia" w:ascii="宋体" w:hAnsi="宋体" w:cs="Times New Roman"/>
          <w:b/>
          <w:color w:val="auto"/>
          <w:sz w:val="24"/>
          <w:szCs w:val="24"/>
          <w:highlight w:val="none"/>
        </w:rPr>
        <w:t>彩色</w:t>
      </w:r>
      <w:r>
        <w:rPr>
          <w:rFonts w:hint="eastAsia" w:ascii="宋体" w:hAnsi="宋体" w:cs="Times New Roman"/>
          <w:color w:val="auto"/>
          <w:sz w:val="24"/>
          <w:szCs w:val="24"/>
          <w:highlight w:val="none"/>
        </w:rPr>
        <w:t>影印件且加盖单位公章，否则</w:t>
      </w:r>
      <w:r>
        <w:rPr>
          <w:rFonts w:hint="eastAsia" w:ascii="Helvetica" w:hAnsi="Helvetica" w:cs="Helvetica"/>
          <w:color w:val="auto"/>
          <w:kern w:val="0"/>
          <w:sz w:val="24"/>
          <w:szCs w:val="24"/>
          <w:highlight w:val="none"/>
        </w:rPr>
        <w:t>按照</w:t>
      </w:r>
      <w:r>
        <w:rPr>
          <w:rFonts w:hint="eastAsia" w:ascii="Helvetica" w:hAnsi="Helvetica" w:cs="Helvetica"/>
          <w:b/>
          <w:color w:val="auto"/>
          <w:kern w:val="0"/>
          <w:sz w:val="24"/>
          <w:szCs w:val="24"/>
          <w:highlight w:val="none"/>
        </w:rPr>
        <w:t>无效投标处理</w:t>
      </w:r>
      <w:r>
        <w:rPr>
          <w:rFonts w:hint="eastAsia" w:ascii="宋体" w:hAnsi="宋体" w:cs="Times New Roman"/>
          <w:b/>
          <w:color w:val="auto"/>
          <w:sz w:val="24"/>
          <w:szCs w:val="24"/>
          <w:highlight w:val="none"/>
        </w:rPr>
        <w:t>。</w:t>
      </w:r>
    </w:p>
    <w:p>
      <w:pPr>
        <w:rPr>
          <w:rFonts w:hint="eastAsia" w:ascii="黑体" w:hAnsi="黑体" w:eastAsia="黑体" w:cs="Times New Roman"/>
          <w:bCs w:val="0"/>
          <w:color w:val="auto"/>
          <w:sz w:val="36"/>
          <w:szCs w:val="36"/>
          <w:highlight w:val="none"/>
        </w:rPr>
      </w:pPr>
      <w:bookmarkStart w:id="80" w:name="_Toc24442"/>
      <w:r>
        <w:rPr>
          <w:rFonts w:hint="eastAsia" w:ascii="黑体" w:hAnsi="黑体" w:eastAsia="黑体" w:cs="Times New Roman"/>
          <w:bCs w:val="0"/>
          <w:color w:val="auto"/>
          <w:sz w:val="36"/>
          <w:szCs w:val="36"/>
          <w:highlight w:val="none"/>
        </w:rPr>
        <w:br w:type="page"/>
      </w:r>
    </w:p>
    <w:p>
      <w:pPr>
        <w:pStyle w:val="4"/>
        <w:spacing w:before="340" w:after="360" w:line="360" w:lineRule="auto"/>
        <w:jc w:val="left"/>
        <w:rPr>
          <w:rFonts w:ascii="黑体" w:hAnsi="黑体" w:eastAsia="黑体" w:cs="Times New Roman"/>
          <w:bCs w:val="0"/>
          <w:color w:val="auto"/>
          <w:sz w:val="36"/>
          <w:szCs w:val="36"/>
          <w:highlight w:val="none"/>
        </w:rPr>
      </w:pPr>
      <w:r>
        <w:rPr>
          <w:rFonts w:hint="eastAsia" w:ascii="黑体" w:hAnsi="黑体" w:eastAsia="黑体" w:cs="Times New Roman"/>
          <w:bCs w:val="0"/>
          <w:color w:val="auto"/>
          <w:sz w:val="36"/>
          <w:szCs w:val="36"/>
          <w:highlight w:val="none"/>
        </w:rPr>
        <w:t>附：无重大违法记录声明函格式</w:t>
      </w:r>
      <w:bookmarkEnd w:id="80"/>
    </w:p>
    <w:p>
      <w:pPr>
        <w:jc w:val="center"/>
        <w:rPr>
          <w:rFonts w:ascii="宋体" w:hAnsi="宋体"/>
          <w:b/>
          <w:color w:val="auto"/>
          <w:sz w:val="30"/>
          <w:szCs w:val="30"/>
          <w:highlight w:val="none"/>
        </w:rPr>
      </w:pPr>
      <w:r>
        <w:rPr>
          <w:rFonts w:hint="eastAsia" w:ascii="宋体" w:hAnsi="宋体"/>
          <w:b/>
          <w:color w:val="auto"/>
          <w:sz w:val="28"/>
          <w:szCs w:val="30"/>
          <w:highlight w:val="none"/>
        </w:rPr>
        <w:t>参加政府采购活动前三年内在经营活动中没有重大违法记录的书面声明函</w:t>
      </w:r>
    </w:p>
    <w:p>
      <w:pPr>
        <w:spacing w:line="360" w:lineRule="auto"/>
        <w:rPr>
          <w:rFonts w:ascii="宋体" w:hAnsi="宋体" w:cs="Times New Roman"/>
          <w:b/>
          <w:color w:val="auto"/>
          <w:sz w:val="28"/>
          <w:szCs w:val="28"/>
          <w:highlight w:val="none"/>
        </w:rPr>
      </w:pP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rPr>
        <w:t>XXXXXX：</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u w:val="single"/>
        </w:rPr>
        <w:t xml:space="preserve">   (投标人全称)  </w:t>
      </w:r>
      <w:r>
        <w:rPr>
          <w:rFonts w:hint="eastAsia" w:ascii="宋体" w:hAnsi="宋体"/>
          <w:bCs/>
          <w:color w:val="auto"/>
          <w:sz w:val="24"/>
          <w:szCs w:val="24"/>
          <w:highlight w:val="none"/>
        </w:rPr>
        <w:t>参加贵中心组织的</w:t>
      </w:r>
      <w:r>
        <w:rPr>
          <w:rFonts w:hint="eastAsia" w:ascii="宋体" w:hAnsi="宋体"/>
          <w:bCs/>
          <w:color w:val="auto"/>
          <w:sz w:val="24"/>
          <w:szCs w:val="24"/>
          <w:highlight w:val="none"/>
          <w:u w:val="single"/>
        </w:rPr>
        <w:t xml:space="preserve"> </w:t>
      </w:r>
      <w:r>
        <w:rPr>
          <w:rFonts w:hint="eastAsia" w:ascii="宋体" w:hAnsi="宋体" w:cs="Times New Roman"/>
          <w:color w:val="auto"/>
          <w:sz w:val="24"/>
          <w:szCs w:val="24"/>
          <w:highlight w:val="none"/>
          <w:u w:val="single"/>
        </w:rPr>
        <w:t>（项目名称）</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项目(项目编号：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)的政府采购活动，根据招标文件的规定提交相关资格证明文件。本单位郑重声明如下：</w:t>
      </w:r>
    </w:p>
    <w:p>
      <w:pPr>
        <w:pStyle w:val="44"/>
        <w:numPr>
          <w:ilvl w:val="1"/>
          <w:numId w:val="70"/>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44"/>
        <w:numPr>
          <w:ilvl w:val="1"/>
          <w:numId w:val="70"/>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参加本项目政府采购活动前三年内，本单位未受到过全国</w:t>
      </w:r>
      <w:r>
        <w:rPr>
          <w:rFonts w:ascii="宋体" w:hAnsi="宋体"/>
          <w:bCs/>
          <w:color w:val="auto"/>
          <w:sz w:val="24"/>
          <w:szCs w:val="24"/>
          <w:highlight w:val="none"/>
        </w:rPr>
        <w:t>各级人民政府财政部门依法</w:t>
      </w:r>
      <w:r>
        <w:rPr>
          <w:rFonts w:hint="eastAsia" w:ascii="宋体" w:hAnsi="宋体"/>
          <w:bCs/>
          <w:color w:val="auto"/>
          <w:sz w:val="24"/>
          <w:szCs w:val="24"/>
          <w:highlight w:val="none"/>
        </w:rPr>
        <w:t>作</w:t>
      </w:r>
      <w:r>
        <w:rPr>
          <w:rFonts w:ascii="宋体" w:hAnsi="宋体"/>
          <w:bCs/>
          <w:color w:val="auto"/>
          <w:sz w:val="24"/>
          <w:szCs w:val="24"/>
          <w:highlight w:val="none"/>
        </w:rPr>
        <w:t>出的禁止参加政府采购活动等行政处罚决定</w:t>
      </w:r>
      <w:r>
        <w:rPr>
          <w:rFonts w:hint="eastAsia" w:ascii="宋体" w:hAnsi="宋体"/>
          <w:bCs/>
          <w:color w:val="auto"/>
          <w:sz w:val="24"/>
          <w:szCs w:val="24"/>
          <w:highlight w:val="none"/>
        </w:rPr>
        <w:t>；</w:t>
      </w:r>
    </w:p>
    <w:p>
      <w:pPr>
        <w:pStyle w:val="44"/>
        <w:numPr>
          <w:ilvl w:val="1"/>
          <w:numId w:val="70"/>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auto"/>
          <w:sz w:val="24"/>
          <w:szCs w:val="24"/>
          <w:highlight w:val="none"/>
        </w:rPr>
      </w:pPr>
    </w:p>
    <w:p>
      <w:pPr>
        <w:tabs>
          <w:tab w:val="left" w:pos="854"/>
        </w:tabs>
        <w:spacing w:line="360" w:lineRule="auto"/>
        <w:rPr>
          <w:rFonts w:ascii="宋体" w:hAnsi="宋体"/>
          <w:bCs/>
          <w:color w:val="auto"/>
          <w:sz w:val="24"/>
          <w:szCs w:val="24"/>
          <w:highlight w:val="none"/>
        </w:rPr>
      </w:pP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 (公章)：</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ascii="宋体" w:hAnsi="宋体" w:cs="Times New Roman"/>
          <w:bCs/>
          <w:color w:val="auto"/>
          <w:sz w:val="24"/>
          <w:szCs w:val="21"/>
          <w:highlight w:val="none"/>
          <w:u w:val="single"/>
        </w:rPr>
        <w:t xml:space="preserve">                                </w:t>
      </w:r>
    </w:p>
    <w:p>
      <w:pPr>
        <w:spacing w:beforeLines="100" w:afterLines="250"/>
        <w:jc w:val="center"/>
        <w:rPr>
          <w:rFonts w:ascii="黑体" w:hAnsi="黑体" w:eastAsia="黑体"/>
          <w:b/>
          <w:sz w:val="72"/>
          <w:szCs w:val="72"/>
        </w:rPr>
      </w:pPr>
      <w:r>
        <w:rPr>
          <w:rFonts w:ascii="宋体" w:hAnsi="宋体" w:cs="Times New Roman"/>
          <w:b/>
          <w:color w:val="auto"/>
          <w:sz w:val="24"/>
          <w:szCs w:val="24"/>
          <w:highlight w:val="none"/>
        </w:rPr>
        <w:br w:type="page"/>
      </w: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both"/>
        <w:rPr>
          <w:rFonts w:cs="Times New Roman" w:asciiTheme="majorEastAsia" w:hAnsiTheme="majorEastAsia"/>
          <w:bCs w:val="0"/>
          <w:sz w:val="44"/>
          <w:szCs w:val="44"/>
          <w:lang w:val="zh-CN"/>
        </w:rPr>
      </w:pPr>
      <w:bookmarkStart w:id="81" w:name="_Toc494664997"/>
      <w:bookmarkStart w:id="82" w:name="_Toc494665947"/>
      <w:bookmarkStart w:id="83" w:name="_Toc494721097"/>
      <w:bookmarkStart w:id="84" w:name="_Toc494702267"/>
      <w:bookmarkStart w:id="85" w:name="_Toc494745314"/>
      <w:bookmarkStart w:id="86" w:name="_Toc495861548"/>
      <w:bookmarkStart w:id="87" w:name="_Toc494665550"/>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1"/>
      <w:bookmarkEnd w:id="82"/>
      <w:bookmarkEnd w:id="83"/>
      <w:bookmarkEnd w:id="84"/>
      <w:bookmarkEnd w:id="85"/>
      <w:bookmarkEnd w:id="86"/>
      <w:bookmarkEnd w:id="8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Pr>
        <w:rPr>
          <w:rFonts w:hint="eastAsia" w:ascii="宋体" w:hAnsi="宋体" w:eastAsia="宋体" w:cs="Times New Roman"/>
          <w:b/>
          <w:bCs/>
          <w:sz w:val="30"/>
          <w:szCs w:val="30"/>
          <w:lang w:val="zh-CN"/>
        </w:rPr>
      </w:pPr>
    </w:p>
    <w:p>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8" w:name="_Toc494702268"/>
      <w:bookmarkStart w:id="89" w:name="_Toc494665948"/>
      <w:bookmarkStart w:id="90" w:name="_Toc494721098"/>
      <w:bookmarkStart w:id="91" w:name="_Toc494665551"/>
      <w:bookmarkStart w:id="92" w:name="_Toc494664998"/>
      <w:bookmarkStart w:id="93" w:name="_Toc494745315"/>
      <w:r>
        <w:rPr>
          <w:rFonts w:hint="eastAsia" w:ascii="黑体" w:hAnsi="黑体" w:eastAsia="黑体" w:cs="Times New Roman"/>
          <w:b/>
          <w:sz w:val="36"/>
          <w:szCs w:val="36"/>
        </w:rPr>
        <w:t>商务文件组成</w:t>
      </w:r>
      <w:bookmarkEnd w:id="88"/>
      <w:bookmarkEnd w:id="89"/>
      <w:bookmarkEnd w:id="90"/>
      <w:bookmarkEnd w:id="91"/>
      <w:bookmarkEnd w:id="92"/>
      <w:bookmarkEnd w:id="93"/>
    </w:p>
    <w:p>
      <w:pPr>
        <w:autoSpaceDE w:val="0"/>
        <w:autoSpaceDN w:val="0"/>
        <w:adjustRightInd w:val="0"/>
        <w:spacing w:line="360" w:lineRule="auto"/>
        <w:ind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由各投标人根据参考格式要求自行编写。目录清晰、内容详尽、易于理解和评审并富有建设性的商务方案在评标时具有优势。具体内容应包括但不限于以下内容：</w:t>
      </w:r>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4" w:name="_Toc494745316"/>
      <w:bookmarkStart w:id="95" w:name="_Toc494665552"/>
      <w:bookmarkStart w:id="96" w:name="_Toc494721099"/>
      <w:bookmarkStart w:id="97" w:name="_Toc494664999"/>
      <w:bookmarkStart w:id="98" w:name="_Toc494702269"/>
      <w:bookmarkStart w:id="99" w:name="_Toc494665949"/>
      <w:bookmarkStart w:id="100" w:name="_Toc49586154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4"/>
      <w:bookmarkEnd w:id="95"/>
      <w:bookmarkEnd w:id="96"/>
      <w:bookmarkEnd w:id="97"/>
      <w:bookmarkEnd w:id="98"/>
      <w:bookmarkEnd w:id="99"/>
      <w:bookmarkEnd w:id="10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1" w:name="_Toc494745317"/>
      <w:bookmarkStart w:id="102" w:name="_Toc494702270"/>
      <w:bookmarkStart w:id="103" w:name="_Toc494665553"/>
      <w:bookmarkStart w:id="104" w:name="_Toc494665000"/>
      <w:bookmarkStart w:id="105" w:name="_Toc494665950"/>
      <w:bookmarkStart w:id="106" w:name="_Toc4947211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1"/>
      <w:bookmarkEnd w:id="102"/>
      <w:bookmarkEnd w:id="103"/>
      <w:bookmarkEnd w:id="104"/>
      <w:bookmarkEnd w:id="105"/>
      <w:bookmarkEnd w:id="106"/>
    </w:p>
    <w:p>
      <w:pPr>
        <w:autoSpaceDE w:val="0"/>
        <w:autoSpaceDN w:val="0"/>
        <w:adjustRightInd w:val="0"/>
        <w:spacing w:line="360" w:lineRule="auto"/>
        <w:ind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由各投标人根据参考格式要求自行编写。目录清晰、内容详尽、易于理解和评审并富有建设性的技术、服务方案在评标时具有优势。具体内容应包括但不限于以下内容：</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技术、服务文件目录（目录应涵盖下述所有资料，页码清晰以便查阅）；</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投标货物（工程或服务）介绍，项目建设（服务）方案；</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技术、服务要求响应、偏离说明表（附件二十二）；</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技术、服务要求“</w:t>
      </w:r>
      <w:r>
        <w:rPr>
          <w:rFonts w:hint="eastAsia" w:ascii="宋体" w:hAnsi="宋体" w:eastAsia="宋体" w:cs="宋体"/>
          <w:i w:val="0"/>
          <w:color w:val="000000"/>
          <w:kern w:val="0"/>
          <w:sz w:val="24"/>
          <w:szCs w:val="24"/>
          <w:u w:val="none"/>
          <w:lang w:val="en-US" w:eastAsia="zh-CN" w:bidi="ar"/>
        </w:rPr>
        <w:t>★</w:t>
      </w:r>
      <w:r>
        <w:rPr>
          <w:rFonts w:hint="eastAsia" w:ascii="宋体" w:hAnsi="宋体" w:cs="Times New Roman"/>
          <w:color w:val="auto"/>
          <w:kern w:val="0"/>
          <w:sz w:val="24"/>
          <w:szCs w:val="32"/>
          <w:highlight w:val="none"/>
        </w:rPr>
        <w:t>”号条款响应、偏离说明表（附件二十三）；</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技术、服务评议对照表（附件二十四）；</w:t>
      </w:r>
    </w:p>
    <w:p>
      <w:pPr>
        <w:numPr>
          <w:ilvl w:val="0"/>
          <w:numId w:val="72"/>
        </w:numPr>
        <w:tabs>
          <w:tab w:val="left" w:pos="966"/>
        </w:tabs>
        <w:autoSpaceDE w:val="0"/>
        <w:autoSpaceDN w:val="0"/>
        <w:adjustRightInd w:val="0"/>
        <w:spacing w:line="360" w:lineRule="auto"/>
        <w:ind w:left="0" w:firstLine="480" w:firstLineChars="200"/>
        <w:rPr>
          <w:rFonts w:ascii="宋体" w:hAnsi="宋体" w:cs="Times New Roman"/>
          <w:color w:val="auto"/>
          <w:kern w:val="0"/>
          <w:sz w:val="24"/>
          <w:szCs w:val="32"/>
          <w:highlight w:val="none"/>
        </w:rPr>
      </w:pPr>
      <w:r>
        <w:rPr>
          <w:rFonts w:hint="eastAsia" w:ascii="宋体" w:hAnsi="宋体" w:cs="Times New Roman"/>
          <w:color w:val="auto"/>
          <w:kern w:val="0"/>
          <w:sz w:val="24"/>
          <w:szCs w:val="32"/>
          <w:highlight w:val="none"/>
        </w:rPr>
        <w:t>招标文件要求提供或投标人认为需提供的其它资料。</w:t>
      </w:r>
    </w:p>
    <w:p>
      <w:pPr>
        <w:autoSpaceDE w:val="0"/>
        <w:autoSpaceDN w:val="0"/>
        <w:adjustRightInd w:val="0"/>
        <w:spacing w:line="360" w:lineRule="auto"/>
        <w:rPr>
          <w:rFonts w:ascii="宋体" w:hAnsi="宋体" w:cs="Times New Roman"/>
          <w:color w:val="auto"/>
          <w:kern w:val="0"/>
          <w:sz w:val="24"/>
          <w:szCs w:val="32"/>
          <w:highlight w:val="none"/>
        </w:rPr>
      </w:pPr>
    </w:p>
    <w:p>
      <w:pPr>
        <w:autoSpaceDE w:val="0"/>
        <w:autoSpaceDN w:val="0"/>
        <w:adjustRightInd w:val="0"/>
        <w:spacing w:line="360" w:lineRule="auto"/>
        <w:ind w:left="740" w:hanging="736" w:hangingChars="307"/>
        <w:rPr>
          <w:rFonts w:hint="eastAsia" w:ascii="宋体" w:hAnsi="宋体" w:cs="Times New Roman"/>
          <w:color w:val="auto"/>
          <w:kern w:val="0"/>
          <w:sz w:val="24"/>
          <w:szCs w:val="32"/>
          <w:highlight w:val="none"/>
        </w:rPr>
      </w:pPr>
      <w:r>
        <w:rPr>
          <w:rFonts w:hint="eastAsia" w:ascii="宋体" w:hAnsi="宋体" w:cs="Times New Roman"/>
          <w:b/>
          <w:color w:val="auto"/>
          <w:kern w:val="0"/>
          <w:sz w:val="24"/>
          <w:szCs w:val="32"/>
          <w:highlight w:val="none"/>
        </w:rPr>
        <w:t>说明：</w:t>
      </w:r>
      <w:r>
        <w:rPr>
          <w:rFonts w:hint="eastAsia" w:ascii="宋体" w:hAnsi="宋体" w:cs="Times New Roman"/>
          <w:color w:val="auto"/>
          <w:kern w:val="0"/>
          <w:sz w:val="24"/>
          <w:szCs w:val="32"/>
          <w:highlight w:val="none"/>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hint="eastAsia"/>
          <w:color w:val="auto"/>
          <w:highlight w:val="none"/>
        </w:rPr>
      </w:pPr>
    </w:p>
    <w:p>
      <w:pPr>
        <w:rPr>
          <w:rFonts w:hint="eastAsia"/>
          <w:color w:val="auto"/>
          <w:highlight w:val="none"/>
        </w:rPr>
      </w:pP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07" w:name="_Toc494665951"/>
      <w:bookmarkStart w:id="108" w:name="_Toc494721101"/>
      <w:bookmarkStart w:id="109" w:name="_Toc494665001"/>
      <w:bookmarkStart w:id="110" w:name="_Toc494665554"/>
      <w:bookmarkStart w:id="111" w:name="_Toc238276242"/>
      <w:bookmarkStart w:id="112" w:name="_Toc494702271"/>
      <w:bookmarkStart w:id="113" w:name="_Toc494745318"/>
      <w:bookmarkStart w:id="114" w:name="_Toc236473298"/>
      <w:bookmarkStart w:id="115" w:name="_Toc495861550"/>
      <w:r>
        <w:rPr>
          <w:rFonts w:hint="eastAsia" w:ascii="宋体" w:hAnsi="宋体" w:eastAsia="宋体"/>
        </w:rPr>
        <w:t>投标书</w:t>
      </w:r>
      <w:bookmarkEnd w:id="107"/>
      <w:bookmarkEnd w:id="108"/>
      <w:bookmarkEnd w:id="109"/>
      <w:bookmarkEnd w:id="110"/>
      <w:bookmarkEnd w:id="111"/>
      <w:bookmarkEnd w:id="112"/>
      <w:bookmarkEnd w:id="113"/>
      <w:bookmarkEnd w:id="114"/>
      <w:bookmarkEnd w:id="115"/>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16" w:name="_Toc495861551"/>
      <w:bookmarkStart w:id="117" w:name="_Toc494721102"/>
      <w:bookmarkStart w:id="118" w:name="_Toc494665555"/>
      <w:bookmarkStart w:id="119" w:name="_Toc494665952"/>
      <w:bookmarkStart w:id="120" w:name="_Toc494745319"/>
      <w:bookmarkStart w:id="121" w:name="_Toc494702272"/>
      <w:bookmarkStart w:id="122" w:name="_Toc494665002"/>
      <w:r>
        <w:rPr>
          <w:rFonts w:hint="eastAsia" w:ascii="宋体" w:hAnsi="宋体" w:eastAsia="宋体"/>
        </w:rPr>
        <w:t>制造商中小企业声明函</w:t>
      </w:r>
      <w:bookmarkEnd w:id="116"/>
      <w:bookmarkEnd w:id="117"/>
      <w:bookmarkEnd w:id="118"/>
      <w:bookmarkEnd w:id="119"/>
      <w:bookmarkEnd w:id="120"/>
      <w:bookmarkEnd w:id="121"/>
      <w:bookmarkEnd w:id="122"/>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0"/>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0"/>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0"/>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23" w:name="_Toc456264006"/>
      <w:bookmarkStart w:id="124" w:name="_Toc495861552"/>
      <w:bookmarkStart w:id="125" w:name="_Toc494665556"/>
      <w:bookmarkStart w:id="126" w:name="_Toc494702273"/>
      <w:bookmarkStart w:id="127" w:name="_Toc494665953"/>
      <w:bookmarkStart w:id="128" w:name="_Toc494665003"/>
      <w:bookmarkStart w:id="129" w:name="_Toc494721103"/>
      <w:bookmarkStart w:id="130" w:name="_Toc494745320"/>
      <w:r>
        <w:rPr>
          <w:rFonts w:hint="eastAsia" w:ascii="宋体" w:hAnsi="宋体" w:eastAsia="宋体"/>
        </w:rPr>
        <w:t>中小企业声明函</w:t>
      </w:r>
      <w:bookmarkEnd w:id="123"/>
      <w:bookmarkEnd w:id="124"/>
      <w:bookmarkEnd w:id="125"/>
      <w:bookmarkEnd w:id="126"/>
      <w:bookmarkEnd w:id="127"/>
      <w:bookmarkEnd w:id="128"/>
      <w:bookmarkEnd w:id="129"/>
      <w:bookmarkEnd w:id="130"/>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3" w:type="default"/>
          <w:footerReference r:id="rId4" w:type="default"/>
          <w:pgSz w:w="11906" w:h="16838"/>
          <w:pgMar w:top="1134" w:right="1191" w:bottom="1134" w:left="1191" w:header="794"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1" w:name="_Toc476153619"/>
      <w:r>
        <w:rPr>
          <w:rFonts w:hint="eastAsia" w:ascii="宋体" w:hAnsi="宋体" w:eastAsia="宋体" w:cs="Times New Roman"/>
          <w:b/>
          <w:sz w:val="30"/>
          <w:szCs w:val="30"/>
          <w:lang w:val="zh-CN"/>
        </w:rPr>
        <w:t>中小企业划型标准</w:t>
      </w:r>
      <w:bookmarkEnd w:id="131"/>
    </w:p>
    <w:tbl>
      <w:tblPr>
        <w:tblStyle w:val="21"/>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73"/>
        </w:numPr>
        <w:spacing w:before="100" w:beforeAutospacing="1" w:afterLines="50" w:line="360" w:lineRule="auto"/>
        <w:ind w:left="1288" w:hanging="1288"/>
        <w:rPr>
          <w:rFonts w:ascii="宋体" w:hAnsi="宋体" w:eastAsia="宋体"/>
        </w:rPr>
      </w:pPr>
      <w:bookmarkStart w:id="132" w:name="_Toc494721104"/>
      <w:bookmarkStart w:id="133" w:name="_Toc494702274"/>
      <w:bookmarkStart w:id="134" w:name="_Toc494665004"/>
      <w:bookmarkStart w:id="135" w:name="_Toc494745321"/>
      <w:bookmarkStart w:id="136" w:name="_Toc494665954"/>
      <w:bookmarkStart w:id="137" w:name="_Toc495861553"/>
      <w:bookmarkStart w:id="138" w:name="_Toc494665557"/>
      <w:r>
        <w:rPr>
          <w:rFonts w:hint="eastAsia" w:ascii="宋体" w:hAnsi="宋体" w:eastAsia="宋体"/>
        </w:rPr>
        <w:t>残疾人福利性单位声明函</w:t>
      </w:r>
      <w:bookmarkEnd w:id="132"/>
      <w:bookmarkEnd w:id="133"/>
      <w:bookmarkEnd w:id="134"/>
      <w:bookmarkEnd w:id="135"/>
      <w:bookmarkEnd w:id="136"/>
      <w:bookmarkEnd w:id="137"/>
      <w:bookmarkEnd w:id="138"/>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0"/>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0"/>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0"/>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39" w:name="_Toc494665005"/>
      <w:bookmarkStart w:id="140" w:name="_Toc494702275"/>
      <w:bookmarkStart w:id="141" w:name="_Toc494665955"/>
      <w:bookmarkStart w:id="142" w:name="_Toc494577410"/>
      <w:bookmarkStart w:id="143" w:name="_Toc495861554"/>
      <w:bookmarkStart w:id="144" w:name="_Toc494665558"/>
      <w:bookmarkStart w:id="145" w:name="_Toc494721105"/>
      <w:bookmarkStart w:id="146" w:name="_Toc494745322"/>
      <w:r>
        <w:rPr>
          <w:rFonts w:hint="eastAsia" w:ascii="宋体" w:hAnsi="宋体" w:eastAsia="宋体"/>
        </w:rPr>
        <w:t>开标一览表</w:t>
      </w:r>
      <w:bookmarkEnd w:id="139"/>
      <w:bookmarkEnd w:id="140"/>
      <w:bookmarkEnd w:id="141"/>
      <w:bookmarkEnd w:id="142"/>
      <w:bookmarkEnd w:id="143"/>
      <w:bookmarkEnd w:id="144"/>
      <w:bookmarkEnd w:id="145"/>
      <w:bookmarkEnd w:id="146"/>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1）符合小型和微型企业、监狱企业、残疾人福利性单位进行价格扣除情形的，</w:t>
            </w:r>
            <w:r>
              <w:rPr>
                <w:rFonts w:hint="eastAsia" w:ascii="宋体" w:hAnsi="宋体" w:cs="Times New Roman"/>
                <w:b/>
                <w:color w:val="auto"/>
                <w:sz w:val="24"/>
                <w:szCs w:val="24"/>
                <w:highlight w:val="none"/>
              </w:rPr>
              <w:t>需扣除的价格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2）价格扣除后，</w:t>
            </w:r>
            <w:r>
              <w:rPr>
                <w:rFonts w:hint="eastAsia" w:ascii="宋体" w:hAnsi="宋体" w:cs="Times New Roman"/>
                <w:b/>
                <w:color w:val="auto"/>
                <w:sz w:val="24"/>
                <w:szCs w:val="24"/>
                <w:highlight w:val="none"/>
              </w:rPr>
              <w:t>参与评审的价格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cs="Times New Roman"/>
                <w:color w:val="auto"/>
                <w:sz w:val="24"/>
                <w:szCs w:val="24"/>
                <w:highlight w:val="none"/>
              </w:rPr>
              <w:t>3）以联合体投标的，</w:t>
            </w:r>
            <w:r>
              <w:rPr>
                <w:rFonts w:ascii="宋体" w:hAnsi="宋体" w:cs="Times New Roman"/>
                <w:color w:val="auto"/>
                <w:sz w:val="24"/>
                <w:szCs w:val="24"/>
                <w:highlight w:val="none"/>
              </w:rPr>
              <w:t>联合协议中约定小型、微型企业的协议合同金额占到联合体协议合同总金额的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47" w:name="_Toc494665956"/>
      <w:bookmarkStart w:id="148" w:name="_Toc494665006"/>
      <w:bookmarkStart w:id="149" w:name="_Toc494702276"/>
      <w:bookmarkStart w:id="150" w:name="_Toc494721106"/>
      <w:bookmarkStart w:id="151" w:name="_Toc494665559"/>
      <w:bookmarkStart w:id="152" w:name="_Toc494745323"/>
      <w:bookmarkStart w:id="153" w:name="_Toc494577411"/>
      <w:bookmarkStart w:id="154" w:name="_Toc495861555"/>
      <w:r>
        <w:rPr>
          <w:rFonts w:hint="eastAsia" w:ascii="宋体" w:hAnsi="宋体" w:eastAsia="宋体"/>
        </w:rPr>
        <w:t>投标报价明细表</w:t>
      </w:r>
      <w:bookmarkEnd w:id="147"/>
      <w:bookmarkEnd w:id="148"/>
      <w:bookmarkEnd w:id="149"/>
      <w:bookmarkEnd w:id="150"/>
      <w:bookmarkEnd w:id="151"/>
      <w:bookmarkEnd w:id="152"/>
      <w:bookmarkEnd w:id="153"/>
      <w:bookmarkEnd w:id="154"/>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sz w:val="31"/>
          <w:szCs w:val="31"/>
        </w:rPr>
      </w:pPr>
      <w:bookmarkStart w:id="155" w:name="_Toc495861556"/>
      <w:bookmarkStart w:id="156" w:name="_Toc494665957"/>
      <w:bookmarkStart w:id="157" w:name="_Toc494577412"/>
      <w:bookmarkStart w:id="158" w:name="_Toc494665560"/>
      <w:bookmarkStart w:id="159" w:name="_Toc494721107"/>
      <w:bookmarkStart w:id="160" w:name="_Toc494665007"/>
      <w:bookmarkStart w:id="161" w:name="_Toc494745324"/>
      <w:bookmarkStart w:id="162" w:name="_Toc494702277"/>
      <w:r>
        <w:rPr>
          <w:rFonts w:hint="eastAsia" w:ascii="宋体" w:hAnsi="宋体" w:eastAsia="宋体"/>
          <w:sz w:val="31"/>
          <w:szCs w:val="31"/>
        </w:rPr>
        <w:t>小型和微型企业、监狱企业、残疾人福利性单位货物汇总表</w:t>
      </w:r>
      <w:bookmarkEnd w:id="155"/>
      <w:bookmarkEnd w:id="156"/>
      <w:bookmarkEnd w:id="157"/>
      <w:bookmarkEnd w:id="158"/>
      <w:bookmarkEnd w:id="159"/>
      <w:bookmarkEnd w:id="160"/>
      <w:bookmarkEnd w:id="161"/>
      <w:bookmarkEnd w:id="16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63" w:name="_Toc494665561"/>
      <w:bookmarkStart w:id="164" w:name="_Toc494665958"/>
      <w:bookmarkStart w:id="165" w:name="_Toc494665008"/>
      <w:bookmarkStart w:id="166" w:name="_Toc494702278"/>
      <w:bookmarkStart w:id="167" w:name="_Toc494745325"/>
      <w:bookmarkStart w:id="168" w:name="_Toc494721108"/>
      <w:bookmarkStart w:id="169" w:name="_Toc495861557"/>
      <w:r>
        <w:rPr>
          <w:rFonts w:hint="eastAsia" w:ascii="宋体" w:hAnsi="宋体" w:eastAsia="宋体"/>
        </w:rPr>
        <w:t>投标货物（工程或服务）清单</w:t>
      </w:r>
      <w:bookmarkEnd w:id="163"/>
      <w:bookmarkEnd w:id="164"/>
      <w:bookmarkEnd w:id="165"/>
      <w:bookmarkEnd w:id="166"/>
      <w:bookmarkEnd w:id="167"/>
      <w:bookmarkEnd w:id="168"/>
      <w:bookmarkEnd w:id="169"/>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70" w:name="_Toc494702279"/>
      <w:bookmarkStart w:id="171" w:name="_Toc494665562"/>
      <w:bookmarkStart w:id="172" w:name="_Toc494721109"/>
      <w:bookmarkStart w:id="173" w:name="_Toc494665009"/>
      <w:bookmarkStart w:id="174" w:name="_Toc495861558"/>
      <w:bookmarkStart w:id="175" w:name="_Toc494665959"/>
      <w:bookmarkStart w:id="176" w:name="_Toc494745326"/>
      <w:r>
        <w:rPr>
          <w:rFonts w:hint="eastAsia" w:ascii="宋体" w:hAnsi="宋体" w:eastAsia="宋体"/>
        </w:rPr>
        <w:t>交纳投标保证金的银行凭证</w:t>
      </w:r>
      <w:bookmarkEnd w:id="170"/>
      <w:bookmarkEnd w:id="171"/>
      <w:bookmarkEnd w:id="172"/>
      <w:bookmarkEnd w:id="173"/>
      <w:bookmarkEnd w:id="174"/>
      <w:bookmarkEnd w:id="175"/>
      <w:bookmarkEnd w:id="176"/>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77" w:name="_Toc494721110"/>
      <w:bookmarkStart w:id="178" w:name="_Toc494665010"/>
      <w:bookmarkStart w:id="179" w:name="_Toc495861559"/>
      <w:bookmarkStart w:id="180" w:name="_Toc238276247"/>
      <w:bookmarkStart w:id="181" w:name="_Toc494665960"/>
      <w:bookmarkStart w:id="182" w:name="_Toc494665563"/>
      <w:bookmarkStart w:id="183" w:name="_Toc494745327"/>
      <w:bookmarkStart w:id="184" w:name="_Toc494702280"/>
      <w:bookmarkStart w:id="185" w:name="_Toc236473303"/>
      <w:r>
        <w:rPr>
          <w:rFonts w:hint="eastAsia" w:ascii="宋体" w:hAnsi="宋体" w:eastAsia="宋体"/>
        </w:rPr>
        <w:t>法定代表人授权书</w:t>
      </w:r>
      <w:bookmarkEnd w:id="177"/>
      <w:bookmarkEnd w:id="178"/>
      <w:bookmarkEnd w:id="179"/>
      <w:bookmarkEnd w:id="180"/>
      <w:bookmarkEnd w:id="181"/>
      <w:bookmarkEnd w:id="182"/>
      <w:bookmarkEnd w:id="183"/>
      <w:bookmarkEnd w:id="184"/>
      <w:bookmarkEnd w:id="185"/>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1"/>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73"/>
        </w:numPr>
        <w:spacing w:before="100" w:beforeAutospacing="1" w:afterLines="50" w:line="360" w:lineRule="auto"/>
        <w:ind w:left="1610" w:hanging="1610"/>
        <w:rPr>
          <w:rFonts w:ascii="宋体" w:hAnsi="宋体" w:eastAsia="宋体"/>
        </w:rPr>
      </w:pPr>
      <w:bookmarkStart w:id="186" w:name="_Toc494745328"/>
      <w:bookmarkStart w:id="187" w:name="_Toc238276248"/>
      <w:bookmarkStart w:id="188" w:name="_Toc494702281"/>
      <w:bookmarkStart w:id="189" w:name="_Toc494665564"/>
      <w:bookmarkStart w:id="190" w:name="_Toc494665011"/>
      <w:bookmarkStart w:id="191" w:name="_Toc495861560"/>
      <w:bookmarkStart w:id="192" w:name="_Toc236473304"/>
      <w:bookmarkStart w:id="193" w:name="_Toc494721111"/>
      <w:bookmarkStart w:id="194" w:name="_Toc494665961"/>
      <w:r>
        <w:rPr>
          <w:rFonts w:hint="eastAsia" w:ascii="宋体" w:hAnsi="宋体" w:eastAsia="宋体"/>
        </w:rPr>
        <w:t>投标人的资格声明</w:t>
      </w:r>
      <w:bookmarkEnd w:id="186"/>
      <w:bookmarkEnd w:id="187"/>
      <w:bookmarkEnd w:id="188"/>
      <w:bookmarkEnd w:id="189"/>
      <w:bookmarkEnd w:id="190"/>
      <w:bookmarkEnd w:id="191"/>
      <w:bookmarkEnd w:id="192"/>
      <w:bookmarkEnd w:id="193"/>
      <w:bookmarkEnd w:id="194"/>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73"/>
        </w:numPr>
        <w:spacing w:before="100" w:beforeAutospacing="1" w:afterLines="50" w:line="360" w:lineRule="auto"/>
        <w:ind w:left="1610" w:hanging="1610"/>
        <w:rPr>
          <w:rFonts w:ascii="宋体" w:hAnsi="宋体" w:eastAsia="宋体"/>
        </w:rPr>
      </w:pPr>
      <w:bookmarkStart w:id="195" w:name="_Toc494665565"/>
      <w:bookmarkStart w:id="196" w:name="_Toc494702282"/>
      <w:bookmarkStart w:id="197" w:name="_Toc494745329"/>
      <w:bookmarkStart w:id="198" w:name="_Toc494665012"/>
      <w:bookmarkStart w:id="199" w:name="_Toc495861561"/>
      <w:bookmarkStart w:id="200" w:name="_Toc494721112"/>
      <w:bookmarkStart w:id="201" w:name="_Toc494665962"/>
      <w:r>
        <w:rPr>
          <w:rFonts w:hint="eastAsia" w:ascii="宋体" w:hAnsi="宋体" w:eastAsia="宋体"/>
        </w:rPr>
        <w:t>项目负责人、技术负责人简历表</w:t>
      </w:r>
      <w:bookmarkEnd w:id="195"/>
      <w:bookmarkEnd w:id="196"/>
      <w:bookmarkEnd w:id="197"/>
      <w:bookmarkEnd w:id="198"/>
      <w:bookmarkEnd w:id="199"/>
      <w:bookmarkEnd w:id="200"/>
      <w:bookmarkEnd w:id="20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02" w:name="_Toc494665963"/>
      <w:bookmarkStart w:id="203" w:name="_Toc495861562"/>
      <w:bookmarkStart w:id="204" w:name="_Toc494665013"/>
      <w:bookmarkStart w:id="205" w:name="_Toc494745330"/>
      <w:bookmarkStart w:id="206" w:name="_Toc494721113"/>
      <w:bookmarkStart w:id="207" w:name="_Toc494702283"/>
      <w:bookmarkStart w:id="208" w:name="_Toc238276251"/>
      <w:bookmarkStart w:id="209" w:name="_Toc494665566"/>
      <w:bookmarkStart w:id="210" w:name="_Toc236473307"/>
      <w:r>
        <w:rPr>
          <w:rFonts w:hint="eastAsia" w:ascii="宋体" w:hAnsi="宋体" w:eastAsia="宋体"/>
        </w:rPr>
        <w:t>项目班子成员情况表</w:t>
      </w:r>
      <w:bookmarkEnd w:id="202"/>
      <w:bookmarkEnd w:id="203"/>
      <w:bookmarkEnd w:id="204"/>
      <w:bookmarkEnd w:id="205"/>
      <w:bookmarkEnd w:id="206"/>
      <w:bookmarkEnd w:id="207"/>
      <w:bookmarkEnd w:id="208"/>
      <w:bookmarkEnd w:id="209"/>
      <w:bookmarkEnd w:id="21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11" w:name="_Toc236473312"/>
      <w:bookmarkStart w:id="212" w:name="_Toc495861563"/>
      <w:bookmarkStart w:id="213" w:name="_Toc494745331"/>
      <w:bookmarkStart w:id="214" w:name="_Toc494702284"/>
      <w:bookmarkStart w:id="215" w:name="_Toc494665014"/>
      <w:bookmarkStart w:id="216" w:name="_Toc494665964"/>
      <w:bookmarkStart w:id="217" w:name="_Toc238276256"/>
      <w:bookmarkStart w:id="218" w:name="_Toc494665567"/>
      <w:bookmarkStart w:id="219" w:name="_Toc494721114"/>
      <w:r>
        <w:rPr>
          <w:rFonts w:hint="eastAsia" w:ascii="宋体" w:hAnsi="宋体" w:eastAsia="宋体"/>
        </w:rPr>
        <w:t>投标人类似项目业绩表</w:t>
      </w:r>
      <w:bookmarkEnd w:id="211"/>
      <w:bookmarkEnd w:id="212"/>
      <w:bookmarkEnd w:id="213"/>
      <w:bookmarkEnd w:id="214"/>
      <w:bookmarkEnd w:id="215"/>
      <w:bookmarkEnd w:id="216"/>
      <w:bookmarkEnd w:id="217"/>
      <w:bookmarkEnd w:id="218"/>
      <w:bookmarkEnd w:id="21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20" w:name="_Toc494665015"/>
      <w:bookmarkStart w:id="221" w:name="_Toc494665965"/>
      <w:bookmarkStart w:id="222" w:name="_Toc494665568"/>
      <w:bookmarkStart w:id="223" w:name="_Toc494721115"/>
      <w:bookmarkStart w:id="224" w:name="_Toc494745332"/>
      <w:bookmarkStart w:id="225" w:name="_Toc494702285"/>
      <w:bookmarkStart w:id="226" w:name="_Toc495861564"/>
      <w:r>
        <w:rPr>
          <w:rFonts w:hint="eastAsia" w:ascii="宋体" w:hAnsi="宋体" w:eastAsia="宋体"/>
        </w:rPr>
        <w:t>符合性审查对照表</w:t>
      </w:r>
      <w:bookmarkEnd w:id="220"/>
      <w:bookmarkEnd w:id="221"/>
      <w:bookmarkEnd w:id="222"/>
      <w:bookmarkEnd w:id="223"/>
      <w:bookmarkEnd w:id="224"/>
      <w:bookmarkEnd w:id="225"/>
      <w:bookmarkEnd w:id="22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27" w:name="_Toc494721116"/>
      <w:bookmarkStart w:id="228" w:name="_Toc494665966"/>
      <w:bookmarkStart w:id="229" w:name="_Toc495861565"/>
      <w:bookmarkStart w:id="230" w:name="_Toc494665569"/>
      <w:bookmarkStart w:id="231" w:name="_Toc494665016"/>
      <w:bookmarkStart w:id="232" w:name="_Toc494745333"/>
      <w:bookmarkStart w:id="233" w:name="_Toc494702286"/>
      <w:r>
        <w:rPr>
          <w:rFonts w:hint="eastAsia" w:ascii="宋体" w:hAnsi="宋体" w:eastAsia="宋体"/>
        </w:rPr>
        <w:t>商务要求响应、偏离说明表</w:t>
      </w:r>
      <w:bookmarkEnd w:id="227"/>
      <w:bookmarkEnd w:id="228"/>
      <w:bookmarkEnd w:id="229"/>
      <w:bookmarkEnd w:id="230"/>
      <w:bookmarkEnd w:id="231"/>
      <w:bookmarkEnd w:id="232"/>
      <w:bookmarkEnd w:id="23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34" w:name="_Toc494702287"/>
      <w:bookmarkStart w:id="235" w:name="_Toc494745334"/>
      <w:bookmarkStart w:id="236" w:name="_Toc494665570"/>
      <w:bookmarkStart w:id="237" w:name="_Toc495861566"/>
      <w:bookmarkStart w:id="238" w:name="_Toc494721117"/>
      <w:bookmarkStart w:id="239" w:name="_Toc494665017"/>
      <w:bookmarkStart w:id="240" w:name="_Toc494665967"/>
      <w:r>
        <w:rPr>
          <w:rFonts w:hint="eastAsia" w:ascii="宋体" w:hAnsi="宋体" w:eastAsia="宋体"/>
        </w:rPr>
        <w:t>商务要求“★”号条款响应、偏离说明表</w:t>
      </w:r>
      <w:bookmarkEnd w:id="234"/>
      <w:bookmarkEnd w:id="235"/>
      <w:bookmarkEnd w:id="236"/>
      <w:bookmarkEnd w:id="237"/>
      <w:bookmarkEnd w:id="238"/>
      <w:bookmarkEnd w:id="239"/>
      <w:bookmarkEnd w:id="24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41" w:name="_Toc494665571"/>
      <w:bookmarkStart w:id="242" w:name="_Toc494665968"/>
      <w:bookmarkStart w:id="243" w:name="_Toc494702288"/>
      <w:bookmarkStart w:id="244" w:name="_Toc494665018"/>
      <w:bookmarkStart w:id="245" w:name="_Toc494721118"/>
      <w:bookmarkStart w:id="246" w:name="_Toc494745335"/>
      <w:bookmarkStart w:id="247" w:name="_Toc495861567"/>
      <w:r>
        <w:rPr>
          <w:rFonts w:hint="eastAsia" w:ascii="宋体" w:hAnsi="宋体" w:eastAsia="宋体"/>
        </w:rPr>
        <w:t>商务评议对照表</w:t>
      </w:r>
      <w:bookmarkEnd w:id="241"/>
      <w:bookmarkEnd w:id="242"/>
      <w:bookmarkEnd w:id="243"/>
      <w:bookmarkEnd w:id="244"/>
      <w:bookmarkEnd w:id="245"/>
      <w:bookmarkEnd w:id="246"/>
      <w:bookmarkEnd w:id="24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48" w:name="_Toc494665969"/>
      <w:bookmarkStart w:id="249" w:name="_Toc494665572"/>
      <w:bookmarkStart w:id="250" w:name="_Toc495861568"/>
      <w:bookmarkStart w:id="251" w:name="_Toc494721119"/>
      <w:bookmarkStart w:id="252" w:name="_Toc494665019"/>
      <w:bookmarkStart w:id="253" w:name="_Toc494745336"/>
      <w:bookmarkStart w:id="254" w:name="_Toc494702289"/>
      <w:r>
        <w:rPr>
          <w:rFonts w:hint="eastAsia" w:ascii="宋体" w:hAnsi="宋体" w:eastAsia="宋体"/>
        </w:rPr>
        <w:t>技术、服务要求响应、偏离说明表</w:t>
      </w:r>
      <w:bookmarkEnd w:id="248"/>
      <w:bookmarkEnd w:id="249"/>
      <w:bookmarkEnd w:id="250"/>
      <w:bookmarkEnd w:id="251"/>
      <w:bookmarkEnd w:id="252"/>
      <w:bookmarkEnd w:id="253"/>
      <w:bookmarkEnd w:id="25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55" w:name="_Toc494665020"/>
      <w:bookmarkStart w:id="256" w:name="_Toc494702290"/>
      <w:bookmarkStart w:id="257" w:name="_Toc494721120"/>
      <w:bookmarkStart w:id="258" w:name="_Toc495861569"/>
      <w:bookmarkStart w:id="259" w:name="_Toc494665970"/>
      <w:bookmarkStart w:id="260" w:name="_Toc494745337"/>
      <w:bookmarkStart w:id="261" w:name="_Toc494665573"/>
      <w:bookmarkStart w:id="262" w:name="_Toc329859066"/>
      <w:r>
        <w:rPr>
          <w:rFonts w:hint="eastAsia" w:ascii="宋体" w:hAnsi="宋体" w:eastAsia="宋体"/>
        </w:rPr>
        <w:t>技术、服务要求“★”号条款响应、偏离说明表</w:t>
      </w:r>
      <w:bookmarkEnd w:id="255"/>
      <w:bookmarkEnd w:id="256"/>
      <w:bookmarkEnd w:id="257"/>
      <w:bookmarkEnd w:id="258"/>
      <w:bookmarkEnd w:id="259"/>
      <w:bookmarkEnd w:id="260"/>
      <w:bookmarkEnd w:id="26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2"/>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63" w:name="_Toc495861570"/>
      <w:bookmarkStart w:id="264" w:name="_Toc494665574"/>
      <w:bookmarkStart w:id="265" w:name="_Toc494665971"/>
      <w:bookmarkStart w:id="266" w:name="_Toc494745338"/>
      <w:bookmarkStart w:id="267" w:name="_Toc494702291"/>
      <w:bookmarkStart w:id="268" w:name="_Toc494665021"/>
      <w:bookmarkStart w:id="269" w:name="_Toc494721121"/>
      <w:r>
        <w:rPr>
          <w:rFonts w:hint="eastAsia" w:ascii="宋体" w:hAnsi="宋体" w:eastAsia="宋体"/>
        </w:rPr>
        <w:t>技术、服务评议对照表</w:t>
      </w:r>
      <w:bookmarkEnd w:id="263"/>
      <w:bookmarkEnd w:id="264"/>
      <w:bookmarkEnd w:id="265"/>
      <w:bookmarkEnd w:id="266"/>
      <w:bookmarkEnd w:id="267"/>
      <w:bookmarkEnd w:id="268"/>
      <w:bookmarkEnd w:id="26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湖北大绪工程项目管理有限公司</w:t>
    </w:r>
    <w:r>
      <w:rPr>
        <w:rFonts w:hint="eastAsia" w:asciiTheme="minorEastAsia" w:hAnsiTheme="minorEastAsia"/>
      </w:rPr>
      <w:t>制</w:t>
    </w:r>
  </w:p>
  <w:p>
    <w:pPr>
      <w:pStyle w:val="14"/>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eastAsiaTheme="minorEastAsia"/>
        <w:lang w:eastAsia="zh-CN"/>
      </w:rPr>
    </w:pPr>
    <w:r>
      <w:rPr>
        <w:rFonts w:hint="eastAsia"/>
        <w:bCs/>
        <w:color w:val="000000" w:themeColor="text1"/>
        <w:spacing w:val="-6"/>
        <w:lang w:eastAsia="zh-CN"/>
        <w14:textFill>
          <w14:solidFill>
            <w14:schemeClr w14:val="tx1"/>
          </w14:solidFill>
        </w14:textFill>
      </w:rPr>
      <w:t>阳新县中医医院全数字化高档心脏彩色多普勒超声诊断仪采购项目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
    <w:nsid w:val="00000013"/>
    <w:multiLevelType w:val="multilevel"/>
    <w:tmpl w:val="00000013"/>
    <w:lvl w:ilvl="0" w:tentative="0">
      <w:start w:val="1"/>
      <w:numFmt w:val="decimal"/>
      <w:lvlText w:val="2.%1 "/>
      <w:lvlJc w:val="left"/>
      <w:pPr>
        <w:ind w:left="372"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2">
    <w:nsid w:val="00000017"/>
    <w:multiLevelType w:val="multilevel"/>
    <w:tmpl w:val="0000001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4">
    <w:nsid w:val="0000001C"/>
    <w:multiLevelType w:val="multilevel"/>
    <w:tmpl w:val="0000001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5"/>
    <w:multiLevelType w:val="multilevel"/>
    <w:tmpl w:val="00000025"/>
    <w:lvl w:ilvl="0" w:tentative="0">
      <w:start w:val="1"/>
      <w:numFmt w:val="decimal"/>
      <w:lvlText w:val="2.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A"/>
    <w:multiLevelType w:val="multilevel"/>
    <w:tmpl w:val="0000002A"/>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8">
    <w:nsid w:val="00000035"/>
    <w:multiLevelType w:val="multilevel"/>
    <w:tmpl w:val="00000035"/>
    <w:lvl w:ilvl="0" w:tentative="0">
      <w:start w:val="1"/>
      <w:numFmt w:val="decimal"/>
      <w:lvlText w:val="%1. "/>
      <w:lvlJc w:val="left"/>
      <w:pPr>
        <w:ind w:left="6375"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9">
    <w:nsid w:val="00000066"/>
    <w:multiLevelType w:val="multilevel"/>
    <w:tmpl w:val="00000066"/>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6C"/>
    <w:multiLevelType w:val="multilevel"/>
    <w:tmpl w:val="0000006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71"/>
    <w:multiLevelType w:val="multilevel"/>
    <w:tmpl w:val="00000071"/>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00000072"/>
    <w:multiLevelType w:val="multilevel"/>
    <w:tmpl w:val="00000072"/>
    <w:lvl w:ilvl="0" w:tentative="0">
      <w:start w:val="1"/>
      <w:numFmt w:val="decimal"/>
      <w:lvlText w:val="2.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3">
    <w:nsid w:val="0000007F"/>
    <w:multiLevelType w:val="multilevel"/>
    <w:tmpl w:val="0000007F"/>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14">
    <w:nsid w:val="0000008D"/>
    <w:multiLevelType w:val="multilevel"/>
    <w:tmpl w:val="0000008D"/>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6">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0">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4">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7">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8">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1">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3">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4">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9">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3">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9">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0">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1">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4">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1">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2">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3">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64">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6">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B81BFFD"/>
    <w:multiLevelType w:val="singleLevel"/>
    <w:tmpl w:val="6B81BFFD"/>
    <w:lvl w:ilvl="0" w:tentative="0">
      <w:start w:val="4"/>
      <w:numFmt w:val="chineseCounting"/>
      <w:suff w:val="nothing"/>
      <w:lvlText w:val="%1、"/>
      <w:lvlJc w:val="left"/>
      <w:rPr>
        <w:rFonts w:hint="eastAsia"/>
      </w:rPr>
    </w:lvl>
  </w:abstractNum>
  <w:abstractNum w:abstractNumId="69">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71">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4"/>
  </w:num>
  <w:num w:numId="2">
    <w:abstractNumId w:val="68"/>
  </w:num>
  <w:num w:numId="3">
    <w:abstractNumId w:val="43"/>
  </w:num>
  <w:num w:numId="4">
    <w:abstractNumId w:val="57"/>
  </w:num>
  <w:num w:numId="5">
    <w:abstractNumId w:val="17"/>
  </w:num>
  <w:num w:numId="6">
    <w:abstractNumId w:val="51"/>
  </w:num>
  <w:num w:numId="7">
    <w:abstractNumId w:val="29"/>
  </w:num>
  <w:num w:numId="8">
    <w:abstractNumId w:val="20"/>
  </w:num>
  <w:num w:numId="9">
    <w:abstractNumId w:val="65"/>
  </w:num>
  <w:num w:numId="10">
    <w:abstractNumId w:val="45"/>
  </w:num>
  <w:num w:numId="11">
    <w:abstractNumId w:val="60"/>
  </w:num>
  <w:num w:numId="12">
    <w:abstractNumId w:val="42"/>
  </w:num>
  <w:num w:numId="13">
    <w:abstractNumId w:val="19"/>
  </w:num>
  <w:num w:numId="14">
    <w:abstractNumId w:val="35"/>
  </w:num>
  <w:num w:numId="15">
    <w:abstractNumId w:val="36"/>
  </w:num>
  <w:num w:numId="16">
    <w:abstractNumId w:val="23"/>
  </w:num>
  <w:num w:numId="17">
    <w:abstractNumId w:val="22"/>
  </w:num>
  <w:num w:numId="18">
    <w:abstractNumId w:val="73"/>
  </w:num>
  <w:num w:numId="19">
    <w:abstractNumId w:val="24"/>
  </w:num>
  <w:num w:numId="20">
    <w:abstractNumId w:val="41"/>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76"/>
  </w:num>
  <w:num w:numId="25">
    <w:abstractNumId w:val="58"/>
  </w:num>
  <w:num w:numId="26">
    <w:abstractNumId w:val="71"/>
  </w:num>
  <w:num w:numId="27">
    <w:abstractNumId w:val="74"/>
  </w:num>
  <w:num w:numId="28">
    <w:abstractNumId w:val="56"/>
  </w:num>
  <w:num w:numId="29">
    <w:abstractNumId w:val="21"/>
  </w:num>
  <w:num w:numId="30">
    <w:abstractNumId w:val="33"/>
  </w:num>
  <w:num w:numId="31">
    <w:abstractNumId w:val="72"/>
  </w:num>
  <w:num w:numId="32">
    <w:abstractNumId w:val="66"/>
  </w:num>
  <w:num w:numId="33">
    <w:abstractNumId w:val="49"/>
  </w:num>
  <w:num w:numId="34">
    <w:abstractNumId w:val="64"/>
  </w:num>
  <w:num w:numId="35">
    <w:abstractNumId w:val="37"/>
  </w:num>
  <w:num w:numId="36">
    <w:abstractNumId w:val="67"/>
  </w:num>
  <w:num w:numId="37">
    <w:abstractNumId w:val="16"/>
  </w:num>
  <w:num w:numId="38">
    <w:abstractNumId w:val="59"/>
  </w:num>
  <w:num w:numId="39">
    <w:abstractNumId w:val="39"/>
  </w:num>
  <w:num w:numId="40">
    <w:abstractNumId w:val="55"/>
  </w:num>
  <w:num w:numId="41">
    <w:abstractNumId w:val="44"/>
  </w:num>
  <w:num w:numId="42">
    <w:abstractNumId w:val="52"/>
  </w:num>
  <w:num w:numId="43">
    <w:abstractNumId w:val="46"/>
  </w:num>
  <w:num w:numId="44">
    <w:abstractNumId w:val="31"/>
  </w:num>
  <w:num w:numId="45">
    <w:abstractNumId w:val="62"/>
  </w:num>
  <w:num w:numId="46">
    <w:abstractNumId w:val="77"/>
  </w:num>
  <w:num w:numId="47">
    <w:abstractNumId w:val="32"/>
  </w:num>
  <w:num w:numId="48">
    <w:abstractNumId w:val="30"/>
  </w:num>
  <w:num w:numId="49">
    <w:abstractNumId w:val="15"/>
  </w:num>
  <w:num w:numId="50">
    <w:abstractNumId w:val="61"/>
    <w:lvlOverride w:ilvl="0">
      <w:startOverride w:val="1"/>
    </w:lvlOverride>
  </w:num>
  <w:num w:numId="51">
    <w:abstractNumId w:val="27"/>
  </w:num>
  <w:num w:numId="52">
    <w:abstractNumId w:val="38"/>
  </w:num>
  <w:num w:numId="53">
    <w:abstractNumId w:val="75"/>
  </w:num>
  <w:num w:numId="54">
    <w:abstractNumId w:val="70"/>
  </w:num>
  <w:num w:numId="55">
    <w:abstractNumId w:val="53"/>
  </w:num>
  <w:num w:numId="56">
    <w:abstractNumId w:val="26"/>
  </w:num>
  <w:num w:numId="57">
    <w:abstractNumId w:val="13"/>
  </w:num>
  <w:num w:numId="58">
    <w:abstractNumId w:val="1"/>
  </w:num>
  <w:num w:numId="59">
    <w:abstractNumId w:val="11"/>
  </w:num>
  <w:num w:numId="60">
    <w:abstractNumId w:val="4"/>
  </w:num>
  <w:num w:numId="61">
    <w:abstractNumId w:val="2"/>
  </w:num>
  <w:num w:numId="62">
    <w:abstractNumId w:val="5"/>
  </w:num>
  <w:num w:numId="63">
    <w:abstractNumId w:val="14"/>
  </w:num>
  <w:num w:numId="64">
    <w:abstractNumId w:val="10"/>
  </w:num>
  <w:num w:numId="65">
    <w:abstractNumId w:val="3"/>
  </w:num>
  <w:num w:numId="66">
    <w:abstractNumId w:val="7"/>
  </w:num>
  <w:num w:numId="67">
    <w:abstractNumId w:val="0"/>
  </w:num>
  <w:num w:numId="68">
    <w:abstractNumId w:val="12"/>
  </w:num>
  <w:num w:numId="69">
    <w:abstractNumId w:val="9"/>
  </w:num>
  <w:num w:numId="70">
    <w:abstractNumId w:val="6"/>
  </w:num>
  <w:num w:numId="71">
    <w:abstractNumId w:val="48"/>
  </w:num>
  <w:num w:numId="72">
    <w:abstractNumId w:val="8"/>
  </w:num>
  <w:num w:numId="73">
    <w:abstractNumId w:val="25"/>
  </w:num>
  <w:num w:numId="74">
    <w:abstractNumId w:val="69"/>
  </w:num>
  <w:num w:numId="75">
    <w:abstractNumId w:val="34"/>
  </w:num>
  <w:num w:numId="76">
    <w:abstractNumId w:val="18"/>
  </w:num>
  <w:num w:numId="77">
    <w:abstractNumId w:val="28"/>
  </w:num>
  <w:num w:numId="7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068A2"/>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86DC3"/>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3691F"/>
    <w:rsid w:val="001641C9"/>
    <w:rsid w:val="00173975"/>
    <w:rsid w:val="00177C62"/>
    <w:rsid w:val="00185E9A"/>
    <w:rsid w:val="001A0AB1"/>
    <w:rsid w:val="001A1335"/>
    <w:rsid w:val="001A2B2A"/>
    <w:rsid w:val="001A54E8"/>
    <w:rsid w:val="001B03BB"/>
    <w:rsid w:val="001B38CD"/>
    <w:rsid w:val="001B6C3D"/>
    <w:rsid w:val="001B7441"/>
    <w:rsid w:val="001C1A58"/>
    <w:rsid w:val="001C7B23"/>
    <w:rsid w:val="001D2460"/>
    <w:rsid w:val="001D3EE7"/>
    <w:rsid w:val="001D4BF5"/>
    <w:rsid w:val="001D4EAB"/>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968E3"/>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338A"/>
    <w:rsid w:val="00484C57"/>
    <w:rsid w:val="004871A8"/>
    <w:rsid w:val="004912A5"/>
    <w:rsid w:val="004A4F81"/>
    <w:rsid w:val="004B0CC2"/>
    <w:rsid w:val="004B118F"/>
    <w:rsid w:val="004B22DE"/>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05290"/>
    <w:rsid w:val="00511E96"/>
    <w:rsid w:val="0051229B"/>
    <w:rsid w:val="005130B9"/>
    <w:rsid w:val="0051781B"/>
    <w:rsid w:val="005226FC"/>
    <w:rsid w:val="00522A02"/>
    <w:rsid w:val="00522D80"/>
    <w:rsid w:val="00525A93"/>
    <w:rsid w:val="005343DA"/>
    <w:rsid w:val="005437D7"/>
    <w:rsid w:val="005445A9"/>
    <w:rsid w:val="00545B0F"/>
    <w:rsid w:val="00545EDA"/>
    <w:rsid w:val="00552BFE"/>
    <w:rsid w:val="005561FB"/>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8A1"/>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13DA"/>
    <w:rsid w:val="006440C5"/>
    <w:rsid w:val="00646F35"/>
    <w:rsid w:val="0064700C"/>
    <w:rsid w:val="00651541"/>
    <w:rsid w:val="00663B35"/>
    <w:rsid w:val="00666B23"/>
    <w:rsid w:val="0067786F"/>
    <w:rsid w:val="00680A96"/>
    <w:rsid w:val="006854AE"/>
    <w:rsid w:val="00690659"/>
    <w:rsid w:val="00695EF6"/>
    <w:rsid w:val="006A2B14"/>
    <w:rsid w:val="006A55F4"/>
    <w:rsid w:val="006A6A07"/>
    <w:rsid w:val="006A6C1D"/>
    <w:rsid w:val="006A6C51"/>
    <w:rsid w:val="006A7A3D"/>
    <w:rsid w:val="006C00CA"/>
    <w:rsid w:val="006C0B5F"/>
    <w:rsid w:val="006C0B7B"/>
    <w:rsid w:val="006C1AF1"/>
    <w:rsid w:val="006C6FDC"/>
    <w:rsid w:val="006D0229"/>
    <w:rsid w:val="006D1D6E"/>
    <w:rsid w:val="006F0D07"/>
    <w:rsid w:val="006F49EE"/>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14BE"/>
    <w:rsid w:val="007E3D3C"/>
    <w:rsid w:val="007F504A"/>
    <w:rsid w:val="007F6863"/>
    <w:rsid w:val="007F6F97"/>
    <w:rsid w:val="00802536"/>
    <w:rsid w:val="00804419"/>
    <w:rsid w:val="0081114F"/>
    <w:rsid w:val="008166C4"/>
    <w:rsid w:val="00816910"/>
    <w:rsid w:val="00820E08"/>
    <w:rsid w:val="00821E3D"/>
    <w:rsid w:val="0082486D"/>
    <w:rsid w:val="008258AD"/>
    <w:rsid w:val="00835FDE"/>
    <w:rsid w:val="008456E3"/>
    <w:rsid w:val="00845DF8"/>
    <w:rsid w:val="00852604"/>
    <w:rsid w:val="00863EDD"/>
    <w:rsid w:val="00866FCC"/>
    <w:rsid w:val="00876E59"/>
    <w:rsid w:val="00877211"/>
    <w:rsid w:val="0088586B"/>
    <w:rsid w:val="008879F9"/>
    <w:rsid w:val="008906B3"/>
    <w:rsid w:val="008966BE"/>
    <w:rsid w:val="008A30BA"/>
    <w:rsid w:val="008A5E04"/>
    <w:rsid w:val="008B0002"/>
    <w:rsid w:val="008B4F32"/>
    <w:rsid w:val="008B5601"/>
    <w:rsid w:val="008B6529"/>
    <w:rsid w:val="008C23E3"/>
    <w:rsid w:val="008D35F1"/>
    <w:rsid w:val="008D3612"/>
    <w:rsid w:val="008D5777"/>
    <w:rsid w:val="008D7D59"/>
    <w:rsid w:val="008E2203"/>
    <w:rsid w:val="008F1B81"/>
    <w:rsid w:val="008F3383"/>
    <w:rsid w:val="008F520A"/>
    <w:rsid w:val="009020C7"/>
    <w:rsid w:val="0090240A"/>
    <w:rsid w:val="00903A2D"/>
    <w:rsid w:val="00905F6A"/>
    <w:rsid w:val="00907388"/>
    <w:rsid w:val="00914F14"/>
    <w:rsid w:val="009166FD"/>
    <w:rsid w:val="009231EA"/>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1EA6"/>
    <w:rsid w:val="009921F4"/>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07ED3"/>
    <w:rsid w:val="00A116CE"/>
    <w:rsid w:val="00A1585C"/>
    <w:rsid w:val="00A16E33"/>
    <w:rsid w:val="00A27BC0"/>
    <w:rsid w:val="00A30AE5"/>
    <w:rsid w:val="00A30DFD"/>
    <w:rsid w:val="00A33A80"/>
    <w:rsid w:val="00A3568F"/>
    <w:rsid w:val="00A36FFA"/>
    <w:rsid w:val="00A40BC9"/>
    <w:rsid w:val="00A46DEF"/>
    <w:rsid w:val="00A47519"/>
    <w:rsid w:val="00A5026C"/>
    <w:rsid w:val="00A51D8F"/>
    <w:rsid w:val="00A52A2B"/>
    <w:rsid w:val="00A55199"/>
    <w:rsid w:val="00A62860"/>
    <w:rsid w:val="00A678FB"/>
    <w:rsid w:val="00A813D2"/>
    <w:rsid w:val="00A837A7"/>
    <w:rsid w:val="00A879DB"/>
    <w:rsid w:val="00A92A55"/>
    <w:rsid w:val="00AB2B17"/>
    <w:rsid w:val="00AB3343"/>
    <w:rsid w:val="00AC1ADB"/>
    <w:rsid w:val="00AC1BB4"/>
    <w:rsid w:val="00AC399F"/>
    <w:rsid w:val="00AC584B"/>
    <w:rsid w:val="00AD18FC"/>
    <w:rsid w:val="00AD52A3"/>
    <w:rsid w:val="00AD634F"/>
    <w:rsid w:val="00AE02A5"/>
    <w:rsid w:val="00AF18BF"/>
    <w:rsid w:val="00B002B6"/>
    <w:rsid w:val="00B0070A"/>
    <w:rsid w:val="00B0696E"/>
    <w:rsid w:val="00B161F2"/>
    <w:rsid w:val="00B20FD9"/>
    <w:rsid w:val="00B36D9B"/>
    <w:rsid w:val="00B37F1F"/>
    <w:rsid w:val="00B4413E"/>
    <w:rsid w:val="00B52520"/>
    <w:rsid w:val="00B67CCB"/>
    <w:rsid w:val="00B73233"/>
    <w:rsid w:val="00B73CD6"/>
    <w:rsid w:val="00B77184"/>
    <w:rsid w:val="00B80369"/>
    <w:rsid w:val="00B81B2F"/>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3506"/>
    <w:rsid w:val="00C040D1"/>
    <w:rsid w:val="00C05B9A"/>
    <w:rsid w:val="00C139A6"/>
    <w:rsid w:val="00C1592E"/>
    <w:rsid w:val="00C23D6F"/>
    <w:rsid w:val="00C363B3"/>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D3FFE"/>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73220"/>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E6F9B"/>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A4623"/>
    <w:rsid w:val="00EB004F"/>
    <w:rsid w:val="00EB16ED"/>
    <w:rsid w:val="00EB1E3A"/>
    <w:rsid w:val="00EB4033"/>
    <w:rsid w:val="00EB482A"/>
    <w:rsid w:val="00ED0545"/>
    <w:rsid w:val="00ED53B7"/>
    <w:rsid w:val="00EE35EF"/>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A08C8"/>
    <w:rsid w:val="00FB2B31"/>
    <w:rsid w:val="00FC140A"/>
    <w:rsid w:val="00FC2E73"/>
    <w:rsid w:val="00FC492E"/>
    <w:rsid w:val="00FD11DF"/>
    <w:rsid w:val="00FD30DA"/>
    <w:rsid w:val="00FD44A8"/>
    <w:rsid w:val="00FE2024"/>
    <w:rsid w:val="00FE51C1"/>
    <w:rsid w:val="00FE74BE"/>
    <w:rsid w:val="00FF0213"/>
    <w:rsid w:val="00FF328A"/>
    <w:rsid w:val="00FF37FD"/>
    <w:rsid w:val="00FF3C6D"/>
    <w:rsid w:val="00FF4FBA"/>
    <w:rsid w:val="00FF6E00"/>
    <w:rsid w:val="01251FE4"/>
    <w:rsid w:val="023307B1"/>
    <w:rsid w:val="02E41163"/>
    <w:rsid w:val="03A73CF4"/>
    <w:rsid w:val="04753635"/>
    <w:rsid w:val="05321762"/>
    <w:rsid w:val="05993D0E"/>
    <w:rsid w:val="06350E0F"/>
    <w:rsid w:val="091E3D8C"/>
    <w:rsid w:val="09E56383"/>
    <w:rsid w:val="0A6722A5"/>
    <w:rsid w:val="0AA67147"/>
    <w:rsid w:val="0B07532C"/>
    <w:rsid w:val="0B400D75"/>
    <w:rsid w:val="0B7D1B5D"/>
    <w:rsid w:val="0B9F2AC0"/>
    <w:rsid w:val="0BA2092A"/>
    <w:rsid w:val="0BCB6F32"/>
    <w:rsid w:val="0D6F5C11"/>
    <w:rsid w:val="0DD618E8"/>
    <w:rsid w:val="0E3E4F5B"/>
    <w:rsid w:val="0EF80799"/>
    <w:rsid w:val="0F094BCA"/>
    <w:rsid w:val="0F1858A5"/>
    <w:rsid w:val="0F7F4D20"/>
    <w:rsid w:val="0FA60940"/>
    <w:rsid w:val="1014394B"/>
    <w:rsid w:val="10E27459"/>
    <w:rsid w:val="10E55AF8"/>
    <w:rsid w:val="11923040"/>
    <w:rsid w:val="11957B06"/>
    <w:rsid w:val="120E6168"/>
    <w:rsid w:val="12343106"/>
    <w:rsid w:val="12E108CB"/>
    <w:rsid w:val="14A94CF4"/>
    <w:rsid w:val="1567566A"/>
    <w:rsid w:val="159A33B0"/>
    <w:rsid w:val="167927D0"/>
    <w:rsid w:val="167F0D15"/>
    <w:rsid w:val="1754101C"/>
    <w:rsid w:val="17B45CB5"/>
    <w:rsid w:val="17F15BF1"/>
    <w:rsid w:val="18CA29D4"/>
    <w:rsid w:val="196041C6"/>
    <w:rsid w:val="1A273064"/>
    <w:rsid w:val="1A736E76"/>
    <w:rsid w:val="1E2B1B0C"/>
    <w:rsid w:val="1F11676B"/>
    <w:rsid w:val="201F757A"/>
    <w:rsid w:val="20C0638A"/>
    <w:rsid w:val="21301669"/>
    <w:rsid w:val="21C304A2"/>
    <w:rsid w:val="22AD30BD"/>
    <w:rsid w:val="22E72707"/>
    <w:rsid w:val="236061AB"/>
    <w:rsid w:val="26182F62"/>
    <w:rsid w:val="2652762E"/>
    <w:rsid w:val="266E2D31"/>
    <w:rsid w:val="26AD65D4"/>
    <w:rsid w:val="26F855C1"/>
    <w:rsid w:val="27CD3014"/>
    <w:rsid w:val="27F22FC8"/>
    <w:rsid w:val="28473A24"/>
    <w:rsid w:val="288276C8"/>
    <w:rsid w:val="28EC18A1"/>
    <w:rsid w:val="295E2013"/>
    <w:rsid w:val="2965017D"/>
    <w:rsid w:val="29E87A3C"/>
    <w:rsid w:val="2A686013"/>
    <w:rsid w:val="2C207B9A"/>
    <w:rsid w:val="2C312DD5"/>
    <w:rsid w:val="2CC12BD2"/>
    <w:rsid w:val="2E1D728B"/>
    <w:rsid w:val="304A6516"/>
    <w:rsid w:val="3050657B"/>
    <w:rsid w:val="30BD21AC"/>
    <w:rsid w:val="31130BB0"/>
    <w:rsid w:val="31614F93"/>
    <w:rsid w:val="3163718C"/>
    <w:rsid w:val="31E22B88"/>
    <w:rsid w:val="31FC5DB5"/>
    <w:rsid w:val="32472000"/>
    <w:rsid w:val="32E93611"/>
    <w:rsid w:val="342769DA"/>
    <w:rsid w:val="346B15AF"/>
    <w:rsid w:val="34AF6F67"/>
    <w:rsid w:val="34C64075"/>
    <w:rsid w:val="350B2553"/>
    <w:rsid w:val="35697647"/>
    <w:rsid w:val="365A1F4A"/>
    <w:rsid w:val="382858A0"/>
    <w:rsid w:val="39F04D08"/>
    <w:rsid w:val="3B4F20CC"/>
    <w:rsid w:val="3B65577D"/>
    <w:rsid w:val="3D955D30"/>
    <w:rsid w:val="3DC0184D"/>
    <w:rsid w:val="3DE97DB8"/>
    <w:rsid w:val="3DF42481"/>
    <w:rsid w:val="3EE7522B"/>
    <w:rsid w:val="3F431656"/>
    <w:rsid w:val="404F533F"/>
    <w:rsid w:val="41C32F69"/>
    <w:rsid w:val="4213428A"/>
    <w:rsid w:val="440E0498"/>
    <w:rsid w:val="44296CFC"/>
    <w:rsid w:val="44950120"/>
    <w:rsid w:val="44B801AA"/>
    <w:rsid w:val="457D2D67"/>
    <w:rsid w:val="45805AFC"/>
    <w:rsid w:val="46C66822"/>
    <w:rsid w:val="47E37805"/>
    <w:rsid w:val="493A18C5"/>
    <w:rsid w:val="4B310E45"/>
    <w:rsid w:val="4BA33A63"/>
    <w:rsid w:val="4C2D33F0"/>
    <w:rsid w:val="4C5A25C1"/>
    <w:rsid w:val="4CEB4BB9"/>
    <w:rsid w:val="4DB06410"/>
    <w:rsid w:val="4EAA1232"/>
    <w:rsid w:val="4F10670E"/>
    <w:rsid w:val="4F506FAA"/>
    <w:rsid w:val="4F7F38D0"/>
    <w:rsid w:val="517A21E4"/>
    <w:rsid w:val="51C24008"/>
    <w:rsid w:val="527F3B83"/>
    <w:rsid w:val="53562893"/>
    <w:rsid w:val="53F313D3"/>
    <w:rsid w:val="54D85F2F"/>
    <w:rsid w:val="556D1245"/>
    <w:rsid w:val="56281695"/>
    <w:rsid w:val="56854657"/>
    <w:rsid w:val="56C03072"/>
    <w:rsid w:val="58DC181F"/>
    <w:rsid w:val="5B2F7AA6"/>
    <w:rsid w:val="5B404C1F"/>
    <w:rsid w:val="5D160DA1"/>
    <w:rsid w:val="5D557E6C"/>
    <w:rsid w:val="5DC96A80"/>
    <w:rsid w:val="5EAA44A3"/>
    <w:rsid w:val="5F01496B"/>
    <w:rsid w:val="5FC2151D"/>
    <w:rsid w:val="60480552"/>
    <w:rsid w:val="60A73BB1"/>
    <w:rsid w:val="60D060E5"/>
    <w:rsid w:val="615B2B13"/>
    <w:rsid w:val="61FC1355"/>
    <w:rsid w:val="625D4F5F"/>
    <w:rsid w:val="628C48D0"/>
    <w:rsid w:val="62C727FA"/>
    <w:rsid w:val="63BF1EF6"/>
    <w:rsid w:val="64704269"/>
    <w:rsid w:val="65841204"/>
    <w:rsid w:val="668C644E"/>
    <w:rsid w:val="6736144D"/>
    <w:rsid w:val="675438BC"/>
    <w:rsid w:val="68713C99"/>
    <w:rsid w:val="689179C3"/>
    <w:rsid w:val="69222A26"/>
    <w:rsid w:val="695D0CFC"/>
    <w:rsid w:val="697005D4"/>
    <w:rsid w:val="6BB54B12"/>
    <w:rsid w:val="6CA63B41"/>
    <w:rsid w:val="6D001766"/>
    <w:rsid w:val="6D1E19C3"/>
    <w:rsid w:val="6D5C3768"/>
    <w:rsid w:val="6DEA08AB"/>
    <w:rsid w:val="6E8476C0"/>
    <w:rsid w:val="702726CF"/>
    <w:rsid w:val="71C932BC"/>
    <w:rsid w:val="72734B2D"/>
    <w:rsid w:val="73BE3EAF"/>
    <w:rsid w:val="74BE5A9A"/>
    <w:rsid w:val="75513A62"/>
    <w:rsid w:val="756022D8"/>
    <w:rsid w:val="772E24FF"/>
    <w:rsid w:val="779D36F7"/>
    <w:rsid w:val="7959031D"/>
    <w:rsid w:val="7BC0350F"/>
    <w:rsid w:val="7BFF385D"/>
    <w:rsid w:val="7C202697"/>
    <w:rsid w:val="7CA46709"/>
    <w:rsid w:val="7D49280E"/>
    <w:rsid w:val="7D883202"/>
    <w:rsid w:val="7E2A2D2C"/>
    <w:rsid w:val="7E4C13EE"/>
    <w:rsid w:val="7EAC2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link w:val="42"/>
    <w:qFormat/>
    <w:uiPriority w:val="0"/>
    <w:pPr>
      <w:ind w:firstLine="420"/>
    </w:pPr>
  </w:style>
  <w:style w:type="paragraph" w:styleId="7">
    <w:name w:val="annotation text"/>
    <w:basedOn w:val="1"/>
    <w:link w:val="36"/>
    <w:unhideWhenUsed/>
    <w:qFormat/>
    <w:uiPriority w:val="99"/>
    <w:pPr>
      <w:jc w:val="left"/>
    </w:pPr>
  </w:style>
  <w:style w:type="paragraph" w:styleId="8">
    <w:name w:val="Body Text Indent"/>
    <w:basedOn w:val="1"/>
    <w:qFormat/>
    <w:uiPriority w:val="0"/>
    <w:pPr>
      <w:spacing w:line="360" w:lineRule="auto"/>
      <w:ind w:left="720" w:hanging="720" w:hangingChars="300"/>
    </w:pPr>
    <w:rPr>
      <w:sz w:val="24"/>
      <w:szCs w:val="20"/>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9"/>
    <w:qFormat/>
    <w:uiPriority w:val="0"/>
    <w:rPr>
      <w:rFonts w:ascii="宋体" w:hAnsi="Courier New" w:cs="Courier New"/>
      <w:szCs w:val="21"/>
    </w:rPr>
  </w:style>
  <w:style w:type="paragraph" w:styleId="11">
    <w:name w:val="Date"/>
    <w:basedOn w:val="1"/>
    <w:next w:val="1"/>
    <w:qFormat/>
    <w:uiPriority w:val="0"/>
    <w:rPr>
      <w:szCs w:val="20"/>
    </w:rPr>
  </w:style>
  <w:style w:type="paragraph" w:styleId="12">
    <w:name w:val="endnote text"/>
    <w:basedOn w:val="1"/>
    <w:link w:val="38"/>
    <w:unhideWhenUsed/>
    <w:qFormat/>
    <w:uiPriority w:val="99"/>
    <w:pPr>
      <w:snapToGrid w:val="0"/>
      <w:jc w:val="left"/>
    </w:pPr>
  </w:style>
  <w:style w:type="paragraph" w:styleId="13">
    <w:name w:val="Balloon Text"/>
    <w:basedOn w:val="1"/>
    <w:link w:val="32"/>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line="440" w:lineRule="exact"/>
      <w:jc w:val="left"/>
    </w:pPr>
    <w:rPr>
      <w:rFonts w:eastAsia="黑体"/>
      <w:b/>
      <w:kern w:val="0"/>
      <w:sz w:val="28"/>
    </w:rPr>
  </w:style>
  <w:style w:type="paragraph" w:styleId="17">
    <w:name w:val="toc 2"/>
    <w:basedOn w:val="18"/>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8">
    <w:name w:val="引用1"/>
    <w:basedOn w:val="1"/>
    <w:next w:val="1"/>
    <w:link w:val="41"/>
    <w:qFormat/>
    <w:uiPriority w:val="29"/>
    <w:rPr>
      <w:i/>
      <w:iCs/>
      <w:color w:val="000000" w:themeColor="text1"/>
      <w14:textFill>
        <w14:solidFill>
          <w14:schemeClr w14:val="tx1"/>
        </w14:solidFill>
      </w14:textFill>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7"/>
    <w:next w:val="7"/>
    <w:link w:val="43"/>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endnote reference"/>
    <w:basedOn w:val="23"/>
    <w:unhideWhenUsed/>
    <w:qFormat/>
    <w:uiPriority w:val="99"/>
    <w:rPr>
      <w:vertAlign w:val="superscript"/>
    </w:rPr>
  </w:style>
  <w:style w:type="character" w:styleId="26">
    <w:name w:val="FollowedHyperlink"/>
    <w:basedOn w:val="23"/>
    <w:semiHidden/>
    <w:unhideWhenUsed/>
    <w:qFormat/>
    <w:uiPriority w:val="99"/>
    <w:rPr>
      <w:color w:val="5A5A5A"/>
      <w:u w:val="none"/>
    </w:rPr>
  </w:style>
  <w:style w:type="character" w:styleId="27">
    <w:name w:val="Emphasis"/>
    <w:basedOn w:val="23"/>
    <w:qFormat/>
    <w:uiPriority w:val="20"/>
  </w:style>
  <w:style w:type="character" w:styleId="28">
    <w:name w:val="Hyperlink"/>
    <w:basedOn w:val="23"/>
    <w:unhideWhenUsed/>
    <w:qFormat/>
    <w:uiPriority w:val="99"/>
    <w:rPr>
      <w:color w:val="0000FF" w:themeColor="hyperlink"/>
      <w:u w:val="single"/>
      <w14:textFill>
        <w14:solidFill>
          <w14:schemeClr w14:val="hlink"/>
        </w14:solidFill>
      </w14:textFill>
    </w:rPr>
  </w:style>
  <w:style w:type="character" w:styleId="29">
    <w:name w:val="annotation reference"/>
    <w:qFormat/>
    <w:uiPriority w:val="99"/>
    <w:rPr>
      <w:sz w:val="21"/>
    </w:rPr>
  </w:style>
  <w:style w:type="character" w:customStyle="1" w:styleId="30">
    <w:name w:val="页眉 Char"/>
    <w:basedOn w:val="23"/>
    <w:link w:val="15"/>
    <w:qFormat/>
    <w:uiPriority w:val="99"/>
    <w:rPr>
      <w:sz w:val="18"/>
      <w:szCs w:val="18"/>
    </w:rPr>
  </w:style>
  <w:style w:type="character" w:customStyle="1" w:styleId="31">
    <w:name w:val="页脚 Char"/>
    <w:basedOn w:val="23"/>
    <w:link w:val="14"/>
    <w:qFormat/>
    <w:uiPriority w:val="99"/>
    <w:rPr>
      <w:sz w:val="18"/>
      <w:szCs w:val="18"/>
    </w:rPr>
  </w:style>
  <w:style w:type="character" w:customStyle="1" w:styleId="32">
    <w:name w:val="批注框文本 Char"/>
    <w:basedOn w:val="23"/>
    <w:link w:val="13"/>
    <w:semiHidden/>
    <w:qFormat/>
    <w:uiPriority w:val="99"/>
    <w:rPr>
      <w:sz w:val="18"/>
      <w:szCs w:val="18"/>
    </w:rPr>
  </w:style>
  <w:style w:type="paragraph" w:customStyle="1" w:styleId="33">
    <w:name w:val="列出段落1"/>
    <w:basedOn w:val="1"/>
    <w:qFormat/>
    <w:uiPriority w:val="34"/>
    <w:pPr>
      <w:ind w:firstLine="420" w:firstLineChars="200"/>
    </w:pPr>
  </w:style>
  <w:style w:type="character" w:customStyle="1" w:styleId="34">
    <w:name w:val="标题 1 Char"/>
    <w:basedOn w:val="23"/>
    <w:link w:val="3"/>
    <w:qFormat/>
    <w:uiPriority w:val="9"/>
    <w:rPr>
      <w:b/>
      <w:bCs/>
      <w:kern w:val="44"/>
      <w:sz w:val="44"/>
      <w:szCs w:val="44"/>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文字 Char"/>
    <w:basedOn w:val="23"/>
    <w:link w:val="7"/>
    <w:qFormat/>
    <w:uiPriority w:val="99"/>
  </w:style>
  <w:style w:type="character" w:customStyle="1" w:styleId="37">
    <w:name w:val="标题 2 Char"/>
    <w:basedOn w:val="23"/>
    <w:link w:val="4"/>
    <w:qFormat/>
    <w:uiPriority w:val="9"/>
    <w:rPr>
      <w:rFonts w:asciiTheme="majorHAnsi" w:hAnsiTheme="majorHAnsi" w:eastAsiaTheme="majorEastAsia" w:cstheme="majorBidi"/>
      <w:b/>
      <w:bCs/>
      <w:sz w:val="32"/>
      <w:szCs w:val="32"/>
    </w:rPr>
  </w:style>
  <w:style w:type="character" w:customStyle="1" w:styleId="38">
    <w:name w:val="尾注文本 Char"/>
    <w:basedOn w:val="23"/>
    <w:link w:val="12"/>
    <w:semiHidden/>
    <w:qFormat/>
    <w:uiPriority w:val="99"/>
  </w:style>
  <w:style w:type="character" w:customStyle="1" w:styleId="39">
    <w:name w:val="纯文本 Char"/>
    <w:link w:val="10"/>
    <w:qFormat/>
    <w:uiPriority w:val="0"/>
    <w:rPr>
      <w:rFonts w:ascii="宋体" w:hAnsi="Courier New" w:cs="Courier New"/>
      <w:szCs w:val="21"/>
    </w:rPr>
  </w:style>
  <w:style w:type="character" w:customStyle="1" w:styleId="40">
    <w:name w:val="纯文本 Char1"/>
    <w:basedOn w:val="23"/>
    <w:semiHidden/>
    <w:qFormat/>
    <w:uiPriority w:val="99"/>
    <w:rPr>
      <w:rFonts w:ascii="宋体" w:hAnsi="Courier New" w:eastAsia="宋体" w:cs="Courier New"/>
      <w:szCs w:val="21"/>
    </w:rPr>
  </w:style>
  <w:style w:type="character" w:customStyle="1" w:styleId="41">
    <w:name w:val="引用 Char"/>
    <w:basedOn w:val="23"/>
    <w:link w:val="18"/>
    <w:qFormat/>
    <w:uiPriority w:val="29"/>
    <w:rPr>
      <w:i/>
      <w:iCs/>
      <w:color w:val="000000" w:themeColor="text1"/>
      <w14:textFill>
        <w14:solidFill>
          <w14:schemeClr w14:val="tx1"/>
        </w14:solidFill>
      </w14:textFill>
    </w:rPr>
  </w:style>
  <w:style w:type="character" w:customStyle="1" w:styleId="42">
    <w:name w:val="正文缩进 Char"/>
    <w:link w:val="6"/>
    <w:qFormat/>
    <w:uiPriority w:val="0"/>
  </w:style>
  <w:style w:type="character" w:customStyle="1" w:styleId="43">
    <w:name w:val="批注主题 Char"/>
    <w:basedOn w:val="36"/>
    <w:link w:val="20"/>
    <w:semiHidden/>
    <w:qFormat/>
    <w:uiPriority w:val="99"/>
    <w:rPr>
      <w:b/>
      <w:bCs/>
    </w:rPr>
  </w:style>
  <w:style w:type="paragraph" w:styleId="44">
    <w:name w:val="List Paragraph"/>
    <w:basedOn w:val="1"/>
    <w:unhideWhenUsed/>
    <w:qFormat/>
    <w:uiPriority w:val="99"/>
    <w:pPr>
      <w:ind w:firstLine="420" w:firstLineChars="200"/>
    </w:pPr>
  </w:style>
  <w:style w:type="paragraph" w:customStyle="1" w:styleId="45">
    <w:name w:val="列出段落3"/>
    <w:basedOn w:val="1"/>
    <w:qFormat/>
    <w:uiPriority w:val="0"/>
    <w:pPr>
      <w:ind w:firstLine="420" w:firstLineChars="200"/>
    </w:pPr>
  </w:style>
  <w:style w:type="paragraph" w:customStyle="1" w:styleId="4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7">
    <w:name w:val="正文（缩进）"/>
    <w:basedOn w:val="1"/>
    <w:qFormat/>
    <w:uiPriority w:val="0"/>
    <w:pPr>
      <w:spacing w:beforeLines="50" w:afterLines="50" w:line="360" w:lineRule="auto"/>
      <w:ind w:firstLine="480" w:firstLineChars="200"/>
    </w:pPr>
    <w:rPr>
      <w:sz w:val="24"/>
    </w:rPr>
  </w:style>
  <w:style w:type="paragraph" w:customStyle="1" w:styleId="48">
    <w:name w:val="_Style 2"/>
    <w:basedOn w:val="1"/>
    <w:qFormat/>
    <w:uiPriority w:val="0"/>
    <w:rPr>
      <w:sz w:val="20"/>
      <w:szCs w:val="20"/>
    </w:rPr>
  </w:style>
  <w:style w:type="character" w:customStyle="1" w:styleId="49">
    <w:name w:val="NormalCharacter"/>
    <w:qFormat/>
    <w:uiPriority w:val="0"/>
    <w:rPr>
      <w:rFonts w:ascii="Times New Roman" w:hAnsi="Times New Roman" w:eastAsia="宋体"/>
    </w:rPr>
  </w:style>
  <w:style w:type="character" w:customStyle="1" w:styleId="50">
    <w:name w:val="last-child"/>
    <w:basedOn w:val="23"/>
    <w:qFormat/>
    <w:uiPriority w:val="0"/>
  </w:style>
  <w:style w:type="character" w:customStyle="1" w:styleId="51">
    <w:name w:val="is_active"/>
    <w:basedOn w:val="23"/>
    <w:qFormat/>
    <w:uiPriority w:val="0"/>
    <w:rPr>
      <w:color w:val="FFFFFF"/>
      <w:shd w:val="clear" w:fill="F07C17"/>
    </w:rPr>
  </w:style>
  <w:style w:type="character" w:customStyle="1" w:styleId="52">
    <w:name w:val="font41"/>
    <w:basedOn w:val="23"/>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EBD44-80DF-48B0-A195-3AC37CEE9C6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5472</Words>
  <Characters>31192</Characters>
  <Lines>259</Lines>
  <Paragraphs>73</Paragraphs>
  <TotalTime>1</TotalTime>
  <ScaleCrop>false</ScaleCrop>
  <LinksUpToDate>false</LinksUpToDate>
  <CharactersWithSpaces>36591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暖暖</cp:lastModifiedBy>
  <cp:lastPrinted>2021-11-29T05:04:00Z</cp:lastPrinted>
  <dcterms:modified xsi:type="dcterms:W3CDTF">2021-12-02T04:23:00Z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FAE73B4032224A0185BDF88E7E2C3156</vt:lpwstr>
  </property>
</Properties>
</file>