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bookmarkStart w:id="7" w:name="_GoBack"/>
      <w:r>
        <w:rPr>
          <w:rFonts w:hint="eastAsia" w:ascii="宋体" w:hAnsi="宋体"/>
          <w:b/>
          <w:bCs/>
          <w:sz w:val="32"/>
          <w:szCs w:val="32"/>
        </w:rPr>
        <w:t>阳新县全域村庄布局规划编制服务项目采购需求</w:t>
      </w:r>
    </w:p>
    <w:bookmarkEnd w:id="7"/>
    <w:p>
      <w:pPr>
        <w:pStyle w:val="7"/>
      </w:pPr>
    </w:p>
    <w:p>
      <w:pPr>
        <w:pStyle w:val="7"/>
      </w:pPr>
    </w:p>
    <w:p>
      <w:pPr>
        <w:pStyle w:val="7"/>
        <w:rPr>
          <w:sz w:val="28"/>
          <w:szCs w:val="24"/>
        </w:rPr>
      </w:pPr>
      <w:r>
        <w:rPr>
          <w:rFonts w:hint="eastAsia"/>
          <w:sz w:val="28"/>
          <w:szCs w:val="24"/>
        </w:rPr>
        <w:t>采购单位：阳新县自然资源和规划局</w:t>
      </w:r>
    </w:p>
    <w:p>
      <w:pPr>
        <w:pStyle w:val="7"/>
        <w:rPr>
          <w:sz w:val="28"/>
          <w:szCs w:val="24"/>
        </w:rPr>
      </w:pPr>
      <w:r>
        <w:rPr>
          <w:rFonts w:hint="eastAsia"/>
          <w:sz w:val="28"/>
          <w:szCs w:val="24"/>
        </w:rPr>
        <w:t>联 系 人：李尧</w:t>
      </w:r>
    </w:p>
    <w:p>
      <w:pPr>
        <w:pStyle w:val="7"/>
        <w:rPr>
          <w:rFonts w:ascii="宋体" w:hAnsi="宋体" w:cs="宋体"/>
          <w:sz w:val="28"/>
          <w:szCs w:val="24"/>
        </w:rPr>
      </w:pPr>
      <w:r>
        <w:rPr>
          <w:rFonts w:hint="eastAsia"/>
          <w:sz w:val="28"/>
          <w:szCs w:val="24"/>
        </w:rPr>
        <w:t>联系电话：</w:t>
      </w:r>
      <w:r>
        <w:rPr>
          <w:rFonts w:hint="eastAsia" w:ascii="宋体" w:hAnsi="宋体" w:cs="宋体"/>
          <w:sz w:val="28"/>
          <w:szCs w:val="24"/>
        </w:rPr>
        <w:t>15826954956</w:t>
      </w:r>
    </w:p>
    <w:p>
      <w:pPr>
        <w:pStyle w:val="7"/>
        <w:rPr>
          <w:sz w:val="28"/>
          <w:szCs w:val="24"/>
        </w:rPr>
      </w:pPr>
      <w:r>
        <w:rPr>
          <w:rFonts w:hint="eastAsia"/>
          <w:sz w:val="28"/>
          <w:szCs w:val="24"/>
        </w:rPr>
        <w:t>采购方式：竞争性磋商</w:t>
      </w:r>
    </w:p>
    <w:p>
      <w:pPr>
        <w:jc w:val="center"/>
        <w:rPr>
          <w:rFonts w:ascii="宋体" w:hAnsi="宋体"/>
          <w:sz w:val="32"/>
          <w:szCs w:val="32"/>
        </w:rPr>
        <w:sectPr>
          <w:pgSz w:w="11906" w:h="16838"/>
          <w:pgMar w:top="1440" w:right="1800" w:bottom="1440" w:left="1800" w:header="851" w:footer="992" w:gutter="0"/>
          <w:cols w:space="425" w:num="1"/>
          <w:docGrid w:type="lines" w:linePitch="312" w:charSpace="0"/>
        </w:sectPr>
      </w:pPr>
    </w:p>
    <w:p>
      <w:pPr>
        <w:outlineLvl w:val="0"/>
        <w:rPr>
          <w:rFonts w:ascii="宋体" w:hAnsi="宋体"/>
          <w:sz w:val="24"/>
          <w:szCs w:val="24"/>
        </w:rPr>
      </w:pPr>
      <w:r>
        <w:rPr>
          <w:rFonts w:hint="eastAsia" w:ascii="宋体" w:hAnsi="宋体"/>
          <w:sz w:val="24"/>
          <w:szCs w:val="24"/>
        </w:rPr>
        <w:t>附表1：采购需求</w:t>
      </w:r>
    </w:p>
    <w:p>
      <w:pPr>
        <w:spacing w:line="360" w:lineRule="auto"/>
        <w:ind w:firstLine="600" w:firstLineChars="200"/>
        <w:jc w:val="left"/>
        <w:outlineLvl w:val="1"/>
        <w:rPr>
          <w:rFonts w:ascii="宋体" w:hAnsi="宋体" w:cs="宋体"/>
          <w:sz w:val="30"/>
          <w:szCs w:val="30"/>
          <w:lang w:val="zh-CN"/>
        </w:rPr>
      </w:pPr>
      <w:r>
        <w:rPr>
          <w:rFonts w:hint="eastAsia" w:ascii="宋体" w:hAnsi="宋体" w:cs="宋体"/>
          <w:sz w:val="30"/>
          <w:szCs w:val="30"/>
          <w:lang w:val="zh-CN"/>
        </w:rPr>
        <w:t>一、</w:t>
      </w:r>
      <w:bookmarkStart w:id="0" w:name="_Toc495861535"/>
      <w:bookmarkStart w:id="1" w:name="_Toc494561954"/>
      <w:r>
        <w:rPr>
          <w:rFonts w:hint="eastAsia" w:ascii="宋体" w:hAnsi="宋体" w:cs="宋体"/>
          <w:sz w:val="30"/>
          <w:szCs w:val="30"/>
          <w:lang w:val="zh-CN"/>
        </w:rPr>
        <w:t>项目基本情况</w:t>
      </w:r>
    </w:p>
    <w:p>
      <w:pPr>
        <w:numPr>
          <w:ilvl w:val="1"/>
          <w:numId w:val="0"/>
        </w:numPr>
        <w:tabs>
          <w:tab w:val="left" w:pos="576"/>
        </w:tabs>
        <w:spacing w:line="360" w:lineRule="auto"/>
        <w:ind w:firstLine="560" w:firstLineChars="200"/>
        <w:jc w:val="left"/>
        <w:rPr>
          <w:rFonts w:ascii="宋体" w:hAnsi="宋体" w:cs="宋体"/>
          <w:bCs/>
          <w:sz w:val="28"/>
          <w:szCs w:val="28"/>
          <w:lang w:val="zh-CN"/>
        </w:rPr>
      </w:pPr>
      <w:r>
        <w:rPr>
          <w:rFonts w:hint="eastAsia" w:ascii="宋体" w:hAnsi="宋体" w:cs="宋体"/>
          <w:bCs/>
          <w:sz w:val="28"/>
          <w:szCs w:val="28"/>
        </w:rPr>
        <w:t>1</w:t>
      </w:r>
      <w:r>
        <w:rPr>
          <w:rFonts w:hint="eastAsia" w:ascii="宋体" w:hAnsi="宋体" w:cs="宋体"/>
          <w:bCs/>
          <w:sz w:val="28"/>
          <w:szCs w:val="28"/>
          <w:lang w:val="zh-CN"/>
        </w:rPr>
        <w:t>、项目名称：阳新县全域村庄布局规划编制服务项目</w:t>
      </w:r>
    </w:p>
    <w:p>
      <w:pPr>
        <w:spacing w:line="360" w:lineRule="auto"/>
        <w:ind w:left="1060" w:leftChars="258" w:hanging="518" w:hangingChars="185"/>
        <w:rPr>
          <w:rFonts w:ascii="宋体" w:hAnsi="宋体" w:cs="宋体"/>
          <w:bCs/>
          <w:sz w:val="28"/>
          <w:szCs w:val="28"/>
          <w:lang w:val="zh-CN"/>
        </w:rPr>
      </w:pPr>
      <w:r>
        <w:rPr>
          <w:rFonts w:hint="eastAsia" w:ascii="宋体" w:hAnsi="宋体" w:cs="宋体"/>
          <w:bCs/>
          <w:sz w:val="28"/>
          <w:szCs w:val="28"/>
        </w:rPr>
        <w:t>2</w:t>
      </w:r>
      <w:r>
        <w:rPr>
          <w:rFonts w:hint="eastAsia" w:ascii="宋体" w:hAnsi="宋体" w:cs="宋体"/>
          <w:bCs/>
          <w:sz w:val="28"/>
          <w:szCs w:val="28"/>
          <w:lang w:val="zh-CN"/>
        </w:rPr>
        <w:t>、项目内容：阳新县全域村庄布局规划编制（详见采购需求）</w:t>
      </w:r>
    </w:p>
    <w:p>
      <w:pPr>
        <w:spacing w:line="360" w:lineRule="auto"/>
        <w:ind w:left="1060" w:leftChars="258" w:hanging="518" w:hangingChars="185"/>
        <w:rPr>
          <w:rFonts w:ascii="宋体" w:hAnsi="宋体" w:cs="宋体"/>
          <w:bCs/>
          <w:sz w:val="28"/>
          <w:szCs w:val="28"/>
        </w:rPr>
      </w:pPr>
      <w:r>
        <w:rPr>
          <w:rFonts w:ascii="宋体" w:hAnsi="宋体" w:cs="宋体"/>
          <w:bCs/>
          <w:sz w:val="28"/>
          <w:szCs w:val="28"/>
        </w:rPr>
        <w:t>3</w:t>
      </w:r>
      <w:r>
        <w:rPr>
          <w:rFonts w:hint="eastAsia" w:ascii="宋体" w:hAnsi="宋体" w:cs="宋体"/>
          <w:bCs/>
          <w:sz w:val="28"/>
          <w:szCs w:val="28"/>
        </w:rPr>
        <w:t>、采购预算：75万元</w:t>
      </w:r>
    </w:p>
    <w:bookmarkEnd w:id="0"/>
    <w:bookmarkEnd w:id="1"/>
    <w:p>
      <w:pPr>
        <w:spacing w:line="500" w:lineRule="exact"/>
        <w:outlineLvl w:val="1"/>
        <w:rPr>
          <w:rFonts w:ascii="宋体" w:hAnsi="宋体" w:cs="宋体"/>
          <w:bCs/>
          <w:sz w:val="28"/>
          <w:szCs w:val="28"/>
        </w:rPr>
      </w:pPr>
      <w:r>
        <w:rPr>
          <w:rFonts w:hint="eastAsia" w:ascii="宋体" w:hAnsi="宋体" w:cs="宋体"/>
          <w:bCs/>
          <w:sz w:val="28"/>
          <w:szCs w:val="28"/>
        </w:rPr>
        <w:t>二、项目概况</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为贯彻湖北省实施乡村振兴战略工作部署和《关于加快编制村庄规划促进乡村振兴的通知》（鄂自然资发〔2019〕9号）文件要求，落实县委办《阳新县美丽乡村建设三年攻坚两年提升行动方案》，以县域为单位，完成聚集提升类、城郊融合类、特色保护类、搬迁撤并类等村庄布局工作。</w:t>
      </w:r>
    </w:p>
    <w:p>
      <w:pPr>
        <w:spacing w:line="500" w:lineRule="exact"/>
        <w:outlineLvl w:val="1"/>
        <w:rPr>
          <w:rFonts w:ascii="宋体" w:hAnsi="宋体" w:cs="宋体"/>
          <w:bCs/>
          <w:sz w:val="28"/>
          <w:szCs w:val="28"/>
        </w:rPr>
      </w:pPr>
      <w:r>
        <w:rPr>
          <w:rFonts w:hint="eastAsia" w:ascii="宋体" w:hAnsi="宋体" w:cs="宋体"/>
          <w:bCs/>
          <w:sz w:val="28"/>
          <w:szCs w:val="28"/>
        </w:rPr>
        <w:t>三、规划目标</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规划编制工作以阳新县县域范围内所有行政村为研究对象，落实上位规划要求，确定我县村庄功能定位及发展战略，研究村庄区位条件、资源环境特点和发展趋势，合理划分全域村庄类别，科学有序的引导阳新县村庄规划建设。努力为我县加快美丽乡村建设步伐，促进乡村振兴工作奠定坚实的基础。</w:t>
      </w:r>
    </w:p>
    <w:p>
      <w:pPr>
        <w:spacing w:line="500" w:lineRule="exact"/>
        <w:outlineLvl w:val="1"/>
        <w:rPr>
          <w:rFonts w:ascii="宋体" w:hAnsi="宋体" w:cs="宋体"/>
          <w:bCs/>
          <w:sz w:val="28"/>
          <w:szCs w:val="28"/>
        </w:rPr>
      </w:pPr>
      <w:r>
        <w:rPr>
          <w:rFonts w:hint="eastAsia" w:ascii="宋体" w:hAnsi="宋体" w:cs="宋体"/>
          <w:bCs/>
          <w:sz w:val="28"/>
          <w:szCs w:val="28"/>
        </w:rPr>
        <w:t>四、规划依据</w:t>
      </w:r>
    </w:p>
    <w:p>
      <w:pPr>
        <w:numPr>
          <w:ilvl w:val="0"/>
          <w:numId w:val="2"/>
        </w:num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《中华人民共和国土地管理法》</w:t>
      </w:r>
    </w:p>
    <w:p>
      <w:pPr>
        <w:spacing w:line="500" w:lineRule="exact"/>
        <w:ind w:firstLine="638" w:firstLineChars="228"/>
        <w:outlineLvl w:val="1"/>
        <w:rPr>
          <w:rFonts w:ascii="宋体" w:hAnsi="宋体" w:cs="宋体"/>
          <w:bCs/>
          <w:sz w:val="28"/>
          <w:szCs w:val="28"/>
        </w:rPr>
      </w:pPr>
      <w:r>
        <w:rPr>
          <w:rFonts w:hint="eastAsia" w:ascii="宋体" w:hAnsi="宋体" w:cs="宋体"/>
          <w:bCs/>
          <w:sz w:val="28"/>
          <w:szCs w:val="28"/>
        </w:rPr>
        <w:t>2、《中华人民共和国城乡规划法》</w:t>
      </w:r>
    </w:p>
    <w:p>
      <w:pPr>
        <w:spacing w:line="500" w:lineRule="exact"/>
        <w:ind w:firstLine="638" w:firstLineChars="228"/>
        <w:outlineLvl w:val="1"/>
        <w:rPr>
          <w:rFonts w:ascii="宋体" w:hAnsi="宋体" w:cs="宋体"/>
          <w:bCs/>
          <w:sz w:val="28"/>
          <w:szCs w:val="28"/>
        </w:rPr>
      </w:pPr>
      <w:r>
        <w:rPr>
          <w:rFonts w:hint="eastAsia" w:ascii="宋体" w:hAnsi="宋体" w:cs="宋体"/>
          <w:bCs/>
          <w:sz w:val="28"/>
          <w:szCs w:val="28"/>
        </w:rPr>
        <w:t>3、《中华人民共和国测绘法》</w:t>
      </w:r>
    </w:p>
    <w:p>
      <w:pPr>
        <w:spacing w:line="500" w:lineRule="exact"/>
        <w:ind w:firstLine="638" w:firstLineChars="228"/>
        <w:outlineLvl w:val="1"/>
        <w:rPr>
          <w:rFonts w:ascii="宋体" w:hAnsi="宋体" w:cs="宋体"/>
          <w:bCs/>
          <w:sz w:val="28"/>
          <w:szCs w:val="28"/>
        </w:rPr>
      </w:pPr>
      <w:r>
        <w:rPr>
          <w:rFonts w:hint="eastAsia" w:ascii="宋体" w:hAnsi="宋体" w:cs="宋体"/>
          <w:bCs/>
          <w:sz w:val="28"/>
          <w:szCs w:val="28"/>
        </w:rPr>
        <w:t>4、《城市规划编制办法》</w:t>
      </w:r>
    </w:p>
    <w:p>
      <w:pPr>
        <w:spacing w:line="500" w:lineRule="exact"/>
        <w:ind w:left="636" w:leftChars="303"/>
        <w:outlineLvl w:val="1"/>
        <w:rPr>
          <w:rFonts w:ascii="宋体" w:hAnsi="宋体" w:cs="宋体"/>
          <w:bCs/>
          <w:sz w:val="28"/>
          <w:szCs w:val="28"/>
        </w:rPr>
      </w:pPr>
      <w:r>
        <w:rPr>
          <w:rFonts w:hint="eastAsia" w:ascii="宋体" w:hAnsi="宋体" w:cs="宋体"/>
          <w:bCs/>
          <w:sz w:val="28"/>
          <w:szCs w:val="28"/>
        </w:rPr>
        <w:t>5、《中华人民共和国测量标志保护条例》</w:t>
      </w:r>
    </w:p>
    <w:p>
      <w:pPr>
        <w:spacing w:line="500" w:lineRule="exact"/>
        <w:ind w:left="636" w:leftChars="303"/>
        <w:outlineLvl w:val="1"/>
        <w:rPr>
          <w:rFonts w:ascii="宋体" w:hAnsi="宋体" w:cs="宋体"/>
          <w:bCs/>
          <w:sz w:val="28"/>
          <w:szCs w:val="28"/>
        </w:rPr>
      </w:pPr>
      <w:r>
        <w:rPr>
          <w:rFonts w:hint="eastAsia" w:ascii="宋体" w:hAnsi="宋体" w:cs="宋体"/>
          <w:bCs/>
          <w:sz w:val="28"/>
          <w:szCs w:val="28"/>
        </w:rPr>
        <w:t>6、《中华人民共和国测绘成果管理条例》</w:t>
      </w:r>
    </w:p>
    <w:p>
      <w:pPr>
        <w:spacing w:line="500" w:lineRule="exact"/>
        <w:ind w:left="636" w:leftChars="303"/>
        <w:outlineLvl w:val="1"/>
        <w:rPr>
          <w:rFonts w:ascii="宋体" w:hAnsi="宋体" w:cs="宋体"/>
          <w:bCs/>
          <w:sz w:val="28"/>
          <w:szCs w:val="28"/>
        </w:rPr>
      </w:pPr>
      <w:r>
        <w:rPr>
          <w:rFonts w:hint="eastAsia" w:ascii="宋体" w:hAnsi="宋体" w:cs="宋体"/>
          <w:bCs/>
          <w:sz w:val="28"/>
          <w:szCs w:val="28"/>
        </w:rPr>
        <w:t>7、《市县国土空间规划分区与用途分类指南》</w:t>
      </w:r>
    </w:p>
    <w:p>
      <w:pPr>
        <w:spacing w:line="500" w:lineRule="exact"/>
        <w:ind w:left="636" w:leftChars="303"/>
        <w:outlineLvl w:val="1"/>
        <w:rPr>
          <w:rFonts w:ascii="宋体" w:hAnsi="宋体" w:cs="宋体"/>
          <w:bCs/>
          <w:sz w:val="28"/>
          <w:szCs w:val="28"/>
        </w:rPr>
      </w:pPr>
      <w:r>
        <w:rPr>
          <w:rFonts w:hint="eastAsia" w:ascii="宋体" w:hAnsi="宋体" w:cs="宋体"/>
          <w:bCs/>
          <w:sz w:val="28"/>
          <w:szCs w:val="28"/>
        </w:rPr>
        <w:t>8、《国土空间规划用地用海分类指南》</w:t>
      </w:r>
    </w:p>
    <w:p>
      <w:pPr>
        <w:spacing w:line="500" w:lineRule="exact"/>
        <w:ind w:left="636" w:leftChars="303"/>
        <w:outlineLvl w:val="1"/>
        <w:rPr>
          <w:rFonts w:ascii="宋体" w:hAnsi="宋体" w:cs="宋体"/>
          <w:bCs/>
          <w:sz w:val="28"/>
          <w:szCs w:val="28"/>
        </w:rPr>
      </w:pPr>
      <w:r>
        <w:rPr>
          <w:rFonts w:hint="eastAsia" w:ascii="宋体" w:hAnsi="宋体" w:cs="宋体"/>
          <w:bCs/>
          <w:sz w:val="28"/>
          <w:szCs w:val="28"/>
        </w:rPr>
        <w:t>9、《湖北省村庄规划编制基本技术指引》（试行）</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10、《阳新县土地利用总体规划》</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11、《阳新县城市总体规划（2014—2030年）》</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12、《阳新县国土空间总体规划（2020—2035年）》（在编）</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13、各区镇处乡镇总体规划</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14、相关项目设计资料</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15、国家及地方有关规划设计的法律、法规、条例和规范</w:t>
      </w:r>
    </w:p>
    <w:p>
      <w:pPr>
        <w:spacing w:line="500" w:lineRule="exact"/>
        <w:outlineLvl w:val="1"/>
        <w:rPr>
          <w:rFonts w:ascii="宋体" w:hAnsi="宋体" w:cs="宋体"/>
          <w:bCs/>
          <w:sz w:val="28"/>
          <w:szCs w:val="28"/>
        </w:rPr>
      </w:pPr>
      <w:r>
        <w:rPr>
          <w:rFonts w:hint="eastAsia" w:ascii="宋体" w:hAnsi="宋体" w:cs="宋体"/>
          <w:bCs/>
          <w:sz w:val="28"/>
          <w:szCs w:val="28"/>
        </w:rPr>
        <w:t>五、规划主要内容</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规划范围为阳新县域范围内城镇开发边界以外地区的区域，包含阳新县县域范围内所有行政村。</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一）现状整理开展基础资料收集，根据乡村地区资源分布、居民收入、人口情况，及各村庄空间分布特征与发展条件，摸清乡村地区产业发展和村庄建设的现状。研究村庄区位条件、资源条件及发展趋势，摸清村庄本底，形成现状依据。</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（二）基础研究对阳新县域乡村地区产业发展、道路交通、环境保护、公共服务设施、基础设施等内容进行研究，为全域村庄布局规划做好基础性和支撑性工作。</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三）对接各类规划，优化总体布局对接各类规划，尤其是国土空间规划，严格落实生态红线和永久基本农田保护要求，衔接耕地、建设用地、林地、湿地等各项指标，明确国土空间开发利用与生态保护修复的内容，优化总体布局。</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（四）村庄定位和发展战略依据上位规划要求，合理确定村庄功能定位和发展目标，制定区域村庄发展战略。</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五）优化村庄体系，合理确定村庄规模研究村庄发展与城镇发展关系，通过村庄区位条件、资源优势等综合潜力评价，优化完善村庄体系，确定各级村庄规模结构、职能分工，对全域村庄进行布点布局，确定村庄的保留、撤并及迁移方案，合理引导人口的流动与集聚。</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（六）划分村庄类型，确定村庄分类指引</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研究村庄区位条件、资源环境特点和发展趋势，按照集聚提升类、城郊融合类、特色保护类、搬迁撤并类对全域村庄进行分类与指引。针对不同类型的村庄制定不同的标准及要求，分类明确村庄开发强度，提出各类村庄基础设施、公共服务设施、环境整治等建设标准及配置要求，指导全域村庄建设。</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（七）研究产业发展方向，落实产业空间布局统筹考虑全域村庄产业发展，研究乡村地区的产业发展方向，根据产业体系及分工，确定村庄产业功能分区布局，确定各片区主导产业和特色产业。</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八）专项系统规划优化镇村道路交通系统，完善镇村道路网络布局，构建生态绿道系统；提出电力通信、给水污水、垃圾环卫等市政基础设施配置要求；建立农村地区公服设施网络体系；分析村域内地质灾害、洪涝等隐患，提出综合防灾减灾措施。</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（九）实施建议和近期项目提出乡村地区近期急需推进的产业发展落地、基础设施和公服设施建设、村庄环境整治、历史文化保护等建设项目库，提出保障实施措施和建议。</w:t>
      </w:r>
    </w:p>
    <w:p>
      <w:pPr>
        <w:spacing w:line="500" w:lineRule="exact"/>
        <w:outlineLvl w:val="1"/>
        <w:rPr>
          <w:rFonts w:ascii="宋体" w:hAnsi="宋体" w:cs="宋体"/>
          <w:bCs/>
          <w:sz w:val="28"/>
          <w:szCs w:val="28"/>
        </w:rPr>
      </w:pPr>
      <w:r>
        <w:rPr>
          <w:rFonts w:hint="eastAsia" w:ascii="宋体" w:hAnsi="宋体" w:cs="宋体"/>
          <w:bCs/>
          <w:sz w:val="28"/>
          <w:szCs w:val="28"/>
        </w:rPr>
        <w:t>六、编制要求</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在国土空间规划、乡村振兴的双重背景下，运用村庄布局规划的思路和方法，规划成果达到可指导、有效对接下一步详细建设实施方案或相关工作开展。</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规划要结合阳新县农业农村农民实际情况，明确总体要求、发展战略、总体布局、重点任务、政策措施等，规划要对我县乡村振兴具有切实可行的推动作用。</w:t>
      </w:r>
    </w:p>
    <w:p>
      <w:pPr>
        <w:numPr>
          <w:ilvl w:val="0"/>
          <w:numId w:val="3"/>
        </w:numPr>
        <w:spacing w:line="500" w:lineRule="exact"/>
        <w:outlineLvl w:val="1"/>
        <w:rPr>
          <w:rFonts w:ascii="宋体" w:hAnsi="宋体" w:cs="宋体"/>
          <w:bCs/>
          <w:sz w:val="28"/>
          <w:szCs w:val="28"/>
        </w:rPr>
      </w:pPr>
      <w:r>
        <w:rPr>
          <w:rFonts w:hint="eastAsia" w:ascii="宋体" w:hAnsi="宋体" w:cs="宋体"/>
          <w:bCs/>
          <w:sz w:val="28"/>
          <w:szCs w:val="28"/>
        </w:rPr>
        <w:t>成果要求</w:t>
      </w:r>
    </w:p>
    <w:p>
      <w:pPr>
        <w:spacing w:line="500" w:lineRule="exact"/>
        <w:ind w:firstLine="280" w:firstLineChars="100"/>
        <w:outlineLvl w:val="1"/>
        <w:rPr>
          <w:rFonts w:ascii="宋体" w:hAnsi="宋体" w:cs="宋体"/>
          <w:bCs/>
          <w:sz w:val="28"/>
          <w:szCs w:val="28"/>
        </w:rPr>
      </w:pPr>
      <w:r>
        <w:rPr>
          <w:rFonts w:hint="eastAsia" w:ascii="宋体" w:hAnsi="宋体" w:cs="宋体"/>
          <w:bCs/>
          <w:sz w:val="28"/>
          <w:szCs w:val="28"/>
        </w:rPr>
        <w:t>成果内容及深度需满足中央农办等5部门印发《关于统筹推进村庄规划工作的意见》（农规发〔2019〕1号）和《湖北省村庄规划编制基本技术指引(试行)》文件要求。</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（一）成果要求</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在国土空间规划、乡村振兴的双重背景下，规划成果达到可指导、有效对接市级国土空间规划或村庄规划编制等相关工作的开展。成果应当包括规划文本、图件、附件（说明书及其他相关附件）。</w:t>
      </w:r>
    </w:p>
    <w:p>
      <w:pPr>
        <w:numPr>
          <w:ilvl w:val="0"/>
          <w:numId w:val="4"/>
        </w:numPr>
        <w:spacing w:line="500" w:lineRule="exact"/>
        <w:ind w:left="0" w:firstLine="700" w:firstLineChars="250"/>
        <w:outlineLvl w:val="1"/>
        <w:rPr>
          <w:rFonts w:ascii="宋体" w:hAnsi="宋体" w:cs="宋体"/>
          <w:bCs/>
          <w:sz w:val="28"/>
          <w:szCs w:val="28"/>
        </w:rPr>
      </w:pPr>
      <w:r>
        <w:rPr>
          <w:rFonts w:hint="eastAsia" w:ascii="宋体" w:hAnsi="宋体" w:cs="宋体"/>
          <w:bCs/>
          <w:sz w:val="28"/>
          <w:szCs w:val="28"/>
        </w:rPr>
        <w:t>文本规划文本以条文方式书写，直接表述规划结论，体现规划内容的指导性、强制性和可操作性，是具有法律效力的规划管理文件。</w:t>
      </w:r>
    </w:p>
    <w:p>
      <w:pPr>
        <w:numPr>
          <w:ilvl w:val="0"/>
          <w:numId w:val="4"/>
        </w:numPr>
        <w:spacing w:line="500" w:lineRule="exact"/>
        <w:ind w:left="0" w:firstLine="700" w:firstLineChars="250"/>
        <w:outlineLvl w:val="1"/>
        <w:rPr>
          <w:rFonts w:ascii="宋体" w:hAnsi="宋体" w:cs="宋体"/>
          <w:bCs/>
          <w:sz w:val="28"/>
          <w:szCs w:val="28"/>
        </w:rPr>
      </w:pPr>
      <w:r>
        <w:rPr>
          <w:rFonts w:hint="eastAsia" w:ascii="宋体" w:hAnsi="宋体" w:cs="宋体"/>
          <w:bCs/>
          <w:sz w:val="28"/>
          <w:szCs w:val="28"/>
        </w:rPr>
        <w:t>图件规划图件内容与文本一致，是说明规划意图和规划方案的相关图示。</w:t>
      </w:r>
    </w:p>
    <w:p>
      <w:pPr>
        <w:numPr>
          <w:ilvl w:val="0"/>
          <w:numId w:val="4"/>
        </w:numPr>
        <w:spacing w:line="500" w:lineRule="exact"/>
        <w:ind w:left="0" w:firstLine="700" w:firstLineChars="250"/>
        <w:outlineLvl w:val="1"/>
        <w:rPr>
          <w:rFonts w:ascii="宋体" w:hAnsi="宋体" w:cs="宋体"/>
          <w:bCs/>
          <w:sz w:val="28"/>
          <w:szCs w:val="28"/>
        </w:rPr>
      </w:pPr>
      <w:r>
        <w:rPr>
          <w:rFonts w:hint="eastAsia" w:ascii="宋体" w:hAnsi="宋体" w:cs="宋体"/>
          <w:bCs/>
          <w:sz w:val="28"/>
          <w:szCs w:val="28"/>
        </w:rPr>
        <w:t>附件附件主要包括规划说明书、基础资料汇编和相关会议纪要、审查意见及修改说明等。规划说明书是对规划文本的详细说明，是对规划内容的分析研究和对规划结论的论证阐述。本规划可将基础资料汇编内容纳入说明书现状分析章节，也可单独编撰。相关会议纪要、审查意见及修改说明等内容，主要针对上报审批环节，重点对专家评审意见和公示期间公众意见进行系统整理并编写修改说明，和最终成果一并提交报审。</w:t>
      </w:r>
    </w:p>
    <w:p>
      <w:pPr>
        <w:spacing w:line="500" w:lineRule="exact"/>
        <w:ind w:left="525" w:leftChars="250"/>
        <w:outlineLvl w:val="1"/>
        <w:rPr>
          <w:rFonts w:ascii="宋体" w:hAnsi="宋体" w:cs="宋体"/>
          <w:bCs/>
          <w:sz w:val="28"/>
          <w:szCs w:val="28"/>
        </w:rPr>
      </w:pPr>
      <w:r>
        <w:rPr>
          <w:rFonts w:hint="eastAsia" w:ascii="宋体" w:hAnsi="宋体" w:cs="宋体"/>
          <w:bCs/>
          <w:sz w:val="28"/>
          <w:szCs w:val="28"/>
        </w:rPr>
        <w:t>（二）成果形式</w:t>
      </w:r>
    </w:p>
    <w:p>
      <w:pPr>
        <w:spacing w:line="500" w:lineRule="exact"/>
        <w:outlineLvl w:val="1"/>
        <w:rPr>
          <w:rFonts w:ascii="宋体" w:hAnsi="宋体" w:cs="宋体"/>
          <w:bCs/>
          <w:sz w:val="28"/>
          <w:szCs w:val="28"/>
        </w:rPr>
      </w:pPr>
      <w:r>
        <w:rPr>
          <w:rFonts w:hint="eastAsia" w:ascii="宋体" w:hAnsi="宋体" w:cs="宋体"/>
          <w:bCs/>
          <w:sz w:val="28"/>
          <w:szCs w:val="28"/>
        </w:rPr>
        <w:t>成果应包括纸质成果和电子光盘。</w:t>
      </w:r>
    </w:p>
    <w:p>
      <w:pPr>
        <w:numPr>
          <w:ilvl w:val="0"/>
          <w:numId w:val="5"/>
        </w:numPr>
        <w:spacing w:line="500" w:lineRule="exact"/>
        <w:ind w:left="700"/>
        <w:outlineLvl w:val="1"/>
        <w:rPr>
          <w:rFonts w:ascii="宋体" w:hAnsi="宋体" w:cs="宋体"/>
          <w:bCs/>
          <w:sz w:val="28"/>
          <w:szCs w:val="28"/>
        </w:rPr>
      </w:pPr>
      <w:r>
        <w:rPr>
          <w:rFonts w:hint="eastAsia" w:ascii="宋体" w:hAnsi="宋体" w:cs="宋体"/>
          <w:bCs/>
          <w:sz w:val="28"/>
          <w:szCs w:val="28"/>
        </w:rPr>
        <w:t>纸质成果文件</w:t>
      </w:r>
    </w:p>
    <w:p>
      <w:pPr>
        <w:numPr>
          <w:ilvl w:val="0"/>
          <w:numId w:val="5"/>
        </w:numPr>
        <w:spacing w:line="500" w:lineRule="exact"/>
        <w:ind w:firstLine="700" w:firstLineChars="250"/>
        <w:outlineLvl w:val="1"/>
        <w:rPr>
          <w:rFonts w:ascii="宋体" w:hAnsi="宋体" w:cs="宋体"/>
          <w:bCs/>
          <w:sz w:val="28"/>
          <w:szCs w:val="28"/>
        </w:rPr>
      </w:pPr>
      <w:r>
        <w:rPr>
          <w:rFonts w:hint="eastAsia" w:ascii="宋体" w:hAnsi="宋体" w:cs="宋体"/>
          <w:bCs/>
          <w:sz w:val="28"/>
          <w:szCs w:val="28"/>
        </w:rPr>
        <w:t>包含上述所有文字说明和图件内容的成果6套，规格统一为A3（420×297mm）或A4（297×210mm）。</w:t>
      </w:r>
    </w:p>
    <w:p>
      <w:pPr>
        <w:numPr>
          <w:ilvl w:val="0"/>
          <w:numId w:val="5"/>
        </w:numPr>
        <w:spacing w:line="500" w:lineRule="exact"/>
        <w:ind w:left="700"/>
        <w:outlineLvl w:val="1"/>
        <w:rPr>
          <w:rFonts w:ascii="宋体" w:hAnsi="宋体" w:cs="宋体"/>
          <w:bCs/>
          <w:sz w:val="28"/>
          <w:szCs w:val="28"/>
        </w:rPr>
      </w:pPr>
      <w:r>
        <w:rPr>
          <w:rFonts w:hint="eastAsia" w:ascii="宋体" w:hAnsi="宋体" w:cs="宋体"/>
          <w:bCs/>
          <w:sz w:val="28"/>
          <w:szCs w:val="28"/>
        </w:rPr>
        <w:t>电子光盘</w:t>
      </w:r>
    </w:p>
    <w:p>
      <w:pPr>
        <w:spacing w:line="500" w:lineRule="exact"/>
        <w:outlineLvl w:val="1"/>
        <w:rPr>
          <w:rFonts w:ascii="宋体" w:hAnsi="宋体" w:cs="宋体"/>
          <w:bCs/>
          <w:sz w:val="28"/>
          <w:szCs w:val="28"/>
        </w:rPr>
      </w:pPr>
      <w:r>
        <w:rPr>
          <w:rFonts w:hint="eastAsia" w:ascii="宋体" w:hAnsi="宋体" w:cs="宋体"/>
          <w:bCs/>
          <w:sz w:val="28"/>
          <w:szCs w:val="28"/>
        </w:rPr>
        <w:t>文本为DOC格式文件，图册为JPG或PDF格式文件，关键图纸须提供GIS或CAD矢量文件（包括多媒体汇报材料）。</w:t>
      </w:r>
    </w:p>
    <w:p>
      <w:pPr>
        <w:spacing w:line="500" w:lineRule="exact"/>
        <w:outlineLvl w:val="1"/>
        <w:rPr>
          <w:rFonts w:ascii="宋体" w:hAnsi="宋体" w:cs="宋体"/>
          <w:bCs/>
          <w:sz w:val="28"/>
          <w:szCs w:val="28"/>
        </w:rPr>
      </w:pPr>
      <w:r>
        <w:rPr>
          <w:rFonts w:hint="eastAsia" w:ascii="宋体" w:hAnsi="宋体" w:cs="宋体"/>
          <w:bCs/>
          <w:sz w:val="28"/>
          <w:szCs w:val="28"/>
        </w:rPr>
        <w:t>包含上述内容的电子光盘2套。</w:t>
      </w:r>
    </w:p>
    <w:p>
      <w:pPr>
        <w:spacing w:line="500" w:lineRule="exact"/>
        <w:outlineLvl w:val="1"/>
        <w:rPr>
          <w:rFonts w:ascii="宋体" w:hAnsi="宋体" w:cs="宋体"/>
          <w:bCs/>
          <w:sz w:val="28"/>
          <w:szCs w:val="28"/>
        </w:rPr>
      </w:pPr>
      <w:r>
        <w:rPr>
          <w:rFonts w:hint="eastAsia" w:ascii="宋体" w:hAnsi="宋体" w:cs="宋体"/>
          <w:bCs/>
          <w:sz w:val="28"/>
          <w:szCs w:val="28"/>
        </w:rPr>
        <w:t>八、工作时间安排</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按照相关工作经验，规划编制周期为90日历天，共分四个阶段：</w:t>
      </w:r>
    </w:p>
    <w:p>
      <w:pPr>
        <w:numPr>
          <w:ilvl w:val="0"/>
          <w:numId w:val="6"/>
        </w:num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组织动员阶段（5日历天）</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1、成立县局领导小组、工作小组、乡镇协调小组，设计单位成立规划编制工作专班，制定工作方案。</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2、县政府联系各乡镇处，联动各个乡镇以及相关部门，召开全县工作动员会。</w:t>
      </w:r>
    </w:p>
    <w:p>
      <w:pPr>
        <w:numPr>
          <w:ilvl w:val="0"/>
          <w:numId w:val="6"/>
        </w:num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现状调研阶段（15日历天）</w:t>
      </w:r>
    </w:p>
    <w:p>
      <w:pPr>
        <w:numPr>
          <w:ilvl w:val="0"/>
          <w:numId w:val="7"/>
        </w:numPr>
        <w:spacing w:line="500" w:lineRule="exact"/>
        <w:ind w:left="0" w:firstLine="560" w:firstLineChars="200"/>
        <w:outlineLvl w:val="1"/>
        <w:rPr>
          <w:rFonts w:ascii="宋体" w:hAnsi="宋体" w:cs="宋体"/>
          <w:bCs/>
          <w:sz w:val="28"/>
          <w:szCs w:val="28"/>
        </w:rPr>
      </w:pPr>
      <w:r>
        <w:rPr>
          <w:rFonts w:hint="eastAsia" w:ascii="宋体" w:hAnsi="宋体" w:cs="宋体"/>
          <w:bCs/>
          <w:sz w:val="28"/>
          <w:szCs w:val="28"/>
        </w:rPr>
        <w:t>各乡镇及部门按照要求提供行政区内已编制的相关规划，各村庄的人口、经济、产业发展建设基础资料和数据，村庄集并的诉求及意愿，对本行政区内未来发展的设想。</w:t>
      </w:r>
    </w:p>
    <w:p>
      <w:pPr>
        <w:numPr>
          <w:ilvl w:val="0"/>
          <w:numId w:val="7"/>
        </w:numPr>
        <w:spacing w:line="500" w:lineRule="exact"/>
        <w:ind w:left="0" w:firstLine="560" w:firstLineChars="200"/>
        <w:outlineLvl w:val="1"/>
        <w:rPr>
          <w:rFonts w:ascii="宋体" w:hAnsi="宋体" w:cs="宋体"/>
          <w:bCs/>
          <w:sz w:val="28"/>
          <w:szCs w:val="28"/>
        </w:rPr>
      </w:pPr>
      <w:r>
        <w:rPr>
          <w:rFonts w:hint="eastAsia" w:ascii="宋体" w:hAnsi="宋体" w:cs="宋体"/>
          <w:bCs/>
          <w:sz w:val="28"/>
          <w:szCs w:val="28"/>
        </w:rPr>
        <w:t>设计单位技术团队开展现状调研，将收集的基础资料进行汇总整理。</w:t>
      </w:r>
    </w:p>
    <w:p>
      <w:pPr>
        <w:spacing w:line="500" w:lineRule="exact"/>
        <w:ind w:left="560"/>
        <w:outlineLvl w:val="1"/>
        <w:rPr>
          <w:rFonts w:ascii="宋体" w:hAnsi="宋体" w:cs="宋体"/>
          <w:bCs/>
          <w:sz w:val="28"/>
          <w:szCs w:val="28"/>
        </w:rPr>
      </w:pPr>
      <w:r>
        <w:rPr>
          <w:rFonts w:hint="eastAsia" w:ascii="宋体" w:hAnsi="宋体" w:cs="宋体"/>
          <w:bCs/>
          <w:sz w:val="28"/>
          <w:szCs w:val="28"/>
        </w:rPr>
        <w:t>（三）规划编制阶段（30日历天）</w:t>
      </w:r>
    </w:p>
    <w:p>
      <w:pPr>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全面开展规划编制工作，开展阶段成果研讨，并征求相关部门意见，形成汇报成果。</w:t>
      </w:r>
    </w:p>
    <w:p>
      <w:pPr>
        <w:spacing w:line="500" w:lineRule="exact"/>
        <w:ind w:firstLine="420"/>
        <w:outlineLvl w:val="1"/>
        <w:rPr>
          <w:rFonts w:ascii="宋体" w:hAnsi="宋体" w:cs="宋体"/>
          <w:bCs/>
          <w:sz w:val="28"/>
          <w:szCs w:val="28"/>
        </w:rPr>
      </w:pPr>
      <w:r>
        <w:rPr>
          <w:rFonts w:hint="eastAsia" w:ascii="宋体" w:hAnsi="宋体" w:cs="宋体"/>
          <w:bCs/>
          <w:sz w:val="28"/>
          <w:szCs w:val="28"/>
        </w:rPr>
        <w:t>（四）成果报批阶段（40日历天）县局对成果进行审查，深化完善、公示后报县政府审批。</w:t>
      </w:r>
    </w:p>
    <w:p>
      <w:pPr>
        <w:spacing w:line="500" w:lineRule="exact"/>
        <w:ind w:left="420" w:leftChars="200"/>
        <w:outlineLvl w:val="1"/>
        <w:rPr>
          <w:rFonts w:ascii="宋体" w:hAnsi="宋体" w:cs="宋体"/>
          <w:bCs/>
          <w:sz w:val="28"/>
          <w:szCs w:val="28"/>
          <w:lang w:val="zh-CN"/>
        </w:rPr>
      </w:pPr>
      <w:r>
        <w:rPr>
          <w:rFonts w:hint="eastAsia" w:ascii="宋体" w:hAnsi="宋体" w:cs="宋体"/>
          <w:bCs/>
          <w:sz w:val="28"/>
          <w:szCs w:val="28"/>
          <w:lang w:val="zh-CN"/>
        </w:rPr>
        <w:t>九、商务要求</w:t>
      </w:r>
    </w:p>
    <w:p>
      <w:pPr>
        <w:spacing w:line="500" w:lineRule="exact"/>
        <w:ind w:left="420" w:leftChars="200"/>
        <w:outlineLvl w:val="1"/>
        <w:rPr>
          <w:rFonts w:ascii="宋体" w:hAnsi="宋体" w:cs="宋体"/>
          <w:bCs/>
          <w:sz w:val="28"/>
          <w:szCs w:val="28"/>
        </w:rPr>
      </w:pPr>
      <w:r>
        <w:rPr>
          <w:rFonts w:hint="eastAsia" w:ascii="宋体" w:hAnsi="宋体" w:cs="宋体"/>
          <w:bCs/>
          <w:sz w:val="28"/>
          <w:szCs w:val="28"/>
          <w:lang w:val="zh-CN"/>
        </w:rPr>
        <w:t>1、服务期限：</w:t>
      </w:r>
      <w:r>
        <w:rPr>
          <w:rFonts w:hint="eastAsia" w:ascii="宋体" w:hAnsi="宋体" w:cs="宋体"/>
          <w:bCs/>
          <w:sz w:val="28"/>
          <w:szCs w:val="28"/>
        </w:rPr>
        <w:t>90日历天</w:t>
      </w:r>
    </w:p>
    <w:p>
      <w:pPr>
        <w:spacing w:line="500" w:lineRule="exact"/>
        <w:ind w:left="420" w:leftChars="200"/>
        <w:outlineLvl w:val="1"/>
        <w:rPr>
          <w:rFonts w:ascii="宋体" w:hAnsi="宋体" w:cs="宋体"/>
          <w:bCs/>
          <w:sz w:val="28"/>
          <w:szCs w:val="28"/>
        </w:rPr>
      </w:pPr>
      <w:r>
        <w:rPr>
          <w:rFonts w:hint="eastAsia" w:ascii="宋体" w:hAnsi="宋体" w:cs="宋体"/>
          <w:bCs/>
          <w:sz w:val="28"/>
          <w:szCs w:val="28"/>
        </w:rPr>
        <w:t>2、服务地点：阳新县全域村庄</w:t>
      </w:r>
    </w:p>
    <w:p>
      <w:pPr>
        <w:spacing w:line="500" w:lineRule="exact"/>
        <w:ind w:left="420" w:leftChars="200"/>
        <w:outlineLvl w:val="1"/>
        <w:rPr>
          <w:rFonts w:ascii="宋体" w:hAnsi="宋体" w:cs="宋体"/>
          <w:bCs/>
          <w:sz w:val="28"/>
          <w:szCs w:val="28"/>
        </w:rPr>
      </w:pPr>
      <w:r>
        <w:rPr>
          <w:rFonts w:hint="eastAsia" w:ascii="宋体" w:hAnsi="宋体" w:cs="宋体"/>
          <w:bCs/>
          <w:sz w:val="28"/>
          <w:szCs w:val="28"/>
        </w:rPr>
        <w:t>3、质保期：2年</w:t>
      </w:r>
    </w:p>
    <w:p>
      <w:pPr>
        <w:spacing w:line="500" w:lineRule="exact"/>
        <w:ind w:left="420" w:leftChars="200"/>
        <w:outlineLvl w:val="1"/>
        <w:rPr>
          <w:rFonts w:ascii="宋体" w:hAnsi="宋体" w:cs="宋体"/>
          <w:bCs/>
          <w:color w:val="FF0000"/>
          <w:sz w:val="28"/>
          <w:szCs w:val="28"/>
        </w:rPr>
      </w:pPr>
      <w:r>
        <w:rPr>
          <w:rFonts w:hint="eastAsia" w:ascii="宋体" w:hAnsi="宋体" w:cs="宋体"/>
          <w:bCs/>
          <w:sz w:val="28"/>
          <w:szCs w:val="28"/>
        </w:rPr>
        <w:t>4、</w:t>
      </w:r>
      <w:r>
        <w:rPr>
          <w:rFonts w:hint="eastAsia" w:ascii="宋体" w:hAnsi="宋体" w:cs="宋体"/>
          <w:bCs/>
          <w:sz w:val="28"/>
          <w:szCs w:val="28"/>
          <w:lang w:val="zh-CN"/>
        </w:rPr>
        <w:t>付款方式：合同签订后一个月内，甲方向乙方支付合同总额</w:t>
      </w:r>
      <w:r>
        <w:rPr>
          <w:rFonts w:hint="eastAsia" w:ascii="宋体" w:hAnsi="宋体" w:cs="宋体"/>
          <w:bCs/>
          <w:sz w:val="28"/>
          <w:szCs w:val="28"/>
        </w:rPr>
        <w:t>20%作为规划项目启动资金；乙方提交的成果经评审验收通过后，甲方向乙方支付合同总额40%费用；项目结束后6个月内，甲方向乙方结付余款（40%）。</w:t>
      </w:r>
    </w:p>
    <w:p>
      <w:pPr>
        <w:spacing w:line="500" w:lineRule="exact"/>
        <w:outlineLvl w:val="1"/>
        <w:rPr>
          <w:rFonts w:ascii="宋体" w:hAnsi="宋体" w:cs="宋体"/>
          <w:sz w:val="28"/>
          <w:szCs w:val="28"/>
        </w:rPr>
      </w:pPr>
      <w:r>
        <w:rPr>
          <w:rFonts w:hint="eastAsia" w:ascii="宋体" w:hAnsi="宋体" w:cs="宋体"/>
          <w:b/>
          <w:bCs/>
          <w:sz w:val="28"/>
          <w:szCs w:val="28"/>
        </w:rPr>
        <w:t>十、供应商资格条件</w:t>
      </w:r>
    </w:p>
    <w:p>
      <w:pPr>
        <w:spacing w:line="510" w:lineRule="exact"/>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应具备《政府采购法》第二十二条第一款之规定的条件；（二）未被列入“信用中国”网站（www.creditchina.gov.cn）失信被执行人、重大税收违法案件当事人名单、“中国政府采购网”（www.ccgp.gov.cn）政府采购严重违法失信行为记录名单的网页截图；</w:t>
      </w:r>
    </w:p>
    <w:p>
      <w:pPr>
        <w:spacing w:line="510" w:lineRule="exact"/>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（三）特定条件：</w:t>
      </w:r>
    </w:p>
    <w:p>
      <w:pPr>
        <w:spacing w:line="51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须在工商行政管理部门注册并取得营业执照的独立法人机构或是在事业单位登记管理局登记的事业单位法人机构，具有有效的营业执照、税务登记证、组织机构代码证（已办理“三证合一”的只提供营业执照）。</w:t>
      </w:r>
    </w:p>
    <w:p>
      <w:pPr>
        <w:spacing w:line="51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2、供应商应具备主管部门颁发的城乡规划编制乙级及以上资质或土地规划乙级及以上资质；</w:t>
      </w:r>
    </w:p>
    <w:p>
      <w:pPr>
        <w:spacing w:line="500" w:lineRule="exact"/>
        <w:ind w:firstLine="600" w:firstLineChars="200"/>
        <w:rPr>
          <w:rFonts w:ascii="宋体" w:hAnsi="宋体" w:cs="宋体"/>
          <w:sz w:val="30"/>
          <w:szCs w:val="30"/>
        </w:rPr>
      </w:pPr>
    </w:p>
    <w:p>
      <w:pPr>
        <w:spacing w:line="500" w:lineRule="exact"/>
        <w:ind w:firstLine="600" w:firstLineChars="200"/>
        <w:rPr>
          <w:rFonts w:ascii="宋体" w:hAnsi="宋体" w:cs="宋体"/>
          <w:sz w:val="30"/>
          <w:szCs w:val="30"/>
        </w:rPr>
      </w:pPr>
      <w:r>
        <w:rPr>
          <w:rFonts w:hint="eastAsia" w:ascii="宋体" w:hAnsi="宋体" w:cs="宋体"/>
          <w:sz w:val="30"/>
          <w:szCs w:val="30"/>
        </w:rPr>
        <w:t>（四）本项目不接受联合体投标。</w:t>
      </w:r>
    </w:p>
    <w:p>
      <w:pPr>
        <w:outlineLvl w:val="0"/>
        <w:rPr>
          <w:rFonts w:ascii="宋体" w:hAnsi="宋体"/>
          <w:sz w:val="24"/>
          <w:szCs w:val="24"/>
        </w:rPr>
      </w:pPr>
    </w:p>
    <w:p>
      <w:pPr>
        <w:spacing w:line="51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十一、是否专门面向中小企业、监狱企业、残疾人福利性单位：是。</w:t>
      </w:r>
    </w:p>
    <w:p>
      <w:pPr>
        <w:pStyle w:val="2"/>
        <w:sectPr>
          <w:footerReference r:id="rId3" w:type="default"/>
          <w:pgSz w:w="11906" w:h="16838"/>
          <w:pgMar w:top="1440" w:right="1800" w:bottom="1440" w:left="1800" w:header="851" w:footer="992" w:gutter="0"/>
          <w:cols w:space="425" w:num="1"/>
          <w:docGrid w:type="lines" w:linePitch="312" w:charSpace="0"/>
        </w:sectPr>
      </w:pPr>
    </w:p>
    <w:p>
      <w:pPr>
        <w:outlineLvl w:val="0"/>
        <w:rPr>
          <w:rFonts w:ascii="宋体" w:hAnsi="宋体"/>
          <w:sz w:val="24"/>
          <w:szCs w:val="24"/>
          <w:lang w:val="hr-HR"/>
        </w:rPr>
      </w:pPr>
      <w:r>
        <w:rPr>
          <w:rFonts w:hint="eastAsia" w:ascii="宋体" w:hAnsi="宋体"/>
          <w:sz w:val="24"/>
          <w:szCs w:val="24"/>
        </w:rPr>
        <w:t>附表2：评分</w:t>
      </w:r>
      <w:r>
        <w:rPr>
          <w:rFonts w:hint="eastAsia" w:ascii="宋体" w:hAnsi="宋体"/>
          <w:sz w:val="24"/>
          <w:szCs w:val="24"/>
          <w:lang w:val="hr-HR"/>
        </w:rPr>
        <w:t>标准</w:t>
      </w:r>
    </w:p>
    <w:tbl>
      <w:tblPr>
        <w:tblStyle w:val="9"/>
        <w:tblW w:w="10104"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1"/>
        <w:gridCol w:w="524"/>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Align w:val="center"/>
          </w:tcPr>
          <w:p>
            <w:pPr>
              <w:widowControl/>
              <w:spacing w:line="300" w:lineRule="exact"/>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评审因素</w:t>
            </w:r>
          </w:p>
        </w:tc>
        <w:tc>
          <w:tcPr>
            <w:tcW w:w="1351" w:type="dxa"/>
            <w:vAlign w:val="center"/>
          </w:tcPr>
          <w:p>
            <w:pPr>
              <w:widowControl/>
              <w:spacing w:line="300" w:lineRule="exact"/>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评分项目</w:t>
            </w:r>
          </w:p>
        </w:tc>
        <w:tc>
          <w:tcPr>
            <w:tcW w:w="524" w:type="dxa"/>
            <w:vAlign w:val="center"/>
          </w:tcPr>
          <w:p>
            <w:pPr>
              <w:widowControl/>
              <w:spacing w:line="300" w:lineRule="exact"/>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分值</w:t>
            </w:r>
          </w:p>
        </w:tc>
        <w:tc>
          <w:tcPr>
            <w:tcW w:w="7455" w:type="dxa"/>
            <w:vAlign w:val="center"/>
          </w:tcPr>
          <w:p>
            <w:pPr>
              <w:widowControl/>
              <w:spacing w:line="300" w:lineRule="exact"/>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74" w:type="dxa"/>
            <w:vAlign w:val="center"/>
          </w:tcPr>
          <w:p>
            <w:pPr>
              <w:spacing w:line="380" w:lineRule="exact"/>
              <w:jc w:val="center"/>
              <w:rPr>
                <w:rFonts w:asciiTheme="minorEastAsia" w:hAnsiTheme="minorEastAsia" w:eastAsiaTheme="minorEastAsia" w:cstheme="minorEastAsia"/>
                <w:sz w:val="28"/>
                <w:szCs w:val="28"/>
                <w:lang w:bidi="zh-CN"/>
              </w:rPr>
            </w:pPr>
            <w:r>
              <w:rPr>
                <w:rFonts w:hint="eastAsia" w:asciiTheme="minorEastAsia" w:hAnsiTheme="minorEastAsia" w:eastAsiaTheme="minorEastAsia" w:cstheme="minorEastAsia"/>
                <w:sz w:val="28"/>
                <w:szCs w:val="28"/>
                <w:lang w:bidi="zh-CN"/>
              </w:rPr>
              <w:t>价格部分</w:t>
            </w:r>
          </w:p>
          <w:p>
            <w:pPr>
              <w:widowControl/>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sz w:val="28"/>
                <w:szCs w:val="28"/>
                <w:lang w:bidi="zh-CN"/>
              </w:rPr>
              <w:t>10分</w:t>
            </w:r>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bCs/>
                <w:spacing w:val="10"/>
                <w:kern w:val="0"/>
                <w:sz w:val="28"/>
                <w:szCs w:val="28"/>
              </w:rPr>
              <w:t>报价得分</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sz w:val="28"/>
                <w:szCs w:val="28"/>
                <w:lang w:bidi="zh-CN"/>
              </w:rPr>
              <w:t>10分</w:t>
            </w:r>
          </w:p>
        </w:tc>
        <w:tc>
          <w:tcPr>
            <w:tcW w:w="7455" w:type="dxa"/>
            <w:vAlign w:val="center"/>
          </w:tcPr>
          <w:p>
            <w:pPr>
              <w:spacing w:line="300" w:lineRule="exact"/>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bCs/>
                <w:spacing w:val="10"/>
                <w:kern w:val="0"/>
                <w:sz w:val="28"/>
                <w:szCs w:val="28"/>
              </w:rPr>
              <w:t>评标委员会只对符合性审查合格的投标文件进行价格评议，报价分采用低价优先法计算，即满足磋商文件要求且投标价格（落实政府采购政策进行价格调整的，以调整后的价格计算）最低的磋商报价为磋商基准价，其价格分为满分。其他投标人的价格分按照下列公式计算：报价得分=(磋商基准价／磋商报价)×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74" w:type="dxa"/>
            <w:vMerge w:val="restart"/>
            <w:vAlign w:val="center"/>
          </w:tcPr>
          <w:p>
            <w:pPr>
              <w:widowControl/>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bCs/>
                <w:spacing w:val="10"/>
                <w:kern w:val="0"/>
                <w:sz w:val="28"/>
                <w:szCs w:val="28"/>
              </w:rPr>
              <w:t>技术部分55分</w:t>
            </w:r>
          </w:p>
        </w:tc>
        <w:tc>
          <w:tcPr>
            <w:tcW w:w="1351" w:type="dxa"/>
            <w:vAlign w:val="center"/>
          </w:tcPr>
          <w:p>
            <w:pPr>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sz w:val="28"/>
                <w:szCs w:val="28"/>
                <w:lang w:bidi="zh-CN"/>
              </w:rPr>
              <w:t>现状及项目背景情况的分析研究</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8"/>
                <w:szCs w:val="28"/>
              </w:rPr>
            </w:pPr>
            <w:r>
              <w:rPr>
                <w:rFonts w:hint="eastAsia" w:asciiTheme="minorEastAsia" w:hAnsiTheme="minorEastAsia" w:eastAsiaTheme="minorEastAsia" w:cstheme="minorEastAsia"/>
                <w:bCs/>
                <w:spacing w:val="10"/>
                <w:kern w:val="0"/>
                <w:sz w:val="28"/>
                <w:szCs w:val="28"/>
              </w:rPr>
              <w:t>10分</w:t>
            </w:r>
          </w:p>
        </w:tc>
        <w:tc>
          <w:tcPr>
            <w:tcW w:w="7455" w:type="dxa"/>
          </w:tcPr>
          <w:p>
            <w:pPr>
              <w:spacing w:line="380" w:lineRule="exact"/>
              <w:rPr>
                <w:rFonts w:asciiTheme="minorEastAsia" w:hAnsiTheme="minorEastAsia" w:eastAsiaTheme="minorEastAsia" w:cstheme="minorEastAsia"/>
                <w:sz w:val="28"/>
                <w:szCs w:val="28"/>
                <w:lang w:bidi="zh-CN"/>
              </w:rPr>
            </w:pPr>
            <w:r>
              <w:rPr>
                <w:rFonts w:hint="eastAsia" w:asciiTheme="minorEastAsia" w:hAnsiTheme="minorEastAsia" w:eastAsiaTheme="minorEastAsia" w:cstheme="minorEastAsia"/>
                <w:sz w:val="28"/>
                <w:szCs w:val="28"/>
                <w:lang w:bidi="zh-CN"/>
              </w:rPr>
              <w:t>根据投标人对项目地进行现场实地踏勘调研及项目现状背景特点、项目基础现状掌握程度以及村庄的布局进行综合认识分析与解读评价：</w:t>
            </w:r>
          </w:p>
          <w:p>
            <w:pPr>
              <w:spacing w:line="380" w:lineRule="exact"/>
              <w:rPr>
                <w:rFonts w:asciiTheme="minorEastAsia" w:hAnsiTheme="minorEastAsia" w:eastAsiaTheme="minorEastAsia" w:cstheme="minorEastAsia"/>
                <w:sz w:val="28"/>
                <w:szCs w:val="28"/>
                <w:lang w:bidi="zh-CN"/>
              </w:rPr>
            </w:pPr>
            <w:r>
              <w:rPr>
                <w:rFonts w:hint="eastAsia" w:asciiTheme="minorEastAsia" w:hAnsiTheme="minorEastAsia" w:eastAsiaTheme="minorEastAsia" w:cstheme="minorEastAsia"/>
                <w:sz w:val="28"/>
                <w:szCs w:val="28"/>
                <w:lang w:val="zh-CN" w:bidi="zh-CN"/>
              </w:rPr>
              <w:t>符合实际、可行，</w:t>
            </w:r>
            <w:r>
              <w:rPr>
                <w:rFonts w:hint="eastAsia" w:asciiTheme="minorEastAsia" w:hAnsiTheme="minorEastAsia" w:eastAsiaTheme="minorEastAsia" w:cstheme="minorEastAsia"/>
                <w:sz w:val="28"/>
                <w:szCs w:val="28"/>
                <w:lang w:bidi="zh-CN"/>
              </w:rPr>
              <w:t>科学合理、针对性强得10分；合理、可行得8分；欠合理，基本可行的得6分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规划思路及重要节点表达</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10分</w:t>
            </w:r>
          </w:p>
        </w:tc>
        <w:tc>
          <w:tcPr>
            <w:tcW w:w="7455" w:type="dxa"/>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对工作目标思路、重要节点把握准确性，节点内容表达进行打分，</w:t>
            </w:r>
            <w:r>
              <w:rPr>
                <w:rFonts w:hint="eastAsia" w:asciiTheme="minorEastAsia" w:hAnsiTheme="minorEastAsia" w:eastAsiaTheme="minorEastAsia" w:cstheme="minorEastAsia"/>
                <w:sz w:val="24"/>
                <w:szCs w:val="24"/>
                <w:lang w:val="zh-CN" w:bidi="zh-CN"/>
              </w:rPr>
              <w:t>符合实际、可行，</w:t>
            </w:r>
            <w:r>
              <w:rPr>
                <w:rFonts w:hint="eastAsia" w:asciiTheme="minorEastAsia" w:hAnsiTheme="minorEastAsia" w:eastAsiaTheme="minorEastAsia" w:cstheme="minorEastAsia"/>
                <w:sz w:val="24"/>
                <w:szCs w:val="24"/>
                <w:lang w:bidi="zh-CN"/>
              </w:rPr>
              <w:t>科学合理、针对性强得10分；合理、可行得8分；欠合理，基本可行的得6分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对本项目实施方案</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20分</w:t>
            </w:r>
          </w:p>
        </w:tc>
        <w:tc>
          <w:tcPr>
            <w:tcW w:w="7455" w:type="dxa"/>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有针对本项目提供的工作内容、工作方案等实施方案内容，内容完备、针对性强、条理清楚，</w:t>
            </w:r>
            <w:r>
              <w:rPr>
                <w:rFonts w:hint="eastAsia" w:asciiTheme="minorEastAsia" w:hAnsiTheme="minorEastAsia" w:eastAsiaTheme="minorEastAsia" w:cstheme="minorEastAsia"/>
                <w:sz w:val="24"/>
                <w:szCs w:val="24"/>
                <w:lang w:val="zh-CN" w:bidi="zh-CN"/>
              </w:rPr>
              <w:t>符合实际、可行，科学合理、针对性强得</w:t>
            </w:r>
            <w:r>
              <w:rPr>
                <w:rFonts w:hint="eastAsia" w:asciiTheme="minorEastAsia" w:hAnsiTheme="minorEastAsia" w:eastAsiaTheme="minorEastAsia" w:cstheme="minorEastAsia"/>
                <w:sz w:val="24"/>
                <w:szCs w:val="24"/>
                <w:lang w:bidi="zh-CN"/>
              </w:rPr>
              <w:t>20</w:t>
            </w:r>
            <w:r>
              <w:rPr>
                <w:rFonts w:hint="eastAsia" w:asciiTheme="minorEastAsia" w:hAnsiTheme="minorEastAsia" w:eastAsiaTheme="minorEastAsia" w:cstheme="minorEastAsia"/>
                <w:sz w:val="24"/>
                <w:szCs w:val="24"/>
                <w:lang w:val="zh-CN" w:bidi="zh-CN"/>
              </w:rPr>
              <w:t>分；合理、可行得</w:t>
            </w:r>
            <w:r>
              <w:rPr>
                <w:rFonts w:hint="eastAsia" w:asciiTheme="minorEastAsia" w:hAnsiTheme="minorEastAsia" w:eastAsiaTheme="minorEastAsia" w:cstheme="minorEastAsia"/>
                <w:sz w:val="24"/>
                <w:szCs w:val="24"/>
                <w:lang w:bidi="zh-CN"/>
              </w:rPr>
              <w:t>10</w:t>
            </w:r>
            <w:r>
              <w:rPr>
                <w:rFonts w:hint="eastAsia" w:asciiTheme="minorEastAsia" w:hAnsiTheme="minorEastAsia" w:eastAsiaTheme="minorEastAsia" w:cstheme="minorEastAsia"/>
                <w:sz w:val="24"/>
                <w:szCs w:val="24"/>
                <w:lang w:val="zh-CN" w:bidi="zh-CN"/>
              </w:rPr>
              <w:t>分；欠合理，基本可行的得</w:t>
            </w:r>
            <w:r>
              <w:rPr>
                <w:rFonts w:hint="eastAsia" w:asciiTheme="minorEastAsia" w:hAnsiTheme="minorEastAsia" w:eastAsiaTheme="minorEastAsia" w:cstheme="minorEastAsia"/>
                <w:sz w:val="24"/>
                <w:szCs w:val="24"/>
                <w:lang w:bidi="zh-CN"/>
              </w:rPr>
              <w:t>5</w:t>
            </w:r>
            <w:r>
              <w:rPr>
                <w:rFonts w:hint="eastAsia" w:asciiTheme="minorEastAsia" w:hAnsiTheme="minorEastAsia" w:eastAsiaTheme="minorEastAsia" w:cstheme="minorEastAsia"/>
                <w:sz w:val="24"/>
                <w:szCs w:val="24"/>
                <w:lang w:val="zh-CN" w:bidi="zh-CN"/>
              </w:rPr>
              <w:t>分</w:t>
            </w:r>
            <w:r>
              <w:rPr>
                <w:rFonts w:hint="eastAsia" w:asciiTheme="minorEastAsia" w:hAnsiTheme="minorEastAsia" w:eastAsiaTheme="minorEastAsia" w:cstheme="minorEastAsia"/>
                <w:sz w:val="24"/>
                <w:szCs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bookmarkStart w:id="2" w:name="OLE_LINK19" w:colFirst="3" w:colLast="3"/>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质量保证</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5分</w:t>
            </w:r>
          </w:p>
        </w:tc>
        <w:tc>
          <w:tcPr>
            <w:tcW w:w="7455" w:type="dxa"/>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质量控制有合理、可行的具体措施，且满足本项目要求，</w:t>
            </w:r>
            <w:r>
              <w:rPr>
                <w:rFonts w:hint="eastAsia" w:asciiTheme="minorEastAsia" w:hAnsiTheme="minorEastAsia" w:eastAsiaTheme="minorEastAsia" w:cstheme="minorEastAsia"/>
                <w:sz w:val="24"/>
                <w:szCs w:val="24"/>
                <w:lang w:val="zh-CN" w:bidi="zh-CN"/>
              </w:rPr>
              <w:t>符合实际、可行，科学合理、针对性强得</w:t>
            </w:r>
            <w:r>
              <w:rPr>
                <w:rFonts w:hint="eastAsia" w:asciiTheme="minorEastAsia" w:hAnsiTheme="minorEastAsia" w:eastAsiaTheme="minorEastAsia" w:cstheme="minorEastAsia"/>
                <w:sz w:val="24"/>
                <w:szCs w:val="24"/>
                <w:lang w:bidi="zh-CN"/>
              </w:rPr>
              <w:t>5</w:t>
            </w:r>
            <w:r>
              <w:rPr>
                <w:rFonts w:hint="eastAsia" w:asciiTheme="minorEastAsia" w:hAnsiTheme="minorEastAsia" w:eastAsiaTheme="minorEastAsia" w:cstheme="minorEastAsia"/>
                <w:sz w:val="24"/>
                <w:szCs w:val="24"/>
                <w:lang w:val="zh-CN" w:bidi="zh-CN"/>
              </w:rPr>
              <w:t>分；合理、可行得</w:t>
            </w:r>
            <w:r>
              <w:rPr>
                <w:rFonts w:hint="eastAsia" w:asciiTheme="minorEastAsia" w:hAnsiTheme="minorEastAsia" w:eastAsiaTheme="minorEastAsia" w:cstheme="minorEastAsia"/>
                <w:sz w:val="24"/>
                <w:szCs w:val="24"/>
                <w:lang w:bidi="zh-CN"/>
              </w:rPr>
              <w:t>3</w:t>
            </w:r>
            <w:r>
              <w:rPr>
                <w:rFonts w:hint="eastAsia" w:asciiTheme="minorEastAsia" w:hAnsiTheme="minorEastAsia" w:eastAsiaTheme="minorEastAsia" w:cstheme="minorEastAsia"/>
                <w:sz w:val="24"/>
                <w:szCs w:val="24"/>
                <w:lang w:val="zh-CN" w:bidi="zh-CN"/>
              </w:rPr>
              <w:t>分；欠合理，基本可行的得</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分</w:t>
            </w:r>
            <w:r>
              <w:rPr>
                <w:rFonts w:hint="eastAsia" w:asciiTheme="minorEastAsia" w:hAnsiTheme="minorEastAsia" w:eastAsiaTheme="minorEastAsia" w:cstheme="minorEastAsia"/>
                <w:sz w:val="24"/>
                <w:szCs w:val="24"/>
                <w:lang w:bidi="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p>
        </w:tc>
        <w:tc>
          <w:tcPr>
            <w:tcW w:w="1351" w:type="dxa"/>
            <w:vAlign w:val="center"/>
          </w:tcPr>
          <w:p>
            <w:pPr>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进度控制</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5分</w:t>
            </w:r>
          </w:p>
        </w:tc>
        <w:tc>
          <w:tcPr>
            <w:tcW w:w="7455" w:type="dxa"/>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时间安排合理，可操作性强，项目进度紧凑合理，目标明确有很好的进度把控措施，与采购人工作衔接良好的</w:t>
            </w:r>
            <w:r>
              <w:rPr>
                <w:rFonts w:hint="eastAsia" w:asciiTheme="minorEastAsia" w:hAnsiTheme="minorEastAsia" w:eastAsiaTheme="minorEastAsia" w:cstheme="minorEastAsia"/>
                <w:sz w:val="24"/>
                <w:szCs w:val="24"/>
                <w:lang w:val="zh-CN" w:bidi="zh-CN"/>
              </w:rPr>
              <w:t>符合实际、可行，科学合理、针对性强得</w:t>
            </w:r>
            <w:r>
              <w:rPr>
                <w:rFonts w:hint="eastAsia" w:asciiTheme="minorEastAsia" w:hAnsiTheme="minorEastAsia" w:eastAsiaTheme="minorEastAsia" w:cstheme="minorEastAsia"/>
                <w:sz w:val="24"/>
                <w:szCs w:val="24"/>
                <w:lang w:bidi="zh-CN"/>
              </w:rPr>
              <w:t>5</w:t>
            </w:r>
            <w:r>
              <w:rPr>
                <w:rFonts w:hint="eastAsia" w:asciiTheme="minorEastAsia" w:hAnsiTheme="minorEastAsia" w:eastAsiaTheme="minorEastAsia" w:cstheme="minorEastAsia"/>
                <w:sz w:val="24"/>
                <w:szCs w:val="24"/>
                <w:lang w:val="zh-CN" w:bidi="zh-CN"/>
              </w:rPr>
              <w:t>分；合理、可行得</w:t>
            </w:r>
            <w:r>
              <w:rPr>
                <w:rFonts w:hint="eastAsia" w:asciiTheme="minorEastAsia" w:hAnsiTheme="minorEastAsia" w:eastAsiaTheme="minorEastAsia" w:cstheme="minorEastAsia"/>
                <w:sz w:val="24"/>
                <w:szCs w:val="24"/>
                <w:lang w:bidi="zh-CN"/>
              </w:rPr>
              <w:t>3</w:t>
            </w:r>
            <w:r>
              <w:rPr>
                <w:rFonts w:hint="eastAsia" w:asciiTheme="minorEastAsia" w:hAnsiTheme="minorEastAsia" w:eastAsiaTheme="minorEastAsia" w:cstheme="minorEastAsia"/>
                <w:sz w:val="24"/>
                <w:szCs w:val="24"/>
                <w:lang w:val="zh-CN" w:bidi="zh-CN"/>
              </w:rPr>
              <w:t>分；欠合理，基本可行的得</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分</w:t>
            </w:r>
            <w:r>
              <w:rPr>
                <w:rFonts w:hint="eastAsia" w:asciiTheme="minorEastAsia" w:hAnsiTheme="minorEastAsia" w:eastAsiaTheme="minorEastAsia" w:cstheme="minorEastAsia"/>
                <w:sz w:val="24"/>
                <w:szCs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售后服务</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5分</w:t>
            </w:r>
          </w:p>
        </w:tc>
        <w:tc>
          <w:tcPr>
            <w:tcW w:w="7455" w:type="dxa"/>
            <w:vAlign w:val="center"/>
          </w:tcPr>
          <w:p>
            <w:pPr>
              <w:spacing w:line="30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提供售后服务方案，方案需包含售后服务技术人员小组名单、服务方式、服务流程、远程支持服务；承诺非常完善得5分，承诺基本完善得3分，不完善得1分。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774" w:type="dxa"/>
            <w:vMerge w:val="restart"/>
            <w:vAlign w:val="center"/>
          </w:tcPr>
          <w:p>
            <w:pPr>
              <w:widowControl/>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pacing w:val="10"/>
                <w:kern w:val="0"/>
                <w:sz w:val="28"/>
                <w:szCs w:val="28"/>
              </w:rPr>
              <w:t>商务部分35分</w:t>
            </w:r>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企业实力及荣誉</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8分</w:t>
            </w:r>
          </w:p>
        </w:tc>
        <w:tc>
          <w:tcPr>
            <w:tcW w:w="7455" w:type="dxa"/>
            <w:vAlign w:val="center"/>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1、同时通过ISO9001质量管理体系认证、ISO14001环境管理体系认证、OHSAS18001（或ISO45001）职业健康安全管理体系认证的，每提供一个得2分，满分为6分；未提供得0分。</w:t>
            </w:r>
          </w:p>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2、具有AAA级重合同守信用企业证书或AAA级企业信用等级证书的得2分</w:t>
            </w:r>
          </w:p>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（备注：提供证书真彩扫描件并加盖公章）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bookmarkStart w:id="3" w:name="OLE_LINK25" w:colFirst="3" w:colLast="3"/>
          </w:p>
        </w:tc>
        <w:tc>
          <w:tcPr>
            <w:tcW w:w="1351"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企业业绩</w:t>
            </w:r>
          </w:p>
        </w:tc>
        <w:tc>
          <w:tcPr>
            <w:tcW w:w="524" w:type="dxa"/>
            <w:vAlign w:val="center"/>
          </w:tcPr>
          <w:p>
            <w:pPr>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12分</w:t>
            </w:r>
          </w:p>
        </w:tc>
        <w:tc>
          <w:tcPr>
            <w:tcW w:w="7455" w:type="dxa"/>
            <w:vAlign w:val="center"/>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投标人近五年承接过村庄规划类或国土空间总体规划项目业绩，每提供1个得3分，最高得12分；</w:t>
            </w:r>
          </w:p>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（备注：提供业绩合同真彩扫描件并加盖公章）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p>
        </w:tc>
        <w:tc>
          <w:tcPr>
            <w:tcW w:w="1351" w:type="dxa"/>
            <w:vAlign w:val="center"/>
          </w:tcPr>
          <w:p>
            <w:pPr>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sz w:val="24"/>
                <w:szCs w:val="24"/>
                <w:lang w:bidi="zh-CN"/>
              </w:rPr>
              <w:t>项目负责人</w:t>
            </w:r>
          </w:p>
        </w:tc>
        <w:tc>
          <w:tcPr>
            <w:tcW w:w="524" w:type="dxa"/>
            <w:vAlign w:val="center"/>
          </w:tcPr>
          <w:p>
            <w:pPr>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5分</w:t>
            </w:r>
          </w:p>
        </w:tc>
        <w:tc>
          <w:tcPr>
            <w:tcW w:w="7455" w:type="dxa"/>
            <w:vAlign w:val="center"/>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拟派项目负责人具有土地管理（规划）或城市（城乡）规划高级职称或注册城乡规划师的得5分，中级职称的得3分（备注：须提供近三个月社保证明、职称证、资格证书真彩扫描件并加盖公章）</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774" w:type="dxa"/>
            <w:vMerge w:val="continue"/>
            <w:vAlign w:val="center"/>
          </w:tcPr>
          <w:p>
            <w:pPr>
              <w:widowControl/>
              <w:spacing w:line="300" w:lineRule="exact"/>
              <w:jc w:val="center"/>
              <w:rPr>
                <w:rFonts w:asciiTheme="minorEastAsia" w:hAnsiTheme="minorEastAsia" w:eastAsiaTheme="minorEastAsia" w:cstheme="minorEastAsia"/>
                <w:bCs/>
                <w:spacing w:val="10"/>
                <w:kern w:val="0"/>
                <w:sz w:val="28"/>
                <w:szCs w:val="28"/>
              </w:rPr>
            </w:pPr>
            <w:bookmarkStart w:id="4" w:name="OLE_LINK26" w:colFirst="3" w:colLast="3"/>
          </w:p>
        </w:tc>
        <w:tc>
          <w:tcPr>
            <w:tcW w:w="1351" w:type="dxa"/>
            <w:vAlign w:val="center"/>
          </w:tcPr>
          <w:p>
            <w:pPr>
              <w:spacing w:line="380" w:lineRule="exact"/>
              <w:jc w:val="center"/>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项目团队成员</w:t>
            </w:r>
          </w:p>
        </w:tc>
        <w:tc>
          <w:tcPr>
            <w:tcW w:w="524" w:type="dxa"/>
            <w:vAlign w:val="center"/>
          </w:tcPr>
          <w:p>
            <w:pPr>
              <w:widowControl/>
              <w:spacing w:line="300" w:lineRule="exact"/>
              <w:jc w:val="center"/>
              <w:rPr>
                <w:rFonts w:asciiTheme="minorEastAsia" w:hAnsiTheme="minorEastAsia" w:eastAsiaTheme="minorEastAsia" w:cstheme="minorEastAsia"/>
                <w:bCs/>
                <w:spacing w:val="10"/>
                <w:kern w:val="0"/>
                <w:sz w:val="24"/>
                <w:szCs w:val="24"/>
              </w:rPr>
            </w:pPr>
            <w:r>
              <w:rPr>
                <w:rFonts w:hint="eastAsia" w:asciiTheme="minorEastAsia" w:hAnsiTheme="minorEastAsia" w:eastAsiaTheme="minorEastAsia" w:cstheme="minorEastAsia"/>
                <w:bCs/>
                <w:spacing w:val="10"/>
                <w:kern w:val="0"/>
                <w:sz w:val="24"/>
                <w:szCs w:val="24"/>
              </w:rPr>
              <w:t>10分</w:t>
            </w:r>
          </w:p>
        </w:tc>
        <w:tc>
          <w:tcPr>
            <w:tcW w:w="7455" w:type="dxa"/>
            <w:vAlign w:val="center"/>
          </w:tcPr>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拟派项目组成员中含城乡（城市）规划、土地管理（规划）、地理信息系统、测绘（农田、水利等）、园林绿化等专业提供中级工程师或以上职称的，每提供一个得2分，本项最高10分；</w:t>
            </w:r>
          </w:p>
          <w:p>
            <w:pPr>
              <w:spacing w:line="380" w:lineRule="exact"/>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（备注：提供专业认定职称证书或学历证书真彩扫描件并加盖公章，人员不得重复。）</w:t>
            </w:r>
          </w:p>
        </w:tc>
      </w:tr>
      <w:bookmarkEnd w:id="4"/>
    </w:tbl>
    <w:p>
      <w:pPr>
        <w:rPr>
          <w:rFonts w:ascii="宋体" w:hAnsi="宋体" w:cs="宋体"/>
          <w:b/>
          <w:sz w:val="24"/>
        </w:rPr>
      </w:pPr>
      <w:r>
        <w:rPr>
          <w:rFonts w:hint="eastAsia" w:ascii="宋体" w:hAnsi="宋体" w:cs="宋体"/>
          <w:bCs/>
          <w:sz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
          <w:sz w:val="24"/>
        </w:rPr>
        <w:br w:type="page"/>
      </w:r>
    </w:p>
    <w:p>
      <w:pPr>
        <w:adjustRightInd w:val="0"/>
        <w:snapToGrid w:val="0"/>
        <w:spacing w:line="360" w:lineRule="auto"/>
        <w:outlineLvl w:val="0"/>
        <w:rPr>
          <w:sz w:val="24"/>
          <w:szCs w:val="24"/>
        </w:rPr>
      </w:pPr>
      <w:r>
        <w:rPr>
          <w:rFonts w:hint="eastAsia"/>
          <w:sz w:val="24"/>
          <w:szCs w:val="24"/>
        </w:rPr>
        <w:t>附件3：供应商报名表</w:t>
      </w:r>
    </w:p>
    <w:p>
      <w:pPr>
        <w:spacing w:line="320" w:lineRule="exact"/>
        <w:jc w:val="center"/>
        <w:rPr>
          <w:sz w:val="28"/>
          <w:szCs w:val="28"/>
        </w:rPr>
      </w:pPr>
      <w:r>
        <w:rPr>
          <w:rFonts w:hint="eastAsia"/>
          <w:sz w:val="28"/>
          <w:szCs w:val="28"/>
        </w:rPr>
        <w:t>供应商报名表</w:t>
      </w:r>
    </w:p>
    <w:p>
      <w:pPr>
        <w:widowControl/>
        <w:jc w:val="left"/>
        <w:rPr>
          <w:rFonts w:ascii="宋体" w:hAnsi="宋体" w:cs="宋体"/>
          <w:sz w:val="24"/>
          <w:szCs w:val="24"/>
        </w:rPr>
      </w:pPr>
      <w:r>
        <w:rPr>
          <w:rFonts w:hint="eastAsia"/>
          <w:sz w:val="24"/>
          <w:szCs w:val="24"/>
        </w:rPr>
        <w:t>项目名称</w:t>
      </w:r>
      <w:r>
        <w:rPr>
          <w:rFonts w:hint="eastAsia" w:ascii="宋体" w:hAnsi="宋体" w:cs="宋体"/>
          <w:sz w:val="24"/>
          <w:szCs w:val="24"/>
        </w:rPr>
        <w:t>：</w:t>
      </w:r>
    </w:p>
    <w:p>
      <w:pPr>
        <w:widowControl/>
        <w:jc w:val="left"/>
        <w:rPr>
          <w:rFonts w:ascii="宋体" w:hAnsi="宋体" w:cs="宋体"/>
          <w:kern w:val="0"/>
          <w:sz w:val="24"/>
          <w:szCs w:val="24"/>
        </w:rPr>
      </w:pPr>
      <w:r>
        <w:rPr>
          <w:rFonts w:hint="eastAsia" w:ascii="宋体" w:hAnsi="宋体" w:cs="宋体"/>
          <w:sz w:val="24"/>
          <w:szCs w:val="24"/>
        </w:rPr>
        <w:t>项目编号：</w:t>
      </w:r>
    </w:p>
    <w:tbl>
      <w:tblPr>
        <w:tblStyle w:val="9"/>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45" w:type="dxa"/>
            <w:vMerge w:val="restart"/>
            <w:tcBorders>
              <w:top w:val="single" w:color="auto" w:sz="4" w:space="0"/>
              <w:left w:val="single" w:color="auto" w:sz="4" w:space="0"/>
              <w:right w:val="single" w:color="auto" w:sz="4" w:space="0"/>
            </w:tcBorders>
            <w:vAlign w:val="center"/>
          </w:tcPr>
          <w:p>
            <w:pPr>
              <w:rPr>
                <w:sz w:val="24"/>
                <w:szCs w:val="24"/>
              </w:rPr>
            </w:pPr>
            <w:r>
              <w:rPr>
                <w:rFonts w:hint="eastAsia"/>
                <w:sz w:val="24"/>
                <w:szCs w:val="24"/>
              </w:rPr>
              <w:t>供应商提供的</w:t>
            </w:r>
          </w:p>
          <w:p>
            <w:pPr>
              <w:rPr>
                <w:sz w:val="24"/>
                <w:szCs w:val="24"/>
              </w:rPr>
            </w:pPr>
            <w:r>
              <w:rPr>
                <w:rFonts w:hint="eastAsia"/>
                <w:sz w:val="24"/>
                <w:szCs w:val="24"/>
              </w:rPr>
              <w:t>报名资料</w:t>
            </w: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6.未被列入“信用中国”网站（www.creditchina.gov.cn）失信被执行人、重大税收违法案件当事人名单、“中国政府采购网”（www.ccgp.gov.cn）政府采购严重违法失信行为记录名单（须提供网页截图）。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5" w:type="dxa"/>
            <w:vMerge w:val="continue"/>
            <w:tcBorders>
              <w:left w:val="single" w:color="auto" w:sz="4" w:space="0"/>
              <w:right w:val="single" w:color="auto" w:sz="4" w:space="0"/>
            </w:tcBorders>
            <w:vAlign w:val="center"/>
          </w:tcPr>
          <w:p>
            <w:pPr>
              <w:rPr>
                <w:sz w:val="24"/>
                <w:szCs w:val="24"/>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7.特定条件：1、供应商须在工商行政管理部门注册并取得营业执照的独立法人机构或是在事业单位登记管理局登记的事业单位法人机构，具有有效的营业执照、税务登记证、组织机构代码证（已办理“三证合一”的只提供营业执照）。</w:t>
            </w:r>
          </w:p>
          <w:p>
            <w:pPr>
              <w:rPr>
                <w:rFonts w:ascii="宋体" w:hAnsi="宋体" w:cs="宋体"/>
                <w:sz w:val="24"/>
                <w:szCs w:val="24"/>
              </w:rPr>
            </w:pPr>
            <w:r>
              <w:rPr>
                <w:rFonts w:hint="eastAsia" w:ascii="宋体" w:hAnsi="宋体" w:cs="宋体"/>
                <w:sz w:val="24"/>
                <w:szCs w:val="24"/>
              </w:rPr>
              <w:t>2、供应商应具备主管部门颁发的城乡规划编制乙级及以上资质或土地规划乙级及以上资质；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45" w:type="dxa"/>
            <w:vMerge w:val="continue"/>
            <w:tcBorders>
              <w:left w:val="single" w:color="auto" w:sz="4" w:space="0"/>
              <w:right w:val="single" w:color="auto" w:sz="4" w:space="0"/>
            </w:tcBorders>
            <w:vAlign w:val="center"/>
          </w:tc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45" w:type="dxa"/>
            <w:vMerge w:val="continue"/>
            <w:tcBorders>
              <w:left w:val="single" w:color="auto" w:sz="4" w:space="0"/>
              <w:right w:val="single" w:color="auto" w:sz="4" w:space="0"/>
            </w:tcBorders>
            <w:vAlign w:val="center"/>
          </w:tcPr>
          <w:p/>
        </w:tc>
        <w:tc>
          <w:tcPr>
            <w:tcW w:w="77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cs="宋体"/>
                <w:sz w:val="24"/>
                <w:szCs w:val="24"/>
              </w:rPr>
              <w:t>9.</w:t>
            </w:r>
            <w:r>
              <w:rPr>
                <w:rFonts w:hint="eastAsia" w:ascii="宋体" w:hAnsi="宋体" w:cs="宋体"/>
                <w:sz w:val="24"/>
                <w:szCs w:val="24"/>
                <w:lang w:eastAsia="zh-CN"/>
              </w:rPr>
              <w:t>本项目专门面向中小企业。（供应商需提供声明函）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ind w:firstLine="600" w:firstLineChars="300"/>
        <w:jc w:val="left"/>
        <w:outlineLvl w:val="1"/>
        <w:rPr>
          <w:rFonts w:hint="eastAsia"/>
          <w:color w:val="000000" w:themeColor="text1"/>
          <w:sz w:val="20"/>
          <w:szCs w:val="20"/>
        </w:rPr>
      </w:pPr>
      <w:r>
        <w:rPr>
          <w:rFonts w:hint="eastAsia"/>
          <w:color w:val="000000" w:themeColor="text1"/>
          <w:sz w:val="20"/>
          <w:szCs w:val="20"/>
        </w:rPr>
        <w:t>注意事项：</w:t>
      </w:r>
    </w:p>
    <w:p>
      <w:pPr>
        <w:ind w:firstLine="600" w:firstLineChars="300"/>
        <w:jc w:val="left"/>
        <w:outlineLvl w:val="1"/>
        <w:rPr>
          <w:rFonts w:hint="eastAsia"/>
          <w:color w:val="000000" w:themeColor="text1"/>
          <w:sz w:val="20"/>
          <w:szCs w:val="20"/>
        </w:rPr>
      </w:pPr>
      <w:r>
        <w:rPr>
          <w:rFonts w:hint="eastAsia"/>
          <w:color w:val="000000" w:themeColor="text1"/>
          <w:sz w:val="20"/>
          <w:szCs w:val="20"/>
        </w:rPr>
        <w:t>1.供应商必须严格按照公告的内容和要求，完整递交有关资料，逾期递交的将予以拒收。</w:t>
      </w:r>
    </w:p>
    <w:p>
      <w:pPr>
        <w:ind w:firstLine="600" w:firstLineChars="300"/>
        <w:jc w:val="left"/>
        <w:outlineLvl w:val="1"/>
        <w:rPr>
          <w:rFonts w:hint="eastAsia"/>
          <w:color w:val="000000" w:themeColor="text1"/>
          <w:sz w:val="20"/>
          <w:szCs w:val="20"/>
        </w:rPr>
      </w:pPr>
      <w:r>
        <w:rPr>
          <w:rFonts w:hint="eastAsia"/>
          <w:color w:val="000000" w:themeColor="text1"/>
          <w:sz w:val="20"/>
          <w:szCs w:val="20"/>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ind w:firstLine="600" w:firstLineChars="300"/>
        <w:jc w:val="left"/>
        <w:outlineLvl w:val="1"/>
        <w:rPr>
          <w:rFonts w:hint="eastAsia"/>
          <w:color w:val="000000" w:themeColor="text1"/>
          <w:sz w:val="20"/>
          <w:szCs w:val="20"/>
        </w:rPr>
      </w:pPr>
      <w:r>
        <w:rPr>
          <w:rFonts w:hint="eastAsia"/>
          <w:color w:val="000000" w:themeColor="text1"/>
          <w:sz w:val="20"/>
          <w:szCs w:val="20"/>
        </w:rPr>
        <w:t>3.须在邮件（附件文件名注明公司全称）注明公司全称、项目名称及项目编号（不注明我单位将拒收报名邮件）。</w:t>
      </w:r>
    </w:p>
    <w:p>
      <w:pPr>
        <w:jc w:val="left"/>
        <w:outlineLvl w:val="1"/>
        <w:rPr>
          <w:rFonts w:hint="eastAsia"/>
          <w:color w:val="000000" w:themeColor="text1"/>
          <w:sz w:val="20"/>
          <w:szCs w:val="20"/>
        </w:rPr>
      </w:pPr>
    </w:p>
    <w:p>
      <w:pPr>
        <w:jc w:val="left"/>
        <w:outlineLvl w:val="1"/>
        <w:rPr>
          <w:rFonts w:hint="eastAsia"/>
          <w:color w:val="000000" w:themeColor="text1"/>
          <w:sz w:val="20"/>
          <w:szCs w:val="20"/>
        </w:rPr>
      </w:pPr>
    </w:p>
    <w:p>
      <w:pPr>
        <w:jc w:val="left"/>
        <w:outlineLvl w:val="1"/>
        <w:rPr>
          <w:rFonts w:hint="eastAsia"/>
          <w:color w:val="000000" w:themeColor="text1"/>
          <w:sz w:val="20"/>
          <w:szCs w:val="20"/>
        </w:rPr>
      </w:pPr>
    </w:p>
    <w:p>
      <w:pPr>
        <w:jc w:val="center"/>
        <w:outlineLvl w:val="1"/>
        <w:rPr>
          <w:rFonts w:ascii="宋体" w:hAnsi="宋体" w:eastAsia="宋体" w:cs="宋体"/>
          <w:sz w:val="32"/>
          <w:szCs w:val="32"/>
        </w:rPr>
      </w:pPr>
      <w:r>
        <w:rPr>
          <w:rFonts w:hint="eastAsia" w:ascii="宋体" w:hAnsi="宋体" w:eastAsia="宋体" w:cs="宋体"/>
          <w:sz w:val="32"/>
          <w:szCs w:val="32"/>
        </w:rPr>
        <w:t>中小企业声明函（工程</w:t>
      </w:r>
      <w:r>
        <w:rPr>
          <w:rFonts w:ascii="宋体" w:hAnsi="宋体" w:eastAsia="宋体" w:cs="宋体"/>
          <w:sz w:val="32"/>
          <w:szCs w:val="32"/>
        </w:rPr>
        <w:t>/</w:t>
      </w:r>
      <w:r>
        <w:rPr>
          <w:rFonts w:hint="eastAsia" w:ascii="宋体" w:hAnsi="宋体" w:eastAsia="宋体" w:cs="宋体"/>
          <w:sz w:val="32"/>
          <w:szCs w:val="32"/>
        </w:rPr>
        <w:t>服务）</w:t>
      </w:r>
    </w:p>
    <w:p>
      <w:pPr>
        <w:rPr>
          <w:rFonts w:ascii="宋体" w:hAnsi="宋体" w:eastAsia="宋体" w:cs="宋体"/>
          <w:sz w:val="32"/>
          <w:szCs w:val="32"/>
        </w:rPr>
      </w:pPr>
      <w:r>
        <w:rPr>
          <w:rFonts w:hint="eastAsia" w:ascii="宋体" w:hAnsi="宋体" w:eastAsia="宋体" w:cs="宋体"/>
          <w:sz w:val="32"/>
          <w:szCs w:val="32"/>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本公司郑重声明，根据《政府采购促进中小企业发展管理办法》（财库﹝2020﹞46号）的规定，本公司参加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采购活动，工程的施工单位全部为符合政策要求的中小企业（或者：服务全部由符合政策要求的中小企业承接）。相关企业的具体情况如下：</w:t>
      </w:r>
    </w:p>
    <w:p>
      <w:pPr>
        <w:numPr>
          <w:ilvl w:val="0"/>
          <w:numId w:val="8"/>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，从业人员人，营业收入为万元，资产总额为万元</w:t>
      </w:r>
      <w:r>
        <w:rPr>
          <w:rFonts w:hint="eastAsia" w:ascii="宋体" w:hAnsi="宋体" w:eastAsia="宋体" w:cs="宋体"/>
          <w:sz w:val="28"/>
          <w:szCs w:val="28"/>
          <w:vertAlign w:val="superscript"/>
        </w:rPr>
        <w:t>1</w:t>
      </w:r>
      <w:r>
        <w:rPr>
          <w:rFonts w:hint="eastAsia" w:ascii="宋体" w:hAnsi="宋体" w:eastAsia="宋体" w:cs="宋体"/>
          <w:sz w:val="28"/>
          <w:szCs w:val="28"/>
        </w:rPr>
        <w:t>，属于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，从业人员人，营业收入为万元，资产总额为万元，属于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r>
        <w:rPr>
          <w:rFonts w:hint="eastAsia" w:ascii="宋体" w:hAnsi="宋体" w:eastAsia="宋体" w:cs="宋体"/>
          <w:sz w:val="28"/>
          <w:szCs w:val="28"/>
        </w:rPr>
        <w:br w:type="textWrapping"/>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企业名称（盖章）：</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企业法人（负责人）（签字或签章）：</w:t>
      </w:r>
      <w:r>
        <w:rPr>
          <w:rFonts w:hint="eastAsia" w:ascii="宋体" w:hAnsi="宋体" w:eastAsia="宋体" w:cs="宋体"/>
          <w:sz w:val="28"/>
          <w:szCs w:val="28"/>
        </w:rPr>
        <w:br w:type="textWrapping"/>
      </w:r>
      <w:r>
        <w:rPr>
          <w:rFonts w:hint="eastAsia" w:ascii="宋体" w:hAnsi="宋体" w:eastAsia="宋体" w:cs="宋体"/>
          <w:sz w:val="28"/>
          <w:szCs w:val="28"/>
        </w:rPr>
        <w:t>　　日  期：</w:t>
      </w:r>
    </w:p>
    <w:p>
      <w:pPr>
        <w:widowControl w:val="0"/>
        <w:spacing w:before="25" w:after="25"/>
        <w:jc w:val="left"/>
        <w:rPr>
          <w:rFonts w:ascii="宋体" w:hAnsi="宋体" w:eastAsia="宋体" w:cs="宋体"/>
          <w:bCs/>
          <w:spacing w:val="10"/>
          <w:kern w:val="0"/>
          <w:sz w:val="28"/>
          <w:szCs w:val="28"/>
          <w:lang w:val="en-US" w:eastAsia="zh-CN" w:bidi="ar-SA"/>
        </w:rPr>
      </w:pPr>
    </w:p>
    <w:p>
      <w:pPr>
        <w:spacing w:before="25" w:after="25"/>
        <w:jc w:val="left"/>
        <w:rPr>
          <w:rFonts w:ascii="宋体" w:hAnsi="宋体" w:eastAsia="宋体" w:cs="宋体"/>
          <w:bCs/>
          <w:spacing w:val="10"/>
          <w:kern w:val="0"/>
          <w:sz w:val="28"/>
          <w:szCs w:val="28"/>
          <w:u w:val="single"/>
        </w:rPr>
      </w:pPr>
    </w:p>
    <w:p>
      <w:pPr>
        <w:spacing w:before="25" w:after="25"/>
        <w:jc w:val="left"/>
        <w:rPr>
          <w:rFonts w:ascii="宋体" w:hAnsi="宋体" w:eastAsia="宋体" w:cs="宋体"/>
          <w:sz w:val="28"/>
          <w:szCs w:val="28"/>
        </w:rPr>
        <w:sectPr>
          <w:pgSz w:w="11906" w:h="16838"/>
          <w:pgMar w:top="1440" w:right="1797" w:bottom="1440" w:left="1797" w:header="851" w:footer="992" w:gutter="0"/>
          <w:cols w:space="425" w:num="1"/>
          <w:docGrid w:linePitch="312" w:charSpace="0"/>
        </w:sectPr>
      </w:pPr>
      <w:r>
        <w:rPr>
          <w:rFonts w:hint="eastAsia" w:ascii="宋体" w:hAnsi="宋体" w:eastAsia="宋体" w:cs="宋体"/>
          <w:bCs/>
          <w:spacing w:val="10"/>
          <w:kern w:val="0"/>
          <w:sz w:val="28"/>
          <w:szCs w:val="28"/>
          <w:vertAlign w:val="superscript"/>
        </w:rPr>
        <w:t>1</w:t>
      </w:r>
      <w:r>
        <w:rPr>
          <w:rFonts w:hint="eastAsia" w:ascii="宋体" w:hAnsi="宋体" w:eastAsia="宋体" w:cs="宋体"/>
          <w:bCs/>
          <w:spacing w:val="10"/>
          <w:kern w:val="0"/>
          <w:sz w:val="28"/>
          <w:szCs w:val="28"/>
        </w:rPr>
        <w:t>从业人员、营业收入、资产总额填报上一年度数据，无上一年度数据的新成立企业可不填报。</w:t>
      </w:r>
    </w:p>
    <w:p>
      <w:pPr>
        <w:jc w:val="center"/>
        <w:rPr>
          <w:rFonts w:ascii="宋体" w:hAnsi="宋体" w:eastAsia="宋体" w:cs="宋体"/>
          <w:kern w:val="0"/>
          <w:sz w:val="36"/>
          <w:szCs w:val="36"/>
        </w:rPr>
      </w:pPr>
      <w:bookmarkStart w:id="5" w:name="OLE_LINK13"/>
      <w:bookmarkStart w:id="6" w:name="OLE_LINK14"/>
      <w:r>
        <w:rPr>
          <w:rFonts w:hint="eastAsia" w:ascii="宋体" w:hAnsi="宋体" w:eastAsia="宋体" w:cs="宋体"/>
          <w:kern w:val="0"/>
          <w:sz w:val="36"/>
          <w:szCs w:val="36"/>
        </w:rPr>
        <w:t>小企业划型标准</w:t>
      </w:r>
    </w:p>
    <w:tbl>
      <w:tblPr>
        <w:tblStyle w:val="9"/>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营业收入</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从业人员</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总资产</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营业收入</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从业人员</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总资产</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营业收入</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ascii="宋体" w:hAnsi="宋体" w:eastAsia="宋体" w:cs="宋体"/>
                <w:kern w:val="0"/>
                <w:szCs w:val="21"/>
              </w:rPr>
            </w:pPr>
            <w:r>
              <w:rPr>
                <w:rFonts w:hint="eastAsia" w:ascii="宋体" w:hAnsi="宋体" w:eastAsia="宋体" w:cs="宋体"/>
                <w:kern w:val="0"/>
                <w:szCs w:val="21"/>
              </w:rPr>
              <w:t>从业人员</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总资产</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营业收入</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从业人员</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总资产</w:t>
            </w:r>
          </w:p>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eastAsia="宋体" w:cs="宋体"/>
                <w:kern w:val="0"/>
                <w:szCs w:val="21"/>
              </w:rPr>
            </w:pPr>
            <w:r>
              <w:rPr>
                <w:rFonts w:hint="eastAsia" w:ascii="宋体" w:hAnsi="宋体" w:eastAsia="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Cs w:val="21"/>
              </w:rPr>
            </w:pPr>
            <w:r>
              <w:rPr>
                <w:rFonts w:hint="eastAsia" w:ascii="宋体" w:hAnsi="宋体" w:eastAsia="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eastAsia="宋体" w:cs="宋体"/>
                <w:kern w:val="0"/>
                <w:szCs w:val="21"/>
              </w:rPr>
            </w:pPr>
            <w:r>
              <w:rPr>
                <w:rFonts w:hint="eastAsia" w:ascii="宋体" w:hAnsi="宋体" w:eastAsia="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cs="宋体"/>
          <w:b/>
          <w:spacing w:val="6"/>
          <w:sz w:val="32"/>
          <w:szCs w:val="32"/>
        </w:rPr>
        <w:sectPr>
          <w:pgSz w:w="16838" w:h="11906" w:orient="landscape"/>
          <w:pgMar w:top="1797" w:right="1440" w:bottom="1797" w:left="1440" w:header="851" w:footer="992" w:gutter="0"/>
          <w:cols w:space="425" w:num="1"/>
          <w:docGrid w:linePitch="312" w:charSpace="0"/>
        </w:sectPr>
      </w:pPr>
    </w:p>
    <w:bookmarkEnd w:id="5"/>
    <w:bookmarkEnd w:id="6"/>
    <w:p>
      <w:pPr>
        <w:spacing w:line="360" w:lineRule="auto"/>
        <w:rPr>
          <w:rFonts w:hint="eastAsia" w:ascii="宋体" w:hAnsi="宋体" w:eastAsia="宋体" w:cs="宋体"/>
          <w:spacing w:val="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6"/>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31621"/>
    <w:multiLevelType w:val="singleLevel"/>
    <w:tmpl w:val="AF031621"/>
    <w:lvl w:ilvl="0" w:tentative="0">
      <w:start w:val="1"/>
      <w:numFmt w:val="decimal"/>
      <w:suff w:val="nothing"/>
      <w:lvlText w:val="%1、"/>
      <w:lvlJc w:val="left"/>
    </w:lvl>
  </w:abstractNum>
  <w:abstractNum w:abstractNumId="1">
    <w:nsid w:val="D547716E"/>
    <w:multiLevelType w:val="singleLevel"/>
    <w:tmpl w:val="D547716E"/>
    <w:lvl w:ilvl="0" w:tentative="0">
      <w:start w:val="1"/>
      <w:numFmt w:val="chineseCounting"/>
      <w:suff w:val="nothing"/>
      <w:lvlText w:val="（%1）"/>
      <w:lvlJc w:val="left"/>
      <w:rPr>
        <w:rFonts w:hint="eastAsia"/>
      </w:rPr>
    </w:lvl>
  </w:abstractNum>
  <w:abstractNum w:abstractNumId="2">
    <w:nsid w:val="D7BD466C"/>
    <w:multiLevelType w:val="singleLevel"/>
    <w:tmpl w:val="D7BD466C"/>
    <w:lvl w:ilvl="0" w:tentative="0">
      <w:start w:val="1"/>
      <w:numFmt w:val="decimal"/>
      <w:lvlText w:val="%1."/>
      <w:lvlJc w:val="left"/>
      <w:pPr>
        <w:tabs>
          <w:tab w:val="left" w:pos="312"/>
        </w:tabs>
      </w:pPr>
    </w:lvl>
  </w:abstractNum>
  <w:abstractNum w:abstractNumId="3">
    <w:nsid w:val="F95975F5"/>
    <w:multiLevelType w:val="singleLevel"/>
    <w:tmpl w:val="F95975F5"/>
    <w:lvl w:ilvl="0" w:tentative="0">
      <w:start w:val="1"/>
      <w:numFmt w:val="decimal"/>
      <w:suff w:val="nothing"/>
      <w:lvlText w:val="%1、"/>
      <w:lvlJc w:val="left"/>
      <w:pPr>
        <w:ind w:left="560" w:firstLine="0"/>
      </w:pPr>
    </w:lvl>
  </w:abstractNum>
  <w:abstractNum w:abstractNumId="4">
    <w:nsid w:val="01BE2E85"/>
    <w:multiLevelType w:val="singleLevel"/>
    <w:tmpl w:val="01BE2E85"/>
    <w:lvl w:ilvl="0" w:tentative="0">
      <w:start w:val="1"/>
      <w:numFmt w:val="decimal"/>
      <w:suff w:val="nothing"/>
      <w:lvlText w:val="%1、"/>
      <w:lvlJc w:val="left"/>
      <w:pPr>
        <w:ind w:left="700" w:firstLine="0"/>
      </w:pPr>
    </w:lvl>
  </w:abstractNum>
  <w:abstractNum w:abstractNumId="5">
    <w:nsid w:val="42910F4E"/>
    <w:multiLevelType w:val="singleLevel"/>
    <w:tmpl w:val="42910F4E"/>
    <w:lvl w:ilvl="0" w:tentative="0">
      <w:start w:val="1"/>
      <w:numFmt w:val="decimal"/>
      <w:suff w:val="space"/>
      <w:lvlText w:val="%1、"/>
      <w:lvlJc w:val="left"/>
    </w:lvl>
  </w:abstractNum>
  <w:abstractNum w:abstractNumId="6">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5EBF0B2D"/>
    <w:multiLevelType w:val="singleLevel"/>
    <w:tmpl w:val="5EBF0B2D"/>
    <w:lvl w:ilvl="0" w:tentative="0">
      <w:start w:val="7"/>
      <w:numFmt w:val="chineseCounting"/>
      <w:suff w:val="nothing"/>
      <w:lvlText w:val="%1、"/>
      <w:lvlJc w:val="left"/>
      <w:rPr>
        <w:rFonts w:hint="eastAsia"/>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01A4"/>
    <w:rsid w:val="000E6E74"/>
    <w:rsid w:val="001C19B3"/>
    <w:rsid w:val="00297326"/>
    <w:rsid w:val="002F2213"/>
    <w:rsid w:val="00426790"/>
    <w:rsid w:val="00C017D4"/>
    <w:rsid w:val="00C80225"/>
    <w:rsid w:val="00CC3197"/>
    <w:rsid w:val="00EC779A"/>
    <w:rsid w:val="032707F3"/>
    <w:rsid w:val="04BD08B0"/>
    <w:rsid w:val="14B607C4"/>
    <w:rsid w:val="172B1906"/>
    <w:rsid w:val="1BBC1DDE"/>
    <w:rsid w:val="27FF3CA7"/>
    <w:rsid w:val="289B5F62"/>
    <w:rsid w:val="3E09362B"/>
    <w:rsid w:val="40D7197B"/>
    <w:rsid w:val="44992B60"/>
    <w:rsid w:val="4E86432B"/>
    <w:rsid w:val="5CB6202E"/>
    <w:rsid w:val="5CE870AA"/>
    <w:rsid w:val="65555FD6"/>
    <w:rsid w:val="678B01A4"/>
    <w:rsid w:val="68836E9D"/>
    <w:rsid w:val="6D122AAF"/>
    <w:rsid w:val="70726A4A"/>
    <w:rsid w:val="7D545889"/>
    <w:rsid w:val="7F2A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4"/>
    <w:basedOn w:val="1"/>
    <w:next w:val="1"/>
    <w:unhideWhenUsed/>
    <w:qFormat/>
    <w:uiPriority w:val="9"/>
    <w:pPr>
      <w:keepNext/>
      <w:keepLines/>
      <w:spacing w:before="280" w:after="290" w:line="374" w:lineRule="auto"/>
      <w:outlineLvl w:val="3"/>
    </w:pPr>
    <w:rPr>
      <w:rFonts w:ascii="Calibri Light" w:hAnsi="Calibri Light" w:eastAsia="Calibri Light"/>
      <w:b/>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spacing w:before="25" w:after="25"/>
    </w:pPr>
    <w:rPr>
      <w:rFonts w:asciiTheme="minorHAnsi" w:hAnsiTheme="minorHAnsi" w:eastAsiaTheme="minorEastAsia" w:cstheme="minorBidi"/>
      <w:bCs/>
      <w:spacing w:val="10"/>
      <w:sz w:val="24"/>
      <w:szCs w:val="22"/>
      <w:lang w:val="en-US" w:eastAsia="zh-CN" w:bidi="ar-SA"/>
    </w:rPr>
  </w:style>
  <w:style w:type="paragraph" w:styleId="5">
    <w:name w:val="Body Text"/>
    <w:unhideWhenUsed/>
    <w:qFormat/>
    <w:uiPriority w:val="99"/>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Normal (Web)"/>
    <w:basedOn w:val="1"/>
    <w:unhideWhenUsed/>
    <w:qFormat/>
    <w:uiPriority w:val="0"/>
    <w:pPr>
      <w:spacing w:beforeAutospacing="1" w:afterAutospacing="1"/>
      <w:jc w:val="left"/>
    </w:pPr>
    <w:rPr>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5163</Words>
  <Characters>393</Characters>
  <Lines>3</Lines>
  <Paragraphs>11</Paragraphs>
  <TotalTime>9</TotalTime>
  <ScaleCrop>false</ScaleCrop>
  <LinksUpToDate>false</LinksUpToDate>
  <CharactersWithSpaces>5545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2021-04-29T02:48:00Z</dcterms:created>
  <dc:creator>Stone</dc:creator>
  <cp:lastModifiedBy>123</cp:lastModifiedBy>
  <cp:lastPrinted>2021-12-06T07:22:00Z</cp:lastPrinted>
  <dcterms:modified xsi:type="dcterms:W3CDTF">2021-12-06T07:39:01Z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8059D252A95F48478560E213543C87EB</vt:lpwstr>
  </property>
</Properties>
</file>