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beforeLines="0" w:afterLines="0" w:line="460" w:lineRule="exact"/>
        <w:ind w:firstLine="0" w:firstLineChars="0"/>
        <w:jc w:val="left"/>
        <w:rPr>
          <w:rFonts w:asciiTheme="minorEastAsia" w:hAnsiTheme="minorEastAsia"/>
          <w:b/>
          <w:bCs/>
          <w:color w:val="auto"/>
          <w:sz w:val="32"/>
          <w:szCs w:val="32"/>
          <w:highlight w:val="none"/>
          <w:shd w:val="clear" w:color="auto" w:fill="auto"/>
        </w:rPr>
      </w:pPr>
      <w:r>
        <w:rPr>
          <w:rFonts w:hint="eastAsia" w:asciiTheme="minorEastAsia" w:hAnsiTheme="minorEastAsia"/>
          <w:b/>
          <w:color w:val="auto"/>
          <w:sz w:val="28"/>
          <w:szCs w:val="28"/>
          <w:highlight w:val="none"/>
          <w:shd w:val="clear" w:color="auto" w:fill="auto"/>
          <w:lang w:val="en-US" w:eastAsia="zh-CN" w:bidi="ar-EG"/>
        </w:rPr>
        <w:t>附件一</w:t>
      </w:r>
      <w:r>
        <w:rPr>
          <w:rFonts w:hint="eastAsia" w:asciiTheme="minorEastAsia" w:hAnsiTheme="minorEastAsia"/>
          <w:b/>
          <w:color w:val="auto"/>
          <w:sz w:val="32"/>
          <w:szCs w:val="32"/>
          <w:highlight w:val="none"/>
          <w:shd w:val="clear" w:color="auto" w:fill="auto"/>
          <w:lang w:val="en-US" w:eastAsia="zh-CN" w:bidi="ar-EG"/>
        </w:rPr>
        <w:t xml:space="preserve">     </w:t>
      </w:r>
      <w:r>
        <w:rPr>
          <w:rFonts w:hint="eastAsia" w:asciiTheme="minorEastAsia" w:hAnsiTheme="minorEastAsia"/>
          <w:b/>
          <w:color w:val="auto"/>
          <w:sz w:val="32"/>
          <w:szCs w:val="32"/>
          <w:highlight w:val="none"/>
          <w:shd w:val="clear" w:color="auto" w:fill="auto"/>
          <w:lang w:val="hr-HR" w:eastAsia="zh-CN" w:bidi="ar-EG"/>
        </w:rPr>
        <w:t>阳新县公安局装甲防爆车采购项目</w:t>
      </w:r>
      <w:r>
        <w:rPr>
          <w:rFonts w:hint="eastAsia" w:asciiTheme="minorEastAsia" w:hAnsiTheme="minorEastAsia"/>
          <w:bCs/>
          <w:color w:val="auto"/>
          <w:kern w:val="44"/>
          <w:sz w:val="32"/>
          <w:szCs w:val="32"/>
          <w:highlight w:val="none"/>
          <w:shd w:val="clear" w:color="auto" w:fill="auto"/>
        </w:rPr>
        <w:t>采购需求清单</w:t>
      </w:r>
    </w:p>
    <w:p>
      <w:pPr>
        <w:spacing w:line="500" w:lineRule="exact"/>
        <w:jc w:val="center"/>
        <w:rPr>
          <w:rFonts w:ascii="宋体" w:hAnsi="宋体"/>
          <w:b/>
          <w:color w:val="auto"/>
          <w:sz w:val="28"/>
          <w:szCs w:val="28"/>
          <w:highlight w:val="none"/>
          <w:shd w:val="clear" w:color="auto" w:fill="auto"/>
        </w:rPr>
      </w:pPr>
      <w:bookmarkStart w:id="0" w:name="_Toc60908363"/>
      <w:r>
        <w:rPr>
          <w:rFonts w:hint="eastAsia" w:ascii="宋体" w:hAnsi="宋体"/>
          <w:b/>
          <w:color w:val="auto"/>
          <w:sz w:val="28"/>
          <w:szCs w:val="28"/>
          <w:highlight w:val="none"/>
          <w:shd w:val="clear" w:color="auto" w:fill="auto"/>
        </w:rPr>
        <w:t>采购内容及技术参数</w:t>
      </w:r>
    </w:p>
    <w:p>
      <w:pPr>
        <w:rPr>
          <w:rFonts w:hint="default" w:eastAsia="宋体"/>
          <w:color w:val="auto"/>
          <w:highlight w:val="none"/>
          <w:shd w:val="clear" w:color="auto" w:fill="auto"/>
          <w:lang w:val="en-US" w:eastAsia="zh-CN"/>
        </w:rPr>
      </w:pPr>
      <w:r>
        <w:rPr>
          <w:rFonts w:hint="eastAsia"/>
          <w:color w:val="auto"/>
          <w:highlight w:val="none"/>
          <w:shd w:val="clear" w:color="auto" w:fill="auto"/>
        </w:rPr>
        <w:t xml:space="preserve">一、 </w:t>
      </w:r>
      <w:r>
        <w:rPr>
          <w:rFonts w:hint="eastAsia"/>
          <w:color w:val="auto"/>
          <w:highlight w:val="none"/>
          <w:shd w:val="clear" w:color="auto" w:fill="auto"/>
          <w:lang w:val="en-US" w:eastAsia="zh-CN"/>
        </w:rPr>
        <w:t>采购清单</w:t>
      </w:r>
    </w:p>
    <w:tbl>
      <w:tblPr>
        <w:tblStyle w:val="13"/>
        <w:tblW w:w="9737" w:type="dxa"/>
        <w:tblInd w:w="118" w:type="dxa"/>
        <w:tblLayout w:type="fixed"/>
        <w:tblCellMar>
          <w:top w:w="0" w:type="dxa"/>
          <w:left w:w="108" w:type="dxa"/>
          <w:bottom w:w="0" w:type="dxa"/>
          <w:right w:w="108" w:type="dxa"/>
        </w:tblCellMar>
      </w:tblPr>
      <w:tblGrid>
        <w:gridCol w:w="756"/>
        <w:gridCol w:w="612"/>
        <w:gridCol w:w="1878"/>
        <w:gridCol w:w="862"/>
        <w:gridCol w:w="932"/>
        <w:gridCol w:w="1503"/>
        <w:gridCol w:w="1597"/>
        <w:gridCol w:w="1597"/>
      </w:tblGrid>
      <w:tr>
        <w:tblPrEx>
          <w:tblCellMar>
            <w:top w:w="0" w:type="dxa"/>
            <w:left w:w="108" w:type="dxa"/>
            <w:bottom w:w="0" w:type="dxa"/>
            <w:right w:w="108" w:type="dxa"/>
          </w:tblCellMar>
        </w:tblPrEx>
        <w:trPr>
          <w:trHeight w:val="816" w:hRule="atLeast"/>
          <w:tblHeader/>
        </w:trPr>
        <w:tc>
          <w:tcPr>
            <w:tcW w:w="756" w:type="dxa"/>
            <w:tcBorders>
              <w:top w:val="single" w:color="auto" w:sz="8" w:space="0"/>
              <w:left w:val="single" w:color="auto" w:sz="8" w:space="0"/>
              <w:bottom w:val="single" w:color="000000" w:sz="8" w:space="0"/>
              <w:right w:val="single" w:color="auto" w:sz="8" w:space="0"/>
            </w:tcBorders>
            <w:shd w:val="pct10" w:color="C4BC96" w:fill="DCD7C0"/>
            <w:noWrap w:val="0"/>
            <w:vAlign w:val="center"/>
          </w:tcPr>
          <w:p>
            <w:pPr>
              <w:widowControl/>
              <w:spacing w:line="360" w:lineRule="auto"/>
              <w:jc w:val="center"/>
              <w:rPr>
                <w:rFonts w:hint="eastAsia" w:ascii="宋体" w:hAnsi="宋体" w:eastAsia="宋体" w:cs="宋体"/>
                <w:b/>
                <w:bCs/>
                <w:kern w:val="0"/>
                <w:sz w:val="24"/>
                <w:szCs w:val="24"/>
              </w:rPr>
            </w:pPr>
            <w:bookmarkStart w:id="1" w:name="_Toc338065594"/>
            <w:bookmarkStart w:id="2" w:name="_Toc339378680"/>
            <w:r>
              <w:rPr>
                <w:rFonts w:hint="eastAsia" w:ascii="宋体" w:hAnsi="宋体" w:eastAsia="宋体" w:cs="宋体"/>
                <w:b/>
                <w:bCs/>
                <w:kern w:val="0"/>
                <w:sz w:val="24"/>
                <w:szCs w:val="24"/>
              </w:rPr>
              <w:t>序</w:t>
            </w:r>
          </w:p>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号</w:t>
            </w:r>
          </w:p>
        </w:tc>
        <w:tc>
          <w:tcPr>
            <w:tcW w:w="2490" w:type="dxa"/>
            <w:gridSpan w:val="2"/>
            <w:tcBorders>
              <w:top w:val="single" w:color="auto" w:sz="8" w:space="0"/>
              <w:left w:val="single" w:color="auto" w:sz="8" w:space="0"/>
              <w:bottom w:val="single" w:color="000000" w:sz="8" w:space="0"/>
              <w:right w:val="single" w:color="000000" w:sz="8" w:space="0"/>
            </w:tcBorders>
            <w:shd w:val="pct10" w:color="C4BC96" w:fill="DCD7C0"/>
            <w:noWrap w:val="0"/>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名称</w:t>
            </w:r>
          </w:p>
        </w:tc>
        <w:tc>
          <w:tcPr>
            <w:tcW w:w="862" w:type="dxa"/>
            <w:tcBorders>
              <w:top w:val="single" w:color="auto" w:sz="8" w:space="0"/>
              <w:left w:val="single" w:color="auto" w:sz="8" w:space="0"/>
              <w:bottom w:val="single" w:color="000000" w:sz="8" w:space="0"/>
              <w:right w:val="single" w:color="auto" w:sz="8" w:space="0"/>
            </w:tcBorders>
            <w:shd w:val="pct10" w:color="C4BC96" w:fill="DCD7C0"/>
            <w:noWrap w:val="0"/>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932" w:type="dxa"/>
            <w:tcBorders>
              <w:top w:val="single" w:color="auto" w:sz="8" w:space="0"/>
              <w:left w:val="single" w:color="auto" w:sz="8" w:space="0"/>
              <w:bottom w:val="single" w:color="000000" w:sz="8" w:space="0"/>
              <w:right w:val="single" w:color="auto" w:sz="8" w:space="0"/>
            </w:tcBorders>
            <w:shd w:val="pct10" w:color="C4BC96" w:fill="DCD7C0"/>
            <w:noWrap w:val="0"/>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1503" w:type="dxa"/>
            <w:tcBorders>
              <w:top w:val="single" w:color="auto" w:sz="8" w:space="0"/>
              <w:left w:val="single" w:color="auto" w:sz="8" w:space="0"/>
              <w:bottom w:val="single" w:color="000000" w:sz="8" w:space="0"/>
              <w:right w:val="single" w:color="auto" w:sz="4" w:space="0"/>
            </w:tcBorders>
            <w:shd w:val="pct10" w:color="C4BC96" w:fill="DCD7C0"/>
            <w:noWrap w:val="0"/>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要求/备注</w:t>
            </w:r>
            <w:r>
              <w:rPr>
                <w:rFonts w:ascii="Calibri" w:hAnsi="Calibri" w:eastAsia="宋体" w:cs="Calibri"/>
                <w:kern w:val="0"/>
                <w:szCs w:val="21"/>
              </w:rPr>
              <w:t> </w:t>
            </w:r>
          </w:p>
        </w:tc>
        <w:tc>
          <w:tcPr>
            <w:tcW w:w="1597" w:type="dxa"/>
            <w:tcBorders>
              <w:top w:val="single" w:color="auto" w:sz="4" w:space="0"/>
              <w:left w:val="single" w:color="auto" w:sz="4" w:space="0"/>
              <w:bottom w:val="single" w:color="auto" w:sz="4" w:space="0"/>
              <w:right w:val="single" w:color="auto" w:sz="4" w:space="0"/>
            </w:tcBorders>
            <w:shd w:val="pct10" w:color="C4BC96" w:fill="DCD7C0"/>
            <w:noWrap w:val="0"/>
            <w:vAlign w:val="center"/>
          </w:tcPr>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货物/</w:t>
            </w:r>
          </w:p>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服务</w:t>
            </w:r>
            <w:r>
              <w:rPr>
                <w:rFonts w:ascii="Calibri" w:hAnsi="Calibri" w:eastAsia="宋体" w:cs="Calibri"/>
                <w:kern w:val="0"/>
                <w:szCs w:val="21"/>
              </w:rPr>
              <w:t> </w:t>
            </w:r>
          </w:p>
        </w:tc>
        <w:tc>
          <w:tcPr>
            <w:tcW w:w="1597" w:type="dxa"/>
            <w:tcBorders>
              <w:top w:val="single" w:color="auto" w:sz="8" w:space="0"/>
              <w:left w:val="single" w:color="auto" w:sz="4" w:space="0"/>
              <w:bottom w:val="single" w:color="auto" w:sz="8" w:space="0"/>
              <w:right w:val="single" w:color="auto" w:sz="8" w:space="0"/>
            </w:tcBorders>
            <w:shd w:val="pct10" w:color="C4BC96" w:fill="DCD7C0"/>
            <w:noWrap w:val="0"/>
            <w:vAlign w:val="center"/>
          </w:tcPr>
          <w:p>
            <w:pPr>
              <w:widowControl/>
              <w:spacing w:line="360" w:lineRule="auto"/>
              <w:jc w:val="center"/>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所属行业</w:t>
            </w:r>
          </w:p>
        </w:tc>
      </w:tr>
      <w:tr>
        <w:tblPrEx>
          <w:tblCellMar>
            <w:top w:w="0" w:type="dxa"/>
            <w:left w:w="108" w:type="dxa"/>
            <w:bottom w:w="0" w:type="dxa"/>
            <w:right w:w="108" w:type="dxa"/>
          </w:tblCellMar>
        </w:tblPrEx>
        <w:trPr>
          <w:trHeight w:val="417" w:hRule="atLeast"/>
        </w:trPr>
        <w:tc>
          <w:tcPr>
            <w:tcW w:w="756" w:type="dxa"/>
            <w:tcBorders>
              <w:top w:val="nil"/>
              <w:left w:val="single" w:color="auto" w:sz="8" w:space="0"/>
              <w:bottom w:val="single" w:color="auto" w:sz="8" w:space="0"/>
              <w:right w:val="single" w:color="auto" w:sz="8" w:space="0"/>
            </w:tcBorders>
            <w:noWrap w:val="0"/>
            <w:vAlign w:val="center"/>
          </w:tcPr>
          <w:p>
            <w:pPr>
              <w:widowControl/>
              <w:numPr>
                <w:ilvl w:val="0"/>
                <w:numId w:val="1"/>
              </w:numPr>
              <w:ind w:left="425" w:leftChars="0" w:hanging="425" w:firstLineChars="0"/>
              <w:jc w:val="center"/>
              <w:textAlignment w:val="center"/>
              <w:rPr>
                <w:rFonts w:hint="eastAsia" w:ascii="宋体" w:hAnsi="宋体" w:eastAsia="宋体" w:cs="宋体"/>
                <w:kern w:val="0"/>
                <w:sz w:val="24"/>
                <w:szCs w:val="24"/>
                <w:lang w:val="en-US" w:eastAsia="zh-CN"/>
              </w:rPr>
            </w:pPr>
          </w:p>
        </w:tc>
        <w:tc>
          <w:tcPr>
            <w:tcW w:w="2490" w:type="dxa"/>
            <w:gridSpan w:val="2"/>
            <w:tcBorders>
              <w:top w:val="single" w:color="auto" w:sz="8" w:space="0"/>
              <w:left w:val="nil"/>
              <w:bottom w:val="single" w:color="auto" w:sz="8" w:space="0"/>
              <w:right w:val="single" w:color="000000" w:sz="8" w:space="0"/>
            </w:tcBorders>
            <w:noWrap w:val="0"/>
            <w:vAlign w:val="center"/>
          </w:tcPr>
          <w:p>
            <w:pPr>
              <w:spacing w:line="360" w:lineRule="exact"/>
              <w:jc w:val="center"/>
              <w:rPr>
                <w:rFonts w:hint="default" w:ascii="宋体" w:hAnsi="宋体" w:eastAsia="宋体" w:cs="宋体"/>
                <w:i w:val="0"/>
                <w:iCs w:val="0"/>
                <w:color w:val="000000"/>
                <w:kern w:val="0"/>
                <w:sz w:val="18"/>
                <w:szCs w:val="18"/>
                <w:u w:val="none"/>
                <w:lang w:val="en-US" w:eastAsia="zh-CN" w:bidi="ar"/>
              </w:rPr>
            </w:pPr>
            <w:r>
              <w:rPr>
                <w:rFonts w:hint="eastAsia"/>
                <w:color w:val="000000" w:themeColor="text1"/>
                <w:szCs w:val="21"/>
                <w:lang w:val="en-US" w:eastAsia="zh-CN"/>
              </w:rPr>
              <w:t>装甲防爆车</w:t>
            </w:r>
          </w:p>
        </w:tc>
        <w:tc>
          <w:tcPr>
            <w:tcW w:w="862" w:type="dxa"/>
            <w:tcBorders>
              <w:top w:val="nil"/>
              <w:left w:val="nil"/>
              <w:bottom w:val="single" w:color="auto" w:sz="8" w:space="0"/>
              <w:right w:val="single" w:color="auto" w:sz="8" w:space="0"/>
            </w:tcBorders>
            <w:noWrap w:val="0"/>
            <w:vAlign w:val="center"/>
          </w:tcPr>
          <w:p>
            <w:pPr>
              <w:widowControl/>
              <w:spacing w:line="360" w:lineRule="auto"/>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932" w:type="dxa"/>
            <w:tcBorders>
              <w:top w:val="nil"/>
              <w:left w:val="nil"/>
              <w:bottom w:val="single" w:color="auto" w:sz="8" w:space="0"/>
              <w:right w:val="single" w:color="auto" w:sz="8" w:space="0"/>
            </w:tcBorders>
            <w:noWrap w:val="0"/>
            <w:vAlign w:val="center"/>
          </w:tcPr>
          <w:p>
            <w:pPr>
              <w:widowControl/>
              <w:spacing w:line="360" w:lineRule="auto"/>
              <w:jc w:val="center"/>
              <w:rPr>
                <w:rFonts w:hint="default" w:ascii="宋体" w:hAnsi="宋体" w:eastAsia="宋体" w:cs="宋体"/>
                <w:i w:val="0"/>
                <w:iCs w:val="0"/>
                <w:color w:val="000000"/>
                <w:kern w:val="0"/>
                <w:sz w:val="18"/>
                <w:szCs w:val="18"/>
                <w:u w:val="none"/>
                <w:lang w:val="en-US" w:eastAsia="zh-CN" w:bidi="ar"/>
              </w:rPr>
            </w:pPr>
            <w:r>
              <w:rPr>
                <w:rFonts w:hint="eastAsia" w:eastAsiaTheme="minorEastAsia"/>
                <w:color w:val="000000" w:themeColor="text1"/>
                <w:szCs w:val="21"/>
                <w:lang w:val="en-US" w:eastAsia="zh-CN"/>
              </w:rPr>
              <w:t>台</w:t>
            </w:r>
          </w:p>
        </w:tc>
        <w:tc>
          <w:tcPr>
            <w:tcW w:w="1503" w:type="dxa"/>
            <w:tcBorders>
              <w:top w:val="nil"/>
              <w:left w:val="nil"/>
              <w:bottom w:val="single" w:color="auto" w:sz="8" w:space="0"/>
              <w:right w:val="single" w:color="auto" w:sz="4" w:space="0"/>
            </w:tcBorders>
            <w:noWrap w:val="0"/>
            <w:vAlign w:val="center"/>
          </w:tcPr>
          <w:p>
            <w:pPr>
              <w:widowControl/>
              <w:spacing w:line="360" w:lineRule="auto"/>
              <w:jc w:val="center"/>
              <w:rPr>
                <w:rFonts w:hint="eastAsia" w:ascii="宋体" w:hAnsi="宋体" w:eastAsia="宋体" w:cs="宋体"/>
                <w:i w:val="0"/>
                <w:iCs w:val="0"/>
                <w:color w:val="000000"/>
                <w:kern w:val="0"/>
                <w:sz w:val="18"/>
                <w:szCs w:val="18"/>
                <w:u w:val="none"/>
                <w:lang w:val="en-US" w:eastAsia="zh-CN" w:bidi="ar"/>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eastAsia="宋体"/>
                <w:color w:val="000000" w:themeColor="text1"/>
                <w:szCs w:val="21"/>
                <w:lang w:val="en-US" w:eastAsia="zh-CN"/>
              </w:rPr>
            </w:pPr>
            <w:r>
              <w:rPr>
                <w:rFonts w:hint="eastAsia" w:eastAsia="宋体"/>
                <w:color w:val="000000" w:themeColor="text1"/>
                <w:szCs w:val="21"/>
                <w:lang w:val="en-US" w:eastAsia="zh-CN"/>
              </w:rPr>
              <w:t>货物</w:t>
            </w:r>
          </w:p>
        </w:tc>
        <w:tc>
          <w:tcPr>
            <w:tcW w:w="1597" w:type="dxa"/>
            <w:tcBorders>
              <w:top w:val="nil"/>
              <w:left w:val="single" w:color="auto" w:sz="4" w:space="0"/>
              <w:bottom w:val="single" w:color="auto" w:sz="8" w:space="0"/>
              <w:right w:val="single" w:color="auto" w:sz="8" w:space="0"/>
            </w:tcBorders>
            <w:noWrap w:val="0"/>
            <w:vAlign w:val="center"/>
          </w:tcPr>
          <w:p>
            <w:pPr>
              <w:spacing w:line="360" w:lineRule="exact"/>
              <w:jc w:val="center"/>
              <w:rPr>
                <w:rFonts w:hint="eastAsia" w:eastAsia="宋体"/>
                <w:color w:val="000000" w:themeColor="text1"/>
                <w:szCs w:val="21"/>
                <w:lang w:val="en-US" w:eastAsia="zh-CN"/>
              </w:rPr>
            </w:pPr>
            <w:r>
              <w:rPr>
                <w:rFonts w:hint="eastAsia" w:eastAsia="宋体"/>
                <w:color w:val="000000" w:themeColor="text1"/>
                <w:szCs w:val="21"/>
                <w:lang w:val="en-US" w:eastAsia="zh-CN"/>
              </w:rPr>
              <w:t>工业</w:t>
            </w:r>
          </w:p>
        </w:tc>
      </w:tr>
      <w:tr>
        <w:tblPrEx>
          <w:tblCellMar>
            <w:top w:w="0" w:type="dxa"/>
            <w:left w:w="108" w:type="dxa"/>
            <w:bottom w:w="0" w:type="dxa"/>
            <w:right w:w="108" w:type="dxa"/>
          </w:tblCellMar>
        </w:tblPrEx>
        <w:trPr>
          <w:trHeight w:val="417" w:hRule="atLeast"/>
        </w:trPr>
        <w:tc>
          <w:tcPr>
            <w:tcW w:w="1368" w:type="dxa"/>
            <w:gridSpan w:val="2"/>
            <w:tcBorders>
              <w:top w:val="single" w:color="auto" w:sz="8" w:space="0"/>
              <w:left w:val="single" w:color="auto" w:sz="8" w:space="0"/>
              <w:bottom w:val="nil"/>
              <w:right w:val="single" w:color="000000" w:sz="8" w:space="0"/>
            </w:tcBorders>
            <w:noWrap w:val="0"/>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项目工期</w:t>
            </w:r>
          </w:p>
        </w:tc>
        <w:tc>
          <w:tcPr>
            <w:tcW w:w="8369" w:type="dxa"/>
            <w:gridSpan w:val="6"/>
            <w:tcBorders>
              <w:top w:val="single" w:color="auto" w:sz="8" w:space="0"/>
              <w:left w:val="nil"/>
              <w:bottom w:val="nil"/>
              <w:right w:val="single" w:color="000000" w:sz="8" w:space="0"/>
            </w:tcBorders>
            <w:noWrap w:val="0"/>
            <w:vAlign w:val="center"/>
          </w:tcPr>
          <w:p>
            <w:pPr>
              <w:widowControl/>
              <w:spacing w:line="360" w:lineRule="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合同签定后10天内安装验收完成并交付使用。</w:t>
            </w:r>
          </w:p>
        </w:tc>
      </w:tr>
      <w:tr>
        <w:tblPrEx>
          <w:tblCellMar>
            <w:top w:w="0" w:type="dxa"/>
            <w:left w:w="108" w:type="dxa"/>
            <w:bottom w:w="0" w:type="dxa"/>
            <w:right w:w="108" w:type="dxa"/>
          </w:tblCellMar>
        </w:tblPrEx>
        <w:trPr>
          <w:trHeight w:val="478" w:hRule="atLeast"/>
        </w:trPr>
        <w:tc>
          <w:tcPr>
            <w:tcW w:w="1368" w:type="dxa"/>
            <w:gridSpan w:val="2"/>
            <w:tcBorders>
              <w:top w:val="single" w:color="auto" w:sz="8" w:space="0"/>
              <w:left w:val="single" w:color="auto" w:sz="8" w:space="0"/>
              <w:bottom w:val="single" w:color="auto" w:sz="8" w:space="0"/>
              <w:right w:val="single" w:color="000000" w:sz="8" w:space="0"/>
            </w:tcBorders>
            <w:noWrap w:val="0"/>
            <w:vAlign w:val="center"/>
          </w:tcPr>
          <w:p>
            <w:pPr>
              <w:widowControl/>
              <w:spacing w:line="360" w:lineRule="auto"/>
              <w:jc w:val="center"/>
              <w:rPr>
                <w:rFonts w:ascii="宋体" w:hAnsi="宋体" w:eastAsia="宋体" w:cs="宋体"/>
                <w:b/>
                <w:bCs/>
                <w:kern w:val="0"/>
                <w:sz w:val="24"/>
                <w:szCs w:val="24"/>
              </w:rPr>
            </w:pPr>
            <w:r>
              <w:rPr>
                <w:rFonts w:hint="eastAsia" w:ascii="宋体" w:hAnsi="宋体" w:cs="宋体"/>
                <w:b/>
                <w:bCs/>
                <w:kern w:val="0"/>
                <w:sz w:val="24"/>
                <w:szCs w:val="24"/>
                <w:lang w:eastAsia="zh-CN"/>
              </w:rPr>
              <w:t>质保</w:t>
            </w:r>
            <w:r>
              <w:rPr>
                <w:rFonts w:hint="eastAsia" w:ascii="宋体" w:hAnsi="宋体" w:eastAsia="宋体" w:cs="宋体"/>
                <w:b/>
                <w:bCs/>
                <w:kern w:val="0"/>
                <w:sz w:val="24"/>
                <w:szCs w:val="24"/>
              </w:rPr>
              <w:t>期</w:t>
            </w:r>
          </w:p>
        </w:tc>
        <w:tc>
          <w:tcPr>
            <w:tcW w:w="8369" w:type="dxa"/>
            <w:gridSpan w:val="6"/>
            <w:tcBorders>
              <w:top w:val="single" w:color="auto" w:sz="8" w:space="0"/>
              <w:left w:val="nil"/>
              <w:bottom w:val="single" w:color="auto" w:sz="8" w:space="0"/>
              <w:right w:val="single" w:color="000000" w:sz="8" w:space="0"/>
            </w:tcBorders>
            <w:noWrap w:val="0"/>
            <w:vAlign w:val="center"/>
          </w:tcPr>
          <w:p>
            <w:pPr>
              <w:widowControl/>
              <w:spacing w:line="360" w:lineRule="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1年</w:t>
            </w:r>
          </w:p>
        </w:tc>
      </w:tr>
      <w:bookmarkEnd w:id="1"/>
      <w:bookmarkEnd w:id="2"/>
    </w:tbl>
    <w:p>
      <w:pPr>
        <w:rPr>
          <w:rFonts w:hint="eastAsia"/>
          <w:color w:val="auto"/>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shd w:val="clear" w:color="auto" w:fill="auto"/>
        </w:rPr>
      </w:pPr>
      <w:r>
        <w:rPr>
          <w:rFonts w:hint="eastAsia"/>
          <w:color w:val="auto"/>
          <w:highlight w:val="none"/>
          <w:shd w:val="clear" w:color="auto" w:fill="auto"/>
        </w:rPr>
        <w:t>二、功能及要求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shd w:val="clear" w:color="auto" w:fill="auto"/>
        </w:rPr>
      </w:pPr>
      <w:r>
        <w:rPr>
          <w:rFonts w:hint="eastAsia"/>
          <w:color w:val="auto"/>
          <w:highlight w:val="none"/>
          <w:shd w:val="clear" w:color="auto" w:fill="auto"/>
        </w:rPr>
        <w:t>设备达到国家相应的标准，保证质量。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shd w:val="clear" w:color="auto" w:fill="auto"/>
        </w:rPr>
      </w:pPr>
      <w:r>
        <w:rPr>
          <w:rFonts w:hint="eastAsia"/>
          <w:color w:val="auto"/>
          <w:highlight w:val="none"/>
          <w:shd w:val="clear" w:color="auto" w:fill="auto"/>
        </w:rPr>
        <w:t>三、相关标准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shd w:val="clear" w:color="auto" w:fill="auto"/>
        </w:rPr>
      </w:pPr>
      <w:r>
        <w:rPr>
          <w:rFonts w:hint="eastAsia"/>
          <w:color w:val="auto"/>
          <w:highlight w:val="none"/>
          <w:shd w:val="clear" w:color="auto" w:fill="auto"/>
        </w:rPr>
        <w:t>所有设备和部件必须符合产品的相关技术、安全的国家标准。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shd w:val="clear" w:color="auto" w:fill="auto"/>
        </w:rPr>
      </w:pPr>
      <w:r>
        <w:rPr>
          <w:rFonts w:hint="eastAsia"/>
          <w:color w:val="auto"/>
          <w:highlight w:val="none"/>
          <w:shd w:val="clear" w:color="auto" w:fill="auto"/>
        </w:rPr>
        <w:t>四、技术参数要求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shd w:val="clear" w:color="auto" w:fill="auto"/>
        </w:rPr>
      </w:pPr>
      <w:r>
        <w:rPr>
          <w:rFonts w:hint="eastAsia"/>
          <w:color w:val="auto"/>
          <w:highlight w:val="none"/>
          <w:shd w:val="clear" w:color="auto" w:fill="auto"/>
        </w:rPr>
        <w:t>本包所采购的车辆是警用装甲</w:t>
      </w:r>
      <w:r>
        <w:rPr>
          <w:rFonts w:hint="eastAsia"/>
          <w:color w:val="auto"/>
          <w:highlight w:val="none"/>
          <w:shd w:val="clear" w:color="auto" w:fill="auto"/>
          <w:lang w:eastAsia="zh-CN"/>
        </w:rPr>
        <w:t>防爆车</w:t>
      </w:r>
      <w:r>
        <w:rPr>
          <w:rFonts w:hint="eastAsia"/>
          <w:color w:val="auto"/>
          <w:highlight w:val="none"/>
          <w:shd w:val="clear" w:color="auto" w:fill="auto"/>
        </w:rPr>
        <w:t>，警用装甲</w:t>
      </w:r>
      <w:r>
        <w:rPr>
          <w:rFonts w:hint="eastAsia"/>
          <w:color w:val="auto"/>
          <w:highlight w:val="none"/>
          <w:shd w:val="clear" w:color="auto" w:fill="auto"/>
          <w:lang w:eastAsia="zh-CN"/>
        </w:rPr>
        <w:t>防爆车</w:t>
      </w:r>
      <w:r>
        <w:rPr>
          <w:rFonts w:hint="eastAsia"/>
          <w:color w:val="auto"/>
          <w:highlight w:val="none"/>
          <w:shd w:val="clear" w:color="auto" w:fill="auto"/>
        </w:rPr>
        <w:t>要求采用汽油发动机，自动变速箱的皮卡车改装而成，整车按5个车门开启设计，确保特警队员快速上下车辆。采购数量为1 辆,每辆车控制价为135 万元。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shd w:val="clear" w:color="auto" w:fill="auto"/>
        </w:rPr>
      </w:pPr>
      <w:r>
        <w:rPr>
          <w:rFonts w:hint="eastAsia"/>
          <w:color w:val="auto"/>
          <w:highlight w:val="none"/>
          <w:shd w:val="clear" w:color="auto" w:fill="auto"/>
        </w:rPr>
        <w:t>（一）警用装甲车基本参数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底盘型号        越野皮卡车 4x4</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乘员            2+2+6</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驱动形式        4×4  分时四驱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外形尺寸        ≧5970 X 2275 X 2730mm</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轴距            ≧3646mm</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总质量        </w:t>
      </w:r>
      <w:r>
        <w:rPr>
          <w:rFonts w:hint="eastAsia" w:ascii="宋体" w:hAnsi="宋体"/>
          <w:color w:val="auto"/>
          <w:szCs w:val="21"/>
          <w:highlight w:val="none"/>
          <w:shd w:val="clear" w:color="auto" w:fill="auto"/>
          <w:lang w:val="en-US" w:eastAsia="zh-CN"/>
        </w:rPr>
        <w:t xml:space="preserve">  </w:t>
      </w:r>
      <w:r>
        <w:rPr>
          <w:rFonts w:hint="eastAsia" w:ascii="宋体" w:hAnsi="宋体"/>
          <w:color w:val="auto"/>
          <w:szCs w:val="21"/>
          <w:highlight w:val="none"/>
          <w:shd w:val="clear" w:color="auto" w:fill="auto"/>
        </w:rPr>
        <w:t>≧6400Kg</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整备质量        ≦5400Kg</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单位功率        ≧64hp/t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发动机          ≧V-8 6.4L电喷汽油发动机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                ≧功率410ps 扭矩580Nm</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公路最大车速    ≧140 Km/h</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轮胎            </w:t>
      </w:r>
      <w:r>
        <w:rPr>
          <w:color w:val="auto"/>
          <w:highlight w:val="none"/>
          <w:shd w:val="clear" w:color="auto" w:fill="auto"/>
        </w:rPr>
        <w:t>37*13.5R20</w:t>
      </w:r>
      <w:r>
        <w:rPr>
          <w:rFonts w:hint="eastAsia"/>
          <w:color w:val="auto"/>
          <w:highlight w:val="none"/>
          <w:shd w:val="clear" w:color="auto" w:fill="auto"/>
        </w:rPr>
        <w:t>LT</w:t>
      </w:r>
      <w:r>
        <w:rPr>
          <w:rFonts w:hint="eastAsia" w:ascii="宋体" w:hAnsi="宋体"/>
          <w:color w:val="auto"/>
          <w:szCs w:val="21"/>
          <w:highlight w:val="none"/>
          <w:shd w:val="clear" w:color="auto" w:fill="auto"/>
        </w:rPr>
        <w:t>，进口全地形子午线轮胎内装带支撑体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轮毂            20″×9″，整体锻打、高强度铝合金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燃料容量        ≧130L</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油耗            ≦25L/100Km</w:t>
      </w:r>
    </w:p>
    <w:p>
      <w:pPr>
        <w:keepNext w:val="0"/>
        <w:keepLines w:val="0"/>
        <w:pageBreakBefore w:val="0"/>
        <w:widowControl w:val="0"/>
        <w:kinsoku/>
        <w:wordWrap/>
        <w:overflowPunct/>
        <w:topLinePunct w:val="0"/>
        <w:autoSpaceDE/>
        <w:autoSpaceDN/>
        <w:bidi w:val="0"/>
        <w:adjustRightInd/>
        <w:snapToGrid/>
        <w:spacing w:line="360" w:lineRule="exact"/>
        <w:ind w:left="1680" w:hanging="1680" w:hangingChars="800"/>
        <w:textAlignment w:val="auto"/>
        <w:rPr>
          <w:rFonts w:hint="eastAsia" w:ascii="宋体" w:hAnsi="宋体"/>
          <w:b/>
          <w:color w:val="auto"/>
          <w:szCs w:val="21"/>
          <w:highlight w:val="none"/>
          <w:shd w:val="clear" w:color="auto" w:fill="auto"/>
        </w:rPr>
      </w:pPr>
      <w:r>
        <w:rPr>
          <w:rFonts w:hint="eastAsia" w:ascii="宋体" w:hAnsi="宋体"/>
          <w:color w:val="auto"/>
          <w:szCs w:val="21"/>
          <w:highlight w:val="none"/>
          <w:shd w:val="clear" w:color="auto" w:fill="auto"/>
        </w:rPr>
        <w:t xml:space="preserve">防护性能        六面A级， </w:t>
      </w:r>
      <w:r>
        <w:rPr>
          <w:rFonts w:ascii="宋体" w:hAnsi="宋体"/>
          <w:color w:val="auto"/>
          <w:szCs w:val="21"/>
          <w:highlight w:val="none"/>
          <w:shd w:val="clear" w:color="auto" w:fill="auto"/>
        </w:rPr>
        <w:t>10</w:t>
      </w:r>
      <w:r>
        <w:rPr>
          <w:rFonts w:hint="eastAsia" w:ascii="宋体" w:hAnsi="宋体"/>
          <w:color w:val="auto"/>
          <w:szCs w:val="21"/>
          <w:highlight w:val="none"/>
          <w:shd w:val="clear" w:color="auto" w:fill="auto"/>
        </w:rPr>
        <w:t>米距离处可抵御79式冲锋枪7.62毫米钢芯弹。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变速箱          6速自动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刹车系统</w:t>
      </w:r>
      <w:r>
        <w:rPr>
          <w:rFonts w:hint="eastAsia" w:ascii="宋体" w:hAnsi="宋体" w:cs="Arial"/>
          <w:color w:val="auto"/>
          <w:szCs w:val="21"/>
          <w:highlight w:val="none"/>
          <w:shd w:val="clear" w:color="auto" w:fill="auto"/>
        </w:rPr>
        <w:t xml:space="preserve">        </w:t>
      </w:r>
      <w:r>
        <w:rPr>
          <w:rFonts w:hint="eastAsia" w:ascii="宋体" w:hAnsi="宋体"/>
          <w:color w:val="auto"/>
          <w:szCs w:val="21"/>
          <w:highlight w:val="none"/>
          <w:shd w:val="clear" w:color="auto" w:fill="auto"/>
        </w:rPr>
        <w:t>前碟后碟带ABS</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Cs w:val="21"/>
          <w:highlight w:val="none"/>
          <w:shd w:val="clear" w:color="auto" w:fill="auto"/>
        </w:rPr>
      </w:pPr>
      <w:r>
        <w:rPr>
          <w:rFonts w:hint="eastAsia" w:ascii="宋体" w:hAnsi="宋体"/>
          <w:color w:val="auto"/>
          <w:szCs w:val="21"/>
          <w:highlight w:val="none"/>
          <w:shd w:val="clear" w:color="auto" w:fill="auto"/>
        </w:rPr>
        <w:t>转向            液压助力转向系统</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shd w:val="clear" w:color="auto" w:fill="auto"/>
        </w:rPr>
      </w:pPr>
      <w:r>
        <w:rPr>
          <w:rFonts w:hint="eastAsia"/>
          <w:color w:val="auto"/>
          <w:highlight w:val="none"/>
          <w:shd w:val="clear" w:color="auto" w:fill="auto"/>
        </w:rPr>
        <w:t>（二）警用装甲车配置清单</w:t>
      </w:r>
    </w:p>
    <w:tbl>
      <w:tblPr>
        <w:tblStyle w:val="13"/>
        <w:tblW w:w="9141" w:type="dxa"/>
        <w:tblInd w:w="82" w:type="dxa"/>
        <w:tblLayout w:type="fixed"/>
        <w:tblCellMar>
          <w:top w:w="0" w:type="dxa"/>
          <w:left w:w="108" w:type="dxa"/>
          <w:bottom w:w="0" w:type="dxa"/>
          <w:right w:w="108" w:type="dxa"/>
        </w:tblCellMar>
      </w:tblPr>
      <w:tblGrid>
        <w:gridCol w:w="547"/>
        <w:gridCol w:w="919"/>
        <w:gridCol w:w="2160"/>
        <w:gridCol w:w="900"/>
        <w:gridCol w:w="4615"/>
      </w:tblGrid>
      <w:tr>
        <w:tblPrEx>
          <w:tblCellMar>
            <w:top w:w="0" w:type="dxa"/>
            <w:left w:w="108" w:type="dxa"/>
            <w:bottom w:w="0" w:type="dxa"/>
            <w:right w:w="108" w:type="dxa"/>
          </w:tblCellMar>
        </w:tblPrEx>
        <w:trPr>
          <w:trHeight w:val="375" w:hRule="atLeast"/>
        </w:trPr>
        <w:tc>
          <w:tcPr>
            <w:tcW w:w="9141" w:type="dxa"/>
            <w:gridSpan w:val="5"/>
            <w:tcBorders>
              <w:top w:val="nil"/>
              <w:left w:val="nil"/>
              <w:bottom w:val="single" w:color="auto" w:sz="4" w:space="0"/>
              <w:right w:val="nil"/>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一、标准型配置清单</w:t>
            </w:r>
          </w:p>
        </w:tc>
      </w:tr>
      <w:tr>
        <w:tblPrEx>
          <w:tblCellMar>
            <w:top w:w="0" w:type="dxa"/>
            <w:left w:w="108" w:type="dxa"/>
            <w:bottom w:w="0" w:type="dxa"/>
            <w:right w:w="108" w:type="dxa"/>
          </w:tblCellMar>
        </w:tblPrEx>
        <w:trPr>
          <w:trHeight w:val="284" w:hRule="atLeast"/>
        </w:trPr>
        <w:tc>
          <w:tcPr>
            <w:tcW w:w="547" w:type="dxa"/>
            <w:tcBorders>
              <w:top w:val="single" w:color="auto" w:sz="4" w:space="0"/>
              <w:left w:val="single" w:color="auto" w:sz="4" w:space="0"/>
              <w:bottom w:val="nil"/>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序</w:t>
            </w:r>
          </w:p>
        </w:tc>
        <w:tc>
          <w:tcPr>
            <w:tcW w:w="919" w:type="dxa"/>
            <w:tcBorders>
              <w:top w:val="single" w:color="auto" w:sz="4" w:space="0"/>
              <w:left w:val="nil"/>
              <w:bottom w:val="nil"/>
              <w:right w:val="single" w:color="auto" w:sz="4"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功能</w:t>
            </w:r>
          </w:p>
        </w:tc>
        <w:tc>
          <w:tcPr>
            <w:tcW w:w="2160" w:type="dxa"/>
            <w:vMerge w:val="restart"/>
            <w:tcBorders>
              <w:top w:val="single" w:color="auto" w:sz="4" w:space="0"/>
              <w:left w:val="single" w:color="auto" w:sz="4" w:space="0"/>
              <w:right w:val="single" w:color="auto" w:sz="8" w:space="0"/>
            </w:tcBorders>
            <w:noWrap w:val="0"/>
            <w:vAlign w:val="center"/>
          </w:tcPr>
          <w:p>
            <w:pPr>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设备名称/型号</w:t>
            </w:r>
          </w:p>
        </w:tc>
        <w:tc>
          <w:tcPr>
            <w:tcW w:w="900" w:type="dxa"/>
            <w:vMerge w:val="restart"/>
            <w:tcBorders>
              <w:top w:val="single" w:color="auto" w:sz="4" w:space="0"/>
              <w:left w:val="nil"/>
              <w:right w:val="single" w:color="auto" w:sz="8" w:space="0"/>
            </w:tcBorders>
            <w:noWrap w:val="0"/>
            <w:vAlign w:val="center"/>
          </w:tcPr>
          <w:p>
            <w:pPr>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数量</w:t>
            </w:r>
          </w:p>
        </w:tc>
        <w:tc>
          <w:tcPr>
            <w:tcW w:w="4615" w:type="dxa"/>
            <w:vMerge w:val="restart"/>
            <w:tcBorders>
              <w:top w:val="single" w:color="auto" w:sz="4" w:space="0"/>
              <w:left w:val="nil"/>
              <w:right w:val="single" w:color="auto" w:sz="8" w:space="0"/>
            </w:tcBorders>
            <w:noWrap w:val="0"/>
            <w:vAlign w:val="center"/>
          </w:tcPr>
          <w:p>
            <w:pPr>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说明</w:t>
            </w:r>
          </w:p>
        </w:tc>
      </w:tr>
      <w:tr>
        <w:tblPrEx>
          <w:tblCellMar>
            <w:top w:w="0" w:type="dxa"/>
            <w:left w:w="108" w:type="dxa"/>
            <w:bottom w:w="0" w:type="dxa"/>
            <w:right w:w="108" w:type="dxa"/>
          </w:tblCellMar>
        </w:tblPrEx>
        <w:trPr>
          <w:trHeight w:val="284" w:hRule="atLeast"/>
        </w:trPr>
        <w:tc>
          <w:tcPr>
            <w:tcW w:w="547" w:type="dxa"/>
            <w:tcBorders>
              <w:top w:val="nil"/>
              <w:left w:val="single" w:color="auto" w:sz="4" w:space="0"/>
              <w:bottom w:val="single" w:color="auto" w:sz="4"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号</w:t>
            </w:r>
          </w:p>
        </w:tc>
        <w:tc>
          <w:tcPr>
            <w:tcW w:w="919" w:type="dxa"/>
            <w:tcBorders>
              <w:top w:val="nil"/>
              <w:left w:val="nil"/>
              <w:bottom w:val="single" w:color="auto" w:sz="4" w:space="0"/>
              <w:right w:val="single" w:color="auto" w:sz="4" w:space="0"/>
            </w:tcBorders>
            <w:noWrap w:val="0"/>
            <w:vAlign w:val="center"/>
          </w:tcPr>
          <w:p>
            <w:pPr>
              <w:widowControl/>
              <w:ind w:firstLine="210" w:firstLineChars="100"/>
              <w:jc w:val="left"/>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分类</w:t>
            </w:r>
          </w:p>
        </w:tc>
        <w:tc>
          <w:tcPr>
            <w:tcW w:w="2160" w:type="dxa"/>
            <w:vMerge w:val="continue"/>
            <w:tcBorders>
              <w:left w:val="single" w:color="auto" w:sz="4" w:space="0"/>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p>
        </w:tc>
        <w:tc>
          <w:tcPr>
            <w:tcW w:w="900" w:type="dxa"/>
            <w:vMerge w:val="continue"/>
            <w:tcBorders>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p>
        </w:tc>
        <w:tc>
          <w:tcPr>
            <w:tcW w:w="4615" w:type="dxa"/>
            <w:vMerge w:val="continue"/>
            <w:tcBorders>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p>
        </w:tc>
      </w:tr>
      <w:tr>
        <w:tblPrEx>
          <w:tblCellMar>
            <w:top w:w="0" w:type="dxa"/>
            <w:left w:w="108" w:type="dxa"/>
            <w:bottom w:w="0" w:type="dxa"/>
            <w:right w:w="108" w:type="dxa"/>
          </w:tblCellMar>
        </w:tblPrEx>
        <w:trPr>
          <w:trHeight w:val="284" w:hRule="atLeast"/>
        </w:trPr>
        <w:tc>
          <w:tcPr>
            <w:tcW w:w="547" w:type="dxa"/>
            <w:tcBorders>
              <w:top w:val="single" w:color="auto" w:sz="4" w:space="0"/>
              <w:left w:val="single" w:color="auto" w:sz="8" w:space="0"/>
              <w:bottom w:val="single" w:color="auto" w:sz="8" w:space="0"/>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w:t>
            </w:r>
          </w:p>
        </w:tc>
        <w:tc>
          <w:tcPr>
            <w:tcW w:w="919" w:type="dxa"/>
            <w:tcBorders>
              <w:top w:val="single" w:color="auto" w:sz="4" w:space="0"/>
              <w:left w:val="nil"/>
              <w:bottom w:val="single" w:color="auto" w:sz="8" w:space="0"/>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底盘</w:t>
            </w: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越野皮卡车 4x4</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1台</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V8/6.4L/301kw汽油发动机</w:t>
            </w:r>
          </w:p>
        </w:tc>
      </w:tr>
      <w:tr>
        <w:tblPrEx>
          <w:tblCellMar>
            <w:top w:w="0" w:type="dxa"/>
            <w:left w:w="108" w:type="dxa"/>
            <w:bottom w:w="0" w:type="dxa"/>
            <w:right w:w="108" w:type="dxa"/>
          </w:tblCellMar>
        </w:tblPrEx>
        <w:trPr>
          <w:trHeight w:val="284" w:hRule="atLeast"/>
        </w:trPr>
        <w:tc>
          <w:tcPr>
            <w:tcW w:w="547"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2</w:t>
            </w:r>
          </w:p>
        </w:tc>
        <w:tc>
          <w:tcPr>
            <w:tcW w:w="919" w:type="dxa"/>
            <w:vMerge w:val="restart"/>
            <w:tcBorders>
              <w:top w:val="nil"/>
              <w:left w:val="nil"/>
              <w:bottom w:val="single" w:color="auto" w:sz="8" w:space="0"/>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防弹车体</w:t>
            </w: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装甲外形车体</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1个</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防弹材料</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车门</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5个</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激光切割防弹钢板、工装焊接成形</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专用中央门锁</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5套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国产电控门锁，含内外拉手</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专用铰链</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10套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专用模具铸造，数控加工。</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车门密封胶条</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5套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定做密封胶条</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尾门备胎支架</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高强度钢板，工装焊接成形。</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全车防弹玻璃</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全车防弹玻璃</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车门玻璃升降器</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4套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cs="新宋体" w:eastAsiaTheme="minorEastAsia"/>
                <w:color w:val="auto"/>
                <w:kern w:val="0"/>
                <w:szCs w:val="21"/>
                <w:highlight w:val="none"/>
                <w:shd w:val="clear" w:color="auto" w:fill="auto"/>
                <w:lang w:eastAsia="zh-CN"/>
              </w:rPr>
            </w:pPr>
            <w:r>
              <w:rPr>
                <w:rFonts w:hint="eastAsia"/>
                <w:color w:val="auto"/>
                <w:highlight w:val="none"/>
                <w:shd w:val="clear" w:color="auto" w:fill="auto"/>
              </w:rPr>
              <w:t>▲</w:t>
            </w:r>
            <w:r>
              <w:rPr>
                <w:rFonts w:hint="eastAsia" w:ascii="新宋体" w:hAnsi="新宋体" w:eastAsia="新宋体" w:cs="新宋体"/>
                <w:color w:val="auto"/>
                <w:kern w:val="0"/>
                <w:szCs w:val="21"/>
                <w:highlight w:val="none"/>
                <w:shd w:val="clear" w:color="auto" w:fill="auto"/>
              </w:rPr>
              <w:t>电动直线导轨电机、防水，</w:t>
            </w:r>
            <w:r>
              <w:rPr>
                <w:rFonts w:hint="eastAsia" w:ascii="宋体" w:hAnsi="宋体"/>
                <w:bCs/>
                <w:color w:val="auto"/>
                <w:szCs w:val="24"/>
                <w:highlight w:val="none"/>
                <w:shd w:val="clear" w:color="auto" w:fill="auto"/>
              </w:rPr>
              <w:t>防弹玻璃下降的行程不低于玻璃高度尺寸的50%左右</w:t>
            </w:r>
            <w:r>
              <w:rPr>
                <w:rFonts w:hint="eastAsia" w:ascii="宋体" w:hAnsi="宋体"/>
                <w:bCs/>
                <w:color w:val="auto"/>
                <w:szCs w:val="24"/>
                <w:highlight w:val="none"/>
                <w:shd w:val="clear" w:color="auto" w:fill="auto"/>
                <w:lang w:eastAsia="zh-CN"/>
              </w:rPr>
              <w:t>，提供安装在装甲车上的图片。</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升降玻璃橡胶条</w:t>
            </w:r>
          </w:p>
        </w:tc>
        <w:tc>
          <w:tcPr>
            <w:tcW w:w="900" w:type="dxa"/>
            <w:tcBorders>
              <w:top w:val="single" w:color="auto" w:sz="8" w:space="0"/>
              <w:left w:val="nil"/>
              <w:bottom w:val="single" w:color="auto" w:sz="8" w:space="0"/>
              <w:right w:val="single" w:color="000000"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4套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含刮水条，模具成型制作。</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射击孔</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1车套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专用圆形射击孔</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燃油箱防弹护板</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 xml:space="preserve">防弹材料 </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发动机舱进风格栅</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激光切割防弹钢板、工装焊接成形</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前后保险杠</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高强度钢板，工装焊接成形。</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前后拖车钩</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装甲车专用</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前后导流罩</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玻璃钢FRP材质，专用模具一体成型。</w:t>
            </w:r>
          </w:p>
        </w:tc>
      </w:tr>
      <w:tr>
        <w:tblPrEx>
          <w:tblCellMar>
            <w:top w:w="0" w:type="dxa"/>
            <w:left w:w="108" w:type="dxa"/>
            <w:bottom w:w="0" w:type="dxa"/>
            <w:right w:w="108" w:type="dxa"/>
          </w:tblCellMar>
        </w:tblPrEx>
        <w:trPr>
          <w:trHeight w:val="284" w:hRule="atLeast"/>
        </w:trPr>
        <w:tc>
          <w:tcPr>
            <w:tcW w:w="547"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3</w:t>
            </w:r>
          </w:p>
        </w:tc>
        <w:tc>
          <w:tcPr>
            <w:tcW w:w="919" w:type="dxa"/>
            <w:vMerge w:val="restart"/>
            <w:tcBorders>
              <w:top w:val="nil"/>
              <w:left w:val="nil"/>
              <w:bottom w:val="single" w:color="auto" w:sz="8" w:space="0"/>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漏气保用轮胎</w:t>
            </w: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越野轮胎</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5个</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越野轮胎</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铝合金整体式车轮</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5个</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铝合金锻造</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憋胎续行器</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4个</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配合轮胎</w:t>
            </w:r>
          </w:p>
        </w:tc>
      </w:tr>
      <w:tr>
        <w:tblPrEx>
          <w:tblCellMar>
            <w:top w:w="0" w:type="dxa"/>
            <w:left w:w="108" w:type="dxa"/>
            <w:bottom w:w="0" w:type="dxa"/>
            <w:right w:w="108" w:type="dxa"/>
          </w:tblCellMar>
        </w:tblPrEx>
        <w:trPr>
          <w:trHeight w:val="284" w:hRule="atLeast"/>
        </w:trPr>
        <w:tc>
          <w:tcPr>
            <w:tcW w:w="547"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4</w:t>
            </w:r>
          </w:p>
        </w:tc>
        <w:tc>
          <w:tcPr>
            <w:tcW w:w="919" w:type="dxa"/>
            <w:vMerge w:val="restart"/>
            <w:tcBorders>
              <w:top w:val="nil"/>
              <w:left w:val="nil"/>
              <w:bottom w:val="single" w:color="auto" w:sz="8" w:space="0"/>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炮塔</w:t>
            </w: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座圈</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1个</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数控加工。</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圆形天窗盖</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1个</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 xml:space="preserve">防弹材料 </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防尘防水盖板</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1个</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激光切割防弹钢板、工装焊接成形</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炮塔防护板</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1个</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激光切割防弹钢板、工装焊接成形</w:t>
            </w:r>
          </w:p>
        </w:tc>
      </w:tr>
      <w:tr>
        <w:tblPrEx>
          <w:tblCellMar>
            <w:top w:w="0" w:type="dxa"/>
            <w:left w:w="108" w:type="dxa"/>
            <w:bottom w:w="0" w:type="dxa"/>
            <w:right w:w="108" w:type="dxa"/>
          </w:tblCellMar>
        </w:tblPrEx>
        <w:trPr>
          <w:trHeight w:val="284" w:hRule="atLeast"/>
        </w:trPr>
        <w:tc>
          <w:tcPr>
            <w:tcW w:w="547"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5</w:t>
            </w:r>
          </w:p>
        </w:tc>
        <w:tc>
          <w:tcPr>
            <w:tcW w:w="919" w:type="dxa"/>
            <w:vMerge w:val="restart"/>
            <w:tcBorders>
              <w:top w:val="nil"/>
              <w:left w:val="nil"/>
              <w:bottom w:val="single" w:color="auto" w:sz="8" w:space="0"/>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上下车踏板</w:t>
            </w: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左右踏板</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2套</w:t>
            </w:r>
          </w:p>
        </w:tc>
        <w:tc>
          <w:tcPr>
            <w:tcW w:w="4615" w:type="dxa"/>
            <w:vMerge w:val="restart"/>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长孔形、模具冲压、工装焊接</w:t>
            </w:r>
          </w:p>
        </w:tc>
      </w:tr>
      <w:tr>
        <w:tblPrEx>
          <w:tblCellMar>
            <w:top w:w="0" w:type="dxa"/>
            <w:left w:w="108" w:type="dxa"/>
            <w:bottom w:w="0" w:type="dxa"/>
            <w:right w:w="108" w:type="dxa"/>
          </w:tblCellMar>
        </w:tblPrEx>
        <w:trPr>
          <w:trHeight w:val="469"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尾门踏板</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vMerge w:val="continue"/>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p>
        </w:tc>
      </w:tr>
      <w:tr>
        <w:tblPrEx>
          <w:tblCellMar>
            <w:top w:w="0" w:type="dxa"/>
            <w:left w:w="108" w:type="dxa"/>
            <w:bottom w:w="0" w:type="dxa"/>
            <w:right w:w="108" w:type="dxa"/>
          </w:tblCellMar>
        </w:tblPrEx>
        <w:trPr>
          <w:trHeight w:val="284" w:hRule="atLeast"/>
        </w:trPr>
        <w:tc>
          <w:tcPr>
            <w:tcW w:w="547"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6</w:t>
            </w:r>
          </w:p>
        </w:tc>
        <w:tc>
          <w:tcPr>
            <w:tcW w:w="919" w:type="dxa"/>
            <w:vMerge w:val="restart"/>
            <w:tcBorders>
              <w:top w:val="nil"/>
              <w:left w:val="nil"/>
              <w:bottom w:val="single" w:color="auto" w:sz="8" w:space="0"/>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内装饰</w:t>
            </w: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仪表台豪华装修</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含方向盘包覆、桃木处理</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车体隔音隔热层</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全车进行聚氨酯发泡</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内装饰板</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高档橘红和米黄色合成材料制作</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地板胶</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高级石英砂耐磨成形地板胶</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豪华地板垫</w:t>
            </w:r>
          </w:p>
        </w:tc>
        <w:tc>
          <w:tcPr>
            <w:tcW w:w="900" w:type="dxa"/>
            <w:tcBorders>
              <w:top w:val="single" w:color="auto" w:sz="8" w:space="0"/>
              <w:left w:val="nil"/>
              <w:bottom w:val="single" w:color="auto" w:sz="8" w:space="0"/>
              <w:right w:val="single" w:color="000000"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合成材料定制</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车门内踏板</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4套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不锈钢、工装制作</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正副司机座椅</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豪华车专用，正驾驶六向电动调节</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4"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第二排座椅</w:t>
            </w:r>
          </w:p>
        </w:tc>
        <w:tc>
          <w:tcPr>
            <w:tcW w:w="900" w:type="dxa"/>
            <w:tcBorders>
              <w:top w:val="nil"/>
              <w:left w:val="nil"/>
              <w:bottom w:val="single" w:color="auto" w:sz="4"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2个</w:t>
            </w:r>
          </w:p>
        </w:tc>
        <w:tc>
          <w:tcPr>
            <w:tcW w:w="4615" w:type="dxa"/>
            <w:tcBorders>
              <w:top w:val="nil"/>
              <w:left w:val="nil"/>
              <w:bottom w:val="single" w:color="auto" w:sz="4"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高级皮革双色面料座椅</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single" w:color="auto" w:sz="4" w:space="0"/>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单人折叠座椅</w:t>
            </w:r>
          </w:p>
        </w:tc>
        <w:tc>
          <w:tcPr>
            <w:tcW w:w="900" w:type="dxa"/>
            <w:tcBorders>
              <w:top w:val="single" w:color="auto" w:sz="4" w:space="0"/>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6套</w:t>
            </w:r>
          </w:p>
        </w:tc>
        <w:tc>
          <w:tcPr>
            <w:tcW w:w="4615" w:type="dxa"/>
            <w:tcBorders>
              <w:top w:val="single" w:color="auto" w:sz="4" w:space="0"/>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高级皮革面料座椅，折叠坐垫。</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吸顶扶手</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轿车配件</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射手踏凳</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rPr>
                <w:rFonts w:hint="eastAsia"/>
                <w:color w:val="auto"/>
                <w:highlight w:val="none"/>
                <w:shd w:val="clear" w:color="auto" w:fill="auto"/>
              </w:rPr>
            </w:pPr>
            <w:r>
              <w:rPr>
                <w:rFonts w:hint="eastAsia"/>
                <w:color w:val="auto"/>
                <w:highlight w:val="none"/>
                <w:shd w:val="clear" w:color="auto" w:fill="auto"/>
              </w:rPr>
              <w:t>▲电动攀高凳，卧式，采用电机驱动升降，电机功率不小于120W，举升行程不小于250mm，最大举升重量不小于150Kg，负载80Kg时的升降时间不大于20s。</w:t>
            </w:r>
          </w:p>
          <w:p>
            <w:pPr>
              <w:widowControl/>
              <w:rPr>
                <w:rFonts w:hint="eastAsia" w:ascii="新宋体" w:hAnsi="新宋体" w:eastAsia="新宋体" w:cs="新宋体"/>
                <w:color w:val="auto"/>
                <w:kern w:val="0"/>
                <w:szCs w:val="21"/>
                <w:highlight w:val="none"/>
                <w:shd w:val="clear" w:color="auto" w:fill="auto"/>
              </w:rPr>
            </w:pPr>
            <w:r>
              <w:rPr>
                <w:rFonts w:hint="eastAsia"/>
                <w:color w:val="auto"/>
                <w:highlight w:val="none"/>
                <w:shd w:val="clear" w:color="auto" w:fill="auto"/>
              </w:rPr>
              <w:t>提供国家认可的专业检测机构出具的检测报告，检测报告的内容中应包含招标文件要求的全部技术指标及性能。</w:t>
            </w:r>
          </w:p>
        </w:tc>
      </w:tr>
      <w:tr>
        <w:tblPrEx>
          <w:tblCellMar>
            <w:top w:w="0" w:type="dxa"/>
            <w:left w:w="108" w:type="dxa"/>
            <w:bottom w:w="0" w:type="dxa"/>
            <w:right w:w="108" w:type="dxa"/>
          </w:tblCellMar>
        </w:tblPrEx>
        <w:trPr>
          <w:trHeight w:val="284" w:hRule="atLeast"/>
        </w:trPr>
        <w:tc>
          <w:tcPr>
            <w:tcW w:w="547" w:type="dxa"/>
            <w:vMerge w:val="restart"/>
            <w:tcBorders>
              <w:top w:val="nil"/>
              <w:left w:val="single" w:color="auto" w:sz="8" w:space="0"/>
              <w:bottom w:val="single" w:color="auto" w:sz="8" w:space="0"/>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7</w:t>
            </w:r>
          </w:p>
        </w:tc>
        <w:tc>
          <w:tcPr>
            <w:tcW w:w="919" w:type="dxa"/>
            <w:vMerge w:val="restart"/>
            <w:tcBorders>
              <w:top w:val="nil"/>
              <w:left w:val="nil"/>
              <w:bottom w:val="single" w:color="auto" w:sz="8" w:space="0"/>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电器系统</w:t>
            </w: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顶棚中央空调</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顶棚中央空调</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大小机柜</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自制，高级皮革面料装饰。</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控制线束</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防水插接件</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电源系统</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含充电机、逆变器、蓄电池</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方形LED警灯</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6个</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方形LED警灯</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长条形LED警灯</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2套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长条形LED警灯</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前照灯</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进口大灯</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后尾灯</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豪华客车尾灯</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前转向角灯</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方形、进口角灯</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转向灯</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方形、进口</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前小灯</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圆形、进口小灯</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“狼牙”型日行灯</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鹰眼灯定制</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高位刹车灯</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LED灯</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前导流罩射灯</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鹰眼灯定制</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8"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警报器</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警报器</w:t>
            </w:r>
          </w:p>
        </w:tc>
      </w:tr>
      <w:tr>
        <w:tblPrEx>
          <w:tblCellMar>
            <w:top w:w="0" w:type="dxa"/>
            <w:left w:w="108" w:type="dxa"/>
            <w:bottom w:w="0" w:type="dxa"/>
            <w:right w:w="108" w:type="dxa"/>
          </w:tblCellMar>
        </w:tblPrEx>
        <w:trPr>
          <w:trHeight w:val="284" w:hRule="atLeast"/>
        </w:trPr>
        <w:tc>
          <w:tcPr>
            <w:tcW w:w="547" w:type="dxa"/>
            <w:vMerge w:val="continue"/>
            <w:tcBorders>
              <w:top w:val="nil"/>
              <w:left w:val="single" w:color="auto" w:sz="8" w:space="0"/>
              <w:bottom w:val="single" w:color="auto" w:sz="4"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919" w:type="dxa"/>
            <w:vMerge w:val="continue"/>
            <w:tcBorders>
              <w:top w:val="nil"/>
              <w:left w:val="nil"/>
              <w:bottom w:val="single" w:color="auto" w:sz="4" w:space="0"/>
              <w:right w:val="single" w:color="auto" w:sz="8" w:space="0"/>
            </w:tcBorders>
            <w:noWrap w:val="0"/>
            <w:vAlign w:val="center"/>
          </w:tcPr>
          <w:p>
            <w:pPr>
              <w:widowControl/>
              <w:jc w:val="left"/>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4"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后视镜</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2套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国产、电动调节镜面</w:t>
            </w:r>
          </w:p>
        </w:tc>
      </w:tr>
      <w:tr>
        <w:tblPrEx>
          <w:tblCellMar>
            <w:top w:w="0" w:type="dxa"/>
            <w:left w:w="108" w:type="dxa"/>
            <w:bottom w:w="0" w:type="dxa"/>
            <w:right w:w="108" w:type="dxa"/>
          </w:tblCellMar>
        </w:tblPrEx>
        <w:trPr>
          <w:trHeight w:val="284" w:hRule="atLeast"/>
        </w:trPr>
        <w:tc>
          <w:tcPr>
            <w:tcW w:w="547" w:type="dxa"/>
            <w:vMerge w:val="restart"/>
            <w:tcBorders>
              <w:top w:val="nil"/>
              <w:left w:val="single" w:color="auto" w:sz="8" w:space="0"/>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8</w:t>
            </w:r>
          </w:p>
        </w:tc>
        <w:tc>
          <w:tcPr>
            <w:tcW w:w="919" w:type="dxa"/>
            <w:vMerge w:val="restart"/>
            <w:tcBorders>
              <w:top w:val="nil"/>
              <w:left w:val="nil"/>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外观与油漆</w:t>
            </w: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警徽警字</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　</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警徽警字</w:t>
            </w:r>
          </w:p>
        </w:tc>
      </w:tr>
      <w:tr>
        <w:tblPrEx>
          <w:tblCellMar>
            <w:top w:w="0" w:type="dxa"/>
            <w:left w:w="108" w:type="dxa"/>
            <w:bottom w:w="0" w:type="dxa"/>
            <w:right w:w="108" w:type="dxa"/>
          </w:tblCellMar>
        </w:tblPrEx>
        <w:trPr>
          <w:trHeight w:val="284" w:hRule="atLeast"/>
        </w:trPr>
        <w:tc>
          <w:tcPr>
            <w:tcW w:w="547" w:type="dxa"/>
            <w:vMerge w:val="continue"/>
            <w:tcBorders>
              <w:left w:val="single" w:color="auto" w:sz="8" w:space="0"/>
              <w:bottom w:val="single" w:color="auto" w:sz="8" w:space="0"/>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p>
        </w:tc>
        <w:tc>
          <w:tcPr>
            <w:tcW w:w="919" w:type="dxa"/>
            <w:vMerge w:val="continue"/>
            <w:tcBorders>
              <w:left w:val="nil"/>
              <w:bottom w:val="single" w:color="auto" w:sz="8" w:space="0"/>
              <w:right w:val="single" w:color="auto" w:sz="8" w:space="0"/>
            </w:tcBorders>
            <w:noWrap w:val="0"/>
            <w:vAlign w:val="center"/>
          </w:tcPr>
          <w:p>
            <w:pPr>
              <w:widowControl/>
              <w:jc w:val="center"/>
              <w:rPr>
                <w:rFonts w:hint="eastAsia" w:ascii="新宋体" w:hAnsi="新宋体" w:eastAsia="新宋体" w:cs="新宋体"/>
                <w:color w:val="auto"/>
                <w:kern w:val="0"/>
                <w:szCs w:val="21"/>
                <w:highlight w:val="none"/>
                <w:shd w:val="clear" w:color="auto" w:fill="auto"/>
              </w:rPr>
            </w:pPr>
          </w:p>
        </w:tc>
        <w:tc>
          <w:tcPr>
            <w:tcW w:w="216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油漆</w:t>
            </w:r>
          </w:p>
        </w:tc>
        <w:tc>
          <w:tcPr>
            <w:tcW w:w="900"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1套</w:t>
            </w:r>
          </w:p>
        </w:tc>
        <w:tc>
          <w:tcPr>
            <w:tcW w:w="4615" w:type="dxa"/>
            <w:tcBorders>
              <w:top w:val="nil"/>
              <w:left w:val="nil"/>
              <w:bottom w:val="single" w:color="auto" w:sz="8" w:space="0"/>
              <w:right w:val="single" w:color="auto" w:sz="8" w:space="0"/>
            </w:tcBorders>
            <w:noWrap w:val="0"/>
            <w:vAlign w:val="top"/>
          </w:tcPr>
          <w:p>
            <w:pPr>
              <w:widowControl/>
              <w:rPr>
                <w:rFonts w:hint="eastAsia" w:ascii="新宋体" w:hAnsi="新宋体" w:eastAsia="新宋体" w:cs="新宋体"/>
                <w:color w:val="auto"/>
                <w:kern w:val="0"/>
                <w:szCs w:val="21"/>
                <w:highlight w:val="none"/>
                <w:shd w:val="clear" w:color="auto" w:fill="auto"/>
              </w:rPr>
            </w:pPr>
            <w:r>
              <w:rPr>
                <w:rFonts w:hint="eastAsia" w:ascii="新宋体" w:hAnsi="新宋体" w:eastAsia="新宋体" w:cs="新宋体"/>
                <w:color w:val="auto"/>
                <w:kern w:val="0"/>
                <w:szCs w:val="21"/>
                <w:highlight w:val="none"/>
                <w:shd w:val="clear" w:color="auto" w:fill="auto"/>
              </w:rPr>
              <w:t>油漆 特警蓝</w:t>
            </w:r>
          </w:p>
        </w:tc>
      </w:tr>
    </w:tbl>
    <w:p>
      <w:pPr>
        <w:numPr>
          <w:ilvl w:val="0"/>
          <w:numId w:val="2"/>
        </w:numPr>
        <w:rPr>
          <w:rFonts w:hint="eastAsia" w:ascii="新宋体" w:hAnsi="新宋体" w:eastAsia="新宋体" w:cs="新宋体"/>
          <w:b/>
          <w:bCs/>
          <w:color w:val="auto"/>
          <w:szCs w:val="21"/>
          <w:highlight w:val="none"/>
          <w:shd w:val="clear" w:color="auto" w:fill="auto"/>
        </w:rPr>
      </w:pPr>
      <w:r>
        <w:rPr>
          <w:rFonts w:hint="eastAsia" w:ascii="新宋体" w:hAnsi="新宋体" w:eastAsia="新宋体" w:cs="新宋体"/>
          <w:color w:val="auto"/>
          <w:szCs w:val="21"/>
          <w:highlight w:val="none"/>
          <w:shd w:val="clear" w:color="auto" w:fill="auto"/>
        </w:rPr>
        <w:t xml:space="preserve">选装件                                           </w:t>
      </w:r>
    </w:p>
    <w:tbl>
      <w:tblPr>
        <w:tblStyle w:val="13"/>
        <w:tblW w:w="9141" w:type="dxa"/>
        <w:tblInd w:w="0" w:type="dxa"/>
        <w:tblLayout w:type="fixed"/>
        <w:tblCellMar>
          <w:top w:w="15" w:type="dxa"/>
          <w:left w:w="15" w:type="dxa"/>
          <w:bottom w:w="15" w:type="dxa"/>
          <w:right w:w="15" w:type="dxa"/>
        </w:tblCellMar>
      </w:tblPr>
      <w:tblGrid>
        <w:gridCol w:w="545"/>
        <w:gridCol w:w="1051"/>
        <w:gridCol w:w="1776"/>
        <w:gridCol w:w="444"/>
        <w:gridCol w:w="532"/>
        <w:gridCol w:w="4793"/>
      </w:tblGrid>
      <w:tr>
        <w:tblPrEx>
          <w:tblCellMar>
            <w:top w:w="15" w:type="dxa"/>
            <w:left w:w="15" w:type="dxa"/>
            <w:bottom w:w="15" w:type="dxa"/>
            <w:right w:w="15" w:type="dxa"/>
          </w:tblCellMar>
        </w:tblPrEx>
        <w:trPr>
          <w:trHeight w:val="555" w:hRule="atLeast"/>
        </w:trPr>
        <w:tc>
          <w:tcPr>
            <w:tcW w:w="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序号</w:t>
            </w:r>
          </w:p>
        </w:tc>
        <w:tc>
          <w:tcPr>
            <w:tcW w:w="10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功能分类</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设备名称/型号</w:t>
            </w:r>
          </w:p>
        </w:tc>
        <w:tc>
          <w:tcPr>
            <w:tcW w:w="976"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数量</w:t>
            </w:r>
          </w:p>
        </w:tc>
        <w:tc>
          <w:tcPr>
            <w:tcW w:w="47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说明</w:t>
            </w:r>
          </w:p>
        </w:tc>
      </w:tr>
      <w:tr>
        <w:tblPrEx>
          <w:tblCellMar>
            <w:top w:w="15" w:type="dxa"/>
            <w:left w:w="15" w:type="dxa"/>
            <w:bottom w:w="15" w:type="dxa"/>
            <w:right w:w="15" w:type="dxa"/>
          </w:tblCellMar>
        </w:tblPrEx>
        <w:trPr>
          <w:trHeight w:val="735" w:hRule="atLeast"/>
        </w:trPr>
        <w:tc>
          <w:tcPr>
            <w:tcW w:w="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1</w:t>
            </w:r>
          </w:p>
        </w:tc>
        <w:tc>
          <w:tcPr>
            <w:tcW w:w="10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搜索照明</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探照灯（1只）</w:t>
            </w:r>
          </w:p>
        </w:tc>
        <w:tc>
          <w:tcPr>
            <w:tcW w:w="444" w:type="dxa"/>
            <w:tcBorders>
              <w:top w:val="single" w:color="auto" w:sz="4" w:space="0"/>
              <w:left w:val="single" w:color="auto" w:sz="4" w:space="0"/>
              <w:bottom w:val="single" w:color="auto" w:sz="4" w:space="0"/>
              <w:right w:val="nil"/>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1</w:t>
            </w:r>
          </w:p>
        </w:tc>
        <w:tc>
          <w:tcPr>
            <w:tcW w:w="53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套</w:t>
            </w:r>
          </w:p>
        </w:tc>
        <w:tc>
          <w:tcPr>
            <w:tcW w:w="479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color w:val="auto"/>
                <w:highlight w:val="none"/>
                <w:shd w:val="clear" w:color="auto" w:fill="auto"/>
              </w:rPr>
            </w:pPr>
            <w:r>
              <w:rPr>
                <w:rFonts w:hint="eastAsia"/>
                <w:color w:val="auto"/>
                <w:highlight w:val="none"/>
                <w:shd w:val="clear" w:color="auto" w:fill="auto"/>
              </w:rPr>
              <w:t>10米处中心照度值 大于380LX；</w:t>
            </w:r>
          </w:p>
          <w:p>
            <w:pPr>
              <w:rPr>
                <w:rFonts w:hint="eastAsia"/>
                <w:color w:val="auto"/>
                <w:highlight w:val="none"/>
                <w:shd w:val="clear" w:color="auto" w:fill="auto"/>
              </w:rPr>
            </w:pPr>
            <w:r>
              <w:rPr>
                <w:rFonts w:hint="eastAsia"/>
                <w:color w:val="auto"/>
                <w:highlight w:val="none"/>
                <w:shd w:val="clear" w:color="auto" w:fill="auto"/>
              </w:rPr>
              <w:t>灯具灯泡色温大于6300K；</w:t>
            </w:r>
          </w:p>
          <w:p>
            <w:pPr>
              <w:rPr>
                <w:rFonts w:hint="eastAsia"/>
                <w:color w:val="auto"/>
                <w:highlight w:val="none"/>
                <w:shd w:val="clear" w:color="auto" w:fill="auto"/>
              </w:rPr>
            </w:pPr>
            <w:r>
              <w:rPr>
                <w:rFonts w:hint="eastAsia"/>
                <w:color w:val="auto"/>
                <w:highlight w:val="none"/>
                <w:shd w:val="clear" w:color="auto" w:fill="auto"/>
              </w:rPr>
              <w:t>灯具工作电压为12V~28V范围内；</w:t>
            </w:r>
          </w:p>
          <w:p>
            <w:pPr>
              <w:rPr>
                <w:rFonts w:hint="eastAsia"/>
                <w:color w:val="auto"/>
                <w:highlight w:val="none"/>
                <w:shd w:val="clear" w:color="auto" w:fill="auto"/>
              </w:rPr>
            </w:pPr>
            <w:r>
              <w:rPr>
                <w:rFonts w:hint="eastAsia"/>
                <w:color w:val="auto"/>
                <w:highlight w:val="none"/>
                <w:shd w:val="clear" w:color="auto" w:fill="auto"/>
              </w:rPr>
              <w:t>频率循环范围：10Hz~50Hz；</w:t>
            </w:r>
          </w:p>
          <w:p>
            <w:pPr>
              <w:rPr>
                <w:rFonts w:hint="eastAsia"/>
                <w:color w:val="auto"/>
                <w:highlight w:val="none"/>
                <w:shd w:val="clear" w:color="auto" w:fill="auto"/>
              </w:rPr>
            </w:pPr>
            <w:r>
              <w:rPr>
                <w:rFonts w:hint="eastAsia"/>
                <w:color w:val="auto"/>
                <w:highlight w:val="none"/>
                <w:shd w:val="clear" w:color="auto" w:fill="auto"/>
              </w:rPr>
              <w:t>加速值：大于等于0.5G；</w:t>
            </w:r>
          </w:p>
          <w:p>
            <w:pPr>
              <w:rPr>
                <w:rFonts w:hint="eastAsia"/>
                <w:color w:val="auto"/>
                <w:highlight w:val="none"/>
                <w:shd w:val="clear" w:color="auto" w:fill="auto"/>
              </w:rPr>
            </w:pPr>
            <w:r>
              <w:rPr>
                <w:rFonts w:hint="eastAsia"/>
                <w:color w:val="auto"/>
                <w:highlight w:val="none"/>
                <w:shd w:val="clear" w:color="auto" w:fill="auto"/>
              </w:rPr>
              <w:t>扫频速率：大于等于1倍频程/min；</w:t>
            </w:r>
          </w:p>
          <w:p>
            <w:pPr>
              <w:rPr>
                <w:rFonts w:hint="eastAsia"/>
                <w:color w:val="auto"/>
                <w:highlight w:val="none"/>
                <w:shd w:val="clear" w:color="auto" w:fill="auto"/>
              </w:rPr>
            </w:pPr>
            <w:r>
              <w:rPr>
                <w:rFonts w:hint="eastAsia"/>
                <w:color w:val="auto"/>
                <w:highlight w:val="none"/>
                <w:shd w:val="clear" w:color="auto" w:fill="auto"/>
              </w:rPr>
              <w:t>每轴线扫描循环次数：大于等于10次；</w:t>
            </w:r>
          </w:p>
          <w:p>
            <w:pPr>
              <w:rPr>
                <w:rFonts w:hint="eastAsia"/>
                <w:color w:val="auto"/>
                <w:highlight w:val="none"/>
                <w:shd w:val="clear" w:color="auto" w:fill="auto"/>
              </w:rPr>
            </w:pPr>
            <w:r>
              <w:rPr>
                <w:rFonts w:hint="eastAsia"/>
                <w:color w:val="auto"/>
                <w:highlight w:val="none"/>
                <w:shd w:val="clear" w:color="auto" w:fill="auto"/>
              </w:rPr>
              <w:t>灯具旋转角度上下不小于180度，左右不小于360度；</w:t>
            </w:r>
          </w:p>
          <w:p>
            <w:pPr>
              <w:widowControl/>
              <w:textAlignment w:val="center"/>
              <w:rPr>
                <w:rFonts w:hint="eastAsia" w:ascii="新宋体" w:hAnsi="新宋体" w:eastAsia="新宋体" w:cs="新宋体"/>
                <w:bCs/>
                <w:color w:val="auto"/>
                <w:szCs w:val="21"/>
                <w:highlight w:val="none"/>
                <w:shd w:val="clear" w:color="auto" w:fill="auto"/>
              </w:rPr>
            </w:pPr>
            <w:r>
              <w:rPr>
                <w:rFonts w:hint="eastAsia"/>
                <w:color w:val="auto"/>
                <w:highlight w:val="none"/>
                <w:shd w:val="clear" w:color="auto" w:fill="auto"/>
              </w:rPr>
              <w:t>▲</w:t>
            </w:r>
            <w:r>
              <w:rPr>
                <w:color w:val="auto"/>
                <w:highlight w:val="none"/>
                <w:shd w:val="clear" w:color="auto" w:fill="auto"/>
              </w:rPr>
              <w:t>投标人响应的技术指标及性能需提供国家承认的第三方检测机构出具的检测报告，检测报告内容中应包含招标文件要求的全部技术指标及性能</w:t>
            </w:r>
            <w:r>
              <w:rPr>
                <w:rFonts w:hint="eastAsia"/>
                <w:color w:val="auto"/>
                <w:highlight w:val="none"/>
                <w:shd w:val="clear" w:color="auto" w:fill="auto"/>
              </w:rPr>
              <w:t>。</w:t>
            </w:r>
          </w:p>
        </w:tc>
      </w:tr>
      <w:tr>
        <w:tblPrEx>
          <w:tblCellMar>
            <w:top w:w="15" w:type="dxa"/>
            <w:left w:w="15" w:type="dxa"/>
            <w:bottom w:w="15" w:type="dxa"/>
            <w:right w:w="15" w:type="dxa"/>
          </w:tblCellMar>
        </w:tblPrEx>
        <w:trPr>
          <w:trHeight w:val="615" w:hRule="atLeast"/>
        </w:trPr>
        <w:tc>
          <w:tcPr>
            <w:tcW w:w="54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2</w:t>
            </w:r>
          </w:p>
        </w:tc>
        <w:tc>
          <w:tcPr>
            <w:tcW w:w="105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高清</w:t>
            </w:r>
            <w:r>
              <w:rPr>
                <w:rFonts w:hint="eastAsia" w:ascii="新宋体" w:hAnsi="新宋体" w:eastAsia="新宋体" w:cs="新宋体"/>
                <w:bCs/>
                <w:color w:val="auto"/>
                <w:kern w:val="0"/>
                <w:szCs w:val="21"/>
                <w:highlight w:val="none"/>
                <w:shd w:val="clear" w:color="auto" w:fill="auto"/>
                <w:lang w:bidi="ar"/>
              </w:rPr>
              <w:br w:type="textWrapping"/>
            </w:r>
            <w:r>
              <w:rPr>
                <w:rFonts w:hint="eastAsia" w:ascii="新宋体" w:hAnsi="新宋体" w:eastAsia="新宋体" w:cs="新宋体"/>
                <w:bCs/>
                <w:color w:val="auto"/>
                <w:kern w:val="0"/>
                <w:szCs w:val="21"/>
                <w:highlight w:val="none"/>
                <w:shd w:val="clear" w:color="auto" w:fill="auto"/>
                <w:lang w:bidi="ar"/>
              </w:rPr>
              <w:t>监控录像</w:t>
            </w:r>
          </w:p>
        </w:tc>
        <w:tc>
          <w:tcPr>
            <w:tcW w:w="17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宋体" w:hAnsi="宋体" w:cs="宋体"/>
                <w:bCs/>
                <w:color w:val="auto"/>
                <w:kern w:val="0"/>
                <w:szCs w:val="21"/>
                <w:highlight w:val="none"/>
                <w:shd w:val="clear" w:color="auto" w:fill="auto"/>
                <w:lang w:bidi="ar"/>
              </w:rPr>
              <w:t>车载主机</w:t>
            </w:r>
          </w:p>
        </w:tc>
        <w:tc>
          <w:tcPr>
            <w:tcW w:w="444" w:type="dxa"/>
            <w:tcBorders>
              <w:top w:val="single" w:color="auto" w:sz="4" w:space="0"/>
              <w:left w:val="single" w:color="auto" w:sz="4" w:space="0"/>
              <w:bottom w:val="single" w:color="auto" w:sz="4" w:space="0"/>
              <w:right w:val="nil"/>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宋体" w:hAnsi="宋体" w:cs="宋体"/>
                <w:bCs/>
                <w:color w:val="auto"/>
                <w:kern w:val="0"/>
                <w:szCs w:val="21"/>
                <w:highlight w:val="none"/>
                <w:shd w:val="clear" w:color="auto" w:fill="auto"/>
                <w:lang w:bidi="ar"/>
              </w:rPr>
              <w:t>1</w:t>
            </w:r>
          </w:p>
        </w:tc>
        <w:tc>
          <w:tcPr>
            <w:tcW w:w="53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宋体" w:hAnsi="宋体" w:cs="宋体"/>
                <w:bCs/>
                <w:color w:val="auto"/>
                <w:kern w:val="0"/>
                <w:szCs w:val="21"/>
                <w:highlight w:val="none"/>
                <w:shd w:val="clear" w:color="auto" w:fill="auto"/>
                <w:lang w:bidi="ar"/>
              </w:rPr>
              <w:t>台</w:t>
            </w:r>
          </w:p>
        </w:tc>
        <w:tc>
          <w:tcPr>
            <w:tcW w:w="4793" w:type="dxa"/>
            <w:tcBorders>
              <w:top w:val="single" w:color="auto" w:sz="4" w:space="0"/>
              <w:left w:val="single" w:color="auto" w:sz="4" w:space="0"/>
              <w:bottom w:val="single" w:color="auto" w:sz="4" w:space="0"/>
              <w:right w:val="single" w:color="auto" w:sz="4" w:space="0"/>
            </w:tcBorders>
            <w:noWrap w:val="0"/>
            <w:vAlign w:val="top"/>
          </w:tcPr>
          <w:p>
            <w:pPr>
              <w:pStyle w:val="33"/>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支持H.265编码传输，提升无线网络传输效率；</w:t>
            </w:r>
          </w:p>
          <w:p>
            <w:pPr>
              <w:pStyle w:val="33"/>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具备1路HDMI和1路VGA（航空头接口）同源输出接口，最高分辨率可达1920*1080；</w:t>
            </w:r>
          </w:p>
          <w:p>
            <w:pPr>
              <w:pStyle w:val="33"/>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IPC通过6芯航空头接入，连接稳固可靠；</w:t>
            </w:r>
          </w:p>
          <w:p>
            <w:pPr>
              <w:pStyle w:val="33"/>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能够同时接入2块2.5英寸HDD/SSD硬盘，接入方式为可插拔式，并采用具有新一代自主知识产权的航空气囊硬盘减振专利技术；</w:t>
            </w:r>
          </w:p>
          <w:p>
            <w:pPr>
              <w:pStyle w:val="33"/>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支持白光补光模式，可满足全天候执法取证工作需求；</w:t>
            </w:r>
          </w:p>
          <w:p>
            <w:pPr>
              <w:pStyle w:val="33"/>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路名叠加，有效记录取证录像地理信息；</w:t>
            </w:r>
          </w:p>
          <w:p>
            <w:pPr>
              <w:pStyle w:val="33"/>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单点和多点触控，可实现触控菜单、触摸控球，并支持触控配置；</w:t>
            </w:r>
          </w:p>
          <w:p>
            <w:pPr>
              <w:pStyle w:val="33"/>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硬件设计上具备断电保护功能，在突然断电情况下可以启用超级电容，实现正常关机，有效避免数据丢失；</w:t>
            </w:r>
          </w:p>
          <w:p>
            <w:pPr>
              <w:pStyle w:val="33"/>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内置3G或4G无线模块，预留WIFI模块，提供灵活的无线传输方案；通讯模块可插拔，方便网络模块升级；可支持双卡传输；</w:t>
            </w:r>
          </w:p>
          <w:p>
            <w:pPr>
              <w:pStyle w:val="33"/>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硬盘盒自带智能温控模块，并具备USB数据导出接口；</w:t>
            </w:r>
          </w:p>
          <w:p>
            <w:pPr>
              <w:pStyle w:val="33"/>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内置GPS&amp;BD高灵敏度卫星模块，同时支持全球24时区卫星同步校时，定位信息同步封装入录像码流中；</w:t>
            </w:r>
          </w:p>
          <w:p>
            <w:pPr>
              <w:pStyle w:val="33"/>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主要接口均采用车载专用的航空插头，确保信号连接稳定；</w:t>
            </w:r>
          </w:p>
          <w:p>
            <w:pPr>
              <w:widowControl/>
              <w:textAlignment w:val="center"/>
              <w:rPr>
                <w:rFonts w:ascii="新宋体" w:hAnsi="新宋体" w:eastAsia="新宋体" w:cs="新宋体"/>
                <w:bCs/>
                <w:color w:val="auto"/>
                <w:szCs w:val="21"/>
                <w:highlight w:val="none"/>
                <w:shd w:val="clear" w:color="auto" w:fill="auto"/>
              </w:rPr>
            </w:pPr>
            <w:r>
              <w:rPr>
                <w:rStyle w:val="35"/>
                <w:rFonts w:hint="eastAsia" w:ascii="宋体" w:hAnsi="宋体"/>
                <w:color w:val="auto"/>
                <w:highlight w:val="none"/>
                <w:shd w:val="clear" w:color="auto" w:fill="auto"/>
              </w:rPr>
              <w:t>宽幅电源输入（DC +8 ~ +36V），满足汽车电气特性要求；</w:t>
            </w:r>
          </w:p>
        </w:tc>
      </w:tr>
      <w:tr>
        <w:tblPrEx>
          <w:tblCellMar>
            <w:top w:w="15" w:type="dxa"/>
            <w:left w:w="15" w:type="dxa"/>
            <w:bottom w:w="15" w:type="dxa"/>
            <w:right w:w="15" w:type="dxa"/>
          </w:tblCellMar>
        </w:tblPrEx>
        <w:trPr>
          <w:trHeight w:val="375" w:hRule="atLeast"/>
        </w:trPr>
        <w:tc>
          <w:tcPr>
            <w:tcW w:w="54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新宋体" w:hAnsi="新宋体" w:eastAsia="新宋体" w:cs="新宋体"/>
                <w:bCs/>
                <w:color w:val="auto"/>
                <w:szCs w:val="21"/>
                <w:highlight w:val="none"/>
                <w:shd w:val="clear" w:color="auto" w:fill="auto"/>
              </w:rPr>
            </w:pPr>
          </w:p>
        </w:tc>
        <w:tc>
          <w:tcPr>
            <w:tcW w:w="10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新宋体" w:hAnsi="新宋体" w:eastAsia="新宋体" w:cs="新宋体"/>
                <w:bCs/>
                <w:color w:val="auto"/>
                <w:szCs w:val="21"/>
                <w:highlight w:val="none"/>
                <w:shd w:val="clear" w:color="auto" w:fill="auto"/>
              </w:rPr>
            </w:pPr>
          </w:p>
        </w:tc>
        <w:tc>
          <w:tcPr>
            <w:tcW w:w="17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宋体" w:hAnsi="宋体" w:cs="宋体"/>
                <w:bCs/>
                <w:color w:val="auto"/>
                <w:kern w:val="0"/>
                <w:szCs w:val="21"/>
                <w:highlight w:val="none"/>
                <w:shd w:val="clear" w:color="auto" w:fill="auto"/>
                <w:lang w:bidi="ar"/>
              </w:rPr>
              <w:t>智能云台</w:t>
            </w:r>
          </w:p>
        </w:tc>
        <w:tc>
          <w:tcPr>
            <w:tcW w:w="444" w:type="dxa"/>
            <w:tcBorders>
              <w:top w:val="single" w:color="auto" w:sz="4" w:space="0"/>
              <w:left w:val="single" w:color="auto" w:sz="4" w:space="0"/>
              <w:bottom w:val="single" w:color="auto" w:sz="4" w:space="0"/>
              <w:right w:val="nil"/>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宋体" w:hAnsi="宋体" w:cs="宋体"/>
                <w:bCs/>
                <w:color w:val="auto"/>
                <w:kern w:val="0"/>
                <w:szCs w:val="21"/>
                <w:highlight w:val="none"/>
                <w:shd w:val="clear" w:color="auto" w:fill="auto"/>
                <w:lang w:bidi="ar"/>
              </w:rPr>
              <w:t>1</w:t>
            </w:r>
          </w:p>
        </w:tc>
        <w:tc>
          <w:tcPr>
            <w:tcW w:w="53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宋体" w:hAnsi="宋体" w:cs="宋体"/>
                <w:bCs/>
                <w:color w:val="auto"/>
                <w:kern w:val="0"/>
                <w:szCs w:val="21"/>
                <w:highlight w:val="none"/>
                <w:shd w:val="clear" w:color="auto" w:fill="auto"/>
                <w:lang w:bidi="ar"/>
              </w:rPr>
              <w:t>台</w:t>
            </w:r>
          </w:p>
        </w:tc>
        <w:tc>
          <w:tcPr>
            <w:tcW w:w="4793" w:type="dxa"/>
            <w:tcBorders>
              <w:top w:val="single" w:color="auto" w:sz="4" w:space="0"/>
              <w:left w:val="single" w:color="auto" w:sz="4" w:space="0"/>
              <w:bottom w:val="single" w:color="auto" w:sz="4" w:space="0"/>
              <w:right w:val="single" w:color="auto" w:sz="4" w:space="0"/>
            </w:tcBorders>
            <w:noWrap w:val="0"/>
            <w:vAlign w:val="center"/>
          </w:tcPr>
          <w:p>
            <w:pPr>
              <w:pStyle w:val="33"/>
              <w:jc w:val="left"/>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1、云台采用全天候环境设计，高强度铝合金精铸外壳，带</w:t>
            </w:r>
          </w:p>
          <w:p>
            <w:pPr>
              <w:pStyle w:val="33"/>
              <w:jc w:val="left"/>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遮阳罩，带雨刷。</w:t>
            </w:r>
          </w:p>
          <w:p>
            <w:pPr>
              <w:pStyle w:val="33"/>
              <w:jc w:val="left"/>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2、红外补光，彻底解决黑夜无照明条件，快速捕捉目标，</w:t>
            </w:r>
          </w:p>
          <w:p>
            <w:pPr>
              <w:pStyle w:val="33"/>
              <w:jc w:val="left"/>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红外夜视距离大于 100 米。</w:t>
            </w:r>
          </w:p>
          <w:p>
            <w:pPr>
              <w:pStyle w:val="33"/>
              <w:jc w:val="left"/>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3、配置抗震器，实现车载安装。</w:t>
            </w:r>
          </w:p>
          <w:p>
            <w:pPr>
              <w:pStyle w:val="33"/>
              <w:jc w:val="left"/>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4、200 万像素 逐行扫描 1/2.8”CMOS。</w:t>
            </w:r>
          </w:p>
          <w:p>
            <w:pPr>
              <w:pStyle w:val="33"/>
              <w:jc w:val="left"/>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5、最大分辨率可达 1920x1080。</w:t>
            </w:r>
          </w:p>
          <w:p>
            <w:pPr>
              <w:pStyle w:val="33"/>
              <w:jc w:val="left"/>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6、30 倍光学变倍，焦距为 4.5-135mm。</w:t>
            </w:r>
          </w:p>
          <w:p>
            <w:pPr>
              <w:pStyle w:val="33"/>
              <w:jc w:val="left"/>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7、最低照度：彩色：0.05Lux @ F1.6。</w:t>
            </w:r>
          </w:p>
          <w:p>
            <w:pPr>
              <w:pStyle w:val="33"/>
              <w:jc w:val="left"/>
              <w:rPr>
                <w:rStyle w:val="35"/>
                <w:rFonts w:hint="eastAsia" w:ascii="宋体" w:hAnsi="宋体"/>
                <w:color w:val="auto"/>
                <w:highlight w:val="none"/>
                <w:shd w:val="clear" w:color="auto" w:fill="auto"/>
              </w:rPr>
            </w:pPr>
            <w:r>
              <w:rPr>
                <w:rStyle w:val="35"/>
                <w:rFonts w:hint="eastAsia" w:ascii="宋体" w:hAnsi="宋体"/>
                <w:color w:val="auto"/>
                <w:highlight w:val="none"/>
                <w:shd w:val="clear" w:color="auto" w:fill="auto"/>
              </w:rPr>
              <w:t>8、支持 3D 数字降噪，画面更加细腻。</w:t>
            </w:r>
          </w:p>
          <w:p>
            <w:pPr>
              <w:widowControl/>
              <w:textAlignment w:val="center"/>
              <w:rPr>
                <w:rFonts w:ascii="新宋体" w:hAnsi="新宋体" w:eastAsia="新宋体" w:cs="新宋体"/>
                <w:bCs/>
                <w:color w:val="auto"/>
                <w:szCs w:val="21"/>
                <w:highlight w:val="none"/>
                <w:shd w:val="clear" w:color="auto" w:fill="auto"/>
              </w:rPr>
            </w:pPr>
            <w:r>
              <w:rPr>
                <w:rStyle w:val="35"/>
                <w:rFonts w:hint="eastAsia" w:ascii="宋体" w:hAnsi="宋体"/>
                <w:color w:val="auto"/>
                <w:highlight w:val="none"/>
                <w:shd w:val="clear" w:color="auto" w:fill="auto"/>
              </w:rPr>
              <w:t>9、支持 ICR 红外滤光片式自动切换。</w:t>
            </w:r>
          </w:p>
        </w:tc>
      </w:tr>
      <w:tr>
        <w:tblPrEx>
          <w:tblCellMar>
            <w:top w:w="15" w:type="dxa"/>
            <w:left w:w="15" w:type="dxa"/>
            <w:bottom w:w="15" w:type="dxa"/>
            <w:right w:w="15" w:type="dxa"/>
          </w:tblCellMar>
        </w:tblPrEx>
        <w:trPr>
          <w:trHeight w:val="480" w:hRule="atLeast"/>
        </w:trPr>
        <w:tc>
          <w:tcPr>
            <w:tcW w:w="54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新宋体" w:hAnsi="新宋体" w:eastAsia="新宋体" w:cs="新宋体"/>
                <w:bCs/>
                <w:color w:val="auto"/>
                <w:szCs w:val="21"/>
                <w:highlight w:val="none"/>
                <w:shd w:val="clear" w:color="auto" w:fill="auto"/>
              </w:rPr>
            </w:pPr>
          </w:p>
        </w:tc>
        <w:tc>
          <w:tcPr>
            <w:tcW w:w="10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新宋体" w:hAnsi="新宋体" w:eastAsia="新宋体" w:cs="新宋体"/>
                <w:bCs/>
                <w:color w:val="auto"/>
                <w:szCs w:val="21"/>
                <w:highlight w:val="none"/>
                <w:shd w:val="clear" w:color="auto" w:fill="auto"/>
              </w:rPr>
            </w:pP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宋体" w:hAnsi="宋体" w:cs="宋体"/>
                <w:bCs/>
                <w:color w:val="auto"/>
                <w:kern w:val="0"/>
                <w:szCs w:val="21"/>
                <w:highlight w:val="none"/>
                <w:shd w:val="clear" w:color="auto" w:fill="auto"/>
                <w:lang w:bidi="ar"/>
              </w:rPr>
              <w:t>图像传输</w:t>
            </w:r>
          </w:p>
        </w:tc>
        <w:tc>
          <w:tcPr>
            <w:tcW w:w="444" w:type="dxa"/>
            <w:tcBorders>
              <w:top w:val="single" w:color="auto" w:sz="4" w:space="0"/>
              <w:left w:val="single" w:color="auto" w:sz="4" w:space="0"/>
              <w:bottom w:val="single" w:color="auto" w:sz="4" w:space="0"/>
              <w:right w:val="nil"/>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宋体" w:hAnsi="宋体" w:cs="宋体"/>
                <w:bCs/>
                <w:color w:val="auto"/>
                <w:kern w:val="0"/>
                <w:szCs w:val="21"/>
                <w:highlight w:val="none"/>
                <w:shd w:val="clear" w:color="auto" w:fill="auto"/>
                <w:lang w:bidi="ar"/>
              </w:rPr>
              <w:t>1</w:t>
            </w:r>
          </w:p>
        </w:tc>
        <w:tc>
          <w:tcPr>
            <w:tcW w:w="53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宋体" w:hAnsi="宋体" w:cs="宋体"/>
                <w:bCs/>
                <w:color w:val="auto"/>
                <w:kern w:val="0"/>
                <w:szCs w:val="21"/>
                <w:highlight w:val="none"/>
                <w:shd w:val="clear" w:color="auto" w:fill="auto"/>
                <w:lang w:bidi="ar"/>
              </w:rPr>
              <w:t>套</w:t>
            </w:r>
          </w:p>
        </w:tc>
        <w:tc>
          <w:tcPr>
            <w:tcW w:w="4793" w:type="dxa"/>
            <w:tcBorders>
              <w:top w:val="single" w:color="auto" w:sz="4" w:space="0"/>
              <w:left w:val="single" w:color="auto" w:sz="4" w:space="0"/>
              <w:bottom w:val="single" w:color="auto" w:sz="4" w:space="0"/>
              <w:right w:val="single" w:color="auto" w:sz="4" w:space="0"/>
            </w:tcBorders>
            <w:noWrap w:val="0"/>
            <w:vAlign w:val="top"/>
          </w:tcPr>
          <w:p>
            <w:pPr>
              <w:widowControl/>
              <w:textAlignment w:val="center"/>
              <w:rPr>
                <w:rFonts w:ascii="新宋体" w:hAnsi="新宋体" w:eastAsia="新宋体" w:cs="新宋体"/>
                <w:bCs/>
                <w:color w:val="auto"/>
                <w:szCs w:val="21"/>
                <w:highlight w:val="none"/>
                <w:shd w:val="clear" w:color="auto" w:fill="auto"/>
              </w:rPr>
            </w:pPr>
            <w:r>
              <w:rPr>
                <w:rFonts w:hint="eastAsia" w:ascii="宋体" w:hAnsi="宋体" w:cs="宋体"/>
                <w:bCs/>
                <w:color w:val="auto"/>
                <w:kern w:val="0"/>
                <w:szCs w:val="21"/>
                <w:highlight w:val="none"/>
                <w:shd w:val="clear" w:color="auto" w:fill="auto"/>
                <w:lang w:bidi="ar"/>
              </w:rPr>
              <w:t xml:space="preserve">图像传输 </w:t>
            </w:r>
            <w:r>
              <w:rPr>
                <w:rStyle w:val="35"/>
                <w:rFonts w:hint="eastAsia" w:ascii="宋体" w:hAnsi="宋体"/>
                <w:color w:val="auto"/>
                <w:highlight w:val="none"/>
                <w:shd w:val="clear" w:color="auto" w:fill="auto"/>
              </w:rPr>
              <w:t>3G或4G无线模块，预留WIFI模块，提供灵活的无线传输方案；通讯模块可插拔，方便网络模块升级；可支持双卡传输；</w:t>
            </w:r>
          </w:p>
        </w:tc>
      </w:tr>
      <w:tr>
        <w:tblPrEx>
          <w:tblCellMar>
            <w:top w:w="15" w:type="dxa"/>
            <w:left w:w="15" w:type="dxa"/>
            <w:bottom w:w="15" w:type="dxa"/>
            <w:right w:w="15" w:type="dxa"/>
          </w:tblCellMar>
        </w:tblPrEx>
        <w:trPr>
          <w:trHeight w:val="660" w:hRule="atLeast"/>
        </w:trPr>
        <w:tc>
          <w:tcPr>
            <w:tcW w:w="54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新宋体" w:hAnsi="新宋体" w:eastAsia="新宋体" w:cs="新宋体"/>
                <w:bCs/>
                <w:color w:val="auto"/>
                <w:szCs w:val="21"/>
                <w:highlight w:val="none"/>
                <w:shd w:val="clear" w:color="auto" w:fill="auto"/>
              </w:rPr>
            </w:pPr>
          </w:p>
        </w:tc>
        <w:tc>
          <w:tcPr>
            <w:tcW w:w="10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新宋体" w:hAnsi="新宋体" w:eastAsia="新宋体" w:cs="新宋体"/>
                <w:bCs/>
                <w:color w:val="auto"/>
                <w:szCs w:val="21"/>
                <w:highlight w:val="none"/>
                <w:shd w:val="clear" w:color="auto" w:fill="auto"/>
              </w:rPr>
            </w:pPr>
          </w:p>
        </w:tc>
        <w:tc>
          <w:tcPr>
            <w:tcW w:w="17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宋体" w:hAnsi="宋体" w:cs="宋体"/>
                <w:bCs/>
                <w:color w:val="auto"/>
                <w:kern w:val="0"/>
                <w:szCs w:val="21"/>
                <w:highlight w:val="none"/>
                <w:shd w:val="clear" w:color="auto" w:fill="auto"/>
                <w:lang w:bidi="ar"/>
              </w:rPr>
              <w:t>车载室内摄像头</w:t>
            </w:r>
          </w:p>
        </w:tc>
        <w:tc>
          <w:tcPr>
            <w:tcW w:w="444" w:type="dxa"/>
            <w:tcBorders>
              <w:top w:val="single" w:color="auto" w:sz="4" w:space="0"/>
              <w:left w:val="single" w:color="auto" w:sz="4" w:space="0"/>
              <w:bottom w:val="single" w:color="auto" w:sz="4" w:space="0"/>
              <w:right w:val="nil"/>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宋体" w:hAnsi="宋体" w:cs="宋体"/>
                <w:bCs/>
                <w:color w:val="auto"/>
                <w:kern w:val="0"/>
                <w:szCs w:val="21"/>
                <w:highlight w:val="none"/>
                <w:shd w:val="clear" w:color="auto" w:fill="auto"/>
                <w:lang w:bidi="ar"/>
              </w:rPr>
              <w:t>1</w:t>
            </w:r>
          </w:p>
        </w:tc>
        <w:tc>
          <w:tcPr>
            <w:tcW w:w="53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宋体" w:hAnsi="宋体" w:cs="宋体"/>
                <w:bCs/>
                <w:color w:val="auto"/>
                <w:kern w:val="0"/>
                <w:szCs w:val="21"/>
                <w:highlight w:val="none"/>
                <w:shd w:val="clear" w:color="auto" w:fill="auto"/>
                <w:lang w:bidi="ar"/>
              </w:rPr>
              <w:t>套</w:t>
            </w:r>
          </w:p>
        </w:tc>
        <w:tc>
          <w:tcPr>
            <w:tcW w:w="4793" w:type="dxa"/>
            <w:tcBorders>
              <w:top w:val="single" w:color="auto" w:sz="4" w:space="0"/>
              <w:left w:val="single" w:color="auto" w:sz="4" w:space="0"/>
              <w:bottom w:val="single" w:color="auto" w:sz="4" w:space="0"/>
              <w:right w:val="single" w:color="auto" w:sz="4" w:space="0"/>
            </w:tcBorders>
            <w:noWrap w:val="0"/>
            <w:vAlign w:val="top"/>
          </w:tcPr>
          <w:p>
            <w:pPr>
              <w:spacing w:line="220" w:lineRule="exact"/>
              <w:rPr>
                <w:rFonts w:hint="eastAsia" w:ascii="宋体" w:hAnsi="宋体" w:cs="宋体"/>
                <w:color w:val="auto"/>
                <w:kern w:val="0"/>
                <w:szCs w:val="21"/>
                <w:highlight w:val="none"/>
                <w:shd w:val="clear" w:color="auto" w:fill="auto"/>
              </w:rPr>
            </w:pPr>
            <w:r>
              <w:rPr>
                <w:rFonts w:hint="eastAsia" w:ascii="宋体" w:hAnsi="宋体" w:cs="宋体"/>
                <w:bCs/>
                <w:color w:val="auto"/>
                <w:kern w:val="0"/>
                <w:szCs w:val="21"/>
                <w:highlight w:val="none"/>
                <w:shd w:val="clear" w:color="auto" w:fill="auto"/>
                <w:lang w:bidi="ar"/>
              </w:rPr>
              <w:t xml:space="preserve">DS-2XM6614-IM(6芯)  </w:t>
            </w:r>
            <w:r>
              <w:rPr>
                <w:rFonts w:hint="eastAsia" w:ascii="宋体" w:hAnsi="宋体"/>
                <w:bCs/>
                <w:color w:val="auto"/>
                <w:kern w:val="0"/>
                <w:highlight w:val="none"/>
                <w:shd w:val="clear" w:color="auto" w:fill="auto"/>
              </w:rPr>
              <w:t xml:space="preserve"> </w:t>
            </w:r>
            <w:r>
              <w:rPr>
                <w:rFonts w:hint="eastAsia" w:ascii="宋体" w:hAnsi="宋体" w:cs="宋体"/>
                <w:color w:val="auto"/>
                <w:kern w:val="0"/>
                <w:szCs w:val="21"/>
                <w:highlight w:val="none"/>
                <w:shd w:val="clear" w:color="auto" w:fill="auto"/>
              </w:rPr>
              <w:t>200万1/2.9"CMOS 日夜型车载网络摄像机</w:t>
            </w:r>
          </w:p>
          <w:p>
            <w:pPr>
              <w:pStyle w:val="17"/>
              <w:ind w:firstLine="0" w:firstLineChars="0"/>
              <w:rPr>
                <w:rFonts w:hint="eastAsia" w:ascii="宋体" w:hAnsi="宋体"/>
                <w:color w:val="auto"/>
                <w:sz w:val="21"/>
                <w:szCs w:val="21"/>
                <w:highlight w:val="none"/>
                <w:shd w:val="clear" w:color="auto" w:fill="auto"/>
              </w:rPr>
            </w:pPr>
            <w:r>
              <w:rPr>
                <w:rFonts w:hint="eastAsia" w:ascii="宋体" w:hAnsi="宋体"/>
                <w:color w:val="auto"/>
                <w:kern w:val="0"/>
                <w:sz w:val="21"/>
                <w:szCs w:val="21"/>
                <w:highlight w:val="none"/>
                <w:shd w:val="clear" w:color="auto" w:fill="auto"/>
              </w:rPr>
              <w:t>传感器类型: 1/2.9" Progressive Scan CMOS</w:t>
            </w:r>
          </w:p>
          <w:p>
            <w:pPr>
              <w:pStyle w:val="33"/>
              <w:rPr>
                <w:rFonts w:hint="eastAsia" w:ascii="宋体" w:hAnsi="宋体" w:cs="宋体"/>
                <w:color w:val="auto"/>
                <w:kern w:val="0"/>
                <w:highlight w:val="none"/>
                <w:shd w:val="clear" w:color="auto" w:fill="auto"/>
              </w:rPr>
            </w:pPr>
            <w:r>
              <w:rPr>
                <w:rFonts w:hint="eastAsia" w:ascii="宋体" w:hAnsi="宋体" w:cs="宋体"/>
                <w:color w:val="auto"/>
                <w:kern w:val="0"/>
                <w:highlight w:val="none"/>
                <w:shd w:val="clear" w:color="auto" w:fill="auto"/>
              </w:rPr>
              <w:t>镜头:    2.8mm/F1.6, 水平视场角104°垂直视场角55°对角线视场角120°</w:t>
            </w:r>
            <w:r>
              <w:rPr>
                <w:rFonts w:hint="eastAsia" w:ascii="宋体" w:hAnsi="宋体" w:cs="宋体"/>
                <w:color w:val="auto"/>
                <w:kern w:val="0"/>
                <w:highlight w:val="none"/>
                <w:shd w:val="clear" w:color="auto" w:fill="auto"/>
              </w:rPr>
              <w:br w:type="textWrapping"/>
            </w:r>
            <w:r>
              <w:rPr>
                <w:rFonts w:hint="eastAsia" w:ascii="宋体" w:hAnsi="宋体" w:cs="宋体"/>
                <w:color w:val="auto"/>
                <w:kern w:val="0"/>
                <w:highlight w:val="none"/>
                <w:shd w:val="clear" w:color="auto" w:fill="auto"/>
              </w:rPr>
              <w:t>4mm/F1.6, 水平视场角84°垂直视场角43°对角线视场角99°</w:t>
            </w:r>
            <w:r>
              <w:rPr>
                <w:rFonts w:hint="eastAsia" w:ascii="宋体" w:hAnsi="宋体" w:cs="宋体"/>
                <w:color w:val="auto"/>
                <w:kern w:val="0"/>
                <w:highlight w:val="none"/>
                <w:shd w:val="clear" w:color="auto" w:fill="auto"/>
              </w:rPr>
              <w:br w:type="textWrapping"/>
            </w:r>
            <w:r>
              <w:rPr>
                <w:rFonts w:hint="eastAsia" w:ascii="宋体" w:hAnsi="宋体" w:cs="宋体"/>
                <w:color w:val="auto"/>
                <w:kern w:val="0"/>
                <w:highlight w:val="none"/>
                <w:shd w:val="clear" w:color="auto" w:fill="auto"/>
              </w:rPr>
              <w:t>6mm/F1.6, 水平视场角55°垂直视场角32°对角线视场角63°</w:t>
            </w:r>
          </w:p>
          <w:p>
            <w:pPr>
              <w:pStyle w:val="33"/>
              <w:rPr>
                <w:rFonts w:hint="eastAsia" w:ascii="宋体" w:hAnsi="宋体" w:cs="宋体"/>
                <w:color w:val="auto"/>
                <w:kern w:val="0"/>
                <w:highlight w:val="none"/>
                <w:shd w:val="clear" w:color="auto" w:fill="auto"/>
              </w:rPr>
            </w:pPr>
            <w:r>
              <w:rPr>
                <w:rFonts w:hint="eastAsia" w:ascii="宋体" w:hAnsi="宋体" w:cs="宋体"/>
                <w:color w:val="auto"/>
                <w:kern w:val="0"/>
                <w:highlight w:val="none"/>
                <w:shd w:val="clear" w:color="auto" w:fill="auto"/>
              </w:rPr>
              <w:t>垂直0~75°,旋转0~360° 视频压缩标准 H.264 /H.265</w:t>
            </w:r>
          </w:p>
          <w:p>
            <w:pPr>
              <w:pStyle w:val="33"/>
              <w:rPr>
                <w:rFonts w:hint="eastAsia" w:ascii="宋体" w:hAnsi="宋体" w:cs="宋体"/>
                <w:color w:val="auto"/>
                <w:kern w:val="0"/>
                <w:highlight w:val="none"/>
                <w:shd w:val="clear" w:color="auto" w:fill="auto"/>
              </w:rPr>
            </w:pPr>
            <w:r>
              <w:rPr>
                <w:rFonts w:hint="eastAsia" w:ascii="宋体" w:hAnsi="宋体" w:cs="宋体"/>
                <w:color w:val="auto"/>
                <w:kern w:val="0"/>
                <w:highlight w:val="none"/>
                <w:shd w:val="clear" w:color="auto" w:fill="auto"/>
              </w:rPr>
              <w:t>图像镜像 : 左右,上下,中心</w:t>
            </w:r>
          </w:p>
          <w:p>
            <w:pPr>
              <w:pStyle w:val="33"/>
              <w:rPr>
                <w:rFonts w:hint="eastAsia" w:ascii="宋体" w:hAnsi="宋体" w:cs="宋体"/>
                <w:color w:val="auto"/>
                <w:kern w:val="0"/>
                <w:highlight w:val="none"/>
                <w:shd w:val="clear" w:color="auto" w:fill="auto"/>
              </w:rPr>
            </w:pPr>
            <w:r>
              <w:rPr>
                <w:rFonts w:hint="eastAsia" w:ascii="宋体" w:hAnsi="宋体" w:cs="宋体"/>
                <w:color w:val="auto"/>
                <w:kern w:val="0"/>
                <w:highlight w:val="none"/>
                <w:shd w:val="clear" w:color="auto" w:fill="auto"/>
              </w:rPr>
              <w:t>图像设置 : 饱和度,亮度,对比度,锐度通过客户端或者浏览器可调</w:t>
            </w:r>
          </w:p>
          <w:p>
            <w:pPr>
              <w:widowControl/>
              <w:jc w:val="left"/>
              <w:textAlignment w:val="center"/>
              <w:rPr>
                <w:rFonts w:ascii="新宋体" w:hAnsi="新宋体" w:eastAsia="新宋体" w:cs="新宋体"/>
                <w:bCs/>
                <w:color w:val="auto"/>
                <w:szCs w:val="21"/>
                <w:highlight w:val="none"/>
                <w:shd w:val="clear" w:color="auto" w:fill="auto"/>
              </w:rPr>
            </w:pPr>
            <w:r>
              <w:rPr>
                <w:rFonts w:hint="eastAsia" w:ascii="宋体" w:hAnsi="宋体" w:cs="宋体"/>
                <w:color w:val="auto"/>
                <w:kern w:val="0"/>
                <w:highlight w:val="none"/>
                <w:shd w:val="clear" w:color="auto" w:fill="auto"/>
              </w:rPr>
              <w:t>支持协议 : TCP/IP,ICMP,HTTP,HTTPS,FTP,DHCP,DNS,DDNS,RTP,RTSP,RTCP, NTP ,802.1X,QoS,IPv6,UDP</w:t>
            </w:r>
          </w:p>
        </w:tc>
      </w:tr>
      <w:tr>
        <w:tblPrEx>
          <w:tblCellMar>
            <w:top w:w="15" w:type="dxa"/>
            <w:left w:w="15" w:type="dxa"/>
            <w:bottom w:w="15" w:type="dxa"/>
            <w:right w:w="15" w:type="dxa"/>
          </w:tblCellMar>
        </w:tblPrEx>
        <w:trPr>
          <w:trHeight w:val="780" w:hRule="atLeast"/>
        </w:trPr>
        <w:tc>
          <w:tcPr>
            <w:tcW w:w="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3</w:t>
            </w:r>
          </w:p>
        </w:tc>
        <w:tc>
          <w:tcPr>
            <w:tcW w:w="10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桅杆式升降照明灯</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150W×2</w:t>
            </w:r>
          </w:p>
        </w:tc>
        <w:tc>
          <w:tcPr>
            <w:tcW w:w="444" w:type="dxa"/>
            <w:tcBorders>
              <w:top w:val="single" w:color="auto" w:sz="4" w:space="0"/>
              <w:left w:val="single" w:color="auto" w:sz="4" w:space="0"/>
              <w:bottom w:val="single" w:color="auto" w:sz="4" w:space="0"/>
              <w:right w:val="nil"/>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1</w:t>
            </w:r>
          </w:p>
        </w:tc>
        <w:tc>
          <w:tcPr>
            <w:tcW w:w="53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个</w:t>
            </w:r>
          </w:p>
        </w:tc>
        <w:tc>
          <w:tcPr>
            <w:tcW w:w="4793"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auto"/>
                <w:highlight w:val="none"/>
                <w:shd w:val="clear" w:color="auto" w:fill="auto"/>
              </w:rPr>
            </w:pPr>
            <w:r>
              <w:rPr>
                <w:rFonts w:hint="eastAsia"/>
                <w:color w:val="auto"/>
                <w:highlight w:val="none"/>
                <w:shd w:val="clear" w:color="auto" w:fill="auto"/>
              </w:rPr>
              <w:t>额定功率不大于150W；</w:t>
            </w:r>
          </w:p>
          <w:p>
            <w:pPr>
              <w:rPr>
                <w:rFonts w:hint="eastAsia"/>
                <w:color w:val="auto"/>
                <w:highlight w:val="none"/>
                <w:shd w:val="clear" w:color="auto" w:fill="auto"/>
              </w:rPr>
            </w:pPr>
            <w:r>
              <w:rPr>
                <w:rFonts w:hint="eastAsia"/>
                <w:color w:val="auto"/>
                <w:highlight w:val="none"/>
                <w:shd w:val="clear" w:color="auto" w:fill="auto"/>
              </w:rPr>
              <w:t>水平旋转角度大于等于360度；</w:t>
            </w:r>
          </w:p>
          <w:p>
            <w:pPr>
              <w:rPr>
                <w:rFonts w:hint="eastAsia"/>
                <w:color w:val="auto"/>
                <w:highlight w:val="none"/>
                <w:shd w:val="clear" w:color="auto" w:fill="auto"/>
              </w:rPr>
            </w:pPr>
            <w:r>
              <w:rPr>
                <w:rFonts w:hint="eastAsia"/>
                <w:color w:val="auto"/>
                <w:highlight w:val="none"/>
                <w:shd w:val="clear" w:color="auto" w:fill="auto"/>
              </w:rPr>
              <w:t>俯仰旋转角度大于等于180度；</w:t>
            </w:r>
          </w:p>
          <w:p>
            <w:pPr>
              <w:rPr>
                <w:rFonts w:hint="eastAsia"/>
                <w:color w:val="auto"/>
                <w:highlight w:val="none"/>
                <w:shd w:val="clear" w:color="auto" w:fill="auto"/>
              </w:rPr>
            </w:pPr>
            <w:r>
              <w:rPr>
                <w:rFonts w:hint="eastAsia"/>
                <w:color w:val="auto"/>
                <w:highlight w:val="none"/>
                <w:shd w:val="clear" w:color="auto" w:fill="auto"/>
              </w:rPr>
              <w:t>云台水平旋转速度小于等于21度/秒；</w:t>
            </w:r>
          </w:p>
          <w:p>
            <w:pPr>
              <w:rPr>
                <w:rFonts w:hint="eastAsia"/>
                <w:color w:val="auto"/>
                <w:highlight w:val="none"/>
                <w:shd w:val="clear" w:color="auto" w:fill="auto"/>
              </w:rPr>
            </w:pPr>
            <w:r>
              <w:rPr>
                <w:rFonts w:hint="eastAsia"/>
                <w:color w:val="auto"/>
                <w:highlight w:val="none"/>
                <w:shd w:val="clear" w:color="auto" w:fill="auto"/>
              </w:rPr>
              <w:t>升降系统从起止位置提升到最大行程位置所需时间小于230秒；</w:t>
            </w:r>
          </w:p>
          <w:p>
            <w:pPr>
              <w:rPr>
                <w:rFonts w:hint="eastAsia"/>
                <w:color w:val="auto"/>
                <w:highlight w:val="none"/>
                <w:shd w:val="clear" w:color="auto" w:fill="auto"/>
              </w:rPr>
            </w:pPr>
            <w:r>
              <w:rPr>
                <w:rFonts w:hint="eastAsia"/>
                <w:color w:val="auto"/>
                <w:highlight w:val="none"/>
                <w:shd w:val="clear" w:color="auto" w:fill="auto"/>
              </w:rPr>
              <w:t>升降系统从最大行程位置降落到起止位置所需时间小于130秒；</w:t>
            </w:r>
          </w:p>
          <w:p>
            <w:pPr>
              <w:widowControl/>
              <w:textAlignment w:val="center"/>
              <w:rPr>
                <w:rFonts w:hint="eastAsia" w:ascii="新宋体" w:hAnsi="新宋体" w:eastAsia="新宋体" w:cs="新宋体"/>
                <w:bCs/>
                <w:color w:val="auto"/>
                <w:szCs w:val="21"/>
                <w:highlight w:val="none"/>
                <w:shd w:val="clear" w:color="auto" w:fill="auto"/>
              </w:rPr>
            </w:pPr>
            <w:r>
              <w:rPr>
                <w:rFonts w:hint="eastAsia"/>
                <w:color w:val="auto"/>
                <w:highlight w:val="none"/>
                <w:shd w:val="clear" w:color="auto" w:fill="auto"/>
              </w:rPr>
              <w:t>▲</w:t>
            </w:r>
            <w:r>
              <w:rPr>
                <w:color w:val="auto"/>
                <w:highlight w:val="none"/>
                <w:shd w:val="clear" w:color="auto" w:fill="auto"/>
              </w:rPr>
              <w:t>投标人响应的技术指标及性能需提供国家承认的第三方检测机构出具的检测报告，检测报告内容中应包含招标文件要求的全部技术指标及性能</w:t>
            </w:r>
            <w:r>
              <w:rPr>
                <w:rFonts w:hint="eastAsia"/>
                <w:color w:val="auto"/>
                <w:highlight w:val="none"/>
                <w:shd w:val="clear" w:color="auto" w:fill="auto"/>
              </w:rPr>
              <w:t>。</w:t>
            </w:r>
          </w:p>
        </w:tc>
      </w:tr>
      <w:tr>
        <w:tblPrEx>
          <w:tblCellMar>
            <w:top w:w="15" w:type="dxa"/>
            <w:left w:w="15" w:type="dxa"/>
            <w:bottom w:w="15" w:type="dxa"/>
            <w:right w:w="15" w:type="dxa"/>
          </w:tblCellMar>
        </w:tblPrEx>
        <w:trPr>
          <w:trHeight w:val="301" w:hRule="atLeast"/>
        </w:trPr>
        <w:tc>
          <w:tcPr>
            <w:tcW w:w="54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4</w:t>
            </w:r>
          </w:p>
        </w:tc>
        <w:tc>
          <w:tcPr>
            <w:tcW w:w="105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360度全景行车辅助系统</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四路摄像头</w:t>
            </w:r>
          </w:p>
        </w:tc>
        <w:tc>
          <w:tcPr>
            <w:tcW w:w="444" w:type="dxa"/>
            <w:tcBorders>
              <w:top w:val="single" w:color="auto" w:sz="4" w:space="0"/>
              <w:left w:val="single" w:color="auto" w:sz="4" w:space="0"/>
              <w:bottom w:val="single" w:color="auto" w:sz="4" w:space="0"/>
              <w:right w:val="nil"/>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1</w:t>
            </w:r>
          </w:p>
        </w:tc>
        <w:tc>
          <w:tcPr>
            <w:tcW w:w="53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套</w:t>
            </w:r>
          </w:p>
        </w:tc>
        <w:tc>
          <w:tcPr>
            <w:tcW w:w="4793"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highlight w:val="none"/>
                <w:shd w:val="clear" w:color="auto" w:fill="auto"/>
              </w:rPr>
            </w:pPr>
            <w:r>
              <w:rPr>
                <w:rFonts w:hint="eastAsia"/>
                <w:color w:val="auto"/>
                <w:highlight w:val="none"/>
                <w:shd w:val="clear" w:color="auto" w:fill="auto"/>
              </w:rPr>
              <w:t>四路鸟瞰辅助系统+变道系统：</w:t>
            </w:r>
          </w:p>
          <w:p>
            <w:pPr>
              <w:rPr>
                <w:rFonts w:hint="eastAsia"/>
                <w:color w:val="auto"/>
                <w:highlight w:val="none"/>
                <w:shd w:val="clear" w:color="auto" w:fill="auto"/>
              </w:rPr>
            </w:pPr>
            <w:r>
              <w:rPr>
                <w:rFonts w:hint="eastAsia"/>
                <w:color w:val="auto"/>
                <w:highlight w:val="none"/>
                <w:shd w:val="clear" w:color="auto" w:fill="auto"/>
              </w:rPr>
              <w:t xml:space="preserve">内置360度无缝链接软件 </w:t>
            </w:r>
          </w:p>
          <w:p>
            <w:pPr>
              <w:rPr>
                <w:rFonts w:hint="eastAsia"/>
                <w:color w:val="auto"/>
                <w:highlight w:val="none"/>
                <w:shd w:val="clear" w:color="auto" w:fill="auto"/>
              </w:rPr>
            </w:pPr>
            <w:r>
              <w:rPr>
                <w:rFonts w:hint="eastAsia"/>
                <w:color w:val="auto"/>
                <w:highlight w:val="none"/>
                <w:shd w:val="clear" w:color="auto" w:fill="auto"/>
              </w:rPr>
              <w:t>功能特点：</w:t>
            </w:r>
          </w:p>
          <w:p>
            <w:pPr>
              <w:rPr>
                <w:rFonts w:hint="eastAsia"/>
                <w:color w:val="auto"/>
                <w:highlight w:val="none"/>
                <w:shd w:val="clear" w:color="auto" w:fill="auto"/>
              </w:rPr>
            </w:pPr>
            <w:r>
              <w:rPr>
                <w:rFonts w:hint="eastAsia"/>
                <w:color w:val="auto"/>
                <w:highlight w:val="none"/>
                <w:shd w:val="clear" w:color="auto" w:fill="auto"/>
              </w:rPr>
              <w:t>1、汽车打火，3D环视一周自动检视各方位摄像头，显示于显示屏上，安全起步；</w:t>
            </w:r>
          </w:p>
          <w:p>
            <w:pPr>
              <w:rPr>
                <w:rFonts w:hint="eastAsia"/>
                <w:color w:val="auto"/>
                <w:highlight w:val="none"/>
                <w:shd w:val="clear" w:color="auto" w:fill="auto"/>
              </w:rPr>
            </w:pPr>
            <w:r>
              <w:rPr>
                <w:rFonts w:hint="eastAsia"/>
                <w:color w:val="auto"/>
                <w:highlight w:val="none"/>
                <w:shd w:val="clear" w:color="auto" w:fill="auto"/>
              </w:rPr>
              <w:t xml:space="preserve">2、退出“R”档时，自动显示前方；    </w:t>
            </w:r>
          </w:p>
          <w:p>
            <w:pPr>
              <w:rPr>
                <w:rFonts w:hint="eastAsia"/>
                <w:color w:val="auto"/>
                <w:highlight w:val="none"/>
                <w:shd w:val="clear" w:color="auto" w:fill="auto"/>
              </w:rPr>
            </w:pPr>
            <w:r>
              <w:rPr>
                <w:rFonts w:hint="eastAsia"/>
                <w:color w:val="auto"/>
                <w:highlight w:val="none"/>
                <w:shd w:val="clear" w:color="auto" w:fill="auto"/>
              </w:rPr>
              <w:t>3、原车远光灯和转向灯操作；</w:t>
            </w:r>
          </w:p>
          <w:p>
            <w:pPr>
              <w:rPr>
                <w:color w:val="auto"/>
                <w:highlight w:val="none"/>
                <w:shd w:val="clear" w:color="auto" w:fill="auto"/>
              </w:rPr>
            </w:pPr>
            <w:r>
              <w:rPr>
                <w:rFonts w:hint="eastAsia"/>
                <w:color w:val="auto"/>
                <w:highlight w:val="none"/>
                <w:shd w:val="clear" w:color="auto" w:fill="auto"/>
              </w:rPr>
              <w:t>4、无线一键通按键操作，可根据驾驶员需求实时360度旋转画面；</w:t>
            </w:r>
          </w:p>
          <w:p>
            <w:pPr>
              <w:rPr>
                <w:color w:val="auto"/>
                <w:highlight w:val="none"/>
                <w:shd w:val="clear" w:color="auto" w:fill="auto"/>
              </w:rPr>
            </w:pPr>
            <w:r>
              <w:rPr>
                <w:rFonts w:hint="eastAsia"/>
                <w:color w:val="auto"/>
                <w:highlight w:val="none"/>
                <w:shd w:val="clear" w:color="auto" w:fill="auto"/>
              </w:rPr>
              <w:t>5、支持窄道模式:左右摄像头同时显示观看左右两侧地面</w:t>
            </w:r>
          </w:p>
          <w:p>
            <w:pPr>
              <w:rPr>
                <w:rFonts w:hint="eastAsia"/>
                <w:color w:val="auto"/>
                <w:highlight w:val="none"/>
                <w:shd w:val="clear" w:color="auto" w:fill="auto"/>
              </w:rPr>
            </w:pPr>
            <w:r>
              <w:rPr>
                <w:rFonts w:hint="eastAsia"/>
                <w:color w:val="auto"/>
                <w:highlight w:val="none"/>
                <w:shd w:val="clear" w:color="auto" w:fill="auto"/>
              </w:rPr>
              <w:t>6、打火4路自动循环覆盖记录；</w:t>
            </w:r>
          </w:p>
          <w:p>
            <w:pPr>
              <w:rPr>
                <w:rFonts w:hint="eastAsia"/>
                <w:color w:val="auto"/>
                <w:highlight w:val="none"/>
                <w:shd w:val="clear" w:color="auto" w:fill="auto"/>
              </w:rPr>
            </w:pPr>
            <w:r>
              <w:rPr>
                <w:rFonts w:hint="eastAsia"/>
                <w:color w:val="auto"/>
                <w:highlight w:val="none"/>
                <w:shd w:val="clear" w:color="auto" w:fill="auto"/>
              </w:rPr>
              <w:t>7、停车振动记录≥1.5分钟；</w:t>
            </w:r>
          </w:p>
          <w:p>
            <w:pPr>
              <w:rPr>
                <w:rFonts w:hint="eastAsia" w:ascii="新宋体" w:hAnsi="新宋体" w:eastAsia="新宋体" w:cs="新宋体"/>
                <w:bCs/>
                <w:color w:val="auto"/>
                <w:szCs w:val="21"/>
                <w:highlight w:val="none"/>
                <w:shd w:val="clear" w:color="auto" w:fill="auto"/>
              </w:rPr>
            </w:pPr>
            <w:r>
              <w:rPr>
                <w:rFonts w:hint="eastAsia"/>
                <w:color w:val="auto"/>
                <w:highlight w:val="none"/>
                <w:shd w:val="clear" w:color="auto" w:fill="auto"/>
              </w:rPr>
              <w:t>8、变道系统。</w:t>
            </w:r>
          </w:p>
        </w:tc>
      </w:tr>
      <w:tr>
        <w:tblPrEx>
          <w:tblCellMar>
            <w:top w:w="15" w:type="dxa"/>
            <w:left w:w="15" w:type="dxa"/>
            <w:bottom w:w="15" w:type="dxa"/>
            <w:right w:w="15" w:type="dxa"/>
          </w:tblCellMar>
        </w:tblPrEx>
        <w:trPr>
          <w:trHeight w:val="390" w:hRule="atLeast"/>
        </w:trPr>
        <w:tc>
          <w:tcPr>
            <w:tcW w:w="5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Cs/>
                <w:color w:val="auto"/>
                <w:szCs w:val="21"/>
                <w:highlight w:val="none"/>
                <w:shd w:val="clear" w:color="auto" w:fill="auto"/>
              </w:rPr>
            </w:pPr>
          </w:p>
        </w:tc>
        <w:tc>
          <w:tcPr>
            <w:tcW w:w="105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Cs/>
                <w:color w:val="auto"/>
                <w:szCs w:val="21"/>
                <w:highlight w:val="none"/>
                <w:shd w:val="clear" w:color="auto" w:fill="auto"/>
              </w:rPr>
            </w:pP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10.1高清显示屏</w:t>
            </w:r>
          </w:p>
        </w:tc>
        <w:tc>
          <w:tcPr>
            <w:tcW w:w="444" w:type="dxa"/>
            <w:tcBorders>
              <w:top w:val="single" w:color="auto" w:sz="4" w:space="0"/>
              <w:left w:val="single" w:color="auto" w:sz="4" w:space="0"/>
              <w:bottom w:val="single" w:color="auto" w:sz="4" w:space="0"/>
              <w:right w:val="nil"/>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1</w:t>
            </w:r>
          </w:p>
        </w:tc>
        <w:tc>
          <w:tcPr>
            <w:tcW w:w="53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套</w:t>
            </w:r>
          </w:p>
        </w:tc>
        <w:tc>
          <w:tcPr>
            <w:tcW w:w="47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bCs/>
                <w:color w:val="auto"/>
                <w:szCs w:val="21"/>
                <w:highlight w:val="none"/>
                <w:shd w:val="clear" w:color="auto" w:fill="auto"/>
              </w:rPr>
            </w:pPr>
            <w:r>
              <w:rPr>
                <w:rFonts w:hint="eastAsia"/>
                <w:color w:val="auto"/>
                <w:highlight w:val="none"/>
                <w:shd w:val="clear" w:color="auto" w:fill="auto"/>
              </w:rPr>
              <w:t>高亮、高清，尺寸≥10.1寸LCD屏</w:t>
            </w:r>
          </w:p>
        </w:tc>
      </w:tr>
      <w:tr>
        <w:tblPrEx>
          <w:tblCellMar>
            <w:top w:w="15" w:type="dxa"/>
            <w:left w:w="15" w:type="dxa"/>
            <w:bottom w:w="15" w:type="dxa"/>
            <w:right w:w="15" w:type="dxa"/>
          </w:tblCellMar>
        </w:tblPrEx>
        <w:trPr>
          <w:trHeight w:val="390" w:hRule="atLeast"/>
        </w:trPr>
        <w:tc>
          <w:tcPr>
            <w:tcW w:w="5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Cs/>
                <w:color w:val="auto"/>
                <w:szCs w:val="21"/>
                <w:highlight w:val="none"/>
                <w:shd w:val="clear" w:color="auto" w:fill="auto"/>
              </w:rPr>
            </w:pPr>
          </w:p>
        </w:tc>
        <w:tc>
          <w:tcPr>
            <w:tcW w:w="105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Cs/>
                <w:color w:val="auto"/>
                <w:szCs w:val="21"/>
                <w:highlight w:val="none"/>
                <w:shd w:val="clear" w:color="auto" w:fill="auto"/>
              </w:rPr>
            </w:pP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显示屏底座</w:t>
            </w:r>
          </w:p>
        </w:tc>
        <w:tc>
          <w:tcPr>
            <w:tcW w:w="444" w:type="dxa"/>
            <w:tcBorders>
              <w:top w:val="single" w:color="auto" w:sz="4" w:space="0"/>
              <w:left w:val="single" w:color="auto" w:sz="4" w:space="0"/>
              <w:bottom w:val="single" w:color="auto" w:sz="4" w:space="0"/>
              <w:right w:val="nil"/>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1</w:t>
            </w:r>
          </w:p>
        </w:tc>
        <w:tc>
          <w:tcPr>
            <w:tcW w:w="53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个</w:t>
            </w:r>
          </w:p>
        </w:tc>
        <w:tc>
          <w:tcPr>
            <w:tcW w:w="47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bCs/>
                <w:color w:val="auto"/>
                <w:szCs w:val="21"/>
                <w:highlight w:val="none"/>
                <w:shd w:val="clear" w:color="auto" w:fill="auto"/>
              </w:rPr>
            </w:pPr>
            <w:r>
              <w:rPr>
                <w:rFonts w:hint="eastAsia"/>
                <w:color w:val="auto"/>
                <w:highlight w:val="none"/>
                <w:shd w:val="clear" w:color="auto" w:fill="auto"/>
              </w:rPr>
              <w:t>仪表台定制</w:t>
            </w:r>
          </w:p>
        </w:tc>
      </w:tr>
      <w:tr>
        <w:tblPrEx>
          <w:tblCellMar>
            <w:top w:w="15" w:type="dxa"/>
            <w:left w:w="15" w:type="dxa"/>
            <w:bottom w:w="15" w:type="dxa"/>
            <w:right w:w="15" w:type="dxa"/>
          </w:tblCellMar>
        </w:tblPrEx>
        <w:trPr>
          <w:trHeight w:val="360" w:hRule="atLeast"/>
        </w:trPr>
        <w:tc>
          <w:tcPr>
            <w:tcW w:w="5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Cs/>
                <w:color w:val="auto"/>
                <w:szCs w:val="21"/>
                <w:highlight w:val="none"/>
                <w:shd w:val="clear" w:color="auto" w:fill="auto"/>
              </w:rPr>
            </w:pPr>
          </w:p>
        </w:tc>
        <w:tc>
          <w:tcPr>
            <w:tcW w:w="105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Cs/>
                <w:color w:val="auto"/>
                <w:szCs w:val="21"/>
                <w:highlight w:val="none"/>
                <w:shd w:val="clear" w:color="auto" w:fill="auto"/>
              </w:rPr>
            </w:pP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4画面行车记录器</w:t>
            </w:r>
          </w:p>
        </w:tc>
        <w:tc>
          <w:tcPr>
            <w:tcW w:w="444" w:type="dxa"/>
            <w:tcBorders>
              <w:top w:val="single" w:color="auto" w:sz="4" w:space="0"/>
              <w:left w:val="single" w:color="auto" w:sz="4" w:space="0"/>
              <w:bottom w:val="single" w:color="auto" w:sz="4" w:space="0"/>
              <w:right w:val="nil"/>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1</w:t>
            </w:r>
          </w:p>
        </w:tc>
        <w:tc>
          <w:tcPr>
            <w:tcW w:w="53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个</w:t>
            </w:r>
          </w:p>
        </w:tc>
        <w:tc>
          <w:tcPr>
            <w:tcW w:w="4793" w:type="dxa"/>
            <w:tcBorders>
              <w:top w:val="single" w:color="auto" w:sz="4" w:space="0"/>
              <w:left w:val="single" w:color="auto" w:sz="4" w:space="0"/>
              <w:bottom w:val="single" w:color="auto" w:sz="4" w:space="0"/>
              <w:right w:val="single" w:color="auto" w:sz="4" w:space="0"/>
            </w:tcBorders>
            <w:noWrap w:val="0"/>
            <w:vAlign w:val="center"/>
          </w:tcPr>
          <w:p>
            <w:pPr>
              <w:rPr>
                <w:color w:val="auto"/>
                <w:highlight w:val="none"/>
                <w:shd w:val="clear" w:color="auto" w:fill="auto"/>
              </w:rPr>
            </w:pPr>
            <w:r>
              <w:rPr>
                <w:rFonts w:hint="eastAsia"/>
                <w:color w:val="auto"/>
                <w:highlight w:val="none"/>
                <w:shd w:val="clear" w:color="auto" w:fill="auto"/>
              </w:rPr>
              <w:t>硬盘容量≥500G，可实现CIF、HD1和D1格式录像，汽车行驶信息记录可接4路模拟 + 一路高清输入，它采用高速处理器和嵌入式操作系统最选进的H.264视频压缩/解压缩技术、网络技术</w:t>
            </w:r>
          </w:p>
          <w:p>
            <w:pPr>
              <w:rPr>
                <w:rFonts w:hint="eastAsia" w:ascii="新宋体" w:hAnsi="新宋体" w:eastAsia="新宋体" w:cs="新宋体"/>
                <w:bCs/>
                <w:color w:val="auto"/>
                <w:szCs w:val="21"/>
                <w:highlight w:val="none"/>
                <w:shd w:val="clear" w:color="auto" w:fill="auto"/>
              </w:rPr>
            </w:pPr>
            <w:r>
              <w:rPr>
                <w:rFonts w:hint="eastAsia"/>
                <w:color w:val="auto"/>
                <w:highlight w:val="none"/>
                <w:shd w:val="clear" w:color="auto" w:fill="auto"/>
              </w:rPr>
              <w:t>配合中心软件可实现报警联动的中央监控、远程管理及回放分析产品外观简洁、具有超强抗振，安装灵活方便，功能强大，可靠性高。</w:t>
            </w:r>
          </w:p>
        </w:tc>
      </w:tr>
      <w:tr>
        <w:tblPrEx>
          <w:tblCellMar>
            <w:top w:w="15" w:type="dxa"/>
            <w:left w:w="15" w:type="dxa"/>
            <w:bottom w:w="15" w:type="dxa"/>
            <w:right w:w="15" w:type="dxa"/>
          </w:tblCellMar>
        </w:tblPrEx>
        <w:trPr>
          <w:trHeight w:val="360" w:hRule="atLeast"/>
        </w:trPr>
        <w:tc>
          <w:tcPr>
            <w:tcW w:w="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5</w:t>
            </w:r>
          </w:p>
        </w:tc>
        <w:tc>
          <w:tcPr>
            <w:tcW w:w="10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催泪炮</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九管防</w:t>
            </w:r>
            <w:r>
              <w:rPr>
                <w:rFonts w:hint="eastAsia" w:ascii="新宋体" w:hAnsi="新宋体" w:eastAsia="新宋体" w:cs="新宋体"/>
                <w:bCs/>
                <w:color w:val="auto"/>
                <w:kern w:val="0"/>
                <w:szCs w:val="21"/>
                <w:highlight w:val="none"/>
                <w:shd w:val="clear" w:color="auto" w:fill="auto"/>
                <w:lang w:eastAsia="zh-CN" w:bidi="ar"/>
              </w:rPr>
              <w:t>爆</w:t>
            </w:r>
            <w:r>
              <w:rPr>
                <w:rFonts w:hint="eastAsia" w:ascii="新宋体" w:hAnsi="新宋体" w:eastAsia="新宋体" w:cs="新宋体"/>
                <w:bCs/>
                <w:color w:val="auto"/>
                <w:kern w:val="0"/>
                <w:szCs w:val="21"/>
                <w:highlight w:val="none"/>
                <w:shd w:val="clear" w:color="auto" w:fill="auto"/>
                <w:lang w:bidi="ar"/>
              </w:rPr>
              <w:t>发射器</w:t>
            </w:r>
          </w:p>
        </w:tc>
        <w:tc>
          <w:tcPr>
            <w:tcW w:w="444" w:type="dxa"/>
            <w:tcBorders>
              <w:top w:val="single" w:color="auto" w:sz="4" w:space="0"/>
              <w:left w:val="single" w:color="auto" w:sz="4" w:space="0"/>
              <w:bottom w:val="single" w:color="auto" w:sz="4" w:space="0"/>
              <w:right w:val="nil"/>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1</w:t>
            </w:r>
          </w:p>
        </w:tc>
        <w:tc>
          <w:tcPr>
            <w:tcW w:w="53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具</w:t>
            </w:r>
          </w:p>
        </w:tc>
        <w:tc>
          <w:tcPr>
            <w:tcW w:w="479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textAlignment w:val="center"/>
              <w:rPr>
                <w:rFonts w:hint="eastAsia" w:ascii="新宋体" w:hAnsi="新宋体" w:eastAsia="新宋体" w:cs="新宋体"/>
                <w:bCs/>
                <w:color w:val="auto"/>
                <w:szCs w:val="21"/>
                <w:highlight w:val="none"/>
                <w:shd w:val="clear" w:color="auto" w:fill="auto"/>
              </w:rPr>
            </w:pPr>
            <w:r>
              <w:rPr>
                <w:rFonts w:hint="eastAsia"/>
                <w:color w:val="auto"/>
                <w:highlight w:val="none"/>
                <w:shd w:val="clear" w:color="auto" w:fill="auto"/>
              </w:rPr>
              <w:t>安装于车顶炮塔一侧，口径：38mm   发射器长×宽×高≤（mm）：375×295×288   火力布区≥（m）：30×40   发射管长：180mm   弹匣容量：9发   发射器重：≤20kg  射击方式：电击发，最大射程：≥130m ，能发射多种性能防暴弹，可在短时间内向活动目标射击，并能根据实战需要实现单发射击、三发齐射、九发齐射，用12V直流电击发，可迅速制止、驱散非法集会、游行。</w:t>
            </w:r>
          </w:p>
        </w:tc>
      </w:tr>
      <w:tr>
        <w:tblPrEx>
          <w:tblCellMar>
            <w:top w:w="15" w:type="dxa"/>
            <w:left w:w="15" w:type="dxa"/>
            <w:bottom w:w="15" w:type="dxa"/>
            <w:right w:w="15" w:type="dxa"/>
          </w:tblCellMar>
        </w:tblPrEx>
        <w:trPr>
          <w:trHeight w:val="660" w:hRule="atLeast"/>
        </w:trPr>
        <w:tc>
          <w:tcPr>
            <w:tcW w:w="5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6</w:t>
            </w:r>
          </w:p>
        </w:tc>
        <w:tc>
          <w:tcPr>
            <w:tcW w:w="10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专网通讯</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车载电台</w:t>
            </w:r>
          </w:p>
        </w:tc>
        <w:tc>
          <w:tcPr>
            <w:tcW w:w="444" w:type="dxa"/>
            <w:tcBorders>
              <w:top w:val="single" w:color="auto" w:sz="4" w:space="0"/>
              <w:left w:val="single" w:color="auto" w:sz="4" w:space="0"/>
              <w:bottom w:val="single" w:color="auto" w:sz="4" w:space="0"/>
              <w:right w:val="nil"/>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1</w:t>
            </w:r>
          </w:p>
        </w:tc>
        <w:tc>
          <w:tcPr>
            <w:tcW w:w="53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套</w:t>
            </w:r>
          </w:p>
        </w:tc>
        <w:tc>
          <w:tcPr>
            <w:tcW w:w="479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jc w:val="left"/>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szCs w:val="21"/>
                <w:highlight w:val="none"/>
                <w:shd w:val="clear" w:color="auto" w:fill="auto"/>
              </w:rPr>
              <w:t xml:space="preserve">频率范围 UHF1:400-470MHz     UHF3:350-400MHz    VHF:136-174MHz </w:t>
            </w:r>
          </w:p>
          <w:p>
            <w:pPr>
              <w:widowControl/>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szCs w:val="21"/>
                <w:highlight w:val="none"/>
                <w:shd w:val="clear" w:color="auto" w:fill="auto"/>
              </w:rPr>
              <w:t xml:space="preserve">信道容量 1024 </w:t>
            </w:r>
          </w:p>
          <w:p>
            <w:pPr>
              <w:widowControl/>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szCs w:val="21"/>
                <w:highlight w:val="none"/>
                <w:shd w:val="clear" w:color="auto" w:fill="auto"/>
              </w:rPr>
              <w:t xml:space="preserve">区域容量 64（每个区域最大16群组） </w:t>
            </w:r>
          </w:p>
          <w:p>
            <w:pPr>
              <w:widowControl/>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szCs w:val="21"/>
                <w:highlight w:val="none"/>
                <w:shd w:val="clear" w:color="auto" w:fill="auto"/>
              </w:rPr>
              <w:t xml:space="preserve">信道间隔 12.5kHz/20KHz/25KHz </w:t>
            </w:r>
          </w:p>
          <w:p>
            <w:pPr>
              <w:widowControl/>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szCs w:val="21"/>
                <w:highlight w:val="none"/>
                <w:shd w:val="clear" w:color="auto" w:fill="auto"/>
              </w:rPr>
              <w:t xml:space="preserve">频率稳定度 ±0.5ppm </w:t>
            </w:r>
          </w:p>
          <w:p>
            <w:pPr>
              <w:widowControl/>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szCs w:val="21"/>
                <w:highlight w:val="none"/>
                <w:shd w:val="clear" w:color="auto" w:fill="auto"/>
              </w:rPr>
              <w:t xml:space="preserve">工作电压 交流90V-285V 或 直流13.6V ± 15% </w:t>
            </w:r>
          </w:p>
          <w:p>
            <w:pPr>
              <w:widowControl/>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szCs w:val="21"/>
                <w:highlight w:val="none"/>
                <w:shd w:val="clear" w:color="auto" w:fill="auto"/>
              </w:rPr>
              <w:t xml:space="preserve">外形尺寸 49×178×156mm </w:t>
            </w:r>
          </w:p>
          <w:p>
            <w:pPr>
              <w:widowControl/>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szCs w:val="21"/>
                <w:highlight w:val="none"/>
                <w:shd w:val="clear" w:color="auto" w:fill="auto"/>
              </w:rPr>
              <w:t xml:space="preserve">整机重量 约1.3Kg </w:t>
            </w:r>
          </w:p>
          <w:p>
            <w:pPr>
              <w:widowControl/>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szCs w:val="21"/>
                <w:highlight w:val="none"/>
                <w:shd w:val="clear" w:color="auto" w:fill="auto"/>
              </w:rPr>
              <w:t xml:space="preserve">显示屏 2.0吋真彩屏，220×176分辨率，4行文本显示 </w:t>
            </w:r>
          </w:p>
          <w:p>
            <w:pPr>
              <w:widowControl/>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szCs w:val="21"/>
                <w:highlight w:val="none"/>
                <w:shd w:val="clear" w:color="auto" w:fill="auto"/>
              </w:rPr>
              <w:t xml:space="preserve">数字声码器类型 支持NVOC 或 AMBE++ </w:t>
            </w:r>
          </w:p>
          <w:p>
            <w:pPr>
              <w:widowControl/>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szCs w:val="21"/>
                <w:highlight w:val="none"/>
                <w:shd w:val="clear" w:color="auto" w:fill="auto"/>
              </w:rPr>
              <w:t xml:space="preserve">蓝牙设备 支持蓝牙2.1/4.0协议，可支持蓝牙音频和蓝牙PTT设备 </w:t>
            </w:r>
          </w:p>
          <w:p>
            <w:pPr>
              <w:widowControl/>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szCs w:val="21"/>
                <w:highlight w:val="none"/>
                <w:shd w:val="clear" w:color="auto" w:fill="auto"/>
              </w:rPr>
              <w:t xml:space="preserve">实时时间 支持屏幕显示当前时间 </w:t>
            </w:r>
          </w:p>
          <w:p>
            <w:pPr>
              <w:widowControl/>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szCs w:val="21"/>
                <w:highlight w:val="none"/>
                <w:shd w:val="clear" w:color="auto" w:fill="auto"/>
              </w:rPr>
              <w:t xml:space="preserve">定位系统 支持北斗/GPS </w:t>
            </w:r>
          </w:p>
          <w:p>
            <w:pPr>
              <w:widowControl/>
              <w:textAlignment w:val="center"/>
              <w:rPr>
                <w:rFonts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szCs w:val="21"/>
                <w:highlight w:val="none"/>
                <w:shd w:val="clear" w:color="auto" w:fill="auto"/>
              </w:rPr>
              <w:t xml:space="preserve">加密系统 支持，可支持公安加密设备 </w:t>
            </w:r>
          </w:p>
        </w:tc>
      </w:tr>
      <w:tr>
        <w:tblPrEx>
          <w:tblCellMar>
            <w:top w:w="15" w:type="dxa"/>
            <w:left w:w="15" w:type="dxa"/>
            <w:bottom w:w="15" w:type="dxa"/>
            <w:right w:w="15" w:type="dxa"/>
          </w:tblCellMar>
        </w:tblPrEx>
        <w:trPr>
          <w:trHeight w:val="420" w:hRule="atLeast"/>
        </w:trPr>
        <w:tc>
          <w:tcPr>
            <w:tcW w:w="54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7</w:t>
            </w:r>
          </w:p>
        </w:tc>
        <w:tc>
          <w:tcPr>
            <w:tcW w:w="105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强声广播</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广播功放机</w:t>
            </w:r>
          </w:p>
        </w:tc>
        <w:tc>
          <w:tcPr>
            <w:tcW w:w="444" w:type="dxa"/>
            <w:tcBorders>
              <w:top w:val="single" w:color="auto" w:sz="4" w:space="0"/>
              <w:left w:val="single" w:color="auto" w:sz="4" w:space="0"/>
              <w:bottom w:val="single" w:color="auto" w:sz="4" w:space="0"/>
              <w:right w:val="nil"/>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1</w:t>
            </w:r>
          </w:p>
        </w:tc>
        <w:tc>
          <w:tcPr>
            <w:tcW w:w="53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台</w:t>
            </w:r>
          </w:p>
        </w:tc>
        <w:tc>
          <w:tcPr>
            <w:tcW w:w="47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top"/>
          </w:tcPr>
          <w:p>
            <w:pPr>
              <w:rPr>
                <w:rFonts w:hint="eastAsia"/>
                <w:color w:val="auto"/>
                <w:highlight w:val="none"/>
                <w:shd w:val="clear" w:color="auto" w:fill="auto"/>
              </w:rPr>
            </w:pPr>
            <w:r>
              <w:rPr>
                <w:rFonts w:hint="eastAsia"/>
                <w:color w:val="auto"/>
                <w:highlight w:val="none"/>
                <w:shd w:val="clear" w:color="auto" w:fill="auto"/>
              </w:rPr>
              <w:t>额定电源：220V；</w:t>
            </w:r>
          </w:p>
          <w:p>
            <w:pPr>
              <w:rPr>
                <w:rFonts w:hint="eastAsia"/>
                <w:color w:val="auto"/>
                <w:highlight w:val="none"/>
                <w:shd w:val="clear" w:color="auto" w:fill="auto"/>
              </w:rPr>
            </w:pPr>
            <w:r>
              <w:rPr>
                <w:rFonts w:hint="eastAsia"/>
                <w:color w:val="auto"/>
                <w:highlight w:val="none"/>
                <w:shd w:val="clear" w:color="auto" w:fill="auto"/>
              </w:rPr>
              <w:t>额定频率范围：380~16500Hz；</w:t>
            </w:r>
          </w:p>
          <w:p>
            <w:pPr>
              <w:rPr>
                <w:rFonts w:hint="eastAsia"/>
                <w:color w:val="auto"/>
                <w:highlight w:val="none"/>
                <w:shd w:val="clear" w:color="auto" w:fill="auto"/>
              </w:rPr>
            </w:pPr>
            <w:r>
              <w:rPr>
                <w:rFonts w:hint="eastAsia"/>
                <w:color w:val="auto"/>
                <w:highlight w:val="none"/>
                <w:shd w:val="clear" w:color="auto" w:fill="auto"/>
              </w:rPr>
              <w:t>信噪比大于等于81.5dB；</w:t>
            </w:r>
          </w:p>
          <w:p>
            <w:pPr>
              <w:rPr>
                <w:rFonts w:hint="eastAsia"/>
                <w:color w:val="auto"/>
                <w:highlight w:val="none"/>
                <w:shd w:val="clear" w:color="auto" w:fill="auto"/>
              </w:rPr>
            </w:pPr>
            <w:r>
              <w:rPr>
                <w:rFonts w:hint="eastAsia"/>
                <w:color w:val="auto"/>
                <w:highlight w:val="none"/>
                <w:shd w:val="clear" w:color="auto" w:fill="auto"/>
              </w:rPr>
              <w:t>总谐波失真小于0.5%；</w:t>
            </w:r>
          </w:p>
          <w:p>
            <w:pPr>
              <w:rPr>
                <w:rFonts w:hint="eastAsia"/>
                <w:color w:val="auto"/>
                <w:highlight w:val="none"/>
                <w:shd w:val="clear" w:color="auto" w:fill="auto"/>
              </w:rPr>
            </w:pPr>
            <w:r>
              <w:rPr>
                <w:rFonts w:hint="eastAsia"/>
                <w:color w:val="auto"/>
                <w:highlight w:val="none"/>
                <w:shd w:val="clear" w:color="auto" w:fill="auto"/>
              </w:rPr>
              <w:t>额定输出功率小于360；</w:t>
            </w:r>
          </w:p>
          <w:p>
            <w:pPr>
              <w:widowControl/>
              <w:textAlignment w:val="center"/>
              <w:rPr>
                <w:rFonts w:hint="eastAsia" w:ascii="新宋体" w:hAnsi="新宋体" w:eastAsia="新宋体" w:cs="新宋体"/>
                <w:bCs/>
                <w:color w:val="auto"/>
                <w:szCs w:val="21"/>
                <w:highlight w:val="none"/>
                <w:shd w:val="clear" w:color="auto" w:fill="auto"/>
              </w:rPr>
            </w:pPr>
            <w:r>
              <w:rPr>
                <w:rFonts w:hint="eastAsia"/>
                <w:color w:val="auto"/>
                <w:highlight w:val="none"/>
                <w:shd w:val="clear" w:color="auto" w:fill="auto"/>
              </w:rPr>
              <w:t>▲</w:t>
            </w:r>
            <w:r>
              <w:rPr>
                <w:color w:val="auto"/>
                <w:highlight w:val="none"/>
                <w:shd w:val="clear" w:color="auto" w:fill="auto"/>
              </w:rPr>
              <w:t>投标人响应的技术指标及性能需提供国家承认的第三方检测机构出具的检测报告，检测报告内容中应包含招标文件要求的全部技术指标及性能</w:t>
            </w:r>
            <w:r>
              <w:rPr>
                <w:rFonts w:hint="eastAsia"/>
                <w:color w:val="auto"/>
                <w:highlight w:val="none"/>
                <w:shd w:val="clear" w:color="auto" w:fill="auto"/>
              </w:rPr>
              <w:t>。</w:t>
            </w:r>
          </w:p>
        </w:tc>
      </w:tr>
      <w:tr>
        <w:tblPrEx>
          <w:tblCellMar>
            <w:top w:w="15" w:type="dxa"/>
            <w:left w:w="15" w:type="dxa"/>
            <w:bottom w:w="15" w:type="dxa"/>
            <w:right w:w="15" w:type="dxa"/>
          </w:tblCellMar>
        </w:tblPrEx>
        <w:trPr>
          <w:trHeight w:val="301" w:hRule="atLeast"/>
        </w:trPr>
        <w:tc>
          <w:tcPr>
            <w:tcW w:w="54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Cs/>
                <w:color w:val="auto"/>
                <w:szCs w:val="21"/>
                <w:highlight w:val="none"/>
                <w:shd w:val="clear" w:color="auto" w:fill="auto"/>
              </w:rPr>
            </w:pPr>
          </w:p>
        </w:tc>
        <w:tc>
          <w:tcPr>
            <w:tcW w:w="105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Cs/>
                <w:color w:val="auto"/>
                <w:szCs w:val="21"/>
                <w:highlight w:val="none"/>
                <w:shd w:val="clear" w:color="auto" w:fill="auto"/>
              </w:rPr>
            </w:pP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广播喇叭</w:t>
            </w:r>
          </w:p>
        </w:tc>
        <w:tc>
          <w:tcPr>
            <w:tcW w:w="444" w:type="dxa"/>
            <w:tcBorders>
              <w:top w:val="single" w:color="auto" w:sz="4" w:space="0"/>
              <w:left w:val="single" w:color="auto" w:sz="4" w:space="0"/>
              <w:bottom w:val="single" w:color="auto" w:sz="4" w:space="0"/>
              <w:right w:val="nil"/>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4</w:t>
            </w:r>
          </w:p>
        </w:tc>
        <w:tc>
          <w:tcPr>
            <w:tcW w:w="532"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新宋体" w:hAnsi="新宋体" w:eastAsia="新宋体" w:cs="新宋体"/>
                <w:bCs/>
                <w:color w:val="auto"/>
                <w:szCs w:val="21"/>
                <w:highlight w:val="none"/>
                <w:shd w:val="clear" w:color="auto" w:fill="auto"/>
              </w:rPr>
            </w:pPr>
            <w:r>
              <w:rPr>
                <w:rFonts w:hint="eastAsia" w:ascii="新宋体" w:hAnsi="新宋体" w:eastAsia="新宋体" w:cs="新宋体"/>
                <w:bCs/>
                <w:color w:val="auto"/>
                <w:kern w:val="0"/>
                <w:szCs w:val="21"/>
                <w:highlight w:val="none"/>
                <w:shd w:val="clear" w:color="auto" w:fill="auto"/>
                <w:lang w:bidi="ar"/>
              </w:rPr>
              <w:t>只</w:t>
            </w:r>
          </w:p>
        </w:tc>
        <w:tc>
          <w:tcPr>
            <w:tcW w:w="47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新宋体" w:hAnsi="新宋体" w:eastAsia="新宋体" w:cs="新宋体"/>
                <w:bCs/>
                <w:color w:val="auto"/>
                <w:szCs w:val="21"/>
                <w:highlight w:val="none"/>
                <w:shd w:val="clear" w:color="auto" w:fill="auto"/>
              </w:rPr>
            </w:pPr>
          </w:p>
        </w:tc>
      </w:tr>
    </w:tbl>
    <w:p>
      <w:pPr>
        <w:pStyle w:val="36"/>
        <w:spacing w:line="420" w:lineRule="exact"/>
        <w:ind w:left="-420" w:leftChars="-200" w:firstLine="843" w:firstLineChars="400"/>
        <w:rPr>
          <w:rFonts w:hint="eastAsia"/>
          <w:bCs/>
          <w:highlight w:val="none"/>
        </w:rPr>
      </w:pPr>
      <w:r>
        <w:rPr>
          <w:rFonts w:hint="eastAsia" w:ascii="宋体" w:hAnsi="宋体"/>
          <w:b/>
          <w:kern w:val="0"/>
          <w:highlight w:val="none"/>
        </w:rPr>
        <w:t>五、</w:t>
      </w:r>
      <w:r>
        <w:rPr>
          <w:rFonts w:hint="eastAsia" w:ascii="宋体" w:hAnsi="宋体" w:eastAsiaTheme="minorEastAsia" w:cstheme="minorBidi"/>
          <w:b/>
          <w:kern w:val="0"/>
          <w:sz w:val="21"/>
          <w:szCs w:val="21"/>
          <w:highlight w:val="none"/>
          <w:lang w:val="en-US" w:eastAsia="zh-CN" w:bidi="ar-SA"/>
        </w:rPr>
        <w:t>交货时间、方式及付款方式</w:t>
      </w:r>
      <w:r>
        <w:rPr>
          <w:rFonts w:hint="eastAsia" w:ascii="宋体" w:hAnsi="宋体"/>
          <w:b/>
          <w:kern w:val="0"/>
          <w:highlight w:val="none"/>
        </w:rPr>
        <w:t xml:space="preserve"> </w:t>
      </w:r>
    </w:p>
    <w:p>
      <w:pPr>
        <w:pStyle w:val="37"/>
        <w:spacing w:line="440" w:lineRule="exact"/>
        <w:ind w:firstLine="420" w:firstLineChars="200"/>
        <w:jc w:val="left"/>
        <w:rPr>
          <w:rFonts w:hint="eastAsia" w:ascii="宋体" w:hAnsi="宋体"/>
          <w:bCs/>
          <w:kern w:val="0"/>
          <w:highlight w:val="none"/>
        </w:rPr>
      </w:pPr>
      <w:r>
        <w:rPr>
          <w:rFonts w:hint="eastAsia" w:ascii="宋体" w:hAnsi="宋体"/>
          <w:bCs/>
          <w:kern w:val="0"/>
          <w:highlight w:val="none"/>
        </w:rPr>
        <w:t>1、交货时间：</w:t>
      </w:r>
      <w:r>
        <w:rPr>
          <w:rFonts w:hint="eastAsia" w:ascii="宋体" w:hAnsi="宋体"/>
          <w:bCs/>
          <w:color w:val="000000"/>
          <w:kern w:val="0"/>
          <w:highlight w:val="none"/>
        </w:rPr>
        <w:t>1.合同签订之日起10个日历日内完成安装调试并交付使用。</w:t>
      </w:r>
    </w:p>
    <w:p>
      <w:pPr>
        <w:pStyle w:val="38"/>
        <w:spacing w:line="440" w:lineRule="exact"/>
        <w:ind w:firstLine="420" w:firstLineChars="200"/>
        <w:jc w:val="left"/>
        <w:rPr>
          <w:rFonts w:hint="eastAsia" w:ascii="宋体" w:hAnsi="宋体"/>
          <w:bCs/>
          <w:kern w:val="0"/>
          <w:highlight w:val="none"/>
        </w:rPr>
      </w:pPr>
      <w:r>
        <w:rPr>
          <w:rFonts w:hint="eastAsia" w:ascii="宋体" w:hAnsi="宋体"/>
          <w:bCs/>
          <w:kern w:val="0"/>
          <w:highlight w:val="none"/>
        </w:rPr>
        <w:t>2.投标文件中投标人承诺小于合同签订之日起 10个日历</w:t>
      </w:r>
      <w:r>
        <w:rPr>
          <w:rFonts w:hint="eastAsia" w:ascii="宋体" w:hAnsi="宋体"/>
          <w:bCs/>
          <w:color w:val="000000"/>
          <w:kern w:val="0"/>
          <w:highlight w:val="none"/>
        </w:rPr>
        <w:t>日</w:t>
      </w:r>
      <w:r>
        <w:rPr>
          <w:rFonts w:hint="eastAsia" w:ascii="宋体" w:hAnsi="宋体"/>
          <w:bCs/>
          <w:kern w:val="0"/>
          <w:highlight w:val="none"/>
        </w:rPr>
        <w:t>内完成安装调试并交付使用的，按 投标人投标文件中承诺的交货时间执行。</w:t>
      </w:r>
    </w:p>
    <w:p>
      <w:pPr>
        <w:pStyle w:val="36"/>
        <w:spacing w:line="420" w:lineRule="exact"/>
        <w:ind w:firstLine="420" w:firstLineChars="200"/>
        <w:rPr>
          <w:rFonts w:hint="eastAsia" w:ascii="宋体" w:hAnsi="宋体" w:eastAsiaTheme="minorEastAsia" w:cstheme="minorBidi"/>
          <w:kern w:val="0"/>
          <w:sz w:val="21"/>
          <w:szCs w:val="21"/>
          <w:highlight w:val="none"/>
          <w:lang w:val="en-US" w:eastAsia="zh-CN" w:bidi="ar-SA"/>
        </w:rPr>
      </w:pPr>
      <w:r>
        <w:rPr>
          <w:rFonts w:hint="eastAsia" w:ascii="宋体" w:hAnsi="宋体" w:eastAsiaTheme="minorEastAsia" w:cstheme="minorBidi"/>
          <w:kern w:val="0"/>
          <w:sz w:val="21"/>
          <w:szCs w:val="21"/>
          <w:highlight w:val="none"/>
          <w:lang w:val="en-US" w:eastAsia="zh-CN" w:bidi="ar-SA"/>
        </w:rPr>
        <w:t>3</w:t>
      </w:r>
      <w:r>
        <w:rPr>
          <w:rFonts w:hint="eastAsia" w:ascii="宋体" w:hAnsi="宋体" w:cstheme="minorBidi"/>
          <w:kern w:val="0"/>
          <w:sz w:val="21"/>
          <w:szCs w:val="21"/>
          <w:highlight w:val="none"/>
          <w:lang w:val="en-US" w:eastAsia="zh-CN" w:bidi="ar-SA"/>
        </w:rPr>
        <w:t>.</w:t>
      </w:r>
      <w:r>
        <w:rPr>
          <w:rFonts w:hint="eastAsia" w:ascii="宋体" w:hAnsi="宋体" w:eastAsiaTheme="minorEastAsia" w:cstheme="minorBidi"/>
          <w:kern w:val="0"/>
          <w:sz w:val="21"/>
          <w:szCs w:val="21"/>
          <w:highlight w:val="none"/>
          <w:lang w:val="en-US" w:eastAsia="zh-CN" w:bidi="ar-SA"/>
        </w:rPr>
        <w:t>本项目不支付预付款。供应商在完成供货并送至采购人指定地点，经验收合格后无质量问题一次性支付。成交供应商必须按国家有关财税规定开具发票。</w:t>
      </w:r>
    </w:p>
    <w:p>
      <w:pPr>
        <w:pStyle w:val="38"/>
        <w:spacing w:line="440" w:lineRule="exact"/>
        <w:ind w:firstLine="420" w:firstLineChars="200"/>
        <w:jc w:val="left"/>
        <w:rPr>
          <w:rFonts w:hint="eastAsia" w:ascii="宋体" w:hAnsi="宋体"/>
          <w:bCs/>
          <w:kern w:val="0"/>
          <w:highlight w:val="none"/>
        </w:rPr>
      </w:pPr>
    </w:p>
    <w:p>
      <w:pPr>
        <w:pStyle w:val="38"/>
        <w:spacing w:line="440" w:lineRule="exact"/>
        <w:ind w:firstLine="422" w:firstLineChars="200"/>
        <w:jc w:val="left"/>
        <w:rPr>
          <w:rFonts w:hint="eastAsia" w:ascii="宋体" w:hAnsi="宋体"/>
        </w:rPr>
      </w:pPr>
      <w:r>
        <w:rPr>
          <w:rFonts w:hint="eastAsia" w:ascii="宋体" w:hAnsi="宋体"/>
          <w:b/>
          <w:kern w:val="0"/>
        </w:rPr>
        <w:t xml:space="preserve">六、服务标准 </w:t>
      </w:r>
    </w:p>
    <w:p>
      <w:pPr>
        <w:pStyle w:val="39"/>
        <w:spacing w:line="440" w:lineRule="exact"/>
        <w:ind w:firstLine="422" w:firstLineChars="200"/>
        <w:jc w:val="left"/>
        <w:rPr>
          <w:rFonts w:hint="eastAsia" w:ascii="宋体" w:hAnsi="宋体"/>
        </w:rPr>
      </w:pPr>
      <w:r>
        <w:rPr>
          <w:rFonts w:hint="eastAsia" w:ascii="宋体" w:hAnsi="宋体"/>
          <w:b/>
          <w:kern w:val="0"/>
        </w:rPr>
        <w:t xml:space="preserve">1、产品运输、保险及保管 </w:t>
      </w:r>
    </w:p>
    <w:p>
      <w:pPr>
        <w:pStyle w:val="40"/>
        <w:spacing w:line="440" w:lineRule="exact"/>
        <w:ind w:firstLine="420" w:firstLineChars="200"/>
        <w:jc w:val="left"/>
        <w:rPr>
          <w:rFonts w:hint="eastAsia" w:ascii="宋体" w:hAnsi="宋体"/>
        </w:rPr>
      </w:pPr>
      <w:r>
        <w:rPr>
          <w:rFonts w:hint="eastAsia" w:ascii="宋体" w:hAnsi="宋体"/>
          <w:kern w:val="0"/>
        </w:rPr>
        <w:t>1.1、</w:t>
      </w:r>
      <w:r>
        <w:rPr>
          <w:rFonts w:hint="eastAsia" w:ascii="宋体" w:hAnsi="宋体"/>
          <w:kern w:val="0"/>
          <w:lang w:eastAsia="zh-CN"/>
        </w:rPr>
        <w:t>成交供应商</w:t>
      </w:r>
      <w:r>
        <w:rPr>
          <w:rFonts w:hint="eastAsia" w:ascii="宋体" w:hAnsi="宋体"/>
          <w:kern w:val="0"/>
        </w:rPr>
        <w:t xml:space="preserve">负责产品到施工地点的全部运输（含装卸及现场搬运等）及安装； </w:t>
      </w:r>
    </w:p>
    <w:p>
      <w:pPr>
        <w:pStyle w:val="41"/>
        <w:spacing w:line="440" w:lineRule="exact"/>
        <w:ind w:firstLine="420" w:firstLineChars="200"/>
        <w:jc w:val="left"/>
        <w:rPr>
          <w:rFonts w:hint="eastAsia" w:ascii="宋体" w:hAnsi="宋体"/>
        </w:rPr>
      </w:pPr>
      <w:r>
        <w:rPr>
          <w:rFonts w:hint="eastAsia" w:ascii="宋体" w:hAnsi="宋体"/>
          <w:kern w:val="0"/>
        </w:rPr>
        <w:t>1.2、</w:t>
      </w:r>
      <w:r>
        <w:rPr>
          <w:rFonts w:hint="eastAsia" w:ascii="宋体" w:hAnsi="宋体"/>
          <w:kern w:val="0"/>
          <w:lang w:eastAsia="zh-CN"/>
        </w:rPr>
        <w:t>成交供应商</w:t>
      </w:r>
      <w:r>
        <w:rPr>
          <w:rFonts w:hint="eastAsia" w:ascii="宋体" w:hAnsi="宋体"/>
          <w:kern w:val="0"/>
        </w:rPr>
        <w:t xml:space="preserve">负责产品在施工地点的保管，直至项目验收合格； </w:t>
      </w:r>
    </w:p>
    <w:p>
      <w:pPr>
        <w:pStyle w:val="42"/>
        <w:spacing w:line="440" w:lineRule="exact"/>
        <w:ind w:firstLine="420" w:firstLineChars="200"/>
        <w:jc w:val="left"/>
        <w:rPr>
          <w:rFonts w:hint="eastAsia" w:ascii="宋体" w:hAnsi="宋体"/>
        </w:rPr>
      </w:pPr>
      <w:r>
        <w:rPr>
          <w:rFonts w:hint="eastAsia" w:ascii="宋体" w:hAnsi="宋体"/>
          <w:kern w:val="0"/>
        </w:rPr>
        <w:t>1.3、</w:t>
      </w:r>
      <w:r>
        <w:rPr>
          <w:rFonts w:hint="eastAsia" w:ascii="宋体" w:hAnsi="宋体"/>
          <w:kern w:val="0"/>
          <w:lang w:eastAsia="zh-CN"/>
        </w:rPr>
        <w:t>成交供应商</w:t>
      </w:r>
      <w:r>
        <w:rPr>
          <w:rFonts w:hint="eastAsia" w:ascii="宋体" w:hAnsi="宋体"/>
          <w:kern w:val="0"/>
        </w:rPr>
        <w:t xml:space="preserve">负责其派出的施工人员的人身意外保险。 </w:t>
      </w:r>
    </w:p>
    <w:p>
      <w:pPr>
        <w:pStyle w:val="43"/>
        <w:spacing w:line="440" w:lineRule="exact"/>
        <w:ind w:firstLine="422" w:firstLineChars="200"/>
        <w:jc w:val="left"/>
        <w:rPr>
          <w:rFonts w:hint="eastAsia" w:ascii="宋体" w:hAnsi="宋体"/>
        </w:rPr>
      </w:pPr>
      <w:r>
        <w:rPr>
          <w:rFonts w:hint="eastAsia" w:ascii="宋体" w:hAnsi="宋体"/>
          <w:b/>
          <w:kern w:val="0"/>
        </w:rPr>
        <w:t xml:space="preserve">2、安装调试 </w:t>
      </w:r>
    </w:p>
    <w:p>
      <w:pPr>
        <w:pStyle w:val="44"/>
        <w:spacing w:line="440" w:lineRule="exact"/>
        <w:ind w:firstLine="420" w:firstLineChars="200"/>
        <w:jc w:val="left"/>
        <w:rPr>
          <w:rFonts w:hint="eastAsia" w:ascii="宋体" w:hAnsi="宋体"/>
        </w:rPr>
      </w:pPr>
      <w:r>
        <w:rPr>
          <w:rFonts w:hint="eastAsia" w:ascii="宋体" w:hAnsi="宋体"/>
          <w:kern w:val="0"/>
        </w:rPr>
        <w:t>1、</w:t>
      </w:r>
      <w:r>
        <w:rPr>
          <w:rFonts w:hint="eastAsia" w:ascii="宋体" w:hAnsi="宋体"/>
          <w:kern w:val="0"/>
          <w:lang w:eastAsia="zh-CN"/>
        </w:rPr>
        <w:t>成交供应商</w:t>
      </w:r>
      <w:r>
        <w:rPr>
          <w:rFonts w:hint="eastAsia" w:ascii="宋体" w:hAnsi="宋体"/>
          <w:kern w:val="0"/>
        </w:rPr>
        <w:t xml:space="preserve">负责对设备的安装和调试并达到招标文件的验收标准，对安装调试错误所导致的设备损坏承担全部责任。 </w:t>
      </w:r>
    </w:p>
    <w:p>
      <w:pPr>
        <w:pStyle w:val="45"/>
        <w:spacing w:line="440" w:lineRule="exact"/>
        <w:ind w:firstLine="422" w:firstLineChars="200"/>
        <w:jc w:val="left"/>
        <w:rPr>
          <w:rFonts w:hint="eastAsia" w:ascii="宋体" w:hAnsi="宋体"/>
        </w:rPr>
      </w:pPr>
      <w:r>
        <w:rPr>
          <w:rFonts w:hint="eastAsia" w:ascii="宋体" w:hAnsi="宋体"/>
          <w:b/>
          <w:kern w:val="0"/>
        </w:rPr>
        <w:t xml:space="preserve">3、质量保证 </w:t>
      </w:r>
    </w:p>
    <w:p>
      <w:pPr>
        <w:pStyle w:val="46"/>
        <w:spacing w:line="440" w:lineRule="exact"/>
        <w:ind w:firstLine="420" w:firstLineChars="200"/>
        <w:jc w:val="left"/>
        <w:rPr>
          <w:rFonts w:hint="eastAsia" w:ascii="宋体" w:hAnsi="宋体"/>
        </w:rPr>
      </w:pPr>
      <w:r>
        <w:rPr>
          <w:rFonts w:hint="eastAsia" w:ascii="宋体" w:hAnsi="宋体"/>
          <w:kern w:val="0"/>
        </w:rPr>
        <w:t>3.1、采购人在车辆设备的改装过程中，为确保车辆改装质量，将派专人至改装地点察看车辆情况，</w:t>
      </w:r>
      <w:r>
        <w:rPr>
          <w:rFonts w:hint="eastAsia" w:ascii="宋体" w:hAnsi="宋体"/>
          <w:kern w:val="0"/>
          <w:lang w:eastAsia="zh-CN"/>
        </w:rPr>
        <w:t>成交供应商</w:t>
      </w:r>
      <w:r>
        <w:rPr>
          <w:rFonts w:hint="eastAsia" w:ascii="宋体" w:hAnsi="宋体"/>
          <w:kern w:val="0"/>
        </w:rPr>
        <w:t xml:space="preserve">不得拒绝。 </w:t>
      </w:r>
    </w:p>
    <w:p>
      <w:pPr>
        <w:pStyle w:val="47"/>
        <w:spacing w:line="440" w:lineRule="exact"/>
        <w:ind w:firstLine="420" w:firstLineChars="200"/>
        <w:jc w:val="left"/>
        <w:rPr>
          <w:rFonts w:hint="eastAsia" w:ascii="宋体" w:hAnsi="宋体"/>
        </w:rPr>
      </w:pPr>
      <w:r>
        <w:rPr>
          <w:rFonts w:hint="eastAsia" w:ascii="宋体" w:hAnsi="宋体"/>
          <w:kern w:val="0"/>
        </w:rPr>
        <w:t xml:space="preserve">3.2、车辆改装的所有零配件为检测合格的产品，确保安装调试后，设备性能正常运行。 </w:t>
      </w:r>
    </w:p>
    <w:p>
      <w:pPr>
        <w:pStyle w:val="48"/>
        <w:spacing w:line="440" w:lineRule="exact"/>
        <w:ind w:firstLine="420" w:firstLineChars="200"/>
        <w:jc w:val="left"/>
        <w:rPr>
          <w:rFonts w:hint="eastAsia" w:ascii="宋体" w:hAnsi="宋体"/>
          <w:kern w:val="0"/>
        </w:rPr>
      </w:pPr>
      <w:r>
        <w:rPr>
          <w:rFonts w:hint="eastAsia" w:ascii="宋体" w:hAnsi="宋体"/>
          <w:kern w:val="0"/>
        </w:rPr>
        <w:t>3.3、</w:t>
      </w:r>
      <w:r>
        <w:rPr>
          <w:rFonts w:hint="eastAsia" w:ascii="宋体" w:hAnsi="宋体"/>
          <w:kern w:val="0"/>
          <w:lang w:eastAsia="zh-CN"/>
        </w:rPr>
        <w:t>成交供应商</w:t>
      </w:r>
      <w:r>
        <w:rPr>
          <w:rFonts w:hint="eastAsia" w:ascii="宋体" w:hAnsi="宋体"/>
          <w:kern w:val="0"/>
        </w:rPr>
        <w:t>提供的产品符合国家质量检测标准和国家相关安全技术标准。</w:t>
      </w:r>
    </w:p>
    <w:p>
      <w:pPr>
        <w:pStyle w:val="49"/>
        <w:spacing w:line="440" w:lineRule="exact"/>
        <w:ind w:firstLine="420" w:firstLineChars="200"/>
        <w:jc w:val="left"/>
        <w:rPr>
          <w:rFonts w:hint="eastAsia" w:ascii="宋体" w:hAnsi="宋体"/>
          <w:highlight w:val="none"/>
        </w:rPr>
      </w:pPr>
      <w:r>
        <w:rPr>
          <w:rFonts w:hint="eastAsia" w:ascii="宋体" w:hAnsi="宋体"/>
          <w:kern w:val="0"/>
        </w:rPr>
        <w:t>3.4、</w:t>
      </w:r>
      <w:r>
        <w:rPr>
          <w:rFonts w:hint="eastAsia" w:ascii="宋体" w:hAnsi="宋体"/>
          <w:kern w:val="0"/>
          <w:lang w:eastAsia="zh-CN"/>
        </w:rPr>
        <w:t>成交供应商</w:t>
      </w:r>
      <w:r>
        <w:rPr>
          <w:rFonts w:hint="eastAsia" w:ascii="宋体" w:hAnsi="宋体"/>
          <w:kern w:val="0"/>
        </w:rPr>
        <w:t>在交货时提供车辆底盘的货物进口证明书、发票以及包括且不限于使用说明</w:t>
      </w:r>
      <w:r>
        <w:rPr>
          <w:rFonts w:hint="eastAsia" w:ascii="宋体" w:hAnsi="宋体"/>
          <w:kern w:val="0"/>
          <w:highlight w:val="none"/>
        </w:rPr>
        <w:t xml:space="preserve">书等文件。 </w:t>
      </w:r>
    </w:p>
    <w:p>
      <w:pPr>
        <w:pStyle w:val="50"/>
        <w:spacing w:line="440" w:lineRule="exact"/>
        <w:ind w:firstLine="420" w:firstLineChars="200"/>
        <w:jc w:val="left"/>
        <w:rPr>
          <w:rFonts w:hint="eastAsia" w:ascii="宋体" w:hAnsi="宋体"/>
          <w:highlight w:val="none"/>
        </w:rPr>
      </w:pPr>
      <w:r>
        <w:rPr>
          <w:rFonts w:hint="eastAsia" w:ascii="宋体" w:hAnsi="宋体"/>
          <w:kern w:val="0"/>
          <w:highlight w:val="none"/>
        </w:rPr>
        <w:t>3.5、项目整体质保壹年（从整车验收合格之日起开始计算），如</w:t>
      </w:r>
      <w:r>
        <w:rPr>
          <w:rFonts w:hint="eastAsia" w:ascii="宋体" w:hAnsi="宋体"/>
          <w:kern w:val="0"/>
          <w:highlight w:val="none"/>
          <w:lang w:eastAsia="zh-CN"/>
        </w:rPr>
        <w:t>成交供应商</w:t>
      </w:r>
      <w:r>
        <w:rPr>
          <w:rFonts w:hint="eastAsia" w:ascii="宋体" w:hAnsi="宋体"/>
          <w:kern w:val="0"/>
          <w:highlight w:val="none"/>
        </w:rPr>
        <w:t>承诺质保期多于壹年的以</w:t>
      </w:r>
      <w:r>
        <w:rPr>
          <w:rFonts w:hint="eastAsia" w:ascii="宋体" w:hAnsi="宋体"/>
          <w:kern w:val="0"/>
          <w:highlight w:val="none"/>
          <w:lang w:eastAsia="zh-CN"/>
        </w:rPr>
        <w:t>成交供应商</w:t>
      </w:r>
      <w:r>
        <w:rPr>
          <w:rFonts w:hint="eastAsia" w:ascii="宋体" w:hAnsi="宋体"/>
          <w:kern w:val="0"/>
          <w:highlight w:val="none"/>
        </w:rPr>
        <w:t xml:space="preserve">承诺时间为准。国家另有强制性规定的按强制性规定时间质保，质保期内，剔除人为或自然灾害等不可抗力因素外，免费提供售后服务，由此产生的费用均不再收取。 </w:t>
      </w:r>
    </w:p>
    <w:p>
      <w:pPr>
        <w:pStyle w:val="51"/>
        <w:spacing w:line="440" w:lineRule="exact"/>
        <w:ind w:firstLine="422" w:firstLineChars="200"/>
        <w:jc w:val="left"/>
        <w:rPr>
          <w:rFonts w:hint="eastAsia" w:ascii="宋体" w:hAnsi="宋体"/>
          <w:highlight w:val="none"/>
        </w:rPr>
      </w:pPr>
      <w:r>
        <w:rPr>
          <w:rFonts w:hint="eastAsia" w:ascii="宋体" w:hAnsi="宋体"/>
          <w:b/>
          <w:kern w:val="0"/>
          <w:highlight w:val="none"/>
        </w:rPr>
        <w:t xml:space="preserve">4、售后服务 </w:t>
      </w:r>
    </w:p>
    <w:p>
      <w:pPr>
        <w:pStyle w:val="52"/>
        <w:spacing w:line="440" w:lineRule="exact"/>
        <w:ind w:firstLine="420" w:firstLineChars="200"/>
        <w:jc w:val="left"/>
        <w:rPr>
          <w:rFonts w:hint="eastAsia" w:ascii="宋体" w:hAnsi="宋体"/>
          <w:highlight w:val="none"/>
        </w:rPr>
      </w:pPr>
      <w:r>
        <w:rPr>
          <w:rFonts w:hint="eastAsia" w:ascii="宋体" w:hAnsi="宋体"/>
          <w:kern w:val="0"/>
          <w:highlight w:val="none"/>
        </w:rPr>
        <w:t>4.1、质保期内出现任何质量问题（人为破坏或自然灾害等不可抗力除外），由</w:t>
      </w:r>
      <w:r>
        <w:rPr>
          <w:rFonts w:hint="eastAsia" w:ascii="宋体" w:hAnsi="宋体"/>
          <w:kern w:val="0"/>
          <w:highlight w:val="none"/>
          <w:lang w:eastAsia="zh-CN"/>
        </w:rPr>
        <w:t>成交供应商</w:t>
      </w:r>
      <w:r>
        <w:rPr>
          <w:rFonts w:hint="eastAsia" w:ascii="宋体" w:hAnsi="宋体"/>
          <w:kern w:val="0"/>
          <w:highlight w:val="none"/>
        </w:rPr>
        <w:t>或经采购人书面同意的授权的专业的售后服务机构负责全免费（免全部工时费、材料费、管理费、财务费等等）更换或维修。质保期满后，无论采购人是否另行选择维保供应商，</w:t>
      </w:r>
      <w:r>
        <w:rPr>
          <w:rFonts w:hint="eastAsia" w:ascii="宋体" w:hAnsi="宋体"/>
          <w:kern w:val="0"/>
          <w:highlight w:val="none"/>
          <w:lang w:eastAsia="zh-CN"/>
        </w:rPr>
        <w:t>成交供应商</w:t>
      </w:r>
      <w:r>
        <w:rPr>
          <w:rFonts w:hint="eastAsia" w:ascii="宋体" w:hAnsi="宋体"/>
          <w:kern w:val="0"/>
          <w:highlight w:val="none"/>
        </w:rPr>
        <w:t xml:space="preserve">应及时优惠提供所需的备品备件。 </w:t>
      </w:r>
    </w:p>
    <w:p>
      <w:pPr>
        <w:pStyle w:val="53"/>
        <w:spacing w:line="440" w:lineRule="exact"/>
        <w:ind w:firstLine="420" w:firstLineChars="200"/>
        <w:jc w:val="left"/>
        <w:rPr>
          <w:rFonts w:hint="eastAsia" w:ascii="宋体" w:hAnsi="宋体"/>
          <w:highlight w:val="none"/>
        </w:rPr>
      </w:pPr>
      <w:r>
        <w:rPr>
          <w:rFonts w:hint="eastAsia" w:ascii="宋体" w:hAnsi="宋体"/>
          <w:kern w:val="0"/>
          <w:highlight w:val="none"/>
        </w:rPr>
        <w:t>4.2、</w:t>
      </w:r>
      <w:r>
        <w:rPr>
          <w:rFonts w:hint="eastAsia" w:ascii="宋体" w:hAnsi="宋体"/>
          <w:kern w:val="0"/>
          <w:highlight w:val="none"/>
          <w:lang w:eastAsia="zh-CN"/>
        </w:rPr>
        <w:t>成交供应商</w:t>
      </w:r>
      <w:r>
        <w:rPr>
          <w:rFonts w:hint="eastAsia" w:ascii="宋体" w:hAnsi="宋体"/>
          <w:kern w:val="0"/>
          <w:highlight w:val="none"/>
        </w:rPr>
        <w:t xml:space="preserve">应按采购人要求，负责培训操作管理及维护人员，达到熟练掌握产品性能，能及时排除一般故障的程度。 </w:t>
      </w:r>
    </w:p>
    <w:p>
      <w:pPr>
        <w:pStyle w:val="54"/>
        <w:spacing w:line="440" w:lineRule="exact"/>
        <w:ind w:firstLine="420" w:firstLineChars="200"/>
        <w:jc w:val="left"/>
        <w:rPr>
          <w:rFonts w:hint="eastAsia" w:ascii="宋体" w:hAnsi="宋体"/>
          <w:highlight w:val="none"/>
        </w:rPr>
      </w:pPr>
      <w:r>
        <w:rPr>
          <w:rFonts w:hint="eastAsia" w:ascii="宋体" w:hAnsi="宋体"/>
          <w:kern w:val="0"/>
          <w:highlight w:val="none"/>
        </w:rPr>
        <w:t xml:space="preserve">4.3、日常维护要求提交以下内容： </w:t>
      </w:r>
    </w:p>
    <w:p>
      <w:pPr>
        <w:pStyle w:val="55"/>
        <w:spacing w:line="440" w:lineRule="exact"/>
        <w:ind w:firstLine="420" w:firstLineChars="200"/>
        <w:jc w:val="left"/>
        <w:rPr>
          <w:rFonts w:hint="eastAsia" w:ascii="宋体" w:hAnsi="宋体"/>
          <w:highlight w:val="none"/>
        </w:rPr>
      </w:pPr>
      <w:r>
        <w:rPr>
          <w:rFonts w:hint="eastAsia" w:ascii="宋体" w:hAnsi="宋体"/>
          <w:kern w:val="0"/>
          <w:highlight w:val="none"/>
        </w:rPr>
        <w:t xml:space="preserve">1）定期维护计划； </w:t>
      </w:r>
    </w:p>
    <w:p>
      <w:pPr>
        <w:pStyle w:val="56"/>
        <w:spacing w:line="440" w:lineRule="exact"/>
        <w:ind w:firstLine="420" w:firstLineChars="200"/>
        <w:jc w:val="left"/>
        <w:rPr>
          <w:rFonts w:hint="eastAsia" w:ascii="宋体" w:hAnsi="宋体"/>
          <w:highlight w:val="none"/>
        </w:rPr>
      </w:pPr>
      <w:r>
        <w:rPr>
          <w:rFonts w:hint="eastAsia" w:ascii="宋体" w:hAnsi="宋体"/>
          <w:kern w:val="0"/>
          <w:highlight w:val="none"/>
        </w:rPr>
        <w:t xml:space="preserve">2）对采购人不定期维护要求的响应措施； </w:t>
      </w:r>
    </w:p>
    <w:p>
      <w:pPr>
        <w:pStyle w:val="36"/>
        <w:spacing w:line="420" w:lineRule="exact"/>
        <w:rPr>
          <w:rFonts w:cs="宋体" w:asciiTheme="minorEastAsia" w:hAnsiTheme="minorEastAsia"/>
          <w:color w:val="auto"/>
          <w:sz w:val="24"/>
          <w:szCs w:val="24"/>
          <w:highlight w:val="none"/>
          <w:shd w:val="clear" w:color="auto" w:fill="auto"/>
        </w:rPr>
      </w:pPr>
      <w:r>
        <w:rPr>
          <w:rFonts w:hint="eastAsia" w:ascii="宋体" w:hAnsi="宋体"/>
          <w:kern w:val="0"/>
          <w:szCs w:val="21"/>
          <w:highlight w:val="none"/>
        </w:rPr>
        <w:t>4.4、</w:t>
      </w:r>
      <w:r>
        <w:rPr>
          <w:rFonts w:hint="eastAsia" w:ascii="宋体" w:hAnsi="宋体" w:cs="宋体"/>
          <w:kern w:val="0"/>
          <w:szCs w:val="21"/>
          <w:highlight w:val="none"/>
        </w:rPr>
        <w:t>提供 7*24 技术支持服务，接到故障报修电话后，半小时内响应，</w:t>
      </w:r>
      <w:r>
        <w:rPr>
          <w:rFonts w:hint="eastAsia" w:ascii="宋体" w:hAnsi="宋体"/>
          <w:kern w:val="0"/>
          <w:szCs w:val="21"/>
          <w:highlight w:val="none"/>
        </w:rPr>
        <w:t>派专业维修人员</w:t>
      </w:r>
      <w:r>
        <w:rPr>
          <w:rFonts w:hint="eastAsia" w:ascii="宋体" w:hAnsi="宋体" w:cs="宋体"/>
          <w:kern w:val="0"/>
          <w:szCs w:val="21"/>
          <w:highlight w:val="none"/>
        </w:rPr>
        <w:t>12小时到达用户现场予以维修，重大活动 2 小时内解决问题。</w:t>
      </w:r>
      <w:bookmarkEnd w:id="0"/>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r>
        <w:rPr>
          <w:sz w:val="24"/>
          <w:szCs w:val="24"/>
        </w:rPr>
        <w:t>附件</w:t>
      </w:r>
      <w:r>
        <w:rPr>
          <w:rFonts w:hint="eastAsia"/>
          <w:sz w:val="24"/>
          <w:szCs w:val="24"/>
          <w:lang w:val="en-US" w:eastAsia="zh-CN"/>
        </w:rPr>
        <w:t>二</w:t>
      </w:r>
      <w:r>
        <w:rPr>
          <w:sz w:val="24"/>
          <w:szCs w:val="24"/>
        </w:rPr>
        <w:t>：供应商报名表：</w:t>
      </w:r>
    </w:p>
    <w:p>
      <w:pPr>
        <w:jc w:val="center"/>
        <w:rPr>
          <w:rFonts w:hint="eastAsia"/>
          <w:sz w:val="32"/>
          <w:szCs w:val="32"/>
        </w:rPr>
      </w:pPr>
    </w:p>
    <w:p>
      <w:pPr>
        <w:jc w:val="center"/>
        <w:rPr>
          <w:sz w:val="32"/>
          <w:szCs w:val="32"/>
        </w:rPr>
      </w:pPr>
      <w:r>
        <w:rPr>
          <w:rFonts w:hint="eastAsia"/>
          <w:sz w:val="32"/>
          <w:szCs w:val="32"/>
        </w:rPr>
        <w:t>供应商报名表</w:t>
      </w:r>
    </w:p>
    <w:p>
      <w:pPr>
        <w:rPr>
          <w:sz w:val="24"/>
        </w:rPr>
      </w:pPr>
      <w:r>
        <w:rPr>
          <w:rFonts w:hint="eastAsia"/>
          <w:sz w:val="24"/>
        </w:rPr>
        <w:t>项目编号：</w:t>
      </w:r>
      <w:r>
        <w:rPr>
          <w:rFonts w:hint="eastAsia"/>
          <w:sz w:val="24"/>
          <w:u w:val="single"/>
        </w:rPr>
        <w:t xml:space="preserve">                </w:t>
      </w:r>
      <w:r>
        <w:rPr>
          <w:rFonts w:hint="eastAsia"/>
          <w:sz w:val="24"/>
        </w:rPr>
        <w:t xml:space="preserve">                 项目名称：  </w:t>
      </w:r>
      <w:r>
        <w:rPr>
          <w:rFonts w:hint="eastAsia"/>
          <w:sz w:val="24"/>
          <w:u w:val="single"/>
        </w:rPr>
        <w:t xml:space="preserve">                </w:t>
      </w:r>
      <w:r>
        <w:rPr>
          <w:rFonts w:hint="eastAsia"/>
          <w:sz w:val="24"/>
        </w:rPr>
        <w:t xml:space="preserve">                       </w:t>
      </w:r>
    </w:p>
    <w:tbl>
      <w:tblPr>
        <w:tblStyle w:val="13"/>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8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r>
              <w:rPr>
                <w:rFonts w:hint="eastAsia"/>
              </w:rPr>
              <w:t>供应商名称</w:t>
            </w:r>
          </w:p>
          <w:p>
            <w:r>
              <w:rPr>
                <w:rFonts w:hint="eastAsia"/>
              </w:rPr>
              <w:t>（盖章）</w:t>
            </w:r>
          </w:p>
        </w:tc>
        <w:tc>
          <w:tcPr>
            <w:tcW w:w="804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联系人姓名</w:t>
            </w:r>
          </w:p>
        </w:tc>
        <w:tc>
          <w:tcPr>
            <w:tcW w:w="804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r>
              <w:rPr>
                <w:rFonts w:hint="eastAsia"/>
              </w:rPr>
              <w:t>联系电话</w:t>
            </w:r>
          </w:p>
        </w:tc>
        <w:tc>
          <w:tcPr>
            <w:tcW w:w="804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联系人邮箱</w:t>
            </w:r>
          </w:p>
        </w:tc>
        <w:tc>
          <w:tcPr>
            <w:tcW w:w="804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2"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供应商提供的</w:t>
            </w:r>
          </w:p>
          <w:p>
            <w:pPr>
              <w:widowControl/>
              <w:spacing w:before="100" w:beforeAutospacing="1" w:after="100" w:afterAutospacing="1"/>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报名资料</w:t>
            </w:r>
          </w:p>
        </w:tc>
        <w:tc>
          <w:tcPr>
            <w:tcW w:w="804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2"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804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2.财务状况报告，依法缴纳税收和社会保障资金的相关材料。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2"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804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2"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804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2"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804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2"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804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6.未被列入 “信用中国”网站（www.creditchina.gov.cn）失信被执行人、重大税收违法案件当事人名单、政府采购严重违法失信行为记录名单的网页打印件。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2" w:type="dxa"/>
            <w:vMerge w:val="continue"/>
            <w:tcBorders>
              <w:left w:val="single" w:color="auto" w:sz="4" w:space="0"/>
              <w:right w:val="single" w:color="auto" w:sz="4" w:space="0"/>
            </w:tcBorders>
            <w:vAlign w:val="center"/>
          </w:tcPr>
          <w:p>
            <w:pPr>
              <w:widowControl/>
              <w:jc w:val="left"/>
              <w:rPr>
                <w:rFonts w:cs="宋体" w:asciiTheme="minorEastAsia" w:hAnsiTheme="minorEastAsia" w:eastAsiaTheme="minorEastAsia"/>
                <w:kern w:val="0"/>
                <w:szCs w:val="21"/>
              </w:rPr>
            </w:pPr>
          </w:p>
        </w:tc>
        <w:tc>
          <w:tcPr>
            <w:tcW w:w="8046" w:type="dxa"/>
            <w:tcBorders>
              <w:top w:val="single" w:color="auto" w:sz="4" w:space="0"/>
              <w:left w:val="single" w:color="auto" w:sz="4" w:space="0"/>
              <w:bottom w:val="single" w:color="auto" w:sz="4" w:space="0"/>
              <w:right w:val="single" w:color="auto" w:sz="4" w:space="0"/>
            </w:tcBorders>
          </w:tcPr>
          <w:p>
            <w:r>
              <w:rPr>
                <w:rFonts w:hint="eastAsia"/>
              </w:rPr>
              <w:t>7.特定条件：</w:t>
            </w:r>
          </w:p>
          <w:p>
            <w:pPr>
              <w:widowControl/>
              <w:adjustRightInd w:val="0"/>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1、在中华人民共和国境内注册，具备有效的法人营业执照（供应商须具备相关经营范围）；</w:t>
            </w:r>
          </w:p>
          <w:p>
            <w:pPr>
              <w:rPr>
                <w:rFonts w:hint="eastAsia"/>
              </w:rPr>
            </w:pPr>
            <w:r>
              <w:rPr>
                <w:rFonts w:hint="eastAsia" w:ascii="宋体" w:hAnsi="宋体" w:eastAsia="宋体" w:cs="宋体"/>
                <w:color w:val="auto"/>
                <w:kern w:val="0"/>
                <w:szCs w:val="21"/>
                <w:highlight w:val="none"/>
              </w:rPr>
              <w:t>2、本</w:t>
            </w:r>
            <w:r>
              <w:rPr>
                <w:rFonts w:hint="eastAsia" w:ascii="宋体" w:hAnsi="宋体" w:eastAsia="宋体" w:cs="宋体"/>
                <w:color w:val="auto"/>
                <w:kern w:val="0"/>
                <w:szCs w:val="21"/>
                <w:highlight w:val="none"/>
                <w:lang w:eastAsia="zh-CN"/>
              </w:rPr>
              <w:t>项目</w:t>
            </w:r>
            <w:r>
              <w:rPr>
                <w:rFonts w:hint="eastAsia" w:ascii="宋体" w:hAnsi="宋体" w:eastAsia="宋体" w:cs="宋体"/>
                <w:color w:val="auto"/>
                <w:kern w:val="0"/>
                <w:szCs w:val="21"/>
                <w:highlight w:val="none"/>
              </w:rPr>
              <w:t>不接受有不良记录的企业投标。</w:t>
            </w:r>
          </w:p>
          <w:p>
            <w:pPr>
              <w:pStyle w:val="10"/>
              <w:jc w:val="left"/>
              <w:rPr>
                <w:rFonts w:hint="eastAsia" w:eastAsiaTheme="minorEastAsia"/>
                <w:lang w:val="en-US" w:eastAsia="zh-CN"/>
              </w:rPr>
            </w:pPr>
            <w:r>
              <w:rPr>
                <w:rFonts w:hint="eastAsia" w:ascii="宋体" w:hAnsi="宋体" w:cs="宋体"/>
                <w:color w:val="0D0D0D"/>
                <w:kern w:val="0"/>
                <w:sz w:val="20"/>
                <w:szCs w:val="20"/>
                <w:lang w:val="en-US" w:eastAsia="zh-CN" w:bidi="ar"/>
              </w:rPr>
              <w:t>3、</w:t>
            </w:r>
            <w:r>
              <w:rPr>
                <w:rFonts w:hint="eastAsia" w:ascii="宋体" w:hAnsi="宋体" w:cs="宋体"/>
                <w:color w:val="0D0D0D"/>
                <w:kern w:val="0"/>
                <w:sz w:val="20"/>
                <w:szCs w:val="20"/>
                <w:lang w:bidi="ar"/>
              </w:rPr>
              <w:t>本项目不接受联合体</w:t>
            </w:r>
            <w:r>
              <w:rPr>
                <w:rFonts w:hint="eastAsia" w:ascii="宋体" w:hAnsi="宋体" w:cs="宋体"/>
                <w:color w:val="0D0D0D"/>
                <w:kern w:val="0"/>
                <w:sz w:val="20"/>
                <w:szCs w:val="20"/>
                <w:lang w:val="en-US" w:eastAsia="zh-CN" w:bidi="ar"/>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2" w:type="dxa"/>
            <w:tcBorders>
              <w:left w:val="single" w:color="auto" w:sz="4" w:space="0"/>
              <w:right w:val="single" w:color="auto" w:sz="4" w:space="0"/>
            </w:tcBorders>
            <w:vAlign w:val="center"/>
          </w:tcPr>
          <w:p>
            <w:pPr>
              <w:widowControl/>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中小企业声明函</w:t>
            </w:r>
          </w:p>
        </w:tc>
        <w:tc>
          <w:tcPr>
            <w:tcW w:w="8046" w:type="dxa"/>
            <w:tcBorders>
              <w:top w:val="single" w:color="auto" w:sz="4" w:space="0"/>
              <w:left w:val="single" w:color="auto" w:sz="4" w:space="0"/>
              <w:bottom w:val="single" w:color="auto" w:sz="4" w:space="0"/>
              <w:right w:val="single" w:color="auto" w:sz="4" w:space="0"/>
            </w:tcBorders>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须提供附件三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02" w:type="dxa"/>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供应商意见</w:t>
            </w:r>
          </w:p>
        </w:tc>
        <w:tc>
          <w:tcPr>
            <w:tcW w:w="804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b/>
                <w:szCs w:val="21"/>
              </w:rPr>
            </w:pPr>
            <w:r>
              <w:rPr>
                <w:rFonts w:hint="eastAsia" w:asciiTheme="minorEastAsia" w:hAnsiTheme="minorEastAsia" w:eastAsiaTheme="minorEastAsia"/>
                <w:b/>
                <w:szCs w:val="21"/>
              </w:rPr>
              <w:t>供应商可对本项目采购需求的公正性、专业性、合理性等提出自己正确的意见、建议等（可另页详细表述）。</w:t>
            </w:r>
          </w:p>
        </w:tc>
      </w:tr>
    </w:tbl>
    <w:p>
      <w:r>
        <w:rPr>
          <w:rFonts w:hint="eastAsia"/>
        </w:rPr>
        <w:t>注意事项：</w:t>
      </w:r>
    </w:p>
    <w:p>
      <w:r>
        <w:rPr>
          <w:rFonts w:hint="eastAsia"/>
        </w:rPr>
        <w:t>1.供应商必须严格按照公告的内容和要求，完整递交有关资料，逾期递交的将予以拒收。</w:t>
      </w:r>
    </w:p>
    <w:p>
      <w:r>
        <w:rPr>
          <w:rFonts w:hint="eastAsia"/>
        </w:rPr>
        <w:t xml:space="preserve">2.★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rPr>
          <w:rFonts w:hint="eastAsia"/>
        </w:rPr>
      </w:pPr>
      <w:r>
        <w:rPr>
          <w:rFonts w:hint="eastAsia"/>
        </w:rPr>
        <w:t>3.须在邮件（附件文件名注明公司全称）注明公司全称、项目名称及项目编号（不注明我单位将拒收报名邮件）。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szCs w:val="24"/>
        </w:rPr>
      </w:pPr>
    </w:p>
    <w:p>
      <w:pPr>
        <w:rPr>
          <w:rFonts w:hint="eastAsia"/>
          <w:sz w:val="24"/>
          <w:szCs w:val="24"/>
        </w:rPr>
      </w:pPr>
    </w:p>
    <w:p>
      <w:pPr>
        <w:rPr>
          <w:rFonts w:hint="eastAsia"/>
          <w:sz w:val="24"/>
          <w:szCs w:val="24"/>
        </w:rPr>
      </w:pPr>
      <w:bookmarkStart w:id="5" w:name="_GoBack"/>
      <w:bookmarkEnd w:id="5"/>
    </w:p>
    <w:p>
      <w:pPr>
        <w:rPr>
          <w:sz w:val="24"/>
          <w:szCs w:val="24"/>
        </w:rPr>
      </w:pPr>
      <w:r>
        <w:rPr>
          <w:rFonts w:hint="eastAsia"/>
          <w:sz w:val="24"/>
          <w:szCs w:val="24"/>
        </w:rPr>
        <w:t xml:space="preserve">附件三： </w:t>
      </w:r>
    </w:p>
    <w:p>
      <w:pPr>
        <w:pStyle w:val="4"/>
        <w:numPr>
          <w:numId w:val="0"/>
        </w:numPr>
        <w:spacing w:before="40" w:after="40" w:line="360" w:lineRule="auto"/>
        <w:ind w:leftChars="-400"/>
        <w:jc w:val="center"/>
        <w:rPr>
          <w:rFonts w:ascii="宋体"/>
          <w:bCs w:val="0"/>
        </w:rPr>
      </w:pPr>
      <w:bookmarkStart w:id="3" w:name="_Toc511894529"/>
      <w:bookmarkStart w:id="4" w:name="_Toc14650"/>
      <w:r>
        <w:rPr>
          <w:rFonts w:hint="eastAsia" w:ascii="宋体" w:hAnsi="宋体"/>
          <w:bCs w:val="0"/>
        </w:rPr>
        <w:t>制造商中小企业声明函</w:t>
      </w:r>
      <w:bookmarkEnd w:id="3"/>
      <w:r>
        <w:rPr>
          <w:rFonts w:hint="eastAsia" w:ascii="宋体" w:hAnsi="宋体"/>
          <w:bCs w:val="0"/>
        </w:rPr>
        <w:t>（适用于货物类项目）</w:t>
      </w:r>
      <w:bookmarkEnd w:id="4"/>
    </w:p>
    <w:p>
      <w:pPr>
        <w:spacing w:line="360" w:lineRule="auto"/>
        <w:rPr>
          <w:rFonts w:ascii="宋体"/>
          <w:color w:val="000000"/>
          <w:kern w:val="0"/>
          <w:sz w:val="22"/>
          <w:szCs w:val="28"/>
        </w:rPr>
      </w:pPr>
      <w:r>
        <w:rPr>
          <w:rFonts w:hint="eastAsia" w:ascii="宋体" w:hAnsi="宋体"/>
          <w:color w:val="000000"/>
          <w:kern w:val="0"/>
          <w:sz w:val="22"/>
          <w:szCs w:val="28"/>
        </w:rPr>
        <w:t>阳新县政府采购中心：</w:t>
      </w:r>
    </w:p>
    <w:p>
      <w:pPr>
        <w:spacing w:line="360" w:lineRule="auto"/>
        <w:ind w:firstLine="440" w:firstLineChars="200"/>
        <w:rPr>
          <w:rFonts w:ascii="宋体"/>
          <w:color w:val="000000"/>
          <w:kern w:val="0"/>
          <w:sz w:val="22"/>
          <w:szCs w:val="28"/>
        </w:rPr>
      </w:pPr>
      <w:r>
        <w:rPr>
          <w:rFonts w:hint="eastAsia" w:ascii="宋体" w:hAnsi="宋体"/>
          <w:color w:val="000000"/>
          <w:kern w:val="0"/>
          <w:sz w:val="22"/>
          <w:szCs w:val="28"/>
        </w:rPr>
        <w:t>本公司（联合体）郑重声明，根据《政府采购促进中小企业发展管理办法》（财库﹝</w:t>
      </w:r>
      <w:r>
        <w:rPr>
          <w:rFonts w:ascii="宋体" w:hAnsi="宋体"/>
          <w:color w:val="000000"/>
          <w:kern w:val="0"/>
          <w:sz w:val="22"/>
          <w:szCs w:val="28"/>
        </w:rPr>
        <w:t>2020</w:t>
      </w:r>
      <w:r>
        <w:rPr>
          <w:rFonts w:hint="eastAsia" w:ascii="宋体" w:hAnsi="宋体"/>
          <w:color w:val="000000"/>
          <w:kern w:val="0"/>
          <w:sz w:val="22"/>
          <w:szCs w:val="28"/>
        </w:rPr>
        <w:t>﹞</w:t>
      </w:r>
      <w:r>
        <w:rPr>
          <w:rFonts w:ascii="宋体" w:hAnsi="宋体"/>
          <w:color w:val="000000"/>
          <w:kern w:val="0"/>
          <w:sz w:val="22"/>
          <w:szCs w:val="28"/>
        </w:rPr>
        <w:t>46</w:t>
      </w:r>
      <w:r>
        <w:rPr>
          <w:rFonts w:hint="eastAsia" w:ascii="宋体" w:hAnsi="宋体"/>
          <w:color w:val="000000"/>
          <w:kern w:val="0"/>
          <w:sz w:val="22"/>
          <w:szCs w:val="28"/>
        </w:rPr>
        <w:t>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440" w:firstLineChars="200"/>
        <w:rPr>
          <w:color w:val="0D0D0D"/>
          <w:sz w:val="22"/>
        </w:rPr>
      </w:pPr>
      <w:r>
        <w:rPr>
          <w:color w:val="0D0D0D"/>
          <w:sz w:val="22"/>
        </w:rPr>
        <w:t>1.</w:t>
      </w:r>
      <w:r>
        <w:rPr>
          <w:color w:val="0D0D0D"/>
          <w:sz w:val="22"/>
          <w:u w:val="single"/>
        </w:rPr>
        <w:t xml:space="preserve"> </w:t>
      </w:r>
      <w:r>
        <w:rPr>
          <w:rFonts w:hint="eastAsia"/>
          <w:color w:val="0D0D0D"/>
          <w:sz w:val="22"/>
          <w:u w:val="single"/>
        </w:rPr>
        <w:t>（标的名称）</w:t>
      </w:r>
      <w:r>
        <w:rPr>
          <w:color w:val="0D0D0D"/>
          <w:sz w:val="22"/>
          <w:u w:val="single"/>
        </w:rPr>
        <w:t xml:space="preserve"> </w:t>
      </w:r>
      <w:r>
        <w:rPr>
          <w:rFonts w:hint="eastAsia"/>
          <w:color w:val="0D0D0D"/>
          <w:sz w:val="22"/>
        </w:rPr>
        <w:t>，属于</w:t>
      </w:r>
      <w:r>
        <w:rPr>
          <w:color w:val="0D0D0D"/>
          <w:sz w:val="22"/>
          <w:u w:val="single"/>
        </w:rPr>
        <w:t xml:space="preserve"> </w:t>
      </w:r>
      <w:r>
        <w:rPr>
          <w:rFonts w:hint="eastAsia"/>
          <w:color w:val="0D0D0D"/>
          <w:sz w:val="22"/>
          <w:u w:val="single"/>
        </w:rPr>
        <w:t>（采购文件中明确的所属行业）</w:t>
      </w:r>
      <w:r>
        <w:rPr>
          <w:rFonts w:hint="eastAsia"/>
          <w:color w:val="0D0D0D"/>
          <w:sz w:val="22"/>
        </w:rPr>
        <w:t>行业</w:t>
      </w:r>
      <w:r>
        <w:rPr>
          <w:color w:val="0D0D0D"/>
          <w:sz w:val="22"/>
        </w:rPr>
        <w:t xml:space="preserve"> </w:t>
      </w:r>
      <w:r>
        <w:rPr>
          <w:rFonts w:hint="eastAsia"/>
          <w:color w:val="0D0D0D"/>
          <w:sz w:val="22"/>
        </w:rPr>
        <w:t>；承建（承接）企业为</w:t>
      </w:r>
      <w:r>
        <w:rPr>
          <w:color w:val="0D0D0D"/>
          <w:sz w:val="22"/>
          <w:u w:val="single"/>
        </w:rPr>
        <w:t xml:space="preserve"> </w:t>
      </w:r>
      <w:r>
        <w:rPr>
          <w:rFonts w:hint="eastAsia"/>
          <w:color w:val="0D0D0D"/>
          <w:sz w:val="22"/>
          <w:u w:val="single"/>
        </w:rPr>
        <w:t>（企业名称）</w:t>
      </w:r>
      <w:r>
        <w:rPr>
          <w:color w:val="0D0D0D"/>
          <w:sz w:val="22"/>
          <w:u w:val="single"/>
        </w:rPr>
        <w:t xml:space="preserve"> </w:t>
      </w:r>
      <w:r>
        <w:rPr>
          <w:rFonts w:hint="eastAsia"/>
          <w:color w:val="0D0D0D"/>
          <w:sz w:val="22"/>
        </w:rPr>
        <w:t>，从业人员人，营业收入为万元，资产总额为万元（从业人员、营业收入、资产总额填报上一年度数据，无上一年度数据的新成立企业可不填报）</w:t>
      </w:r>
      <w:r>
        <w:rPr>
          <w:color w:val="0D0D0D"/>
          <w:sz w:val="22"/>
        </w:rPr>
        <w:t xml:space="preserve"> </w:t>
      </w:r>
      <w:r>
        <w:rPr>
          <w:rFonts w:hint="eastAsia"/>
          <w:color w:val="0D0D0D"/>
          <w:sz w:val="22"/>
        </w:rPr>
        <w:t>，属于</w:t>
      </w:r>
      <w:r>
        <w:rPr>
          <w:color w:val="0D0D0D"/>
          <w:sz w:val="22"/>
          <w:u w:val="single"/>
        </w:rPr>
        <w:t xml:space="preserve"> </w:t>
      </w:r>
      <w:r>
        <w:rPr>
          <w:rFonts w:hint="eastAsia"/>
          <w:color w:val="0D0D0D"/>
          <w:sz w:val="22"/>
          <w:u w:val="single"/>
        </w:rPr>
        <w:t>（中型企业、小型企业、微型企业）</w:t>
      </w:r>
      <w:r>
        <w:rPr>
          <w:color w:val="0D0D0D"/>
          <w:sz w:val="22"/>
          <w:u w:val="single"/>
        </w:rPr>
        <w:t xml:space="preserve"> </w:t>
      </w:r>
      <w:r>
        <w:rPr>
          <w:rFonts w:hint="eastAsia"/>
          <w:color w:val="0D0D0D"/>
          <w:sz w:val="22"/>
        </w:rPr>
        <w:t>；</w:t>
      </w:r>
    </w:p>
    <w:p>
      <w:pPr>
        <w:spacing w:line="360" w:lineRule="auto"/>
        <w:ind w:firstLine="440" w:firstLineChars="200"/>
        <w:rPr>
          <w:color w:val="0D0D0D"/>
          <w:sz w:val="22"/>
        </w:rPr>
      </w:pPr>
      <w:r>
        <w:rPr>
          <w:color w:val="0D0D0D"/>
          <w:sz w:val="22"/>
        </w:rPr>
        <w:t>2.</w:t>
      </w:r>
      <w:r>
        <w:rPr>
          <w:color w:val="0D0D0D"/>
          <w:sz w:val="22"/>
          <w:u w:val="single"/>
        </w:rPr>
        <w:t xml:space="preserve"> </w:t>
      </w:r>
      <w:r>
        <w:rPr>
          <w:rFonts w:hint="eastAsia"/>
          <w:color w:val="0D0D0D"/>
          <w:sz w:val="22"/>
          <w:u w:val="single"/>
        </w:rPr>
        <w:t>（标的名称）</w:t>
      </w:r>
      <w:r>
        <w:rPr>
          <w:color w:val="0D0D0D"/>
          <w:sz w:val="22"/>
          <w:u w:val="single"/>
        </w:rPr>
        <w:t xml:space="preserve"> </w:t>
      </w:r>
      <w:r>
        <w:rPr>
          <w:rFonts w:hint="eastAsia"/>
          <w:color w:val="0D0D0D"/>
          <w:sz w:val="22"/>
        </w:rPr>
        <w:t>，属于</w:t>
      </w:r>
      <w:r>
        <w:rPr>
          <w:color w:val="0D0D0D"/>
          <w:sz w:val="22"/>
          <w:u w:val="single"/>
        </w:rPr>
        <w:t xml:space="preserve"> </w:t>
      </w:r>
      <w:r>
        <w:rPr>
          <w:rFonts w:hint="eastAsia"/>
          <w:color w:val="0D0D0D"/>
          <w:sz w:val="22"/>
          <w:u w:val="single"/>
        </w:rPr>
        <w:t>（采购文件中明确的所属行业）</w:t>
      </w:r>
      <w:r>
        <w:rPr>
          <w:rFonts w:hint="eastAsia"/>
          <w:color w:val="0D0D0D"/>
          <w:sz w:val="22"/>
        </w:rPr>
        <w:t>行业</w:t>
      </w:r>
      <w:r>
        <w:rPr>
          <w:color w:val="0D0D0D"/>
          <w:sz w:val="22"/>
        </w:rPr>
        <w:t xml:space="preserve"> </w:t>
      </w:r>
      <w:r>
        <w:rPr>
          <w:rFonts w:hint="eastAsia"/>
          <w:color w:val="0D0D0D"/>
          <w:sz w:val="22"/>
        </w:rPr>
        <w:t>；承建（承接）企业为</w:t>
      </w:r>
      <w:r>
        <w:rPr>
          <w:color w:val="0D0D0D"/>
          <w:sz w:val="22"/>
          <w:u w:val="single"/>
        </w:rPr>
        <w:t xml:space="preserve"> </w:t>
      </w:r>
      <w:r>
        <w:rPr>
          <w:rFonts w:hint="eastAsia"/>
          <w:color w:val="0D0D0D"/>
          <w:sz w:val="22"/>
          <w:u w:val="single"/>
        </w:rPr>
        <w:t>（企业名称）</w:t>
      </w:r>
      <w:r>
        <w:rPr>
          <w:color w:val="0D0D0D"/>
          <w:sz w:val="22"/>
          <w:u w:val="single"/>
        </w:rPr>
        <w:t xml:space="preserve"> </w:t>
      </w:r>
      <w:r>
        <w:rPr>
          <w:rFonts w:hint="eastAsia"/>
          <w:color w:val="0D0D0D"/>
          <w:sz w:val="22"/>
        </w:rPr>
        <w:t>，从业人员人，营业收入为万元，资产总额为万元（从业人员、营业收入、资产总额填报上一年度数据，无上一年度数据的新成立企业可不填报）</w:t>
      </w:r>
      <w:r>
        <w:rPr>
          <w:color w:val="0D0D0D"/>
          <w:sz w:val="22"/>
        </w:rPr>
        <w:t xml:space="preserve"> </w:t>
      </w:r>
      <w:r>
        <w:rPr>
          <w:rFonts w:hint="eastAsia"/>
          <w:color w:val="0D0D0D"/>
          <w:sz w:val="22"/>
        </w:rPr>
        <w:t>，属于</w:t>
      </w:r>
      <w:r>
        <w:rPr>
          <w:color w:val="0D0D0D"/>
          <w:sz w:val="22"/>
          <w:u w:val="single"/>
        </w:rPr>
        <w:t xml:space="preserve"> </w:t>
      </w:r>
      <w:r>
        <w:rPr>
          <w:rFonts w:hint="eastAsia"/>
          <w:color w:val="0D0D0D"/>
          <w:sz w:val="22"/>
          <w:u w:val="single"/>
        </w:rPr>
        <w:t>（中型企业、小型企业、微型企业）</w:t>
      </w:r>
      <w:r>
        <w:rPr>
          <w:rFonts w:hint="eastAsia"/>
          <w:color w:val="0D0D0D"/>
          <w:sz w:val="22"/>
        </w:rPr>
        <w:t>；</w:t>
      </w:r>
    </w:p>
    <w:p>
      <w:pPr>
        <w:spacing w:line="360" w:lineRule="auto"/>
        <w:ind w:firstLine="440" w:firstLineChars="200"/>
        <w:rPr>
          <w:rFonts w:ascii="宋体"/>
          <w:color w:val="000000"/>
          <w:kern w:val="0"/>
          <w:sz w:val="22"/>
          <w:szCs w:val="28"/>
        </w:rPr>
      </w:pPr>
      <w:r>
        <w:rPr>
          <w:rFonts w:hint="eastAsia" w:ascii="宋体" w:hAnsi="宋体"/>
          <w:color w:val="000000"/>
          <w:kern w:val="0"/>
          <w:sz w:val="22"/>
          <w:szCs w:val="28"/>
        </w:rPr>
        <w:t>……</w:t>
      </w:r>
    </w:p>
    <w:p>
      <w:pPr>
        <w:spacing w:line="360" w:lineRule="auto"/>
        <w:ind w:firstLine="440" w:firstLineChars="200"/>
        <w:rPr>
          <w:rFonts w:ascii="宋体"/>
          <w:color w:val="000000"/>
          <w:kern w:val="0"/>
          <w:sz w:val="22"/>
          <w:szCs w:val="28"/>
        </w:rPr>
      </w:pPr>
      <w:r>
        <w:rPr>
          <w:rFonts w:hint="eastAsia" w:ascii="宋体" w:hAnsi="宋体"/>
          <w:color w:val="000000"/>
          <w:kern w:val="0"/>
          <w:sz w:val="22"/>
          <w:szCs w:val="28"/>
        </w:rPr>
        <w:t>以上企业，不属于大企业的分支机构，不存在控股股东为大企业的情形，也不存在与大企业的负责人为同一人的情形。</w:t>
      </w:r>
    </w:p>
    <w:p>
      <w:pPr>
        <w:spacing w:line="360" w:lineRule="auto"/>
        <w:ind w:firstLine="440" w:firstLineChars="200"/>
        <w:rPr>
          <w:rFonts w:ascii="宋体"/>
          <w:color w:val="000000"/>
          <w:kern w:val="0"/>
          <w:sz w:val="22"/>
          <w:szCs w:val="28"/>
        </w:rPr>
      </w:pPr>
      <w:r>
        <w:rPr>
          <w:rFonts w:hint="eastAsia" w:ascii="宋体" w:hAnsi="宋体"/>
          <w:color w:val="000000"/>
          <w:kern w:val="0"/>
          <w:sz w:val="22"/>
          <w:szCs w:val="28"/>
        </w:rPr>
        <w:t>本企业对上述声明内容的真实性负责。如有虚假，将依法承担相应责任。</w:t>
      </w:r>
    </w:p>
    <w:p>
      <w:pPr>
        <w:spacing w:line="360" w:lineRule="auto"/>
        <w:ind w:firstLine="440" w:firstLineChars="200"/>
        <w:rPr>
          <w:rFonts w:ascii="宋体"/>
          <w:color w:val="000000"/>
          <w:kern w:val="0"/>
          <w:sz w:val="22"/>
          <w:szCs w:val="28"/>
        </w:rPr>
      </w:pPr>
    </w:p>
    <w:p>
      <w:pPr>
        <w:spacing w:line="360" w:lineRule="auto"/>
        <w:ind w:firstLine="440" w:firstLineChars="200"/>
        <w:rPr>
          <w:rFonts w:ascii="宋体"/>
          <w:color w:val="000000"/>
          <w:kern w:val="0"/>
          <w:sz w:val="22"/>
          <w:szCs w:val="28"/>
        </w:rPr>
      </w:pPr>
      <w:r>
        <w:rPr>
          <w:rFonts w:hint="eastAsia" w:ascii="宋体" w:hAnsi="宋体"/>
          <w:color w:val="000000"/>
          <w:kern w:val="0"/>
          <w:sz w:val="22"/>
          <w:szCs w:val="28"/>
        </w:rPr>
        <w:t>说明：以联合体方式参与项目投标的供应商，应由联合体各方盖章。</w:t>
      </w:r>
    </w:p>
    <w:p>
      <w:pPr>
        <w:spacing w:line="360" w:lineRule="auto"/>
        <w:ind w:firstLine="440" w:firstLineChars="200"/>
        <w:rPr>
          <w:rFonts w:ascii="宋体"/>
          <w:color w:val="000000"/>
          <w:kern w:val="0"/>
          <w:sz w:val="22"/>
          <w:szCs w:val="28"/>
        </w:rPr>
      </w:pPr>
    </w:p>
    <w:p>
      <w:pPr>
        <w:spacing w:line="360" w:lineRule="auto"/>
        <w:ind w:firstLine="4419" w:firstLineChars="2009"/>
        <w:jc w:val="left"/>
        <w:rPr>
          <w:rFonts w:ascii="宋体"/>
          <w:color w:val="000000"/>
          <w:kern w:val="0"/>
          <w:sz w:val="22"/>
          <w:szCs w:val="28"/>
        </w:rPr>
      </w:pPr>
      <w:r>
        <w:rPr>
          <w:rFonts w:hint="eastAsia" w:ascii="宋体" w:hAnsi="宋体"/>
          <w:color w:val="000000"/>
          <w:kern w:val="0"/>
          <w:sz w:val="22"/>
          <w:szCs w:val="28"/>
        </w:rPr>
        <w:t>投标人（公章）：</w:t>
      </w:r>
    </w:p>
    <w:p>
      <w:pPr>
        <w:spacing w:line="360" w:lineRule="auto"/>
        <w:ind w:firstLine="4419" w:firstLineChars="2009"/>
        <w:jc w:val="left"/>
        <w:rPr>
          <w:rFonts w:ascii="宋体"/>
          <w:color w:val="000000"/>
          <w:kern w:val="0"/>
          <w:sz w:val="22"/>
          <w:szCs w:val="28"/>
          <w:u w:val="single"/>
        </w:rPr>
      </w:pPr>
      <w:r>
        <w:rPr>
          <w:rFonts w:hint="eastAsia" w:ascii="宋体" w:hAnsi="宋体"/>
          <w:color w:val="000000"/>
          <w:kern w:val="0"/>
          <w:sz w:val="22"/>
          <w:szCs w:val="28"/>
        </w:rPr>
        <w:t>日</w:t>
      </w:r>
      <w:r>
        <w:rPr>
          <w:rFonts w:ascii="宋体"/>
          <w:color w:val="000000"/>
          <w:kern w:val="0"/>
          <w:sz w:val="22"/>
          <w:szCs w:val="28"/>
        </w:rPr>
        <w:t> </w:t>
      </w:r>
      <w:r>
        <w:rPr>
          <w:rFonts w:ascii="宋体" w:hAnsi="宋体"/>
          <w:color w:val="000000"/>
          <w:kern w:val="0"/>
          <w:sz w:val="22"/>
          <w:szCs w:val="28"/>
        </w:rPr>
        <w:t xml:space="preserve">  </w:t>
      </w:r>
      <w:r>
        <w:rPr>
          <w:rFonts w:hint="eastAsia" w:ascii="宋体" w:hAnsi="宋体"/>
          <w:color w:val="000000"/>
          <w:kern w:val="0"/>
          <w:sz w:val="22"/>
          <w:szCs w:val="28"/>
        </w:rPr>
        <w:t>期：</w:t>
      </w:r>
    </w:p>
    <w:p/>
    <w:p>
      <w:pPr>
        <w:spacing w:line="360" w:lineRule="auto"/>
        <w:ind w:left="843" w:hanging="843" w:hangingChars="350"/>
        <w:jc w:val="left"/>
        <w:rPr>
          <w:rFonts w:ascii="宋体"/>
          <w:b/>
          <w:color w:val="000000"/>
          <w:sz w:val="24"/>
          <w:szCs w:val="21"/>
        </w:rPr>
      </w:pPr>
      <w:r>
        <w:rPr>
          <w:rFonts w:hint="eastAsia" w:ascii="宋体" w:hAnsi="宋体"/>
          <w:b/>
          <w:color w:val="000000"/>
          <w:sz w:val="24"/>
          <w:szCs w:val="21"/>
        </w:rPr>
        <w:t>注：</w:t>
      </w:r>
      <w:r>
        <w:rPr>
          <w:rFonts w:ascii="宋体" w:hAnsi="宋体"/>
          <w:b/>
          <w:color w:val="000000"/>
          <w:sz w:val="24"/>
          <w:szCs w:val="21"/>
        </w:rPr>
        <w:t>1</w:t>
      </w:r>
      <w:r>
        <w:rPr>
          <w:rFonts w:hint="eastAsia" w:ascii="宋体" w:hAnsi="宋体"/>
          <w:b/>
          <w:color w:val="000000"/>
          <w:sz w:val="24"/>
          <w:szCs w:val="21"/>
        </w:rPr>
        <w:t>、从业人员、营业收入、资产总额填报上一年度数据，无上一年度数据的新成立企业可不填报。</w:t>
      </w:r>
    </w:p>
    <w:p>
      <w:pPr>
        <w:numPr>
          <w:ilvl w:val="0"/>
          <w:numId w:val="3"/>
        </w:numPr>
        <w:spacing w:line="360" w:lineRule="auto"/>
        <w:jc w:val="left"/>
      </w:pPr>
      <w:r>
        <w:rPr>
          <w:rFonts w:hint="eastAsia" w:ascii="宋体" w:hAnsi="宋体"/>
          <w:b/>
          <w:color w:val="000000"/>
          <w:sz w:val="24"/>
          <w:szCs w:val="21"/>
        </w:rPr>
        <w:t>本项目不接受联合体投标。</w:t>
      </w:r>
    </w:p>
    <w:p>
      <w:pPr>
        <w:rPr>
          <w:rFonts w:hint="eastAsia"/>
        </w:rPr>
      </w:pPr>
    </w:p>
    <w:sectPr>
      <w:footerReference r:id="rId3" w:type="default"/>
      <w:pgSz w:w="11906" w:h="16838"/>
      <w:pgMar w:top="1327" w:right="1080" w:bottom="1327"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w:pict>
        <v:shape id="文本框 3" o:spid="_x0000_s307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q0pqrgBAABUAwAADgAAAGRycy9lMm9Eb2MueG1srVPBbtswDL0X6D8I&#10;ujd2U7RIjShFi6LDgGEb0O4DFFmKBUiiICmx8wPbH+y0y+77rnzHKCVOhvVW9CKTIvX4HknP7wZr&#10;yEaGqMExejmpKZFOQKvditFvL08XM0pi4q7lBpxkdCsjvVucn81738gpdGBaGQiCuNj0ntEuJd9U&#10;VRSdtDxOwEuHQQXB8oRuWFVt4D2iW1NN6/qm6iG0PoCQMeLt4z5IFwVfKSnSF6WiTMQwitxSOUM5&#10;l/msFnPerAL3nRYHGvwNLCzXDoseoR554mQd9Csoq0WACCpNBNgKlNJCFg2o5rL+T81zx70sWrA5&#10;0R/bFN8PVnzefA1Et4zeUOK4xRHtfv7Y/fqz+/2dXOX29D42mPXsMS8NDzDgmMf7iJdZ9aCCzV/U&#10;QzCOjd4emyuHRER+NJvOZjWGBMZGB/Gr03MfYvogwZJsMBpweqWpfPMppn3qmJKrOXjSxpQJGkd6&#10;Rm+vp9flwTGC4MZhjSxiTzZbaVgOB2VLaLcorMcNYNThilJiPjpscF6W0QijsRyNtQ961ZVtykyi&#10;v18nZFNI5gp72ENhHF2ReVizvBv/+iXr9DM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q0pqrgBAABUAwAADgAAAAAAAAABACAAAAAeAQAAZHJzL2Uyb0RvYy54bWxQSwUGAAAAAAYABgBZ&#10;AQAASAUAAAAA&#1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60AE5"/>
    <w:multiLevelType w:val="singleLevel"/>
    <w:tmpl w:val="CCE60AE5"/>
    <w:lvl w:ilvl="0" w:tentative="0">
      <w:start w:val="2"/>
      <w:numFmt w:val="chineseCounting"/>
      <w:suff w:val="nothing"/>
      <w:lvlText w:val="%1、"/>
      <w:lvlJc w:val="left"/>
      <w:rPr>
        <w:rFonts w:hint="eastAsia"/>
      </w:rPr>
    </w:lvl>
  </w:abstractNum>
  <w:abstractNum w:abstractNumId="1">
    <w:nsid w:val="176E882F"/>
    <w:multiLevelType w:val="singleLevel"/>
    <w:tmpl w:val="176E882F"/>
    <w:lvl w:ilvl="0" w:tentative="0">
      <w:start w:val="1"/>
      <w:numFmt w:val="decimal"/>
      <w:lvlText w:val="%1."/>
      <w:lvlJc w:val="left"/>
      <w:pPr>
        <w:ind w:left="425" w:hanging="425"/>
      </w:pPr>
      <w:rPr>
        <w:rFonts w:hint="default"/>
      </w:rPr>
    </w:lvl>
  </w:abstractNum>
  <w:abstractNum w:abstractNumId="2">
    <w:nsid w:val="24CA1C3B"/>
    <w:multiLevelType w:val="multilevel"/>
    <w:tmpl w:val="24CA1C3B"/>
    <w:lvl w:ilvl="0" w:tentative="0">
      <w:start w:val="1"/>
      <w:numFmt w:val="decimal"/>
      <w:lvlText w:val="%1、"/>
      <w:lvlJc w:val="left"/>
      <w:pPr>
        <w:ind w:left="900" w:hanging="420"/>
      </w:pPr>
      <w:rPr>
        <w:rFonts w:hint="eastAsia" w:cs="Times New Roman"/>
        <w:sz w:val="32"/>
        <w:szCs w:val="32"/>
      </w:rPr>
    </w:lvl>
    <w:lvl w:ilvl="1" w:tentative="0">
      <w:start w:val="1"/>
      <w:numFmt w:val="decimal"/>
      <w:lvlText w:val="%2、"/>
      <w:lvlJc w:val="left"/>
      <w:pPr>
        <w:ind w:left="840" w:hanging="420"/>
      </w:pPr>
      <w:rPr>
        <w:rFonts w:hint="eastAsia"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6BFD"/>
    <w:rsid w:val="00023CBA"/>
    <w:rsid w:val="00024ED8"/>
    <w:rsid w:val="0002546C"/>
    <w:rsid w:val="000274B8"/>
    <w:rsid w:val="00033E96"/>
    <w:rsid w:val="00037A6F"/>
    <w:rsid w:val="00040735"/>
    <w:rsid w:val="00050608"/>
    <w:rsid w:val="000527BB"/>
    <w:rsid w:val="000549A9"/>
    <w:rsid w:val="00056AED"/>
    <w:rsid w:val="00064C78"/>
    <w:rsid w:val="0008654C"/>
    <w:rsid w:val="000867B4"/>
    <w:rsid w:val="00087E3A"/>
    <w:rsid w:val="0009726D"/>
    <w:rsid w:val="000A3309"/>
    <w:rsid w:val="000A6872"/>
    <w:rsid w:val="000B3AFC"/>
    <w:rsid w:val="000C6BBE"/>
    <w:rsid w:val="000C7A81"/>
    <w:rsid w:val="00101CA6"/>
    <w:rsid w:val="00104393"/>
    <w:rsid w:val="00106756"/>
    <w:rsid w:val="00112B11"/>
    <w:rsid w:val="00120CEA"/>
    <w:rsid w:val="00122B5C"/>
    <w:rsid w:val="00123A8B"/>
    <w:rsid w:val="00127B67"/>
    <w:rsid w:val="00131A5D"/>
    <w:rsid w:val="00132898"/>
    <w:rsid w:val="00167F38"/>
    <w:rsid w:val="00172A27"/>
    <w:rsid w:val="0019680B"/>
    <w:rsid w:val="001A2453"/>
    <w:rsid w:val="001C3F98"/>
    <w:rsid w:val="001D00A2"/>
    <w:rsid w:val="001E2E01"/>
    <w:rsid w:val="001F7783"/>
    <w:rsid w:val="00227C74"/>
    <w:rsid w:val="00232881"/>
    <w:rsid w:val="0023592C"/>
    <w:rsid w:val="00241FC1"/>
    <w:rsid w:val="00247E29"/>
    <w:rsid w:val="00250BFB"/>
    <w:rsid w:val="00251305"/>
    <w:rsid w:val="00251DA2"/>
    <w:rsid w:val="00265997"/>
    <w:rsid w:val="0027306D"/>
    <w:rsid w:val="00286F91"/>
    <w:rsid w:val="002912E3"/>
    <w:rsid w:val="002A5B78"/>
    <w:rsid w:val="002B0B3D"/>
    <w:rsid w:val="002B0DD0"/>
    <w:rsid w:val="002B2C7F"/>
    <w:rsid w:val="002B3115"/>
    <w:rsid w:val="002C0DCE"/>
    <w:rsid w:val="002C2BE3"/>
    <w:rsid w:val="002C55AE"/>
    <w:rsid w:val="002D01AD"/>
    <w:rsid w:val="002D20BD"/>
    <w:rsid w:val="002D2CFE"/>
    <w:rsid w:val="002E3FA6"/>
    <w:rsid w:val="002F48B3"/>
    <w:rsid w:val="002F4AFA"/>
    <w:rsid w:val="002F7250"/>
    <w:rsid w:val="00301A1C"/>
    <w:rsid w:val="00302295"/>
    <w:rsid w:val="003241BB"/>
    <w:rsid w:val="00334D3C"/>
    <w:rsid w:val="00335DA3"/>
    <w:rsid w:val="00340104"/>
    <w:rsid w:val="00354132"/>
    <w:rsid w:val="00364E6E"/>
    <w:rsid w:val="0038354E"/>
    <w:rsid w:val="00384F78"/>
    <w:rsid w:val="00394CB7"/>
    <w:rsid w:val="003A3307"/>
    <w:rsid w:val="003B7B1B"/>
    <w:rsid w:val="003E7010"/>
    <w:rsid w:val="003F43BF"/>
    <w:rsid w:val="00407960"/>
    <w:rsid w:val="004136C5"/>
    <w:rsid w:val="0042465C"/>
    <w:rsid w:val="004357AA"/>
    <w:rsid w:val="00443A33"/>
    <w:rsid w:val="004451C8"/>
    <w:rsid w:val="004465E5"/>
    <w:rsid w:val="004509F1"/>
    <w:rsid w:val="00450AE4"/>
    <w:rsid w:val="0045317F"/>
    <w:rsid w:val="0045554E"/>
    <w:rsid w:val="00455635"/>
    <w:rsid w:val="00462B04"/>
    <w:rsid w:val="00465FFA"/>
    <w:rsid w:val="00471D57"/>
    <w:rsid w:val="004720F7"/>
    <w:rsid w:val="0048332F"/>
    <w:rsid w:val="0048653B"/>
    <w:rsid w:val="00487186"/>
    <w:rsid w:val="004A769B"/>
    <w:rsid w:val="004B38AE"/>
    <w:rsid w:val="004B490A"/>
    <w:rsid w:val="004B5D9E"/>
    <w:rsid w:val="004C102D"/>
    <w:rsid w:val="004C21DE"/>
    <w:rsid w:val="004C2FBC"/>
    <w:rsid w:val="004E0358"/>
    <w:rsid w:val="004F006A"/>
    <w:rsid w:val="00500131"/>
    <w:rsid w:val="00501094"/>
    <w:rsid w:val="0051315F"/>
    <w:rsid w:val="0051396C"/>
    <w:rsid w:val="00526415"/>
    <w:rsid w:val="0053126C"/>
    <w:rsid w:val="00532D66"/>
    <w:rsid w:val="005363F4"/>
    <w:rsid w:val="00550762"/>
    <w:rsid w:val="005517D8"/>
    <w:rsid w:val="00552BF4"/>
    <w:rsid w:val="00557E5B"/>
    <w:rsid w:val="0056029B"/>
    <w:rsid w:val="00577CD8"/>
    <w:rsid w:val="0058173C"/>
    <w:rsid w:val="00587588"/>
    <w:rsid w:val="00587B63"/>
    <w:rsid w:val="005967B6"/>
    <w:rsid w:val="00597933"/>
    <w:rsid w:val="005A2FA8"/>
    <w:rsid w:val="005B3427"/>
    <w:rsid w:val="005C7953"/>
    <w:rsid w:val="005D0EA4"/>
    <w:rsid w:val="005E47BA"/>
    <w:rsid w:val="00601365"/>
    <w:rsid w:val="0060427B"/>
    <w:rsid w:val="00604A95"/>
    <w:rsid w:val="006101C6"/>
    <w:rsid w:val="0062072B"/>
    <w:rsid w:val="0065198C"/>
    <w:rsid w:val="0065413A"/>
    <w:rsid w:val="0066049D"/>
    <w:rsid w:val="00667E7D"/>
    <w:rsid w:val="00670145"/>
    <w:rsid w:val="00673A2E"/>
    <w:rsid w:val="00674BD9"/>
    <w:rsid w:val="00680095"/>
    <w:rsid w:val="00681F25"/>
    <w:rsid w:val="006A2E4F"/>
    <w:rsid w:val="006B1667"/>
    <w:rsid w:val="006B393A"/>
    <w:rsid w:val="006B566D"/>
    <w:rsid w:val="006B5F1F"/>
    <w:rsid w:val="006C22D5"/>
    <w:rsid w:val="006D5ED3"/>
    <w:rsid w:val="00700383"/>
    <w:rsid w:val="00710283"/>
    <w:rsid w:val="0071326D"/>
    <w:rsid w:val="00714951"/>
    <w:rsid w:val="00731C4C"/>
    <w:rsid w:val="00737F1A"/>
    <w:rsid w:val="0074177C"/>
    <w:rsid w:val="0074795C"/>
    <w:rsid w:val="00754B48"/>
    <w:rsid w:val="00770BDF"/>
    <w:rsid w:val="007779CC"/>
    <w:rsid w:val="00783B2B"/>
    <w:rsid w:val="00785A5A"/>
    <w:rsid w:val="007938C4"/>
    <w:rsid w:val="007A1F2A"/>
    <w:rsid w:val="007B43B5"/>
    <w:rsid w:val="00806578"/>
    <w:rsid w:val="00813A8C"/>
    <w:rsid w:val="0082060A"/>
    <w:rsid w:val="00841971"/>
    <w:rsid w:val="00842F5C"/>
    <w:rsid w:val="00843EA0"/>
    <w:rsid w:val="00845C04"/>
    <w:rsid w:val="00855B79"/>
    <w:rsid w:val="0085685E"/>
    <w:rsid w:val="00862199"/>
    <w:rsid w:val="0086302C"/>
    <w:rsid w:val="008630E9"/>
    <w:rsid w:val="00877547"/>
    <w:rsid w:val="00882193"/>
    <w:rsid w:val="008A75D9"/>
    <w:rsid w:val="008B6C94"/>
    <w:rsid w:val="008C1458"/>
    <w:rsid w:val="008D0975"/>
    <w:rsid w:val="008D1697"/>
    <w:rsid w:val="008D21F0"/>
    <w:rsid w:val="008D3473"/>
    <w:rsid w:val="008D594A"/>
    <w:rsid w:val="008D5B51"/>
    <w:rsid w:val="008E17E6"/>
    <w:rsid w:val="008E2B15"/>
    <w:rsid w:val="00901DA9"/>
    <w:rsid w:val="009111CF"/>
    <w:rsid w:val="00912E34"/>
    <w:rsid w:val="00917353"/>
    <w:rsid w:val="0092386A"/>
    <w:rsid w:val="00923DAF"/>
    <w:rsid w:val="009328B6"/>
    <w:rsid w:val="00935480"/>
    <w:rsid w:val="009423B2"/>
    <w:rsid w:val="00960937"/>
    <w:rsid w:val="00965878"/>
    <w:rsid w:val="00972423"/>
    <w:rsid w:val="00984E78"/>
    <w:rsid w:val="009A662A"/>
    <w:rsid w:val="009A6DFE"/>
    <w:rsid w:val="009B48B8"/>
    <w:rsid w:val="009D463C"/>
    <w:rsid w:val="009D546E"/>
    <w:rsid w:val="009D6071"/>
    <w:rsid w:val="009D6CBD"/>
    <w:rsid w:val="009F32BA"/>
    <w:rsid w:val="009F57B7"/>
    <w:rsid w:val="00A03FCC"/>
    <w:rsid w:val="00A04C63"/>
    <w:rsid w:val="00A05136"/>
    <w:rsid w:val="00A07E51"/>
    <w:rsid w:val="00A47D40"/>
    <w:rsid w:val="00A51660"/>
    <w:rsid w:val="00A767BF"/>
    <w:rsid w:val="00A77B29"/>
    <w:rsid w:val="00A80F76"/>
    <w:rsid w:val="00A97809"/>
    <w:rsid w:val="00AA0343"/>
    <w:rsid w:val="00AA16B1"/>
    <w:rsid w:val="00AB4D31"/>
    <w:rsid w:val="00AC4743"/>
    <w:rsid w:val="00AC4FF6"/>
    <w:rsid w:val="00AC6171"/>
    <w:rsid w:val="00AC7064"/>
    <w:rsid w:val="00AD4497"/>
    <w:rsid w:val="00AD466D"/>
    <w:rsid w:val="00AD57E9"/>
    <w:rsid w:val="00AE0050"/>
    <w:rsid w:val="00AE009B"/>
    <w:rsid w:val="00AE2C55"/>
    <w:rsid w:val="00AE565A"/>
    <w:rsid w:val="00AF42F0"/>
    <w:rsid w:val="00B17A0A"/>
    <w:rsid w:val="00B2763F"/>
    <w:rsid w:val="00B27FDA"/>
    <w:rsid w:val="00B37D97"/>
    <w:rsid w:val="00B422CC"/>
    <w:rsid w:val="00B54BA9"/>
    <w:rsid w:val="00B71E64"/>
    <w:rsid w:val="00B76C43"/>
    <w:rsid w:val="00B80D41"/>
    <w:rsid w:val="00B812CB"/>
    <w:rsid w:val="00B87DB2"/>
    <w:rsid w:val="00BC0370"/>
    <w:rsid w:val="00BD0E7D"/>
    <w:rsid w:val="00BD15BE"/>
    <w:rsid w:val="00BE7C0F"/>
    <w:rsid w:val="00C00883"/>
    <w:rsid w:val="00C045C9"/>
    <w:rsid w:val="00C36D34"/>
    <w:rsid w:val="00C41FC1"/>
    <w:rsid w:val="00C44B44"/>
    <w:rsid w:val="00C4672B"/>
    <w:rsid w:val="00C554DF"/>
    <w:rsid w:val="00C704DC"/>
    <w:rsid w:val="00C7583C"/>
    <w:rsid w:val="00C77263"/>
    <w:rsid w:val="00C8060B"/>
    <w:rsid w:val="00C862D3"/>
    <w:rsid w:val="00C94576"/>
    <w:rsid w:val="00CA2ADF"/>
    <w:rsid w:val="00CB1F38"/>
    <w:rsid w:val="00CC05A1"/>
    <w:rsid w:val="00CC73A8"/>
    <w:rsid w:val="00CD3343"/>
    <w:rsid w:val="00CE4BAF"/>
    <w:rsid w:val="00CE7D0E"/>
    <w:rsid w:val="00D049F5"/>
    <w:rsid w:val="00D12C9E"/>
    <w:rsid w:val="00D239DE"/>
    <w:rsid w:val="00D2556F"/>
    <w:rsid w:val="00D26A7D"/>
    <w:rsid w:val="00D34002"/>
    <w:rsid w:val="00D35226"/>
    <w:rsid w:val="00D354CC"/>
    <w:rsid w:val="00D51D16"/>
    <w:rsid w:val="00D538BD"/>
    <w:rsid w:val="00D57782"/>
    <w:rsid w:val="00D63126"/>
    <w:rsid w:val="00D64C90"/>
    <w:rsid w:val="00D665CD"/>
    <w:rsid w:val="00D70B51"/>
    <w:rsid w:val="00D71D31"/>
    <w:rsid w:val="00D76028"/>
    <w:rsid w:val="00D85A87"/>
    <w:rsid w:val="00D9157E"/>
    <w:rsid w:val="00D93227"/>
    <w:rsid w:val="00DA12FB"/>
    <w:rsid w:val="00DA3AC3"/>
    <w:rsid w:val="00DB7FCC"/>
    <w:rsid w:val="00DC47E0"/>
    <w:rsid w:val="00DC5E6B"/>
    <w:rsid w:val="00DD5937"/>
    <w:rsid w:val="00DE56FD"/>
    <w:rsid w:val="00DE729E"/>
    <w:rsid w:val="00DE75E6"/>
    <w:rsid w:val="00DF3B48"/>
    <w:rsid w:val="00DF4031"/>
    <w:rsid w:val="00DF5BE5"/>
    <w:rsid w:val="00DF750C"/>
    <w:rsid w:val="00E0415F"/>
    <w:rsid w:val="00E10DD5"/>
    <w:rsid w:val="00E14B01"/>
    <w:rsid w:val="00E20A1B"/>
    <w:rsid w:val="00E401E6"/>
    <w:rsid w:val="00E40ED1"/>
    <w:rsid w:val="00E433B2"/>
    <w:rsid w:val="00E44BA6"/>
    <w:rsid w:val="00E52266"/>
    <w:rsid w:val="00E52889"/>
    <w:rsid w:val="00E61009"/>
    <w:rsid w:val="00E6320A"/>
    <w:rsid w:val="00E643E2"/>
    <w:rsid w:val="00E652DF"/>
    <w:rsid w:val="00E721AB"/>
    <w:rsid w:val="00E85276"/>
    <w:rsid w:val="00E8575C"/>
    <w:rsid w:val="00E901E4"/>
    <w:rsid w:val="00E94B33"/>
    <w:rsid w:val="00EA5552"/>
    <w:rsid w:val="00EA6E95"/>
    <w:rsid w:val="00EA7180"/>
    <w:rsid w:val="00EB4E46"/>
    <w:rsid w:val="00EB5D3C"/>
    <w:rsid w:val="00EB7758"/>
    <w:rsid w:val="00ED3F8E"/>
    <w:rsid w:val="00EE5A92"/>
    <w:rsid w:val="00EF6F42"/>
    <w:rsid w:val="00F00A58"/>
    <w:rsid w:val="00F015B2"/>
    <w:rsid w:val="00F06506"/>
    <w:rsid w:val="00F10D7E"/>
    <w:rsid w:val="00F22277"/>
    <w:rsid w:val="00F232EB"/>
    <w:rsid w:val="00F262F7"/>
    <w:rsid w:val="00F27BC7"/>
    <w:rsid w:val="00F3159E"/>
    <w:rsid w:val="00F33A46"/>
    <w:rsid w:val="00F35110"/>
    <w:rsid w:val="00F43CF1"/>
    <w:rsid w:val="00F44A95"/>
    <w:rsid w:val="00F52DE9"/>
    <w:rsid w:val="00F67B38"/>
    <w:rsid w:val="00F75C7B"/>
    <w:rsid w:val="00F7772A"/>
    <w:rsid w:val="00F83087"/>
    <w:rsid w:val="00F85D93"/>
    <w:rsid w:val="00F959CE"/>
    <w:rsid w:val="00F95A75"/>
    <w:rsid w:val="00FA7FE1"/>
    <w:rsid w:val="00FB334F"/>
    <w:rsid w:val="00FB6F4C"/>
    <w:rsid w:val="00FD4208"/>
    <w:rsid w:val="00FE7F1F"/>
    <w:rsid w:val="00FF19EE"/>
    <w:rsid w:val="00FF427F"/>
    <w:rsid w:val="03171638"/>
    <w:rsid w:val="03E75B2C"/>
    <w:rsid w:val="061E5687"/>
    <w:rsid w:val="079875D6"/>
    <w:rsid w:val="0E1331EC"/>
    <w:rsid w:val="0F7D5395"/>
    <w:rsid w:val="12C624DB"/>
    <w:rsid w:val="141B7793"/>
    <w:rsid w:val="14D62568"/>
    <w:rsid w:val="15AE5B23"/>
    <w:rsid w:val="18C45DF2"/>
    <w:rsid w:val="18D576C9"/>
    <w:rsid w:val="1D3A4920"/>
    <w:rsid w:val="1F1068EF"/>
    <w:rsid w:val="202042A9"/>
    <w:rsid w:val="24500B97"/>
    <w:rsid w:val="25AA7995"/>
    <w:rsid w:val="276E1899"/>
    <w:rsid w:val="318B6972"/>
    <w:rsid w:val="36620CC0"/>
    <w:rsid w:val="36D80586"/>
    <w:rsid w:val="39CF47DA"/>
    <w:rsid w:val="3E6350B2"/>
    <w:rsid w:val="3F524F8F"/>
    <w:rsid w:val="4021663B"/>
    <w:rsid w:val="40F77B80"/>
    <w:rsid w:val="56FC5BC9"/>
    <w:rsid w:val="570C6CFC"/>
    <w:rsid w:val="59771708"/>
    <w:rsid w:val="597E6FD7"/>
    <w:rsid w:val="5A452253"/>
    <w:rsid w:val="5BE70846"/>
    <w:rsid w:val="5DB549BD"/>
    <w:rsid w:val="5F4B73FF"/>
    <w:rsid w:val="61784541"/>
    <w:rsid w:val="6201556F"/>
    <w:rsid w:val="623E5D6C"/>
    <w:rsid w:val="63BF4A1A"/>
    <w:rsid w:val="6AAA6CCA"/>
    <w:rsid w:val="6B2E3BA7"/>
    <w:rsid w:val="6DD93454"/>
    <w:rsid w:val="71183E5C"/>
    <w:rsid w:val="72F653FD"/>
    <w:rsid w:val="77471B72"/>
    <w:rsid w:val="7AC45324"/>
    <w:rsid w:val="7E6753D4"/>
    <w:rsid w:val="7F894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18"/>
    <w:qFormat/>
    <w:uiPriority w:val="9"/>
    <w:pPr>
      <w:keepNext/>
      <w:keepLines/>
      <w:spacing w:before="340" w:after="330" w:line="576"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mbria" w:hAnsi="Cambria"/>
      <w:b/>
      <w:bCs/>
      <w:kern w:val="0"/>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paragraph" w:styleId="5">
    <w:name w:val="annotation text"/>
    <w:basedOn w:val="1"/>
    <w:semiHidden/>
    <w:unhideWhenUsed/>
    <w:qFormat/>
    <w:uiPriority w:val="0"/>
    <w:pPr>
      <w:jc w:val="left"/>
    </w:pPr>
  </w:style>
  <w:style w:type="paragraph" w:styleId="6">
    <w:name w:val="Body Text"/>
    <w:basedOn w:val="1"/>
    <w:link w:val="23"/>
    <w:unhideWhenUsed/>
    <w:qFormat/>
    <w:uiPriority w:val="99"/>
    <w:rPr>
      <w:rFonts w:ascii="宋体" w:hAnsiTheme="minorHAnsi" w:eastAsiaTheme="minorEastAsia" w:cstheme="minorBidi"/>
      <w:sz w:val="24"/>
    </w:rPr>
  </w:style>
  <w:style w:type="paragraph" w:styleId="7">
    <w:name w:val="Balloon Text"/>
    <w:basedOn w:val="1"/>
    <w:link w:val="21"/>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jc w:val="center"/>
    </w:pPr>
    <w:rPr>
      <w:rFonts w:asciiTheme="minorEastAsia" w:hAnsiTheme="minorEastAsia" w:eastAsiaTheme="minorEastAsia" w:cstheme="minorBidi"/>
      <w:sz w:val="24"/>
      <w:szCs w:val="24"/>
    </w:rPr>
  </w:style>
  <w:style w:type="paragraph" w:styleId="11">
    <w:name w:val="Normal (Web)"/>
    <w:basedOn w:val="1"/>
    <w:unhideWhenUsed/>
    <w:qFormat/>
    <w:uiPriority w:val="0"/>
    <w:pPr>
      <w:spacing w:beforeAutospacing="1" w:afterAutospacing="1"/>
      <w:jc w:val="left"/>
    </w:pPr>
    <w:rPr>
      <w:rFonts w:cs="Times New Roman"/>
      <w:kern w:val="0"/>
      <w:sz w:val="24"/>
    </w:rPr>
  </w:style>
  <w:style w:type="paragraph" w:styleId="12">
    <w:name w:val="Title"/>
    <w:basedOn w:val="1"/>
    <w:next w:val="1"/>
    <w:link w:val="22"/>
    <w:qFormat/>
    <w:uiPriority w:val="0"/>
    <w:pPr>
      <w:spacing w:before="240" w:after="60"/>
      <w:jc w:val="center"/>
      <w:outlineLvl w:val="0"/>
    </w:pPr>
    <w:rPr>
      <w:rFonts w:ascii="Cambria" w:hAnsi="Cambria" w:eastAsia="方正小标宋简体" w:cs="Times New Roman"/>
      <w:b/>
      <w:bCs/>
      <w:sz w:val="32"/>
      <w:szCs w:val="3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paragraph" w:customStyle="1" w:styleId="17">
    <w:name w:val="正文 首行缩进:  2 字符"/>
    <w:basedOn w:val="1"/>
    <w:qFormat/>
    <w:uiPriority w:val="0"/>
    <w:pPr>
      <w:ind w:firstLine="200" w:firstLineChars="200"/>
    </w:pPr>
    <w:rPr>
      <w:rFonts w:cs="宋体"/>
      <w:sz w:val="24"/>
      <w:szCs w:val="20"/>
    </w:rPr>
  </w:style>
  <w:style w:type="character" w:customStyle="1" w:styleId="18">
    <w:name w:val="标题 1 Char"/>
    <w:basedOn w:val="15"/>
    <w:link w:val="3"/>
    <w:qFormat/>
    <w:uiPriority w:val="9"/>
    <w:rPr>
      <w:rFonts w:eastAsia="宋体"/>
      <w:b/>
      <w:bCs/>
      <w:kern w:val="44"/>
      <w:sz w:val="44"/>
      <w:szCs w:val="44"/>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99"/>
    <w:rPr>
      <w:sz w:val="18"/>
      <w:szCs w:val="18"/>
    </w:rPr>
  </w:style>
  <w:style w:type="character" w:customStyle="1" w:styleId="21">
    <w:name w:val="批注框文本 Char"/>
    <w:basedOn w:val="15"/>
    <w:link w:val="7"/>
    <w:semiHidden/>
    <w:qFormat/>
    <w:uiPriority w:val="99"/>
    <w:rPr>
      <w:sz w:val="18"/>
      <w:szCs w:val="18"/>
    </w:rPr>
  </w:style>
  <w:style w:type="character" w:customStyle="1" w:styleId="22">
    <w:name w:val="标题 Char"/>
    <w:basedOn w:val="15"/>
    <w:link w:val="12"/>
    <w:qFormat/>
    <w:uiPriority w:val="0"/>
    <w:rPr>
      <w:rFonts w:ascii="Cambria" w:hAnsi="Cambria" w:eastAsia="方正小标宋简体"/>
      <w:b/>
      <w:bCs/>
      <w:kern w:val="2"/>
      <w:sz w:val="32"/>
      <w:szCs w:val="32"/>
    </w:rPr>
  </w:style>
  <w:style w:type="character" w:customStyle="1" w:styleId="23">
    <w:name w:val="正文文本 Char"/>
    <w:basedOn w:val="15"/>
    <w:link w:val="6"/>
    <w:qFormat/>
    <w:uiPriority w:val="99"/>
    <w:rPr>
      <w:rFonts w:ascii="宋体" w:hAnsiTheme="minorHAnsi" w:eastAsiaTheme="minorEastAsia" w:cstheme="minorBidi"/>
      <w:kern w:val="2"/>
      <w:sz w:val="24"/>
      <w:szCs w:val="22"/>
    </w:rPr>
  </w:style>
  <w:style w:type="paragraph" w:styleId="24">
    <w:name w:val="List Paragraph"/>
    <w:basedOn w:val="1"/>
    <w:unhideWhenUsed/>
    <w:qFormat/>
    <w:uiPriority w:val="99"/>
    <w:pPr>
      <w:ind w:firstLine="420" w:firstLineChars="200"/>
    </w:pPr>
  </w:style>
  <w:style w:type="paragraph" w:customStyle="1" w:styleId="25">
    <w:name w:val="正文 New New New New New New New New New"/>
    <w:qFormat/>
    <w:uiPriority w:val="0"/>
    <w:pPr>
      <w:widowControl w:val="0"/>
      <w:jc w:val="both"/>
    </w:pPr>
    <w:rPr>
      <w:rFonts w:hint="eastAsia" w:ascii="Times New Roman" w:hAnsi="Times New Roman" w:eastAsia="宋体" w:cs="Calibri"/>
      <w:kern w:val="2"/>
      <w:sz w:val="21"/>
      <w:lang w:val="en-US" w:eastAsia="zh-CN" w:bidi="ar-SA"/>
    </w:rPr>
  </w:style>
  <w:style w:type="paragraph" w:customStyle="1" w:styleId="26">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4"/>
    </w:rPr>
  </w:style>
  <w:style w:type="paragraph" w:customStyle="1" w:styleId="27">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styleId="28">
    <w:name w:val="No Spacing"/>
    <w:qFormat/>
    <w:uiPriority w:val="1"/>
    <w:pPr>
      <w:adjustRightInd w:val="0"/>
      <w:snapToGrid w:val="0"/>
    </w:pPr>
    <w:rPr>
      <w:rFonts w:ascii="Tahoma" w:hAnsi="Tahoma" w:eastAsia="微软雅黑" w:cstheme="minorBidi"/>
      <w:sz w:val="22"/>
      <w:szCs w:val="22"/>
      <w:lang w:val="en-US" w:eastAsia="zh-CN" w:bidi="ar-SA"/>
    </w:rPr>
  </w:style>
  <w:style w:type="paragraph" w:customStyle="1" w:styleId="29">
    <w:name w:val="样式 首行缩进:  2 字符"/>
    <w:basedOn w:val="1"/>
    <w:qFormat/>
    <w:uiPriority w:val="99"/>
    <w:pPr>
      <w:spacing w:line="360" w:lineRule="auto"/>
      <w:ind w:firstLine="480" w:firstLineChars="200"/>
      <w:jc w:val="left"/>
    </w:pPr>
    <w:rPr>
      <w:rFonts w:ascii="宋体" w:hAnsi="宋体" w:cs="宋体"/>
      <w:color w:val="000000"/>
      <w:sz w:val="24"/>
      <w:szCs w:val="20"/>
    </w:rPr>
  </w:style>
  <w:style w:type="character" w:customStyle="1" w:styleId="30">
    <w:name w:val="font21"/>
    <w:basedOn w:val="15"/>
    <w:qFormat/>
    <w:uiPriority w:val="0"/>
    <w:rPr>
      <w:rFonts w:hint="eastAsia" w:ascii="宋体" w:hAnsi="宋体" w:eastAsia="宋体" w:cs="宋体"/>
      <w:color w:val="000000"/>
      <w:sz w:val="18"/>
      <w:szCs w:val="18"/>
      <w:u w:val="none"/>
    </w:rPr>
  </w:style>
  <w:style w:type="character" w:customStyle="1" w:styleId="31">
    <w:name w:val="font71"/>
    <w:basedOn w:val="15"/>
    <w:qFormat/>
    <w:uiPriority w:val="0"/>
    <w:rPr>
      <w:rFonts w:hint="eastAsia" w:ascii="宋体" w:hAnsi="宋体" w:eastAsia="宋体" w:cs="宋体"/>
      <w:b/>
      <w:color w:val="FF0000"/>
      <w:sz w:val="18"/>
      <w:szCs w:val="18"/>
      <w:u w:val="none"/>
    </w:rPr>
  </w:style>
  <w:style w:type="paragraph" w:customStyle="1" w:styleId="32">
    <w:name w:val="正文（缩进）"/>
    <w:basedOn w:val="1"/>
    <w:qFormat/>
    <w:uiPriority w:val="0"/>
    <w:pPr>
      <w:spacing w:beforeLines="50" w:afterLines="50" w:line="360" w:lineRule="auto"/>
      <w:ind w:firstLine="480" w:firstLineChars="200"/>
    </w:pPr>
    <w:rPr>
      <w:sz w:val="24"/>
    </w:rPr>
  </w:style>
  <w:style w:type="paragraph" w:customStyle="1" w:styleId="33">
    <w:name w:val="正文_0_10"/>
    <w:basedOn w:val="34"/>
    <w:qFormat/>
    <w:uiPriority w:val="0"/>
    <w:rPr>
      <w:szCs w:val="21"/>
    </w:rPr>
  </w:style>
  <w:style w:type="paragraph" w:customStyle="1" w:styleId="3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15_10"/>
    <w:qFormat/>
    <w:uiPriority w:val="0"/>
    <w:rPr>
      <w:rFonts w:hint="default" w:ascii="Times New Roman" w:hAnsi="Times New Roman" w:cs="Times New Roman"/>
    </w:rPr>
  </w:style>
  <w:style w:type="paragraph" w:customStyle="1" w:styleId="36">
    <w:name w:val="正文_0_11"/>
    <w:basedOn w:val="1"/>
    <w:qFormat/>
    <w:uiPriority w:val="0"/>
    <w:rPr>
      <w:rFonts w:ascii="Times New Roman" w:hAnsi="Times New Roman"/>
      <w:szCs w:val="21"/>
    </w:rPr>
  </w:style>
  <w:style w:type="paragraph" w:customStyle="1" w:styleId="37">
    <w:name w:val="正文_0_12"/>
    <w:basedOn w:val="1"/>
    <w:qFormat/>
    <w:uiPriority w:val="0"/>
    <w:rPr>
      <w:rFonts w:ascii="Times New Roman" w:hAnsi="Times New Roman"/>
      <w:szCs w:val="21"/>
    </w:rPr>
  </w:style>
  <w:style w:type="paragraph" w:customStyle="1" w:styleId="38">
    <w:name w:val="正文_0_16"/>
    <w:basedOn w:val="1"/>
    <w:qFormat/>
    <w:uiPriority w:val="0"/>
    <w:rPr>
      <w:rFonts w:ascii="Times New Roman" w:hAnsi="Times New Roman"/>
      <w:szCs w:val="21"/>
    </w:rPr>
  </w:style>
  <w:style w:type="paragraph" w:customStyle="1" w:styleId="39">
    <w:name w:val="正文_0_17"/>
    <w:basedOn w:val="1"/>
    <w:qFormat/>
    <w:uiPriority w:val="0"/>
    <w:rPr>
      <w:rFonts w:ascii="Times New Roman" w:hAnsi="Times New Roman"/>
      <w:szCs w:val="21"/>
    </w:rPr>
  </w:style>
  <w:style w:type="paragraph" w:customStyle="1" w:styleId="40">
    <w:name w:val="正文_0_18"/>
    <w:basedOn w:val="1"/>
    <w:qFormat/>
    <w:uiPriority w:val="0"/>
    <w:rPr>
      <w:rFonts w:ascii="Times New Roman" w:hAnsi="Times New Roman"/>
      <w:szCs w:val="21"/>
    </w:rPr>
  </w:style>
  <w:style w:type="paragraph" w:customStyle="1" w:styleId="41">
    <w:name w:val="正文_0_19"/>
    <w:basedOn w:val="1"/>
    <w:qFormat/>
    <w:uiPriority w:val="0"/>
    <w:rPr>
      <w:rFonts w:ascii="Times New Roman" w:hAnsi="Times New Roman"/>
      <w:szCs w:val="21"/>
    </w:rPr>
  </w:style>
  <w:style w:type="paragraph" w:customStyle="1" w:styleId="42">
    <w:name w:val="正文_0_20"/>
    <w:basedOn w:val="1"/>
    <w:qFormat/>
    <w:uiPriority w:val="0"/>
    <w:rPr>
      <w:rFonts w:ascii="Times New Roman" w:hAnsi="Times New Roman"/>
      <w:szCs w:val="21"/>
    </w:rPr>
  </w:style>
  <w:style w:type="paragraph" w:customStyle="1" w:styleId="43">
    <w:name w:val="正文_0_21"/>
    <w:basedOn w:val="1"/>
    <w:qFormat/>
    <w:uiPriority w:val="0"/>
    <w:rPr>
      <w:rFonts w:ascii="Times New Roman" w:hAnsi="Times New Roman"/>
      <w:szCs w:val="21"/>
    </w:rPr>
  </w:style>
  <w:style w:type="paragraph" w:customStyle="1" w:styleId="44">
    <w:name w:val="正文_0_22"/>
    <w:basedOn w:val="1"/>
    <w:uiPriority w:val="0"/>
    <w:rPr>
      <w:rFonts w:ascii="Times New Roman" w:hAnsi="Times New Roman"/>
      <w:szCs w:val="21"/>
    </w:rPr>
  </w:style>
  <w:style w:type="paragraph" w:customStyle="1" w:styleId="45">
    <w:name w:val="正文_0_23"/>
    <w:basedOn w:val="1"/>
    <w:qFormat/>
    <w:uiPriority w:val="0"/>
    <w:rPr>
      <w:rFonts w:ascii="Times New Roman" w:hAnsi="Times New Roman"/>
      <w:szCs w:val="21"/>
    </w:rPr>
  </w:style>
  <w:style w:type="paragraph" w:customStyle="1" w:styleId="46">
    <w:name w:val="正文_0_25"/>
    <w:basedOn w:val="1"/>
    <w:qFormat/>
    <w:uiPriority w:val="0"/>
    <w:rPr>
      <w:rFonts w:ascii="Times New Roman" w:hAnsi="Times New Roman"/>
      <w:szCs w:val="21"/>
    </w:rPr>
  </w:style>
  <w:style w:type="paragraph" w:customStyle="1" w:styleId="47">
    <w:name w:val="正文_0_26"/>
    <w:basedOn w:val="1"/>
    <w:qFormat/>
    <w:uiPriority w:val="0"/>
    <w:rPr>
      <w:rFonts w:ascii="Times New Roman" w:hAnsi="Times New Roman"/>
      <w:szCs w:val="21"/>
    </w:rPr>
  </w:style>
  <w:style w:type="paragraph" w:customStyle="1" w:styleId="48">
    <w:name w:val="正文_0_31"/>
    <w:basedOn w:val="1"/>
    <w:qFormat/>
    <w:uiPriority w:val="0"/>
    <w:rPr>
      <w:rFonts w:ascii="Times New Roman" w:hAnsi="Times New Roman"/>
      <w:szCs w:val="21"/>
    </w:rPr>
  </w:style>
  <w:style w:type="paragraph" w:customStyle="1" w:styleId="49">
    <w:name w:val="正文_0_32"/>
    <w:basedOn w:val="1"/>
    <w:qFormat/>
    <w:uiPriority w:val="0"/>
    <w:rPr>
      <w:rFonts w:ascii="Times New Roman" w:hAnsi="Times New Roman"/>
      <w:szCs w:val="21"/>
    </w:rPr>
  </w:style>
  <w:style w:type="paragraph" w:customStyle="1" w:styleId="50">
    <w:name w:val="正文_0_33"/>
    <w:basedOn w:val="1"/>
    <w:qFormat/>
    <w:uiPriority w:val="0"/>
    <w:rPr>
      <w:rFonts w:ascii="Times New Roman" w:hAnsi="Times New Roman"/>
      <w:szCs w:val="21"/>
    </w:rPr>
  </w:style>
  <w:style w:type="paragraph" w:customStyle="1" w:styleId="51">
    <w:name w:val="正文_0_34"/>
    <w:basedOn w:val="1"/>
    <w:qFormat/>
    <w:uiPriority w:val="0"/>
    <w:rPr>
      <w:rFonts w:ascii="Times New Roman" w:hAnsi="Times New Roman"/>
      <w:szCs w:val="21"/>
    </w:rPr>
  </w:style>
  <w:style w:type="paragraph" w:customStyle="1" w:styleId="52">
    <w:name w:val="正文_0_35"/>
    <w:basedOn w:val="1"/>
    <w:qFormat/>
    <w:uiPriority w:val="0"/>
    <w:rPr>
      <w:rFonts w:ascii="Times New Roman" w:hAnsi="Times New Roman"/>
      <w:szCs w:val="21"/>
    </w:rPr>
  </w:style>
  <w:style w:type="paragraph" w:customStyle="1" w:styleId="53">
    <w:name w:val="正文_0_36"/>
    <w:basedOn w:val="1"/>
    <w:qFormat/>
    <w:uiPriority w:val="0"/>
    <w:rPr>
      <w:rFonts w:ascii="Times New Roman" w:hAnsi="Times New Roman"/>
      <w:szCs w:val="21"/>
    </w:rPr>
  </w:style>
  <w:style w:type="paragraph" w:customStyle="1" w:styleId="54">
    <w:name w:val="正文_0_37"/>
    <w:basedOn w:val="1"/>
    <w:qFormat/>
    <w:uiPriority w:val="0"/>
    <w:rPr>
      <w:rFonts w:ascii="Times New Roman" w:hAnsi="Times New Roman"/>
      <w:szCs w:val="21"/>
    </w:rPr>
  </w:style>
  <w:style w:type="paragraph" w:customStyle="1" w:styleId="55">
    <w:name w:val="正文_0_38"/>
    <w:basedOn w:val="1"/>
    <w:uiPriority w:val="0"/>
    <w:rPr>
      <w:rFonts w:ascii="Times New Roman" w:hAnsi="Times New Roman"/>
      <w:szCs w:val="21"/>
    </w:rPr>
  </w:style>
  <w:style w:type="paragraph" w:customStyle="1" w:styleId="56">
    <w:name w:val="正文_0_39"/>
    <w:basedOn w:val="1"/>
    <w:qFormat/>
    <w:uiPriority w:val="0"/>
    <w:rPr>
      <w:rFonts w:ascii="Times New Roman" w:hAnsi="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4E054-CB24-416B-BE03-6EEF6E15DB3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1320</Words>
  <Characters>325</Characters>
  <Lines>2</Lines>
  <Paragraphs>3</Paragraphs>
  <TotalTime>1</TotalTime>
  <ScaleCrop>false</ScaleCrop>
  <LinksUpToDate>false</LinksUpToDate>
  <CharactersWithSpaces>1642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2019-10-31T02:40:00Z</dcterms:created>
  <dc:creator>wangh</dc:creator>
  <cp:lastModifiedBy>苏苏</cp:lastModifiedBy>
  <cp:lastPrinted>2021-12-07T02:48:23Z</cp:lastPrinted>
  <dcterms:modified xsi:type="dcterms:W3CDTF">2021-12-07T02:50:23Z</dcterms:modified>
  <dc:title>湖北省省级政府采购需求公示</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3F46C5245C82497AB405E46E112FEA21</vt:lpwstr>
  </property>
</Properties>
</file>