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eastAsia"/>
          <w:color w:val="000000" w:themeColor="text1"/>
          <w:sz w:val="36"/>
          <w:szCs w:val="40"/>
          <w:lang w:eastAsia="zh-CN"/>
        </w:rPr>
      </w:pPr>
    </w:p>
    <w:p>
      <w:pPr>
        <w:pStyle w:val="13"/>
        <w:rPr>
          <w:rFonts w:hint="eastAsia"/>
          <w:color w:val="000000" w:themeColor="text1"/>
          <w:sz w:val="36"/>
          <w:szCs w:val="40"/>
          <w:lang w:eastAsia="zh-CN"/>
        </w:rPr>
      </w:pPr>
    </w:p>
    <w:p>
      <w:pPr>
        <w:pStyle w:val="13"/>
        <w:rPr>
          <w:rFonts w:hint="eastAsia"/>
          <w:color w:val="000000" w:themeColor="text1"/>
          <w:sz w:val="28"/>
          <w:szCs w:val="32"/>
          <w:lang w:eastAsia="zh-CN"/>
        </w:rPr>
      </w:pPr>
      <w:r>
        <w:rPr>
          <w:rFonts w:hint="eastAsia"/>
          <w:color w:val="000000" w:themeColor="text1"/>
          <w:sz w:val="28"/>
          <w:szCs w:val="32"/>
          <w:lang w:eastAsia="zh-CN"/>
        </w:rPr>
        <w:t>阳新县2022年度美丽乡村示范片建设试点规划编制服务项目</w:t>
      </w:r>
    </w:p>
    <w:p>
      <w:pPr>
        <w:pStyle w:val="13"/>
        <w:rPr>
          <w:color w:val="000000" w:themeColor="text1"/>
          <w:sz w:val="40"/>
          <w:szCs w:val="44"/>
        </w:rPr>
      </w:pPr>
      <w:r>
        <w:rPr>
          <w:rFonts w:hint="eastAsia"/>
          <w:color w:val="000000" w:themeColor="text1"/>
          <w:sz w:val="40"/>
          <w:szCs w:val="44"/>
        </w:rPr>
        <w:t>采购需求</w:t>
      </w:r>
    </w:p>
    <w:p>
      <w:pPr>
        <w:jc w:val="left"/>
        <w:rPr>
          <w:rFonts w:ascii="黑体" w:hAnsi="黑体" w:eastAsia="黑体"/>
          <w:b/>
          <w:bCs/>
          <w:sz w:val="28"/>
          <w:szCs w:val="32"/>
        </w:rPr>
      </w:pPr>
    </w:p>
    <w:p>
      <w:pPr>
        <w:jc w:val="left"/>
        <w:rPr>
          <w:rFonts w:ascii="黑体" w:hAnsi="黑体" w:eastAsia="黑体"/>
          <w:b/>
          <w:bCs/>
          <w:sz w:val="28"/>
          <w:szCs w:val="32"/>
        </w:rPr>
      </w:pPr>
    </w:p>
    <w:p>
      <w:pPr>
        <w:jc w:val="left"/>
        <w:rPr>
          <w:rFonts w:hint="eastAsia" w:ascii="微软雅黑" w:hAnsi="微软雅黑" w:eastAsia="微软雅黑" w:cs="微软雅黑"/>
          <w:color w:val="auto"/>
          <w:szCs w:val="24"/>
          <w:shd w:val="clear" w:color="auto" w:fill="FFFFFF"/>
          <w:lang w:eastAsia="zh-CN"/>
        </w:rPr>
      </w:pPr>
      <w:r>
        <w:rPr>
          <w:rFonts w:hint="eastAsia" w:ascii="黑体" w:hAnsi="黑体" w:eastAsia="黑体"/>
          <w:b/>
          <w:bCs/>
          <w:sz w:val="32"/>
          <w:szCs w:val="36"/>
        </w:rPr>
        <w:t>招 标 人：</w:t>
      </w:r>
      <w:r>
        <w:rPr>
          <w:rFonts w:hint="eastAsia" w:ascii="黑体" w:hAnsi="黑体" w:eastAsia="黑体"/>
          <w:b/>
          <w:bCs/>
          <w:sz w:val="32"/>
          <w:szCs w:val="36"/>
          <w:lang w:eastAsia="zh-CN"/>
        </w:rPr>
        <w:t>阳新县财政局</w:t>
      </w:r>
    </w:p>
    <w:p>
      <w:pPr>
        <w:jc w:val="left"/>
        <w:rPr>
          <w:rFonts w:hint="eastAsia" w:ascii="黑体" w:hAnsi="黑体" w:eastAsia="黑体"/>
          <w:b/>
          <w:bCs/>
          <w:sz w:val="32"/>
          <w:szCs w:val="36"/>
          <w:lang w:eastAsia="zh-CN"/>
        </w:rPr>
      </w:pPr>
      <w:r>
        <w:rPr>
          <w:rFonts w:hint="eastAsia" w:ascii="黑体" w:hAnsi="黑体" w:eastAsia="黑体"/>
          <w:b/>
          <w:bCs/>
          <w:sz w:val="32"/>
          <w:szCs w:val="36"/>
        </w:rPr>
        <w:t>联 系 人：</w:t>
      </w:r>
      <w:r>
        <w:rPr>
          <w:rFonts w:hint="eastAsia" w:ascii="黑体" w:hAnsi="黑体" w:eastAsia="黑体"/>
          <w:b/>
          <w:bCs/>
          <w:sz w:val="32"/>
          <w:szCs w:val="36"/>
          <w:lang w:eastAsia="zh-CN"/>
        </w:rPr>
        <w:t>黄朝泷</w:t>
      </w:r>
    </w:p>
    <w:p>
      <w:pPr>
        <w:jc w:val="left"/>
        <w:rPr>
          <w:rFonts w:hint="default" w:ascii="黑体" w:hAnsi="黑体" w:eastAsia="黑体"/>
          <w:b/>
          <w:bCs/>
          <w:sz w:val="32"/>
          <w:szCs w:val="36"/>
          <w:lang w:val="en-US" w:eastAsia="zh-CN"/>
        </w:rPr>
      </w:pPr>
      <w:r>
        <w:rPr>
          <w:rFonts w:hint="eastAsia" w:ascii="黑体" w:hAnsi="黑体" w:eastAsia="黑体"/>
          <w:b/>
          <w:bCs/>
          <w:sz w:val="32"/>
          <w:szCs w:val="36"/>
        </w:rPr>
        <w:t>联系电话：13872092988</w:t>
      </w:r>
    </w:p>
    <w:p>
      <w:pPr>
        <w:jc w:val="left"/>
        <w:rPr>
          <w:rFonts w:ascii="黑体" w:hAnsi="黑体" w:eastAsia="黑体"/>
          <w:b/>
          <w:bCs/>
          <w:sz w:val="28"/>
          <w:szCs w:val="32"/>
        </w:rPr>
      </w:pPr>
      <w:r>
        <w:rPr>
          <w:rFonts w:hint="eastAsia" w:ascii="黑体" w:hAnsi="黑体" w:eastAsia="黑体"/>
          <w:b/>
          <w:bCs/>
          <w:sz w:val="32"/>
          <w:szCs w:val="36"/>
        </w:rPr>
        <w:t>采购方式：竞争性磋商</w:t>
      </w:r>
    </w:p>
    <w:p>
      <w:pPr>
        <w:jc w:val="left"/>
        <w:rPr>
          <w:rFonts w:ascii="黑体" w:hAnsi="黑体" w:eastAsia="黑体"/>
          <w:b/>
          <w:bCs/>
          <w:sz w:val="28"/>
          <w:szCs w:val="32"/>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pStyle w:val="19"/>
      </w:pPr>
    </w:p>
    <w:p>
      <w:pPr>
        <w:pStyle w:val="19"/>
        <w:ind w:left="0" w:leftChars="0" w:firstLine="0" w:firstLineChars="0"/>
      </w:pPr>
    </w:p>
    <w:p>
      <w:pPr>
        <w:pStyle w:val="19"/>
        <w:ind w:left="0" w:leftChars="0" w:firstLine="0" w:firstLineChars="0"/>
      </w:pPr>
    </w:p>
    <w:p>
      <w:pPr>
        <w:adjustRightInd w:val="0"/>
        <w:snapToGrid w:val="0"/>
        <w:spacing w:line="360" w:lineRule="auto"/>
        <w:jc w:val="left"/>
        <w:rPr>
          <w:sz w:val="24"/>
          <w:szCs w:val="24"/>
        </w:rPr>
      </w:pPr>
      <w:r>
        <w:rPr>
          <w:rFonts w:hint="eastAsia"/>
          <w:sz w:val="24"/>
          <w:szCs w:val="24"/>
        </w:rPr>
        <w:t>附件一：采购需求</w:t>
      </w:r>
    </w:p>
    <w:p>
      <w:pPr>
        <w:keepNext w:val="0"/>
        <w:keepLines w:val="0"/>
        <w:pageBreakBefore w:val="0"/>
        <w:widowControl w:val="0"/>
        <w:kinsoku/>
        <w:wordWrap/>
        <w:overflowPunct/>
        <w:topLinePunct w:val="0"/>
        <w:autoSpaceDE/>
        <w:autoSpaceDN/>
        <w:bidi w:val="0"/>
        <w:adjustRightInd/>
        <w:snapToGrid/>
        <w:spacing w:before="0" w:beforeLines="100" w:line="360" w:lineRule="auto"/>
        <w:textAlignment w:val="auto"/>
        <w:rPr>
          <w:rFonts w:hint="eastAsia" w:ascii="Times New Roman" w:hAnsi="Times New Roman" w:eastAsia="黑体" w:cs="Times New Roman"/>
          <w:b/>
          <w:bCs w:val="0"/>
          <w:color w:val="auto"/>
          <w:sz w:val="24"/>
          <w:szCs w:val="24"/>
          <w:lang w:val="zh-CN"/>
        </w:rPr>
      </w:pPr>
      <w:r>
        <w:rPr>
          <w:rFonts w:hint="eastAsia" w:ascii="Times New Roman" w:hAnsi="Times New Roman" w:eastAsia="黑体" w:cs="Times New Roman"/>
          <w:b/>
          <w:bCs w:val="0"/>
          <w:color w:val="auto"/>
          <w:sz w:val="24"/>
          <w:szCs w:val="24"/>
          <w:lang w:val="en-US" w:eastAsia="zh-CN"/>
        </w:rPr>
        <w:t xml:space="preserve">一、项目基本情况 </w:t>
      </w:r>
    </w:p>
    <w:p>
      <w:pPr>
        <w:keepNext w:val="0"/>
        <w:keepLines w:val="0"/>
        <w:widowControl/>
        <w:suppressLineNumbers w:val="0"/>
        <w:ind w:firstLine="480" w:firstLineChars="200"/>
        <w:jc w:val="left"/>
        <w:rPr>
          <w:rFonts w:hint="eastAsia" w:ascii="Times New Roman" w:hAnsi="Times New Roman" w:cs="Times New Roman"/>
          <w:bCs/>
          <w:color w:val="auto"/>
          <w:sz w:val="24"/>
          <w:szCs w:val="24"/>
          <w:lang w:val="zh-CN" w:eastAsia="zh-CN"/>
        </w:rPr>
      </w:pPr>
      <w:r>
        <w:rPr>
          <w:rFonts w:hint="eastAsia" w:ascii="Times New Roman" w:hAnsi="Times New Roman" w:cs="Times New Roman"/>
          <w:bCs/>
          <w:color w:val="auto"/>
          <w:sz w:val="24"/>
          <w:szCs w:val="24"/>
          <w:lang w:val="en-US" w:eastAsia="zh-CN"/>
        </w:rPr>
        <w:t>阳新县2022年度美丽乡村示范片建设试点规划编制服务项目。规划概况：对</w:t>
      </w:r>
      <w:r>
        <w:rPr>
          <w:rFonts w:hint="eastAsia" w:ascii="Times New Roman" w:hAnsi="Times New Roman" w:cs="Times New Roman"/>
          <w:bCs/>
          <w:color w:val="auto"/>
          <w:sz w:val="24"/>
          <w:szCs w:val="24"/>
          <w:u w:val="single"/>
          <w:lang w:val="en-US" w:eastAsia="zh-CN"/>
        </w:rPr>
        <w:t>王英镇高山村、王英村、车前村和三溪镇石牛村、丫吉村、冠塘村、姜福村</w:t>
      </w:r>
      <w:r>
        <w:rPr>
          <w:rFonts w:hint="eastAsia" w:ascii="Times New Roman" w:hAnsi="Times New Roman" w:cs="Times New Roman"/>
          <w:bCs/>
          <w:color w:val="auto"/>
          <w:sz w:val="24"/>
          <w:szCs w:val="24"/>
          <w:u w:val="none"/>
          <w:lang w:val="en-US" w:eastAsia="zh-CN"/>
        </w:rPr>
        <w:t>7个村庄进行美丽乡村建设规划编制。</w:t>
      </w:r>
      <w:r>
        <w:rPr>
          <w:rFonts w:hint="eastAsia" w:ascii="Times New Roman" w:hAnsi="Times New Roman" w:cs="Times New Roman"/>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100" w:line="360" w:lineRule="auto"/>
        <w:textAlignment w:val="auto"/>
        <w:rPr>
          <w:rFonts w:hint="eastAsia" w:ascii="Times New Roman" w:hAnsi="Times New Roman" w:eastAsia="黑体" w:cs="Times New Roman"/>
          <w:b/>
          <w:bCs w:val="0"/>
          <w:color w:val="auto"/>
          <w:sz w:val="24"/>
          <w:szCs w:val="24"/>
          <w:lang w:val="en-US" w:eastAsia="zh-CN"/>
        </w:rPr>
      </w:pPr>
      <w:r>
        <w:rPr>
          <w:rFonts w:hint="eastAsia" w:ascii="Times New Roman" w:hAnsi="Times New Roman" w:eastAsia="黑体" w:cs="Times New Roman"/>
          <w:b/>
          <w:bCs w:val="0"/>
          <w:color w:val="auto"/>
          <w:sz w:val="24"/>
          <w:szCs w:val="24"/>
          <w:lang w:val="en-US" w:eastAsia="zh-CN"/>
        </w:rPr>
        <w:t xml:space="preserve">二、采购相关要求 </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240" w:firstLineChars="100"/>
        <w:jc w:val="left"/>
        <w:textAlignment w:val="auto"/>
      </w:pPr>
      <w:r>
        <w:rPr>
          <w:rFonts w:hint="eastAsia" w:ascii="宋体" w:hAnsi="宋体" w:eastAsia="宋体" w:cs="宋体"/>
          <w:color w:val="000000"/>
          <w:kern w:val="0"/>
          <w:sz w:val="24"/>
          <w:szCs w:val="24"/>
          <w:lang w:val="en-US" w:eastAsia="zh-CN" w:bidi="ar"/>
        </w:rPr>
        <w:t>项目名称：</w:t>
      </w:r>
      <w:r>
        <w:rPr>
          <w:rFonts w:hint="eastAsia" w:ascii="宋体" w:hAnsi="宋体" w:cs="宋体"/>
          <w:color w:val="000000"/>
          <w:kern w:val="0"/>
          <w:sz w:val="24"/>
          <w:szCs w:val="24"/>
          <w:lang w:val="en-US" w:eastAsia="zh-CN" w:bidi="ar"/>
        </w:rPr>
        <w:t>阳新县2022年度美丽乡村示范片建设试点规划编制服务项目；</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240" w:firstLineChars="100"/>
        <w:jc w:val="left"/>
        <w:textAlignment w:val="auto"/>
      </w:pPr>
      <w:r>
        <w:rPr>
          <w:rFonts w:hint="eastAsia" w:ascii="宋体" w:hAnsi="宋体" w:eastAsia="宋体" w:cs="宋体"/>
          <w:color w:val="000000"/>
          <w:kern w:val="0"/>
          <w:sz w:val="24"/>
          <w:szCs w:val="24"/>
          <w:lang w:val="en-US" w:eastAsia="zh-CN" w:bidi="ar"/>
        </w:rPr>
        <w:t>采购内容：本项目应按照湖北省美丽乡村示范片建设试点通知的总体要求、基本原则和试点任务，着力打造美丽乡村升级版、乡村振兴示范区。具体落实</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村庄形态更优美、农村业态更丰富、产业发展更壮大、乡村更宜居宜业、农民更富裕富足等各项发展目标。 </w:t>
      </w:r>
    </w:p>
    <w:p>
      <w:pPr>
        <w:keepNext w:val="0"/>
        <w:keepLines w:val="0"/>
        <w:pageBreakBefore w:val="0"/>
        <w:widowControl w:val="0"/>
        <w:kinsoku/>
        <w:wordWrap/>
        <w:overflowPunct/>
        <w:topLinePunct w:val="0"/>
        <w:autoSpaceDE/>
        <w:autoSpaceDN/>
        <w:bidi w:val="0"/>
        <w:adjustRightInd/>
        <w:snapToGrid/>
        <w:spacing w:before="0" w:beforeLines="100" w:line="360" w:lineRule="auto"/>
        <w:textAlignment w:val="auto"/>
        <w:rPr>
          <w:rFonts w:hint="eastAsia" w:ascii="Times New Roman" w:hAnsi="Times New Roman" w:eastAsia="黑体" w:cs="Times New Roman"/>
          <w:b/>
          <w:bCs w:val="0"/>
          <w:color w:val="auto"/>
          <w:sz w:val="24"/>
          <w:szCs w:val="24"/>
          <w:lang w:val="en-US" w:eastAsia="zh-CN"/>
        </w:rPr>
      </w:pPr>
      <w:r>
        <w:rPr>
          <w:rFonts w:hint="eastAsia" w:ascii="Times New Roman" w:hAnsi="Times New Roman" w:eastAsia="黑体" w:cs="Times New Roman"/>
          <w:b/>
          <w:bCs w:val="0"/>
          <w:color w:val="auto"/>
          <w:sz w:val="24"/>
          <w:szCs w:val="24"/>
          <w:lang w:val="en-US" w:eastAsia="zh-CN"/>
        </w:rPr>
        <w:t xml:space="preserve">三、商务要求 </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240" w:firstLineChars="100"/>
        <w:jc w:val="left"/>
        <w:textAlignment w:val="auto"/>
      </w:pP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服务交付时间：合同签订后 </w:t>
      </w:r>
      <w:r>
        <w:rPr>
          <w:rFonts w:hint="default" w:ascii="Times New Roman" w:hAnsi="Times New Roman" w:eastAsia="宋体" w:cs="Times New Roman"/>
          <w:color w:val="000000"/>
          <w:kern w:val="0"/>
          <w:sz w:val="24"/>
          <w:szCs w:val="24"/>
          <w:lang w:val="en-US" w:eastAsia="zh-CN" w:bidi="ar"/>
        </w:rPr>
        <w:t xml:space="preserve">30 </w:t>
      </w:r>
      <w:r>
        <w:rPr>
          <w:rFonts w:hint="eastAsia" w:ascii="宋体" w:hAnsi="宋体" w:eastAsia="宋体" w:cs="宋体"/>
          <w:color w:val="000000"/>
          <w:kern w:val="0"/>
          <w:sz w:val="24"/>
          <w:szCs w:val="24"/>
          <w:lang w:val="en-US" w:eastAsia="zh-CN" w:bidi="ar"/>
        </w:rPr>
        <w:t xml:space="preserve">日历天内完成规划内容。 </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240" w:firstLineChars="100"/>
        <w:jc w:val="left"/>
        <w:textAlignment w:val="auto"/>
      </w:pP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服务交付地点：</w:t>
      </w:r>
      <w:r>
        <w:rPr>
          <w:rFonts w:hint="eastAsia" w:ascii="宋体" w:hAnsi="宋体" w:cs="宋体"/>
          <w:color w:val="000000"/>
          <w:kern w:val="0"/>
          <w:sz w:val="24"/>
          <w:szCs w:val="24"/>
          <w:lang w:val="en-US" w:eastAsia="zh-CN" w:bidi="ar"/>
        </w:rPr>
        <w:t>阳新县财政局</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240" w:firstLineChars="100"/>
        <w:jc w:val="left"/>
        <w:textAlignment w:val="auto"/>
      </w:pP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服务及相关成果的验收标准及要求：提交的成果必须符合国家及地方现行规范和标准要求，各阶段及专项文件满足相关专业机构或政府主管部门审查审批</w:t>
      </w:r>
      <w:r>
        <w:rPr>
          <w:rFonts w:hint="eastAsia" w:ascii="宋体" w:hAnsi="宋体" w:cs="宋体"/>
          <w:color w:val="000000"/>
          <w:kern w:val="0"/>
          <w:sz w:val="24"/>
          <w:szCs w:val="24"/>
          <w:lang w:val="en-US" w:eastAsia="zh-CN" w:bidi="ar"/>
        </w:rPr>
        <w:t>要</w:t>
      </w:r>
      <w:r>
        <w:rPr>
          <w:rFonts w:hint="eastAsia" w:ascii="宋体" w:hAnsi="宋体" w:eastAsia="宋体" w:cs="宋体"/>
          <w:color w:val="000000"/>
          <w:kern w:val="0"/>
          <w:sz w:val="24"/>
          <w:szCs w:val="24"/>
          <w:lang w:val="en-US" w:eastAsia="zh-CN" w:bidi="ar"/>
        </w:rPr>
        <w:t xml:space="preserve">求。 </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240" w:firstLineChars="100"/>
        <w:jc w:val="left"/>
        <w:textAlignment w:val="auto"/>
        <w:rPr>
          <w:rFonts w:hint="eastAsia" w:ascii="宋体" w:hAnsi="宋体" w:eastAsia="宋体" w:cs="宋体"/>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服务及相关成果交付后的后期服务要求：受托方应对规划文件出现的遗漏或错误负责修改、补充，有义务对本项目合同范围内的规划成果为采购人提供技术咨询服务。 </w:t>
      </w:r>
    </w:p>
    <w:p>
      <w:pPr>
        <w:pStyle w:val="2"/>
      </w:pPr>
    </w:p>
    <w:p>
      <w:pPr>
        <w:pStyle w:val="2"/>
        <w:rPr>
          <w:rFonts w:hint="eastAsia" w:eastAsia="宋体"/>
          <w:lang w:val="en-US" w:eastAsia="zh-CN"/>
        </w:rPr>
      </w:pPr>
      <w:r>
        <w:rPr>
          <w:rFonts w:hint="eastAsia" w:ascii="Times New Roman" w:hAnsi="Times New Roman" w:eastAsia="黑体" w:cs="Times New Roman"/>
          <w:b/>
          <w:bCs w:val="0"/>
          <w:color w:val="auto"/>
          <w:spacing w:val="0"/>
          <w:kern w:val="2"/>
          <w:sz w:val="24"/>
          <w:szCs w:val="24"/>
          <w:lang w:val="en-US" w:eastAsia="zh-CN" w:bidi="ar-SA"/>
        </w:rPr>
        <w:t>四、所属行业：</w:t>
      </w:r>
      <w:r>
        <w:rPr>
          <w:rFonts w:hint="eastAsia"/>
          <w:lang w:eastAsia="zh-CN"/>
        </w:rPr>
        <w:t>其他未列明行业</w:t>
      </w:r>
    </w:p>
    <w:p>
      <w:pPr>
        <w:keepNext w:val="0"/>
        <w:keepLines w:val="0"/>
        <w:pageBreakBefore w:val="0"/>
        <w:widowControl w:val="0"/>
        <w:kinsoku/>
        <w:wordWrap/>
        <w:overflowPunct/>
        <w:topLinePunct w:val="0"/>
        <w:autoSpaceDE/>
        <w:autoSpaceDN/>
        <w:bidi w:val="0"/>
        <w:adjustRightInd/>
        <w:snapToGrid/>
        <w:spacing w:before="0" w:beforeLines="100" w:line="360" w:lineRule="auto"/>
        <w:textAlignment w:val="auto"/>
        <w:rPr>
          <w:rFonts w:hint="eastAsia" w:ascii="Times New Roman" w:hAnsi="Times New Roman" w:eastAsia="黑体" w:cs="Times New Roman"/>
          <w:b/>
          <w:bCs w:val="0"/>
          <w:color w:val="auto"/>
          <w:sz w:val="24"/>
          <w:szCs w:val="24"/>
          <w:lang w:val="en-US" w:eastAsia="zh-CN"/>
        </w:rPr>
      </w:pPr>
      <w:r>
        <w:rPr>
          <w:rFonts w:hint="eastAsia" w:ascii="Times New Roman" w:hAnsi="Times New Roman" w:eastAsia="黑体" w:cs="Times New Roman"/>
          <w:b/>
          <w:bCs w:val="0"/>
          <w:color w:val="auto"/>
          <w:sz w:val="24"/>
          <w:szCs w:val="24"/>
          <w:lang w:val="en-US" w:eastAsia="zh-CN"/>
        </w:rPr>
        <w:t xml:space="preserve">五、其他 </w:t>
      </w:r>
    </w:p>
    <w:p>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供应商投标报价为完成本项目所应承担的全部费用，包含但不限于编制、差旅费、调研费、材料打印费、人工费、税费等成交供应商因履行本项目合同所发生的所有费用，采购人不再另行支付。</w:t>
      </w:r>
    </w:p>
    <w:p>
      <w:pPr>
        <w:keepNext w:val="0"/>
        <w:keepLines w:val="0"/>
        <w:pageBreakBefore w:val="0"/>
        <w:widowControl w:val="0"/>
        <w:kinsoku/>
        <w:wordWrap/>
        <w:overflowPunct/>
        <w:topLinePunct w:val="0"/>
        <w:autoSpaceDE/>
        <w:autoSpaceDN/>
        <w:bidi w:val="0"/>
        <w:adjustRightInd/>
        <w:snapToGrid/>
        <w:spacing w:before="0" w:beforeLines="100" w:line="360" w:lineRule="auto"/>
        <w:textAlignment w:val="auto"/>
        <w:rPr>
          <w:rFonts w:hint="eastAsia" w:ascii="Times New Roman" w:hAnsi="Times New Roman" w:eastAsia="黑体" w:cs="Times New Roman"/>
          <w:b/>
          <w:bCs w:val="0"/>
          <w:color w:val="auto"/>
          <w:sz w:val="24"/>
          <w:szCs w:val="24"/>
          <w:lang w:val="zh-CN" w:eastAsia="zh-CN"/>
        </w:rPr>
      </w:pPr>
      <w:r>
        <w:rPr>
          <w:rFonts w:hint="eastAsia" w:ascii="Times New Roman" w:hAnsi="Times New Roman" w:eastAsia="黑体" w:cs="Times New Roman"/>
          <w:b/>
          <w:bCs w:val="0"/>
          <w:color w:val="auto"/>
          <w:sz w:val="24"/>
          <w:szCs w:val="24"/>
          <w:lang w:val="zh-CN" w:eastAsia="zh-CN"/>
        </w:rPr>
        <w:t>六、付款方式</w:t>
      </w:r>
    </w:p>
    <w:p>
      <w:pPr>
        <w:keepNext w:val="0"/>
        <w:keepLines w:val="0"/>
        <w:widowControl/>
        <w:suppressLineNumbers w:val="0"/>
        <w:ind w:firstLine="480" w:firstLineChars="200"/>
        <w:jc w:val="left"/>
        <w:rPr>
          <w:rFonts w:hint="eastAsia" w:ascii="Times New Roman" w:hAnsi="Times New Roman" w:cs="Times New Roman"/>
          <w:bCs/>
          <w:color w:val="auto"/>
          <w:sz w:val="24"/>
          <w:szCs w:val="24"/>
          <w:lang w:val="zh-CN" w:eastAsia="zh-CN"/>
        </w:rPr>
      </w:pPr>
      <w:r>
        <w:rPr>
          <w:rFonts w:hint="eastAsia" w:ascii="Times New Roman" w:hAnsi="Times New Roman" w:cs="Times New Roman"/>
          <w:bCs/>
          <w:color w:val="auto"/>
          <w:sz w:val="24"/>
          <w:szCs w:val="24"/>
          <w:lang w:val="zh-CN" w:eastAsia="zh-CN"/>
        </w:rPr>
        <w:t>制发规划编制完成后，根据专家意见修改完善，并完成上报后，甲方一次性支付乙方费用。</w:t>
      </w:r>
    </w:p>
    <w:p>
      <w:pPr>
        <w:adjustRightInd w:val="0"/>
        <w:snapToGrid w:val="0"/>
        <w:spacing w:line="360" w:lineRule="auto"/>
        <w:ind w:firstLine="480" w:firstLineChars="200"/>
        <w:rPr>
          <w:rFonts w:hint="eastAsia" w:ascii="Times New Roman" w:hAnsi="Times New Roman" w:cs="Times New Roman"/>
          <w:bCs/>
          <w:color w:val="auto"/>
          <w:sz w:val="24"/>
          <w:szCs w:val="24"/>
          <w:lang w:val="zh-CN" w:eastAsia="zh-CN"/>
        </w:rPr>
      </w:pPr>
    </w:p>
    <w:p>
      <w:pPr>
        <w:pStyle w:val="2"/>
        <w:rPr>
          <w:rFonts w:hint="eastAsia"/>
          <w:lang w:val="zh-CN" w:eastAsia="zh-CN"/>
        </w:rPr>
        <w:sectPr>
          <w:pgSz w:w="11910" w:h="16840"/>
          <w:pgMar w:top="1440" w:right="1803" w:bottom="1440" w:left="1803" w:header="0" w:footer="1153" w:gutter="0"/>
          <w:cols w:space="720" w:num="1"/>
        </w:sectPr>
      </w:pPr>
    </w:p>
    <w:p>
      <w:pPr>
        <w:adjustRightInd w:val="0"/>
        <w:snapToGrid w:val="0"/>
        <w:spacing w:line="360" w:lineRule="auto"/>
        <w:rPr>
          <w:rFonts w:ascii="Times New Roman" w:hAnsi="Times New Roman" w:cs="Times New Roman"/>
          <w:bCs/>
          <w:sz w:val="24"/>
          <w:szCs w:val="24"/>
          <w:lang w:val="zh-CN"/>
        </w:rPr>
      </w:pPr>
      <w:r>
        <w:rPr>
          <w:rFonts w:hint="eastAsia" w:ascii="Times New Roman" w:hAnsi="Times New Roman" w:cs="Times New Roman"/>
          <w:bCs/>
          <w:sz w:val="24"/>
          <w:szCs w:val="24"/>
          <w:lang w:val="zh-CN"/>
        </w:rPr>
        <w:t>（一）评审方法</w:t>
      </w:r>
    </w:p>
    <w:p>
      <w:pPr>
        <w:adjustRightInd w:val="0"/>
        <w:snapToGrid w:val="0"/>
        <w:spacing w:line="360" w:lineRule="auto"/>
        <w:ind w:firstLine="480" w:firstLineChars="200"/>
        <w:rPr>
          <w:rFonts w:ascii="Times New Roman" w:hAnsi="Times New Roman" w:cs="Times New Roman"/>
          <w:bCs/>
          <w:sz w:val="24"/>
          <w:szCs w:val="24"/>
          <w:lang w:val="zh-CN"/>
        </w:rPr>
      </w:pPr>
      <w:r>
        <w:rPr>
          <w:rFonts w:hint="eastAsia" w:ascii="Times New Roman" w:hAnsi="Times New Roman" w:cs="Times New Roman"/>
          <w:bCs/>
          <w:sz w:val="24"/>
          <w:szCs w:val="24"/>
          <w:lang w:val="zh-CN"/>
        </w:rPr>
        <w:t>本次评审采用综合评分法。即满分</w:t>
      </w:r>
      <w:r>
        <w:rPr>
          <w:rFonts w:ascii="Times New Roman" w:hAnsi="Times New Roman" w:cs="Times New Roman"/>
          <w:bCs/>
          <w:sz w:val="24"/>
          <w:szCs w:val="24"/>
          <w:lang w:val="zh-CN"/>
        </w:rPr>
        <w:t>100</w:t>
      </w:r>
      <w:r>
        <w:rPr>
          <w:rFonts w:hint="eastAsia" w:ascii="Times New Roman" w:hAnsi="Times New Roman" w:cs="Times New Roman"/>
          <w:bCs/>
          <w:sz w:val="24"/>
          <w:szCs w:val="24"/>
          <w:lang w:val="zh-CN"/>
        </w:rPr>
        <w:t>分，其中商务服务占</w:t>
      </w:r>
      <w:r>
        <w:rPr>
          <w:rFonts w:hint="eastAsia" w:ascii="Times New Roman" w:hAnsi="Times New Roman" w:cs="Times New Roman"/>
          <w:bCs/>
          <w:sz w:val="24"/>
          <w:szCs w:val="24"/>
          <w:lang w:val="en-US" w:eastAsia="zh-CN"/>
        </w:rPr>
        <w:t>40</w:t>
      </w:r>
      <w:r>
        <w:rPr>
          <w:rFonts w:hint="eastAsia" w:ascii="Times New Roman" w:hAnsi="Times New Roman" w:cs="Times New Roman"/>
          <w:bCs/>
          <w:sz w:val="24"/>
          <w:szCs w:val="24"/>
          <w:lang w:val="zh-CN"/>
        </w:rPr>
        <w:t>％，技术评议占</w:t>
      </w:r>
      <w:r>
        <w:rPr>
          <w:rFonts w:hint="eastAsia" w:ascii="Times New Roman" w:hAnsi="Times New Roman" w:cs="Times New Roman"/>
          <w:bCs/>
          <w:sz w:val="24"/>
          <w:szCs w:val="24"/>
          <w:lang w:val="en-US" w:eastAsia="zh-CN"/>
        </w:rPr>
        <w:t>50</w:t>
      </w:r>
      <w:r>
        <w:rPr>
          <w:rFonts w:hint="eastAsia" w:ascii="Times New Roman" w:hAnsi="Times New Roman" w:cs="Times New Roman"/>
          <w:bCs/>
          <w:sz w:val="24"/>
          <w:szCs w:val="24"/>
          <w:lang w:val="zh-CN"/>
        </w:rPr>
        <w:t>％，报价占</w:t>
      </w:r>
      <w:r>
        <w:rPr>
          <w:rFonts w:hint="eastAsia" w:ascii="Times New Roman" w:hAnsi="Times New Roman" w:cs="Times New Roman"/>
          <w:bCs/>
          <w:sz w:val="24"/>
          <w:szCs w:val="24"/>
          <w:lang w:val="en-US" w:eastAsia="zh-CN"/>
        </w:rPr>
        <w:t>1</w:t>
      </w:r>
      <w:r>
        <w:rPr>
          <w:rFonts w:ascii="Times New Roman" w:hAnsi="Times New Roman" w:cs="Times New Roman"/>
          <w:bCs/>
          <w:sz w:val="24"/>
          <w:szCs w:val="24"/>
          <w:lang w:val="zh-CN"/>
        </w:rPr>
        <w:t>0%</w:t>
      </w:r>
      <w:r>
        <w:rPr>
          <w:rFonts w:hint="eastAsia" w:ascii="Times New Roman" w:hAnsi="Times New Roman" w:cs="Times New Roman"/>
          <w:bCs/>
          <w:sz w:val="24"/>
          <w:szCs w:val="24"/>
          <w:lang w:val="zh-CN"/>
        </w:rPr>
        <w:t>。</w:t>
      </w:r>
    </w:p>
    <w:p>
      <w:pPr>
        <w:adjustRightInd w:val="0"/>
        <w:snapToGrid w:val="0"/>
        <w:spacing w:line="360" w:lineRule="auto"/>
        <w:rPr>
          <w:rFonts w:ascii="Times New Roman" w:hAnsi="Times New Roman" w:cs="Times New Roman"/>
          <w:bCs/>
          <w:sz w:val="24"/>
          <w:szCs w:val="24"/>
          <w:lang w:val="zh-CN"/>
        </w:rPr>
      </w:pPr>
      <w:r>
        <w:rPr>
          <w:rFonts w:hint="eastAsia" w:ascii="Times New Roman" w:hAnsi="Times New Roman" w:cs="Times New Roman"/>
          <w:bCs/>
          <w:sz w:val="24"/>
          <w:szCs w:val="24"/>
          <w:lang w:val="zh-CN"/>
        </w:rPr>
        <w:t>（二）评审步骤</w:t>
      </w:r>
    </w:p>
    <w:p>
      <w:pPr>
        <w:adjustRightInd w:val="0"/>
        <w:snapToGrid w:val="0"/>
        <w:spacing w:line="360" w:lineRule="auto"/>
        <w:ind w:firstLine="480" w:firstLineChars="200"/>
        <w:rPr>
          <w:rFonts w:ascii="Times New Roman" w:hAnsi="Times New Roman" w:cs="Times New Roman"/>
          <w:bCs/>
          <w:sz w:val="24"/>
          <w:szCs w:val="24"/>
          <w:lang w:val="zh-CN"/>
        </w:rPr>
      </w:pPr>
      <w:r>
        <w:rPr>
          <w:rFonts w:hint="eastAsia" w:ascii="Times New Roman" w:hAnsi="Times New Roman" w:cs="Times New Roman"/>
          <w:bCs/>
          <w:sz w:val="24"/>
          <w:szCs w:val="24"/>
          <w:lang w:val="zh-CN"/>
        </w:rPr>
        <w:t>磋商小组对响应文件的评审分为资格性符合性检查、商务服务评议和价格评议：</w:t>
      </w:r>
    </w:p>
    <w:p>
      <w:pPr>
        <w:adjustRightInd w:val="0"/>
        <w:snapToGrid w:val="0"/>
        <w:spacing w:line="360" w:lineRule="auto"/>
        <w:rPr>
          <w:rFonts w:ascii="Times New Roman" w:hAnsi="Times New Roman" w:cs="Times New Roman"/>
          <w:bCs/>
          <w:sz w:val="24"/>
          <w:szCs w:val="24"/>
          <w:lang w:val="zh-CN"/>
        </w:rPr>
      </w:pPr>
      <w:r>
        <w:rPr>
          <w:rFonts w:ascii="Times New Roman" w:hAnsi="Times New Roman" w:cs="Times New Roman"/>
          <w:bCs/>
          <w:sz w:val="24"/>
          <w:szCs w:val="24"/>
          <w:lang w:val="zh-CN"/>
        </w:rPr>
        <w:t>1.</w:t>
      </w:r>
      <w:r>
        <w:rPr>
          <w:rFonts w:hint="eastAsia" w:ascii="Times New Roman" w:hAnsi="Times New Roman" w:cs="Times New Roman"/>
          <w:bCs/>
          <w:sz w:val="24"/>
          <w:szCs w:val="24"/>
          <w:lang w:val="zh-CN"/>
        </w:rPr>
        <w:t>资格性符合性检查表</w:t>
      </w:r>
    </w:p>
    <w:p>
      <w:pPr>
        <w:adjustRightInd w:val="0"/>
        <w:snapToGrid w:val="0"/>
        <w:spacing w:line="360" w:lineRule="auto"/>
        <w:ind w:firstLine="480" w:firstLineChars="200"/>
        <w:rPr>
          <w:rFonts w:ascii="Times New Roman" w:hAnsi="Times New Roman" w:cs="Times New Roman"/>
          <w:bCs/>
          <w:sz w:val="24"/>
          <w:szCs w:val="24"/>
          <w:lang w:val="zh-CN"/>
        </w:rPr>
      </w:pPr>
      <w:r>
        <w:rPr>
          <w:rFonts w:hint="eastAsia" w:ascii="Times New Roman" w:hAnsi="Times New Roman" w:cs="Times New Roman"/>
          <w:bCs/>
          <w:sz w:val="24"/>
          <w:szCs w:val="24"/>
          <w:lang w:val="zh-CN"/>
        </w:rPr>
        <w:t>磋商小组验证各供应商代表或委托授权人的身份。供应商代表或委托授权人身份与响应文件不符的、响应文件未按要求加盖印章和签字的，磋商小组有权拒绝该供应商参加磋商。</w:t>
      </w:r>
    </w:p>
    <w:p>
      <w:pPr>
        <w:adjustRightInd w:val="0"/>
        <w:snapToGrid w:val="0"/>
        <w:spacing w:line="360" w:lineRule="auto"/>
        <w:rPr>
          <w:rFonts w:ascii="Times New Roman" w:hAnsi="Times New Roman" w:cs="Times New Roman"/>
          <w:bCs/>
          <w:sz w:val="24"/>
          <w:szCs w:val="24"/>
          <w:lang w:val="zh-CN"/>
        </w:rPr>
      </w:pPr>
      <w:r>
        <w:rPr>
          <w:rFonts w:ascii="Times New Roman" w:hAnsi="Times New Roman" w:cs="Times New Roman"/>
          <w:bCs/>
          <w:sz w:val="24"/>
          <w:szCs w:val="24"/>
          <w:lang w:val="zh-CN"/>
        </w:rPr>
        <w:t>2.</w:t>
      </w:r>
      <w:r>
        <w:rPr>
          <w:rFonts w:hint="eastAsia" w:ascii="Times New Roman" w:hAnsi="Times New Roman" w:cs="Times New Roman"/>
          <w:bCs/>
          <w:sz w:val="24"/>
          <w:szCs w:val="24"/>
          <w:lang w:val="zh-CN"/>
        </w:rPr>
        <w:t>商务服务评议（占</w:t>
      </w:r>
      <w:r>
        <w:rPr>
          <w:rFonts w:hint="eastAsia" w:ascii="Times New Roman" w:hAnsi="Times New Roman" w:cs="Times New Roman"/>
          <w:bCs/>
          <w:sz w:val="24"/>
          <w:szCs w:val="24"/>
          <w:lang w:val="en-US" w:eastAsia="zh-CN"/>
        </w:rPr>
        <w:t>40</w:t>
      </w:r>
      <w:r>
        <w:rPr>
          <w:rFonts w:ascii="Times New Roman" w:hAnsi="Times New Roman" w:cs="Times New Roman"/>
          <w:bCs/>
          <w:sz w:val="24"/>
          <w:szCs w:val="24"/>
          <w:lang w:val="zh-CN"/>
        </w:rPr>
        <w:t>%</w:t>
      </w:r>
      <w:r>
        <w:rPr>
          <w:rFonts w:hint="eastAsia" w:ascii="Times New Roman" w:hAnsi="Times New Roman" w:cs="Times New Roman"/>
          <w:bCs/>
          <w:sz w:val="24"/>
          <w:szCs w:val="24"/>
          <w:lang w:val="zh-CN"/>
        </w:rPr>
        <w:t>）</w:t>
      </w:r>
    </w:p>
    <w:p>
      <w:pPr>
        <w:adjustRightInd w:val="0"/>
        <w:snapToGrid w:val="0"/>
        <w:spacing w:line="360" w:lineRule="auto"/>
        <w:ind w:firstLine="480" w:firstLineChars="200"/>
        <w:rPr>
          <w:rFonts w:ascii="Times New Roman" w:hAnsi="Times New Roman" w:cs="Times New Roman"/>
          <w:bCs/>
          <w:sz w:val="24"/>
          <w:szCs w:val="24"/>
          <w:lang w:val="zh-CN"/>
        </w:rPr>
      </w:pPr>
      <w:r>
        <w:rPr>
          <w:rFonts w:hint="eastAsia" w:ascii="Times New Roman" w:hAnsi="Times New Roman" w:cs="Times New Roman"/>
          <w:bCs/>
          <w:sz w:val="24"/>
          <w:szCs w:val="24"/>
          <w:lang w:val="zh-CN"/>
        </w:rPr>
        <w:t>磋商小组依据“商务服务评分表”中的分值及标准进行评分。</w:t>
      </w:r>
    </w:p>
    <w:p>
      <w:pPr>
        <w:adjustRightInd w:val="0"/>
        <w:snapToGrid w:val="0"/>
        <w:spacing w:line="360" w:lineRule="auto"/>
        <w:rPr>
          <w:rFonts w:ascii="Times New Roman" w:hAnsi="Times New Roman" w:cs="Times New Roman"/>
          <w:bCs/>
          <w:sz w:val="24"/>
          <w:szCs w:val="24"/>
          <w:lang w:val="zh-CN"/>
        </w:rPr>
      </w:pPr>
      <w:r>
        <w:rPr>
          <w:rFonts w:ascii="Times New Roman" w:hAnsi="Times New Roman" w:cs="Times New Roman"/>
          <w:bCs/>
          <w:sz w:val="24"/>
          <w:szCs w:val="24"/>
          <w:lang w:val="zh-CN"/>
        </w:rPr>
        <w:t>3.</w:t>
      </w:r>
      <w:r>
        <w:rPr>
          <w:rFonts w:hint="eastAsia" w:ascii="Times New Roman" w:hAnsi="Times New Roman" w:cs="Times New Roman"/>
          <w:bCs/>
          <w:sz w:val="24"/>
          <w:szCs w:val="24"/>
          <w:lang w:val="zh-CN"/>
        </w:rPr>
        <w:t>技术评议（占</w:t>
      </w:r>
      <w:r>
        <w:rPr>
          <w:rFonts w:hint="eastAsia" w:ascii="Times New Roman" w:hAnsi="Times New Roman" w:cs="Times New Roman"/>
          <w:bCs/>
          <w:sz w:val="24"/>
          <w:szCs w:val="24"/>
          <w:lang w:val="en-US" w:eastAsia="zh-CN"/>
        </w:rPr>
        <w:t>50</w:t>
      </w:r>
      <w:r>
        <w:rPr>
          <w:rFonts w:ascii="Times New Roman" w:hAnsi="Times New Roman" w:cs="Times New Roman"/>
          <w:bCs/>
          <w:sz w:val="24"/>
          <w:szCs w:val="24"/>
          <w:lang w:val="zh-CN"/>
        </w:rPr>
        <w:t>%</w:t>
      </w:r>
      <w:r>
        <w:rPr>
          <w:rFonts w:hint="eastAsia" w:ascii="Times New Roman" w:hAnsi="Times New Roman" w:cs="Times New Roman"/>
          <w:bCs/>
          <w:sz w:val="24"/>
          <w:szCs w:val="24"/>
          <w:lang w:val="zh-CN"/>
        </w:rPr>
        <w:t>）</w:t>
      </w:r>
    </w:p>
    <w:p>
      <w:pPr>
        <w:adjustRightInd w:val="0"/>
        <w:snapToGrid w:val="0"/>
        <w:spacing w:line="360" w:lineRule="auto"/>
        <w:ind w:firstLine="480" w:firstLineChars="200"/>
        <w:rPr>
          <w:rFonts w:ascii="Times New Roman" w:hAnsi="Times New Roman" w:cs="Times New Roman"/>
          <w:bCs/>
          <w:sz w:val="24"/>
          <w:szCs w:val="24"/>
          <w:lang w:val="zh-CN"/>
        </w:rPr>
      </w:pPr>
      <w:r>
        <w:rPr>
          <w:rFonts w:hint="eastAsia" w:ascii="Times New Roman" w:hAnsi="Times New Roman" w:cs="Times New Roman"/>
          <w:bCs/>
          <w:sz w:val="24"/>
          <w:szCs w:val="24"/>
          <w:lang w:val="zh-CN"/>
        </w:rPr>
        <w:t>磋商小组依据“服务评分表”中的分值及标准进行评分。</w:t>
      </w:r>
    </w:p>
    <w:p>
      <w:pPr>
        <w:adjustRightInd w:val="0"/>
        <w:snapToGrid w:val="0"/>
        <w:spacing w:line="360" w:lineRule="auto"/>
        <w:rPr>
          <w:rFonts w:ascii="Times New Roman" w:hAnsi="Times New Roman" w:cs="Times New Roman"/>
          <w:bCs/>
          <w:sz w:val="24"/>
          <w:szCs w:val="24"/>
          <w:lang w:val="zh-CN"/>
        </w:rPr>
      </w:pPr>
      <w:r>
        <w:rPr>
          <w:rFonts w:ascii="Times New Roman" w:hAnsi="Times New Roman" w:cs="Times New Roman"/>
          <w:bCs/>
          <w:sz w:val="24"/>
          <w:szCs w:val="24"/>
          <w:lang w:val="zh-CN"/>
        </w:rPr>
        <w:t>4.</w:t>
      </w:r>
      <w:r>
        <w:rPr>
          <w:rFonts w:hint="eastAsia" w:ascii="Times New Roman" w:hAnsi="Times New Roman" w:cs="Times New Roman"/>
          <w:bCs/>
          <w:sz w:val="24"/>
          <w:szCs w:val="24"/>
          <w:lang w:val="zh-CN"/>
        </w:rPr>
        <w:t>价格评议（占</w:t>
      </w:r>
      <w:r>
        <w:rPr>
          <w:rFonts w:hint="eastAsia" w:ascii="Times New Roman" w:hAnsi="Times New Roman" w:cs="Times New Roman"/>
          <w:bCs/>
          <w:sz w:val="24"/>
          <w:szCs w:val="24"/>
          <w:lang w:val="en-US" w:eastAsia="zh-CN"/>
        </w:rPr>
        <w:t>1</w:t>
      </w:r>
      <w:r>
        <w:rPr>
          <w:rFonts w:ascii="Times New Roman" w:hAnsi="Times New Roman" w:cs="Times New Roman"/>
          <w:bCs/>
          <w:sz w:val="24"/>
          <w:szCs w:val="24"/>
          <w:lang w:val="zh-CN"/>
        </w:rPr>
        <w:t>0%</w:t>
      </w:r>
      <w:r>
        <w:rPr>
          <w:rFonts w:hint="eastAsia" w:ascii="Times New Roman" w:hAnsi="Times New Roman" w:cs="Times New Roman"/>
          <w:bCs/>
          <w:sz w:val="24"/>
          <w:szCs w:val="24"/>
          <w:lang w:val="zh-CN"/>
        </w:rPr>
        <w:t>）</w:t>
      </w:r>
    </w:p>
    <w:p>
      <w:pPr>
        <w:adjustRightInd w:val="0"/>
        <w:snapToGrid w:val="0"/>
        <w:spacing w:line="360" w:lineRule="auto"/>
        <w:ind w:firstLine="480" w:firstLineChars="200"/>
        <w:rPr>
          <w:rFonts w:ascii="Times New Roman" w:hAnsi="Times New Roman" w:cs="Times New Roman"/>
          <w:bCs/>
          <w:sz w:val="24"/>
          <w:szCs w:val="24"/>
          <w:lang w:val="zh-CN"/>
        </w:rPr>
      </w:pPr>
      <w:r>
        <w:rPr>
          <w:rFonts w:hint="eastAsia" w:ascii="Times New Roman" w:hAnsi="Times New Roman" w:cs="Times New Roman"/>
          <w:bCs/>
          <w:sz w:val="24"/>
          <w:szCs w:val="24"/>
          <w:lang w:val="zh-CN"/>
        </w:rPr>
        <w:t>价格分采用低价优先法计算，即满足磋商文件要求且最后报价最低的供应商的价格为磋商基准价，其价格分为满分。其他供应商的价格分统一按照下列公式计算：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firstLine="480" w:firstLineChars="200"/>
        <w:rPr>
          <w:rFonts w:ascii="Times New Roman" w:hAnsi="Times New Roman" w:cs="Times New Roman"/>
          <w:bCs/>
          <w:sz w:val="24"/>
          <w:szCs w:val="24"/>
          <w:lang w:val="zh-CN"/>
        </w:rPr>
      </w:pPr>
      <w:r>
        <w:rPr>
          <w:rFonts w:hint="eastAsia" w:ascii="Times New Roman" w:hAnsi="Times New Roman" w:cs="Times New Roman"/>
          <w:bCs/>
          <w:sz w:val="24"/>
          <w:szCs w:val="24"/>
          <w:lang w:val="zh-CN"/>
        </w:rPr>
        <w:t>磋商报价得分</w:t>
      </w:r>
      <w:r>
        <w:rPr>
          <w:rFonts w:ascii="Times New Roman" w:hAnsi="Times New Roman" w:cs="Times New Roman"/>
          <w:bCs/>
          <w:sz w:val="24"/>
          <w:szCs w:val="24"/>
          <w:lang w:val="zh-CN"/>
        </w:rPr>
        <w:t>=</w:t>
      </w:r>
      <w:r>
        <w:rPr>
          <w:rFonts w:hint="eastAsia" w:ascii="Times New Roman" w:hAnsi="Times New Roman" w:cs="Times New Roman"/>
          <w:bCs/>
          <w:sz w:val="24"/>
          <w:szCs w:val="24"/>
          <w:lang w:val="zh-CN"/>
        </w:rPr>
        <w:t>（磋商基准价</w:t>
      </w:r>
      <w:r>
        <w:rPr>
          <w:rFonts w:ascii="Times New Roman" w:hAnsi="Times New Roman" w:cs="Times New Roman"/>
          <w:bCs/>
          <w:sz w:val="24"/>
          <w:szCs w:val="24"/>
          <w:lang w:val="zh-CN"/>
        </w:rPr>
        <w:t>/</w:t>
      </w:r>
      <w:r>
        <w:rPr>
          <w:rFonts w:hint="eastAsia" w:ascii="Times New Roman" w:hAnsi="Times New Roman" w:cs="Times New Roman"/>
          <w:bCs/>
          <w:sz w:val="24"/>
          <w:szCs w:val="24"/>
          <w:lang w:val="zh-CN"/>
        </w:rPr>
        <w:t>最后磋商报价）×</w:t>
      </w:r>
      <w:r>
        <w:rPr>
          <w:rFonts w:hint="eastAsia" w:ascii="Times New Roman" w:hAnsi="Times New Roman" w:cs="Times New Roman"/>
          <w:bCs/>
          <w:sz w:val="24"/>
          <w:szCs w:val="24"/>
          <w:lang w:val="en-US" w:eastAsia="zh-CN"/>
        </w:rPr>
        <w:t>1</w:t>
      </w:r>
      <w:r>
        <w:rPr>
          <w:rFonts w:ascii="Times New Roman" w:hAnsi="Times New Roman" w:cs="Times New Roman"/>
          <w:bCs/>
          <w:sz w:val="24"/>
          <w:szCs w:val="24"/>
          <w:lang w:val="zh-CN"/>
        </w:rPr>
        <w:t>0%</w:t>
      </w:r>
      <w:r>
        <w:rPr>
          <w:rFonts w:hint="eastAsia" w:ascii="Times New Roman" w:hAnsi="Times New Roman" w:cs="Times New Roman"/>
          <w:bCs/>
          <w:sz w:val="24"/>
          <w:szCs w:val="24"/>
          <w:lang w:val="zh-CN"/>
        </w:rPr>
        <w:t>×</w:t>
      </w:r>
      <w:r>
        <w:rPr>
          <w:rFonts w:ascii="Times New Roman" w:hAnsi="Times New Roman" w:cs="Times New Roman"/>
          <w:bCs/>
          <w:sz w:val="24"/>
          <w:szCs w:val="24"/>
          <w:lang w:val="zh-CN"/>
        </w:rPr>
        <w:t>100</w:t>
      </w:r>
    </w:p>
    <w:p>
      <w:pPr>
        <w:adjustRightInd w:val="0"/>
        <w:snapToGrid w:val="0"/>
        <w:spacing w:line="360" w:lineRule="auto"/>
        <w:rPr>
          <w:rFonts w:ascii="Times New Roman" w:hAnsi="Times New Roman" w:cs="Times New Roman"/>
          <w:bCs/>
          <w:sz w:val="24"/>
          <w:szCs w:val="24"/>
          <w:lang w:val="zh-CN"/>
        </w:rPr>
      </w:pPr>
      <w:r>
        <w:rPr>
          <w:rFonts w:ascii="Times New Roman" w:hAnsi="Times New Roman" w:cs="Times New Roman"/>
          <w:bCs/>
          <w:sz w:val="24"/>
          <w:szCs w:val="24"/>
          <w:lang w:val="zh-CN"/>
        </w:rPr>
        <w:t>5.</w:t>
      </w:r>
      <w:r>
        <w:rPr>
          <w:rFonts w:hint="eastAsia" w:ascii="Times New Roman" w:hAnsi="Times New Roman" w:cs="Times New Roman"/>
          <w:bCs/>
          <w:sz w:val="24"/>
          <w:szCs w:val="24"/>
          <w:lang w:val="zh-CN"/>
        </w:rPr>
        <w:t>推荐成交候选供应商</w:t>
      </w:r>
    </w:p>
    <w:p>
      <w:pPr>
        <w:adjustRightInd w:val="0"/>
        <w:snapToGrid w:val="0"/>
        <w:spacing w:line="360" w:lineRule="auto"/>
        <w:ind w:firstLine="480" w:firstLineChars="200"/>
        <w:rPr>
          <w:rFonts w:hint="eastAsia" w:ascii="Times New Roman" w:hAnsi="Times New Roman" w:cs="Times New Roman"/>
          <w:bCs/>
          <w:sz w:val="24"/>
          <w:szCs w:val="24"/>
          <w:lang w:val="zh-CN"/>
        </w:rPr>
      </w:pPr>
      <w:r>
        <w:rPr>
          <w:rFonts w:hint="eastAsia" w:ascii="Times New Roman" w:hAnsi="Times New Roman" w:cs="Times New Roman"/>
          <w:bCs/>
          <w:sz w:val="24"/>
          <w:szCs w:val="24"/>
          <w:lang w:val="zh-CN"/>
        </w:rPr>
        <w:t>评磋商小组应当根据综合评分情况，按照评审得分由高到低顺序推荐</w:t>
      </w:r>
      <w:r>
        <w:rPr>
          <w:rFonts w:ascii="Times New Roman" w:hAnsi="Times New Roman" w:cs="Times New Roman"/>
          <w:bCs/>
          <w:sz w:val="24"/>
          <w:szCs w:val="24"/>
          <w:lang w:val="zh-CN"/>
        </w:rPr>
        <w:t>3</w:t>
      </w:r>
      <w:r>
        <w:rPr>
          <w:rFonts w:hint="eastAsia" w:ascii="Times New Roman" w:hAnsi="Times New Roman" w:cs="Times New Roman"/>
          <w:bCs/>
          <w:sz w:val="24"/>
          <w:szCs w:val="24"/>
          <w:lang w:val="zh-CN"/>
        </w:rPr>
        <w:t>名以上成交候选供应商，并编写评审报告。评审得分相同的，按照最后报价由低到高的顺序推荐。评审得分且最后报价相同的，按照技术指标优劣顺序推荐。</w:t>
      </w:r>
    </w:p>
    <w:p>
      <w:pPr>
        <w:pStyle w:val="8"/>
        <w:rPr>
          <w:rFonts w:hint="eastAsia" w:ascii="Times New Roman" w:hAnsi="Times New Roman" w:cs="Times New Roman"/>
          <w:bCs/>
          <w:sz w:val="24"/>
          <w:szCs w:val="24"/>
          <w:lang w:val="zh-CN"/>
        </w:rPr>
      </w:pPr>
    </w:p>
    <w:p>
      <w:pPr>
        <w:pStyle w:val="8"/>
        <w:rPr>
          <w:rFonts w:hint="eastAsia" w:ascii="Times New Roman" w:hAnsi="Times New Roman" w:cs="Times New Roman"/>
          <w:bCs/>
          <w:sz w:val="24"/>
          <w:szCs w:val="24"/>
          <w:lang w:val="zh-CN"/>
        </w:rPr>
      </w:pPr>
    </w:p>
    <w:p>
      <w:pPr>
        <w:pStyle w:val="8"/>
        <w:rPr>
          <w:rFonts w:hint="eastAsia" w:ascii="Times New Roman" w:hAnsi="Times New Roman" w:cs="Times New Roman"/>
          <w:bCs/>
          <w:sz w:val="24"/>
          <w:szCs w:val="24"/>
          <w:lang w:val="zh-CN"/>
        </w:rPr>
      </w:pPr>
    </w:p>
    <w:p>
      <w:pPr>
        <w:pStyle w:val="8"/>
        <w:rPr>
          <w:rFonts w:hint="eastAsia" w:ascii="Times New Roman" w:hAnsi="Times New Roman" w:cs="Times New Roman"/>
          <w:bCs/>
          <w:sz w:val="24"/>
          <w:szCs w:val="24"/>
          <w:lang w:val="zh-CN"/>
        </w:rPr>
      </w:pPr>
    </w:p>
    <w:p>
      <w:pPr>
        <w:pStyle w:val="8"/>
        <w:rPr>
          <w:rFonts w:hint="eastAsia" w:ascii="Times New Roman" w:hAnsi="Times New Roman" w:cs="Times New Roman"/>
          <w:bCs/>
          <w:sz w:val="24"/>
          <w:szCs w:val="24"/>
          <w:lang w:val="zh-CN"/>
        </w:rPr>
      </w:pPr>
    </w:p>
    <w:p>
      <w:pPr>
        <w:pStyle w:val="8"/>
        <w:rPr>
          <w:rFonts w:hint="eastAsia" w:ascii="Times New Roman" w:hAnsi="Times New Roman" w:cs="Times New Roman"/>
          <w:bCs/>
          <w:sz w:val="24"/>
          <w:szCs w:val="24"/>
          <w:lang w:val="zh-CN"/>
        </w:rPr>
      </w:pPr>
    </w:p>
    <w:p>
      <w:pPr>
        <w:pStyle w:val="8"/>
        <w:rPr>
          <w:rFonts w:hint="eastAsia" w:ascii="Times New Roman" w:hAnsi="Times New Roman" w:cs="Times New Roman"/>
          <w:bCs/>
          <w:sz w:val="24"/>
          <w:szCs w:val="24"/>
          <w:lang w:val="zh-CN"/>
        </w:rPr>
      </w:pPr>
    </w:p>
    <w:p>
      <w:pPr>
        <w:pStyle w:val="8"/>
        <w:rPr>
          <w:rFonts w:hint="eastAsia" w:ascii="Times New Roman" w:hAnsi="Times New Roman" w:cs="Times New Roman"/>
          <w:bCs/>
          <w:sz w:val="24"/>
          <w:szCs w:val="24"/>
          <w:lang w:val="zh-CN"/>
        </w:rPr>
      </w:pPr>
    </w:p>
    <w:p>
      <w:pPr>
        <w:numPr>
          <w:ilvl w:val="0"/>
          <w:numId w:val="1"/>
        </w:numPr>
        <w:adjustRightInd w:val="0"/>
        <w:snapToGrid w:val="0"/>
        <w:spacing w:line="360" w:lineRule="auto"/>
        <w:rPr>
          <w:rFonts w:hint="eastAsia" w:ascii="Times New Roman" w:hAnsi="Times New Roman" w:cs="Times New Roman"/>
          <w:bCs/>
          <w:sz w:val="24"/>
          <w:szCs w:val="24"/>
          <w:lang w:val="zh-CN"/>
        </w:rPr>
      </w:pPr>
      <w:r>
        <w:rPr>
          <w:rFonts w:hint="eastAsia" w:ascii="Times New Roman" w:hAnsi="Times New Roman" w:cs="Times New Roman"/>
          <w:bCs/>
          <w:sz w:val="24"/>
          <w:szCs w:val="24"/>
          <w:lang w:val="zh-CN" w:eastAsia="zh-CN"/>
        </w:rPr>
        <w:t>资格性检查和符合性检查内容及标准</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553"/>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2553" w:type="dxa"/>
            <w:noWrap w:val="0"/>
            <w:vAlign w:val="center"/>
          </w:tcPr>
          <w:p>
            <w:pPr>
              <w:spacing w:line="360" w:lineRule="auto"/>
              <w:jc w:val="center"/>
              <w:rPr>
                <w:rFonts w:ascii="Times New Roman" w:hAnsi="Times New Roman" w:cs="Times New Roman"/>
                <w:szCs w:val="21"/>
              </w:rPr>
            </w:pPr>
            <w:r>
              <w:rPr>
                <w:rFonts w:ascii="Times New Roman" w:hAnsi="Times New Roman" w:cs="Times New Roman"/>
                <w:szCs w:val="21"/>
              </w:rPr>
              <w:t>资格性符合性检查内容</w:t>
            </w:r>
          </w:p>
        </w:tc>
        <w:tc>
          <w:tcPr>
            <w:tcW w:w="5549" w:type="dxa"/>
            <w:noWrap w:val="0"/>
            <w:vAlign w:val="center"/>
          </w:tcPr>
          <w:p>
            <w:pPr>
              <w:spacing w:line="360" w:lineRule="auto"/>
              <w:ind w:leftChars="-51" w:hanging="107" w:hangingChars="51"/>
              <w:jc w:val="center"/>
              <w:rPr>
                <w:rFonts w:ascii="Times New Roman" w:hAnsi="Times New Roman" w:cs="Times New Roman"/>
                <w:szCs w:val="21"/>
              </w:rPr>
            </w:pPr>
            <w:r>
              <w:rPr>
                <w:rFonts w:hint="eastAsia" w:ascii="Times New Roman" w:hAnsi="Times New Roman" w:cs="Times New Roman"/>
                <w:szCs w:val="21"/>
                <w:lang w:val="en-US"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2553" w:type="dxa"/>
            <w:noWrap w:val="0"/>
            <w:vAlign w:val="center"/>
          </w:tcPr>
          <w:p>
            <w:pPr>
              <w:spacing w:line="360" w:lineRule="auto"/>
              <w:jc w:val="center"/>
              <w:rPr>
                <w:rFonts w:ascii="Times New Roman" w:hAnsi="Times New Roman" w:cs="Times New Roman"/>
              </w:rPr>
            </w:pPr>
            <w:r>
              <w:rPr>
                <w:rFonts w:hint="eastAsia" w:ascii="Times New Roman" w:hAnsi="Times New Roman" w:cs="Times New Roman"/>
                <w:lang w:val="en-US" w:eastAsia="zh-CN"/>
              </w:rPr>
              <w:t>具有独立承担民事责任的能力</w:t>
            </w:r>
          </w:p>
        </w:tc>
        <w:tc>
          <w:tcPr>
            <w:tcW w:w="5549" w:type="dxa"/>
            <w:noWrap w:val="0"/>
            <w:vAlign w:val="center"/>
          </w:tcPr>
          <w:p>
            <w:pPr>
              <w:spacing w:line="360" w:lineRule="auto"/>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具有独立承担民事责任 的能力，具备合法有效的营业执照或事业单位法人证书；（提供营业执照或事业单位法人证书原件彩色复印件）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2553" w:type="dxa"/>
            <w:noWrap w:val="0"/>
            <w:vAlign w:val="center"/>
          </w:tcPr>
          <w:p>
            <w:pPr>
              <w:spacing w:line="360" w:lineRule="auto"/>
              <w:jc w:val="center"/>
              <w:rPr>
                <w:rFonts w:ascii="Times New Roman" w:hAnsi="Times New Roman" w:cs="Times New Roman"/>
              </w:rPr>
            </w:pPr>
            <w:r>
              <w:rPr>
                <w:rFonts w:hint="eastAsia" w:ascii="Times New Roman" w:hAnsi="Times New Roman" w:cs="Times New Roman"/>
                <w:lang w:val="en-US" w:eastAsia="zh-CN"/>
              </w:rPr>
              <w:t>具有良好的商业信誉和健全的财务会计制度</w:t>
            </w:r>
          </w:p>
        </w:tc>
        <w:tc>
          <w:tcPr>
            <w:tcW w:w="5549" w:type="dxa"/>
            <w:noWrap w:val="0"/>
            <w:vAlign w:val="center"/>
          </w:tcPr>
          <w:p>
            <w:pPr>
              <w:spacing w:line="360" w:lineRule="auto"/>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提供</w:t>
            </w:r>
            <w:r>
              <w:rPr>
                <w:rFonts w:hint="default" w:ascii="Times New Roman" w:hAnsi="Times New Roman" w:cs="Times New Roman"/>
                <w:szCs w:val="21"/>
                <w:lang w:val="en-US" w:eastAsia="zh-CN"/>
              </w:rPr>
              <w:t>2020</w:t>
            </w:r>
            <w:r>
              <w:rPr>
                <w:rFonts w:hint="eastAsia" w:ascii="Times New Roman" w:hAnsi="Times New Roman" w:cs="Times New Roman"/>
                <w:szCs w:val="21"/>
                <w:lang w:val="en-US" w:eastAsia="zh-CN"/>
              </w:rPr>
              <w:t xml:space="preserve">年度财务状况报告原件的彩色复印件；（本年度新成立公司提供投标截止时间前一个月财务状况报告原件的彩色复印件）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2553" w:type="dxa"/>
            <w:noWrap w:val="0"/>
            <w:vAlign w:val="center"/>
          </w:tcPr>
          <w:p>
            <w:pPr>
              <w:keepNext w:val="0"/>
              <w:keepLines w:val="0"/>
              <w:widowControl/>
              <w:suppressLineNumbers w:val="0"/>
              <w:jc w:val="center"/>
              <w:rPr>
                <w:rFonts w:ascii="Times New Roman" w:hAnsi="Times New Roman" w:cs="Times New Roman"/>
              </w:rPr>
            </w:pPr>
            <w:r>
              <w:rPr>
                <w:rFonts w:hint="eastAsia" w:ascii="宋体" w:hAnsi="宋体" w:eastAsia="宋体" w:cs="宋体"/>
                <w:color w:val="000000"/>
                <w:kern w:val="0"/>
                <w:sz w:val="21"/>
                <w:szCs w:val="21"/>
                <w:lang w:val="en-US" w:eastAsia="zh-CN" w:bidi="ar"/>
              </w:rPr>
              <w:t>具有履行合同所必需的设备和专业技术能力</w:t>
            </w:r>
          </w:p>
        </w:tc>
        <w:tc>
          <w:tcPr>
            <w:tcW w:w="5549" w:type="dxa"/>
            <w:noWrap w:val="0"/>
            <w:vAlign w:val="center"/>
          </w:tcPr>
          <w:p>
            <w:pPr>
              <w:spacing w:line="360" w:lineRule="auto"/>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提供书面声明或相关证明材料；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2553" w:type="dxa"/>
            <w:noWrap w:val="0"/>
            <w:vAlign w:val="center"/>
          </w:tcPr>
          <w:p>
            <w:pPr>
              <w:keepNext w:val="0"/>
              <w:keepLines w:val="0"/>
              <w:widowControl/>
              <w:suppressLineNumbers w:val="0"/>
              <w:jc w:val="center"/>
              <w:rPr>
                <w:rFonts w:ascii="Times New Roman" w:hAnsi="Times New Roman" w:cs="Times New Roman"/>
              </w:rPr>
            </w:pPr>
            <w:r>
              <w:rPr>
                <w:rFonts w:hint="eastAsia" w:ascii="宋体" w:hAnsi="宋体" w:eastAsia="宋体" w:cs="宋体"/>
                <w:color w:val="000000"/>
                <w:kern w:val="0"/>
                <w:sz w:val="21"/>
                <w:szCs w:val="21"/>
                <w:lang w:val="en-US" w:eastAsia="zh-CN" w:bidi="ar"/>
              </w:rPr>
              <w:t>有依法缴纳税收和社会保障金的良好记录</w:t>
            </w:r>
          </w:p>
        </w:tc>
        <w:tc>
          <w:tcPr>
            <w:tcW w:w="5549" w:type="dxa"/>
            <w:noWrap w:val="0"/>
            <w:vAlign w:val="center"/>
          </w:tcPr>
          <w:p>
            <w:pPr>
              <w:spacing w:line="360" w:lineRule="auto"/>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提供距响应文件递交截止时间近六个月（20</w:t>
            </w:r>
            <w:r>
              <w:rPr>
                <w:rFonts w:hint="default" w:ascii="Times New Roman" w:hAnsi="Times New Roman" w:cs="Times New Roman"/>
                <w:szCs w:val="21"/>
                <w:lang w:val="en-US" w:eastAsia="zh-CN"/>
              </w:rPr>
              <w:t>2</w:t>
            </w:r>
            <w:r>
              <w:rPr>
                <w:rFonts w:hint="eastAsia" w:ascii="Times New Roman" w:hAnsi="Times New Roman" w:cs="Times New Roman"/>
                <w:szCs w:val="21"/>
                <w:lang w:val="en-US" w:eastAsia="zh-CN"/>
              </w:rPr>
              <w:t>1年4</w:t>
            </w:r>
            <w:r>
              <w:rPr>
                <w:rFonts w:hint="default" w:ascii="Times New Roman" w:hAnsi="Times New Roman" w:cs="Times New Roman"/>
                <w:szCs w:val="21"/>
                <w:lang w:val="en-US" w:eastAsia="zh-CN"/>
              </w:rPr>
              <w:t xml:space="preserve"> </w:t>
            </w:r>
            <w:r>
              <w:rPr>
                <w:rFonts w:hint="eastAsia" w:ascii="Times New Roman" w:hAnsi="Times New Roman" w:cs="Times New Roman"/>
                <w:szCs w:val="21"/>
                <w:lang w:val="en-US" w:eastAsia="zh-CN"/>
              </w:rPr>
              <w:t>月</w:t>
            </w:r>
            <w:r>
              <w:rPr>
                <w:rFonts w:hint="default" w:ascii="Times New Roman" w:hAnsi="Times New Roman" w:cs="Times New Roman"/>
                <w:szCs w:val="21"/>
                <w:lang w:val="en-US" w:eastAsia="zh-CN"/>
              </w:rPr>
              <w:t>-2021</w:t>
            </w:r>
            <w:r>
              <w:rPr>
                <w:rFonts w:hint="eastAsia" w:ascii="Times New Roman" w:hAnsi="Times New Roman" w:cs="Times New Roman"/>
                <w:szCs w:val="21"/>
                <w:lang w:val="en-US" w:eastAsia="zh-CN"/>
              </w:rPr>
              <w:t>年10</w:t>
            </w:r>
            <w:r>
              <w:rPr>
                <w:rFonts w:hint="default" w:ascii="Times New Roman" w:hAnsi="Times New Roman" w:cs="Times New Roman"/>
                <w:szCs w:val="21"/>
                <w:lang w:val="en-US" w:eastAsia="zh-CN"/>
              </w:rPr>
              <w:t xml:space="preserve"> </w:t>
            </w:r>
            <w:r>
              <w:rPr>
                <w:rFonts w:hint="eastAsia" w:ascii="Times New Roman" w:hAnsi="Times New Roman" w:cs="Times New Roman"/>
                <w:szCs w:val="21"/>
                <w:lang w:val="en-US" w:eastAsia="zh-CN"/>
              </w:rPr>
              <w:t xml:space="preserve">月）以来任意一个月该单位的纳税凭证和社会保障缴纳凭证（提供相关材料原件彩色复印件且清晰可见）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2553" w:type="dxa"/>
            <w:noWrap w:val="0"/>
            <w:vAlign w:val="center"/>
          </w:tcPr>
          <w:p>
            <w:pPr>
              <w:keepNext w:val="0"/>
              <w:keepLines w:val="0"/>
              <w:widowControl/>
              <w:suppressLineNumbers w:val="0"/>
              <w:jc w:val="center"/>
              <w:rPr>
                <w:rFonts w:ascii="Times New Roman" w:hAnsi="Times New Roman" w:cs="Times New Roman"/>
              </w:rPr>
            </w:pPr>
            <w:r>
              <w:rPr>
                <w:rFonts w:hint="eastAsia" w:ascii="宋体" w:hAnsi="宋体" w:eastAsia="宋体" w:cs="宋体"/>
                <w:color w:val="000000"/>
                <w:kern w:val="0"/>
                <w:sz w:val="21"/>
                <w:szCs w:val="21"/>
                <w:lang w:val="en-US" w:eastAsia="zh-CN" w:bidi="ar"/>
              </w:rPr>
              <w:t>无重大违法记录</w:t>
            </w:r>
          </w:p>
        </w:tc>
        <w:tc>
          <w:tcPr>
            <w:tcW w:w="5549" w:type="dxa"/>
            <w:noWrap w:val="0"/>
            <w:vAlign w:val="center"/>
          </w:tcPr>
          <w:p>
            <w:pPr>
              <w:spacing w:line="360" w:lineRule="auto"/>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参加政府采购活动前三 年内，在经营活动中没有重大违法记录；（提供声明函，格式自拟）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spacing w:line="360" w:lineRule="auto"/>
              <w:jc w:val="center"/>
              <w:rPr>
                <w:rFonts w:ascii="Times New Roman" w:hAnsi="Times New Roman" w:cs="Times New Roman"/>
                <w:szCs w:val="21"/>
              </w:rPr>
            </w:pPr>
            <w:r>
              <w:rPr>
                <w:rFonts w:ascii="Times New Roman" w:hAnsi="Times New Roman" w:cs="Times New Roman"/>
                <w:szCs w:val="21"/>
              </w:rPr>
              <w:t>6</w:t>
            </w:r>
          </w:p>
        </w:tc>
        <w:tc>
          <w:tcPr>
            <w:tcW w:w="2553" w:type="dxa"/>
            <w:noWrap w:val="0"/>
            <w:vAlign w:val="center"/>
          </w:tcPr>
          <w:p>
            <w:pPr>
              <w:keepNext w:val="0"/>
              <w:keepLines w:val="0"/>
              <w:widowControl/>
              <w:suppressLineNumbers w:val="0"/>
              <w:jc w:val="center"/>
              <w:rPr>
                <w:rFonts w:ascii="Times New Roman" w:hAnsi="Times New Roman" w:cs="Times New Roman"/>
              </w:rPr>
            </w:pPr>
            <w:r>
              <w:rPr>
                <w:rFonts w:hint="eastAsia" w:ascii="宋体" w:hAnsi="宋体" w:eastAsia="宋体" w:cs="宋体"/>
                <w:color w:val="000000"/>
                <w:kern w:val="0"/>
                <w:sz w:val="21"/>
                <w:szCs w:val="21"/>
                <w:lang w:val="en-US" w:eastAsia="zh-CN" w:bidi="ar"/>
              </w:rPr>
              <w:t>资质</w:t>
            </w:r>
          </w:p>
        </w:tc>
        <w:tc>
          <w:tcPr>
            <w:tcW w:w="5549" w:type="dxa"/>
            <w:noWrap w:val="0"/>
            <w:vAlign w:val="center"/>
          </w:tcPr>
          <w:p>
            <w:pPr>
              <w:spacing w:line="360" w:lineRule="auto"/>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供应商须具备行政主管部门颁发的城乡规划编制丙级及以上资质（因机构改革，导致原住建部门规划编制资质职能划转，根据《自然资源部办公厅关于国土空间规划编制资质有关问题的函》的精神，本次磋商采购允许城乡规划资质已到期的单位继续使用城乡规划资质证书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spacing w:line="360" w:lineRule="auto"/>
              <w:jc w:val="center"/>
              <w:rPr>
                <w:rFonts w:ascii="Times New Roman" w:hAnsi="Times New Roman" w:cs="Times New Roman"/>
                <w:szCs w:val="21"/>
              </w:rPr>
            </w:pPr>
            <w:r>
              <w:rPr>
                <w:rFonts w:ascii="Times New Roman" w:hAnsi="Times New Roman" w:cs="Times New Roman"/>
                <w:szCs w:val="21"/>
              </w:rPr>
              <w:t>7</w:t>
            </w:r>
          </w:p>
        </w:tc>
        <w:tc>
          <w:tcPr>
            <w:tcW w:w="2553" w:type="dxa"/>
            <w:noWrap w:val="0"/>
            <w:vAlign w:val="center"/>
          </w:tcPr>
          <w:p>
            <w:pPr>
              <w:keepNext w:val="0"/>
              <w:keepLines w:val="0"/>
              <w:widowControl/>
              <w:suppressLineNumbers w:val="0"/>
              <w:jc w:val="center"/>
              <w:rPr>
                <w:rFonts w:ascii="Times New Roman" w:hAnsi="Times New Roman" w:cs="Times New Roman"/>
              </w:rPr>
            </w:pPr>
            <w:r>
              <w:rPr>
                <w:rFonts w:hint="eastAsia" w:ascii="宋体" w:hAnsi="宋体" w:eastAsia="宋体" w:cs="宋体"/>
                <w:color w:val="000000"/>
                <w:kern w:val="0"/>
                <w:sz w:val="21"/>
                <w:szCs w:val="21"/>
                <w:lang w:val="en-US" w:eastAsia="zh-CN" w:bidi="ar"/>
              </w:rPr>
              <w:t>主体信用记录</w:t>
            </w:r>
          </w:p>
        </w:tc>
        <w:tc>
          <w:tcPr>
            <w:tcW w:w="5549" w:type="dxa"/>
            <w:noWrap w:val="0"/>
            <w:vAlign w:val="center"/>
          </w:tcPr>
          <w:p>
            <w:pPr>
              <w:spacing w:line="360" w:lineRule="auto"/>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在“信用中国”网站（www.creditchina.gov.cn）和中国政府采购（www.ccgp.gov.cn）上未被列入失信被执行人、重大税收违法案件当事人名单、政府采购严重违法失信行为记录名单等不良行为记录；（提供网页截图彩色扫描件，截图上体现截图时间且时间需在本项目报名开始日期之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spacing w:line="360" w:lineRule="auto"/>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8</w:t>
            </w:r>
          </w:p>
        </w:tc>
        <w:tc>
          <w:tcPr>
            <w:tcW w:w="2553" w:type="dxa"/>
            <w:noWrap w:val="0"/>
            <w:vAlign w:val="center"/>
          </w:tcPr>
          <w:p>
            <w:pPr>
              <w:keepNext w:val="0"/>
              <w:keepLines w:val="0"/>
              <w:widowControl/>
              <w:suppressLineNumbers w:val="0"/>
              <w:jc w:val="center"/>
              <w:rPr>
                <w:rFonts w:ascii="Times New Roman" w:hAnsi="Times New Roman" w:cs="Times New Roman"/>
              </w:rPr>
            </w:pPr>
            <w:r>
              <w:rPr>
                <w:rFonts w:hint="eastAsia" w:ascii="宋体" w:hAnsi="宋体" w:eastAsia="宋体" w:cs="宋体"/>
                <w:color w:val="000000"/>
                <w:kern w:val="0"/>
                <w:sz w:val="21"/>
                <w:szCs w:val="21"/>
                <w:lang w:val="en-US" w:eastAsia="zh-CN" w:bidi="ar"/>
              </w:rPr>
              <w:t>联合体</w:t>
            </w:r>
          </w:p>
        </w:tc>
        <w:tc>
          <w:tcPr>
            <w:tcW w:w="5549" w:type="dxa"/>
            <w:noWrap w:val="0"/>
            <w:vAlign w:val="center"/>
          </w:tcPr>
          <w:p>
            <w:pPr>
              <w:spacing w:line="360" w:lineRule="auto"/>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本次采购不接受联合体洽谈，供应商必须以独立身份参与本项目磋商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spacing w:line="360" w:lineRule="auto"/>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9</w:t>
            </w:r>
          </w:p>
        </w:tc>
        <w:tc>
          <w:tcPr>
            <w:tcW w:w="2553" w:type="dxa"/>
            <w:noWrap w:val="0"/>
            <w:vAlign w:val="center"/>
          </w:tcPr>
          <w:p>
            <w:pPr>
              <w:keepNext w:val="0"/>
              <w:keepLines w:val="0"/>
              <w:widowControl/>
              <w:suppressLineNumbers w:val="0"/>
              <w:jc w:val="center"/>
              <w:rPr>
                <w:rFonts w:ascii="Times New Roman" w:hAnsi="Times New Roman" w:cs="Times New Roman"/>
              </w:rPr>
            </w:pPr>
            <w:r>
              <w:rPr>
                <w:rFonts w:hint="eastAsia" w:ascii="宋体" w:hAnsi="宋体" w:eastAsia="宋体" w:cs="宋体"/>
                <w:color w:val="000000"/>
                <w:kern w:val="0"/>
                <w:sz w:val="21"/>
                <w:szCs w:val="21"/>
                <w:lang w:val="en-US" w:eastAsia="zh-CN" w:bidi="ar"/>
              </w:rPr>
              <w:t>利益关系</w:t>
            </w:r>
          </w:p>
        </w:tc>
        <w:tc>
          <w:tcPr>
            <w:tcW w:w="5549" w:type="dxa"/>
            <w:noWrap w:val="0"/>
            <w:vAlign w:val="center"/>
          </w:tcPr>
          <w:p>
            <w:pPr>
              <w:spacing w:line="360" w:lineRule="auto"/>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单位负责人为同一人或 者存在直接控股、管理关系的不同供应商，不得参加同一合同项下的政府采购活动。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spacing w:line="360" w:lineRule="auto"/>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10</w:t>
            </w:r>
          </w:p>
        </w:tc>
        <w:tc>
          <w:tcPr>
            <w:tcW w:w="2553" w:type="dxa"/>
            <w:noWrap w:val="0"/>
            <w:vAlign w:val="center"/>
          </w:tcPr>
          <w:p>
            <w:pPr>
              <w:keepNext w:val="0"/>
              <w:keepLines w:val="0"/>
              <w:widowControl/>
              <w:suppressLineNumbers w:val="0"/>
              <w:jc w:val="center"/>
              <w:rPr>
                <w:rFonts w:ascii="Times New Roman" w:hAnsi="Times New Roman" w:cs="Times New Roman"/>
              </w:rPr>
            </w:pPr>
            <w:r>
              <w:rPr>
                <w:rFonts w:hint="eastAsia" w:ascii="宋体" w:hAnsi="宋体" w:eastAsia="宋体" w:cs="宋体"/>
                <w:color w:val="000000"/>
                <w:kern w:val="0"/>
                <w:sz w:val="21"/>
                <w:szCs w:val="21"/>
                <w:lang w:val="en-US" w:eastAsia="zh-CN" w:bidi="ar"/>
              </w:rPr>
              <w:t>供应商名称</w:t>
            </w:r>
          </w:p>
        </w:tc>
        <w:tc>
          <w:tcPr>
            <w:tcW w:w="5549" w:type="dxa"/>
            <w:noWrap w:val="0"/>
            <w:vAlign w:val="center"/>
          </w:tcPr>
          <w:p>
            <w:pPr>
              <w:spacing w:line="360" w:lineRule="auto"/>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与营业执照等其他证件一致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spacing w:line="360" w:lineRule="auto"/>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11</w:t>
            </w:r>
          </w:p>
        </w:tc>
        <w:tc>
          <w:tcPr>
            <w:tcW w:w="2553" w:type="dxa"/>
            <w:noWrap w:val="0"/>
            <w:vAlign w:val="center"/>
          </w:tcPr>
          <w:p>
            <w:pPr>
              <w:keepNext w:val="0"/>
              <w:keepLines w:val="0"/>
              <w:widowControl/>
              <w:suppressLineNumbers w:val="0"/>
              <w:jc w:val="center"/>
              <w:rPr>
                <w:rFonts w:ascii="Times New Roman" w:hAnsi="Times New Roman" w:cs="Times New Roman"/>
              </w:rPr>
            </w:pPr>
            <w:r>
              <w:rPr>
                <w:rFonts w:hint="eastAsia" w:ascii="宋体" w:hAnsi="宋体" w:eastAsia="宋体" w:cs="宋体"/>
                <w:color w:val="000000"/>
                <w:kern w:val="0"/>
                <w:sz w:val="21"/>
                <w:szCs w:val="21"/>
                <w:lang w:val="en-US" w:eastAsia="zh-CN" w:bidi="ar"/>
              </w:rPr>
              <w:t>磋商响应性文件签署</w:t>
            </w:r>
          </w:p>
        </w:tc>
        <w:tc>
          <w:tcPr>
            <w:tcW w:w="5549" w:type="dxa"/>
            <w:noWrap w:val="0"/>
            <w:vAlign w:val="center"/>
          </w:tcPr>
          <w:p>
            <w:pPr>
              <w:spacing w:line="360" w:lineRule="auto"/>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符合磋商文件要求在规定区域加盖单位公章和法定代表人印章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spacing w:line="360" w:lineRule="auto"/>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12</w:t>
            </w:r>
          </w:p>
        </w:tc>
        <w:tc>
          <w:tcPr>
            <w:tcW w:w="2553" w:type="dxa"/>
            <w:noWrap w:val="0"/>
            <w:vAlign w:val="center"/>
          </w:tcPr>
          <w:p>
            <w:pPr>
              <w:keepNext w:val="0"/>
              <w:keepLines w:val="0"/>
              <w:widowControl/>
              <w:suppressLineNumbers w:val="0"/>
              <w:jc w:val="center"/>
              <w:rPr>
                <w:rFonts w:ascii="Times New Roman" w:hAnsi="Times New Roman" w:cs="Times New Roman"/>
              </w:rPr>
            </w:pPr>
            <w:r>
              <w:rPr>
                <w:rFonts w:hint="eastAsia" w:ascii="宋体" w:hAnsi="宋体" w:eastAsia="宋体" w:cs="宋体"/>
                <w:color w:val="000000"/>
                <w:kern w:val="0"/>
                <w:sz w:val="21"/>
                <w:szCs w:val="21"/>
                <w:lang w:val="en-US" w:eastAsia="zh-CN" w:bidi="ar"/>
              </w:rPr>
              <w:t>法定代表人和授权代表资格</w:t>
            </w:r>
          </w:p>
        </w:tc>
        <w:tc>
          <w:tcPr>
            <w:tcW w:w="5549" w:type="dxa"/>
            <w:noWrap w:val="0"/>
            <w:vAlign w:val="center"/>
          </w:tcPr>
          <w:p>
            <w:pPr>
              <w:spacing w:line="360" w:lineRule="auto"/>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具有法定代表人资格证明和法定代表人授权委托书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spacing w:line="360" w:lineRule="auto"/>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13</w:t>
            </w:r>
          </w:p>
        </w:tc>
        <w:tc>
          <w:tcPr>
            <w:tcW w:w="2553" w:type="dxa"/>
            <w:noWrap w:val="0"/>
            <w:vAlign w:val="center"/>
          </w:tcPr>
          <w:p>
            <w:pPr>
              <w:keepNext w:val="0"/>
              <w:keepLines w:val="0"/>
              <w:widowControl/>
              <w:suppressLineNumbers w:val="0"/>
              <w:jc w:val="center"/>
              <w:rPr>
                <w:rFonts w:ascii="Times New Roman" w:hAnsi="Times New Roman" w:cs="Times New Roman"/>
              </w:rPr>
            </w:pPr>
            <w:r>
              <w:rPr>
                <w:rFonts w:hint="eastAsia" w:ascii="宋体" w:hAnsi="宋体" w:eastAsia="宋体" w:cs="宋体"/>
                <w:color w:val="000000"/>
                <w:kern w:val="0"/>
                <w:sz w:val="21"/>
                <w:szCs w:val="21"/>
                <w:lang w:val="en-US" w:eastAsia="zh-CN" w:bidi="ar"/>
              </w:rPr>
              <w:t>磋商有效期</w:t>
            </w:r>
          </w:p>
        </w:tc>
        <w:tc>
          <w:tcPr>
            <w:tcW w:w="5549" w:type="dxa"/>
            <w:noWrap w:val="0"/>
            <w:vAlign w:val="center"/>
          </w:tcPr>
          <w:p>
            <w:pPr>
              <w:spacing w:line="360" w:lineRule="auto"/>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spacing w:line="360" w:lineRule="auto"/>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14</w:t>
            </w:r>
          </w:p>
        </w:tc>
        <w:tc>
          <w:tcPr>
            <w:tcW w:w="2553" w:type="dxa"/>
            <w:noWrap w:val="0"/>
            <w:vAlign w:val="center"/>
          </w:tcPr>
          <w:p>
            <w:pPr>
              <w:keepNext w:val="0"/>
              <w:keepLines w:val="0"/>
              <w:widowControl/>
              <w:suppressLineNumbers w:val="0"/>
              <w:jc w:val="center"/>
              <w:rPr>
                <w:rFonts w:ascii="Times New Roman" w:hAnsi="Times New Roman" w:cs="Times New Roman"/>
              </w:rPr>
            </w:pPr>
            <w:r>
              <w:rPr>
                <w:rFonts w:hint="eastAsia" w:ascii="宋体" w:hAnsi="宋体" w:eastAsia="宋体" w:cs="宋体"/>
                <w:color w:val="000000"/>
                <w:kern w:val="0"/>
                <w:sz w:val="21"/>
                <w:szCs w:val="21"/>
                <w:lang w:val="en-US" w:eastAsia="zh-CN" w:bidi="ar"/>
              </w:rPr>
              <w:t>磋商报价</w:t>
            </w:r>
          </w:p>
        </w:tc>
        <w:tc>
          <w:tcPr>
            <w:tcW w:w="5549" w:type="dxa"/>
            <w:noWrap w:val="0"/>
            <w:vAlign w:val="center"/>
          </w:tcPr>
          <w:p>
            <w:pPr>
              <w:spacing w:line="360" w:lineRule="auto"/>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磋商报价唯一；磋商报价未超过预算金额或者最高限价；磋商报价合理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spacing w:line="360" w:lineRule="auto"/>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15</w:t>
            </w:r>
          </w:p>
        </w:tc>
        <w:tc>
          <w:tcPr>
            <w:tcW w:w="2553" w:type="dxa"/>
            <w:noWrap w:val="0"/>
            <w:vAlign w:val="center"/>
          </w:tcPr>
          <w:p>
            <w:pPr>
              <w:keepNext w:val="0"/>
              <w:keepLines w:val="0"/>
              <w:widowControl/>
              <w:suppressLineNumbers w:val="0"/>
              <w:jc w:val="center"/>
              <w:rPr>
                <w:rFonts w:ascii="Times New Roman" w:hAnsi="Times New Roman" w:cs="Times New Roman"/>
              </w:rPr>
            </w:pPr>
            <w:r>
              <w:rPr>
                <w:rFonts w:hint="eastAsia" w:ascii="宋体" w:hAnsi="宋体" w:eastAsia="宋体" w:cs="宋体"/>
                <w:color w:val="000000"/>
                <w:kern w:val="0"/>
                <w:sz w:val="21"/>
                <w:szCs w:val="21"/>
                <w:lang w:val="en-US" w:eastAsia="zh-CN" w:bidi="ar"/>
              </w:rPr>
              <w:t>其它要求</w:t>
            </w:r>
          </w:p>
        </w:tc>
        <w:tc>
          <w:tcPr>
            <w:tcW w:w="5549" w:type="dxa"/>
            <w:noWrap w:val="0"/>
            <w:vAlign w:val="center"/>
          </w:tcPr>
          <w:p>
            <w:pPr>
              <w:spacing w:line="360" w:lineRule="auto"/>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符合法律法规和磋商文件规定的其它实质性要求</w:t>
            </w:r>
          </w:p>
        </w:tc>
      </w:tr>
    </w:tbl>
    <w:p>
      <w:pPr>
        <w:pStyle w:val="8"/>
        <w:rPr>
          <w:lang w:val="zh-CN"/>
        </w:rPr>
        <w:sectPr>
          <w:pgSz w:w="11906" w:h="16838"/>
          <w:pgMar w:top="1440" w:right="1797" w:bottom="1440" w:left="1797" w:header="851" w:footer="992" w:gutter="0"/>
          <w:cols w:space="720" w:num="1"/>
          <w:docGrid w:linePitch="312" w:charSpace="0"/>
        </w:sectPr>
      </w:pPr>
    </w:p>
    <w:p>
      <w:pPr>
        <w:pStyle w:val="8"/>
        <w:rPr>
          <w:lang w:val="zh-CN"/>
        </w:rPr>
      </w:pPr>
      <w:bookmarkStart w:id="1" w:name="_GoBack"/>
      <w:bookmarkEnd w:id="1"/>
    </w:p>
    <w:p>
      <w:pPr>
        <w:numPr>
          <w:ilvl w:val="0"/>
          <w:numId w:val="1"/>
        </w:numPr>
        <w:adjustRightInd w:val="0"/>
        <w:snapToGrid w:val="0"/>
        <w:spacing w:line="360" w:lineRule="auto"/>
        <w:rPr>
          <w:rFonts w:ascii="Times New Roman" w:hAnsi="Times New Roman" w:cs="Times New Roman"/>
          <w:bCs/>
          <w:sz w:val="24"/>
          <w:szCs w:val="24"/>
        </w:rPr>
      </w:pPr>
      <w:r>
        <w:rPr>
          <w:rFonts w:hint="eastAsia" w:ascii="Times New Roman" w:hAnsi="Times New Roman" w:cs="Times New Roman"/>
          <w:bCs/>
          <w:sz w:val="24"/>
          <w:szCs w:val="24"/>
          <w:lang w:val="zh-CN"/>
        </w:rPr>
        <w:t>评分标准</w:t>
      </w:r>
      <w:r>
        <w:rPr>
          <w:rFonts w:hint="eastAsia" w:ascii="Times New Roman" w:hAnsi="Times New Roman" w:cs="Times New Roman"/>
          <w:bCs/>
          <w:sz w:val="24"/>
          <w:szCs w:val="24"/>
        </w:rPr>
        <w:t>:</w:t>
      </w:r>
    </w:p>
    <w:p>
      <w:pPr>
        <w:pStyle w:val="8"/>
        <w:rPr>
          <w:rFonts w:ascii="Times New Roman" w:hAnsi="Times New Roman"/>
          <w:color w:val="000000"/>
          <w:sz w:val="36"/>
          <w:szCs w:val="36"/>
        </w:rPr>
      </w:pPr>
    </w:p>
    <w:tbl>
      <w:tblPr>
        <w:tblStyle w:val="14"/>
        <w:tblW w:w="9111" w:type="dxa"/>
        <w:tblInd w:w="0" w:type="dxa"/>
        <w:tblLayout w:type="fixed"/>
        <w:tblCellMar>
          <w:top w:w="0" w:type="dxa"/>
          <w:left w:w="10" w:type="dxa"/>
          <w:bottom w:w="0" w:type="dxa"/>
          <w:right w:w="10" w:type="dxa"/>
        </w:tblCellMar>
      </w:tblPr>
      <w:tblGrid>
        <w:gridCol w:w="905"/>
        <w:gridCol w:w="1172"/>
        <w:gridCol w:w="734"/>
        <w:gridCol w:w="6300"/>
      </w:tblGrid>
      <w:tr>
        <w:tblPrEx>
          <w:tblCellMar>
            <w:top w:w="0" w:type="dxa"/>
            <w:left w:w="10" w:type="dxa"/>
            <w:bottom w:w="0" w:type="dxa"/>
            <w:right w:w="10" w:type="dxa"/>
          </w:tblCellMar>
        </w:tblPrEx>
        <w:trPr>
          <w:trHeight w:val="819" w:hRule="atLeast"/>
        </w:trPr>
        <w:tc>
          <w:tcPr>
            <w:tcW w:w="9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宋体" w:cs="宋体"/>
                <w:sz w:val="22"/>
                <w:szCs w:val="20"/>
                <w:lang w:eastAsia="zh-CN"/>
              </w:rPr>
            </w:pPr>
            <w:r>
              <w:rPr>
                <w:rFonts w:hint="eastAsia" w:ascii="宋体" w:hAnsi="宋体" w:cs="宋体"/>
                <w:sz w:val="22"/>
                <w:szCs w:val="20"/>
                <w:lang w:eastAsia="zh-CN"/>
              </w:rPr>
              <w:t>评审</w:t>
            </w:r>
          </w:p>
          <w:p>
            <w:pPr>
              <w:jc w:val="center"/>
              <w:rPr>
                <w:rFonts w:ascii="宋体" w:hAnsi="宋体" w:cs="宋体"/>
                <w:sz w:val="22"/>
                <w:szCs w:val="20"/>
              </w:rPr>
            </w:pPr>
            <w:r>
              <w:rPr>
                <w:rFonts w:hint="eastAsia" w:ascii="宋体" w:hAnsi="宋体" w:cs="宋体"/>
                <w:sz w:val="22"/>
                <w:szCs w:val="20"/>
              </w:rPr>
              <w:t>项目</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宋体" w:cs="宋体"/>
                <w:sz w:val="22"/>
                <w:szCs w:val="20"/>
                <w:lang w:eastAsia="zh-CN"/>
              </w:rPr>
            </w:pPr>
            <w:r>
              <w:rPr>
                <w:rFonts w:hint="eastAsia" w:ascii="宋体" w:hAnsi="宋体" w:cs="宋体"/>
                <w:sz w:val="22"/>
                <w:szCs w:val="20"/>
                <w:lang w:eastAsia="zh-CN"/>
              </w:rPr>
              <w:t>项目</w:t>
            </w:r>
          </w:p>
        </w:tc>
        <w:tc>
          <w:tcPr>
            <w:tcW w:w="734"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宋体" w:cs="宋体"/>
                <w:sz w:val="22"/>
                <w:szCs w:val="20"/>
                <w:lang w:eastAsia="zh-CN"/>
              </w:rPr>
            </w:pPr>
            <w:r>
              <w:rPr>
                <w:rFonts w:hint="eastAsia" w:ascii="宋体" w:hAnsi="宋体" w:cs="宋体"/>
                <w:sz w:val="22"/>
                <w:szCs w:val="20"/>
              </w:rPr>
              <w:t>分值</w:t>
            </w:r>
            <w:r>
              <w:rPr>
                <w:rFonts w:hint="eastAsia" w:ascii="宋体" w:hAnsi="宋体" w:cs="宋体"/>
                <w:sz w:val="22"/>
                <w:szCs w:val="20"/>
                <w:lang w:eastAsia="zh-CN"/>
              </w:rPr>
              <w:t>(</w:t>
            </w:r>
            <w:r>
              <w:rPr>
                <w:rFonts w:hint="eastAsia" w:ascii="宋体" w:hAnsi="宋体" w:cs="宋体"/>
                <w:sz w:val="22"/>
                <w:szCs w:val="20"/>
              </w:rPr>
              <w:t>分</w:t>
            </w:r>
            <w:r>
              <w:rPr>
                <w:rFonts w:hint="eastAsia" w:ascii="宋体" w:hAnsi="宋体" w:cs="宋体"/>
                <w:sz w:val="22"/>
                <w:szCs w:val="20"/>
                <w:lang w:eastAsia="zh-CN"/>
              </w:rPr>
              <w:t>)</w:t>
            </w:r>
          </w:p>
        </w:tc>
        <w:tc>
          <w:tcPr>
            <w:tcW w:w="630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宋体" w:cs="宋体"/>
                <w:sz w:val="22"/>
                <w:szCs w:val="20"/>
              </w:rPr>
            </w:pPr>
            <w:r>
              <w:rPr>
                <w:rFonts w:hint="eastAsia" w:ascii="宋体" w:hAnsi="宋体" w:cs="宋体"/>
                <w:sz w:val="22"/>
                <w:szCs w:val="20"/>
              </w:rPr>
              <w:t>评审内容及分值</w:t>
            </w:r>
          </w:p>
        </w:tc>
      </w:tr>
      <w:tr>
        <w:tblPrEx>
          <w:tblCellMar>
            <w:top w:w="0" w:type="dxa"/>
            <w:left w:w="10" w:type="dxa"/>
            <w:bottom w:w="0" w:type="dxa"/>
            <w:right w:w="10" w:type="dxa"/>
          </w:tblCellMar>
        </w:tblPrEx>
        <w:trPr>
          <w:trHeight w:val="855" w:hRule="atLeast"/>
        </w:trPr>
        <w:tc>
          <w:tcPr>
            <w:tcW w:w="905"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宋体" w:cs="宋体"/>
                <w:sz w:val="22"/>
                <w:szCs w:val="20"/>
              </w:rPr>
            </w:pPr>
            <w:r>
              <w:rPr>
                <w:rFonts w:hint="eastAsia" w:ascii="宋体" w:hAnsi="宋体" w:cs="宋体"/>
                <w:sz w:val="22"/>
                <w:szCs w:val="20"/>
              </w:rPr>
              <w:t>价格</w:t>
            </w:r>
          </w:p>
          <w:p>
            <w:pPr>
              <w:jc w:val="center"/>
              <w:rPr>
                <w:rFonts w:ascii="宋体" w:hAnsi="宋体" w:cs="宋体"/>
                <w:sz w:val="22"/>
                <w:szCs w:val="20"/>
                <w:lang w:eastAsia="zh-CN"/>
              </w:rPr>
            </w:pPr>
            <w:r>
              <w:rPr>
                <w:rFonts w:hint="eastAsia" w:ascii="宋体" w:hAnsi="宋体" w:cs="宋体"/>
                <w:sz w:val="22"/>
                <w:szCs w:val="20"/>
              </w:rPr>
              <w:t>部分</w:t>
            </w:r>
            <w:r>
              <w:rPr>
                <w:rFonts w:hint="eastAsia" w:ascii="宋体" w:hAnsi="宋体" w:cs="宋体"/>
                <w:sz w:val="22"/>
                <w:szCs w:val="20"/>
              </w:rPr>
              <w:br w:type="textWrapping"/>
            </w:r>
            <w:r>
              <w:rPr>
                <w:rFonts w:hint="eastAsia" w:ascii="宋体" w:hAnsi="宋体" w:cs="宋体"/>
                <w:sz w:val="22"/>
                <w:szCs w:val="20"/>
                <w:lang w:eastAsia="zh-CN"/>
              </w:rPr>
              <w:t>(</w:t>
            </w:r>
            <w:r>
              <w:rPr>
                <w:rFonts w:hint="eastAsia" w:ascii="宋体" w:hAnsi="宋体" w:cs="宋体"/>
                <w:sz w:val="22"/>
                <w:szCs w:val="20"/>
              </w:rPr>
              <w:t>10分</w:t>
            </w:r>
            <w:r>
              <w:rPr>
                <w:rFonts w:hint="eastAsia" w:ascii="宋体" w:hAnsi="宋体" w:cs="宋体"/>
                <w:sz w:val="22"/>
                <w:szCs w:val="20"/>
                <w:lang w:eastAsia="zh-CN"/>
              </w:rPr>
              <w:t>)</w:t>
            </w:r>
          </w:p>
        </w:tc>
        <w:tc>
          <w:tcPr>
            <w:tcW w:w="1172"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宋体" w:eastAsia="宋体" w:cs="宋体"/>
                <w:sz w:val="22"/>
                <w:szCs w:val="20"/>
              </w:rPr>
            </w:pPr>
            <w:r>
              <w:rPr>
                <w:rFonts w:hint="eastAsia" w:ascii="宋体" w:hAnsi="宋体" w:eastAsia="宋体" w:cs="宋体"/>
                <w:sz w:val="22"/>
                <w:szCs w:val="20"/>
              </w:rPr>
              <w:t>报价</w:t>
            </w:r>
          </w:p>
          <w:p>
            <w:pPr>
              <w:jc w:val="center"/>
              <w:rPr>
                <w:rFonts w:ascii="宋体" w:hAnsi="宋体" w:cs="宋体"/>
                <w:sz w:val="22"/>
                <w:szCs w:val="20"/>
              </w:rPr>
            </w:pPr>
            <w:r>
              <w:rPr>
                <w:rFonts w:hint="eastAsia" w:ascii="宋体" w:hAnsi="宋体" w:eastAsia="宋体" w:cs="宋体"/>
                <w:sz w:val="22"/>
                <w:szCs w:val="20"/>
              </w:rPr>
              <w:t>得分</w:t>
            </w:r>
          </w:p>
        </w:tc>
        <w:tc>
          <w:tcPr>
            <w:tcW w:w="734"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宋体" w:cs="宋体"/>
                <w:sz w:val="22"/>
                <w:szCs w:val="20"/>
              </w:rPr>
            </w:pPr>
            <w:r>
              <w:rPr>
                <w:rFonts w:hint="eastAsia" w:ascii="宋体" w:hAnsi="宋体" w:cs="宋体"/>
                <w:sz w:val="22"/>
                <w:szCs w:val="20"/>
              </w:rPr>
              <w:t>10</w:t>
            </w:r>
          </w:p>
        </w:tc>
        <w:tc>
          <w:tcPr>
            <w:tcW w:w="6300"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rPr>
                <w:rFonts w:ascii="宋体" w:hAnsi="宋体" w:cs="宋体"/>
                <w:sz w:val="22"/>
                <w:szCs w:val="20"/>
                <w:lang w:eastAsia="zh-CN"/>
              </w:rPr>
            </w:pPr>
            <w:r>
              <w:rPr>
                <w:rFonts w:hint="eastAsia" w:ascii="宋体" w:hAnsi="宋体" w:cs="宋体"/>
                <w:sz w:val="22"/>
                <w:szCs w:val="20"/>
                <w:lang w:eastAsia="zh-CN"/>
              </w:rPr>
              <w:t>满足招标文件要求的最低报价为基准价，其价格分为满分10分。其他投标人的价格分统一按照下列公式计算:价格得分=(基准价/投标报价)×10%×100。</w:t>
            </w:r>
          </w:p>
        </w:tc>
      </w:tr>
      <w:tr>
        <w:tblPrEx>
          <w:tblCellMar>
            <w:top w:w="0" w:type="dxa"/>
            <w:left w:w="10" w:type="dxa"/>
            <w:bottom w:w="0" w:type="dxa"/>
            <w:right w:w="10" w:type="dxa"/>
          </w:tblCellMar>
        </w:tblPrEx>
        <w:trPr>
          <w:trHeight w:val="1156" w:hRule="atLeast"/>
        </w:trPr>
        <w:tc>
          <w:tcPr>
            <w:tcW w:w="905" w:type="dxa"/>
            <w:vMerge w:val="restart"/>
            <w:tcBorders>
              <w:top w:val="nil"/>
              <w:left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宋体" w:cs="宋体"/>
                <w:sz w:val="22"/>
                <w:szCs w:val="20"/>
              </w:rPr>
            </w:pPr>
            <w:r>
              <w:rPr>
                <w:rFonts w:hint="eastAsia" w:ascii="宋体" w:hAnsi="宋体" w:cs="宋体"/>
                <w:sz w:val="22"/>
                <w:szCs w:val="20"/>
              </w:rPr>
              <w:t>商务</w:t>
            </w:r>
          </w:p>
          <w:p>
            <w:pPr>
              <w:jc w:val="center"/>
              <w:rPr>
                <w:rFonts w:ascii="宋体" w:hAnsi="宋体" w:cs="宋体"/>
                <w:sz w:val="22"/>
                <w:szCs w:val="20"/>
              </w:rPr>
            </w:pPr>
            <w:r>
              <w:rPr>
                <w:rFonts w:hint="eastAsia" w:ascii="宋体" w:hAnsi="宋体" w:cs="宋体"/>
                <w:sz w:val="22"/>
                <w:szCs w:val="20"/>
              </w:rPr>
              <w:t>部分</w:t>
            </w:r>
          </w:p>
          <w:p>
            <w:pPr>
              <w:jc w:val="center"/>
              <w:rPr>
                <w:rFonts w:ascii="宋体" w:hAnsi="宋体" w:cs="宋体"/>
                <w:sz w:val="22"/>
                <w:szCs w:val="20"/>
              </w:rPr>
            </w:pPr>
            <w:r>
              <w:rPr>
                <w:rFonts w:hint="eastAsia" w:ascii="宋体" w:hAnsi="宋体" w:cs="宋体"/>
                <w:sz w:val="22"/>
                <w:szCs w:val="20"/>
                <w:lang w:eastAsia="zh-CN"/>
              </w:rPr>
              <w:t>(</w:t>
            </w:r>
            <w:r>
              <w:rPr>
                <w:rFonts w:hint="eastAsia" w:ascii="宋体" w:hAnsi="宋体" w:cs="宋体"/>
                <w:sz w:val="22"/>
                <w:szCs w:val="20"/>
                <w:lang w:val="en-US" w:eastAsia="zh-CN"/>
              </w:rPr>
              <w:t>40</w:t>
            </w:r>
            <w:r>
              <w:rPr>
                <w:rFonts w:hint="eastAsia" w:ascii="宋体" w:hAnsi="宋体" w:cs="宋体"/>
                <w:sz w:val="22"/>
                <w:szCs w:val="20"/>
              </w:rPr>
              <w:t>分</w:t>
            </w:r>
            <w:r>
              <w:rPr>
                <w:rFonts w:hint="eastAsia" w:ascii="宋体" w:hAnsi="宋体" w:cs="宋体"/>
                <w:sz w:val="22"/>
                <w:szCs w:val="20"/>
                <w:lang w:eastAsia="zh-CN"/>
              </w:rPr>
              <w:t>)</w:t>
            </w:r>
          </w:p>
        </w:tc>
        <w:tc>
          <w:tcPr>
            <w:tcW w:w="1172" w:type="dxa"/>
            <w:tcBorders>
              <w:top w:val="nil"/>
              <w:left w:val="nil"/>
              <w:right w:val="single" w:color="000000" w:sz="4" w:space="0"/>
            </w:tcBorders>
            <w:noWrap w:val="0"/>
            <w:tcMar>
              <w:top w:w="0" w:type="dxa"/>
              <w:left w:w="108" w:type="dxa"/>
              <w:bottom w:w="0" w:type="dxa"/>
              <w:right w:w="108" w:type="dxa"/>
            </w:tcMar>
            <w:vAlign w:val="center"/>
          </w:tcPr>
          <w:p>
            <w:pPr>
              <w:jc w:val="center"/>
              <w:rPr>
                <w:rFonts w:ascii="宋体" w:hAnsi="宋体" w:eastAsia="宋体" w:cs="宋体"/>
                <w:sz w:val="22"/>
                <w:szCs w:val="20"/>
              </w:rPr>
            </w:pPr>
            <w:r>
              <w:rPr>
                <w:rFonts w:hint="eastAsia" w:ascii="宋体" w:hAnsi="宋体" w:eastAsia="宋体" w:cs="宋体"/>
                <w:sz w:val="22"/>
                <w:szCs w:val="20"/>
              </w:rPr>
              <w:t>类似</w:t>
            </w:r>
          </w:p>
          <w:p>
            <w:pPr>
              <w:jc w:val="center"/>
              <w:rPr>
                <w:rFonts w:ascii="宋体" w:hAnsi="宋体" w:cs="宋体"/>
                <w:sz w:val="22"/>
                <w:szCs w:val="20"/>
                <w:lang w:eastAsia="zh-CN"/>
              </w:rPr>
            </w:pPr>
            <w:r>
              <w:rPr>
                <w:rFonts w:hint="eastAsia" w:ascii="宋体" w:hAnsi="宋体" w:eastAsia="宋体" w:cs="宋体"/>
                <w:sz w:val="22"/>
                <w:szCs w:val="20"/>
              </w:rPr>
              <w:t>业绩</w:t>
            </w:r>
          </w:p>
        </w:tc>
        <w:tc>
          <w:tcPr>
            <w:tcW w:w="734" w:type="dxa"/>
            <w:tcBorders>
              <w:top w:val="nil"/>
              <w:left w:val="nil"/>
              <w:right w:val="single" w:color="000000" w:sz="4" w:space="0"/>
            </w:tcBorders>
            <w:noWrap w:val="0"/>
            <w:tcMar>
              <w:top w:w="0" w:type="dxa"/>
              <w:left w:w="108" w:type="dxa"/>
              <w:bottom w:w="0" w:type="dxa"/>
              <w:right w:w="108" w:type="dxa"/>
            </w:tcMar>
            <w:vAlign w:val="center"/>
          </w:tcPr>
          <w:p>
            <w:pPr>
              <w:jc w:val="center"/>
              <w:rPr>
                <w:rFonts w:ascii="宋体" w:hAnsi="宋体" w:cs="宋体"/>
                <w:sz w:val="22"/>
                <w:szCs w:val="20"/>
                <w:lang w:eastAsia="zh-CN"/>
              </w:rPr>
            </w:pPr>
            <w:r>
              <w:rPr>
                <w:rFonts w:hint="eastAsia" w:ascii="宋体" w:hAnsi="宋体" w:cs="宋体"/>
                <w:sz w:val="22"/>
                <w:szCs w:val="20"/>
                <w:lang w:eastAsia="zh-CN"/>
              </w:rPr>
              <w:t>1</w:t>
            </w:r>
            <w:r>
              <w:rPr>
                <w:rFonts w:hint="eastAsia" w:ascii="宋体" w:hAnsi="宋体" w:cs="宋体"/>
                <w:sz w:val="22"/>
                <w:szCs w:val="20"/>
                <w:lang w:val="en-US" w:eastAsia="zh-CN"/>
              </w:rPr>
              <w:t>5</w:t>
            </w:r>
          </w:p>
        </w:tc>
        <w:tc>
          <w:tcPr>
            <w:tcW w:w="6300"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pPr>
              <w:jc w:val="left"/>
              <w:rPr>
                <w:rFonts w:ascii="宋体" w:hAnsi="宋体" w:cs="宋体"/>
                <w:sz w:val="22"/>
                <w:szCs w:val="20"/>
                <w:lang w:eastAsia="zh-CN"/>
              </w:rPr>
            </w:pPr>
            <w:r>
              <w:rPr>
                <w:rFonts w:hint="eastAsia" w:ascii="宋体" w:hAnsi="宋体" w:cs="宋体"/>
                <w:sz w:val="22"/>
                <w:szCs w:val="20"/>
                <w:lang w:val="en-US" w:eastAsia="zh-CN"/>
              </w:rPr>
              <w:t>供应商近五年（2016 年 1月 1日至磋商截 止时间，以合同签订日期为准）每承担过一个乡村规划编制业绩得 3 分，最多得 15 分。（合同原件彩色复印件</w:t>
            </w:r>
            <w:r>
              <w:rPr>
                <w:rFonts w:hint="eastAsia" w:ascii="宋体" w:hAnsi="宋体" w:cs="宋体"/>
                <w:sz w:val="22"/>
                <w:szCs w:val="20"/>
                <w:lang w:eastAsia="zh-CN"/>
              </w:rPr>
              <w:t>并加盖公章</w:t>
            </w:r>
            <w:r>
              <w:rPr>
                <w:rFonts w:hint="eastAsia" w:ascii="宋体" w:hAnsi="宋体" w:cs="宋体"/>
                <w:sz w:val="22"/>
                <w:szCs w:val="20"/>
                <w:lang w:val="en-US" w:eastAsia="zh-CN"/>
              </w:rPr>
              <w:t xml:space="preserve">） </w:t>
            </w:r>
          </w:p>
        </w:tc>
      </w:tr>
      <w:tr>
        <w:tblPrEx>
          <w:tblCellMar>
            <w:top w:w="0" w:type="dxa"/>
            <w:left w:w="10" w:type="dxa"/>
            <w:bottom w:w="0" w:type="dxa"/>
            <w:right w:w="10" w:type="dxa"/>
          </w:tblCellMar>
        </w:tblPrEx>
        <w:trPr>
          <w:trHeight w:val="1161" w:hRule="atLeast"/>
        </w:trPr>
        <w:tc>
          <w:tcPr>
            <w:tcW w:w="905"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rPr>
                <w:sz w:val="22"/>
                <w:szCs w:val="22"/>
                <w:lang w:eastAsia="zh-CN"/>
              </w:rPr>
            </w:pPr>
          </w:p>
        </w:tc>
        <w:tc>
          <w:tcPr>
            <w:tcW w:w="1172"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宋体" w:cs="宋体"/>
                <w:sz w:val="22"/>
                <w:szCs w:val="20"/>
                <w:lang w:eastAsia="zh-CN"/>
              </w:rPr>
            </w:pPr>
            <w:r>
              <w:rPr>
                <w:rFonts w:hint="eastAsia" w:ascii="宋体" w:hAnsi="宋体" w:cs="宋体"/>
                <w:sz w:val="22"/>
                <w:szCs w:val="20"/>
                <w:lang w:eastAsia="zh-CN"/>
              </w:rPr>
              <w:t>项目负责人项目经验</w:t>
            </w:r>
          </w:p>
        </w:tc>
        <w:tc>
          <w:tcPr>
            <w:tcW w:w="734"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宋体" w:hAnsi="宋体" w:eastAsia="宋体" w:cs="宋体"/>
                <w:sz w:val="22"/>
                <w:szCs w:val="20"/>
                <w:lang w:eastAsia="zh-CN"/>
              </w:rPr>
            </w:pPr>
            <w:r>
              <w:rPr>
                <w:rFonts w:hint="eastAsia" w:ascii="宋体" w:hAnsi="宋体" w:cs="宋体"/>
                <w:sz w:val="22"/>
                <w:szCs w:val="20"/>
                <w:lang w:val="en-US" w:eastAsia="zh-CN"/>
              </w:rPr>
              <w:t>4</w:t>
            </w:r>
          </w:p>
        </w:tc>
        <w:tc>
          <w:tcPr>
            <w:tcW w:w="6300" w:type="dxa"/>
            <w:tcBorders>
              <w:top w:val="single" w:color="000000" w:sz="4" w:space="0"/>
              <w:left w:val="nil"/>
              <w:bottom w:val="single" w:color="auto"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供应商拟派项目负责人具有高级及以上职称证书且专业为城市规</w:t>
            </w:r>
          </w:p>
          <w:p>
            <w:pPr>
              <w:keepNext w:val="0"/>
              <w:keepLines w:val="0"/>
              <w:widowControl/>
              <w:suppressLineNumbers w:val="0"/>
              <w:jc w:val="left"/>
              <w:rPr>
                <w:sz w:val="22"/>
                <w:szCs w:val="22"/>
                <w:lang w:eastAsia="zh-CN"/>
              </w:rPr>
            </w:pPr>
            <w:r>
              <w:rPr>
                <w:rFonts w:hint="eastAsia" w:ascii="宋体" w:hAnsi="宋体" w:eastAsia="宋体" w:cs="宋体"/>
                <w:color w:val="000000"/>
                <w:kern w:val="0"/>
                <w:sz w:val="21"/>
                <w:szCs w:val="21"/>
                <w:lang w:val="en-US" w:eastAsia="zh-CN" w:bidi="ar"/>
              </w:rPr>
              <w:t xml:space="preserve">划（城乡规划）或建筑类或市政类得 </w:t>
            </w:r>
            <w:r>
              <w:rPr>
                <w:rFonts w:ascii="Calibri" w:hAnsi="Calibri" w:eastAsia="宋体" w:cs="Calibri"/>
                <w:color w:val="000000"/>
                <w:kern w:val="0"/>
                <w:sz w:val="21"/>
                <w:szCs w:val="21"/>
                <w:lang w:val="en-US" w:eastAsia="zh-CN" w:bidi="ar"/>
              </w:rPr>
              <w:t xml:space="preserve">4 </w:t>
            </w:r>
            <w:r>
              <w:rPr>
                <w:rFonts w:hint="eastAsia" w:ascii="宋体" w:hAnsi="宋体" w:eastAsia="宋体" w:cs="宋体"/>
                <w:color w:val="000000"/>
                <w:kern w:val="0"/>
                <w:sz w:val="21"/>
                <w:szCs w:val="21"/>
                <w:lang w:val="en-US" w:eastAsia="zh-CN" w:bidi="ar"/>
              </w:rPr>
              <w:t xml:space="preserve">分，中级职称得 </w:t>
            </w:r>
            <w:r>
              <w:rPr>
                <w:rFonts w:hint="default" w:ascii="Calibri" w:hAnsi="Calibri" w:eastAsia="宋体" w:cs="Calibri"/>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 xml:space="preserve">分；本项最多得 </w:t>
            </w:r>
            <w:r>
              <w:rPr>
                <w:rFonts w:hint="default" w:ascii="Calibri" w:hAnsi="Calibri" w:eastAsia="宋体" w:cs="Calibri"/>
                <w:color w:val="000000"/>
                <w:kern w:val="0"/>
                <w:sz w:val="21"/>
                <w:szCs w:val="21"/>
                <w:lang w:val="en-US" w:eastAsia="zh-CN" w:bidi="ar"/>
              </w:rPr>
              <w:t xml:space="preserve">4 </w:t>
            </w:r>
            <w:r>
              <w:rPr>
                <w:rFonts w:hint="eastAsia" w:ascii="宋体" w:hAnsi="宋体" w:eastAsia="宋体" w:cs="宋体"/>
                <w:color w:val="000000"/>
                <w:kern w:val="0"/>
                <w:sz w:val="21"/>
                <w:szCs w:val="21"/>
                <w:lang w:val="en-US" w:eastAsia="zh-CN" w:bidi="ar"/>
              </w:rPr>
              <w:t>分。（证书原件彩色</w:t>
            </w:r>
            <w:r>
              <w:rPr>
                <w:rFonts w:hint="eastAsia" w:ascii="宋体" w:hAnsi="宋体" w:cs="宋体"/>
                <w:color w:val="000000"/>
                <w:kern w:val="0"/>
                <w:sz w:val="21"/>
                <w:szCs w:val="21"/>
                <w:lang w:val="en-US" w:eastAsia="zh-CN" w:bidi="ar"/>
              </w:rPr>
              <w:t>复印件</w:t>
            </w:r>
            <w:r>
              <w:rPr>
                <w:rFonts w:hint="eastAsia" w:ascii="宋体" w:hAnsi="宋体" w:cs="宋体"/>
                <w:sz w:val="22"/>
                <w:szCs w:val="20"/>
                <w:lang w:eastAsia="zh-CN"/>
              </w:rPr>
              <w:t>并加盖公章</w:t>
            </w:r>
            <w:r>
              <w:rPr>
                <w:rFonts w:hint="eastAsia" w:ascii="宋体" w:hAnsi="宋体" w:eastAsia="宋体" w:cs="宋体"/>
                <w:color w:val="000000"/>
                <w:kern w:val="0"/>
                <w:sz w:val="21"/>
                <w:szCs w:val="21"/>
                <w:lang w:val="en-US" w:eastAsia="zh-CN" w:bidi="ar"/>
              </w:rPr>
              <w:t xml:space="preserve">） </w:t>
            </w:r>
          </w:p>
        </w:tc>
      </w:tr>
      <w:tr>
        <w:tblPrEx>
          <w:tblCellMar>
            <w:top w:w="0" w:type="dxa"/>
            <w:left w:w="10" w:type="dxa"/>
            <w:bottom w:w="0" w:type="dxa"/>
            <w:right w:w="10" w:type="dxa"/>
          </w:tblCellMar>
        </w:tblPrEx>
        <w:trPr>
          <w:trHeight w:val="570" w:hRule="atLeast"/>
        </w:trPr>
        <w:tc>
          <w:tcPr>
            <w:tcW w:w="905"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jc w:val="center"/>
              <w:rPr>
                <w:lang w:eastAsia="zh-CN"/>
              </w:rPr>
            </w:pPr>
          </w:p>
        </w:tc>
        <w:tc>
          <w:tcPr>
            <w:tcW w:w="1172" w:type="dxa"/>
            <w:vMerge w:val="restart"/>
            <w:tcBorders>
              <w:left w:val="nil"/>
              <w:right w:val="single" w:color="000000" w:sz="4" w:space="0"/>
            </w:tcBorders>
            <w:noWrap w:val="0"/>
            <w:tcMar>
              <w:top w:w="0" w:type="dxa"/>
              <w:left w:w="108" w:type="dxa"/>
              <w:bottom w:w="0" w:type="dxa"/>
              <w:right w:w="108" w:type="dxa"/>
            </w:tcMar>
            <w:vAlign w:val="center"/>
          </w:tcPr>
          <w:p>
            <w:pPr>
              <w:jc w:val="center"/>
            </w:pPr>
            <w:r>
              <w:rPr>
                <w:rFonts w:hint="eastAsia" w:ascii="宋体" w:hAnsi="宋体" w:cs="宋体"/>
                <w:sz w:val="22"/>
                <w:szCs w:val="20"/>
              </w:rPr>
              <w:t>项目</w:t>
            </w:r>
            <w:r>
              <w:rPr>
                <w:rFonts w:hint="eastAsia" w:ascii="宋体" w:hAnsi="宋体" w:cs="宋体"/>
                <w:sz w:val="22"/>
                <w:szCs w:val="20"/>
                <w:lang w:eastAsia="zh-CN"/>
              </w:rPr>
              <w:t>人员投入</w:t>
            </w:r>
          </w:p>
        </w:tc>
        <w:tc>
          <w:tcPr>
            <w:tcW w:w="734" w:type="dxa"/>
            <w:tcBorders>
              <w:top w:val="single" w:color="000000" w:sz="4" w:space="0"/>
              <w:left w:val="nil"/>
              <w:bottom w:val="single" w:color="auto" w:sz="4" w:space="0"/>
              <w:right w:val="single" w:color="auto" w:sz="4" w:space="0"/>
            </w:tcBorders>
            <w:noWrap w:val="0"/>
            <w:tcMar>
              <w:top w:w="0" w:type="dxa"/>
              <w:left w:w="108" w:type="dxa"/>
              <w:bottom w:w="0" w:type="dxa"/>
              <w:right w:w="108" w:type="dxa"/>
            </w:tcMar>
            <w:vAlign w:val="center"/>
          </w:tcPr>
          <w:p>
            <w:pPr>
              <w:jc w:val="center"/>
              <w:rPr>
                <w:rFonts w:hint="default" w:ascii="宋体" w:hAnsi="宋体" w:cs="宋体"/>
                <w:sz w:val="22"/>
                <w:szCs w:val="20"/>
                <w:lang w:val="en-US" w:eastAsia="zh-CN"/>
              </w:rPr>
            </w:pPr>
            <w:r>
              <w:rPr>
                <w:rFonts w:hint="eastAsia" w:ascii="宋体" w:hAnsi="宋体" w:cs="宋体"/>
                <w:sz w:val="22"/>
                <w:szCs w:val="20"/>
                <w:lang w:val="en-US" w:eastAsia="zh-CN"/>
              </w:rPr>
              <w:t>10</w:t>
            </w:r>
          </w:p>
        </w:tc>
        <w:tc>
          <w:tcPr>
            <w:tcW w:w="63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供应商拟派项目组成员（不含项目负责人）具有中级及以上职称证书且专业为城市规划（城 乡规划）或建筑类或市政类，每提供 </w:t>
            </w:r>
            <w:r>
              <w:rPr>
                <w:rFonts w:ascii="Calibri" w:hAnsi="Calibri" w:eastAsia="宋体" w:cs="Calibri"/>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人 </w:t>
            </w:r>
          </w:p>
          <w:p>
            <w:pPr>
              <w:keepNext w:val="0"/>
              <w:keepLines w:val="0"/>
              <w:widowControl/>
              <w:suppressLineNumbers w:val="0"/>
              <w:jc w:val="left"/>
              <w:rPr>
                <w:rFonts w:ascii="宋体" w:hAnsi="宋体" w:cs="宋体"/>
                <w:sz w:val="22"/>
                <w:szCs w:val="20"/>
                <w:lang w:eastAsia="zh-CN"/>
              </w:rPr>
            </w:pPr>
            <w:r>
              <w:rPr>
                <w:rFonts w:hint="eastAsia" w:ascii="宋体" w:hAnsi="宋体" w:eastAsia="宋体" w:cs="宋体"/>
                <w:color w:val="000000"/>
                <w:kern w:val="0"/>
                <w:sz w:val="21"/>
                <w:szCs w:val="21"/>
                <w:lang w:val="en-US" w:eastAsia="zh-CN" w:bidi="ar"/>
              </w:rPr>
              <w:t xml:space="preserve">得 </w:t>
            </w:r>
            <w:r>
              <w:rPr>
                <w:rFonts w:hint="default" w:ascii="Calibri" w:hAnsi="Calibri" w:eastAsia="宋体" w:cs="Calibri"/>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分，最多得</w:t>
            </w:r>
            <w:r>
              <w:rPr>
                <w:rFonts w:hint="default" w:ascii="Calibri" w:hAnsi="Calibri" w:eastAsia="宋体" w:cs="Calibri"/>
                <w:color w:val="000000"/>
                <w:kern w:val="0"/>
                <w:sz w:val="21"/>
                <w:szCs w:val="21"/>
                <w:lang w:val="en-US" w:eastAsia="zh-CN" w:bidi="ar"/>
              </w:rPr>
              <w:t xml:space="preserve">10 </w:t>
            </w:r>
            <w:r>
              <w:rPr>
                <w:rFonts w:hint="eastAsia" w:ascii="宋体" w:hAnsi="宋体" w:eastAsia="宋体" w:cs="宋体"/>
                <w:color w:val="000000"/>
                <w:kern w:val="0"/>
                <w:sz w:val="21"/>
                <w:szCs w:val="21"/>
                <w:lang w:val="en-US" w:eastAsia="zh-CN" w:bidi="ar"/>
              </w:rPr>
              <w:t>分，同 一人不重复得分。（证书原件彩色</w:t>
            </w:r>
            <w:r>
              <w:rPr>
                <w:rFonts w:hint="eastAsia" w:ascii="宋体" w:hAnsi="宋体" w:cs="宋体"/>
                <w:color w:val="000000"/>
                <w:kern w:val="0"/>
                <w:sz w:val="21"/>
                <w:szCs w:val="21"/>
                <w:lang w:val="en-US" w:eastAsia="zh-CN" w:bidi="ar"/>
              </w:rPr>
              <w:t>复印件</w:t>
            </w:r>
            <w:r>
              <w:rPr>
                <w:rFonts w:hint="eastAsia" w:ascii="宋体" w:hAnsi="宋体" w:cs="宋体"/>
                <w:sz w:val="22"/>
                <w:szCs w:val="20"/>
                <w:lang w:eastAsia="zh-CN"/>
              </w:rPr>
              <w:t>并加盖公章</w:t>
            </w:r>
            <w:r>
              <w:rPr>
                <w:rFonts w:hint="eastAsia" w:ascii="宋体" w:hAnsi="宋体" w:eastAsia="宋体" w:cs="宋体"/>
                <w:color w:val="000000"/>
                <w:kern w:val="0"/>
                <w:sz w:val="21"/>
                <w:szCs w:val="21"/>
                <w:lang w:val="en-US" w:eastAsia="zh-CN" w:bidi="ar"/>
              </w:rPr>
              <w:t xml:space="preserve">） </w:t>
            </w:r>
          </w:p>
        </w:tc>
      </w:tr>
      <w:tr>
        <w:tblPrEx>
          <w:tblCellMar>
            <w:top w:w="0" w:type="dxa"/>
            <w:left w:w="10" w:type="dxa"/>
            <w:bottom w:w="0" w:type="dxa"/>
            <w:right w:w="10" w:type="dxa"/>
          </w:tblCellMar>
        </w:tblPrEx>
        <w:trPr>
          <w:trHeight w:val="1149" w:hRule="atLeast"/>
        </w:trPr>
        <w:tc>
          <w:tcPr>
            <w:tcW w:w="905"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jc w:val="center"/>
              <w:rPr>
                <w:lang w:eastAsia="zh-CN"/>
              </w:rPr>
            </w:pPr>
          </w:p>
        </w:tc>
        <w:tc>
          <w:tcPr>
            <w:tcW w:w="1172" w:type="dxa"/>
            <w:vMerge w:val="continue"/>
            <w:tcBorders>
              <w:left w:val="nil"/>
              <w:bottom w:val="single" w:color="auto" w:sz="4" w:space="0"/>
              <w:right w:val="single" w:color="000000" w:sz="4" w:space="0"/>
            </w:tcBorders>
            <w:noWrap w:val="0"/>
            <w:tcMar>
              <w:top w:w="0" w:type="dxa"/>
              <w:left w:w="108" w:type="dxa"/>
              <w:bottom w:w="0" w:type="dxa"/>
              <w:right w:w="108" w:type="dxa"/>
            </w:tcMar>
            <w:vAlign w:val="center"/>
          </w:tcPr>
          <w:p>
            <w:pPr>
              <w:jc w:val="center"/>
              <w:rPr>
                <w:lang w:eastAsia="zh-CN"/>
              </w:rPr>
            </w:pPr>
          </w:p>
        </w:tc>
        <w:tc>
          <w:tcPr>
            <w:tcW w:w="734" w:type="dxa"/>
            <w:tcBorders>
              <w:top w:val="single" w:color="000000" w:sz="4" w:space="0"/>
              <w:left w:val="nil"/>
              <w:bottom w:val="single" w:color="auto" w:sz="4" w:space="0"/>
              <w:right w:val="single" w:color="auto" w:sz="4" w:space="0"/>
            </w:tcBorders>
            <w:noWrap w:val="0"/>
            <w:tcMar>
              <w:top w:w="0" w:type="dxa"/>
              <w:left w:w="108" w:type="dxa"/>
              <w:bottom w:w="0" w:type="dxa"/>
              <w:right w:w="108" w:type="dxa"/>
            </w:tcMar>
            <w:vAlign w:val="center"/>
          </w:tcPr>
          <w:p>
            <w:pPr>
              <w:jc w:val="center"/>
              <w:rPr>
                <w:rFonts w:ascii="宋体" w:hAnsi="宋体" w:cs="宋体"/>
                <w:sz w:val="22"/>
                <w:szCs w:val="20"/>
                <w:lang w:eastAsia="zh-CN"/>
              </w:rPr>
            </w:pPr>
            <w:r>
              <w:rPr>
                <w:rFonts w:hint="eastAsia" w:ascii="宋体" w:hAnsi="宋体" w:cs="宋体"/>
                <w:sz w:val="22"/>
                <w:szCs w:val="20"/>
                <w:lang w:val="en-US" w:eastAsia="zh-CN"/>
              </w:rPr>
              <w:t>5</w:t>
            </w:r>
          </w:p>
        </w:tc>
        <w:tc>
          <w:tcPr>
            <w:tcW w:w="630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left"/>
              <w:rPr>
                <w:rFonts w:ascii="宋体" w:hAnsi="宋体" w:cs="宋体"/>
                <w:sz w:val="22"/>
                <w:szCs w:val="20"/>
                <w:lang w:eastAsia="zh-CN"/>
              </w:rPr>
            </w:pPr>
            <w:r>
              <w:rPr>
                <w:rFonts w:hint="eastAsia" w:ascii="宋体" w:hAnsi="宋体" w:eastAsia="宋体" w:cs="宋体"/>
                <w:color w:val="000000"/>
                <w:kern w:val="0"/>
                <w:sz w:val="21"/>
                <w:szCs w:val="21"/>
                <w:lang w:val="en-US" w:eastAsia="zh-CN" w:bidi="ar"/>
              </w:rPr>
              <w:t xml:space="preserve">供应商拟派项目组成员（不含项目负责人）中具有国家注册规划师资格证书得 </w:t>
            </w:r>
            <w:r>
              <w:rPr>
                <w:rFonts w:ascii="Calibri" w:hAnsi="Calibri" w:eastAsia="宋体" w:cs="Calibri"/>
                <w:color w:val="000000"/>
                <w:kern w:val="0"/>
                <w:sz w:val="21"/>
                <w:szCs w:val="21"/>
                <w:lang w:val="en-US" w:eastAsia="zh-CN" w:bidi="ar"/>
              </w:rPr>
              <w:t xml:space="preserve">5 </w:t>
            </w:r>
            <w:r>
              <w:rPr>
                <w:rFonts w:hint="eastAsia" w:ascii="宋体" w:hAnsi="宋体" w:eastAsia="宋体" w:cs="宋体"/>
                <w:color w:val="000000"/>
                <w:kern w:val="0"/>
                <w:sz w:val="21"/>
                <w:szCs w:val="21"/>
                <w:lang w:val="en-US" w:eastAsia="zh-CN" w:bidi="ar"/>
              </w:rPr>
              <w:t>分。（证书原件彩色</w:t>
            </w:r>
            <w:r>
              <w:rPr>
                <w:rFonts w:hint="eastAsia" w:ascii="宋体" w:hAnsi="宋体" w:cs="宋体"/>
                <w:color w:val="000000"/>
                <w:kern w:val="0"/>
                <w:sz w:val="21"/>
                <w:szCs w:val="21"/>
                <w:lang w:val="en-US" w:eastAsia="zh-CN" w:bidi="ar"/>
              </w:rPr>
              <w:t>复印件</w:t>
            </w:r>
            <w:r>
              <w:rPr>
                <w:rFonts w:hint="eastAsia" w:ascii="宋体" w:hAnsi="宋体" w:cs="宋体"/>
                <w:sz w:val="22"/>
                <w:szCs w:val="20"/>
                <w:lang w:eastAsia="zh-CN"/>
              </w:rPr>
              <w:t>并加盖公章</w:t>
            </w:r>
            <w:r>
              <w:rPr>
                <w:rFonts w:hint="eastAsia" w:ascii="宋体" w:hAnsi="宋体" w:eastAsia="宋体" w:cs="宋体"/>
                <w:color w:val="000000"/>
                <w:kern w:val="0"/>
                <w:sz w:val="21"/>
                <w:szCs w:val="21"/>
                <w:lang w:val="en-US" w:eastAsia="zh-CN" w:bidi="ar"/>
              </w:rPr>
              <w:t xml:space="preserve">） </w:t>
            </w:r>
          </w:p>
        </w:tc>
      </w:tr>
      <w:tr>
        <w:tblPrEx>
          <w:tblCellMar>
            <w:top w:w="0" w:type="dxa"/>
            <w:left w:w="10" w:type="dxa"/>
            <w:bottom w:w="0" w:type="dxa"/>
            <w:right w:w="10" w:type="dxa"/>
          </w:tblCellMar>
        </w:tblPrEx>
        <w:trPr>
          <w:trHeight w:val="1149" w:hRule="atLeast"/>
        </w:trPr>
        <w:tc>
          <w:tcPr>
            <w:tcW w:w="905" w:type="dxa"/>
            <w:vMerge w:val="continue"/>
            <w:tcBorders>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jc w:val="center"/>
              <w:rPr>
                <w:lang w:eastAsia="zh-CN"/>
              </w:rPr>
            </w:pPr>
          </w:p>
        </w:tc>
        <w:tc>
          <w:tcPr>
            <w:tcW w:w="1172" w:type="dxa"/>
            <w:tcBorders>
              <w:left w:val="nil"/>
              <w:bottom w:val="single" w:color="auto" w:sz="4" w:space="0"/>
              <w:right w:val="single" w:color="000000" w:sz="4" w:space="0"/>
            </w:tcBorders>
            <w:noWrap w:val="0"/>
            <w:tcMar>
              <w:top w:w="0" w:type="dxa"/>
              <w:left w:w="108" w:type="dxa"/>
              <w:bottom w:w="0" w:type="dxa"/>
              <w:right w:w="108" w:type="dxa"/>
            </w:tcMar>
            <w:vAlign w:val="center"/>
          </w:tcPr>
          <w:p>
            <w:pPr>
              <w:jc w:val="center"/>
              <w:rPr>
                <w:lang w:eastAsia="zh-CN"/>
              </w:rPr>
            </w:pPr>
            <w:r>
              <w:rPr>
                <w:rFonts w:hint="eastAsia"/>
                <w:lang w:eastAsia="zh-CN"/>
              </w:rPr>
              <w:t>荣誉</w:t>
            </w:r>
          </w:p>
        </w:tc>
        <w:tc>
          <w:tcPr>
            <w:tcW w:w="734" w:type="dxa"/>
            <w:tcBorders>
              <w:top w:val="single" w:color="000000" w:sz="4" w:space="0"/>
              <w:left w:val="nil"/>
              <w:bottom w:val="single" w:color="auto" w:sz="4" w:space="0"/>
              <w:right w:val="single" w:color="auto" w:sz="4" w:space="0"/>
            </w:tcBorders>
            <w:noWrap w:val="0"/>
            <w:tcMar>
              <w:top w:w="0" w:type="dxa"/>
              <w:left w:w="108" w:type="dxa"/>
              <w:bottom w:w="0" w:type="dxa"/>
              <w:right w:w="108" w:type="dxa"/>
            </w:tcMar>
            <w:vAlign w:val="center"/>
          </w:tcPr>
          <w:p>
            <w:pPr>
              <w:jc w:val="center"/>
              <w:rPr>
                <w:rFonts w:hint="default" w:ascii="宋体" w:hAnsi="宋体" w:cs="宋体"/>
                <w:sz w:val="22"/>
                <w:szCs w:val="20"/>
                <w:lang w:val="en-US" w:eastAsia="zh-CN"/>
              </w:rPr>
            </w:pPr>
            <w:r>
              <w:rPr>
                <w:rFonts w:hint="eastAsia" w:ascii="宋体" w:hAnsi="宋体" w:cs="宋体"/>
                <w:sz w:val="22"/>
                <w:szCs w:val="20"/>
                <w:lang w:val="en-US" w:eastAsia="zh-CN"/>
              </w:rPr>
              <w:t>6</w:t>
            </w:r>
          </w:p>
        </w:tc>
        <w:tc>
          <w:tcPr>
            <w:tcW w:w="630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供应商近五年（</w:t>
            </w:r>
            <w:r>
              <w:rPr>
                <w:rFonts w:ascii="Calibri" w:hAnsi="Calibri" w:eastAsia="宋体" w:cs="Calibri"/>
                <w:color w:val="000000"/>
                <w:kern w:val="0"/>
                <w:sz w:val="21"/>
                <w:szCs w:val="21"/>
                <w:lang w:val="en-US" w:eastAsia="zh-CN" w:bidi="ar"/>
              </w:rPr>
              <w:t xml:space="preserve">201 6 </w:t>
            </w:r>
            <w:r>
              <w:rPr>
                <w:rFonts w:hint="eastAsia" w:ascii="宋体" w:hAnsi="宋体" w:eastAsia="宋体" w:cs="宋体"/>
                <w:color w:val="000000"/>
                <w:kern w:val="0"/>
                <w:sz w:val="21"/>
                <w:szCs w:val="21"/>
                <w:lang w:val="en-US" w:eastAsia="zh-CN" w:bidi="ar"/>
              </w:rPr>
              <w:t xml:space="preserve">年 </w:t>
            </w:r>
            <w:r>
              <w:rPr>
                <w:rFonts w:hint="default" w:ascii="Calibri" w:hAnsi="Calibri" w:eastAsia="宋体" w:cs="Calibri"/>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月 </w:t>
            </w:r>
            <w:r>
              <w:rPr>
                <w:rFonts w:hint="default" w:ascii="Calibri" w:hAnsi="Calibri" w:eastAsia="宋体" w:cs="Calibri"/>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日至磋商截止时间，以奖项颁发日期为准）承担过的乡村规划编制项目获得过市级及以上奖项的，每提供一个市级奖项得 </w:t>
            </w:r>
            <w:r>
              <w:rPr>
                <w:rFonts w:hint="default" w:ascii="Calibri" w:hAnsi="Calibri" w:eastAsia="宋体" w:cs="Calibri"/>
                <w:color w:val="000000"/>
                <w:kern w:val="0"/>
                <w:sz w:val="21"/>
                <w:szCs w:val="21"/>
                <w:lang w:val="en-US" w:eastAsia="zh-CN" w:bidi="ar"/>
              </w:rPr>
              <w:t xml:space="preserve">1. 5 </w:t>
            </w:r>
            <w:r>
              <w:rPr>
                <w:rFonts w:hint="eastAsia" w:ascii="宋体" w:hAnsi="宋体" w:eastAsia="宋体" w:cs="宋体"/>
                <w:color w:val="000000"/>
                <w:kern w:val="0"/>
                <w:sz w:val="21"/>
                <w:szCs w:val="21"/>
                <w:lang w:val="en-US" w:eastAsia="zh-CN" w:bidi="ar"/>
              </w:rPr>
              <w:t>分，一个省级及以上 奖项得</w:t>
            </w:r>
            <w:r>
              <w:rPr>
                <w:rFonts w:hint="default" w:ascii="Calibri" w:hAnsi="Calibri" w:eastAsia="宋体" w:cs="Calibri"/>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分，最多得 </w:t>
            </w:r>
            <w:r>
              <w:rPr>
                <w:rFonts w:hint="default" w:ascii="Calibri" w:hAnsi="Calibri" w:eastAsia="宋体" w:cs="Calibri"/>
                <w:color w:val="000000"/>
                <w:kern w:val="0"/>
                <w:sz w:val="21"/>
                <w:szCs w:val="21"/>
                <w:lang w:val="en-US" w:eastAsia="zh-CN" w:bidi="ar"/>
              </w:rPr>
              <w:t xml:space="preserve">6 </w:t>
            </w:r>
            <w:r>
              <w:rPr>
                <w:rFonts w:hint="eastAsia" w:ascii="宋体" w:hAnsi="宋体" w:eastAsia="宋体" w:cs="宋体"/>
                <w:color w:val="000000"/>
                <w:kern w:val="0"/>
                <w:sz w:val="21"/>
                <w:szCs w:val="21"/>
                <w:lang w:val="en-US" w:eastAsia="zh-CN" w:bidi="ar"/>
              </w:rPr>
              <w:t>分；同一项目只计取一 次最高得分。（奖项证书原件彩色</w:t>
            </w:r>
            <w:r>
              <w:rPr>
                <w:rFonts w:hint="eastAsia" w:ascii="宋体" w:hAnsi="宋体" w:cs="宋体"/>
                <w:color w:val="000000"/>
                <w:kern w:val="0"/>
                <w:sz w:val="21"/>
                <w:szCs w:val="21"/>
                <w:lang w:val="en-US" w:eastAsia="zh-CN" w:bidi="ar"/>
              </w:rPr>
              <w:t>复印件</w:t>
            </w:r>
            <w:r>
              <w:rPr>
                <w:rFonts w:hint="eastAsia" w:ascii="宋体" w:hAnsi="宋体" w:cs="宋体"/>
                <w:sz w:val="22"/>
                <w:szCs w:val="20"/>
                <w:lang w:eastAsia="zh-CN"/>
              </w:rPr>
              <w:t>并加盖公章</w:t>
            </w:r>
            <w:r>
              <w:rPr>
                <w:rFonts w:hint="eastAsia" w:ascii="宋体" w:hAnsi="宋体" w:eastAsia="宋体" w:cs="宋体"/>
                <w:color w:val="000000"/>
                <w:kern w:val="0"/>
                <w:sz w:val="21"/>
                <w:szCs w:val="21"/>
                <w:lang w:val="en-US" w:eastAsia="zh-CN" w:bidi="ar"/>
              </w:rPr>
              <w:t xml:space="preserve">） </w:t>
            </w:r>
          </w:p>
        </w:tc>
      </w:tr>
      <w:tr>
        <w:tblPrEx>
          <w:tblCellMar>
            <w:top w:w="0" w:type="dxa"/>
            <w:left w:w="10" w:type="dxa"/>
            <w:bottom w:w="0" w:type="dxa"/>
            <w:right w:w="10" w:type="dxa"/>
          </w:tblCellMar>
        </w:tblPrEx>
        <w:trPr>
          <w:trHeight w:val="1039" w:hRule="atLeast"/>
        </w:trPr>
        <w:tc>
          <w:tcPr>
            <w:tcW w:w="905"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ascii="宋体" w:hAnsi="宋体" w:cs="宋体"/>
                <w:sz w:val="22"/>
                <w:szCs w:val="20"/>
              </w:rPr>
            </w:pPr>
            <w:r>
              <w:rPr>
                <w:rFonts w:hint="eastAsia" w:ascii="宋体" w:hAnsi="宋体" w:cs="宋体"/>
                <w:sz w:val="22"/>
                <w:szCs w:val="20"/>
              </w:rPr>
              <w:t>技术</w:t>
            </w:r>
          </w:p>
          <w:p>
            <w:pPr>
              <w:jc w:val="center"/>
              <w:rPr>
                <w:rFonts w:ascii="宋体" w:hAnsi="宋体" w:cs="宋体"/>
                <w:sz w:val="22"/>
                <w:szCs w:val="20"/>
              </w:rPr>
            </w:pPr>
            <w:r>
              <w:rPr>
                <w:rFonts w:hint="eastAsia" w:ascii="宋体" w:hAnsi="宋体" w:cs="宋体"/>
                <w:sz w:val="22"/>
                <w:szCs w:val="20"/>
              </w:rPr>
              <w:t>部分</w:t>
            </w:r>
          </w:p>
          <w:p>
            <w:pPr>
              <w:jc w:val="center"/>
              <w:rPr>
                <w:rFonts w:ascii="宋体" w:hAnsi="宋体" w:cs="宋体"/>
                <w:sz w:val="22"/>
                <w:szCs w:val="20"/>
              </w:rPr>
            </w:pPr>
            <w:r>
              <w:rPr>
                <w:rFonts w:hint="eastAsia" w:ascii="宋体" w:hAnsi="宋体" w:cs="宋体"/>
                <w:sz w:val="22"/>
                <w:szCs w:val="20"/>
              </w:rPr>
              <w:t>（</w:t>
            </w:r>
            <w:r>
              <w:rPr>
                <w:rFonts w:hint="eastAsia" w:ascii="宋体" w:hAnsi="宋体" w:cs="宋体"/>
                <w:sz w:val="22"/>
                <w:szCs w:val="20"/>
                <w:lang w:eastAsia="zh-CN"/>
              </w:rPr>
              <w:t>5</w:t>
            </w:r>
            <w:r>
              <w:rPr>
                <w:rFonts w:hint="eastAsia" w:ascii="宋体" w:hAnsi="宋体" w:cs="宋体"/>
                <w:sz w:val="22"/>
                <w:szCs w:val="20"/>
                <w:lang w:val="en-US" w:eastAsia="zh-CN"/>
              </w:rPr>
              <w:t>0</w:t>
            </w:r>
            <w:r>
              <w:rPr>
                <w:rFonts w:hint="eastAsia" w:ascii="宋体" w:hAnsi="宋体" w:cs="宋体"/>
                <w:sz w:val="22"/>
                <w:szCs w:val="20"/>
              </w:rPr>
              <w:t>分）</w:t>
            </w:r>
          </w:p>
        </w:tc>
        <w:tc>
          <w:tcPr>
            <w:tcW w:w="11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ascii="宋体" w:hAnsi="宋体" w:cs="宋体"/>
                <w:sz w:val="22"/>
                <w:szCs w:val="20"/>
                <w:lang w:eastAsia="zh-CN"/>
              </w:rPr>
            </w:pPr>
            <w:r>
              <w:rPr>
                <w:rFonts w:hint="eastAsia" w:ascii="宋体" w:hAnsi="宋体" w:cs="宋体"/>
                <w:sz w:val="22"/>
                <w:szCs w:val="20"/>
                <w:lang w:val="en-US" w:eastAsia="zh-CN"/>
              </w:rPr>
              <w:t xml:space="preserve">对项目背景及现状特征的 </w:t>
            </w:r>
          </w:p>
          <w:p>
            <w:pPr>
              <w:jc w:val="center"/>
              <w:rPr>
                <w:rFonts w:ascii="宋体" w:hAnsi="宋体" w:cs="宋体"/>
                <w:sz w:val="22"/>
                <w:szCs w:val="20"/>
                <w:lang w:eastAsia="zh-CN"/>
              </w:rPr>
            </w:pPr>
            <w:r>
              <w:rPr>
                <w:rFonts w:hint="eastAsia" w:ascii="宋体" w:hAnsi="宋体" w:cs="宋体"/>
                <w:sz w:val="22"/>
                <w:szCs w:val="20"/>
                <w:lang w:val="en-US" w:eastAsia="zh-CN"/>
              </w:rPr>
              <w:t xml:space="preserve">解读 </w:t>
            </w:r>
          </w:p>
        </w:tc>
        <w:tc>
          <w:tcPr>
            <w:tcW w:w="7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ascii="宋体" w:hAnsi="宋体"/>
                <w:spacing w:val="-6"/>
                <w:sz w:val="22"/>
                <w:szCs w:val="20"/>
                <w:lang w:eastAsia="zh-CN"/>
              </w:rPr>
            </w:pPr>
            <w:r>
              <w:rPr>
                <w:rFonts w:hint="default" w:ascii="宋体" w:hAnsi="宋体" w:cs="宋体"/>
                <w:sz w:val="22"/>
                <w:szCs w:val="20"/>
                <w:lang w:eastAsia="zh-CN"/>
              </w:rPr>
              <w:t>6</w:t>
            </w:r>
          </w:p>
        </w:tc>
        <w:tc>
          <w:tcPr>
            <w:tcW w:w="63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sz w:val="22"/>
                <w:szCs w:val="20"/>
                <w:lang w:eastAsia="zh-CN"/>
              </w:rPr>
            </w:pPr>
            <w:r>
              <w:rPr>
                <w:rFonts w:hint="eastAsia" w:ascii="宋体" w:hAnsi="宋体" w:cs="宋体"/>
                <w:sz w:val="22"/>
                <w:szCs w:val="20"/>
                <w:lang w:val="en-US" w:eastAsia="zh-CN"/>
              </w:rPr>
              <w:t xml:space="preserve">磋商小组根据各供应商 对项目背景及现状特征的解读进行综合评分。 解读内容详细、项目理解程度深刻、项目特征把握准确得 </w:t>
            </w:r>
            <w:r>
              <w:rPr>
                <w:rFonts w:ascii="宋体" w:hAnsi="宋体" w:cs="宋体"/>
                <w:sz w:val="22"/>
                <w:szCs w:val="20"/>
                <w:lang w:val="en-US" w:eastAsia="zh-CN"/>
              </w:rPr>
              <w:t xml:space="preserve">6 </w:t>
            </w:r>
            <w:r>
              <w:rPr>
                <w:rFonts w:hint="eastAsia" w:ascii="宋体" w:hAnsi="宋体" w:cs="宋体"/>
                <w:sz w:val="22"/>
                <w:szCs w:val="20"/>
                <w:lang w:val="en-US" w:eastAsia="zh-CN"/>
              </w:rPr>
              <w:t xml:space="preserve">分；内容不合理的或者不能满足项目实际需求的或者缺项的每一处扣 </w:t>
            </w:r>
            <w:r>
              <w:rPr>
                <w:rFonts w:hint="default" w:ascii="宋体" w:hAnsi="宋体" w:cs="宋体"/>
                <w:sz w:val="22"/>
                <w:szCs w:val="20"/>
                <w:lang w:val="en-US" w:eastAsia="zh-CN"/>
              </w:rPr>
              <w:t xml:space="preserve">2 </w:t>
            </w:r>
            <w:r>
              <w:rPr>
                <w:rFonts w:hint="eastAsia" w:ascii="宋体" w:hAnsi="宋体" w:cs="宋体"/>
                <w:sz w:val="22"/>
                <w:szCs w:val="20"/>
                <w:lang w:val="en-US" w:eastAsia="zh-CN"/>
              </w:rPr>
              <w:t xml:space="preserve">分；本项分值扣完为止。 </w:t>
            </w:r>
          </w:p>
        </w:tc>
      </w:tr>
      <w:tr>
        <w:tblPrEx>
          <w:tblCellMar>
            <w:top w:w="0" w:type="dxa"/>
            <w:left w:w="10" w:type="dxa"/>
            <w:bottom w:w="0" w:type="dxa"/>
            <w:right w:w="10" w:type="dxa"/>
          </w:tblCellMar>
        </w:tblPrEx>
        <w:trPr>
          <w:trHeight w:val="1462" w:hRule="atLeast"/>
        </w:trPr>
        <w:tc>
          <w:tcPr>
            <w:tcW w:w="905"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sz w:val="22"/>
                <w:szCs w:val="22"/>
                <w:lang w:eastAsia="zh-CN"/>
              </w:rPr>
            </w:pPr>
          </w:p>
        </w:tc>
        <w:tc>
          <w:tcPr>
            <w:tcW w:w="11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ascii="宋体" w:hAnsi="宋体" w:cs="宋体"/>
                <w:sz w:val="22"/>
                <w:szCs w:val="20"/>
                <w:lang w:eastAsia="zh-CN"/>
              </w:rPr>
            </w:pPr>
            <w:r>
              <w:rPr>
                <w:rFonts w:hint="eastAsia" w:ascii="宋体" w:hAnsi="宋体" w:cs="宋体"/>
                <w:sz w:val="22"/>
                <w:szCs w:val="20"/>
                <w:lang w:val="en-US" w:eastAsia="zh-CN"/>
              </w:rPr>
              <w:t xml:space="preserve">对项目任务、工作目标 的 </w:t>
            </w:r>
          </w:p>
          <w:p>
            <w:pPr>
              <w:jc w:val="center"/>
              <w:rPr>
                <w:rFonts w:ascii="宋体" w:hAnsi="宋体" w:cs="宋体"/>
                <w:sz w:val="22"/>
                <w:szCs w:val="20"/>
                <w:lang w:eastAsia="zh-CN"/>
              </w:rPr>
            </w:pPr>
            <w:r>
              <w:rPr>
                <w:rFonts w:hint="eastAsia" w:ascii="宋体" w:hAnsi="宋体" w:cs="宋体"/>
                <w:sz w:val="22"/>
                <w:szCs w:val="20"/>
                <w:lang w:val="en-US" w:eastAsia="zh-CN"/>
              </w:rPr>
              <w:t xml:space="preserve">理解以及对项目关键 性问 </w:t>
            </w:r>
          </w:p>
          <w:p>
            <w:pPr>
              <w:jc w:val="center"/>
              <w:rPr>
                <w:rFonts w:ascii="宋体" w:hAnsi="宋体" w:cs="宋体"/>
                <w:sz w:val="22"/>
                <w:szCs w:val="20"/>
                <w:lang w:eastAsia="zh-CN"/>
              </w:rPr>
            </w:pPr>
            <w:r>
              <w:rPr>
                <w:rFonts w:hint="eastAsia" w:ascii="宋体" w:hAnsi="宋体" w:cs="宋体"/>
                <w:sz w:val="22"/>
                <w:szCs w:val="20"/>
                <w:lang w:val="en-US" w:eastAsia="zh-CN"/>
              </w:rPr>
              <w:t>题的把握</w:t>
            </w:r>
          </w:p>
        </w:tc>
        <w:tc>
          <w:tcPr>
            <w:tcW w:w="7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default" w:ascii="宋体" w:hAnsi="宋体" w:cs="宋体"/>
                <w:sz w:val="22"/>
                <w:szCs w:val="20"/>
                <w:lang w:val="en-US" w:eastAsia="zh-CN"/>
              </w:rPr>
            </w:pPr>
            <w:r>
              <w:rPr>
                <w:rFonts w:hint="eastAsia" w:ascii="宋体" w:hAnsi="宋体" w:cs="宋体"/>
                <w:sz w:val="22"/>
                <w:szCs w:val="20"/>
                <w:lang w:val="en-US" w:eastAsia="zh-CN"/>
              </w:rPr>
              <w:t>12</w:t>
            </w:r>
          </w:p>
        </w:tc>
        <w:tc>
          <w:tcPr>
            <w:tcW w:w="63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rPr>
                <w:rFonts w:ascii="宋体" w:hAnsi="宋体" w:cs="宋体"/>
                <w:sz w:val="22"/>
                <w:szCs w:val="20"/>
                <w:lang w:eastAsia="zh-CN"/>
              </w:rPr>
            </w:pPr>
            <w:r>
              <w:rPr>
                <w:rFonts w:hint="eastAsia" w:ascii="宋体" w:hAnsi="宋体" w:cs="宋体"/>
                <w:sz w:val="22"/>
                <w:szCs w:val="20"/>
                <w:lang w:val="en-US" w:eastAsia="zh-CN"/>
              </w:rPr>
              <w:t xml:space="preserve">磋商小组根据各供应商 对项目任务、工作目标的理解以及对项目关键性问题的把握进行综合评分。项目任务、工作目标理解程度深刻，对关键性问题的把握准确且有相应对策得12 分 ；内容不合理的或者不能满足项目实际需求的 或者缺项的每一处扣 </w:t>
            </w:r>
            <w:r>
              <w:rPr>
                <w:rFonts w:hint="default" w:ascii="宋体" w:hAnsi="宋体" w:cs="宋体"/>
                <w:sz w:val="22"/>
                <w:szCs w:val="20"/>
                <w:lang w:val="en-US" w:eastAsia="zh-CN"/>
              </w:rPr>
              <w:t xml:space="preserve">4 </w:t>
            </w:r>
            <w:r>
              <w:rPr>
                <w:rFonts w:hint="eastAsia" w:ascii="宋体" w:hAnsi="宋体" w:cs="宋体"/>
                <w:sz w:val="22"/>
                <w:szCs w:val="20"/>
                <w:lang w:val="en-US" w:eastAsia="zh-CN"/>
              </w:rPr>
              <w:t xml:space="preserve">分；本项分值扣完为止 。 </w:t>
            </w:r>
          </w:p>
        </w:tc>
      </w:tr>
      <w:tr>
        <w:tblPrEx>
          <w:tblCellMar>
            <w:top w:w="0" w:type="dxa"/>
            <w:left w:w="10" w:type="dxa"/>
            <w:bottom w:w="0" w:type="dxa"/>
            <w:right w:w="10" w:type="dxa"/>
          </w:tblCellMar>
        </w:tblPrEx>
        <w:trPr>
          <w:trHeight w:val="1465" w:hRule="atLeast"/>
        </w:trPr>
        <w:tc>
          <w:tcPr>
            <w:tcW w:w="905"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sz w:val="22"/>
                <w:szCs w:val="22"/>
                <w:lang w:eastAsia="zh-CN"/>
              </w:rPr>
            </w:pPr>
          </w:p>
        </w:tc>
        <w:tc>
          <w:tcPr>
            <w:tcW w:w="11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ascii="宋体" w:hAnsi="宋体" w:cs="宋体"/>
                <w:sz w:val="22"/>
                <w:szCs w:val="20"/>
                <w:lang w:eastAsia="zh-CN"/>
              </w:rPr>
            </w:pPr>
            <w:r>
              <w:rPr>
                <w:rFonts w:hint="eastAsia" w:ascii="宋体" w:hAnsi="宋体" w:cs="宋体"/>
                <w:sz w:val="22"/>
                <w:szCs w:val="20"/>
                <w:lang w:val="en-US" w:eastAsia="zh-CN"/>
              </w:rPr>
              <w:t xml:space="preserve">工作大纲及技术路线 </w:t>
            </w:r>
          </w:p>
        </w:tc>
        <w:tc>
          <w:tcPr>
            <w:tcW w:w="7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ascii="宋体" w:hAnsi="宋体"/>
                <w:sz w:val="22"/>
                <w:szCs w:val="20"/>
              </w:rPr>
            </w:pPr>
            <w:r>
              <w:rPr>
                <w:rFonts w:hint="eastAsia" w:ascii="宋体" w:hAnsi="宋体" w:cs="宋体"/>
                <w:sz w:val="22"/>
                <w:szCs w:val="20"/>
              </w:rPr>
              <w:t>12</w:t>
            </w:r>
          </w:p>
        </w:tc>
        <w:tc>
          <w:tcPr>
            <w:tcW w:w="63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sz w:val="22"/>
                <w:szCs w:val="20"/>
                <w:lang w:eastAsia="zh-CN"/>
              </w:rPr>
            </w:pPr>
            <w:r>
              <w:rPr>
                <w:rFonts w:hint="eastAsia" w:ascii="宋体" w:hAnsi="宋体" w:cs="宋体"/>
                <w:sz w:val="22"/>
                <w:szCs w:val="20"/>
                <w:lang w:val="en-US" w:eastAsia="zh-CN"/>
              </w:rPr>
              <w:t xml:space="preserve">磋商小组根据各供应商 提供的工作大纲及技术路线方案进行综合评分 。工作大纲详细合理、技术路线清晰全面、工作目标明确得 </w:t>
            </w:r>
            <w:r>
              <w:rPr>
                <w:rFonts w:ascii="宋体" w:hAnsi="宋体" w:cs="宋体"/>
                <w:sz w:val="22"/>
                <w:szCs w:val="20"/>
                <w:lang w:val="en-US" w:eastAsia="zh-CN"/>
              </w:rPr>
              <w:t xml:space="preserve">12 </w:t>
            </w:r>
            <w:r>
              <w:rPr>
                <w:rFonts w:hint="eastAsia" w:ascii="宋体" w:hAnsi="宋体" w:cs="宋体"/>
                <w:sz w:val="22"/>
                <w:szCs w:val="20"/>
                <w:lang w:val="en-US" w:eastAsia="zh-CN"/>
              </w:rPr>
              <w:t xml:space="preserve">分。 内容不合理的或者不能 满足项目实际需求的或者缺项的每一处扣 </w:t>
            </w:r>
            <w:r>
              <w:rPr>
                <w:rFonts w:hint="default" w:ascii="宋体" w:hAnsi="宋体" w:cs="宋体"/>
                <w:sz w:val="22"/>
                <w:szCs w:val="20"/>
                <w:lang w:val="en-US" w:eastAsia="zh-CN"/>
              </w:rPr>
              <w:t xml:space="preserve">4 </w:t>
            </w:r>
            <w:r>
              <w:rPr>
                <w:rFonts w:hint="eastAsia" w:ascii="宋体" w:hAnsi="宋体" w:cs="宋体"/>
                <w:sz w:val="22"/>
                <w:szCs w:val="20"/>
                <w:lang w:val="en-US" w:eastAsia="zh-CN"/>
              </w:rPr>
              <w:t xml:space="preserve">分 ；本项分值扣完为止。 </w:t>
            </w:r>
          </w:p>
        </w:tc>
      </w:tr>
      <w:tr>
        <w:tblPrEx>
          <w:tblCellMar>
            <w:top w:w="0" w:type="dxa"/>
            <w:left w:w="10" w:type="dxa"/>
            <w:bottom w:w="0" w:type="dxa"/>
            <w:right w:w="10" w:type="dxa"/>
          </w:tblCellMar>
        </w:tblPrEx>
        <w:trPr>
          <w:trHeight w:val="474" w:hRule="atLeast"/>
        </w:trPr>
        <w:tc>
          <w:tcPr>
            <w:tcW w:w="905"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sz w:val="22"/>
                <w:szCs w:val="22"/>
                <w:lang w:eastAsia="zh-CN"/>
              </w:rPr>
            </w:pPr>
          </w:p>
        </w:tc>
        <w:tc>
          <w:tcPr>
            <w:tcW w:w="11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ascii="宋体" w:hAnsi="宋体"/>
                <w:sz w:val="22"/>
                <w:szCs w:val="20"/>
                <w:lang w:eastAsia="zh-CN"/>
              </w:rPr>
            </w:pPr>
            <w:r>
              <w:rPr>
                <w:rFonts w:hint="eastAsia" w:ascii="宋体" w:hAnsi="宋体"/>
                <w:sz w:val="22"/>
                <w:szCs w:val="20"/>
                <w:lang w:val="en-US" w:eastAsia="zh-CN"/>
              </w:rPr>
              <w:t>进度计划及保证措施</w:t>
            </w:r>
          </w:p>
        </w:tc>
        <w:tc>
          <w:tcPr>
            <w:tcW w:w="7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ascii="宋体" w:hAnsi="宋体"/>
                <w:sz w:val="22"/>
                <w:szCs w:val="20"/>
                <w:lang w:eastAsia="zh-CN"/>
              </w:rPr>
            </w:pPr>
            <w:r>
              <w:rPr>
                <w:rFonts w:hint="eastAsia" w:ascii="宋体" w:hAnsi="宋体"/>
                <w:sz w:val="22"/>
                <w:szCs w:val="20"/>
                <w:lang w:eastAsia="zh-CN"/>
              </w:rPr>
              <w:t>6</w:t>
            </w:r>
          </w:p>
        </w:tc>
        <w:tc>
          <w:tcPr>
            <w:tcW w:w="63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276" w:lineRule="auto"/>
              <w:rPr>
                <w:rFonts w:ascii="宋体" w:hAnsi="宋体" w:cs="宋体"/>
                <w:sz w:val="22"/>
                <w:szCs w:val="20"/>
                <w:lang w:eastAsia="zh-CN"/>
              </w:rPr>
            </w:pPr>
            <w:r>
              <w:rPr>
                <w:rFonts w:hint="eastAsia" w:ascii="宋体" w:hAnsi="宋体" w:cs="宋体"/>
                <w:sz w:val="22"/>
                <w:szCs w:val="20"/>
                <w:lang w:val="en-US" w:eastAsia="zh-CN"/>
              </w:rPr>
              <w:t xml:space="preserve">磋商小组根据各供应商 提供的进度计划及保证措施方案进行综合评分 。方案切合实际、详细 合理、可行性强得 </w:t>
            </w:r>
            <w:r>
              <w:rPr>
                <w:rFonts w:ascii="宋体" w:hAnsi="宋体" w:cs="宋体"/>
                <w:sz w:val="22"/>
                <w:szCs w:val="20"/>
                <w:lang w:val="en-US" w:eastAsia="zh-CN"/>
              </w:rPr>
              <w:t xml:space="preserve">6 </w:t>
            </w:r>
            <w:r>
              <w:rPr>
                <w:rFonts w:hint="eastAsia" w:ascii="宋体" w:hAnsi="宋体" w:cs="宋体"/>
                <w:sz w:val="22"/>
                <w:szCs w:val="20"/>
                <w:lang w:val="en-US" w:eastAsia="zh-CN"/>
              </w:rPr>
              <w:t xml:space="preserve">分 ；内容不合理的或者不能满足项目实际需求的或者缺项的每一处扣 </w:t>
            </w:r>
            <w:r>
              <w:rPr>
                <w:rFonts w:hint="default" w:ascii="宋体" w:hAnsi="宋体" w:cs="宋体"/>
                <w:sz w:val="22"/>
                <w:szCs w:val="20"/>
                <w:lang w:val="en-US" w:eastAsia="zh-CN"/>
              </w:rPr>
              <w:t>2</w:t>
            </w:r>
            <w:r>
              <w:rPr>
                <w:rFonts w:hint="eastAsia" w:ascii="宋体" w:hAnsi="宋体" w:cs="宋体"/>
                <w:sz w:val="22"/>
                <w:szCs w:val="20"/>
                <w:lang w:val="en-US" w:eastAsia="zh-CN"/>
              </w:rPr>
              <w:t xml:space="preserve">分；本项分值扣完为止 。 </w:t>
            </w:r>
          </w:p>
        </w:tc>
      </w:tr>
      <w:tr>
        <w:tblPrEx>
          <w:tblCellMar>
            <w:top w:w="0" w:type="dxa"/>
            <w:left w:w="10" w:type="dxa"/>
            <w:bottom w:w="0" w:type="dxa"/>
            <w:right w:w="10" w:type="dxa"/>
          </w:tblCellMar>
        </w:tblPrEx>
        <w:trPr>
          <w:trHeight w:val="763" w:hRule="atLeast"/>
        </w:trPr>
        <w:tc>
          <w:tcPr>
            <w:tcW w:w="905"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sz w:val="22"/>
                <w:szCs w:val="22"/>
                <w:lang w:eastAsia="zh-CN"/>
              </w:rPr>
            </w:pPr>
          </w:p>
        </w:tc>
        <w:tc>
          <w:tcPr>
            <w:tcW w:w="11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ascii="宋体" w:hAnsi="宋体"/>
                <w:sz w:val="22"/>
                <w:szCs w:val="20"/>
                <w:lang w:eastAsia="zh-CN"/>
              </w:rPr>
            </w:pPr>
            <w:r>
              <w:rPr>
                <w:rFonts w:hint="eastAsia" w:ascii="宋体" w:hAnsi="宋体"/>
                <w:sz w:val="22"/>
                <w:szCs w:val="20"/>
                <w:lang w:val="en-US" w:eastAsia="zh-CN"/>
              </w:rPr>
              <w:t>质量保证措施</w:t>
            </w:r>
          </w:p>
          <w:p>
            <w:pPr>
              <w:jc w:val="center"/>
              <w:rPr>
                <w:rFonts w:ascii="宋体" w:hAnsi="宋体"/>
                <w:sz w:val="22"/>
                <w:szCs w:val="20"/>
                <w:lang w:eastAsia="zh-CN"/>
              </w:rPr>
            </w:pPr>
          </w:p>
        </w:tc>
        <w:tc>
          <w:tcPr>
            <w:tcW w:w="7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ascii="宋体" w:hAnsi="宋体"/>
                <w:sz w:val="22"/>
                <w:szCs w:val="20"/>
                <w:lang w:eastAsia="zh-CN"/>
              </w:rPr>
            </w:pPr>
            <w:r>
              <w:rPr>
                <w:rFonts w:hint="eastAsia" w:ascii="宋体" w:hAnsi="宋体"/>
                <w:sz w:val="22"/>
                <w:szCs w:val="20"/>
                <w:lang w:eastAsia="zh-CN"/>
              </w:rPr>
              <w:t>6</w:t>
            </w:r>
          </w:p>
        </w:tc>
        <w:tc>
          <w:tcPr>
            <w:tcW w:w="63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276" w:lineRule="auto"/>
              <w:rPr>
                <w:rFonts w:ascii="宋体" w:hAnsi="宋体" w:cs="宋体"/>
                <w:sz w:val="22"/>
                <w:szCs w:val="20"/>
                <w:lang w:eastAsia="zh-CN"/>
              </w:rPr>
            </w:pPr>
            <w:r>
              <w:rPr>
                <w:rFonts w:hint="eastAsia" w:ascii="宋体" w:hAnsi="宋体" w:cs="宋体"/>
                <w:sz w:val="22"/>
                <w:szCs w:val="20"/>
                <w:lang w:val="en-US" w:eastAsia="zh-CN"/>
              </w:rPr>
              <w:t xml:space="preserve">磋商小组根据各供应商 提供的质量保证措施方案进行综合评分。方案切合实际、详细合理、可行性强得 </w:t>
            </w:r>
            <w:r>
              <w:rPr>
                <w:rFonts w:ascii="宋体" w:hAnsi="宋体" w:cs="宋体"/>
                <w:sz w:val="22"/>
                <w:szCs w:val="20"/>
                <w:lang w:val="en-US" w:eastAsia="zh-CN"/>
              </w:rPr>
              <w:t xml:space="preserve">6 </w:t>
            </w:r>
            <w:r>
              <w:rPr>
                <w:rFonts w:hint="eastAsia" w:ascii="宋体" w:hAnsi="宋体" w:cs="宋体"/>
                <w:sz w:val="22"/>
                <w:szCs w:val="20"/>
                <w:lang w:val="en-US" w:eastAsia="zh-CN"/>
              </w:rPr>
              <w:t xml:space="preserve">分；内容不合理的或者不能满足 项目实际需求的或者缺项的每一处扣 </w:t>
            </w:r>
            <w:r>
              <w:rPr>
                <w:rFonts w:hint="default" w:ascii="宋体" w:hAnsi="宋体" w:cs="宋体"/>
                <w:sz w:val="22"/>
                <w:szCs w:val="20"/>
                <w:lang w:val="en-US" w:eastAsia="zh-CN"/>
              </w:rPr>
              <w:t xml:space="preserve">2 </w:t>
            </w:r>
            <w:r>
              <w:rPr>
                <w:rFonts w:hint="eastAsia" w:ascii="宋体" w:hAnsi="宋体" w:cs="宋体"/>
                <w:sz w:val="22"/>
                <w:szCs w:val="20"/>
                <w:lang w:val="en-US" w:eastAsia="zh-CN"/>
              </w:rPr>
              <w:t>分；本 分值扣完为止。</w:t>
            </w:r>
          </w:p>
        </w:tc>
      </w:tr>
      <w:tr>
        <w:tblPrEx>
          <w:tblCellMar>
            <w:top w:w="0" w:type="dxa"/>
            <w:left w:w="10" w:type="dxa"/>
            <w:bottom w:w="0" w:type="dxa"/>
            <w:right w:w="10" w:type="dxa"/>
          </w:tblCellMar>
        </w:tblPrEx>
        <w:trPr>
          <w:trHeight w:val="739" w:hRule="atLeast"/>
        </w:trPr>
        <w:tc>
          <w:tcPr>
            <w:tcW w:w="905"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sz w:val="22"/>
                <w:szCs w:val="22"/>
                <w:lang w:eastAsia="zh-CN"/>
              </w:rPr>
            </w:pPr>
          </w:p>
        </w:tc>
        <w:tc>
          <w:tcPr>
            <w:tcW w:w="11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ascii="宋体" w:hAnsi="宋体" w:cs="宋体"/>
                <w:sz w:val="22"/>
                <w:szCs w:val="20"/>
                <w:lang w:eastAsia="zh-CN"/>
              </w:rPr>
            </w:pPr>
            <w:r>
              <w:rPr>
                <w:rFonts w:hint="eastAsia" w:ascii="宋体" w:hAnsi="宋体" w:cs="宋体"/>
                <w:sz w:val="22"/>
                <w:szCs w:val="20"/>
                <w:lang w:val="en-US" w:eastAsia="zh-CN"/>
              </w:rPr>
              <w:t>对项目的建设性意见</w:t>
            </w:r>
          </w:p>
          <w:p>
            <w:pPr>
              <w:jc w:val="center"/>
              <w:rPr>
                <w:rFonts w:ascii="宋体" w:hAnsi="宋体" w:cs="宋体"/>
                <w:sz w:val="22"/>
                <w:szCs w:val="20"/>
                <w:lang w:eastAsia="zh-CN"/>
              </w:rPr>
            </w:pPr>
          </w:p>
        </w:tc>
        <w:tc>
          <w:tcPr>
            <w:tcW w:w="7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ascii="宋体" w:hAnsi="宋体" w:cs="宋体"/>
                <w:sz w:val="22"/>
                <w:szCs w:val="20"/>
                <w:lang w:eastAsia="zh-CN"/>
              </w:rPr>
            </w:pPr>
            <w:r>
              <w:rPr>
                <w:rFonts w:hint="eastAsia" w:ascii="宋体" w:hAnsi="宋体" w:cs="宋体"/>
                <w:sz w:val="22"/>
                <w:szCs w:val="20"/>
                <w:lang w:val="en-US" w:eastAsia="zh-CN"/>
              </w:rPr>
              <w:t>4</w:t>
            </w:r>
          </w:p>
        </w:tc>
        <w:tc>
          <w:tcPr>
            <w:tcW w:w="63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276" w:lineRule="auto"/>
              <w:rPr>
                <w:rFonts w:ascii="宋体" w:hAnsi="宋体" w:cs="宋体"/>
                <w:sz w:val="22"/>
                <w:szCs w:val="20"/>
                <w:lang w:eastAsia="zh-CN"/>
              </w:rPr>
            </w:pPr>
            <w:r>
              <w:rPr>
                <w:rFonts w:hint="eastAsia" w:ascii="宋体" w:hAnsi="宋体" w:cs="宋体"/>
                <w:sz w:val="22"/>
                <w:szCs w:val="20"/>
                <w:lang w:val="en-US" w:eastAsia="zh-CN"/>
              </w:rPr>
              <w:t xml:space="preserve">磋商小组根据各供应商提供的建设性意见进行综合评分。建设性意见 内容可行、具有针对性 得 </w:t>
            </w:r>
            <w:r>
              <w:rPr>
                <w:rFonts w:ascii="宋体" w:hAnsi="宋体" w:cs="宋体"/>
                <w:sz w:val="22"/>
                <w:szCs w:val="20"/>
                <w:lang w:val="en-US" w:eastAsia="zh-CN"/>
              </w:rPr>
              <w:t xml:space="preserve">4 </w:t>
            </w:r>
            <w:r>
              <w:rPr>
                <w:rFonts w:hint="eastAsia" w:ascii="宋体" w:hAnsi="宋体" w:cs="宋体"/>
                <w:sz w:val="22"/>
                <w:szCs w:val="20"/>
                <w:lang w:val="en-US" w:eastAsia="zh-CN"/>
              </w:rPr>
              <w:t>分；内容不合理的或者不能满足项目实际需求的或者缺项的每一处扣</w:t>
            </w:r>
            <w:r>
              <w:rPr>
                <w:rFonts w:hint="default" w:ascii="宋体" w:hAnsi="宋体" w:cs="宋体"/>
                <w:sz w:val="22"/>
                <w:szCs w:val="20"/>
                <w:lang w:val="en-US" w:eastAsia="zh-CN"/>
              </w:rPr>
              <w:t xml:space="preserve">2 </w:t>
            </w:r>
            <w:r>
              <w:rPr>
                <w:rFonts w:hint="eastAsia" w:ascii="宋体" w:hAnsi="宋体" w:cs="宋体"/>
                <w:sz w:val="22"/>
                <w:szCs w:val="20"/>
                <w:lang w:val="en-US" w:eastAsia="zh-CN"/>
              </w:rPr>
              <w:t xml:space="preserve">分；本项分值扣完为止。 </w:t>
            </w:r>
          </w:p>
        </w:tc>
      </w:tr>
      <w:tr>
        <w:tblPrEx>
          <w:tblCellMar>
            <w:top w:w="0" w:type="dxa"/>
            <w:left w:w="10" w:type="dxa"/>
            <w:bottom w:w="0" w:type="dxa"/>
            <w:right w:w="10" w:type="dxa"/>
          </w:tblCellMar>
        </w:tblPrEx>
        <w:trPr>
          <w:trHeight w:val="968" w:hRule="atLeast"/>
        </w:trPr>
        <w:tc>
          <w:tcPr>
            <w:tcW w:w="905"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sz w:val="22"/>
                <w:szCs w:val="22"/>
                <w:lang w:eastAsia="zh-CN"/>
              </w:rPr>
            </w:pPr>
          </w:p>
        </w:tc>
        <w:tc>
          <w:tcPr>
            <w:tcW w:w="11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ascii="宋体" w:hAnsi="宋体" w:cs="宋体"/>
                <w:sz w:val="22"/>
                <w:szCs w:val="20"/>
              </w:rPr>
            </w:pPr>
            <w:r>
              <w:rPr>
                <w:rFonts w:hint="eastAsia" w:ascii="宋体" w:hAnsi="宋体" w:cs="宋体"/>
                <w:sz w:val="22"/>
                <w:szCs w:val="20"/>
                <w:lang w:val="en-US" w:eastAsia="zh-CN"/>
              </w:rPr>
              <w:t>后续服务安排及保证措施</w:t>
            </w:r>
          </w:p>
          <w:p>
            <w:pPr>
              <w:jc w:val="center"/>
              <w:rPr>
                <w:rFonts w:ascii="宋体" w:hAnsi="宋体" w:cs="宋体"/>
                <w:sz w:val="22"/>
                <w:szCs w:val="20"/>
              </w:rPr>
            </w:pPr>
          </w:p>
        </w:tc>
        <w:tc>
          <w:tcPr>
            <w:tcW w:w="7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宋体" w:hAnsi="宋体" w:eastAsia="宋体" w:cs="宋体"/>
                <w:sz w:val="22"/>
                <w:szCs w:val="20"/>
                <w:lang w:eastAsia="zh-CN"/>
              </w:rPr>
            </w:pPr>
            <w:r>
              <w:rPr>
                <w:rFonts w:hint="eastAsia" w:ascii="宋体" w:hAnsi="宋体" w:cs="宋体"/>
                <w:sz w:val="22"/>
                <w:szCs w:val="20"/>
                <w:lang w:val="en-US" w:eastAsia="zh-CN"/>
              </w:rPr>
              <w:t>4</w:t>
            </w:r>
          </w:p>
        </w:tc>
        <w:tc>
          <w:tcPr>
            <w:tcW w:w="63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276" w:lineRule="auto"/>
              <w:rPr>
                <w:rFonts w:ascii="宋体" w:hAnsi="宋体" w:cs="宋体"/>
                <w:sz w:val="22"/>
                <w:szCs w:val="20"/>
                <w:lang w:eastAsia="zh-CN"/>
              </w:rPr>
            </w:pPr>
            <w:r>
              <w:rPr>
                <w:rFonts w:hint="eastAsia" w:ascii="宋体" w:hAnsi="宋体" w:cs="宋体"/>
                <w:sz w:val="22"/>
                <w:szCs w:val="20"/>
                <w:lang w:val="en-US" w:eastAsia="zh-CN"/>
              </w:rPr>
              <w:t xml:space="preserve">磋商小组根据各供应商 提供的后续服务安排及保证措施进行综合评分。后续服务安排详细合理、服务保证措施完善得 </w:t>
            </w:r>
            <w:r>
              <w:rPr>
                <w:rFonts w:ascii="宋体" w:hAnsi="宋体" w:cs="宋体"/>
                <w:sz w:val="22"/>
                <w:szCs w:val="20"/>
                <w:lang w:val="en-US" w:eastAsia="zh-CN"/>
              </w:rPr>
              <w:t xml:space="preserve">4 </w:t>
            </w:r>
            <w:r>
              <w:rPr>
                <w:rFonts w:hint="eastAsia" w:ascii="宋体" w:hAnsi="宋体" w:cs="宋体"/>
                <w:sz w:val="22"/>
                <w:szCs w:val="20"/>
                <w:lang w:val="en-US" w:eastAsia="zh-CN"/>
              </w:rPr>
              <w:t xml:space="preserve">分；内容不合理的或者不能满足项目实际需求的或者缺项的每一处扣 </w:t>
            </w:r>
            <w:r>
              <w:rPr>
                <w:rFonts w:hint="default" w:ascii="宋体" w:hAnsi="宋体" w:cs="宋体"/>
                <w:sz w:val="22"/>
                <w:szCs w:val="20"/>
                <w:lang w:val="en-US" w:eastAsia="zh-CN"/>
              </w:rPr>
              <w:t xml:space="preserve">2 </w:t>
            </w:r>
            <w:r>
              <w:rPr>
                <w:rFonts w:hint="eastAsia" w:ascii="宋体" w:hAnsi="宋体" w:cs="宋体"/>
                <w:sz w:val="22"/>
                <w:szCs w:val="20"/>
                <w:lang w:val="en-US" w:eastAsia="zh-CN"/>
              </w:rPr>
              <w:t>分；本项分值扣完为止。</w:t>
            </w:r>
          </w:p>
        </w:tc>
      </w:tr>
    </w:tbl>
    <w:p>
      <w:pPr>
        <w:pStyle w:val="8"/>
        <w:ind w:firstLine="480" w:firstLineChars="200"/>
        <w:rPr>
          <w:rFonts w:hint="eastAsia"/>
          <w:sz w:val="24"/>
        </w:rPr>
      </w:pPr>
      <w:r>
        <w:rPr>
          <w:rFonts w:hint="eastAsia"/>
          <w:sz w:val="24"/>
          <w:szCs w:val="24"/>
          <w:lang w:val="zh-CN"/>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Pr>
        <w:pStyle w:val="18"/>
        <w:rPr>
          <w:rFonts w:hint="eastAsia"/>
          <w:sz w:val="24"/>
        </w:rPr>
      </w:pPr>
    </w:p>
    <w:p>
      <w:pPr>
        <w:rPr>
          <w:rFonts w:hint="eastAsia"/>
          <w:sz w:val="24"/>
        </w:rPr>
      </w:pPr>
    </w:p>
    <w:p>
      <w:pPr>
        <w:pStyle w:val="18"/>
        <w:rPr>
          <w:rFonts w:hint="eastAsia"/>
          <w:sz w:val="24"/>
        </w:rPr>
      </w:pPr>
    </w:p>
    <w:p>
      <w:pPr>
        <w:rPr>
          <w:rFonts w:hint="eastAsia"/>
          <w:sz w:val="24"/>
        </w:rPr>
      </w:pPr>
    </w:p>
    <w:p>
      <w:pPr>
        <w:pStyle w:val="18"/>
        <w:rPr>
          <w:rFonts w:hint="eastAsia"/>
          <w:sz w:val="24"/>
        </w:rPr>
      </w:pPr>
    </w:p>
    <w:p>
      <w:pPr>
        <w:rPr>
          <w:rFonts w:hint="eastAsia"/>
          <w:sz w:val="24"/>
        </w:rPr>
      </w:pPr>
    </w:p>
    <w:p>
      <w:pPr>
        <w:pStyle w:val="18"/>
        <w:rPr>
          <w:rFonts w:hint="eastAsia"/>
          <w:sz w:val="24"/>
        </w:rPr>
      </w:pPr>
    </w:p>
    <w:p>
      <w:pPr>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18"/>
        <w:rPr>
          <w:rFonts w:hint="eastAsia"/>
          <w:sz w:val="24"/>
        </w:rPr>
      </w:pPr>
    </w:p>
    <w:p>
      <w:pPr>
        <w:rPr>
          <w:rFonts w:hint="eastAsia"/>
          <w:sz w:val="24"/>
        </w:rPr>
      </w:pPr>
    </w:p>
    <w:p>
      <w:pPr>
        <w:pStyle w:val="18"/>
        <w:rPr>
          <w:rFonts w:hint="eastAsia"/>
          <w:sz w:val="24"/>
        </w:rPr>
      </w:pPr>
    </w:p>
    <w:p>
      <w:pPr>
        <w:rPr>
          <w:rFonts w:hint="eastAsia"/>
          <w:sz w:val="24"/>
        </w:rPr>
      </w:pPr>
    </w:p>
    <w:p>
      <w:pPr>
        <w:pStyle w:val="2"/>
        <w:rPr>
          <w:rFonts w:hint="eastAsia"/>
          <w:sz w:val="24"/>
        </w:rPr>
      </w:pPr>
    </w:p>
    <w:p>
      <w:pPr>
        <w:spacing w:line="360" w:lineRule="auto"/>
        <w:rPr>
          <w:sz w:val="24"/>
        </w:rPr>
      </w:pPr>
      <w:r>
        <w:rPr>
          <w:rFonts w:hint="eastAsia"/>
          <w:sz w:val="24"/>
        </w:rPr>
        <w:t>附件</w:t>
      </w:r>
      <w:r>
        <w:rPr>
          <w:rFonts w:hint="eastAsia"/>
          <w:sz w:val="24"/>
          <w:lang w:eastAsia="zh-CN"/>
        </w:rPr>
        <w:t>三</w:t>
      </w:r>
      <w:r>
        <w:rPr>
          <w:rFonts w:hint="eastAsia"/>
          <w:sz w:val="24"/>
        </w:rPr>
        <w:t>：</w:t>
      </w:r>
    </w:p>
    <w:p>
      <w:pPr>
        <w:jc w:val="center"/>
        <w:rPr>
          <w:sz w:val="24"/>
        </w:rPr>
      </w:pPr>
      <w:r>
        <w:rPr>
          <w:rFonts w:hint="eastAsia"/>
          <w:sz w:val="24"/>
        </w:rPr>
        <w:t>供应商报名表</w:t>
      </w:r>
    </w:p>
    <w:p>
      <w:pPr>
        <w:rPr>
          <w:sz w:val="24"/>
        </w:rPr>
      </w:pPr>
      <w:r>
        <w:rPr>
          <w:rFonts w:hint="eastAsia"/>
          <w:sz w:val="24"/>
        </w:rPr>
        <w:t>项目编号：</w:t>
      </w:r>
      <w:r>
        <w:rPr>
          <w:rFonts w:hint="eastAsia"/>
          <w:sz w:val="24"/>
          <w:u w:val="single"/>
        </w:rPr>
        <w:t xml:space="preserve">                          </w:t>
      </w:r>
      <w:r>
        <w:rPr>
          <w:rFonts w:hint="eastAsia"/>
          <w:sz w:val="24"/>
        </w:rPr>
        <w:t>项目名称：</w:t>
      </w:r>
      <w:r>
        <w:rPr>
          <w:rFonts w:hint="eastAsia"/>
          <w:sz w:val="24"/>
          <w:u w:val="single"/>
        </w:rPr>
        <w:t xml:space="preserve"> </w:t>
      </w:r>
      <w:r>
        <w:rPr>
          <w:rFonts w:hint="eastAsia"/>
          <w:bCs/>
          <w:sz w:val="24"/>
          <w:u w:val="single"/>
        </w:rPr>
        <w:t xml:space="preserve">                         </w:t>
      </w:r>
      <w:r>
        <w:rPr>
          <w:rFonts w:hint="eastAsia"/>
          <w:sz w:val="24"/>
        </w:rPr>
        <w:t xml:space="preserve"> </w:t>
      </w:r>
    </w:p>
    <w:tbl>
      <w:tblPr>
        <w:tblStyle w:val="14"/>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供应商名称（盖章）</w:t>
            </w:r>
          </w:p>
        </w:tc>
        <w:tc>
          <w:tcPr>
            <w:tcW w:w="69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联系人姓名</w:t>
            </w:r>
          </w:p>
        </w:tc>
        <w:tc>
          <w:tcPr>
            <w:tcW w:w="69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联系人电话（办公电话和手机）</w:t>
            </w:r>
          </w:p>
        </w:tc>
        <w:tc>
          <w:tcPr>
            <w:tcW w:w="69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联系人邮箱</w:t>
            </w:r>
          </w:p>
        </w:tc>
        <w:tc>
          <w:tcPr>
            <w:tcW w:w="69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kern w:val="0"/>
                <w:sz w:val="24"/>
              </w:rPr>
            </w:pPr>
            <w:r>
              <w:rPr>
                <w:rFonts w:hint="eastAsia" w:cs="宋体" w:asciiTheme="minorEastAsia" w:hAnsiTheme="minorEastAsia"/>
                <w:kern w:val="0"/>
                <w:sz w:val="24"/>
              </w:rPr>
              <w:t>供应商提供的</w:t>
            </w:r>
          </w:p>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报名资料</w:t>
            </w:r>
          </w:p>
        </w:tc>
        <w:tc>
          <w:tcPr>
            <w:tcW w:w="6996"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lang w:val="en-US" w:eastAsia="zh-CN"/>
              </w:rPr>
              <w:t>1.</w:t>
            </w:r>
            <w:r>
              <w:rPr>
                <w:rFonts w:hint="eastAsia"/>
                <w:sz w:val="24"/>
                <w:lang w:val="zh-CN"/>
              </w:rPr>
              <w:t>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996"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lang w:val="en-US" w:eastAsia="zh-CN"/>
              </w:rPr>
              <w:t>2.</w:t>
            </w:r>
            <w:r>
              <w:rPr>
                <w:rFonts w:hint="eastAsia"/>
                <w:sz w:val="24"/>
                <w:lang w:val="zh-CN"/>
              </w:rPr>
              <w:t>具有良好的商业信誉和健全的财务会计制度；（提供</w:t>
            </w:r>
            <w:r>
              <w:rPr>
                <w:rFonts w:hint="default"/>
                <w:sz w:val="24"/>
              </w:rPr>
              <w:t>2020</w:t>
            </w:r>
            <w:r>
              <w:rPr>
                <w:rFonts w:hint="eastAsia"/>
                <w:sz w:val="24"/>
                <w:lang w:val="zh-CN"/>
              </w:rPr>
              <w:t>年度财务审计报告）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996"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lang w:val="en-US" w:eastAsia="zh-CN"/>
              </w:rPr>
              <w:t>3.</w:t>
            </w:r>
            <w:r>
              <w:rPr>
                <w:rFonts w:hint="eastAsia"/>
                <w:sz w:val="24"/>
                <w:lang w:val="zh-CN"/>
              </w:rPr>
              <w:t>具有履行合同所必需的设备和专业技术能力；(提供承诺书)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996"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lang w:val="en-US" w:eastAsia="zh-CN"/>
              </w:rPr>
              <w:t>4.</w:t>
            </w:r>
            <w:r>
              <w:rPr>
                <w:rFonts w:hint="eastAsia"/>
                <w:sz w:val="24"/>
                <w:lang w:val="zh-CN"/>
              </w:rPr>
              <w:t>有依法缴纳税收和社会保障资金的良好记录；</w:t>
            </w:r>
            <w:r>
              <w:rPr>
                <w:rFonts w:hint="eastAsia"/>
                <w:sz w:val="24"/>
                <w:lang w:val="zh-CN" w:eastAsia="zh-CN"/>
              </w:rPr>
              <w:t>提供距响应文件递交截止时间近六个月（2021年4 月-2021年10 月）以来任意一个月该单位的纳税凭证和社会保障缴纳凭证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996"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lang w:val="en-US" w:eastAsia="zh-CN"/>
              </w:rPr>
              <w:t>5.</w:t>
            </w:r>
            <w:r>
              <w:rPr>
                <w:rFonts w:hint="eastAsia"/>
                <w:sz w:val="24"/>
                <w:lang w:val="zh-CN"/>
              </w:rPr>
              <w:t>参加政府采购活动前三年内，在经营活动中没有重大违法记录；（提供承诺书）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996"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lang w:val="en-US" w:eastAsia="zh-CN"/>
              </w:rPr>
              <w:t>6.</w:t>
            </w:r>
            <w:r>
              <w:rPr>
                <w:rFonts w:hint="eastAsia"/>
                <w:sz w:val="24"/>
                <w:lang w:val="zh-CN"/>
              </w:rPr>
              <w:t>在“信用中国”网站（www.creditchina.gov.cn）和中国政府采购（www.ccgp.gov.cn）上未被列入失信被执行人、重大税收违法案件当事人名单、政府采购严重违法失信行为记录名单等不良行为记录；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996" w:type="dxa"/>
            <w:tcBorders>
              <w:top w:val="single" w:color="auto" w:sz="4" w:space="0"/>
              <w:left w:val="single" w:color="auto" w:sz="4" w:space="0"/>
              <w:bottom w:val="single" w:color="auto" w:sz="4" w:space="0"/>
              <w:right w:val="single" w:color="auto" w:sz="4" w:space="0"/>
            </w:tcBorders>
          </w:tcPr>
          <w:p>
            <w:pPr>
              <w:rPr>
                <w:rFonts w:hint="eastAsia"/>
                <w:sz w:val="24"/>
                <w:lang w:val="en-US" w:eastAsia="zh-CN"/>
              </w:rPr>
            </w:pPr>
            <w:r>
              <w:rPr>
                <w:rFonts w:hint="eastAsia"/>
                <w:sz w:val="24"/>
              </w:rPr>
              <w:t>7. 中小企业证明（格式见附件四）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996" w:type="dxa"/>
            <w:tcBorders>
              <w:top w:val="single" w:color="auto" w:sz="4" w:space="0"/>
              <w:left w:val="single" w:color="auto" w:sz="4" w:space="0"/>
              <w:bottom w:val="single" w:color="auto" w:sz="4" w:space="0"/>
              <w:right w:val="single" w:color="auto" w:sz="4" w:space="0"/>
            </w:tcBorders>
          </w:tcPr>
          <w:p>
            <w:pPr>
              <w:numPr>
                <w:ilvl w:val="0"/>
                <w:numId w:val="0"/>
              </w:numPr>
              <w:rPr>
                <w:sz w:val="24"/>
                <w:szCs w:val="24"/>
              </w:rPr>
            </w:pPr>
            <w:r>
              <w:rPr>
                <w:rFonts w:hint="eastAsia"/>
                <w:sz w:val="24"/>
                <w:lang w:val="en-US" w:eastAsia="zh-CN"/>
              </w:rPr>
              <w:t>8.</w:t>
            </w:r>
            <w:r>
              <w:rPr>
                <w:rFonts w:hint="eastAsia"/>
                <w:sz w:val="24"/>
              </w:rPr>
              <w:t>特定条件：</w:t>
            </w:r>
            <w:r>
              <w:rPr>
                <w:rFonts w:hint="eastAsia"/>
                <w:sz w:val="24"/>
                <w:szCs w:val="24"/>
                <w:lang w:val="en-US" w:eastAsia="zh-CN"/>
              </w:rPr>
              <w:t>供应商须具备行政主管部门颁发的城乡规划编制丙级及以上资质（因机构改革，导致原住建部门规划编制资质职能划转，根据《自然资源部办公厅关于国土空间规划编制资质有关问题的函》的精神，本次磋商采购允许城乡规划资质已到期的单位继续使用城乡规划资质证书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9" w:type="dxa"/>
            <w:tcBorders>
              <w:left w:val="single" w:color="auto" w:sz="4" w:space="0"/>
              <w:bottom w:val="single" w:color="auto" w:sz="4" w:space="0"/>
              <w:right w:val="single" w:color="auto" w:sz="4" w:space="0"/>
            </w:tcBorders>
            <w:vAlign w:val="center"/>
          </w:tcPr>
          <w:p>
            <w:pPr>
              <w:widowControl/>
              <w:jc w:val="left"/>
              <w:rPr>
                <w:rFonts w:ascii="宋体" w:hAnsi="宋体" w:cs="宋体"/>
                <w:b/>
                <w:kern w:val="0"/>
                <w:sz w:val="24"/>
              </w:rPr>
            </w:pPr>
            <w:r>
              <w:rPr>
                <w:rFonts w:hint="eastAsia" w:ascii="宋体" w:hAnsi="宋体" w:cs="宋体"/>
                <w:b/>
                <w:kern w:val="0"/>
                <w:sz w:val="24"/>
              </w:rPr>
              <w:t>供应商意见</w:t>
            </w:r>
          </w:p>
        </w:tc>
        <w:tc>
          <w:tcPr>
            <w:tcW w:w="6996" w:type="dxa"/>
            <w:tcBorders>
              <w:top w:val="single" w:color="auto" w:sz="4" w:space="0"/>
              <w:left w:val="single" w:color="auto" w:sz="4" w:space="0"/>
              <w:bottom w:val="single" w:color="auto" w:sz="4" w:space="0"/>
              <w:right w:val="single" w:color="auto" w:sz="4" w:space="0"/>
            </w:tcBorders>
          </w:tcPr>
          <w:p>
            <w:pPr>
              <w:rPr>
                <w:b/>
                <w:sz w:val="24"/>
              </w:rPr>
            </w:pPr>
            <w:r>
              <w:rPr>
                <w:rFonts w:hint="eastAsia"/>
                <w:b/>
                <w:sz w:val="24"/>
              </w:rPr>
              <w:t>供应商可对本项目采购需求的公正性、专业性、合理性等提出自己正确的意见、建议等（可另页详细表述）。</w:t>
            </w:r>
          </w:p>
        </w:tc>
      </w:tr>
    </w:tbl>
    <w:p>
      <w:pPr>
        <w:pStyle w:val="12"/>
        <w:shd w:val="clear" w:color="auto" w:fill="FFFFFF"/>
        <w:spacing w:before="150" w:beforeAutospacing="0" w:after="150" w:afterAutospacing="0" w:line="360" w:lineRule="atLeast"/>
        <w:rPr>
          <w:rStyle w:val="17"/>
          <w:color w:val="000000"/>
        </w:rPr>
      </w:pPr>
      <w:r>
        <w:rPr>
          <w:rStyle w:val="17"/>
          <w:rFonts w:hint="eastAsia"/>
          <w:color w:val="000000"/>
        </w:rPr>
        <w:t>注意事项：</w:t>
      </w:r>
    </w:p>
    <w:p>
      <w:pPr>
        <w:pStyle w:val="12"/>
        <w:shd w:val="clear" w:color="auto" w:fill="FFFFFF"/>
        <w:spacing w:before="150" w:after="150"/>
        <w:ind w:firstLine="480" w:firstLineChars="200"/>
        <w:rPr>
          <w:color w:val="000000"/>
        </w:rPr>
      </w:pPr>
      <w:r>
        <w:rPr>
          <w:rFonts w:hint="eastAsia"/>
          <w:color w:val="000000"/>
        </w:rPr>
        <w:t>1.供应商必须严格按照公告的内容和要求，完整递交有关资料，逾期递交的将予以拒收。</w:t>
      </w:r>
    </w:p>
    <w:p>
      <w:pPr>
        <w:pStyle w:val="12"/>
        <w:shd w:val="clear" w:color="auto" w:fill="FFFFFF"/>
        <w:spacing w:before="100" w:after="100"/>
        <w:ind w:firstLine="480" w:firstLineChars="200"/>
        <w:rPr>
          <w:color w:val="000000"/>
        </w:rPr>
      </w:pPr>
      <w:r>
        <w:rPr>
          <w:rFonts w:hint="eastAsia"/>
          <w:color w:val="000000"/>
        </w:rPr>
        <w:t xml:space="preserve">2.★供应商所递交的资料（全部盖有单位公章）必须为一般常用电脑办公软件能够读取的清晰、易于辨识的彩色电子扫描件、照片且无法移动的印章（相关证书和证明材料的原件）,并对其他递交资料内容的真实性、有效性及完整性负责，如提供文件资料有错漏、模糊不清、复印件的电子扫描件、照片、无法读取识别或弄虚作假等，一律属于无效文件。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Calibri" w:hAnsi="Calibri" w:eastAsia="宋体" w:cs="Times New Roman"/>
          <w:b/>
          <w:bCs/>
          <w:color w:val="000000"/>
          <w:kern w:val="0"/>
          <w:sz w:val="24"/>
          <w:szCs w:val="22"/>
          <w:lang w:val="en-US" w:eastAsia="zh-CN" w:bidi="ar-SA"/>
        </w:rPr>
      </w:pPr>
      <w:r>
        <w:rPr>
          <w:rFonts w:hint="eastAsia" w:ascii="Calibri" w:hAnsi="Calibri" w:eastAsia="宋体" w:cs="Times New Roman"/>
          <w:color w:val="000000"/>
          <w:kern w:val="0"/>
          <w:sz w:val="24"/>
          <w:szCs w:val="22"/>
          <w:lang w:val="en-US" w:eastAsia="zh-CN" w:bidi="ar-SA"/>
        </w:rPr>
        <w:t>3.★须在邮件正文注明公司全称、项目名称、项目编号、联系人姓名及联系人联系方式</w:t>
      </w:r>
      <w:r>
        <w:rPr>
          <w:rFonts w:hint="eastAsia" w:ascii="Calibri" w:hAnsi="Calibri" w:eastAsia="宋体" w:cs="Times New Roman"/>
          <w:b/>
          <w:bCs/>
          <w:color w:val="000000"/>
          <w:kern w:val="0"/>
          <w:sz w:val="24"/>
          <w:szCs w:val="22"/>
          <w:lang w:val="en-US" w:eastAsia="zh-CN" w:bidi="ar-SA"/>
        </w:rPr>
        <w:t>（邮件附件征集资料文件名只注明公司全称，不注明我单位将拒收报名邮件）</w:t>
      </w:r>
    </w:p>
    <w:p>
      <w:pPr>
        <w:spacing w:line="360" w:lineRule="auto"/>
        <w:rPr>
          <w:b/>
          <w:sz w:val="24"/>
          <w:highlight w:val="none"/>
        </w:rPr>
      </w:pPr>
      <w:bookmarkStart w:id="0" w:name="_Toc12210851"/>
      <w:r>
        <w:rPr>
          <w:rFonts w:hint="eastAsia"/>
          <w:b/>
          <w:sz w:val="24"/>
          <w:highlight w:val="none"/>
        </w:rPr>
        <w:t>附件四：中小企业</w:t>
      </w:r>
      <w:bookmarkEnd w:id="0"/>
      <w:r>
        <w:rPr>
          <w:rFonts w:hint="eastAsia"/>
          <w:b/>
          <w:sz w:val="24"/>
          <w:highlight w:val="none"/>
        </w:rPr>
        <w:t>证明</w:t>
      </w:r>
    </w:p>
    <w:p>
      <w:pPr>
        <w:adjustRightInd w:val="0"/>
        <w:snapToGrid w:val="0"/>
        <w:spacing w:line="360" w:lineRule="auto"/>
        <w:jc w:val="center"/>
        <w:rPr>
          <w:rFonts w:ascii="宋体" w:hAnsi="宋体" w:eastAsia="宋体" w:cs="宋体"/>
          <w:sz w:val="32"/>
          <w:szCs w:val="32"/>
        </w:rPr>
      </w:pPr>
      <w:r>
        <w:rPr>
          <w:rFonts w:hint="eastAsia" w:ascii="宋体" w:hAnsi="宋体" w:eastAsia="宋体" w:cs="宋体"/>
          <w:sz w:val="32"/>
          <w:szCs w:val="32"/>
        </w:rPr>
        <w:t>（1）中小</w:t>
      </w:r>
      <w:r>
        <w:rPr>
          <w:rFonts w:hint="eastAsia" w:ascii="宋体" w:hAnsi="宋体" w:eastAsia="宋体" w:cs="宋体"/>
          <w:sz w:val="32"/>
          <w:szCs w:val="32"/>
        </w:rPr>
        <w:t>企业声明函（服务）</w:t>
      </w:r>
    </w:p>
    <w:p>
      <w:pPr>
        <w:rPr>
          <w:rFonts w:ascii="宋体" w:hAnsi="宋体" w:eastAsia="宋体" w:cs="宋体"/>
          <w:sz w:val="32"/>
          <w:szCs w:val="32"/>
        </w:rPr>
      </w:pPr>
      <w:r>
        <w:rPr>
          <w:rFonts w:hint="eastAsia" w:ascii="宋体" w:hAnsi="宋体" w:eastAsia="宋体" w:cs="宋体"/>
          <w:sz w:val="32"/>
          <w:szCs w:val="32"/>
        </w:rPr>
        <w:t>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本公司郑重声明，根据《政府采购促进中小企业发展管理办法》（财库﹝2020﹞46号）的规定，本公司参加</w:t>
      </w:r>
      <w:r>
        <w:rPr>
          <w:rFonts w:hint="eastAsia" w:ascii="宋体" w:hAnsi="宋体" w:eastAsia="宋体" w:cs="宋体"/>
          <w:sz w:val="28"/>
          <w:szCs w:val="28"/>
          <w:u w:val="single"/>
        </w:rPr>
        <w:t>（单位名称）</w:t>
      </w:r>
      <w:r>
        <w:rPr>
          <w:rFonts w:hint="eastAsia" w:ascii="宋体" w:hAnsi="宋体" w:eastAsia="宋体" w:cs="宋体"/>
          <w:sz w:val="28"/>
          <w:szCs w:val="28"/>
        </w:rPr>
        <w:t>的</w:t>
      </w:r>
      <w:r>
        <w:rPr>
          <w:rFonts w:hint="eastAsia" w:ascii="宋体" w:hAnsi="宋体" w:eastAsia="宋体" w:cs="宋体"/>
          <w:sz w:val="28"/>
          <w:szCs w:val="28"/>
          <w:u w:val="single"/>
        </w:rPr>
        <w:t>（项目名称）</w:t>
      </w:r>
      <w:r>
        <w:rPr>
          <w:rFonts w:hint="eastAsia" w:ascii="宋体" w:hAnsi="宋体" w:eastAsia="宋体" w:cs="宋体"/>
          <w:sz w:val="28"/>
          <w:szCs w:val="28"/>
        </w:rPr>
        <w:t>采购活动，工程的施工单位全部为符合政策要求的中小企业（或者：服务全部由符合政策要求的中小企业承接）。相关企业的具体情况如下：</w:t>
      </w:r>
    </w:p>
    <w:p>
      <w:pPr>
        <w:numPr>
          <w:ilvl w:val="0"/>
          <w:numId w:val="2"/>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u w:val="single"/>
        </w:rPr>
        <w:t>（标的名称）</w:t>
      </w:r>
      <w:r>
        <w:rPr>
          <w:rFonts w:hint="eastAsia" w:ascii="宋体" w:hAnsi="宋体" w:eastAsia="宋体" w:cs="宋体"/>
          <w:sz w:val="28"/>
          <w:szCs w:val="28"/>
        </w:rPr>
        <w:t>，属于</w:t>
      </w:r>
      <w:r>
        <w:rPr>
          <w:rFonts w:hint="eastAsia" w:ascii="宋体" w:hAnsi="宋体" w:eastAsia="宋体" w:cs="宋体"/>
          <w:sz w:val="28"/>
          <w:szCs w:val="28"/>
          <w:u w:val="single"/>
          <w:lang w:eastAsia="zh-CN"/>
        </w:rPr>
        <w:t>其他未列明行业</w:t>
      </w:r>
      <w:r>
        <w:rPr>
          <w:rFonts w:hint="eastAsia" w:ascii="宋体" w:hAnsi="宋体" w:eastAsia="宋体" w:cs="宋体"/>
          <w:sz w:val="28"/>
          <w:szCs w:val="28"/>
        </w:rPr>
        <w:t>；承建（承接）企业为</w:t>
      </w:r>
      <w:r>
        <w:rPr>
          <w:rFonts w:hint="eastAsia" w:ascii="宋体" w:hAnsi="宋体" w:eastAsia="宋体" w:cs="宋体"/>
          <w:sz w:val="28"/>
          <w:szCs w:val="28"/>
          <w:u w:val="single"/>
        </w:rPr>
        <w:t>（企业名称）</w:t>
      </w:r>
      <w:r>
        <w:rPr>
          <w:rFonts w:hint="eastAsia" w:ascii="宋体" w:hAnsi="宋体" w:eastAsia="宋体" w:cs="宋体"/>
          <w:sz w:val="28"/>
          <w:szCs w:val="28"/>
        </w:rPr>
        <w:t>，从业人员人，营业收入为万元，资产总额为万元</w:t>
      </w:r>
      <w:r>
        <w:rPr>
          <w:rFonts w:hint="eastAsia" w:ascii="宋体" w:hAnsi="宋体" w:eastAsia="宋体" w:cs="宋体"/>
          <w:sz w:val="28"/>
          <w:szCs w:val="28"/>
          <w:vertAlign w:val="superscript"/>
        </w:rPr>
        <w:t>1</w:t>
      </w:r>
      <w:r>
        <w:rPr>
          <w:rFonts w:hint="eastAsia" w:ascii="宋体" w:hAnsi="宋体" w:eastAsia="宋体" w:cs="宋体"/>
          <w:sz w:val="28"/>
          <w:szCs w:val="28"/>
        </w:rPr>
        <w:t>，属于</w:t>
      </w:r>
      <w:r>
        <w:rPr>
          <w:rFonts w:hint="eastAsia" w:ascii="宋体" w:hAnsi="宋体" w:eastAsia="宋体" w:cs="宋体"/>
          <w:sz w:val="28"/>
          <w:szCs w:val="28"/>
          <w:u w:val="single"/>
        </w:rPr>
        <w:t>（中型企业、小型企业、微型企业）</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rPr>
        <w:t>　　2.</w:t>
      </w:r>
      <w:r>
        <w:rPr>
          <w:rFonts w:hint="eastAsia" w:ascii="宋体" w:hAnsi="宋体" w:eastAsia="宋体" w:cs="宋体"/>
          <w:sz w:val="28"/>
          <w:szCs w:val="28"/>
          <w:u w:val="single"/>
        </w:rPr>
        <w:t>（标的名称）</w:t>
      </w:r>
      <w:r>
        <w:rPr>
          <w:rFonts w:hint="eastAsia" w:ascii="宋体" w:hAnsi="宋体" w:eastAsia="宋体" w:cs="宋体"/>
          <w:sz w:val="28"/>
          <w:szCs w:val="28"/>
        </w:rPr>
        <w:t>，属于</w:t>
      </w:r>
      <w:r>
        <w:rPr>
          <w:rFonts w:hint="eastAsia" w:ascii="宋体" w:hAnsi="宋体" w:eastAsia="宋体" w:cs="宋体"/>
          <w:sz w:val="28"/>
          <w:szCs w:val="28"/>
          <w:u w:val="single"/>
        </w:rPr>
        <w:t>（采购文件中明确的所属行业）</w:t>
      </w:r>
      <w:r>
        <w:rPr>
          <w:rFonts w:hint="eastAsia" w:ascii="宋体" w:hAnsi="宋体" w:eastAsia="宋体" w:cs="宋体"/>
          <w:sz w:val="28"/>
          <w:szCs w:val="28"/>
        </w:rPr>
        <w:t>；承建（承接）企业为</w:t>
      </w:r>
      <w:r>
        <w:rPr>
          <w:rFonts w:hint="eastAsia" w:ascii="宋体" w:hAnsi="宋体" w:eastAsia="宋体" w:cs="宋体"/>
          <w:sz w:val="28"/>
          <w:szCs w:val="28"/>
          <w:u w:val="single"/>
        </w:rPr>
        <w:t>（企业名称）</w:t>
      </w:r>
      <w:r>
        <w:rPr>
          <w:rFonts w:hint="eastAsia" w:ascii="宋体" w:hAnsi="宋体" w:eastAsia="宋体" w:cs="宋体"/>
          <w:sz w:val="28"/>
          <w:szCs w:val="28"/>
        </w:rPr>
        <w:t>，从业人员人，营业收入为万元，资产总额为万元，属于</w:t>
      </w:r>
      <w:r>
        <w:rPr>
          <w:rFonts w:hint="eastAsia" w:ascii="宋体" w:hAnsi="宋体" w:eastAsia="宋体" w:cs="宋体"/>
          <w:sz w:val="28"/>
          <w:szCs w:val="28"/>
          <w:u w:val="single"/>
        </w:rPr>
        <w:t>（中型企业、小型企业、微型企业）</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rPr>
        <w:t>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以上企业，不属于大企业的分支机构，不存在控股股东为大企业的情形，也不存在与大企业的负责人为同一人的情形。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本企业对上述声明内容的真实性负责。如有虚假，将依法承担相应责任。</w:t>
      </w:r>
      <w:r>
        <w:rPr>
          <w:rFonts w:hint="eastAsia" w:ascii="宋体" w:hAnsi="宋体" w:eastAsia="宋体" w:cs="宋体"/>
          <w:sz w:val="28"/>
          <w:szCs w:val="28"/>
        </w:rPr>
        <w:br w:type="textWrapping"/>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企业名称（盖章）：</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企业法人（负责人）（签字或签章）：</w:t>
      </w:r>
      <w:r>
        <w:rPr>
          <w:rFonts w:hint="eastAsia" w:ascii="宋体" w:hAnsi="宋体" w:eastAsia="宋体" w:cs="宋体"/>
          <w:sz w:val="28"/>
          <w:szCs w:val="28"/>
        </w:rPr>
        <w:br w:type="textWrapping"/>
      </w:r>
      <w:r>
        <w:rPr>
          <w:rFonts w:hint="eastAsia" w:ascii="宋体" w:hAnsi="宋体" w:eastAsia="宋体" w:cs="宋体"/>
          <w:sz w:val="28"/>
          <w:szCs w:val="28"/>
        </w:rPr>
        <w:t>　　日  期：</w:t>
      </w:r>
    </w:p>
    <w:p>
      <w:pPr>
        <w:widowControl w:val="0"/>
        <w:spacing w:before="25" w:after="25"/>
        <w:jc w:val="left"/>
        <w:rPr>
          <w:rFonts w:ascii="宋体" w:hAnsi="宋体" w:eastAsia="宋体" w:cs="宋体"/>
          <w:bCs/>
          <w:spacing w:val="10"/>
          <w:kern w:val="0"/>
          <w:sz w:val="28"/>
          <w:szCs w:val="28"/>
          <w:lang w:val="en-US" w:eastAsia="zh-CN" w:bidi="ar-SA"/>
        </w:rPr>
      </w:pPr>
    </w:p>
    <w:p>
      <w:pPr>
        <w:spacing w:before="25" w:after="25"/>
        <w:jc w:val="left"/>
        <w:rPr>
          <w:rFonts w:ascii="宋体" w:hAnsi="宋体" w:eastAsia="宋体" w:cs="宋体"/>
          <w:bCs/>
          <w:spacing w:val="10"/>
          <w:kern w:val="0"/>
          <w:sz w:val="28"/>
          <w:szCs w:val="28"/>
          <w:u w:val="single"/>
        </w:rPr>
      </w:pPr>
    </w:p>
    <w:p>
      <w:pPr>
        <w:spacing w:before="25" w:after="25"/>
        <w:jc w:val="left"/>
        <w:rPr>
          <w:rFonts w:ascii="宋体" w:hAnsi="宋体" w:eastAsia="宋体" w:cs="宋体"/>
          <w:sz w:val="28"/>
          <w:szCs w:val="28"/>
        </w:rPr>
        <w:sectPr>
          <w:pgSz w:w="11906" w:h="16838"/>
          <w:pgMar w:top="1440" w:right="1797" w:bottom="1440" w:left="1797" w:header="851" w:footer="992" w:gutter="0"/>
          <w:cols w:space="425" w:num="1"/>
          <w:docGrid w:linePitch="312" w:charSpace="0"/>
        </w:sectPr>
      </w:pPr>
      <w:r>
        <w:rPr>
          <w:rFonts w:hint="eastAsia" w:ascii="宋体" w:hAnsi="宋体" w:eastAsia="宋体" w:cs="宋体"/>
          <w:bCs/>
          <w:spacing w:val="10"/>
          <w:kern w:val="0"/>
          <w:sz w:val="28"/>
          <w:szCs w:val="28"/>
          <w:vertAlign w:val="superscript"/>
        </w:rPr>
        <w:t>1</w:t>
      </w:r>
      <w:r>
        <w:rPr>
          <w:rFonts w:hint="eastAsia" w:ascii="宋体" w:hAnsi="宋体" w:eastAsia="宋体" w:cs="宋体"/>
          <w:bCs/>
          <w:spacing w:val="10"/>
          <w:kern w:val="0"/>
          <w:sz w:val="28"/>
          <w:szCs w:val="28"/>
        </w:rPr>
        <w:t>从业人员、营业收入、资产总额填报上一年度数据，无上一年度数据的新成立企业可不填报。</w:t>
      </w:r>
    </w:p>
    <w:p>
      <w:pPr>
        <w:jc w:val="center"/>
        <w:rPr>
          <w:rFonts w:ascii="宋体" w:hAnsi="宋体" w:eastAsia="宋体" w:cs="宋体"/>
          <w:kern w:val="0"/>
          <w:sz w:val="24"/>
          <w:szCs w:val="24"/>
        </w:rPr>
      </w:pPr>
      <w:r>
        <w:rPr>
          <w:rFonts w:hint="eastAsia" w:ascii="宋体" w:hAnsi="宋体" w:eastAsia="宋体" w:cs="宋体"/>
          <w:kern w:val="0"/>
          <w:sz w:val="24"/>
          <w:szCs w:val="24"/>
        </w:rPr>
        <w:t>小企业划型标准</w:t>
      </w:r>
    </w:p>
    <w:tbl>
      <w:tblPr>
        <w:tblStyle w:val="14"/>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32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微型企业</w:t>
            </w:r>
          </w:p>
        </w:tc>
      </w:tr>
      <w:tr>
        <w:tblPrEx>
          <w:tblCellMar>
            <w:top w:w="0" w:type="dxa"/>
            <w:left w:w="108" w:type="dxa"/>
            <w:bottom w:w="0" w:type="dxa"/>
            <w:right w:w="108" w:type="dxa"/>
          </w:tblCellMar>
        </w:tblPrEx>
        <w:trPr>
          <w:trHeight w:val="711"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 w:val="20"/>
                <w:szCs w:val="20"/>
              </w:rPr>
            </w:pP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营业收入</w:t>
            </w:r>
          </w:p>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从业人员</w:t>
            </w:r>
          </w:p>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总资产</w:t>
            </w:r>
          </w:p>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营业收入</w:t>
            </w:r>
          </w:p>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从业人员</w:t>
            </w:r>
          </w:p>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总资产</w:t>
            </w:r>
          </w:p>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营业收入</w:t>
            </w:r>
          </w:p>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74" w:leftChars="-40" w:right="-57" w:rightChars="-27" w:hanging="158" w:hangingChars="79"/>
              <w:jc w:val="center"/>
              <w:rPr>
                <w:rFonts w:ascii="宋体" w:hAnsi="宋体" w:eastAsia="宋体" w:cs="宋体"/>
                <w:kern w:val="0"/>
                <w:sz w:val="20"/>
                <w:szCs w:val="20"/>
              </w:rPr>
            </w:pPr>
            <w:r>
              <w:rPr>
                <w:rFonts w:hint="eastAsia" w:ascii="宋体" w:hAnsi="宋体" w:eastAsia="宋体" w:cs="宋体"/>
                <w:kern w:val="0"/>
                <w:sz w:val="20"/>
                <w:szCs w:val="20"/>
              </w:rPr>
              <w:t>从业人员</w:t>
            </w:r>
          </w:p>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总资产</w:t>
            </w:r>
          </w:p>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营业收入</w:t>
            </w:r>
          </w:p>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从业人员</w:t>
            </w:r>
          </w:p>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总资产</w:t>
            </w:r>
          </w:p>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(万元)</w:t>
            </w:r>
          </w:p>
        </w:tc>
      </w:tr>
      <w:tr>
        <w:tblPrEx>
          <w:tblCellMar>
            <w:top w:w="0" w:type="dxa"/>
            <w:left w:w="108" w:type="dxa"/>
            <w:bottom w:w="0" w:type="dxa"/>
            <w:right w:w="108" w:type="dxa"/>
          </w:tblCellMar>
        </w:tblPrEx>
        <w:trPr>
          <w:trHeight w:val="44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 w:val="20"/>
                <w:szCs w:val="20"/>
              </w:rPr>
            </w:pPr>
            <w:r>
              <w:rPr>
                <w:rFonts w:hint="eastAsia" w:ascii="宋体" w:hAnsi="宋体" w:eastAsia="宋体" w:cs="宋体"/>
                <w:kern w:val="0"/>
                <w:sz w:val="20"/>
                <w:szCs w:val="20"/>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 w:val="20"/>
                <w:szCs w:val="20"/>
              </w:rPr>
            </w:pPr>
            <w:r>
              <w:rPr>
                <w:rFonts w:hint="eastAsia" w:ascii="宋体" w:hAnsi="宋体" w:eastAsia="宋体" w:cs="宋体"/>
                <w:kern w:val="0"/>
                <w:sz w:val="20"/>
                <w:szCs w:val="20"/>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 w:val="20"/>
                <w:szCs w:val="20"/>
              </w:rPr>
            </w:pPr>
            <w:r>
              <w:rPr>
                <w:rFonts w:hint="eastAsia" w:ascii="宋体" w:hAnsi="宋体" w:eastAsia="宋体" w:cs="宋体"/>
                <w:kern w:val="0"/>
                <w:sz w:val="20"/>
                <w:szCs w:val="20"/>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 w:val="20"/>
                <w:szCs w:val="20"/>
              </w:rPr>
            </w:pPr>
            <w:r>
              <w:rPr>
                <w:rFonts w:hint="eastAsia" w:ascii="宋体" w:hAnsi="宋体" w:eastAsia="宋体" w:cs="宋体"/>
                <w:kern w:val="0"/>
                <w:sz w:val="20"/>
                <w:szCs w:val="20"/>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 w:val="20"/>
                <w:szCs w:val="20"/>
              </w:rPr>
            </w:pPr>
            <w:r>
              <w:rPr>
                <w:rFonts w:hint="eastAsia" w:ascii="宋体" w:hAnsi="宋体" w:eastAsia="宋体" w:cs="宋体"/>
                <w:kern w:val="0"/>
                <w:sz w:val="20"/>
                <w:szCs w:val="20"/>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 w:val="20"/>
                <w:szCs w:val="20"/>
              </w:rPr>
            </w:pPr>
            <w:r>
              <w:rPr>
                <w:rFonts w:hint="eastAsia" w:ascii="宋体" w:hAnsi="宋体" w:eastAsia="宋体" w:cs="宋体"/>
                <w:kern w:val="0"/>
                <w:sz w:val="20"/>
                <w:szCs w:val="20"/>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 w:val="20"/>
                <w:szCs w:val="20"/>
              </w:rPr>
            </w:pPr>
            <w:r>
              <w:rPr>
                <w:rFonts w:hint="eastAsia" w:ascii="宋体" w:hAnsi="宋体" w:eastAsia="宋体" w:cs="宋体"/>
                <w:kern w:val="0"/>
                <w:sz w:val="20"/>
                <w:szCs w:val="20"/>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 w:val="20"/>
                <w:szCs w:val="20"/>
              </w:rPr>
            </w:pPr>
            <w:r>
              <w:rPr>
                <w:rFonts w:hint="eastAsia" w:ascii="宋体" w:hAnsi="宋体" w:eastAsia="宋体" w:cs="宋体"/>
                <w:kern w:val="0"/>
                <w:sz w:val="20"/>
                <w:szCs w:val="20"/>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 w:val="20"/>
                <w:szCs w:val="20"/>
              </w:rPr>
            </w:pPr>
            <w:r>
              <w:rPr>
                <w:rFonts w:hint="eastAsia" w:ascii="宋体" w:hAnsi="宋体" w:eastAsia="宋体" w:cs="宋体"/>
                <w:kern w:val="0"/>
                <w:sz w:val="20"/>
                <w:szCs w:val="20"/>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 w:val="20"/>
                <w:szCs w:val="20"/>
              </w:rPr>
            </w:pPr>
            <w:r>
              <w:rPr>
                <w:rFonts w:hint="eastAsia" w:ascii="宋体" w:hAnsi="宋体" w:eastAsia="宋体" w:cs="宋体"/>
                <w:kern w:val="0"/>
                <w:sz w:val="20"/>
                <w:szCs w:val="20"/>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 w:val="20"/>
                <w:szCs w:val="20"/>
              </w:rPr>
            </w:pPr>
            <w:r>
              <w:rPr>
                <w:rFonts w:hint="eastAsia" w:ascii="宋体" w:hAnsi="宋体" w:eastAsia="宋体" w:cs="宋体"/>
                <w:kern w:val="0"/>
                <w:sz w:val="20"/>
                <w:szCs w:val="20"/>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 w:val="20"/>
                <w:szCs w:val="20"/>
              </w:rPr>
            </w:pP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 w:val="20"/>
                <w:szCs w:val="20"/>
              </w:rPr>
            </w:pPr>
            <w:r>
              <w:rPr>
                <w:rFonts w:hint="eastAsia" w:ascii="宋体" w:hAnsi="宋体" w:eastAsia="宋体" w:cs="宋体"/>
                <w:kern w:val="0"/>
                <w:sz w:val="20"/>
                <w:szCs w:val="20"/>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183" w:rightChars="-87"/>
              <w:jc w:val="left"/>
              <w:rPr>
                <w:rFonts w:ascii="宋体" w:hAnsi="宋体" w:eastAsia="宋体" w:cs="宋体"/>
                <w:kern w:val="0"/>
                <w:sz w:val="20"/>
                <w:szCs w:val="20"/>
              </w:rPr>
            </w:pPr>
            <w:r>
              <w:rPr>
                <w:rFonts w:hint="eastAsia" w:ascii="宋体" w:hAnsi="宋体" w:eastAsia="宋体" w:cs="宋体"/>
                <w:kern w:val="0"/>
                <w:sz w:val="20"/>
                <w:szCs w:val="20"/>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22" w:leftChars="-40" w:right="-57" w:rightChars="-27" w:hanging="106" w:hangingChars="53"/>
              <w:jc w:val="center"/>
              <w:rPr>
                <w:rFonts w:ascii="宋体" w:hAnsi="宋体" w:eastAsia="宋体" w:cs="宋体"/>
                <w:kern w:val="0"/>
                <w:sz w:val="20"/>
                <w:szCs w:val="20"/>
              </w:rPr>
            </w:pPr>
            <w:r>
              <w:rPr>
                <w:rFonts w:hint="eastAsia" w:ascii="宋体" w:hAnsi="宋体" w:eastAsia="宋体" w:cs="宋体"/>
                <w:kern w:val="0"/>
                <w:sz w:val="20"/>
                <w:szCs w:val="20"/>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 w:val="20"/>
                <w:szCs w:val="20"/>
              </w:rPr>
            </w:pPr>
            <w:r>
              <w:rPr>
                <w:rFonts w:hint="eastAsia" w:ascii="宋体" w:hAnsi="宋体" w:eastAsia="宋体" w:cs="宋体"/>
                <w:kern w:val="0"/>
                <w:sz w:val="20"/>
                <w:szCs w:val="20"/>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ascii="宋体" w:hAnsi="宋体" w:eastAsia="宋体" w:cs="宋体"/>
                <w:kern w:val="0"/>
                <w:sz w:val="20"/>
                <w:szCs w:val="20"/>
              </w:rPr>
            </w:pPr>
            <w:r>
              <w:rPr>
                <w:rFonts w:hint="eastAsia" w:ascii="宋体" w:hAnsi="宋体" w:eastAsia="宋体" w:cs="宋体"/>
                <w:kern w:val="0"/>
                <w:sz w:val="20"/>
                <w:szCs w:val="20"/>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Cs w:val="21"/>
              </w:rPr>
            </w:pPr>
            <w:r>
              <w:rPr>
                <w:rFonts w:hint="eastAsia" w:ascii="宋体" w:hAnsi="宋体" w:eastAsia="宋体" w:cs="宋体"/>
                <w:kern w:val="0"/>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183" w:rightChars="-87"/>
              <w:jc w:val="left"/>
              <w:rPr>
                <w:rFonts w:ascii="宋体" w:hAnsi="宋体" w:eastAsia="宋体" w:cs="宋体"/>
                <w:kern w:val="0"/>
                <w:sz w:val="20"/>
                <w:szCs w:val="20"/>
              </w:rPr>
            </w:pPr>
            <w:r>
              <w:rPr>
                <w:rFonts w:hint="eastAsia" w:ascii="宋体" w:hAnsi="宋体" w:eastAsia="宋体" w:cs="宋体"/>
                <w:kern w:val="0"/>
                <w:sz w:val="20"/>
                <w:szCs w:val="20"/>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ascii="宋体" w:hAnsi="宋体" w:eastAsia="宋体" w:cs="宋体"/>
                <w:kern w:val="0"/>
                <w:sz w:val="20"/>
                <w:szCs w:val="20"/>
              </w:rPr>
            </w:pPr>
            <w:r>
              <w:rPr>
                <w:rFonts w:hint="eastAsia" w:ascii="宋体" w:hAnsi="宋体" w:eastAsia="宋体" w:cs="宋体"/>
                <w:kern w:val="0"/>
                <w:sz w:val="20"/>
                <w:szCs w:val="20"/>
              </w:rPr>
              <w:t>　</w:t>
            </w:r>
          </w:p>
        </w:tc>
      </w:tr>
    </w:tbl>
    <w:p>
      <w:pPr>
        <w:pStyle w:val="8"/>
        <w:rPr>
          <w:rFonts w:hint="eastAsia"/>
          <w:lang w:val="en-US" w:eastAsia="zh-CN"/>
        </w:rPr>
      </w:pPr>
    </w:p>
    <w:sectPr>
      <w:pgSz w:w="16838" w:h="11906" w:orient="landscape"/>
      <w:pgMar w:top="1803" w:right="1440"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13A51"/>
    <w:multiLevelType w:val="singleLevel"/>
    <w:tmpl w:val="A5F13A51"/>
    <w:lvl w:ilvl="0" w:tentative="0">
      <w:start w:val="3"/>
      <w:numFmt w:val="chineseCounting"/>
      <w:suff w:val="nothing"/>
      <w:lvlText w:val="（%1）"/>
      <w:lvlJc w:val="left"/>
      <w:rPr>
        <w:rFonts w:hint="eastAsia"/>
      </w:rPr>
    </w:lvl>
  </w:abstractNum>
  <w:abstractNum w:abstractNumId="1">
    <w:nsid w:val="D7BD466C"/>
    <w:multiLevelType w:val="singleLevel"/>
    <w:tmpl w:val="D7BD466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9A9640D"/>
    <w:rsid w:val="007B3E35"/>
    <w:rsid w:val="00C34DDE"/>
    <w:rsid w:val="00E56347"/>
    <w:rsid w:val="072317EE"/>
    <w:rsid w:val="098942A7"/>
    <w:rsid w:val="0E1A3CC9"/>
    <w:rsid w:val="0E79446D"/>
    <w:rsid w:val="0F5B3FA1"/>
    <w:rsid w:val="10487EE9"/>
    <w:rsid w:val="12B0103B"/>
    <w:rsid w:val="13323FFE"/>
    <w:rsid w:val="172779BB"/>
    <w:rsid w:val="185F3500"/>
    <w:rsid w:val="194238EA"/>
    <w:rsid w:val="21583DEB"/>
    <w:rsid w:val="29A9640D"/>
    <w:rsid w:val="2ECF6D2F"/>
    <w:rsid w:val="3D4D42EA"/>
    <w:rsid w:val="404E6159"/>
    <w:rsid w:val="4A805193"/>
    <w:rsid w:val="4C732893"/>
    <w:rsid w:val="56465175"/>
    <w:rsid w:val="56E576DD"/>
    <w:rsid w:val="5C3947E4"/>
    <w:rsid w:val="5C814436"/>
    <w:rsid w:val="5D2A050F"/>
    <w:rsid w:val="60242904"/>
    <w:rsid w:val="612A0CA7"/>
    <w:rsid w:val="61B17928"/>
    <w:rsid w:val="68BD29F3"/>
    <w:rsid w:val="69ED74D4"/>
    <w:rsid w:val="6ADF09BF"/>
    <w:rsid w:val="6B5C0A25"/>
    <w:rsid w:val="6E5D45C8"/>
    <w:rsid w:val="794F0057"/>
    <w:rsid w:val="7D54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4"/>
    <w:next w:val="4"/>
    <w:link w:val="20"/>
    <w:qFormat/>
    <w:uiPriority w:val="9"/>
    <w:pPr>
      <w:keepNext/>
      <w:keepLines/>
      <w:spacing w:before="340" w:after="330" w:line="576" w:lineRule="auto"/>
      <w:outlineLvl w:val="0"/>
    </w:pPr>
    <w:rPr>
      <w:b/>
      <w:bCs/>
      <w:kern w:val="44"/>
      <w:sz w:val="44"/>
      <w:szCs w:val="44"/>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3" w:lineRule="auto"/>
      <w:outlineLvl w:val="2"/>
    </w:pPr>
    <w:rPr>
      <w:b/>
      <w:kern w:val="0"/>
      <w:sz w:val="32"/>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customStyle="1" w:styleId="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Normal Indent"/>
    <w:basedOn w:val="1"/>
    <w:qFormat/>
    <w:uiPriority w:val="0"/>
    <w:pPr>
      <w:ind w:firstLine="420" w:firstLineChars="200"/>
    </w:pPr>
  </w:style>
  <w:style w:type="paragraph" w:styleId="8">
    <w:name w:val="Body Text"/>
    <w:basedOn w:val="1"/>
    <w:qFormat/>
    <w:uiPriority w:val="99"/>
    <w:pPr>
      <w:spacing w:after="120"/>
    </w:p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line="440" w:lineRule="exact"/>
      <w:jc w:val="left"/>
    </w:pPr>
    <w:rPr>
      <w:rFonts w:eastAsia="黑体"/>
      <w:b/>
      <w:kern w:val="0"/>
      <w:sz w:val="2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Title"/>
    <w:basedOn w:val="1"/>
    <w:next w:val="1"/>
    <w:qFormat/>
    <w:uiPriority w:val="0"/>
    <w:pPr>
      <w:spacing w:before="240" w:after="60"/>
      <w:jc w:val="center"/>
      <w:outlineLvl w:val="0"/>
    </w:pPr>
    <w:rPr>
      <w:rFonts w:ascii="Cambria" w:hAnsi="Cambria" w:eastAsia="方正小标宋简体" w:cs="Times New Roman"/>
      <w:b/>
      <w:bCs/>
      <w:sz w:val="32"/>
      <w:szCs w:val="32"/>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paragraph" w:customStyle="1" w:styleId="18">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9">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character" w:customStyle="1" w:styleId="20">
    <w:name w:val="标题 1 Char"/>
    <w:basedOn w:val="16"/>
    <w:link w:val="3"/>
    <w:qFormat/>
    <w:uiPriority w:val="0"/>
    <w:rPr>
      <w:b/>
      <w:bCs/>
      <w:kern w:val="44"/>
      <w:sz w:val="44"/>
      <w:szCs w:val="44"/>
    </w:rPr>
  </w:style>
  <w:style w:type="character" w:customStyle="1" w:styleId="21">
    <w:name w:val="页眉 Char"/>
    <w:basedOn w:val="16"/>
    <w:link w:val="10"/>
    <w:qFormat/>
    <w:uiPriority w:val="0"/>
    <w:rPr>
      <w:rFonts w:ascii="Calibri" w:hAnsi="Calibri" w:cs="黑体"/>
      <w:kern w:val="2"/>
      <w:sz w:val="18"/>
      <w:szCs w:val="18"/>
    </w:rPr>
  </w:style>
  <w:style w:type="paragraph" w:customStyle="1" w:styleId="22">
    <w:name w:val="*正文"/>
    <w:basedOn w:val="7"/>
    <w:qFormat/>
    <w:uiPriority w:val="0"/>
    <w:pPr>
      <w:spacing w:line="360" w:lineRule="auto"/>
      <w:ind w:firstLine="480"/>
    </w:pPr>
    <w:rPr>
      <w:rFonts w:ascii="宋体" w:hAnsi="宋体"/>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600</Words>
  <Characters>3421</Characters>
  <Lines>28</Lines>
  <Paragraphs>8</Paragraphs>
  <TotalTime>5</TotalTime>
  <ScaleCrop>false</ScaleCrop>
  <LinksUpToDate>false</LinksUpToDate>
  <CharactersWithSpaces>4013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2021-04-21T08:32:00Z</dcterms:created>
  <dc:creator>糊涂精灵</dc:creator>
  <cp:lastModifiedBy>way</cp:lastModifiedBy>
  <cp:lastPrinted>2021-12-10T01:24:47Z</cp:lastPrinted>
  <dcterms:modified xsi:type="dcterms:W3CDTF">2021-12-10T01:25:17Z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0D30AA4C9A734C9FBEF5D789038DCB79</vt:lpwstr>
  </property>
</Properties>
</file>